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E05" w:rsidRPr="00D34471" w:rsidRDefault="00A36E05" w:rsidP="00E068DE">
      <w:pPr>
        <w:spacing w:after="0" w:line="360" w:lineRule="auto"/>
        <w:jc w:val="right"/>
        <w:rPr>
          <w:rFonts w:ascii="Book Antiqua" w:hAnsi="Book Antiqua" w:cs="Tahoma"/>
          <w:b/>
          <w:color w:val="000000"/>
          <w:sz w:val="24"/>
          <w:szCs w:val="24"/>
        </w:rPr>
      </w:pPr>
      <w:bookmarkStart w:id="0" w:name="OLE_LINK403"/>
      <w:bookmarkStart w:id="1" w:name="OLE_LINK355"/>
      <w:bookmarkStart w:id="2" w:name="OLE_LINK320"/>
      <w:bookmarkStart w:id="3" w:name="OLE_LINK319"/>
      <w:bookmarkStart w:id="4" w:name="OLE_LINK10"/>
      <w:bookmarkStart w:id="5" w:name="OLE_LINK9"/>
      <w:r w:rsidRPr="00D34471">
        <w:rPr>
          <w:rFonts w:ascii="Book Antiqua" w:hAnsi="Book Antiqua" w:cs="Tahoma"/>
          <w:b/>
          <w:color w:val="0000FF"/>
          <w:sz w:val="24"/>
          <w:szCs w:val="24"/>
        </w:rPr>
        <w:t xml:space="preserve">Name of journal: </w:t>
      </w:r>
      <w:r w:rsidRPr="00D34471">
        <w:rPr>
          <w:rFonts w:ascii="Book Antiqua" w:hAnsi="Book Antiqua" w:cs="Tahoma"/>
          <w:b/>
          <w:color w:val="000000"/>
          <w:sz w:val="24"/>
          <w:szCs w:val="24"/>
        </w:rPr>
        <w:t>World Journal of Gastroenterology</w:t>
      </w:r>
    </w:p>
    <w:p w:rsidR="00A36E05" w:rsidRPr="00D34471" w:rsidRDefault="00A36E05" w:rsidP="00E068DE">
      <w:pPr>
        <w:spacing w:after="0" w:line="360" w:lineRule="auto"/>
        <w:jc w:val="right"/>
        <w:rPr>
          <w:rFonts w:ascii="Book Antiqua" w:hAnsi="Book Antiqua" w:cs="Tahoma"/>
          <w:b/>
          <w:color w:val="0000FF"/>
          <w:sz w:val="24"/>
          <w:szCs w:val="24"/>
          <w:lang w:eastAsia="zh-CN"/>
        </w:rPr>
      </w:pPr>
      <w:r w:rsidRPr="00D34471">
        <w:rPr>
          <w:rFonts w:ascii="Book Antiqua" w:hAnsi="Book Antiqua" w:cs="Tahoma"/>
          <w:b/>
          <w:color w:val="0000FF"/>
          <w:sz w:val="24"/>
          <w:szCs w:val="24"/>
        </w:rPr>
        <w:t>ESPS Manuscript NO:</w:t>
      </w:r>
      <w:r w:rsidRPr="00D34471">
        <w:rPr>
          <w:rFonts w:ascii="Book Antiqua" w:hAnsi="Book Antiqua" w:cs="Tahoma"/>
          <w:b/>
          <w:color w:val="0000FF"/>
          <w:sz w:val="24"/>
          <w:szCs w:val="24"/>
          <w:lang w:eastAsia="zh-CN"/>
        </w:rPr>
        <w:t xml:space="preserve"> 12006</w:t>
      </w:r>
    </w:p>
    <w:p w:rsidR="002D28B8" w:rsidRPr="00FC5390" w:rsidRDefault="00A36E05" w:rsidP="002D28B8">
      <w:pPr>
        <w:spacing w:after="0" w:line="360" w:lineRule="auto"/>
        <w:jc w:val="right"/>
        <w:rPr>
          <w:rFonts w:ascii="Book Antiqua" w:hAnsi="Book Antiqua"/>
          <w:b/>
          <w:color w:val="000000"/>
          <w:sz w:val="24"/>
          <w:szCs w:val="24"/>
        </w:rPr>
      </w:pPr>
      <w:r w:rsidRPr="00D34471">
        <w:rPr>
          <w:rFonts w:ascii="Book Antiqua" w:hAnsi="Book Antiqua" w:cs="Tahoma"/>
          <w:b/>
          <w:color w:val="0000FF"/>
          <w:sz w:val="24"/>
          <w:szCs w:val="24"/>
        </w:rPr>
        <w:t>Columns:</w:t>
      </w:r>
      <w:r w:rsidRPr="00D34471">
        <w:rPr>
          <w:rFonts w:ascii="Book Antiqua" w:hAnsi="Book Antiqua"/>
          <w:b/>
          <w:sz w:val="24"/>
          <w:szCs w:val="24"/>
        </w:rPr>
        <w:t xml:space="preserve"> </w:t>
      </w:r>
      <w:bookmarkEnd w:id="0"/>
      <w:bookmarkEnd w:id="1"/>
      <w:bookmarkEnd w:id="2"/>
      <w:bookmarkEnd w:id="3"/>
      <w:r w:rsidR="002D28B8" w:rsidRPr="00FC5390">
        <w:rPr>
          <w:rFonts w:ascii="Book Antiqua" w:hAnsi="Book Antiqua"/>
          <w:b/>
          <w:color w:val="000000"/>
          <w:sz w:val="24"/>
          <w:szCs w:val="24"/>
        </w:rPr>
        <w:t xml:space="preserve">OBSERVATIONAL STUDY </w:t>
      </w:r>
    </w:p>
    <w:p w:rsidR="00A36E05" w:rsidRPr="00D34471" w:rsidRDefault="00A36E05" w:rsidP="00E068DE">
      <w:pPr>
        <w:bidi w:val="0"/>
        <w:spacing w:after="0" w:line="360" w:lineRule="auto"/>
        <w:jc w:val="both"/>
        <w:rPr>
          <w:rFonts w:ascii="Book Antiqua" w:hAnsi="Book Antiqua" w:cs="Times New Roman"/>
          <w:b/>
          <w:bCs/>
          <w:sz w:val="24"/>
          <w:szCs w:val="24"/>
          <w:lang w:eastAsia="zh-CN"/>
        </w:rPr>
      </w:pPr>
    </w:p>
    <w:p w:rsidR="00AC7A0D" w:rsidRPr="00D34471" w:rsidRDefault="00AC7A0D" w:rsidP="00E068DE">
      <w:pPr>
        <w:bidi w:val="0"/>
        <w:spacing w:after="0" w:line="360" w:lineRule="auto"/>
        <w:jc w:val="both"/>
        <w:rPr>
          <w:rFonts w:ascii="Book Antiqua" w:hAnsi="Book Antiqua" w:cs="Times New Roman"/>
          <w:b/>
          <w:bCs/>
          <w:sz w:val="24"/>
          <w:szCs w:val="24"/>
          <w:lang w:eastAsia="zh-CN"/>
        </w:rPr>
      </w:pPr>
      <w:r w:rsidRPr="00D34471">
        <w:rPr>
          <w:rFonts w:ascii="Book Antiqua" w:hAnsi="Book Antiqua" w:cs="Times New Roman"/>
          <w:b/>
          <w:bCs/>
          <w:sz w:val="24"/>
          <w:szCs w:val="24"/>
        </w:rPr>
        <w:t xml:space="preserve">Long-term follow-up of distal intestinal obstruction syndrome in cystic fibrosis </w:t>
      </w:r>
    </w:p>
    <w:p w:rsidR="00AC7A0D" w:rsidRPr="00D34471" w:rsidRDefault="00AC7A0D" w:rsidP="00E068DE">
      <w:pPr>
        <w:bidi w:val="0"/>
        <w:spacing w:after="0" w:line="360" w:lineRule="auto"/>
        <w:jc w:val="both"/>
        <w:rPr>
          <w:rFonts w:ascii="Book Antiqua" w:hAnsi="Book Antiqua" w:cs="Times New Roman"/>
          <w:b/>
          <w:bCs/>
          <w:sz w:val="24"/>
          <w:szCs w:val="24"/>
          <w:lang w:eastAsia="zh-CN"/>
        </w:rPr>
      </w:pPr>
    </w:p>
    <w:p w:rsidR="00AC7A0D" w:rsidRPr="00D34471" w:rsidRDefault="00AC7A0D" w:rsidP="00E068DE">
      <w:pPr>
        <w:bidi w:val="0"/>
        <w:spacing w:after="0" w:line="360" w:lineRule="auto"/>
        <w:jc w:val="both"/>
        <w:rPr>
          <w:rFonts w:ascii="Book Antiqua" w:hAnsi="Book Antiqua" w:cs="Times New Roman"/>
          <w:sz w:val="24"/>
          <w:szCs w:val="24"/>
        </w:rPr>
      </w:pPr>
      <w:proofErr w:type="spellStart"/>
      <w:r w:rsidRPr="00D34471">
        <w:rPr>
          <w:rFonts w:ascii="Book Antiqua" w:hAnsi="Book Antiqua" w:cs="Times New Roman"/>
          <w:bCs/>
          <w:sz w:val="24"/>
          <w:szCs w:val="24"/>
        </w:rPr>
        <w:t>Lavie</w:t>
      </w:r>
      <w:proofErr w:type="spellEnd"/>
      <w:r w:rsidRPr="00D34471">
        <w:rPr>
          <w:rFonts w:ascii="Book Antiqua" w:hAnsi="Book Antiqua" w:cs="Times New Roman"/>
          <w:bCs/>
          <w:sz w:val="24"/>
          <w:szCs w:val="24"/>
        </w:rPr>
        <w:t xml:space="preserve"> M </w:t>
      </w:r>
      <w:r w:rsidRPr="00D34471">
        <w:rPr>
          <w:rFonts w:ascii="Book Antiqua" w:hAnsi="Book Antiqua" w:cs="Times New Roman"/>
          <w:bCs/>
          <w:i/>
          <w:sz w:val="24"/>
          <w:szCs w:val="24"/>
        </w:rPr>
        <w:t>et al</w:t>
      </w:r>
      <w:r w:rsidRPr="00D34471">
        <w:rPr>
          <w:rFonts w:ascii="Book Antiqua" w:hAnsi="Book Antiqua" w:cs="Times New Roman"/>
          <w:bCs/>
          <w:sz w:val="24"/>
          <w:szCs w:val="24"/>
        </w:rPr>
        <w:t xml:space="preserve">. </w:t>
      </w:r>
      <w:r w:rsidRPr="00D34471">
        <w:rPr>
          <w:rFonts w:ascii="Book Antiqua" w:hAnsi="Book Antiqua" w:cs="Times New Roman"/>
          <w:sz w:val="24"/>
          <w:szCs w:val="24"/>
        </w:rPr>
        <w:t>DIOS in CF patients</w:t>
      </w:r>
    </w:p>
    <w:p w:rsidR="00AC7A0D" w:rsidRPr="00D34471" w:rsidRDefault="00AC7A0D" w:rsidP="00E068DE">
      <w:pPr>
        <w:bidi w:val="0"/>
        <w:spacing w:after="0" w:line="360" w:lineRule="auto"/>
        <w:jc w:val="both"/>
        <w:rPr>
          <w:rFonts w:ascii="Book Antiqua" w:hAnsi="Book Antiqua" w:cs="Times New Roman"/>
          <w:sz w:val="24"/>
          <w:szCs w:val="24"/>
          <w:lang w:eastAsia="zh-CN"/>
        </w:rPr>
      </w:pPr>
    </w:p>
    <w:p w:rsidR="00AC7A0D" w:rsidRPr="00D34471" w:rsidRDefault="00AC7A0D" w:rsidP="00E068DE">
      <w:pPr>
        <w:bidi w:val="0"/>
        <w:spacing w:after="0" w:line="360" w:lineRule="auto"/>
        <w:jc w:val="both"/>
        <w:rPr>
          <w:rFonts w:ascii="Book Antiqua" w:hAnsi="Book Antiqua" w:cs="Times New Roman"/>
          <w:sz w:val="24"/>
          <w:szCs w:val="24"/>
        </w:rPr>
      </w:pPr>
      <w:r w:rsidRPr="00D34471">
        <w:rPr>
          <w:rFonts w:ascii="Book Antiqua" w:hAnsi="Book Antiqua" w:cs="Times New Roman"/>
          <w:sz w:val="24"/>
          <w:szCs w:val="24"/>
        </w:rPr>
        <w:t xml:space="preserve">Moran </w:t>
      </w:r>
      <w:proofErr w:type="spellStart"/>
      <w:r w:rsidRPr="00D34471">
        <w:rPr>
          <w:rFonts w:ascii="Book Antiqua" w:hAnsi="Book Antiqua" w:cs="Times New Roman"/>
          <w:sz w:val="24"/>
          <w:szCs w:val="24"/>
        </w:rPr>
        <w:t>Lavie</w:t>
      </w:r>
      <w:proofErr w:type="spellEnd"/>
      <w:r w:rsidRPr="00D34471">
        <w:rPr>
          <w:rFonts w:ascii="Book Antiqua" w:hAnsi="Book Antiqua" w:cs="Times New Roman"/>
          <w:sz w:val="24"/>
          <w:szCs w:val="24"/>
        </w:rPr>
        <w:t xml:space="preserve">, </w:t>
      </w:r>
      <w:proofErr w:type="spellStart"/>
      <w:r w:rsidRPr="00D34471">
        <w:rPr>
          <w:rFonts w:ascii="Book Antiqua" w:hAnsi="Book Antiqua" w:cs="Times New Roman"/>
          <w:sz w:val="24"/>
          <w:szCs w:val="24"/>
        </w:rPr>
        <w:t>Tzipora</w:t>
      </w:r>
      <w:proofErr w:type="spellEnd"/>
      <w:r w:rsidRPr="00D34471">
        <w:rPr>
          <w:rFonts w:ascii="Book Antiqua" w:hAnsi="Book Antiqua" w:cs="Times New Roman"/>
          <w:sz w:val="24"/>
          <w:szCs w:val="24"/>
        </w:rPr>
        <w:t xml:space="preserve"> </w:t>
      </w:r>
      <w:proofErr w:type="spellStart"/>
      <w:r w:rsidRPr="00D34471">
        <w:rPr>
          <w:rFonts w:ascii="Book Antiqua" w:hAnsi="Book Antiqua" w:cs="Times New Roman"/>
          <w:sz w:val="24"/>
          <w:szCs w:val="24"/>
        </w:rPr>
        <w:t>Manovitz</w:t>
      </w:r>
      <w:proofErr w:type="spellEnd"/>
      <w:r w:rsidRPr="00D34471">
        <w:rPr>
          <w:rFonts w:ascii="Book Antiqua" w:hAnsi="Book Antiqua" w:cs="Times New Roman"/>
          <w:sz w:val="24"/>
          <w:szCs w:val="24"/>
        </w:rPr>
        <w:t xml:space="preserve">, Daphna </w:t>
      </w:r>
      <w:proofErr w:type="spellStart"/>
      <w:r w:rsidRPr="00D34471">
        <w:rPr>
          <w:rFonts w:ascii="Book Antiqua" w:hAnsi="Book Antiqua" w:cs="Times New Roman"/>
          <w:sz w:val="24"/>
          <w:szCs w:val="24"/>
        </w:rPr>
        <w:t>Vilozni</w:t>
      </w:r>
      <w:proofErr w:type="spellEnd"/>
      <w:r w:rsidRPr="00D34471">
        <w:rPr>
          <w:rFonts w:ascii="Book Antiqua" w:hAnsi="Book Antiqua" w:cs="Times New Roman"/>
          <w:sz w:val="24"/>
          <w:szCs w:val="24"/>
        </w:rPr>
        <w:t xml:space="preserve">, </w:t>
      </w:r>
      <w:proofErr w:type="spellStart"/>
      <w:r w:rsidRPr="00D34471">
        <w:rPr>
          <w:rFonts w:ascii="Book Antiqua" w:hAnsi="Book Antiqua" w:cs="Times New Roman"/>
          <w:sz w:val="24"/>
          <w:szCs w:val="24"/>
        </w:rPr>
        <w:t>Sarina</w:t>
      </w:r>
      <w:proofErr w:type="spellEnd"/>
      <w:r w:rsidRPr="00D34471">
        <w:rPr>
          <w:rFonts w:ascii="Book Antiqua" w:hAnsi="Book Antiqua" w:cs="Times New Roman"/>
          <w:sz w:val="24"/>
          <w:szCs w:val="24"/>
        </w:rPr>
        <w:t xml:space="preserve"> Levy-</w:t>
      </w:r>
      <w:proofErr w:type="spellStart"/>
      <w:r w:rsidRPr="00D34471">
        <w:rPr>
          <w:rFonts w:ascii="Book Antiqua" w:hAnsi="Book Antiqua" w:cs="Times New Roman"/>
          <w:sz w:val="24"/>
          <w:szCs w:val="24"/>
        </w:rPr>
        <w:t>Mendelovich</w:t>
      </w:r>
      <w:proofErr w:type="spellEnd"/>
      <w:r w:rsidRPr="00D34471">
        <w:rPr>
          <w:rFonts w:ascii="Book Antiqua" w:hAnsi="Book Antiqua" w:cs="Times New Roman"/>
          <w:sz w:val="24"/>
          <w:szCs w:val="24"/>
        </w:rPr>
        <w:t xml:space="preserve">, </w:t>
      </w:r>
      <w:proofErr w:type="spellStart"/>
      <w:r w:rsidRPr="00D34471">
        <w:rPr>
          <w:rFonts w:ascii="Book Antiqua" w:hAnsi="Book Antiqua" w:cs="Times New Roman"/>
          <w:sz w:val="24"/>
          <w:szCs w:val="24"/>
        </w:rPr>
        <w:t>Ifat</w:t>
      </w:r>
      <w:proofErr w:type="spellEnd"/>
      <w:r w:rsidRPr="00D34471">
        <w:rPr>
          <w:rFonts w:ascii="Book Antiqua" w:hAnsi="Book Antiqua" w:cs="Times New Roman"/>
          <w:sz w:val="24"/>
          <w:szCs w:val="24"/>
        </w:rPr>
        <w:t xml:space="preserve"> </w:t>
      </w:r>
      <w:proofErr w:type="spellStart"/>
      <w:r w:rsidRPr="00D34471">
        <w:rPr>
          <w:rFonts w:ascii="Book Antiqua" w:hAnsi="Book Antiqua" w:cs="Times New Roman"/>
          <w:sz w:val="24"/>
          <w:szCs w:val="24"/>
        </w:rPr>
        <w:t>Sarouk</w:t>
      </w:r>
      <w:proofErr w:type="spellEnd"/>
      <w:r w:rsidRPr="00D34471">
        <w:rPr>
          <w:rFonts w:ascii="Book Antiqua" w:hAnsi="Book Antiqua" w:cs="Times New Roman"/>
          <w:sz w:val="24"/>
          <w:szCs w:val="24"/>
        </w:rPr>
        <w:t xml:space="preserve">, </w:t>
      </w:r>
      <w:proofErr w:type="spellStart"/>
      <w:r w:rsidRPr="00D34471">
        <w:rPr>
          <w:rFonts w:ascii="Book Antiqua" w:hAnsi="Book Antiqua" w:cs="Times New Roman"/>
          <w:sz w:val="24"/>
          <w:szCs w:val="24"/>
        </w:rPr>
        <w:t>Ilana</w:t>
      </w:r>
      <w:proofErr w:type="spellEnd"/>
      <w:r w:rsidRPr="00D34471">
        <w:rPr>
          <w:rFonts w:ascii="Book Antiqua" w:hAnsi="Book Antiqua" w:cs="Times New Roman"/>
          <w:sz w:val="24"/>
          <w:szCs w:val="24"/>
        </w:rPr>
        <w:t xml:space="preserve"> </w:t>
      </w:r>
      <w:proofErr w:type="spellStart"/>
      <w:r w:rsidRPr="00D34471">
        <w:rPr>
          <w:rFonts w:ascii="Book Antiqua" w:hAnsi="Book Antiqua" w:cs="Times New Roman"/>
          <w:sz w:val="24"/>
          <w:szCs w:val="24"/>
        </w:rPr>
        <w:t>Weintraubv</w:t>
      </w:r>
      <w:proofErr w:type="spellEnd"/>
      <w:r w:rsidRPr="00D34471">
        <w:rPr>
          <w:rFonts w:ascii="Book Antiqua" w:hAnsi="Book Antiqua" w:cs="Times New Roman"/>
          <w:sz w:val="24"/>
          <w:szCs w:val="24"/>
        </w:rPr>
        <w:t xml:space="preserve">, David </w:t>
      </w:r>
      <w:proofErr w:type="spellStart"/>
      <w:r w:rsidRPr="00D34471">
        <w:rPr>
          <w:rFonts w:ascii="Book Antiqua" w:hAnsi="Book Antiqua" w:cs="Times New Roman"/>
          <w:sz w:val="24"/>
          <w:szCs w:val="24"/>
        </w:rPr>
        <w:t>Shoseyov</w:t>
      </w:r>
      <w:proofErr w:type="spellEnd"/>
      <w:r w:rsidRPr="00D34471">
        <w:rPr>
          <w:rFonts w:ascii="Book Antiqua" w:hAnsi="Book Antiqua" w:cs="Times New Roman"/>
          <w:sz w:val="24"/>
          <w:szCs w:val="24"/>
        </w:rPr>
        <w:t xml:space="preserve">, </w:t>
      </w:r>
      <w:proofErr w:type="spellStart"/>
      <w:r w:rsidRPr="00D34471">
        <w:rPr>
          <w:rFonts w:ascii="Book Antiqua" w:hAnsi="Book Antiqua" w:cs="Times New Roman"/>
          <w:sz w:val="24"/>
          <w:szCs w:val="24"/>
        </w:rPr>
        <w:t>Malena</w:t>
      </w:r>
      <w:proofErr w:type="spellEnd"/>
      <w:r w:rsidRPr="00D34471">
        <w:rPr>
          <w:rFonts w:ascii="Book Antiqua" w:hAnsi="Book Antiqua" w:cs="Times New Roman"/>
          <w:sz w:val="24"/>
          <w:szCs w:val="24"/>
        </w:rPr>
        <w:t xml:space="preserve"> Cohen-</w:t>
      </w:r>
      <w:proofErr w:type="spellStart"/>
      <w:r w:rsidRPr="00D34471">
        <w:rPr>
          <w:rFonts w:ascii="Book Antiqua" w:hAnsi="Book Antiqua" w:cs="Times New Roman"/>
          <w:sz w:val="24"/>
          <w:szCs w:val="24"/>
        </w:rPr>
        <w:t>Cymberknoh</w:t>
      </w:r>
      <w:proofErr w:type="spellEnd"/>
      <w:r w:rsidRPr="00D34471">
        <w:rPr>
          <w:rFonts w:ascii="Book Antiqua" w:hAnsi="Book Antiqua" w:cs="Times New Roman"/>
          <w:sz w:val="24"/>
          <w:szCs w:val="24"/>
        </w:rPr>
        <w:t xml:space="preserve">, Joseph </w:t>
      </w:r>
      <w:proofErr w:type="spellStart"/>
      <w:r w:rsidRPr="00D34471">
        <w:rPr>
          <w:rFonts w:ascii="Book Antiqua" w:hAnsi="Book Antiqua" w:cs="Times New Roman"/>
          <w:sz w:val="24"/>
          <w:szCs w:val="24"/>
        </w:rPr>
        <w:t>Rivlin</w:t>
      </w:r>
      <w:proofErr w:type="spellEnd"/>
      <w:r w:rsidRPr="00D34471">
        <w:rPr>
          <w:rFonts w:ascii="Book Antiqua" w:hAnsi="Book Antiqua" w:cs="Times New Roman"/>
          <w:sz w:val="24"/>
          <w:szCs w:val="24"/>
        </w:rPr>
        <w:t xml:space="preserve">, </w:t>
      </w:r>
      <w:proofErr w:type="spellStart"/>
      <w:r w:rsidRPr="00D34471">
        <w:rPr>
          <w:rFonts w:ascii="Book Antiqua" w:hAnsi="Book Antiqua" w:cs="Times New Roman"/>
          <w:sz w:val="24"/>
          <w:szCs w:val="24"/>
        </w:rPr>
        <w:t>Ori</w:t>
      </w:r>
      <w:proofErr w:type="spellEnd"/>
      <w:r w:rsidRPr="00D34471">
        <w:rPr>
          <w:rFonts w:ascii="Book Antiqua" w:hAnsi="Book Antiqua" w:cs="Times New Roman"/>
          <w:sz w:val="24"/>
          <w:szCs w:val="24"/>
        </w:rPr>
        <w:t xml:space="preserve"> </w:t>
      </w:r>
      <w:proofErr w:type="spellStart"/>
      <w:r w:rsidRPr="00D34471">
        <w:rPr>
          <w:rFonts w:ascii="Book Antiqua" w:hAnsi="Book Antiqua" w:cs="Times New Roman"/>
          <w:sz w:val="24"/>
          <w:szCs w:val="24"/>
        </w:rPr>
        <w:t>Efrati</w:t>
      </w:r>
      <w:proofErr w:type="spellEnd"/>
    </w:p>
    <w:p w:rsidR="00AC7A0D" w:rsidRPr="00D34471" w:rsidRDefault="00A36E05" w:rsidP="00E068DE">
      <w:pPr>
        <w:shd w:val="clear" w:color="auto" w:fill="FFFFFF"/>
        <w:bidi w:val="0"/>
        <w:spacing w:after="0" w:line="360" w:lineRule="auto"/>
        <w:jc w:val="both"/>
        <w:rPr>
          <w:rFonts w:ascii="Book Antiqua" w:hAnsi="Book Antiqua" w:cs="Times New Roman"/>
          <w:sz w:val="24"/>
          <w:szCs w:val="24"/>
        </w:rPr>
      </w:pPr>
      <w:r w:rsidRPr="00D34471">
        <w:rPr>
          <w:rFonts w:ascii="Book Antiqua" w:hAnsi="Book Antiqua"/>
          <w:noProof/>
          <w:sz w:val="24"/>
          <w:szCs w:val="24"/>
          <w:lang w:eastAsia="zh-CN" w:bidi="ar-SA"/>
        </w:rPr>
        <mc:AlternateContent>
          <mc:Choice Requires="wps">
            <w:drawing>
              <wp:anchor distT="4294967295" distB="4294967295" distL="114300" distR="114300" simplePos="0" relativeHeight="251659264" behindDoc="0" locked="0" layoutInCell="1" allowOverlap="1" wp14:anchorId="52A1344D" wp14:editId="0D6050A8">
                <wp:simplePos x="0" y="0"/>
                <wp:positionH relativeFrom="column">
                  <wp:posOffset>12065</wp:posOffset>
                </wp:positionH>
                <wp:positionV relativeFrom="paragraph">
                  <wp:posOffset>104775</wp:posOffset>
                </wp:positionV>
                <wp:extent cx="5768340" cy="6350"/>
                <wp:effectExtent l="19050" t="19050" r="3810" b="317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768340" cy="6350"/>
                        </a:xfrm>
                        <a:prstGeom prst="line">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直接连接符 1" o:spid="_x0000_s1026" style="position:absolute;left:0;text-align:left;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95pt,8.25pt" to="455.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" strokecolor="#7f7f7f" strokeweight="3pt">
                <o:lock v:ext="edit" shapetype="f"/>
              </v:line>
            </w:pict>
          </mc:Fallback>
        </mc:AlternateContent>
      </w:r>
    </w:p>
    <w:p w:rsidR="00AC7A0D" w:rsidRPr="00D34471" w:rsidRDefault="00AC7A0D" w:rsidP="00E068DE">
      <w:pPr>
        <w:shd w:val="clear" w:color="auto" w:fill="FFFFFF"/>
        <w:bidi w:val="0"/>
        <w:spacing w:after="0" w:line="360" w:lineRule="auto"/>
        <w:jc w:val="both"/>
        <w:rPr>
          <w:rFonts w:ascii="Book Antiqua" w:hAnsi="Book Antiqua" w:cs="Times New Roman"/>
          <w:sz w:val="24"/>
          <w:szCs w:val="24"/>
        </w:rPr>
      </w:pPr>
      <w:r w:rsidRPr="00D34471">
        <w:rPr>
          <w:rFonts w:ascii="Book Antiqua" w:hAnsi="Book Antiqua" w:cs="Times New Roman"/>
          <w:b/>
          <w:sz w:val="24"/>
          <w:szCs w:val="24"/>
        </w:rPr>
        <w:t xml:space="preserve">Moran </w:t>
      </w:r>
      <w:proofErr w:type="spellStart"/>
      <w:r w:rsidRPr="00D34471">
        <w:rPr>
          <w:rFonts w:ascii="Book Antiqua" w:hAnsi="Book Antiqua" w:cs="Times New Roman"/>
          <w:b/>
          <w:sz w:val="24"/>
          <w:szCs w:val="24"/>
        </w:rPr>
        <w:t>Lavie</w:t>
      </w:r>
      <w:proofErr w:type="spellEnd"/>
      <w:r w:rsidRPr="00D34471">
        <w:rPr>
          <w:rFonts w:ascii="Book Antiqua" w:hAnsi="Book Antiqua" w:cs="Times New Roman"/>
          <w:b/>
          <w:sz w:val="24"/>
          <w:szCs w:val="24"/>
        </w:rPr>
        <w:t xml:space="preserve">, Daphna </w:t>
      </w:r>
      <w:proofErr w:type="spellStart"/>
      <w:r w:rsidRPr="00D34471">
        <w:rPr>
          <w:rFonts w:ascii="Book Antiqua" w:hAnsi="Book Antiqua" w:cs="Times New Roman"/>
          <w:b/>
          <w:sz w:val="24"/>
          <w:szCs w:val="24"/>
        </w:rPr>
        <w:t>Vilozni</w:t>
      </w:r>
      <w:proofErr w:type="spellEnd"/>
      <w:r w:rsidRPr="00D34471">
        <w:rPr>
          <w:rFonts w:ascii="Book Antiqua" w:hAnsi="Book Antiqua" w:cs="Times New Roman"/>
          <w:b/>
          <w:sz w:val="24"/>
          <w:szCs w:val="24"/>
        </w:rPr>
        <w:t xml:space="preserve">, </w:t>
      </w:r>
      <w:proofErr w:type="spellStart"/>
      <w:r w:rsidRPr="00D34471">
        <w:rPr>
          <w:rFonts w:ascii="Book Antiqua" w:hAnsi="Book Antiqua" w:cs="Times New Roman"/>
          <w:b/>
          <w:sz w:val="24"/>
          <w:szCs w:val="24"/>
        </w:rPr>
        <w:t>Sarina</w:t>
      </w:r>
      <w:proofErr w:type="spellEnd"/>
      <w:r w:rsidRPr="00D34471">
        <w:rPr>
          <w:rFonts w:ascii="Book Antiqua" w:hAnsi="Book Antiqua" w:cs="Times New Roman"/>
          <w:b/>
          <w:sz w:val="24"/>
          <w:szCs w:val="24"/>
        </w:rPr>
        <w:t xml:space="preserve"> Levy-</w:t>
      </w:r>
      <w:proofErr w:type="spellStart"/>
      <w:r w:rsidRPr="00D34471">
        <w:rPr>
          <w:rFonts w:ascii="Book Antiqua" w:hAnsi="Book Antiqua" w:cs="Times New Roman"/>
          <w:b/>
          <w:sz w:val="24"/>
          <w:szCs w:val="24"/>
        </w:rPr>
        <w:t>Mendelovich</w:t>
      </w:r>
      <w:proofErr w:type="spellEnd"/>
      <w:r w:rsidRPr="00D34471">
        <w:rPr>
          <w:rFonts w:ascii="Book Antiqua" w:hAnsi="Book Antiqua" w:cs="Times New Roman"/>
          <w:b/>
          <w:sz w:val="24"/>
          <w:szCs w:val="24"/>
        </w:rPr>
        <w:t xml:space="preserve">, </w:t>
      </w:r>
      <w:proofErr w:type="spellStart"/>
      <w:r w:rsidRPr="00D34471">
        <w:rPr>
          <w:rFonts w:ascii="Book Antiqua" w:hAnsi="Book Antiqua" w:cs="Times New Roman"/>
          <w:b/>
          <w:sz w:val="24"/>
          <w:szCs w:val="24"/>
        </w:rPr>
        <w:t>Ifat</w:t>
      </w:r>
      <w:proofErr w:type="spellEnd"/>
      <w:r w:rsidRPr="00D34471">
        <w:rPr>
          <w:rFonts w:ascii="Book Antiqua" w:hAnsi="Book Antiqua" w:cs="Times New Roman"/>
          <w:b/>
          <w:sz w:val="24"/>
          <w:szCs w:val="24"/>
        </w:rPr>
        <w:t xml:space="preserve"> </w:t>
      </w:r>
      <w:proofErr w:type="spellStart"/>
      <w:r w:rsidRPr="00D34471">
        <w:rPr>
          <w:rFonts w:ascii="Book Antiqua" w:hAnsi="Book Antiqua" w:cs="Times New Roman"/>
          <w:b/>
          <w:sz w:val="24"/>
          <w:szCs w:val="24"/>
        </w:rPr>
        <w:t>Sarouk</w:t>
      </w:r>
      <w:proofErr w:type="spellEnd"/>
      <w:r w:rsidRPr="00D34471">
        <w:rPr>
          <w:rFonts w:ascii="Book Antiqua" w:hAnsi="Book Antiqua" w:cs="Times New Roman"/>
          <w:b/>
          <w:sz w:val="24"/>
          <w:szCs w:val="24"/>
        </w:rPr>
        <w:t xml:space="preserve">, </w:t>
      </w:r>
      <w:proofErr w:type="spellStart"/>
      <w:r w:rsidRPr="00D34471">
        <w:rPr>
          <w:rFonts w:ascii="Book Antiqua" w:hAnsi="Book Antiqua" w:cs="Times New Roman"/>
          <w:b/>
          <w:sz w:val="24"/>
          <w:szCs w:val="24"/>
        </w:rPr>
        <w:t>Ilana</w:t>
      </w:r>
      <w:proofErr w:type="spellEnd"/>
      <w:r w:rsidRPr="00D34471">
        <w:rPr>
          <w:rFonts w:ascii="Book Antiqua" w:hAnsi="Book Antiqua" w:cs="Times New Roman"/>
          <w:b/>
          <w:sz w:val="24"/>
          <w:szCs w:val="24"/>
        </w:rPr>
        <w:t xml:space="preserve"> </w:t>
      </w:r>
      <w:proofErr w:type="spellStart"/>
      <w:r w:rsidRPr="00D34471">
        <w:rPr>
          <w:rFonts w:ascii="Book Antiqua" w:hAnsi="Book Antiqua" w:cs="Times New Roman"/>
          <w:b/>
          <w:sz w:val="24"/>
          <w:szCs w:val="24"/>
        </w:rPr>
        <w:t>Weintraubv</w:t>
      </w:r>
      <w:proofErr w:type="spellEnd"/>
      <w:r w:rsidRPr="00D34471">
        <w:rPr>
          <w:rFonts w:ascii="Book Antiqua" w:hAnsi="Book Antiqua" w:cs="Times New Roman"/>
          <w:sz w:val="24"/>
          <w:szCs w:val="24"/>
        </w:rPr>
        <w:t xml:space="preserve">, </w:t>
      </w:r>
      <w:proofErr w:type="spellStart"/>
      <w:r w:rsidRPr="00D34471">
        <w:rPr>
          <w:rFonts w:ascii="Book Antiqua" w:hAnsi="Book Antiqua" w:cs="Times New Roman"/>
          <w:b/>
          <w:sz w:val="24"/>
          <w:szCs w:val="24"/>
        </w:rPr>
        <w:t>Ori</w:t>
      </w:r>
      <w:proofErr w:type="spellEnd"/>
      <w:r w:rsidRPr="00D34471">
        <w:rPr>
          <w:rFonts w:ascii="Book Antiqua" w:hAnsi="Book Antiqua" w:cs="Times New Roman"/>
          <w:b/>
          <w:sz w:val="24"/>
          <w:szCs w:val="24"/>
        </w:rPr>
        <w:t xml:space="preserve"> </w:t>
      </w:r>
      <w:proofErr w:type="spellStart"/>
      <w:r w:rsidRPr="00D34471">
        <w:rPr>
          <w:rFonts w:ascii="Book Antiqua" w:hAnsi="Book Antiqua" w:cs="Times New Roman"/>
          <w:b/>
          <w:sz w:val="24"/>
          <w:szCs w:val="24"/>
        </w:rPr>
        <w:t>Efrati</w:t>
      </w:r>
      <w:proofErr w:type="spellEnd"/>
      <w:r w:rsidRPr="00D34471">
        <w:rPr>
          <w:rFonts w:ascii="Book Antiqua" w:hAnsi="Book Antiqua" w:cs="Times New Roman"/>
          <w:b/>
          <w:sz w:val="24"/>
          <w:szCs w:val="24"/>
        </w:rPr>
        <w:t>,</w:t>
      </w:r>
      <w:r w:rsidRPr="00D34471">
        <w:rPr>
          <w:rFonts w:ascii="Book Antiqua" w:hAnsi="Book Antiqua" w:cs="Times New Roman"/>
          <w:sz w:val="24"/>
          <w:szCs w:val="24"/>
        </w:rPr>
        <w:t xml:space="preserve"> Pediatric Pulmonary Unit and the National Center for Cystic Fibrosis, Edmond and Lily </w:t>
      </w:r>
      <w:proofErr w:type="spellStart"/>
      <w:r w:rsidRPr="00D34471">
        <w:rPr>
          <w:rFonts w:ascii="Book Antiqua" w:hAnsi="Book Antiqua" w:cs="Times New Roman"/>
          <w:sz w:val="24"/>
          <w:szCs w:val="24"/>
        </w:rPr>
        <w:t>Safra</w:t>
      </w:r>
      <w:proofErr w:type="spellEnd"/>
      <w:r w:rsidRPr="00D34471">
        <w:rPr>
          <w:rFonts w:ascii="Book Antiqua" w:hAnsi="Book Antiqua" w:cs="Times New Roman"/>
          <w:sz w:val="24"/>
          <w:szCs w:val="24"/>
        </w:rPr>
        <w:t xml:space="preserve"> Children's Hospital, Sheba Medical Center, Tel </w:t>
      </w:r>
      <w:proofErr w:type="spellStart"/>
      <w:r w:rsidRPr="00D34471">
        <w:rPr>
          <w:rFonts w:ascii="Book Antiqua" w:hAnsi="Book Antiqua" w:cs="Times New Roman"/>
          <w:sz w:val="24"/>
          <w:szCs w:val="24"/>
        </w:rPr>
        <w:t>Hashomer</w:t>
      </w:r>
      <w:proofErr w:type="spellEnd"/>
      <w:r w:rsidRPr="00D34471">
        <w:rPr>
          <w:rFonts w:ascii="Book Antiqua" w:hAnsi="Book Antiqua" w:cs="Times New Roman"/>
          <w:sz w:val="24"/>
          <w:szCs w:val="24"/>
        </w:rPr>
        <w:t xml:space="preserve"> 52621, Israel</w:t>
      </w:r>
    </w:p>
    <w:p w:rsidR="00AC7A0D" w:rsidRPr="00D34471" w:rsidRDefault="00AC7A0D" w:rsidP="00E068DE">
      <w:pPr>
        <w:shd w:val="clear" w:color="auto" w:fill="FFFFFF"/>
        <w:bidi w:val="0"/>
        <w:spacing w:after="0" w:line="360" w:lineRule="auto"/>
        <w:jc w:val="both"/>
        <w:rPr>
          <w:rFonts w:ascii="Book Antiqua" w:hAnsi="Book Antiqua" w:cs="Times New Roman"/>
          <w:sz w:val="24"/>
          <w:szCs w:val="24"/>
        </w:rPr>
      </w:pPr>
    </w:p>
    <w:p w:rsidR="00AC7A0D" w:rsidRPr="00D34471" w:rsidRDefault="00AC7A0D" w:rsidP="00E068DE">
      <w:pPr>
        <w:shd w:val="clear" w:color="auto" w:fill="FFFFFF"/>
        <w:bidi w:val="0"/>
        <w:spacing w:after="0" w:line="360" w:lineRule="auto"/>
        <w:jc w:val="both"/>
        <w:rPr>
          <w:rFonts w:ascii="Book Antiqua" w:hAnsi="Book Antiqua" w:cs="Times New Roman"/>
          <w:sz w:val="24"/>
          <w:szCs w:val="24"/>
        </w:rPr>
      </w:pPr>
      <w:r w:rsidRPr="00D34471">
        <w:rPr>
          <w:rFonts w:ascii="Book Antiqua" w:hAnsi="Book Antiqua" w:cs="Times New Roman"/>
          <w:b/>
          <w:sz w:val="24"/>
          <w:szCs w:val="24"/>
        </w:rPr>
        <w:t xml:space="preserve">David </w:t>
      </w:r>
      <w:proofErr w:type="spellStart"/>
      <w:r w:rsidRPr="00D34471">
        <w:rPr>
          <w:rFonts w:ascii="Book Antiqua" w:hAnsi="Book Antiqua" w:cs="Times New Roman"/>
          <w:b/>
          <w:sz w:val="24"/>
          <w:szCs w:val="24"/>
        </w:rPr>
        <w:t>Shoseyov</w:t>
      </w:r>
      <w:proofErr w:type="spellEnd"/>
      <w:r w:rsidRPr="00D34471">
        <w:rPr>
          <w:rFonts w:ascii="Book Antiqua" w:hAnsi="Book Antiqua" w:cs="Times New Roman"/>
          <w:b/>
          <w:sz w:val="24"/>
          <w:szCs w:val="24"/>
        </w:rPr>
        <w:t xml:space="preserve">, </w:t>
      </w:r>
      <w:proofErr w:type="spellStart"/>
      <w:r w:rsidRPr="00D34471">
        <w:rPr>
          <w:rFonts w:ascii="Book Antiqua" w:hAnsi="Book Antiqua" w:cs="Times New Roman"/>
          <w:b/>
          <w:sz w:val="24"/>
          <w:szCs w:val="24"/>
        </w:rPr>
        <w:t>Malena</w:t>
      </w:r>
      <w:proofErr w:type="spellEnd"/>
      <w:r w:rsidRPr="00D34471">
        <w:rPr>
          <w:rFonts w:ascii="Book Antiqua" w:hAnsi="Book Antiqua" w:cs="Times New Roman"/>
          <w:b/>
          <w:sz w:val="24"/>
          <w:szCs w:val="24"/>
        </w:rPr>
        <w:t xml:space="preserve"> Cohen-</w:t>
      </w:r>
      <w:proofErr w:type="spellStart"/>
      <w:r w:rsidRPr="00D34471">
        <w:rPr>
          <w:rFonts w:ascii="Book Antiqua" w:hAnsi="Book Antiqua" w:cs="Times New Roman"/>
          <w:b/>
          <w:sz w:val="24"/>
          <w:szCs w:val="24"/>
        </w:rPr>
        <w:t>Cymberknoh</w:t>
      </w:r>
      <w:proofErr w:type="spellEnd"/>
      <w:r w:rsidRPr="00D34471">
        <w:rPr>
          <w:rFonts w:ascii="Book Antiqua" w:hAnsi="Book Antiqua" w:cs="Times New Roman"/>
          <w:b/>
          <w:sz w:val="24"/>
          <w:szCs w:val="24"/>
        </w:rPr>
        <w:t>,</w:t>
      </w:r>
      <w:r w:rsidRPr="00D34471">
        <w:rPr>
          <w:rFonts w:ascii="Book Antiqua" w:hAnsi="Book Antiqua" w:cs="Times New Roman"/>
          <w:sz w:val="24"/>
          <w:szCs w:val="24"/>
        </w:rPr>
        <w:t xml:space="preserve"> Cystic Fibrosis Center and Pediatric Pulmonary Unit, Hadassah Hebrew University Medical Center, Jerusalem 91120, Israel</w:t>
      </w:r>
    </w:p>
    <w:p w:rsidR="00AC7A0D" w:rsidRPr="00D34471" w:rsidRDefault="00AC7A0D" w:rsidP="00E068DE">
      <w:pPr>
        <w:shd w:val="clear" w:color="auto" w:fill="FFFFFF"/>
        <w:bidi w:val="0"/>
        <w:spacing w:after="0" w:line="360" w:lineRule="auto"/>
        <w:jc w:val="both"/>
        <w:rPr>
          <w:rFonts w:ascii="Book Antiqua" w:hAnsi="Book Antiqua" w:cs="Times New Roman"/>
          <w:sz w:val="24"/>
          <w:szCs w:val="24"/>
        </w:rPr>
      </w:pPr>
    </w:p>
    <w:p w:rsidR="00AC7A0D" w:rsidRPr="00D34471" w:rsidRDefault="00AC7A0D" w:rsidP="00E068DE">
      <w:pPr>
        <w:shd w:val="clear" w:color="auto" w:fill="FFFFFF"/>
        <w:bidi w:val="0"/>
        <w:spacing w:after="0" w:line="360" w:lineRule="auto"/>
        <w:jc w:val="both"/>
        <w:rPr>
          <w:rFonts w:ascii="Book Antiqua" w:hAnsi="Book Antiqua" w:cs="Times New Roman"/>
          <w:sz w:val="24"/>
          <w:szCs w:val="24"/>
        </w:rPr>
      </w:pPr>
      <w:r w:rsidRPr="00D34471">
        <w:rPr>
          <w:rFonts w:ascii="Book Antiqua" w:hAnsi="Book Antiqua" w:cs="Times New Roman"/>
          <w:b/>
          <w:sz w:val="24"/>
          <w:szCs w:val="24"/>
        </w:rPr>
        <w:t xml:space="preserve">Joseph </w:t>
      </w:r>
      <w:proofErr w:type="spellStart"/>
      <w:r w:rsidRPr="00D34471">
        <w:rPr>
          <w:rFonts w:ascii="Book Antiqua" w:hAnsi="Book Antiqua" w:cs="Times New Roman"/>
          <w:b/>
          <w:sz w:val="24"/>
          <w:szCs w:val="24"/>
        </w:rPr>
        <w:t>Rivlin</w:t>
      </w:r>
      <w:proofErr w:type="spellEnd"/>
      <w:r w:rsidRPr="00D34471">
        <w:rPr>
          <w:rFonts w:ascii="Book Antiqua" w:hAnsi="Book Antiqua" w:cs="Times New Roman"/>
          <w:b/>
          <w:sz w:val="24"/>
          <w:szCs w:val="24"/>
        </w:rPr>
        <w:t>,</w:t>
      </w:r>
      <w:r w:rsidRPr="00D34471">
        <w:rPr>
          <w:rFonts w:ascii="Book Antiqua" w:hAnsi="Book Antiqua" w:cs="Times New Roman"/>
          <w:sz w:val="24"/>
          <w:szCs w:val="24"/>
        </w:rPr>
        <w:t xml:space="preserve"> Cystic Fibrosis Center, Carmel Medical Center, Haifa </w:t>
      </w:r>
      <w:r w:rsidRPr="00D34471">
        <w:rPr>
          <w:rStyle w:val="st1"/>
          <w:rFonts w:ascii="Book Antiqua" w:hAnsi="Book Antiqua"/>
          <w:sz w:val="24"/>
          <w:szCs w:val="24"/>
        </w:rPr>
        <w:t>34362</w:t>
      </w:r>
      <w:r w:rsidRPr="00D34471">
        <w:rPr>
          <w:rFonts w:ascii="Book Antiqua" w:hAnsi="Book Antiqua" w:cs="Times New Roman"/>
          <w:sz w:val="24"/>
          <w:szCs w:val="24"/>
        </w:rPr>
        <w:t>, Israel</w:t>
      </w:r>
    </w:p>
    <w:p w:rsidR="00AC7A0D" w:rsidRPr="00D34471" w:rsidRDefault="00AC7A0D" w:rsidP="00E068DE">
      <w:pPr>
        <w:bidi w:val="0"/>
        <w:spacing w:after="0" w:line="360" w:lineRule="auto"/>
        <w:jc w:val="both"/>
        <w:rPr>
          <w:rFonts w:ascii="Book Antiqua" w:hAnsi="Book Antiqua" w:cs="Times New Roman"/>
          <w:sz w:val="24"/>
          <w:szCs w:val="24"/>
          <w:lang w:eastAsia="zh-CN"/>
        </w:rPr>
      </w:pPr>
    </w:p>
    <w:p w:rsidR="00AC7A0D" w:rsidRPr="00D34471" w:rsidRDefault="00AC7A0D" w:rsidP="00E068DE">
      <w:pPr>
        <w:bidi w:val="0"/>
        <w:spacing w:after="0" w:line="360" w:lineRule="auto"/>
        <w:jc w:val="both"/>
        <w:rPr>
          <w:rFonts w:ascii="Book Antiqua" w:hAnsi="Book Antiqua" w:cs="Times New Roman"/>
          <w:sz w:val="24"/>
          <w:szCs w:val="24"/>
        </w:rPr>
      </w:pPr>
      <w:r w:rsidRPr="00D34471">
        <w:rPr>
          <w:rFonts w:ascii="Book Antiqua" w:hAnsi="Book Antiqua" w:cs="Times New Roman"/>
          <w:b/>
          <w:sz w:val="24"/>
          <w:szCs w:val="24"/>
        </w:rPr>
        <w:t xml:space="preserve">Author contributions: </w:t>
      </w:r>
      <w:proofErr w:type="spellStart"/>
      <w:r w:rsidRPr="00D34471">
        <w:rPr>
          <w:rFonts w:ascii="Book Antiqua" w:hAnsi="Book Antiqua" w:cs="Times New Roman"/>
          <w:sz w:val="24"/>
          <w:szCs w:val="24"/>
        </w:rPr>
        <w:t>Lavie</w:t>
      </w:r>
      <w:proofErr w:type="spellEnd"/>
      <w:r w:rsidRPr="00D34471">
        <w:rPr>
          <w:rFonts w:ascii="Book Antiqua" w:hAnsi="Book Antiqua" w:cs="Times New Roman"/>
          <w:sz w:val="24"/>
          <w:szCs w:val="24"/>
        </w:rPr>
        <w:t xml:space="preserve"> M, </w:t>
      </w:r>
      <w:proofErr w:type="spellStart"/>
      <w:r w:rsidRPr="00D34471">
        <w:rPr>
          <w:rFonts w:ascii="Book Antiqua" w:hAnsi="Book Antiqua" w:cs="Times New Roman"/>
          <w:sz w:val="24"/>
          <w:szCs w:val="24"/>
        </w:rPr>
        <w:t>Vilozni</w:t>
      </w:r>
      <w:proofErr w:type="spellEnd"/>
      <w:r w:rsidRPr="00D34471">
        <w:rPr>
          <w:rFonts w:ascii="Book Antiqua" w:hAnsi="Book Antiqua" w:cs="Times New Roman"/>
          <w:sz w:val="24"/>
          <w:szCs w:val="24"/>
        </w:rPr>
        <w:t xml:space="preserve"> D, and </w:t>
      </w:r>
      <w:proofErr w:type="spellStart"/>
      <w:r w:rsidRPr="00D34471">
        <w:rPr>
          <w:rFonts w:ascii="Book Antiqua" w:hAnsi="Book Antiqua" w:cs="Times New Roman"/>
          <w:sz w:val="24"/>
          <w:szCs w:val="24"/>
        </w:rPr>
        <w:t>Efrati</w:t>
      </w:r>
      <w:proofErr w:type="spellEnd"/>
      <w:r w:rsidRPr="00D34471">
        <w:rPr>
          <w:rFonts w:ascii="Book Antiqua" w:hAnsi="Book Antiqua" w:cs="Times New Roman"/>
          <w:sz w:val="24"/>
          <w:szCs w:val="24"/>
        </w:rPr>
        <w:t xml:space="preserve"> </w:t>
      </w:r>
      <w:proofErr w:type="spellStart"/>
      <w:r w:rsidRPr="00D34471">
        <w:rPr>
          <w:rFonts w:ascii="Book Antiqua" w:hAnsi="Book Antiqua" w:cs="Times New Roman"/>
          <w:sz w:val="24"/>
          <w:szCs w:val="24"/>
        </w:rPr>
        <w:t>Ori</w:t>
      </w:r>
      <w:proofErr w:type="spellEnd"/>
      <w:r w:rsidRPr="00D34471">
        <w:rPr>
          <w:rFonts w:ascii="Book Antiqua" w:hAnsi="Book Antiqua" w:cs="Times New Roman"/>
          <w:sz w:val="24"/>
          <w:szCs w:val="24"/>
        </w:rPr>
        <w:t xml:space="preserve"> designed the study, analyzed the data and wrote the manuscript; </w:t>
      </w:r>
      <w:proofErr w:type="spellStart"/>
      <w:r w:rsidRPr="00D34471">
        <w:rPr>
          <w:rFonts w:ascii="Book Antiqua" w:hAnsi="Book Antiqua" w:cs="Times New Roman"/>
          <w:sz w:val="24"/>
          <w:szCs w:val="24"/>
        </w:rPr>
        <w:t>M</w:t>
      </w:r>
      <w:r w:rsidR="002D28B8">
        <w:rPr>
          <w:rFonts w:ascii="Book Antiqua" w:hAnsi="Book Antiqua" w:cs="Times New Roman"/>
          <w:sz w:val="24"/>
          <w:szCs w:val="24"/>
        </w:rPr>
        <w:t>anovitz</w:t>
      </w:r>
      <w:proofErr w:type="spellEnd"/>
      <w:r w:rsidR="002D28B8">
        <w:rPr>
          <w:rFonts w:ascii="Book Antiqua" w:hAnsi="Book Antiqua" w:cs="Times New Roman"/>
          <w:sz w:val="24"/>
          <w:szCs w:val="24"/>
        </w:rPr>
        <w:t xml:space="preserve"> T, Levy-</w:t>
      </w:r>
      <w:proofErr w:type="spellStart"/>
      <w:r w:rsidR="002D28B8">
        <w:rPr>
          <w:rFonts w:ascii="Book Antiqua" w:hAnsi="Book Antiqua" w:cs="Times New Roman"/>
          <w:sz w:val="24"/>
          <w:szCs w:val="24"/>
        </w:rPr>
        <w:t>Mendelovich</w:t>
      </w:r>
      <w:proofErr w:type="spellEnd"/>
      <w:r w:rsidR="002D28B8">
        <w:rPr>
          <w:rFonts w:ascii="Book Antiqua" w:hAnsi="Book Antiqua" w:cs="Times New Roman"/>
          <w:sz w:val="24"/>
          <w:szCs w:val="24"/>
        </w:rPr>
        <w:t xml:space="preserve"> S</w:t>
      </w:r>
      <w:r w:rsidRPr="00D34471">
        <w:rPr>
          <w:rFonts w:ascii="Book Antiqua" w:hAnsi="Book Antiqua" w:cs="Times New Roman"/>
          <w:sz w:val="24"/>
          <w:szCs w:val="24"/>
        </w:rPr>
        <w:t xml:space="preserve"> and </w:t>
      </w:r>
      <w:proofErr w:type="spellStart"/>
      <w:r w:rsidRPr="00D34471">
        <w:rPr>
          <w:rFonts w:ascii="Book Antiqua" w:hAnsi="Book Antiqua" w:cs="Times New Roman"/>
          <w:sz w:val="24"/>
          <w:szCs w:val="24"/>
        </w:rPr>
        <w:t>Sarouk</w:t>
      </w:r>
      <w:proofErr w:type="spellEnd"/>
      <w:r w:rsidRPr="00D34471">
        <w:rPr>
          <w:rFonts w:ascii="Book Antiqua" w:hAnsi="Book Antiqua" w:cs="Times New Roman"/>
          <w:sz w:val="24"/>
          <w:szCs w:val="24"/>
        </w:rPr>
        <w:t xml:space="preserve"> I collected the medical data and performed the statistical analysis; </w:t>
      </w:r>
      <w:proofErr w:type="spellStart"/>
      <w:r w:rsidRPr="00D34471">
        <w:rPr>
          <w:rFonts w:ascii="Book Antiqua" w:hAnsi="Book Antiqua" w:cs="Times New Roman"/>
          <w:sz w:val="24"/>
          <w:szCs w:val="24"/>
        </w:rPr>
        <w:t>Weintraubv</w:t>
      </w:r>
      <w:proofErr w:type="spellEnd"/>
      <w:r w:rsidRPr="00D34471">
        <w:rPr>
          <w:rFonts w:ascii="Book Antiqua" w:hAnsi="Book Antiqua" w:cs="Times New Roman"/>
          <w:sz w:val="24"/>
          <w:szCs w:val="24"/>
        </w:rPr>
        <w:t xml:space="preserve"> I,</w:t>
      </w:r>
      <w:r w:rsidR="007D4D6C">
        <w:rPr>
          <w:rFonts w:ascii="Book Antiqua" w:hAnsi="Book Antiqua" w:cs="Times New Roman"/>
          <w:sz w:val="24"/>
          <w:szCs w:val="24"/>
        </w:rPr>
        <w:t xml:space="preserve"> </w:t>
      </w:r>
      <w:proofErr w:type="spellStart"/>
      <w:r w:rsidR="007D4D6C">
        <w:rPr>
          <w:rFonts w:ascii="Book Antiqua" w:hAnsi="Book Antiqua" w:cs="Times New Roman"/>
          <w:sz w:val="24"/>
          <w:szCs w:val="24"/>
        </w:rPr>
        <w:t>Shoseyov</w:t>
      </w:r>
      <w:proofErr w:type="spellEnd"/>
      <w:r w:rsidR="007D4D6C">
        <w:rPr>
          <w:rFonts w:ascii="Book Antiqua" w:hAnsi="Book Antiqua" w:cs="Times New Roman"/>
          <w:sz w:val="24"/>
          <w:szCs w:val="24"/>
        </w:rPr>
        <w:t xml:space="preserve"> D, Cohen-</w:t>
      </w:r>
      <w:proofErr w:type="spellStart"/>
      <w:r w:rsidR="007D4D6C">
        <w:rPr>
          <w:rFonts w:ascii="Book Antiqua" w:hAnsi="Book Antiqua" w:cs="Times New Roman"/>
          <w:sz w:val="24"/>
          <w:szCs w:val="24"/>
        </w:rPr>
        <w:t>Cymberknoh</w:t>
      </w:r>
      <w:proofErr w:type="spellEnd"/>
      <w:r w:rsidR="007D4D6C">
        <w:rPr>
          <w:rFonts w:ascii="Book Antiqua" w:hAnsi="Book Antiqua" w:cs="Times New Roman"/>
          <w:sz w:val="24"/>
          <w:szCs w:val="24"/>
        </w:rPr>
        <w:t xml:space="preserve"> M</w:t>
      </w:r>
      <w:r w:rsidRPr="00D34471">
        <w:rPr>
          <w:rFonts w:ascii="Book Antiqua" w:hAnsi="Book Antiqua" w:cs="Times New Roman"/>
          <w:sz w:val="24"/>
          <w:szCs w:val="24"/>
        </w:rPr>
        <w:t xml:space="preserve"> and </w:t>
      </w:r>
      <w:proofErr w:type="spellStart"/>
      <w:r w:rsidRPr="00D34471">
        <w:rPr>
          <w:rFonts w:ascii="Book Antiqua" w:hAnsi="Book Antiqua" w:cs="Times New Roman"/>
          <w:sz w:val="24"/>
          <w:szCs w:val="24"/>
        </w:rPr>
        <w:t>Rivlin</w:t>
      </w:r>
      <w:proofErr w:type="spellEnd"/>
      <w:r w:rsidRPr="00D34471">
        <w:rPr>
          <w:rFonts w:ascii="Book Antiqua" w:hAnsi="Book Antiqua" w:cs="Times New Roman"/>
          <w:sz w:val="24"/>
          <w:szCs w:val="24"/>
        </w:rPr>
        <w:t xml:space="preserve"> J provided the medical data, analyzed the data and were also involved in the writing and editing of the manuscript.</w:t>
      </w:r>
    </w:p>
    <w:p w:rsidR="00AC7A0D" w:rsidRPr="00D34471" w:rsidRDefault="00AC7A0D" w:rsidP="00E068DE">
      <w:pPr>
        <w:bidi w:val="0"/>
        <w:spacing w:after="0" w:line="360" w:lineRule="auto"/>
        <w:jc w:val="both"/>
        <w:rPr>
          <w:rFonts w:ascii="Book Antiqua" w:hAnsi="Book Antiqua" w:cs="Times New Roman"/>
          <w:bCs/>
          <w:sz w:val="24"/>
          <w:szCs w:val="24"/>
          <w:lang w:eastAsia="zh-CN"/>
        </w:rPr>
      </w:pPr>
    </w:p>
    <w:p w:rsidR="00AC7A0D" w:rsidRPr="00D34471" w:rsidRDefault="00AC7A0D" w:rsidP="00E068DE">
      <w:pPr>
        <w:bidi w:val="0"/>
        <w:spacing w:after="0" w:line="360" w:lineRule="auto"/>
        <w:jc w:val="both"/>
        <w:rPr>
          <w:rFonts w:ascii="Book Antiqua" w:hAnsi="Book Antiqua" w:cs="Times New Roman"/>
          <w:sz w:val="24"/>
          <w:szCs w:val="24"/>
          <w:lang w:eastAsia="zh-CN"/>
        </w:rPr>
      </w:pPr>
      <w:r w:rsidRPr="00D34471">
        <w:rPr>
          <w:rFonts w:ascii="Book Antiqua" w:hAnsi="Book Antiqua" w:cs="Times New Roman"/>
          <w:b/>
          <w:bCs/>
          <w:sz w:val="24"/>
          <w:szCs w:val="24"/>
        </w:rPr>
        <w:lastRenderedPageBreak/>
        <w:t>Correspondence to:</w:t>
      </w:r>
      <w:r w:rsidRPr="00D34471">
        <w:rPr>
          <w:rFonts w:ascii="Book Antiqua" w:hAnsi="Book Antiqua" w:cs="Times New Roman"/>
          <w:sz w:val="24"/>
          <w:szCs w:val="24"/>
          <w:lang w:eastAsia="zh-CN"/>
        </w:rPr>
        <w:t xml:space="preserve"> </w:t>
      </w:r>
      <w:r w:rsidRPr="00D34471">
        <w:rPr>
          <w:rFonts w:ascii="Book Antiqua" w:hAnsi="Book Antiqua" w:cs="Times New Roman"/>
          <w:b/>
          <w:sz w:val="24"/>
          <w:szCs w:val="24"/>
        </w:rPr>
        <w:t xml:space="preserve">Dr. Moran </w:t>
      </w:r>
      <w:proofErr w:type="spellStart"/>
      <w:r w:rsidRPr="00D34471">
        <w:rPr>
          <w:rFonts w:ascii="Book Antiqua" w:hAnsi="Book Antiqua" w:cs="Times New Roman"/>
          <w:b/>
          <w:sz w:val="24"/>
          <w:szCs w:val="24"/>
        </w:rPr>
        <w:t>Lavie</w:t>
      </w:r>
      <w:proofErr w:type="spellEnd"/>
      <w:r w:rsidRPr="00D34471">
        <w:rPr>
          <w:rFonts w:ascii="Book Antiqua" w:hAnsi="Book Antiqua" w:cs="Times New Roman"/>
          <w:b/>
          <w:sz w:val="24"/>
          <w:szCs w:val="24"/>
          <w:lang w:eastAsia="zh-CN"/>
        </w:rPr>
        <w:t xml:space="preserve">, </w:t>
      </w:r>
      <w:bookmarkStart w:id="6" w:name="OLE_LINK1"/>
      <w:bookmarkStart w:id="7" w:name="OLE_LINK2"/>
      <w:r w:rsidRPr="00D34471">
        <w:rPr>
          <w:rFonts w:ascii="Book Antiqua" w:hAnsi="Book Antiqua" w:cs="Times New Roman"/>
          <w:sz w:val="24"/>
          <w:szCs w:val="24"/>
        </w:rPr>
        <w:t>Pediatric Pulmonary Unit and the National Center for Cystic Fibrosis</w:t>
      </w:r>
      <w:bookmarkEnd w:id="6"/>
      <w:bookmarkEnd w:id="7"/>
      <w:r w:rsidRPr="00D34471">
        <w:rPr>
          <w:rFonts w:ascii="Book Antiqua" w:hAnsi="Book Antiqua" w:cs="Times New Roman"/>
          <w:sz w:val="24"/>
          <w:szCs w:val="24"/>
          <w:lang w:eastAsia="zh-CN"/>
        </w:rPr>
        <w:t xml:space="preserve">, </w:t>
      </w:r>
      <w:r w:rsidRPr="00D34471">
        <w:rPr>
          <w:rFonts w:ascii="Book Antiqua" w:hAnsi="Book Antiqua" w:cs="Times New Roman"/>
          <w:sz w:val="24"/>
          <w:szCs w:val="24"/>
        </w:rPr>
        <w:t xml:space="preserve">Edmond and Lily </w:t>
      </w:r>
      <w:proofErr w:type="spellStart"/>
      <w:r w:rsidRPr="00D34471">
        <w:rPr>
          <w:rFonts w:ascii="Book Antiqua" w:hAnsi="Book Antiqua" w:cs="Times New Roman"/>
          <w:sz w:val="24"/>
          <w:szCs w:val="24"/>
        </w:rPr>
        <w:t>Safra</w:t>
      </w:r>
      <w:proofErr w:type="spellEnd"/>
      <w:r w:rsidRPr="00D34471">
        <w:rPr>
          <w:rFonts w:ascii="Book Antiqua" w:hAnsi="Book Antiqua" w:cs="Times New Roman"/>
          <w:sz w:val="24"/>
          <w:szCs w:val="24"/>
        </w:rPr>
        <w:t xml:space="preserve"> Children's Hospital</w:t>
      </w:r>
      <w:r w:rsidRPr="00D34471">
        <w:rPr>
          <w:rFonts w:ascii="Book Antiqua" w:hAnsi="Book Antiqua" w:cs="Times New Roman"/>
          <w:sz w:val="24"/>
          <w:szCs w:val="24"/>
          <w:lang w:eastAsia="zh-CN"/>
        </w:rPr>
        <w:t xml:space="preserve">, </w:t>
      </w:r>
      <w:r w:rsidRPr="00D34471">
        <w:rPr>
          <w:rFonts w:ascii="Book Antiqua" w:hAnsi="Book Antiqua" w:cs="Times New Roman"/>
          <w:sz w:val="24"/>
          <w:szCs w:val="24"/>
        </w:rPr>
        <w:t xml:space="preserve">Sheba Medical Center, </w:t>
      </w:r>
      <w:proofErr w:type="spellStart"/>
      <w:r w:rsidR="005F0B09" w:rsidRPr="005F0B09">
        <w:rPr>
          <w:rFonts w:ascii="Book Antiqua" w:hAnsi="Book Antiqua" w:cs="Times New Roman"/>
          <w:sz w:val="24"/>
          <w:szCs w:val="24"/>
        </w:rPr>
        <w:t>Derech</w:t>
      </w:r>
      <w:proofErr w:type="spellEnd"/>
      <w:r w:rsidR="005F0B09" w:rsidRPr="005F0B09">
        <w:rPr>
          <w:rFonts w:ascii="Book Antiqua" w:hAnsi="Book Antiqua" w:cs="Times New Roman"/>
          <w:sz w:val="24"/>
          <w:szCs w:val="24"/>
        </w:rPr>
        <w:t xml:space="preserve"> Sheba 2</w:t>
      </w:r>
      <w:r w:rsidR="005F0B09">
        <w:rPr>
          <w:rFonts w:ascii="Book Antiqua" w:hAnsi="Book Antiqua" w:cs="Times New Roman" w:hint="eastAsia"/>
          <w:sz w:val="24"/>
          <w:szCs w:val="24"/>
          <w:lang w:eastAsia="zh-CN"/>
        </w:rPr>
        <w:t>,</w:t>
      </w:r>
      <w:r w:rsidR="005F0B09" w:rsidRPr="005F0B09">
        <w:rPr>
          <w:rFonts w:ascii="Book Antiqua" w:hAnsi="Book Antiqua" w:cs="Times New Roman"/>
          <w:sz w:val="24"/>
          <w:szCs w:val="24"/>
        </w:rPr>
        <w:t xml:space="preserve"> </w:t>
      </w:r>
      <w:r w:rsidRPr="005F0B09">
        <w:rPr>
          <w:rFonts w:ascii="Book Antiqua" w:hAnsi="Book Antiqua" w:cs="Times New Roman"/>
          <w:sz w:val="24"/>
          <w:szCs w:val="24"/>
        </w:rPr>
        <w:t xml:space="preserve">Tel </w:t>
      </w:r>
      <w:proofErr w:type="spellStart"/>
      <w:r w:rsidRPr="005F0B09">
        <w:rPr>
          <w:rFonts w:ascii="Book Antiqua" w:hAnsi="Book Antiqua" w:cs="Times New Roman"/>
          <w:sz w:val="24"/>
          <w:szCs w:val="24"/>
        </w:rPr>
        <w:t>Hashomer</w:t>
      </w:r>
      <w:proofErr w:type="spellEnd"/>
      <w:r w:rsidRPr="005F0B09">
        <w:rPr>
          <w:rFonts w:ascii="Book Antiqua" w:hAnsi="Book Antiqua" w:cs="Times New Roman"/>
          <w:sz w:val="24"/>
          <w:szCs w:val="24"/>
        </w:rPr>
        <w:t xml:space="preserve"> 52621, Israel</w:t>
      </w:r>
      <w:r w:rsidRPr="005F0B09">
        <w:rPr>
          <w:rFonts w:ascii="Book Antiqua" w:hAnsi="Book Antiqua" w:cs="Times New Roman"/>
          <w:sz w:val="24"/>
          <w:szCs w:val="24"/>
          <w:lang w:eastAsia="zh-CN"/>
        </w:rPr>
        <w:t xml:space="preserve">. </w:t>
      </w:r>
      <w:hyperlink r:id="rId8" w:history="1">
        <w:r w:rsidRPr="005F0B09">
          <w:rPr>
            <w:rFonts w:ascii="Book Antiqua" w:hAnsi="Book Antiqua" w:cs="Times New Roman"/>
            <w:sz w:val="24"/>
            <w:szCs w:val="24"/>
          </w:rPr>
          <w:t>moran.lavie@sheba.health.gov.il</w:t>
        </w:r>
      </w:hyperlink>
    </w:p>
    <w:p w:rsidR="00AC7A0D" w:rsidRPr="00D34471" w:rsidRDefault="00AC7A0D" w:rsidP="00E068DE">
      <w:pPr>
        <w:bidi w:val="0"/>
        <w:spacing w:after="0" w:line="360" w:lineRule="auto"/>
        <w:jc w:val="both"/>
        <w:rPr>
          <w:rFonts w:ascii="Book Antiqua" w:hAnsi="Book Antiqua" w:cs="Times New Roman"/>
          <w:sz w:val="24"/>
          <w:szCs w:val="24"/>
          <w:lang w:eastAsia="zh-CN"/>
        </w:rPr>
      </w:pPr>
      <w:r w:rsidRPr="00D34471">
        <w:rPr>
          <w:rFonts w:ascii="Book Antiqua" w:hAnsi="Book Antiqua" w:cs="Times New Roman"/>
          <w:b/>
          <w:sz w:val="24"/>
          <w:szCs w:val="24"/>
        </w:rPr>
        <w:t>Telephone:</w:t>
      </w:r>
      <w:r w:rsidRPr="00D34471">
        <w:rPr>
          <w:rFonts w:ascii="Book Antiqua" w:hAnsi="Book Antiqua" w:cs="Times New Roman"/>
          <w:sz w:val="24"/>
          <w:szCs w:val="24"/>
        </w:rPr>
        <w:t xml:space="preserve"> +972-3-530-2884</w:t>
      </w:r>
      <w:r w:rsidRPr="00D34471">
        <w:rPr>
          <w:rFonts w:ascii="Book Antiqua" w:hAnsi="Book Antiqua" w:cs="Times New Roman"/>
          <w:sz w:val="24"/>
          <w:szCs w:val="24"/>
        </w:rPr>
        <w:tab/>
      </w:r>
      <w:r w:rsidRPr="00D34471">
        <w:rPr>
          <w:rFonts w:ascii="Book Antiqua" w:hAnsi="Book Antiqua" w:cs="Times New Roman"/>
          <w:sz w:val="24"/>
          <w:szCs w:val="24"/>
        </w:rPr>
        <w:tab/>
      </w:r>
      <w:r w:rsidRPr="00D34471">
        <w:rPr>
          <w:rFonts w:ascii="Book Antiqua" w:hAnsi="Book Antiqua" w:cs="Times New Roman"/>
          <w:b/>
          <w:sz w:val="24"/>
          <w:szCs w:val="24"/>
        </w:rPr>
        <w:t>Fax:</w:t>
      </w:r>
      <w:r w:rsidRPr="00D34471">
        <w:rPr>
          <w:rFonts w:ascii="Book Antiqua" w:hAnsi="Book Antiqua" w:cs="Times New Roman"/>
          <w:sz w:val="24"/>
          <w:szCs w:val="24"/>
        </w:rPr>
        <w:t xml:space="preserve"> +972-3-534-5914</w:t>
      </w:r>
      <w:r w:rsidRPr="00D34471">
        <w:rPr>
          <w:rFonts w:ascii="Book Antiqua" w:hAnsi="Book Antiqua" w:cs="Times New Roman"/>
          <w:sz w:val="24"/>
          <w:szCs w:val="24"/>
          <w:lang w:eastAsia="zh-CN"/>
        </w:rPr>
        <w:t xml:space="preserve"> </w:t>
      </w:r>
    </w:p>
    <w:p w:rsidR="00A36E05" w:rsidRPr="00D34471" w:rsidRDefault="00A36E05" w:rsidP="00E068DE">
      <w:pPr>
        <w:bidi w:val="0"/>
        <w:spacing w:after="0" w:line="360" w:lineRule="auto"/>
        <w:jc w:val="both"/>
        <w:rPr>
          <w:rFonts w:ascii="Book Antiqua" w:hAnsi="Book Antiqua" w:cs="Times New Roman"/>
          <w:sz w:val="24"/>
          <w:szCs w:val="24"/>
          <w:lang w:eastAsia="zh-CN"/>
        </w:rPr>
      </w:pPr>
    </w:p>
    <w:p w:rsidR="00AC7A0D" w:rsidRPr="00D34471" w:rsidRDefault="00A36E05" w:rsidP="00E068DE">
      <w:pPr>
        <w:bidi w:val="0"/>
        <w:spacing w:after="0" w:line="360" w:lineRule="auto"/>
        <w:jc w:val="both"/>
        <w:rPr>
          <w:rFonts w:ascii="Book Antiqua" w:hAnsi="Book Antiqua" w:cs="Times New Roman"/>
          <w:sz w:val="24"/>
          <w:szCs w:val="24"/>
          <w:lang w:eastAsia="zh-CN"/>
        </w:rPr>
      </w:pPr>
      <w:r w:rsidRPr="00D34471">
        <w:rPr>
          <w:rFonts w:ascii="Book Antiqua" w:hAnsi="Book Antiqua" w:cs="Times New Roman"/>
          <w:b/>
          <w:sz w:val="24"/>
          <w:szCs w:val="24"/>
          <w:lang w:eastAsia="zh-CN"/>
        </w:rPr>
        <w:t xml:space="preserve">Received: </w:t>
      </w:r>
      <w:r w:rsidRPr="00D34471">
        <w:rPr>
          <w:rFonts w:ascii="Book Antiqua" w:hAnsi="Book Antiqua" w:cs="Times New Roman"/>
          <w:sz w:val="24"/>
          <w:szCs w:val="24"/>
          <w:lang w:eastAsia="zh-CN"/>
        </w:rPr>
        <w:t>June 16, 2014</w:t>
      </w:r>
      <w:r w:rsidR="00AC7A0D" w:rsidRPr="00D34471">
        <w:rPr>
          <w:rFonts w:ascii="Book Antiqua" w:hAnsi="Book Antiqua" w:cs="Times New Roman"/>
          <w:sz w:val="24"/>
          <w:szCs w:val="24"/>
          <w:lang w:eastAsia="zh-CN"/>
        </w:rPr>
        <w:tab/>
      </w:r>
      <w:r w:rsidR="00AC7A0D" w:rsidRPr="00D34471">
        <w:rPr>
          <w:rFonts w:ascii="Book Antiqua" w:hAnsi="Book Antiqua" w:cs="Times New Roman"/>
          <w:b/>
          <w:sz w:val="24"/>
          <w:szCs w:val="24"/>
          <w:lang w:eastAsia="zh-CN"/>
        </w:rPr>
        <w:tab/>
      </w:r>
      <w:r w:rsidR="00AC7A0D" w:rsidRPr="00D34471">
        <w:rPr>
          <w:rFonts w:ascii="Book Antiqua" w:hAnsi="Book Antiqua" w:cs="Times New Roman"/>
          <w:b/>
          <w:sz w:val="24"/>
          <w:szCs w:val="24"/>
          <w:lang w:eastAsia="zh-CN"/>
        </w:rPr>
        <w:tab/>
        <w:t>Revised:</w:t>
      </w:r>
      <w:r w:rsidRPr="00D34471">
        <w:rPr>
          <w:rFonts w:ascii="Book Antiqua" w:hAnsi="Book Antiqua" w:cs="Times New Roman"/>
          <w:b/>
          <w:sz w:val="24"/>
          <w:szCs w:val="24"/>
          <w:lang w:eastAsia="zh-CN"/>
        </w:rPr>
        <w:t xml:space="preserve"> </w:t>
      </w:r>
      <w:r w:rsidRPr="00D34471">
        <w:rPr>
          <w:rFonts w:ascii="Book Antiqua" w:hAnsi="Book Antiqua" w:cs="Times New Roman"/>
          <w:sz w:val="24"/>
          <w:szCs w:val="24"/>
          <w:lang w:eastAsia="zh-CN"/>
        </w:rPr>
        <w:t>August 27, 2014</w:t>
      </w:r>
    </w:p>
    <w:p w:rsidR="00016E8C" w:rsidRDefault="00AC7A0D" w:rsidP="00016E8C">
      <w:pPr>
        <w:rPr>
          <w:rFonts w:ascii="Book Antiqua" w:hAnsi="Book Antiqua"/>
          <w:color w:val="000000"/>
          <w:sz w:val="24"/>
        </w:rPr>
      </w:pPr>
      <w:r w:rsidRPr="00D34471">
        <w:rPr>
          <w:rFonts w:ascii="Book Antiqua" w:hAnsi="Book Antiqua" w:cs="Times New Roman"/>
          <w:b/>
          <w:sz w:val="24"/>
          <w:szCs w:val="24"/>
          <w:lang w:eastAsia="zh-CN"/>
        </w:rPr>
        <w:t>Accepted:</w:t>
      </w:r>
      <w:bookmarkStart w:id="8" w:name="OLE_LINK5"/>
      <w:bookmarkStart w:id="9" w:name="OLE_LINK8"/>
      <w:bookmarkStart w:id="10" w:name="OLE_LINK6"/>
      <w:bookmarkStart w:id="11" w:name="OLE_LINK7"/>
      <w:bookmarkStart w:id="12" w:name="OLE_LINK18"/>
      <w:bookmarkStart w:id="13" w:name="OLE_LINK19"/>
      <w:bookmarkStart w:id="14" w:name="OLE_LINK22"/>
      <w:r w:rsidR="00016E8C" w:rsidRPr="00016E8C">
        <w:rPr>
          <w:rFonts w:ascii="Book Antiqua" w:hAnsi="Book Antiqua"/>
          <w:color w:val="000000"/>
          <w:sz w:val="24"/>
        </w:rPr>
        <w:t xml:space="preserve"> </w:t>
      </w:r>
      <w:r w:rsidR="00016E8C">
        <w:rPr>
          <w:rFonts w:ascii="Book Antiqua" w:hAnsi="Book Antiqua"/>
          <w:color w:val="000000"/>
          <w:sz w:val="24"/>
        </w:rPr>
        <w:t xml:space="preserve">September </w:t>
      </w:r>
      <w:r w:rsidR="00016E8C">
        <w:rPr>
          <w:rFonts w:ascii="Book Antiqua" w:hAnsi="Book Antiqua" w:hint="eastAsia"/>
          <w:color w:val="000000"/>
          <w:sz w:val="24"/>
        </w:rPr>
        <w:t>29</w:t>
      </w:r>
      <w:r w:rsidR="00016E8C">
        <w:rPr>
          <w:rFonts w:ascii="Book Antiqua" w:hAnsi="Book Antiqua"/>
          <w:color w:val="000000"/>
          <w:sz w:val="24"/>
        </w:rPr>
        <w:t>, 2014</w:t>
      </w:r>
    </w:p>
    <w:p w:rsidR="00A36E05" w:rsidRPr="00D34471" w:rsidRDefault="00AC7A0D" w:rsidP="00E068DE">
      <w:pPr>
        <w:bidi w:val="0"/>
        <w:spacing w:after="0" w:line="360" w:lineRule="auto"/>
        <w:jc w:val="both"/>
        <w:rPr>
          <w:rFonts w:ascii="Book Antiqua" w:hAnsi="Book Antiqua" w:cs="Times New Roman"/>
          <w:b/>
          <w:sz w:val="24"/>
          <w:szCs w:val="24"/>
          <w:lang w:eastAsia="zh-CN"/>
        </w:rPr>
      </w:pPr>
      <w:bookmarkStart w:id="15" w:name="_GoBack"/>
      <w:bookmarkEnd w:id="8"/>
      <w:bookmarkEnd w:id="9"/>
      <w:bookmarkEnd w:id="10"/>
      <w:bookmarkEnd w:id="11"/>
      <w:bookmarkEnd w:id="12"/>
      <w:bookmarkEnd w:id="13"/>
      <w:bookmarkEnd w:id="14"/>
      <w:bookmarkEnd w:id="15"/>
      <w:r w:rsidRPr="00D34471">
        <w:rPr>
          <w:rFonts w:ascii="Book Antiqua" w:hAnsi="Book Antiqua" w:cs="Times New Roman"/>
          <w:b/>
          <w:sz w:val="24"/>
          <w:szCs w:val="24"/>
          <w:lang w:eastAsia="zh-CN"/>
        </w:rPr>
        <w:tab/>
      </w:r>
      <w:r w:rsidRPr="00D34471">
        <w:rPr>
          <w:rFonts w:ascii="Book Antiqua" w:hAnsi="Book Antiqua" w:cs="Times New Roman"/>
          <w:b/>
          <w:sz w:val="24"/>
          <w:szCs w:val="24"/>
          <w:lang w:eastAsia="zh-CN"/>
        </w:rPr>
        <w:tab/>
      </w:r>
      <w:r w:rsidRPr="00D34471">
        <w:rPr>
          <w:rFonts w:ascii="Book Antiqua" w:hAnsi="Book Antiqua" w:cs="Times New Roman"/>
          <w:b/>
          <w:sz w:val="24"/>
          <w:szCs w:val="24"/>
          <w:lang w:eastAsia="zh-CN"/>
        </w:rPr>
        <w:tab/>
      </w:r>
      <w:r w:rsidRPr="00D34471">
        <w:rPr>
          <w:rFonts w:ascii="Book Antiqua" w:hAnsi="Book Antiqua" w:cs="Times New Roman"/>
          <w:b/>
          <w:sz w:val="24"/>
          <w:szCs w:val="24"/>
          <w:lang w:eastAsia="zh-CN"/>
        </w:rPr>
        <w:tab/>
      </w:r>
    </w:p>
    <w:p w:rsidR="00AC7A0D" w:rsidRPr="00D34471" w:rsidRDefault="00AC7A0D" w:rsidP="00E068DE">
      <w:pPr>
        <w:bidi w:val="0"/>
        <w:spacing w:after="0" w:line="360" w:lineRule="auto"/>
        <w:jc w:val="both"/>
        <w:rPr>
          <w:rFonts w:ascii="Book Antiqua" w:hAnsi="Book Antiqua" w:cs="Times New Roman"/>
          <w:b/>
          <w:sz w:val="24"/>
          <w:szCs w:val="24"/>
          <w:lang w:eastAsia="zh-CN"/>
        </w:rPr>
      </w:pPr>
      <w:r w:rsidRPr="00D34471">
        <w:rPr>
          <w:rFonts w:ascii="Book Antiqua" w:hAnsi="Book Antiqua" w:cs="Times New Roman"/>
          <w:b/>
          <w:sz w:val="24"/>
          <w:szCs w:val="24"/>
          <w:lang w:eastAsia="zh-CN"/>
        </w:rPr>
        <w:t>Published online:</w:t>
      </w:r>
    </w:p>
    <w:bookmarkEnd w:id="4"/>
    <w:bookmarkEnd w:id="5"/>
    <w:p w:rsidR="00AC7A0D" w:rsidRPr="00D34471" w:rsidRDefault="00AC7A0D" w:rsidP="00E068DE">
      <w:pPr>
        <w:bidi w:val="0"/>
        <w:spacing w:after="0" w:line="360" w:lineRule="auto"/>
        <w:jc w:val="both"/>
        <w:rPr>
          <w:rFonts w:ascii="Book Antiqua" w:eastAsia="Times New Roman" w:hAnsi="Book Antiqua" w:cs="Times New Roman"/>
          <w:b/>
          <w:bCs/>
          <w:sz w:val="24"/>
          <w:szCs w:val="24"/>
        </w:rPr>
      </w:pPr>
      <w:r w:rsidRPr="00D34471">
        <w:rPr>
          <w:rFonts w:ascii="Book Antiqua" w:hAnsi="Book Antiqua"/>
          <w:b/>
          <w:bCs/>
          <w:sz w:val="24"/>
          <w:szCs w:val="24"/>
        </w:rPr>
        <w:br w:type="page"/>
      </w:r>
    </w:p>
    <w:p w:rsidR="00AC7A0D" w:rsidRPr="00D34471" w:rsidRDefault="00AC7A0D" w:rsidP="00E068DE">
      <w:pPr>
        <w:pStyle w:val="Normal9"/>
        <w:spacing w:before="0" w:beforeAutospacing="0" w:after="0" w:afterAutospacing="0" w:line="360" w:lineRule="auto"/>
        <w:jc w:val="both"/>
        <w:rPr>
          <w:rFonts w:ascii="Book Antiqua" w:hAnsi="Book Antiqua"/>
          <w:b/>
          <w:bCs/>
        </w:rPr>
      </w:pPr>
      <w:r w:rsidRPr="00D34471">
        <w:rPr>
          <w:rFonts w:ascii="Book Antiqua" w:hAnsi="Book Antiqua"/>
          <w:b/>
          <w:bCs/>
        </w:rPr>
        <w:lastRenderedPageBreak/>
        <w:t>Abstract</w:t>
      </w:r>
    </w:p>
    <w:p w:rsidR="00AC7A0D" w:rsidRPr="00D34471" w:rsidRDefault="00AC7A0D" w:rsidP="00E068DE">
      <w:pPr>
        <w:bidi w:val="0"/>
        <w:spacing w:after="0" w:line="360" w:lineRule="auto"/>
        <w:jc w:val="both"/>
        <w:rPr>
          <w:rFonts w:ascii="Book Antiqua" w:hAnsi="Book Antiqua" w:cs="Times New Roman"/>
          <w:sz w:val="24"/>
          <w:szCs w:val="24"/>
          <w:lang w:eastAsia="zh-CN"/>
        </w:rPr>
      </w:pPr>
      <w:r w:rsidRPr="00D34471">
        <w:rPr>
          <w:rFonts w:ascii="Book Antiqua" w:eastAsia="Times New Roman" w:hAnsi="Book Antiqua" w:cs="Times New Roman"/>
          <w:b/>
          <w:bCs/>
          <w:sz w:val="24"/>
          <w:szCs w:val="24"/>
        </w:rPr>
        <w:t>AIM</w:t>
      </w:r>
      <w:r w:rsidRPr="00D34471">
        <w:rPr>
          <w:rFonts w:ascii="Book Antiqua" w:hAnsi="Book Antiqua" w:cs="Times New Roman"/>
          <w:b/>
          <w:bCs/>
          <w:sz w:val="24"/>
          <w:szCs w:val="24"/>
        </w:rPr>
        <w:t xml:space="preserve">: </w:t>
      </w:r>
      <w:r w:rsidRPr="00D34471">
        <w:rPr>
          <w:rFonts w:ascii="Book Antiqua" w:hAnsi="Book Antiqua" w:cs="Times New Roman"/>
          <w:bCs/>
          <w:sz w:val="24"/>
          <w:szCs w:val="24"/>
        </w:rPr>
        <w:t>To investigate the</w:t>
      </w:r>
      <w:r w:rsidRPr="00D34471">
        <w:rPr>
          <w:rFonts w:ascii="Book Antiqua" w:hAnsi="Book Antiqua" w:cs="Times New Roman"/>
          <w:b/>
          <w:bCs/>
          <w:sz w:val="24"/>
          <w:szCs w:val="24"/>
        </w:rPr>
        <w:t xml:space="preserve"> </w:t>
      </w:r>
      <w:r w:rsidRPr="00D34471">
        <w:rPr>
          <w:rFonts w:ascii="Book Antiqua" w:hAnsi="Book Antiqua" w:cs="Times New Roman"/>
          <w:sz w:val="24"/>
          <w:szCs w:val="24"/>
        </w:rPr>
        <w:t>long-term follow-up of distal intestinal obstruction syndrome (DIOS) in Israeli cystic fibrosis (CF) patients.</w:t>
      </w:r>
    </w:p>
    <w:p w:rsidR="00AC7A0D" w:rsidRPr="00D34471" w:rsidRDefault="00AC7A0D" w:rsidP="00E068DE">
      <w:pPr>
        <w:bidi w:val="0"/>
        <w:spacing w:after="0" w:line="360" w:lineRule="auto"/>
        <w:jc w:val="both"/>
        <w:rPr>
          <w:rFonts w:ascii="Book Antiqua" w:hAnsi="Book Antiqua" w:cs="Times New Roman"/>
          <w:sz w:val="24"/>
          <w:szCs w:val="24"/>
          <w:lang w:eastAsia="zh-CN"/>
        </w:rPr>
      </w:pPr>
    </w:p>
    <w:p w:rsidR="00AC7A0D" w:rsidRPr="00D34471" w:rsidRDefault="00AC7A0D" w:rsidP="00E068DE">
      <w:pPr>
        <w:bidi w:val="0"/>
        <w:spacing w:after="0" w:line="360" w:lineRule="auto"/>
        <w:jc w:val="both"/>
        <w:rPr>
          <w:rFonts w:ascii="Book Antiqua" w:hAnsi="Book Antiqua" w:cs="Times New Roman"/>
          <w:sz w:val="24"/>
          <w:szCs w:val="24"/>
        </w:rPr>
      </w:pPr>
      <w:r w:rsidRPr="00D34471">
        <w:rPr>
          <w:rFonts w:ascii="Book Antiqua" w:eastAsia="Times New Roman" w:hAnsi="Book Antiqua" w:cs="Times New Roman"/>
          <w:b/>
          <w:bCs/>
          <w:sz w:val="24"/>
          <w:szCs w:val="24"/>
        </w:rPr>
        <w:t xml:space="preserve">METHODS: </w:t>
      </w:r>
      <w:r w:rsidRPr="00D34471">
        <w:rPr>
          <w:rFonts w:ascii="Book Antiqua" w:eastAsia="Times New Roman" w:hAnsi="Book Antiqua" w:cs="Times New Roman"/>
          <w:bCs/>
          <w:sz w:val="24"/>
          <w:szCs w:val="24"/>
        </w:rPr>
        <w:t xml:space="preserve">This is </w:t>
      </w:r>
      <w:r w:rsidRPr="00D34471">
        <w:rPr>
          <w:rFonts w:ascii="Book Antiqua" w:hAnsi="Book Antiqua" w:cs="Times New Roman"/>
          <w:sz w:val="24"/>
          <w:szCs w:val="24"/>
        </w:rPr>
        <w:t>a multi-center, comparative, retrospective study in which we reviewed the medical records of all CF patients from three major CF centers in Israel who were treated in the period from 1980 to 2012. Patients diagnosed with DIOS were defined as the study group. The patients were diagnosed with DIOS based on their clinical presentation and typical findings on either abdominal x-ray or computerized tomography scan. For the control group, CF patients with no DIOS were matched to the patients in the study gr</w:t>
      </w:r>
      <w:r w:rsidRPr="002D28B8">
        <w:rPr>
          <w:rFonts w:ascii="Book Antiqua" w:hAnsi="Book Antiqua" w:cs="Times New Roman"/>
          <w:sz w:val="24"/>
          <w:szCs w:val="24"/>
        </w:rPr>
        <w:t xml:space="preserve">oup for age, sex, and </w:t>
      </w:r>
      <w:r w:rsidRPr="002D28B8">
        <w:rPr>
          <w:rFonts w:ascii="Book Antiqua" w:hAnsi="Book Antiqua"/>
          <w:color w:val="000000"/>
          <w:sz w:val="24"/>
          <w:szCs w:val="24"/>
        </w:rPr>
        <w:t>cystic fibrosis transmembrane conductance regulator</w:t>
      </w:r>
      <w:r w:rsidRPr="002D28B8">
        <w:rPr>
          <w:rStyle w:val="apple-converted-space"/>
          <w:rFonts w:ascii="Book Antiqua" w:hAnsi="Book Antiqua"/>
          <w:color w:val="000000"/>
          <w:sz w:val="24"/>
          <w:szCs w:val="24"/>
        </w:rPr>
        <w:t xml:space="preserve"> (</w:t>
      </w:r>
      <w:r w:rsidRPr="002D28B8">
        <w:rPr>
          <w:rFonts w:ascii="Book Antiqua" w:hAnsi="Book Antiqua" w:cs="Times New Roman"/>
          <w:sz w:val="24"/>
          <w:szCs w:val="24"/>
        </w:rPr>
        <w:t>CFTR) mutations. F</w:t>
      </w:r>
      <w:r w:rsidRPr="00D34471">
        <w:rPr>
          <w:rFonts w:ascii="Book Antiqua" w:hAnsi="Book Antiqua" w:cs="Times New Roman"/>
          <w:sz w:val="24"/>
          <w:szCs w:val="24"/>
        </w:rPr>
        <w:t>or both groups, the collected data included age, sex, CFTR genotype, weight, height, and body mass index. Clinical data included respiratory function tests in the last five years prior to the study, respiratory function test immediately before and after the DIOS event, number of hospitalizations, sputum culture results, and CF-related conditions diagnosed according to the CF clinical practice guidelines. In the study group, data on the DIOS treatment and tendency for DIOS recurrence were also analyzed.</w:t>
      </w:r>
    </w:p>
    <w:p w:rsidR="00AC7A0D" w:rsidRPr="00D34471" w:rsidRDefault="00AC7A0D" w:rsidP="00E068DE">
      <w:pPr>
        <w:bidi w:val="0"/>
        <w:spacing w:after="0" w:line="360" w:lineRule="auto"/>
        <w:jc w:val="both"/>
        <w:rPr>
          <w:rFonts w:ascii="Book Antiqua" w:hAnsi="Book Antiqua" w:cs="Times New Roman"/>
          <w:b/>
          <w:bCs/>
          <w:sz w:val="24"/>
          <w:szCs w:val="24"/>
          <w:lang w:eastAsia="zh-CN"/>
        </w:rPr>
      </w:pPr>
    </w:p>
    <w:p w:rsidR="00AC7A0D" w:rsidRPr="00D34471" w:rsidRDefault="00AC7A0D" w:rsidP="00E068DE">
      <w:pPr>
        <w:bidi w:val="0"/>
        <w:spacing w:after="0" w:line="360" w:lineRule="auto"/>
        <w:jc w:val="both"/>
        <w:rPr>
          <w:rFonts w:ascii="Book Antiqua" w:hAnsi="Book Antiqua" w:cs="Times New Roman"/>
          <w:bCs/>
          <w:sz w:val="24"/>
          <w:szCs w:val="24"/>
        </w:rPr>
      </w:pPr>
      <w:r w:rsidRPr="00D34471">
        <w:rPr>
          <w:rFonts w:ascii="Book Antiqua" w:hAnsi="Book Antiqua" w:cs="Times New Roman"/>
          <w:b/>
          <w:bCs/>
          <w:sz w:val="24"/>
          <w:szCs w:val="24"/>
        </w:rPr>
        <w:t xml:space="preserve">RESULTS: </w:t>
      </w:r>
      <w:r w:rsidRPr="00D34471">
        <w:rPr>
          <w:rFonts w:ascii="Book Antiqua" w:hAnsi="Book Antiqua" w:cs="Times New Roman"/>
          <w:bCs/>
          <w:sz w:val="24"/>
          <w:szCs w:val="24"/>
        </w:rPr>
        <w:t xml:space="preserve">The </w:t>
      </w:r>
      <w:r w:rsidRPr="00D34471">
        <w:rPr>
          <w:rFonts w:ascii="Book Antiqua" w:hAnsi="Book Antiqua" w:cs="Times New Roman"/>
          <w:sz w:val="24"/>
          <w:szCs w:val="24"/>
        </w:rPr>
        <w:t xml:space="preserve">medical charts for a </w:t>
      </w:r>
      <w:r w:rsidRPr="00D34471">
        <w:rPr>
          <w:rFonts w:ascii="Book Antiqua" w:hAnsi="Book Antiqua" w:cs="Times New Roman"/>
          <w:bCs/>
          <w:sz w:val="24"/>
          <w:szCs w:val="24"/>
        </w:rPr>
        <w:t xml:space="preserve">total of 350 CF patients </w:t>
      </w:r>
      <w:r w:rsidRPr="00D34471">
        <w:rPr>
          <w:rFonts w:ascii="Book Antiqua" w:hAnsi="Book Antiqua" w:cs="Times New Roman"/>
          <w:sz w:val="24"/>
          <w:szCs w:val="24"/>
        </w:rPr>
        <w:t>were reviewed. Of the 350 CF patients, 26 (7.4%) were diagnosed with DIOS. The control group included 31 CF patients with no DIOS diagnosis.</w:t>
      </w:r>
      <w:r w:rsidRPr="00D34471">
        <w:rPr>
          <w:rFonts w:ascii="Book Antiqua" w:hAnsi="Book Antiqua" w:cs="Times New Roman"/>
          <w:b/>
          <w:bCs/>
          <w:sz w:val="24"/>
          <w:szCs w:val="24"/>
        </w:rPr>
        <w:t xml:space="preserve"> </w:t>
      </w:r>
      <w:r w:rsidRPr="00D34471">
        <w:rPr>
          <w:rFonts w:ascii="Book Antiqua" w:hAnsi="Book Antiqua" w:cs="Times New Roman"/>
          <w:bCs/>
          <w:sz w:val="24"/>
          <w:szCs w:val="24"/>
        </w:rPr>
        <w:t xml:space="preserve">The </w:t>
      </w:r>
      <w:r w:rsidRPr="00D34471">
        <w:rPr>
          <w:rFonts w:ascii="Book Antiqua" w:hAnsi="Book Antiqua" w:cs="Times New Roman"/>
          <w:sz w:val="24"/>
          <w:szCs w:val="24"/>
        </w:rPr>
        <w:t xml:space="preserve">mean follow-up period was 21.6 ± 8.2 years. The total of DIOS episodes in the follow-up period was 60. The distribution of DIOS episodes was as follows: 6/26 (23.1%) study patients had one episode of DIOS in their lifetime, 7/26 (26.9%) had two episodes, 7/26 (26.9%) had three </w:t>
      </w:r>
      <w:proofErr w:type="gramStart"/>
      <w:r w:rsidRPr="00D34471">
        <w:rPr>
          <w:rFonts w:ascii="Book Antiqua" w:hAnsi="Book Antiqua" w:cs="Times New Roman"/>
          <w:sz w:val="24"/>
          <w:szCs w:val="24"/>
        </w:rPr>
        <w:t>episodes,</w:t>
      </w:r>
      <w:proofErr w:type="gramEnd"/>
      <w:r w:rsidRPr="00D34471">
        <w:rPr>
          <w:rFonts w:ascii="Book Antiqua" w:hAnsi="Book Antiqua" w:cs="Times New Roman"/>
          <w:sz w:val="24"/>
          <w:szCs w:val="24"/>
        </w:rPr>
        <w:t xml:space="preserve"> and 6/26 (23.1%) had four or more episodes. Compared to the control group, DIOS patients had a significantly higher incidence of meconium ileus in the past (65.4% </w:t>
      </w:r>
      <w:r w:rsidRPr="00D34471">
        <w:rPr>
          <w:rFonts w:ascii="Book Antiqua" w:hAnsi="Book Antiqua" w:cs="Times New Roman"/>
          <w:i/>
          <w:sz w:val="24"/>
          <w:szCs w:val="24"/>
        </w:rPr>
        <w:t>vs</w:t>
      </w:r>
      <w:r w:rsidRPr="00D34471">
        <w:rPr>
          <w:rFonts w:ascii="Book Antiqua" w:hAnsi="Book Antiqua" w:cs="Times New Roman"/>
          <w:sz w:val="24"/>
          <w:szCs w:val="24"/>
        </w:rPr>
        <w:t xml:space="preserve"> 0%, respectively, </w:t>
      </w:r>
      <w:r w:rsidRPr="00D34471">
        <w:rPr>
          <w:rFonts w:ascii="Book Antiqua" w:hAnsi="Book Antiqua" w:cs="Times New Roman"/>
          <w:i/>
          <w:iCs/>
          <w:sz w:val="24"/>
          <w:szCs w:val="24"/>
        </w:rPr>
        <w:t xml:space="preserve">P </w:t>
      </w:r>
      <w:r w:rsidRPr="00D34471">
        <w:rPr>
          <w:rFonts w:ascii="Book Antiqua" w:hAnsi="Book Antiqua" w:cs="Times New Roman"/>
          <w:sz w:val="24"/>
          <w:szCs w:val="24"/>
        </w:rPr>
        <w:t xml:space="preserve">&lt; 0.02), more </w:t>
      </w:r>
      <w:proofErr w:type="spellStart"/>
      <w:r w:rsidRPr="00D34471">
        <w:rPr>
          <w:rFonts w:ascii="Book Antiqua" w:hAnsi="Book Antiqua" w:cs="Times New Roman"/>
          <w:i/>
          <w:iCs/>
          <w:sz w:val="24"/>
          <w:szCs w:val="24"/>
        </w:rPr>
        <w:t>Aspergillus</w:t>
      </w:r>
      <w:proofErr w:type="spellEnd"/>
      <w:r w:rsidRPr="00D34471">
        <w:rPr>
          <w:rFonts w:ascii="Book Antiqua" w:hAnsi="Book Antiqua" w:cs="Times New Roman"/>
          <w:sz w:val="24"/>
          <w:szCs w:val="24"/>
        </w:rPr>
        <w:t xml:space="preserve"> spp. colonization (34.6% </w:t>
      </w:r>
      <w:r w:rsidRPr="00D34471">
        <w:rPr>
          <w:rFonts w:ascii="Book Antiqua" w:hAnsi="Book Antiqua" w:cs="Times New Roman"/>
          <w:i/>
          <w:sz w:val="24"/>
          <w:szCs w:val="24"/>
        </w:rPr>
        <w:t>vs</w:t>
      </w:r>
      <w:r w:rsidRPr="00D34471">
        <w:rPr>
          <w:rFonts w:ascii="Book Antiqua" w:hAnsi="Book Antiqua" w:cs="Times New Roman"/>
          <w:sz w:val="24"/>
          <w:szCs w:val="24"/>
        </w:rPr>
        <w:t xml:space="preserve"> 3.2%, respectively, </w:t>
      </w:r>
      <w:r w:rsidRPr="00D34471">
        <w:rPr>
          <w:rFonts w:ascii="Book Antiqua" w:hAnsi="Book Antiqua" w:cs="Times New Roman"/>
          <w:i/>
          <w:iCs/>
          <w:sz w:val="24"/>
          <w:szCs w:val="24"/>
        </w:rPr>
        <w:t xml:space="preserve">P </w:t>
      </w:r>
      <w:r w:rsidRPr="00D34471">
        <w:rPr>
          <w:rFonts w:ascii="Book Antiqua" w:hAnsi="Book Antiqua" w:cs="Times New Roman"/>
          <w:sz w:val="24"/>
          <w:szCs w:val="24"/>
        </w:rPr>
        <w:t xml:space="preserve">&lt; 0.02), and a higher number of hospitalizations due to respiratory exacerbations (8.6 </w:t>
      </w:r>
      <w:r w:rsidRPr="00D34471">
        <w:rPr>
          <w:rFonts w:ascii="Book Antiqua" w:hAnsi="Book Antiqua" w:cs="Times New Roman"/>
          <w:i/>
          <w:sz w:val="24"/>
          <w:szCs w:val="24"/>
        </w:rPr>
        <w:t>vs</w:t>
      </w:r>
      <w:r w:rsidRPr="00D34471">
        <w:rPr>
          <w:rFonts w:ascii="Book Antiqua" w:hAnsi="Book Antiqua" w:cs="Times New Roman"/>
          <w:sz w:val="24"/>
          <w:szCs w:val="24"/>
        </w:rPr>
        <w:t xml:space="preserve"> 6.2 mean total hospitalizations per follow-up period, respectively, </w:t>
      </w:r>
      <w:r w:rsidRPr="00D34471">
        <w:rPr>
          <w:rFonts w:ascii="Book Antiqua" w:hAnsi="Book Antiqua" w:cs="Times New Roman"/>
          <w:i/>
          <w:iCs/>
          <w:sz w:val="24"/>
          <w:szCs w:val="24"/>
        </w:rPr>
        <w:t xml:space="preserve">P </w:t>
      </w:r>
      <w:r w:rsidRPr="00D34471">
        <w:rPr>
          <w:rFonts w:ascii="Book Antiqua" w:hAnsi="Book Antiqua" w:cs="Times New Roman"/>
          <w:sz w:val="24"/>
          <w:szCs w:val="24"/>
        </w:rPr>
        <w:t xml:space="preserve">&lt; 0.02). No other significant differences were found between the </w:t>
      </w:r>
      <w:r w:rsidRPr="00D34471">
        <w:rPr>
          <w:rFonts w:ascii="Book Antiqua" w:hAnsi="Book Antiqua" w:cs="Times New Roman"/>
          <w:sz w:val="24"/>
          <w:szCs w:val="24"/>
        </w:rPr>
        <w:lastRenderedPageBreak/>
        <w:t>control and study groups. The conservative treatment of DIOS, which mainly includes hydration and stool softeners, was successful in 82% of the episodes. The survival rate was similar for both groups.</w:t>
      </w:r>
    </w:p>
    <w:p w:rsidR="00AC7A0D" w:rsidRPr="00D34471" w:rsidRDefault="00AC7A0D" w:rsidP="00E068DE">
      <w:pPr>
        <w:bidi w:val="0"/>
        <w:spacing w:after="0" w:line="360" w:lineRule="auto"/>
        <w:jc w:val="both"/>
        <w:rPr>
          <w:rFonts w:ascii="Book Antiqua" w:hAnsi="Book Antiqua" w:cs="Times New Roman"/>
          <w:b/>
          <w:bCs/>
          <w:sz w:val="24"/>
          <w:szCs w:val="24"/>
        </w:rPr>
      </w:pPr>
    </w:p>
    <w:p w:rsidR="00AC7A0D" w:rsidRPr="00D34471" w:rsidRDefault="00AC7A0D" w:rsidP="00E068DE">
      <w:pPr>
        <w:bidi w:val="0"/>
        <w:spacing w:after="0" w:line="360" w:lineRule="auto"/>
        <w:jc w:val="both"/>
        <w:rPr>
          <w:rFonts w:ascii="Book Antiqua" w:hAnsi="Book Antiqua" w:cs="Times New Roman"/>
          <w:sz w:val="24"/>
          <w:szCs w:val="24"/>
        </w:rPr>
      </w:pPr>
      <w:r w:rsidRPr="00D34471">
        <w:rPr>
          <w:rFonts w:ascii="Book Antiqua" w:hAnsi="Book Antiqua" w:cs="Times New Roman"/>
          <w:b/>
          <w:bCs/>
          <w:sz w:val="24"/>
          <w:szCs w:val="24"/>
        </w:rPr>
        <w:t xml:space="preserve">CONCLUSION: </w:t>
      </w:r>
      <w:r w:rsidRPr="00D34471">
        <w:rPr>
          <w:rFonts w:ascii="Book Antiqua" w:hAnsi="Book Antiqua" w:cs="Times New Roman"/>
          <w:sz w:val="24"/>
          <w:szCs w:val="24"/>
        </w:rPr>
        <w:t xml:space="preserve">CF patients with DIOS suffer from recurrent hospitalizations and airway pathogen acquisition. Although recurrence of DIOS is common, conservative treatment is successful in most patients. </w:t>
      </w:r>
    </w:p>
    <w:p w:rsidR="00AC7A0D" w:rsidRPr="00D34471" w:rsidRDefault="00AC7A0D" w:rsidP="00E068DE">
      <w:pPr>
        <w:bidi w:val="0"/>
        <w:spacing w:after="0" w:line="360" w:lineRule="auto"/>
        <w:rPr>
          <w:rFonts w:ascii="Book Antiqua" w:hAnsi="Book Antiqua"/>
          <w:sz w:val="24"/>
          <w:szCs w:val="24"/>
        </w:rPr>
      </w:pPr>
    </w:p>
    <w:p w:rsidR="00AC7A0D" w:rsidRPr="00D34471" w:rsidRDefault="00AC7A0D" w:rsidP="00E068DE">
      <w:pPr>
        <w:bidi w:val="0"/>
        <w:spacing w:after="0" w:line="360" w:lineRule="auto"/>
        <w:rPr>
          <w:rFonts w:ascii="Book Antiqua" w:hAnsi="Book Antiqua" w:cs="Arial Unicode MS"/>
          <w:sz w:val="24"/>
          <w:szCs w:val="24"/>
        </w:rPr>
      </w:pPr>
      <w:r w:rsidRPr="00D34471">
        <w:rPr>
          <w:rFonts w:ascii="Book Antiqua" w:hAnsi="Book Antiqua"/>
          <w:sz w:val="24"/>
          <w:szCs w:val="24"/>
        </w:rPr>
        <w:t xml:space="preserve">© </w:t>
      </w:r>
      <w:r w:rsidRPr="00D34471">
        <w:rPr>
          <w:rFonts w:ascii="Book Antiqua" w:hAnsi="Book Antiqua" w:cs="Arial Unicode MS"/>
          <w:sz w:val="24"/>
          <w:szCs w:val="24"/>
        </w:rPr>
        <w:t xml:space="preserve">2014 </w:t>
      </w:r>
      <w:proofErr w:type="spellStart"/>
      <w:r w:rsidRPr="00D34471">
        <w:rPr>
          <w:rFonts w:ascii="Book Antiqua" w:hAnsi="Book Antiqua" w:cs="Arial Unicode MS"/>
          <w:sz w:val="24"/>
          <w:szCs w:val="24"/>
        </w:rPr>
        <w:t>Baishideng</w:t>
      </w:r>
      <w:proofErr w:type="spellEnd"/>
      <w:r w:rsidRPr="00D34471">
        <w:rPr>
          <w:rFonts w:ascii="Book Antiqua" w:hAnsi="Book Antiqua" w:cs="Arial Unicode MS"/>
          <w:sz w:val="24"/>
          <w:szCs w:val="24"/>
        </w:rPr>
        <w:t xml:space="preserve"> Publishing Group Inc. All rights reserved.</w:t>
      </w:r>
    </w:p>
    <w:p w:rsidR="00AC7A0D" w:rsidRPr="00D34471" w:rsidRDefault="00AC7A0D" w:rsidP="00E068DE">
      <w:pPr>
        <w:bidi w:val="0"/>
        <w:spacing w:after="0" w:line="360" w:lineRule="auto"/>
        <w:jc w:val="both"/>
        <w:rPr>
          <w:rFonts w:ascii="Book Antiqua" w:hAnsi="Book Antiqua" w:cs="Times New Roman"/>
          <w:sz w:val="24"/>
          <w:szCs w:val="24"/>
        </w:rPr>
      </w:pPr>
    </w:p>
    <w:p w:rsidR="00AC7A0D" w:rsidRPr="00D34471" w:rsidRDefault="00AC7A0D" w:rsidP="00E068DE">
      <w:pPr>
        <w:bidi w:val="0"/>
        <w:spacing w:after="0" w:line="360" w:lineRule="auto"/>
        <w:jc w:val="both"/>
        <w:rPr>
          <w:rFonts w:ascii="Book Antiqua" w:hAnsi="Book Antiqua" w:cs="Times New Roman"/>
          <w:sz w:val="24"/>
          <w:szCs w:val="24"/>
        </w:rPr>
      </w:pPr>
      <w:r w:rsidRPr="00D34471">
        <w:rPr>
          <w:rFonts w:ascii="Book Antiqua" w:hAnsi="Book Antiqua" w:cs="Times New Roman"/>
          <w:b/>
          <w:bCs/>
          <w:sz w:val="24"/>
          <w:szCs w:val="24"/>
        </w:rPr>
        <w:t>Key words:</w:t>
      </w:r>
      <w:r w:rsidRPr="00D34471">
        <w:rPr>
          <w:rFonts w:ascii="Book Antiqua" w:hAnsi="Book Antiqua" w:cs="Times New Roman"/>
          <w:sz w:val="24"/>
          <w:szCs w:val="24"/>
        </w:rPr>
        <w:t xml:space="preserve"> Distal intestinal obstruction syndrome; Cystic fibrosis; Meconium ileus; Treatment; Recurrence</w:t>
      </w:r>
    </w:p>
    <w:p w:rsidR="00AC7A0D" w:rsidRPr="00D34471" w:rsidRDefault="00AC7A0D" w:rsidP="00E068DE">
      <w:pPr>
        <w:bidi w:val="0"/>
        <w:spacing w:after="0" w:line="360" w:lineRule="auto"/>
        <w:jc w:val="both"/>
        <w:rPr>
          <w:rFonts w:ascii="Book Antiqua" w:hAnsi="Book Antiqua" w:cs="Times New Roman"/>
          <w:sz w:val="24"/>
          <w:szCs w:val="24"/>
          <w:lang w:eastAsia="zh-CN"/>
        </w:rPr>
      </w:pPr>
    </w:p>
    <w:p w:rsidR="00AC7A0D" w:rsidRPr="00D34471" w:rsidRDefault="00AC7A0D" w:rsidP="00E068DE">
      <w:pPr>
        <w:bidi w:val="0"/>
        <w:spacing w:after="0" w:line="360" w:lineRule="auto"/>
        <w:jc w:val="both"/>
        <w:rPr>
          <w:rFonts w:ascii="Book Antiqua" w:hAnsi="Book Antiqua" w:cs="Times New Roman"/>
          <w:sz w:val="24"/>
          <w:szCs w:val="24"/>
        </w:rPr>
      </w:pPr>
      <w:bookmarkStart w:id="16" w:name="OLE_LINK101"/>
      <w:bookmarkStart w:id="17" w:name="OLE_LINK107"/>
      <w:bookmarkStart w:id="18" w:name="OLE_LINK412"/>
      <w:bookmarkStart w:id="19" w:name="OLE_LINK413"/>
      <w:bookmarkStart w:id="20" w:name="OLE_LINK434"/>
      <w:bookmarkStart w:id="21" w:name="OLE_LINK442"/>
      <w:bookmarkStart w:id="22" w:name="OLE_LINK350"/>
      <w:bookmarkStart w:id="23" w:name="OLE_LINK351"/>
      <w:bookmarkStart w:id="24" w:name="OLE_LINK408"/>
      <w:r w:rsidRPr="00D34471">
        <w:rPr>
          <w:rFonts w:ascii="Book Antiqua" w:eastAsia="Times New Roman" w:hAnsi="Book Antiqua" w:cs="Arial Unicode MS"/>
          <w:b/>
          <w:sz w:val="24"/>
          <w:szCs w:val="24"/>
        </w:rPr>
        <w:t>Core tip:</w:t>
      </w:r>
      <w:bookmarkEnd w:id="16"/>
      <w:bookmarkEnd w:id="17"/>
      <w:r w:rsidRPr="00D34471">
        <w:rPr>
          <w:rFonts w:ascii="Book Antiqua" w:eastAsia="Times New Roman" w:hAnsi="Book Antiqua" w:cs="Arial Unicode MS"/>
          <w:b/>
          <w:sz w:val="24"/>
          <w:szCs w:val="24"/>
        </w:rPr>
        <w:t xml:space="preserve"> </w:t>
      </w:r>
      <w:r w:rsidRPr="00D34471">
        <w:rPr>
          <w:rFonts w:ascii="Book Antiqua" w:hAnsi="Book Antiqua" w:cs="Times New Roman"/>
          <w:sz w:val="24"/>
          <w:szCs w:val="24"/>
        </w:rPr>
        <w:t>Distal intestinal obstruction syndrome (DIOS) is a gastrointestinal complication of cystic fibrosis (CF). This study reviews the long-term follow-up of DIOS across two decades in Israeli CF patients. The</w:t>
      </w:r>
      <w:r w:rsidRPr="00D34471">
        <w:rPr>
          <w:rFonts w:ascii="Book Antiqua" w:hAnsi="Book Antiqua" w:cs="Times New Roman"/>
          <w:b/>
          <w:bCs/>
          <w:sz w:val="24"/>
          <w:szCs w:val="24"/>
        </w:rPr>
        <w:t xml:space="preserve"> </w:t>
      </w:r>
      <w:r w:rsidRPr="00D34471">
        <w:rPr>
          <w:rFonts w:ascii="Book Antiqua" w:hAnsi="Book Antiqua" w:cs="Times New Roman"/>
          <w:sz w:val="24"/>
          <w:szCs w:val="24"/>
        </w:rPr>
        <w:t xml:space="preserve">DIOS patients were more prone to meconium ileus, </w:t>
      </w:r>
      <w:proofErr w:type="spellStart"/>
      <w:r w:rsidRPr="00D34471">
        <w:rPr>
          <w:rFonts w:ascii="Book Antiqua" w:hAnsi="Book Antiqua" w:cs="Times New Roman"/>
          <w:i/>
          <w:iCs/>
          <w:sz w:val="24"/>
          <w:szCs w:val="24"/>
        </w:rPr>
        <w:t>Aspergillus</w:t>
      </w:r>
      <w:proofErr w:type="spellEnd"/>
      <w:r w:rsidRPr="00D34471">
        <w:rPr>
          <w:rFonts w:ascii="Book Antiqua" w:hAnsi="Book Antiqua" w:cs="Times New Roman"/>
          <w:sz w:val="24"/>
          <w:szCs w:val="24"/>
        </w:rPr>
        <w:t xml:space="preserve"> </w:t>
      </w:r>
      <w:r w:rsidRPr="00D34471">
        <w:rPr>
          <w:rFonts w:ascii="Book Antiqua" w:hAnsi="Book Antiqua" w:cs="Times New Roman"/>
          <w:iCs/>
          <w:sz w:val="24"/>
          <w:szCs w:val="24"/>
        </w:rPr>
        <w:t>spp.</w:t>
      </w:r>
      <w:r w:rsidRPr="00D34471">
        <w:rPr>
          <w:rFonts w:ascii="Book Antiqua" w:hAnsi="Book Antiqua" w:cs="Times New Roman"/>
          <w:sz w:val="24"/>
          <w:szCs w:val="24"/>
        </w:rPr>
        <w:t xml:space="preserve"> airway colonization and frequent hospitalizations then the DIOS-negative CF patients. DIOS recurrence was observed in 77% of patients. Conservative treatment was successful in 82% of the episodes, which makes it the treatment of choice for DIOS management. The survival rate was similar to the CF patients without DIOS. </w:t>
      </w:r>
    </w:p>
    <w:p w:rsidR="00AC7A0D" w:rsidRPr="00D34471" w:rsidRDefault="00AC7A0D" w:rsidP="00E068DE">
      <w:pPr>
        <w:bidi w:val="0"/>
        <w:spacing w:after="0" w:line="360" w:lineRule="auto"/>
        <w:jc w:val="right"/>
        <w:rPr>
          <w:rFonts w:ascii="Book Antiqua" w:hAnsi="Book Antiqua" w:cs="Arial Unicode MS"/>
          <w:b/>
          <w:sz w:val="24"/>
          <w:szCs w:val="24"/>
        </w:rPr>
      </w:pPr>
      <w:r w:rsidRPr="00D34471">
        <w:rPr>
          <w:rFonts w:ascii="Book Antiqua" w:eastAsia="Times New Roman" w:hAnsi="Book Antiqua" w:cs="Arial Unicode MS"/>
          <w:b/>
          <w:sz w:val="24"/>
          <w:szCs w:val="24"/>
        </w:rPr>
        <w:t xml:space="preserve"> </w:t>
      </w:r>
    </w:p>
    <w:bookmarkEnd w:id="18"/>
    <w:bookmarkEnd w:id="19"/>
    <w:bookmarkEnd w:id="20"/>
    <w:bookmarkEnd w:id="21"/>
    <w:p w:rsidR="00AC7A0D" w:rsidRPr="00D34471" w:rsidRDefault="00AC7A0D" w:rsidP="00E068DE">
      <w:pPr>
        <w:bidi w:val="0"/>
        <w:spacing w:after="0" w:line="360" w:lineRule="auto"/>
        <w:jc w:val="both"/>
        <w:rPr>
          <w:rFonts w:ascii="Book Antiqua" w:hAnsi="Book Antiqua" w:cs="Times New Roman"/>
          <w:sz w:val="24"/>
          <w:szCs w:val="24"/>
          <w:lang w:eastAsia="zh-CN"/>
        </w:rPr>
      </w:pPr>
      <w:proofErr w:type="spellStart"/>
      <w:r w:rsidRPr="00D34471">
        <w:rPr>
          <w:rFonts w:ascii="Book Antiqua" w:hAnsi="Book Antiqua" w:cs="Times New Roman"/>
          <w:bCs/>
          <w:sz w:val="24"/>
          <w:szCs w:val="24"/>
        </w:rPr>
        <w:t>Lavie</w:t>
      </w:r>
      <w:proofErr w:type="spellEnd"/>
      <w:r w:rsidRPr="00D34471">
        <w:rPr>
          <w:rFonts w:ascii="Book Antiqua" w:hAnsi="Book Antiqua" w:cs="Times New Roman"/>
          <w:bCs/>
          <w:sz w:val="24"/>
          <w:szCs w:val="24"/>
        </w:rPr>
        <w:t xml:space="preserve"> M,</w:t>
      </w:r>
      <w:r w:rsidRPr="00D34471">
        <w:rPr>
          <w:rFonts w:ascii="Book Antiqua" w:hAnsi="Book Antiqua" w:cs="Times New Roman"/>
          <w:sz w:val="24"/>
          <w:szCs w:val="24"/>
        </w:rPr>
        <w:t xml:space="preserve"> </w:t>
      </w:r>
      <w:proofErr w:type="spellStart"/>
      <w:r w:rsidRPr="00D34471">
        <w:rPr>
          <w:rFonts w:ascii="Book Antiqua" w:hAnsi="Book Antiqua" w:cs="Times New Roman"/>
          <w:sz w:val="24"/>
          <w:szCs w:val="24"/>
        </w:rPr>
        <w:t>Manovitz</w:t>
      </w:r>
      <w:proofErr w:type="spellEnd"/>
      <w:r w:rsidRPr="00D34471">
        <w:rPr>
          <w:rFonts w:ascii="Book Antiqua" w:hAnsi="Book Antiqua" w:cs="Times New Roman"/>
          <w:sz w:val="24"/>
          <w:szCs w:val="24"/>
        </w:rPr>
        <w:t xml:space="preserve"> T, </w:t>
      </w:r>
      <w:proofErr w:type="spellStart"/>
      <w:r w:rsidRPr="00D34471">
        <w:rPr>
          <w:rFonts w:ascii="Book Antiqua" w:hAnsi="Book Antiqua" w:cs="Times New Roman"/>
          <w:sz w:val="24"/>
          <w:szCs w:val="24"/>
        </w:rPr>
        <w:t>Vilozni</w:t>
      </w:r>
      <w:proofErr w:type="spellEnd"/>
      <w:r w:rsidRPr="00D34471">
        <w:rPr>
          <w:rFonts w:ascii="Book Antiqua" w:hAnsi="Book Antiqua" w:cs="Times New Roman"/>
          <w:sz w:val="24"/>
          <w:szCs w:val="24"/>
        </w:rPr>
        <w:t xml:space="preserve"> D, Levy-</w:t>
      </w:r>
      <w:proofErr w:type="spellStart"/>
      <w:r w:rsidRPr="00D34471">
        <w:rPr>
          <w:rFonts w:ascii="Book Antiqua" w:hAnsi="Book Antiqua" w:cs="Times New Roman"/>
          <w:sz w:val="24"/>
          <w:szCs w:val="24"/>
        </w:rPr>
        <w:t>Mendelovich</w:t>
      </w:r>
      <w:proofErr w:type="spellEnd"/>
      <w:r w:rsidRPr="00D34471">
        <w:rPr>
          <w:rFonts w:ascii="Book Antiqua" w:hAnsi="Book Antiqua" w:cs="Times New Roman"/>
          <w:sz w:val="24"/>
          <w:szCs w:val="24"/>
        </w:rPr>
        <w:t xml:space="preserve"> S, </w:t>
      </w:r>
      <w:proofErr w:type="spellStart"/>
      <w:r w:rsidRPr="00D34471">
        <w:rPr>
          <w:rFonts w:ascii="Book Antiqua" w:hAnsi="Book Antiqua" w:cs="Times New Roman"/>
          <w:sz w:val="24"/>
          <w:szCs w:val="24"/>
        </w:rPr>
        <w:t>Sarouk</w:t>
      </w:r>
      <w:proofErr w:type="spellEnd"/>
      <w:r w:rsidRPr="00D34471">
        <w:rPr>
          <w:rFonts w:ascii="Book Antiqua" w:hAnsi="Book Antiqua" w:cs="Times New Roman"/>
          <w:sz w:val="24"/>
          <w:szCs w:val="24"/>
        </w:rPr>
        <w:t xml:space="preserve"> I, </w:t>
      </w:r>
      <w:proofErr w:type="spellStart"/>
      <w:r w:rsidRPr="00D34471">
        <w:rPr>
          <w:rFonts w:ascii="Book Antiqua" w:hAnsi="Book Antiqua" w:cs="Times New Roman"/>
          <w:sz w:val="24"/>
          <w:szCs w:val="24"/>
        </w:rPr>
        <w:t>Weintraubv</w:t>
      </w:r>
      <w:proofErr w:type="spellEnd"/>
      <w:r w:rsidRPr="00D34471">
        <w:rPr>
          <w:rFonts w:ascii="Book Antiqua" w:hAnsi="Book Antiqua" w:cs="Times New Roman"/>
          <w:sz w:val="24"/>
          <w:szCs w:val="24"/>
        </w:rPr>
        <w:t xml:space="preserve"> I, </w:t>
      </w:r>
      <w:proofErr w:type="spellStart"/>
      <w:r w:rsidRPr="00D34471">
        <w:rPr>
          <w:rFonts w:ascii="Book Antiqua" w:hAnsi="Book Antiqua" w:cs="Times New Roman"/>
          <w:sz w:val="24"/>
          <w:szCs w:val="24"/>
        </w:rPr>
        <w:t>Shoseyov</w:t>
      </w:r>
      <w:proofErr w:type="spellEnd"/>
      <w:r w:rsidRPr="00D34471">
        <w:rPr>
          <w:rFonts w:ascii="Book Antiqua" w:hAnsi="Book Antiqua" w:cs="Times New Roman"/>
          <w:sz w:val="24"/>
          <w:szCs w:val="24"/>
        </w:rPr>
        <w:t xml:space="preserve"> D, Cohen-</w:t>
      </w:r>
      <w:proofErr w:type="spellStart"/>
      <w:r w:rsidRPr="00D34471">
        <w:rPr>
          <w:rFonts w:ascii="Book Antiqua" w:hAnsi="Book Antiqua" w:cs="Times New Roman"/>
          <w:sz w:val="24"/>
          <w:szCs w:val="24"/>
        </w:rPr>
        <w:t>Cymberknoh</w:t>
      </w:r>
      <w:proofErr w:type="spellEnd"/>
      <w:r w:rsidRPr="00D34471">
        <w:rPr>
          <w:rFonts w:ascii="Book Antiqua" w:hAnsi="Book Antiqua" w:cs="Times New Roman"/>
          <w:sz w:val="24"/>
          <w:szCs w:val="24"/>
        </w:rPr>
        <w:t xml:space="preserve"> M, </w:t>
      </w:r>
      <w:proofErr w:type="spellStart"/>
      <w:r w:rsidRPr="00D34471">
        <w:rPr>
          <w:rFonts w:ascii="Book Antiqua" w:hAnsi="Book Antiqua" w:cs="Times New Roman"/>
          <w:sz w:val="24"/>
          <w:szCs w:val="24"/>
        </w:rPr>
        <w:t>Rivlin</w:t>
      </w:r>
      <w:proofErr w:type="spellEnd"/>
      <w:r w:rsidRPr="00D34471">
        <w:rPr>
          <w:rFonts w:ascii="Book Antiqua" w:hAnsi="Book Antiqua" w:cs="Times New Roman"/>
          <w:sz w:val="24"/>
          <w:szCs w:val="24"/>
        </w:rPr>
        <w:t xml:space="preserve"> J, </w:t>
      </w:r>
      <w:proofErr w:type="spellStart"/>
      <w:r w:rsidRPr="00D34471">
        <w:rPr>
          <w:rFonts w:ascii="Book Antiqua" w:hAnsi="Book Antiqua" w:cs="Times New Roman"/>
          <w:sz w:val="24"/>
          <w:szCs w:val="24"/>
        </w:rPr>
        <w:t>Efrati</w:t>
      </w:r>
      <w:proofErr w:type="spellEnd"/>
      <w:r w:rsidRPr="00D34471">
        <w:rPr>
          <w:rFonts w:ascii="Book Antiqua" w:hAnsi="Book Antiqua" w:cs="Times New Roman"/>
          <w:sz w:val="24"/>
          <w:szCs w:val="24"/>
        </w:rPr>
        <w:t xml:space="preserve"> O. Long-term follow-up of distal intestinal obstruction syndrome in cystic fibrosis. </w:t>
      </w:r>
      <w:r w:rsidRPr="00D34471">
        <w:rPr>
          <w:rFonts w:ascii="Book Antiqua" w:hAnsi="Book Antiqua" w:cs="Times New Roman"/>
          <w:i/>
          <w:sz w:val="24"/>
          <w:szCs w:val="24"/>
        </w:rPr>
        <w:t xml:space="preserve">World J </w:t>
      </w:r>
      <w:proofErr w:type="spellStart"/>
      <w:r w:rsidRPr="00D34471">
        <w:rPr>
          <w:rFonts w:ascii="Book Antiqua" w:hAnsi="Book Antiqua" w:cs="Times New Roman"/>
          <w:i/>
          <w:sz w:val="24"/>
          <w:szCs w:val="24"/>
        </w:rPr>
        <w:t>Gastroenterol</w:t>
      </w:r>
      <w:proofErr w:type="spellEnd"/>
      <w:r w:rsidRPr="00D34471">
        <w:rPr>
          <w:rFonts w:ascii="Book Antiqua" w:hAnsi="Book Antiqua" w:cs="Times New Roman"/>
          <w:sz w:val="24"/>
          <w:szCs w:val="24"/>
        </w:rPr>
        <w:t xml:space="preserve"> 2014;</w:t>
      </w:r>
      <w:r w:rsidR="00A36E05" w:rsidRPr="00D34471">
        <w:rPr>
          <w:rFonts w:ascii="Book Antiqua" w:hAnsi="Book Antiqua" w:cs="Times New Roman"/>
          <w:sz w:val="24"/>
          <w:szCs w:val="24"/>
          <w:lang w:eastAsia="zh-CN"/>
        </w:rPr>
        <w:t xml:space="preserve"> In Press</w:t>
      </w:r>
    </w:p>
    <w:p w:rsidR="00AC7A0D" w:rsidRPr="00D34471" w:rsidRDefault="00AC7A0D" w:rsidP="00E068DE">
      <w:pPr>
        <w:bidi w:val="0"/>
        <w:adjustRightInd w:val="0"/>
        <w:snapToGrid w:val="0"/>
        <w:spacing w:after="0" w:line="360" w:lineRule="auto"/>
        <w:rPr>
          <w:rFonts w:ascii="Book Antiqua" w:hAnsi="Book Antiqua" w:cs="Tahoma"/>
          <w:sz w:val="24"/>
          <w:szCs w:val="24"/>
          <w:lang w:eastAsia="zh-CN"/>
        </w:rPr>
      </w:pPr>
    </w:p>
    <w:bookmarkEnd w:id="22"/>
    <w:bookmarkEnd w:id="23"/>
    <w:bookmarkEnd w:id="24"/>
    <w:p w:rsidR="00AC7A0D" w:rsidRPr="002D28B8" w:rsidRDefault="00AC7A0D" w:rsidP="00E068DE">
      <w:pPr>
        <w:bidi w:val="0"/>
        <w:spacing w:after="0" w:line="360" w:lineRule="auto"/>
        <w:jc w:val="both"/>
        <w:rPr>
          <w:rFonts w:ascii="Book Antiqua" w:hAnsi="Book Antiqua" w:cs="Times New Roman"/>
          <w:b/>
          <w:bCs/>
          <w:sz w:val="24"/>
          <w:szCs w:val="24"/>
        </w:rPr>
      </w:pPr>
      <w:r w:rsidRPr="00D34471">
        <w:rPr>
          <w:rFonts w:ascii="Book Antiqua" w:hAnsi="Book Antiqua" w:cs="Times New Roman"/>
          <w:b/>
          <w:bCs/>
          <w:sz w:val="24"/>
          <w:szCs w:val="24"/>
        </w:rPr>
        <w:br w:type="page"/>
      </w:r>
      <w:r w:rsidRPr="002D28B8">
        <w:rPr>
          <w:rFonts w:ascii="Book Antiqua" w:hAnsi="Book Antiqua" w:cs="Times New Roman"/>
          <w:b/>
          <w:bCs/>
          <w:sz w:val="24"/>
          <w:szCs w:val="24"/>
        </w:rPr>
        <w:lastRenderedPageBreak/>
        <w:t>INTRODUCTION</w:t>
      </w:r>
    </w:p>
    <w:p w:rsidR="00AC7A0D" w:rsidRPr="00D34471" w:rsidRDefault="00AC7A0D" w:rsidP="00E068DE">
      <w:pPr>
        <w:bidi w:val="0"/>
        <w:spacing w:after="0" w:line="360" w:lineRule="auto"/>
        <w:jc w:val="both"/>
        <w:rPr>
          <w:rFonts w:ascii="Book Antiqua" w:hAnsi="Book Antiqua" w:cs="Times New Roman"/>
          <w:sz w:val="24"/>
          <w:szCs w:val="24"/>
        </w:rPr>
      </w:pPr>
      <w:r w:rsidRPr="002D28B8">
        <w:rPr>
          <w:rFonts w:ascii="Book Antiqua" w:hAnsi="Book Antiqua" w:cs="Times New Roman"/>
          <w:sz w:val="24"/>
          <w:szCs w:val="24"/>
        </w:rPr>
        <w:t xml:space="preserve">Cystic fibrosis (CF) is an autosomal recessive disease caused by mutation of the </w:t>
      </w:r>
      <w:r w:rsidRPr="002D28B8">
        <w:rPr>
          <w:rFonts w:ascii="Book Antiqua" w:hAnsi="Book Antiqua"/>
          <w:color w:val="000000"/>
          <w:sz w:val="24"/>
          <w:szCs w:val="24"/>
        </w:rPr>
        <w:t>cystic fibrosis transmembrane conductance regulator (</w:t>
      </w:r>
      <w:r w:rsidRPr="002D28B8">
        <w:rPr>
          <w:rFonts w:ascii="Book Antiqua" w:hAnsi="Book Antiqua" w:cs="Times New Roman"/>
          <w:sz w:val="24"/>
          <w:szCs w:val="24"/>
        </w:rPr>
        <w:t>CF</w:t>
      </w:r>
      <w:r w:rsidRPr="00D34471">
        <w:rPr>
          <w:rFonts w:ascii="Book Antiqua" w:hAnsi="Book Antiqua" w:cs="Times New Roman"/>
          <w:sz w:val="24"/>
          <w:szCs w:val="24"/>
        </w:rPr>
        <w:t xml:space="preserve">TR) protein, which is a cell membrane channel for transport of chloride </w:t>
      </w:r>
      <w:proofErr w:type="gramStart"/>
      <w:r w:rsidRPr="00D34471">
        <w:rPr>
          <w:rFonts w:ascii="Book Antiqua" w:hAnsi="Book Antiqua" w:cs="Times New Roman"/>
          <w:sz w:val="24"/>
          <w:szCs w:val="24"/>
        </w:rPr>
        <w:t>ions</w:t>
      </w:r>
      <w:r w:rsidRPr="00D34471">
        <w:rPr>
          <w:rFonts w:ascii="Book Antiqua" w:hAnsi="Book Antiqua" w:cs="Times New Roman"/>
          <w:sz w:val="24"/>
          <w:szCs w:val="24"/>
          <w:vertAlign w:val="superscript"/>
        </w:rPr>
        <w:t>[</w:t>
      </w:r>
      <w:proofErr w:type="gramEnd"/>
      <w:r w:rsidRPr="00D34471">
        <w:rPr>
          <w:rFonts w:ascii="Book Antiqua" w:hAnsi="Book Antiqua" w:cs="Times New Roman"/>
          <w:sz w:val="24"/>
          <w:szCs w:val="24"/>
          <w:vertAlign w:val="superscript"/>
        </w:rPr>
        <w:t>1]</w:t>
      </w:r>
      <w:r w:rsidRPr="00D34471">
        <w:rPr>
          <w:rFonts w:ascii="Book Antiqua" w:hAnsi="Book Antiqua" w:cs="Times New Roman"/>
          <w:sz w:val="24"/>
          <w:szCs w:val="24"/>
        </w:rPr>
        <w:t xml:space="preserve">. The systems usually affected by this disease are respiratory, gastrointestinal, and </w:t>
      </w:r>
      <w:proofErr w:type="gramStart"/>
      <w:r w:rsidRPr="00D34471">
        <w:rPr>
          <w:rFonts w:ascii="Book Antiqua" w:hAnsi="Book Antiqua" w:cs="Times New Roman"/>
          <w:sz w:val="24"/>
          <w:szCs w:val="24"/>
        </w:rPr>
        <w:t>reproductive</w:t>
      </w:r>
      <w:r w:rsidRPr="00D34471">
        <w:rPr>
          <w:rFonts w:ascii="Book Antiqua" w:hAnsi="Book Antiqua" w:cs="Times New Roman"/>
          <w:sz w:val="24"/>
          <w:szCs w:val="24"/>
          <w:vertAlign w:val="superscript"/>
        </w:rPr>
        <w:t>[</w:t>
      </w:r>
      <w:proofErr w:type="gramEnd"/>
      <w:r w:rsidRPr="00D34471">
        <w:rPr>
          <w:rFonts w:ascii="Book Antiqua" w:hAnsi="Book Antiqua" w:cs="Times New Roman"/>
          <w:sz w:val="24"/>
          <w:szCs w:val="24"/>
          <w:vertAlign w:val="superscript"/>
        </w:rPr>
        <w:t>2]</w:t>
      </w:r>
      <w:r w:rsidRPr="00D34471">
        <w:rPr>
          <w:rFonts w:ascii="Book Antiqua" w:hAnsi="Book Antiqua" w:cs="Times New Roman"/>
          <w:sz w:val="24"/>
          <w:szCs w:val="24"/>
        </w:rPr>
        <w:t xml:space="preserve">. The prevalence of CF-related gastrointestinal complications has been on the rise in recent years, a fact that can partly be attributed to an increase in the average age of CF </w:t>
      </w:r>
      <w:proofErr w:type="gramStart"/>
      <w:r w:rsidRPr="00D34471">
        <w:rPr>
          <w:rFonts w:ascii="Book Antiqua" w:hAnsi="Book Antiqua" w:cs="Times New Roman"/>
          <w:sz w:val="24"/>
          <w:szCs w:val="24"/>
        </w:rPr>
        <w:t>patients</w:t>
      </w:r>
      <w:r w:rsidRPr="00D34471">
        <w:rPr>
          <w:rFonts w:ascii="Book Antiqua" w:hAnsi="Book Antiqua" w:cs="Times New Roman"/>
          <w:sz w:val="24"/>
          <w:szCs w:val="24"/>
          <w:vertAlign w:val="superscript"/>
        </w:rPr>
        <w:t>[</w:t>
      </w:r>
      <w:proofErr w:type="gramEnd"/>
      <w:r w:rsidRPr="00D34471">
        <w:rPr>
          <w:rFonts w:ascii="Book Antiqua" w:hAnsi="Book Antiqua" w:cs="Times New Roman"/>
          <w:sz w:val="24"/>
          <w:szCs w:val="24"/>
          <w:vertAlign w:val="superscript"/>
        </w:rPr>
        <w:t>3]</w:t>
      </w:r>
      <w:r w:rsidRPr="00D34471">
        <w:rPr>
          <w:rFonts w:ascii="Book Antiqua" w:hAnsi="Book Antiqua" w:cs="Times New Roman"/>
          <w:sz w:val="24"/>
          <w:szCs w:val="24"/>
        </w:rPr>
        <w:t>. The two gastrointestinal manifestations in CF that lead to intestinal obstruction are meconium ileus (MI) and distal intestinal obstruction syndrome (DIOS). MI is a condition specific to infants, who in most cases are also diagnosed with CF, strongly suggesting that MI may be the first clinical marker of the disease. The MI appears in 10%</w:t>
      </w:r>
      <w:r w:rsidR="002D28B8">
        <w:rPr>
          <w:rFonts w:ascii="Book Antiqua" w:hAnsi="Book Antiqua" w:cs="Times New Roman" w:hint="eastAsia"/>
          <w:sz w:val="24"/>
          <w:szCs w:val="24"/>
          <w:lang w:eastAsia="zh-CN"/>
        </w:rPr>
        <w:t>-</w:t>
      </w:r>
      <w:r w:rsidRPr="00D34471">
        <w:rPr>
          <w:rFonts w:ascii="Book Antiqua" w:hAnsi="Book Antiqua" w:cs="Times New Roman"/>
          <w:sz w:val="24"/>
          <w:szCs w:val="24"/>
        </w:rPr>
        <w:t xml:space="preserve">21% of CF </w:t>
      </w:r>
      <w:proofErr w:type="gramStart"/>
      <w:r w:rsidRPr="00D34471">
        <w:rPr>
          <w:rFonts w:ascii="Book Antiqua" w:hAnsi="Book Antiqua" w:cs="Times New Roman"/>
          <w:sz w:val="24"/>
          <w:szCs w:val="24"/>
        </w:rPr>
        <w:t>patients</w:t>
      </w:r>
      <w:r w:rsidRPr="00D34471">
        <w:rPr>
          <w:rFonts w:ascii="Book Antiqua" w:hAnsi="Book Antiqua" w:cs="Times New Roman"/>
          <w:sz w:val="24"/>
          <w:szCs w:val="24"/>
          <w:vertAlign w:val="superscript"/>
        </w:rPr>
        <w:t>[</w:t>
      </w:r>
      <w:proofErr w:type="gramEnd"/>
      <w:r w:rsidRPr="00D34471">
        <w:rPr>
          <w:rFonts w:ascii="Book Antiqua" w:hAnsi="Book Antiqua" w:cs="Times New Roman"/>
          <w:sz w:val="24"/>
          <w:szCs w:val="24"/>
          <w:vertAlign w:val="superscript"/>
        </w:rPr>
        <w:t>4-6]</w:t>
      </w:r>
      <w:r w:rsidRPr="00D34471">
        <w:rPr>
          <w:rFonts w:ascii="Book Antiqua" w:hAnsi="Book Antiqua" w:cs="Times New Roman"/>
          <w:sz w:val="24"/>
          <w:szCs w:val="24"/>
        </w:rPr>
        <w:t xml:space="preserve">. The meconium in the MI neonates is viscous, dry and thick, consequently causing intestinal obstruction. DIOS, a similar phenomenon of intestinal obstruction, occurs later in life. DIOS is characterized by the accumulation of viscous intestinal contents within the bowel lumen involving the terminal ileum, cecum and ascending colon, potentially causing complete or partial intestinal </w:t>
      </w:r>
      <w:proofErr w:type="gramStart"/>
      <w:r w:rsidRPr="00D34471">
        <w:rPr>
          <w:rFonts w:ascii="Book Antiqua" w:hAnsi="Book Antiqua" w:cs="Times New Roman"/>
          <w:sz w:val="24"/>
          <w:szCs w:val="24"/>
        </w:rPr>
        <w:t>obstruction</w:t>
      </w:r>
      <w:r w:rsidRPr="00D34471">
        <w:rPr>
          <w:rFonts w:ascii="Book Antiqua" w:hAnsi="Book Antiqua" w:cs="Times New Roman"/>
          <w:sz w:val="24"/>
          <w:szCs w:val="24"/>
          <w:vertAlign w:val="superscript"/>
        </w:rPr>
        <w:t>[</w:t>
      </w:r>
      <w:proofErr w:type="gramEnd"/>
      <w:r w:rsidRPr="00D34471">
        <w:rPr>
          <w:rFonts w:ascii="Book Antiqua" w:hAnsi="Book Antiqua" w:cs="Times New Roman"/>
          <w:sz w:val="24"/>
          <w:szCs w:val="24"/>
          <w:vertAlign w:val="superscript"/>
        </w:rPr>
        <w:t>7]</w:t>
      </w:r>
      <w:r w:rsidRPr="00D34471">
        <w:rPr>
          <w:rFonts w:ascii="Book Antiqua" w:hAnsi="Book Antiqua" w:cs="Times New Roman"/>
          <w:sz w:val="24"/>
          <w:szCs w:val="24"/>
        </w:rPr>
        <w:t>. The DIOS incidence rate ranges from 2.3% to 41.3</w:t>
      </w:r>
      <w:proofErr w:type="gramStart"/>
      <w:r w:rsidRPr="00D34471">
        <w:rPr>
          <w:rFonts w:ascii="Book Antiqua" w:hAnsi="Book Antiqua" w:cs="Times New Roman"/>
          <w:sz w:val="24"/>
          <w:szCs w:val="24"/>
        </w:rPr>
        <w:t>%</w:t>
      </w:r>
      <w:r w:rsidRPr="00D34471">
        <w:rPr>
          <w:rFonts w:ascii="Book Antiqua" w:hAnsi="Book Antiqua" w:cs="Times New Roman"/>
          <w:sz w:val="24"/>
          <w:szCs w:val="24"/>
          <w:vertAlign w:val="superscript"/>
        </w:rPr>
        <w:t>[</w:t>
      </w:r>
      <w:proofErr w:type="gramEnd"/>
      <w:r w:rsidRPr="00D34471">
        <w:rPr>
          <w:rFonts w:ascii="Book Antiqua" w:hAnsi="Book Antiqua" w:cs="Times New Roman"/>
          <w:sz w:val="24"/>
          <w:szCs w:val="24"/>
          <w:vertAlign w:val="superscript"/>
        </w:rPr>
        <w:t>8]</w:t>
      </w:r>
      <w:r w:rsidRPr="00D34471">
        <w:rPr>
          <w:rFonts w:ascii="Book Antiqua" w:hAnsi="Book Antiqua" w:cs="Times New Roman"/>
          <w:sz w:val="24"/>
          <w:szCs w:val="24"/>
        </w:rPr>
        <w:t xml:space="preserve">. A recent study in European children showed complete obstruction incidence rate ranging 5–12 episodes per 1000 CF patients per </w:t>
      </w:r>
      <w:proofErr w:type="gramStart"/>
      <w:r w:rsidRPr="00D34471">
        <w:rPr>
          <w:rFonts w:ascii="Book Antiqua" w:hAnsi="Book Antiqua" w:cs="Times New Roman"/>
          <w:sz w:val="24"/>
          <w:szCs w:val="24"/>
        </w:rPr>
        <w:t>year</w:t>
      </w:r>
      <w:r w:rsidRPr="00D34471">
        <w:rPr>
          <w:rFonts w:ascii="Book Antiqua" w:hAnsi="Book Antiqua" w:cs="Times New Roman"/>
          <w:sz w:val="24"/>
          <w:szCs w:val="24"/>
          <w:vertAlign w:val="superscript"/>
        </w:rPr>
        <w:t>[</w:t>
      </w:r>
      <w:proofErr w:type="gramEnd"/>
      <w:r w:rsidRPr="00D34471">
        <w:rPr>
          <w:rFonts w:ascii="Book Antiqua" w:hAnsi="Book Antiqua" w:cs="Times New Roman"/>
          <w:sz w:val="24"/>
          <w:szCs w:val="24"/>
          <w:vertAlign w:val="superscript"/>
        </w:rPr>
        <w:t>9]</w:t>
      </w:r>
      <w:r w:rsidRPr="00D34471">
        <w:rPr>
          <w:rFonts w:ascii="Book Antiqua" w:hAnsi="Book Antiqua" w:cs="Times New Roman"/>
          <w:sz w:val="24"/>
          <w:szCs w:val="24"/>
        </w:rPr>
        <w:t xml:space="preserve">. </w:t>
      </w:r>
    </w:p>
    <w:p w:rsidR="00AC7A0D" w:rsidRPr="00D34471" w:rsidRDefault="00AC7A0D" w:rsidP="00E068DE">
      <w:pPr>
        <w:bidi w:val="0"/>
        <w:spacing w:after="0" w:line="360" w:lineRule="auto"/>
        <w:jc w:val="both"/>
        <w:rPr>
          <w:rFonts w:ascii="Book Antiqua" w:hAnsi="Book Antiqua" w:cs="Times New Roman"/>
          <w:sz w:val="24"/>
          <w:szCs w:val="24"/>
        </w:rPr>
      </w:pPr>
      <w:r w:rsidRPr="00D34471">
        <w:rPr>
          <w:rFonts w:ascii="Book Antiqua" w:hAnsi="Book Antiqua" w:cs="Times New Roman"/>
          <w:sz w:val="24"/>
          <w:szCs w:val="24"/>
        </w:rPr>
        <w:tab/>
        <w:t xml:space="preserve">Some of the indications of the presence of acute complete obstruction are bilious vomiting, a mass in the </w:t>
      </w:r>
      <w:proofErr w:type="spellStart"/>
      <w:r w:rsidRPr="00D34471">
        <w:rPr>
          <w:rFonts w:ascii="Book Antiqua" w:hAnsi="Book Antiqua" w:cs="Times New Roman"/>
          <w:sz w:val="24"/>
          <w:szCs w:val="24"/>
        </w:rPr>
        <w:t>ileocecal</w:t>
      </w:r>
      <w:proofErr w:type="spellEnd"/>
      <w:r w:rsidRPr="00D34471">
        <w:rPr>
          <w:rFonts w:ascii="Book Antiqua" w:hAnsi="Book Antiqua" w:cs="Times New Roman"/>
          <w:sz w:val="24"/>
          <w:szCs w:val="24"/>
        </w:rPr>
        <w:t xml:space="preserve"> area, abdominal pain and distention, and air-fluid level in the small intestine on abdominal X-ray. The incomplete fecal obstruction is characterized by abdominal pain and a mass in the </w:t>
      </w:r>
      <w:proofErr w:type="spellStart"/>
      <w:r w:rsidRPr="00D34471">
        <w:rPr>
          <w:rFonts w:ascii="Book Antiqua" w:hAnsi="Book Antiqua" w:cs="Times New Roman"/>
          <w:sz w:val="24"/>
          <w:szCs w:val="24"/>
        </w:rPr>
        <w:t>ileocecal</w:t>
      </w:r>
      <w:proofErr w:type="spellEnd"/>
      <w:r w:rsidRPr="00D34471">
        <w:rPr>
          <w:rFonts w:ascii="Book Antiqua" w:hAnsi="Book Antiqua" w:cs="Times New Roman"/>
          <w:sz w:val="24"/>
          <w:szCs w:val="24"/>
        </w:rPr>
        <w:t xml:space="preserve"> </w:t>
      </w:r>
      <w:proofErr w:type="gramStart"/>
      <w:r w:rsidRPr="00D34471">
        <w:rPr>
          <w:rFonts w:ascii="Book Antiqua" w:hAnsi="Book Antiqua" w:cs="Times New Roman"/>
          <w:sz w:val="24"/>
          <w:szCs w:val="24"/>
        </w:rPr>
        <w:t>area</w:t>
      </w:r>
      <w:r w:rsidRPr="00D34471">
        <w:rPr>
          <w:rFonts w:ascii="Book Antiqua" w:hAnsi="Book Antiqua" w:cs="Times New Roman"/>
          <w:sz w:val="24"/>
          <w:szCs w:val="24"/>
          <w:vertAlign w:val="superscript"/>
        </w:rPr>
        <w:t>[</w:t>
      </w:r>
      <w:proofErr w:type="gramEnd"/>
      <w:r w:rsidRPr="00D34471">
        <w:rPr>
          <w:rFonts w:ascii="Book Antiqua" w:hAnsi="Book Antiqua" w:cs="Times New Roman"/>
          <w:sz w:val="24"/>
          <w:szCs w:val="24"/>
          <w:vertAlign w:val="superscript"/>
        </w:rPr>
        <w:t>9]</w:t>
      </w:r>
      <w:r w:rsidRPr="00D34471">
        <w:rPr>
          <w:rFonts w:ascii="Book Antiqua" w:hAnsi="Book Antiqua" w:cs="Times New Roman"/>
          <w:sz w:val="24"/>
          <w:szCs w:val="24"/>
        </w:rPr>
        <w:t xml:space="preserve">. Although the pathogenesis of DIOS is unknown, the underlying assumption is that DIOS is a combination of a few factors, including pancreatic insufficiency (PI) with abnormal secretion of pancreatic enzymes and abnormal digestion, insufficient secretion of bicarbonate, viscous and </w:t>
      </w:r>
      <w:proofErr w:type="spellStart"/>
      <w:r w:rsidRPr="00D34471">
        <w:rPr>
          <w:rFonts w:ascii="Book Antiqua" w:hAnsi="Book Antiqua" w:cs="Times New Roman"/>
          <w:sz w:val="24"/>
          <w:szCs w:val="24"/>
        </w:rPr>
        <w:t>mucoid</w:t>
      </w:r>
      <w:proofErr w:type="spellEnd"/>
      <w:r w:rsidRPr="00D34471">
        <w:rPr>
          <w:rFonts w:ascii="Book Antiqua" w:hAnsi="Book Antiqua" w:cs="Times New Roman"/>
          <w:sz w:val="24"/>
          <w:szCs w:val="24"/>
        </w:rPr>
        <w:t xml:space="preserve"> secretions of the intestinal mucosa, and impaired intestinal </w:t>
      </w:r>
      <w:proofErr w:type="gramStart"/>
      <w:r w:rsidRPr="00D34471">
        <w:rPr>
          <w:rFonts w:ascii="Book Antiqua" w:hAnsi="Book Antiqua" w:cs="Times New Roman"/>
          <w:sz w:val="24"/>
          <w:szCs w:val="24"/>
        </w:rPr>
        <w:t>motility</w:t>
      </w:r>
      <w:r w:rsidRPr="00D34471">
        <w:rPr>
          <w:rFonts w:ascii="Book Antiqua" w:hAnsi="Book Antiqua" w:cs="Times New Roman"/>
          <w:sz w:val="24"/>
          <w:szCs w:val="24"/>
          <w:vertAlign w:val="superscript"/>
        </w:rPr>
        <w:t>[</w:t>
      </w:r>
      <w:proofErr w:type="gramEnd"/>
      <w:r w:rsidRPr="00D34471">
        <w:rPr>
          <w:rFonts w:ascii="Book Antiqua" w:hAnsi="Book Antiqua" w:cs="Times New Roman"/>
          <w:sz w:val="24"/>
          <w:szCs w:val="24"/>
          <w:vertAlign w:val="superscript"/>
        </w:rPr>
        <w:t>9]</w:t>
      </w:r>
      <w:r w:rsidRPr="00D34471">
        <w:rPr>
          <w:rFonts w:ascii="Book Antiqua" w:hAnsi="Book Antiqua" w:cs="Times New Roman"/>
          <w:sz w:val="24"/>
          <w:szCs w:val="24"/>
        </w:rPr>
        <w:t xml:space="preserve">. Various DIOS treatment options are </w:t>
      </w:r>
      <w:proofErr w:type="gramStart"/>
      <w:r w:rsidRPr="00D34471">
        <w:rPr>
          <w:rFonts w:ascii="Book Antiqua" w:hAnsi="Book Antiqua" w:cs="Times New Roman"/>
          <w:sz w:val="24"/>
          <w:szCs w:val="24"/>
        </w:rPr>
        <w:t>available</w:t>
      </w:r>
      <w:r w:rsidRPr="00D34471">
        <w:rPr>
          <w:rFonts w:ascii="Book Antiqua" w:hAnsi="Book Antiqua" w:cs="Times New Roman"/>
          <w:sz w:val="24"/>
          <w:szCs w:val="24"/>
          <w:vertAlign w:val="superscript"/>
        </w:rPr>
        <w:t>[</w:t>
      </w:r>
      <w:proofErr w:type="gramEnd"/>
      <w:r w:rsidRPr="00D34471">
        <w:rPr>
          <w:rFonts w:ascii="Book Antiqua" w:hAnsi="Book Antiqua" w:cs="Times New Roman"/>
          <w:sz w:val="24"/>
          <w:szCs w:val="24"/>
          <w:vertAlign w:val="superscript"/>
        </w:rPr>
        <w:t>3,9,15]</w:t>
      </w:r>
      <w:r w:rsidRPr="00D34471">
        <w:rPr>
          <w:rFonts w:ascii="Book Antiqua" w:hAnsi="Book Antiqua" w:cs="Times New Roman"/>
          <w:sz w:val="24"/>
          <w:szCs w:val="24"/>
        </w:rPr>
        <w:t xml:space="preserve">. In most cases, patients with incomplete DIOS respond well to oral rehydration combined with stool softeners or laxatives. When DIOS presents with more severe intestinal obstruction characterized by bilious vomiting or when washout therapy has failed, </w:t>
      </w:r>
      <w:r w:rsidRPr="00D34471">
        <w:rPr>
          <w:rFonts w:ascii="Book Antiqua" w:hAnsi="Book Antiqua" w:cs="Times New Roman"/>
          <w:sz w:val="24"/>
          <w:szCs w:val="24"/>
        </w:rPr>
        <w:lastRenderedPageBreak/>
        <w:t xml:space="preserve">hospitalization is recommended, and intravenous rehydration and nasogastric aspiration should be commenced. With early aggressive medical management, surgery is seldom required; laparotomy with washout via </w:t>
      </w:r>
      <w:proofErr w:type="spellStart"/>
      <w:r w:rsidRPr="00D34471">
        <w:rPr>
          <w:rFonts w:ascii="Book Antiqua" w:hAnsi="Book Antiqua" w:cs="Times New Roman"/>
          <w:sz w:val="24"/>
          <w:szCs w:val="24"/>
        </w:rPr>
        <w:t>enterostomy</w:t>
      </w:r>
      <w:proofErr w:type="spellEnd"/>
      <w:r w:rsidRPr="00D34471">
        <w:rPr>
          <w:rFonts w:ascii="Book Antiqua" w:hAnsi="Book Antiqua" w:cs="Times New Roman"/>
          <w:sz w:val="24"/>
          <w:szCs w:val="24"/>
        </w:rPr>
        <w:t xml:space="preserve"> should supersede resection of the </w:t>
      </w:r>
      <w:proofErr w:type="spellStart"/>
      <w:r w:rsidRPr="00D34471">
        <w:rPr>
          <w:rFonts w:ascii="Book Antiqua" w:hAnsi="Book Antiqua" w:cs="Times New Roman"/>
          <w:sz w:val="24"/>
          <w:szCs w:val="24"/>
        </w:rPr>
        <w:t>ileocecum</w:t>
      </w:r>
      <w:proofErr w:type="spellEnd"/>
      <w:r w:rsidRPr="00D34471">
        <w:rPr>
          <w:rFonts w:ascii="Book Antiqua" w:hAnsi="Book Antiqua" w:cs="Times New Roman"/>
          <w:sz w:val="24"/>
          <w:szCs w:val="24"/>
        </w:rPr>
        <w:t>.</w:t>
      </w:r>
    </w:p>
    <w:p w:rsidR="00AC7A0D" w:rsidRPr="00D34471" w:rsidRDefault="00AC7A0D" w:rsidP="00E068DE">
      <w:pPr>
        <w:bidi w:val="0"/>
        <w:spacing w:after="0" w:line="360" w:lineRule="auto"/>
        <w:ind w:firstLine="720"/>
        <w:jc w:val="both"/>
        <w:rPr>
          <w:rFonts w:ascii="Book Antiqua" w:hAnsi="Book Antiqua" w:cs="Times New Roman"/>
          <w:sz w:val="24"/>
          <w:szCs w:val="24"/>
        </w:rPr>
      </w:pPr>
      <w:r w:rsidRPr="00D34471">
        <w:rPr>
          <w:rFonts w:ascii="Book Antiqua" w:hAnsi="Book Antiqua" w:cs="Times New Roman"/>
          <w:sz w:val="24"/>
          <w:szCs w:val="24"/>
        </w:rPr>
        <w:t>There is a lack of consensus in the literature on the different aspects of DIOS in CF patients. Correlation between DIOS and the pulmonary and nutritional status was found to be either non-</w:t>
      </w:r>
      <w:proofErr w:type="gramStart"/>
      <w:r w:rsidRPr="00D34471">
        <w:rPr>
          <w:rFonts w:ascii="Book Antiqua" w:hAnsi="Book Antiqua" w:cs="Times New Roman"/>
          <w:sz w:val="24"/>
          <w:szCs w:val="24"/>
        </w:rPr>
        <w:t>significant</w:t>
      </w:r>
      <w:r w:rsidRPr="00D34471">
        <w:rPr>
          <w:rFonts w:ascii="Book Antiqua" w:eastAsia="Times New Roman" w:hAnsi="Book Antiqua" w:cs="Times New Roman"/>
          <w:kern w:val="32"/>
          <w:sz w:val="24"/>
          <w:szCs w:val="24"/>
          <w:vertAlign w:val="superscript"/>
        </w:rPr>
        <w:t>[</w:t>
      </w:r>
      <w:proofErr w:type="gramEnd"/>
      <w:r w:rsidRPr="00D34471">
        <w:rPr>
          <w:rFonts w:ascii="Book Antiqua" w:hAnsi="Book Antiqua" w:cs="Times New Roman"/>
          <w:sz w:val="24"/>
          <w:szCs w:val="24"/>
          <w:vertAlign w:val="superscript"/>
        </w:rPr>
        <w:t>7]</w:t>
      </w:r>
      <w:r w:rsidRPr="00D34471">
        <w:rPr>
          <w:rFonts w:ascii="Book Antiqua" w:hAnsi="Book Antiqua" w:cs="Times New Roman"/>
          <w:sz w:val="24"/>
          <w:szCs w:val="24"/>
        </w:rPr>
        <w:t xml:space="preserve"> or positive</w:t>
      </w:r>
      <w:r w:rsidRPr="00D34471">
        <w:rPr>
          <w:rFonts w:ascii="Book Antiqua" w:hAnsi="Book Antiqua" w:cs="Times New Roman"/>
          <w:sz w:val="24"/>
          <w:szCs w:val="24"/>
          <w:vertAlign w:val="superscript"/>
        </w:rPr>
        <w:t>[3]</w:t>
      </w:r>
      <w:r w:rsidRPr="00D34471">
        <w:rPr>
          <w:rFonts w:ascii="Book Antiqua" w:hAnsi="Book Antiqua" w:cs="Times New Roman"/>
          <w:sz w:val="24"/>
          <w:szCs w:val="24"/>
        </w:rPr>
        <w:t xml:space="preserve">. On the other hand, DIOS patients suffered from a lower forced expired volume in 1 s (FEV1) and had more severe morbidity than patients without </w:t>
      </w:r>
      <w:proofErr w:type="gramStart"/>
      <w:r w:rsidRPr="00D34471">
        <w:rPr>
          <w:rFonts w:ascii="Book Antiqua" w:hAnsi="Book Antiqua" w:cs="Times New Roman"/>
          <w:sz w:val="24"/>
          <w:szCs w:val="24"/>
        </w:rPr>
        <w:t>DIOS</w:t>
      </w:r>
      <w:r w:rsidRPr="00D34471">
        <w:rPr>
          <w:rFonts w:ascii="Book Antiqua" w:hAnsi="Book Antiqua" w:cs="Times New Roman"/>
          <w:sz w:val="24"/>
          <w:szCs w:val="24"/>
          <w:vertAlign w:val="superscript"/>
        </w:rPr>
        <w:t>[</w:t>
      </w:r>
      <w:proofErr w:type="gramEnd"/>
      <w:r w:rsidRPr="00D34471">
        <w:rPr>
          <w:rFonts w:ascii="Book Antiqua" w:hAnsi="Book Antiqua" w:cs="Times New Roman"/>
          <w:sz w:val="24"/>
          <w:szCs w:val="24"/>
          <w:vertAlign w:val="superscript"/>
        </w:rPr>
        <w:t>9,10]</w:t>
      </w:r>
      <w:r w:rsidRPr="00D34471">
        <w:rPr>
          <w:rFonts w:ascii="Book Antiqua" w:hAnsi="Book Antiqua" w:cs="Times New Roman"/>
          <w:sz w:val="24"/>
          <w:szCs w:val="24"/>
        </w:rPr>
        <w:t>.</w:t>
      </w:r>
      <w:r w:rsidRPr="00D34471">
        <w:rPr>
          <w:rFonts w:ascii="Book Antiqua" w:hAnsi="Book Antiqua" w:cs="Times New Roman"/>
          <w:b/>
          <w:bCs/>
          <w:sz w:val="24"/>
          <w:szCs w:val="24"/>
        </w:rPr>
        <w:t xml:space="preserve"> </w:t>
      </w:r>
      <w:r w:rsidRPr="00D34471">
        <w:rPr>
          <w:rFonts w:ascii="Book Antiqua" w:hAnsi="Book Antiqua" w:cs="Times New Roman"/>
          <w:sz w:val="24"/>
          <w:szCs w:val="24"/>
        </w:rPr>
        <w:t xml:space="preserve">The correlation between pancreatic enzyme replacement therapy (PERT) and DIOS is still not fully understood. Some reports suggest a positive correlation between PERT and an increased risk of </w:t>
      </w:r>
      <w:proofErr w:type="gramStart"/>
      <w:r w:rsidRPr="00D34471">
        <w:rPr>
          <w:rFonts w:ascii="Book Antiqua" w:hAnsi="Book Antiqua" w:cs="Times New Roman"/>
          <w:sz w:val="24"/>
          <w:szCs w:val="24"/>
        </w:rPr>
        <w:t>obstruction</w:t>
      </w:r>
      <w:r w:rsidRPr="00D34471">
        <w:rPr>
          <w:rFonts w:ascii="Book Antiqua" w:hAnsi="Book Antiqua" w:cs="Times New Roman"/>
          <w:sz w:val="24"/>
          <w:szCs w:val="24"/>
          <w:vertAlign w:val="superscript"/>
        </w:rPr>
        <w:t>[</w:t>
      </w:r>
      <w:proofErr w:type="gramEnd"/>
      <w:r w:rsidRPr="00D34471">
        <w:rPr>
          <w:rFonts w:ascii="Book Antiqua" w:hAnsi="Book Antiqua" w:cs="Times New Roman"/>
          <w:sz w:val="24"/>
          <w:szCs w:val="24"/>
          <w:vertAlign w:val="superscript"/>
        </w:rPr>
        <w:t>9,11]</w:t>
      </w:r>
      <w:r w:rsidRPr="00D34471">
        <w:rPr>
          <w:rFonts w:ascii="Book Antiqua" w:hAnsi="Book Antiqua" w:cs="Times New Roman"/>
          <w:sz w:val="24"/>
          <w:szCs w:val="24"/>
        </w:rPr>
        <w:t xml:space="preserve">. Others found that the pancreatic failure and uncontrolled </w:t>
      </w:r>
      <w:proofErr w:type="spellStart"/>
      <w:r w:rsidRPr="00D34471">
        <w:rPr>
          <w:rFonts w:ascii="Book Antiqua" w:hAnsi="Book Antiqua" w:cs="Times New Roman"/>
          <w:sz w:val="24"/>
          <w:szCs w:val="24"/>
        </w:rPr>
        <w:t>steatorrhea</w:t>
      </w:r>
      <w:proofErr w:type="spellEnd"/>
      <w:r w:rsidRPr="00D34471">
        <w:rPr>
          <w:rFonts w:ascii="Book Antiqua" w:hAnsi="Book Antiqua" w:cs="Times New Roman"/>
          <w:sz w:val="24"/>
          <w:szCs w:val="24"/>
        </w:rPr>
        <w:t xml:space="preserve"> led to an increase in intestinal obstruction frequency that did not improve even after the introduction of a more efficient pancreatic enzyme </w:t>
      </w:r>
      <w:proofErr w:type="gramStart"/>
      <w:r w:rsidRPr="00D34471">
        <w:rPr>
          <w:rFonts w:ascii="Book Antiqua" w:hAnsi="Book Antiqua" w:cs="Times New Roman"/>
          <w:sz w:val="24"/>
          <w:szCs w:val="24"/>
        </w:rPr>
        <w:t>treatment</w:t>
      </w:r>
      <w:r w:rsidRPr="00D34471">
        <w:rPr>
          <w:rFonts w:ascii="Book Antiqua" w:hAnsi="Book Antiqua" w:cs="Times New Roman"/>
          <w:sz w:val="24"/>
          <w:szCs w:val="24"/>
          <w:vertAlign w:val="superscript"/>
        </w:rPr>
        <w:t>[</w:t>
      </w:r>
      <w:proofErr w:type="gramEnd"/>
      <w:r w:rsidRPr="00D34471">
        <w:rPr>
          <w:rFonts w:ascii="Book Antiqua" w:hAnsi="Book Antiqua" w:cs="Times New Roman"/>
          <w:sz w:val="24"/>
          <w:szCs w:val="24"/>
          <w:vertAlign w:val="superscript"/>
        </w:rPr>
        <w:t>3,10,12-14]</w:t>
      </w:r>
      <w:r w:rsidRPr="00D34471">
        <w:rPr>
          <w:rFonts w:ascii="Book Antiqua" w:hAnsi="Book Antiqua" w:cs="Times New Roman"/>
          <w:sz w:val="24"/>
          <w:szCs w:val="24"/>
        </w:rPr>
        <w:t xml:space="preserve">. The correlation between DIOS and MI also remains inconclusive, ranging from </w:t>
      </w:r>
      <w:proofErr w:type="gramStart"/>
      <w:r w:rsidRPr="00D34471">
        <w:rPr>
          <w:rFonts w:ascii="Book Antiqua" w:hAnsi="Book Antiqua" w:cs="Times New Roman"/>
          <w:sz w:val="24"/>
          <w:szCs w:val="24"/>
        </w:rPr>
        <w:t>positive</w:t>
      </w:r>
      <w:r w:rsidRPr="00D34471">
        <w:rPr>
          <w:rFonts w:ascii="Book Antiqua" w:hAnsi="Book Antiqua" w:cs="Times New Roman"/>
          <w:sz w:val="24"/>
          <w:szCs w:val="24"/>
          <w:vertAlign w:val="superscript"/>
        </w:rPr>
        <w:t>[</w:t>
      </w:r>
      <w:proofErr w:type="gramEnd"/>
      <w:r w:rsidRPr="00D34471">
        <w:rPr>
          <w:rFonts w:ascii="Book Antiqua" w:hAnsi="Book Antiqua" w:cs="Times New Roman"/>
          <w:sz w:val="24"/>
          <w:szCs w:val="24"/>
          <w:vertAlign w:val="superscript"/>
        </w:rPr>
        <w:t>2,8,9]</w:t>
      </w:r>
      <w:r w:rsidRPr="00D34471">
        <w:rPr>
          <w:rFonts w:ascii="Book Antiqua" w:hAnsi="Book Antiqua" w:cs="Times New Roman"/>
          <w:sz w:val="24"/>
          <w:szCs w:val="24"/>
        </w:rPr>
        <w:t xml:space="preserve"> to non-significant</w:t>
      </w:r>
      <w:r w:rsidRPr="00D34471">
        <w:rPr>
          <w:rFonts w:ascii="Book Antiqua" w:hAnsi="Book Antiqua" w:cs="Times New Roman"/>
          <w:sz w:val="24"/>
          <w:szCs w:val="24"/>
          <w:vertAlign w:val="superscript"/>
        </w:rPr>
        <w:t>[10]</w:t>
      </w:r>
      <w:r w:rsidRPr="00D34471">
        <w:rPr>
          <w:rFonts w:ascii="Book Antiqua" w:hAnsi="Book Antiqua" w:cs="Times New Roman"/>
          <w:sz w:val="24"/>
          <w:szCs w:val="24"/>
        </w:rPr>
        <w:t>.</w:t>
      </w:r>
      <w:r w:rsidRPr="00D34471">
        <w:rPr>
          <w:rFonts w:ascii="Book Antiqua" w:hAnsi="Book Antiqua" w:cs="Times New Roman"/>
          <w:b/>
          <w:bCs/>
          <w:sz w:val="24"/>
          <w:szCs w:val="24"/>
        </w:rPr>
        <w:t xml:space="preserve"> </w:t>
      </w:r>
      <w:r w:rsidRPr="00D34471">
        <w:rPr>
          <w:rFonts w:ascii="Book Antiqua" w:hAnsi="Book Antiqua" w:cs="Times New Roman"/>
          <w:bCs/>
          <w:sz w:val="24"/>
          <w:szCs w:val="24"/>
        </w:rPr>
        <w:t>C</w:t>
      </w:r>
      <w:r w:rsidRPr="00D34471">
        <w:rPr>
          <w:rFonts w:ascii="Book Antiqua" w:hAnsi="Book Antiqua" w:cs="Times New Roman"/>
          <w:sz w:val="24"/>
          <w:szCs w:val="24"/>
        </w:rPr>
        <w:t xml:space="preserve">ontradictory evidence exists for the correlation between severity of the CFTR mutation and the chance of developing DIOS, as </w:t>
      </w:r>
      <w:proofErr w:type="gramStart"/>
      <w:r w:rsidRPr="00D34471">
        <w:rPr>
          <w:rFonts w:ascii="Book Antiqua" w:hAnsi="Book Antiqua" w:cs="Times New Roman"/>
          <w:sz w:val="24"/>
          <w:szCs w:val="24"/>
        </w:rPr>
        <w:t>well</w:t>
      </w:r>
      <w:r w:rsidRPr="00D34471">
        <w:rPr>
          <w:rFonts w:ascii="Book Antiqua" w:hAnsi="Book Antiqua" w:cs="Times New Roman"/>
          <w:sz w:val="24"/>
          <w:szCs w:val="24"/>
          <w:vertAlign w:val="superscript"/>
        </w:rPr>
        <w:t>[</w:t>
      </w:r>
      <w:proofErr w:type="gramEnd"/>
      <w:r w:rsidRPr="00D34471">
        <w:rPr>
          <w:rFonts w:ascii="Book Antiqua" w:hAnsi="Book Antiqua" w:cs="Times New Roman"/>
          <w:sz w:val="24"/>
          <w:szCs w:val="24"/>
          <w:vertAlign w:val="superscript"/>
        </w:rPr>
        <w:t>8-10]</w:t>
      </w:r>
      <w:r w:rsidRPr="00D34471">
        <w:rPr>
          <w:rFonts w:ascii="Book Antiqua" w:hAnsi="Book Antiqua" w:cs="Times New Roman"/>
          <w:sz w:val="24"/>
          <w:szCs w:val="24"/>
        </w:rPr>
        <w:t xml:space="preserve">. Additional DIOS risk factors include dehydration, CF-related diabetes, and organ </w:t>
      </w:r>
      <w:proofErr w:type="gramStart"/>
      <w:r w:rsidRPr="00D34471">
        <w:rPr>
          <w:rFonts w:ascii="Book Antiqua" w:hAnsi="Book Antiqua" w:cs="Times New Roman"/>
          <w:sz w:val="24"/>
          <w:szCs w:val="24"/>
        </w:rPr>
        <w:t>transplantation</w:t>
      </w:r>
      <w:r w:rsidRPr="00D34471">
        <w:rPr>
          <w:rFonts w:ascii="Book Antiqua" w:hAnsi="Book Antiqua" w:cs="Times New Roman"/>
          <w:sz w:val="24"/>
          <w:szCs w:val="24"/>
          <w:vertAlign w:val="superscript"/>
        </w:rPr>
        <w:t>[</w:t>
      </w:r>
      <w:proofErr w:type="gramEnd"/>
      <w:r w:rsidRPr="00D34471">
        <w:rPr>
          <w:rFonts w:ascii="Book Antiqua" w:hAnsi="Book Antiqua" w:cs="Times New Roman"/>
          <w:sz w:val="24"/>
          <w:szCs w:val="24"/>
          <w:vertAlign w:val="superscript"/>
        </w:rPr>
        <w:t>15]</w:t>
      </w:r>
      <w:r w:rsidRPr="00D34471">
        <w:rPr>
          <w:rFonts w:ascii="Book Antiqua" w:hAnsi="Book Antiqua" w:cs="Times New Roman"/>
          <w:sz w:val="24"/>
          <w:szCs w:val="24"/>
        </w:rPr>
        <w:t>.</w:t>
      </w:r>
    </w:p>
    <w:p w:rsidR="00AC7A0D" w:rsidRPr="00D34471" w:rsidRDefault="00AC7A0D" w:rsidP="00E068DE">
      <w:pPr>
        <w:bidi w:val="0"/>
        <w:spacing w:after="0" w:line="360" w:lineRule="auto"/>
        <w:ind w:firstLine="720"/>
        <w:jc w:val="both"/>
        <w:rPr>
          <w:rFonts w:ascii="Book Antiqua" w:hAnsi="Book Antiqua" w:cs="Times New Roman"/>
          <w:b/>
          <w:bCs/>
          <w:sz w:val="24"/>
          <w:szCs w:val="24"/>
        </w:rPr>
      </w:pPr>
      <w:r w:rsidRPr="00D34471">
        <w:rPr>
          <w:rFonts w:ascii="Book Antiqua" w:hAnsi="Book Antiqua" w:cs="Times New Roman"/>
          <w:sz w:val="24"/>
          <w:szCs w:val="24"/>
        </w:rPr>
        <w:t>The objective of the current study was to assess clinical characteristics, risk factors, morbidity and mortality among Israeli CF patients with and without DIOS during a 20-year follow-up period. Furthermore, the treatments used by the three CF centers for DIOS-positive CF patients were also assessed. A more comprehensive understanding of DIOS and a development of a clear treatment strategy will help create an all-encompassing management plan to be used by patients and doctors to manage this complicated disease.</w:t>
      </w:r>
    </w:p>
    <w:p w:rsidR="00AC7A0D" w:rsidRPr="00D34471" w:rsidRDefault="00AC7A0D" w:rsidP="00E068DE">
      <w:pPr>
        <w:bidi w:val="0"/>
        <w:spacing w:after="0" w:line="360" w:lineRule="auto"/>
        <w:jc w:val="both"/>
        <w:rPr>
          <w:rFonts w:ascii="Book Antiqua" w:hAnsi="Book Antiqua" w:cs="Times New Roman"/>
          <w:sz w:val="24"/>
          <w:szCs w:val="24"/>
        </w:rPr>
      </w:pPr>
    </w:p>
    <w:p w:rsidR="00AC7A0D" w:rsidRPr="00D34471" w:rsidRDefault="00AC7A0D" w:rsidP="00E068DE">
      <w:pPr>
        <w:bidi w:val="0"/>
        <w:spacing w:after="0" w:line="360" w:lineRule="auto"/>
        <w:rPr>
          <w:rFonts w:ascii="Book Antiqua" w:hAnsi="Book Antiqua"/>
          <w:b/>
          <w:sz w:val="24"/>
          <w:szCs w:val="24"/>
        </w:rPr>
      </w:pPr>
      <w:bookmarkStart w:id="25" w:name="OLE_LINK337"/>
      <w:bookmarkStart w:id="26" w:name="OLE_LINK338"/>
      <w:bookmarkStart w:id="27" w:name="OLE_LINK378"/>
      <w:bookmarkStart w:id="28" w:name="OLE_LINK388"/>
      <w:r w:rsidRPr="00D34471">
        <w:rPr>
          <w:rFonts w:ascii="Book Antiqua" w:hAnsi="Book Antiqua"/>
          <w:b/>
          <w:sz w:val="24"/>
          <w:szCs w:val="24"/>
        </w:rPr>
        <w:t>MATERIALS AND METHODS</w:t>
      </w:r>
    </w:p>
    <w:bookmarkEnd w:id="25"/>
    <w:bookmarkEnd w:id="26"/>
    <w:bookmarkEnd w:id="27"/>
    <w:bookmarkEnd w:id="28"/>
    <w:p w:rsidR="00AC7A0D" w:rsidRPr="00D34471" w:rsidRDefault="00AC7A0D" w:rsidP="002D28B8">
      <w:pPr>
        <w:bidi w:val="0"/>
        <w:spacing w:after="0" w:line="360" w:lineRule="auto"/>
        <w:ind w:leftChars="-5" w:left="-1" w:hangingChars="4" w:hanging="10"/>
        <w:jc w:val="both"/>
        <w:rPr>
          <w:rFonts w:ascii="Book Antiqua" w:hAnsi="Book Antiqua"/>
          <w:b/>
          <w:i/>
          <w:sz w:val="24"/>
          <w:szCs w:val="24"/>
        </w:rPr>
      </w:pPr>
      <w:r w:rsidRPr="00D34471">
        <w:rPr>
          <w:rFonts w:ascii="Book Antiqua" w:hAnsi="Book Antiqua" w:cs="Times New Roman"/>
          <w:b/>
          <w:i/>
          <w:sz w:val="24"/>
          <w:szCs w:val="24"/>
        </w:rPr>
        <w:t>Subjects</w:t>
      </w:r>
    </w:p>
    <w:p w:rsidR="00AC7A0D" w:rsidRPr="00D34471" w:rsidRDefault="00AC7A0D" w:rsidP="00E068DE">
      <w:pPr>
        <w:shd w:val="clear" w:color="auto" w:fill="FFFFFF"/>
        <w:bidi w:val="0"/>
        <w:spacing w:after="0" w:line="360" w:lineRule="auto"/>
        <w:jc w:val="both"/>
        <w:rPr>
          <w:rFonts w:ascii="Book Antiqua" w:hAnsi="Book Antiqua" w:cs="Times New Roman"/>
          <w:sz w:val="24"/>
          <w:szCs w:val="24"/>
        </w:rPr>
      </w:pPr>
      <w:r w:rsidRPr="00D34471">
        <w:rPr>
          <w:rFonts w:ascii="Book Antiqua" w:hAnsi="Book Antiqua" w:cs="Times New Roman"/>
          <w:sz w:val="24"/>
          <w:szCs w:val="24"/>
        </w:rPr>
        <w:t xml:space="preserve">The subjects included in the study were patients from three major CF centers in Israel: </w:t>
      </w:r>
      <w:r w:rsidRPr="00D34471">
        <w:rPr>
          <w:rFonts w:ascii="Book Antiqua" w:hAnsi="Book Antiqua" w:cs="Times New Roman"/>
          <w:iCs/>
          <w:sz w:val="24"/>
          <w:szCs w:val="24"/>
        </w:rPr>
        <w:t>(1)</w:t>
      </w:r>
      <w:r w:rsidRPr="00D34471">
        <w:rPr>
          <w:rFonts w:ascii="Book Antiqua" w:hAnsi="Book Antiqua" w:cs="Times New Roman"/>
          <w:sz w:val="24"/>
          <w:szCs w:val="24"/>
        </w:rPr>
        <w:t xml:space="preserve"> Pediatric Pulmonary Unit and the National Center for Cystic Fibrosis, </w:t>
      </w:r>
      <w:r w:rsidRPr="00D34471">
        <w:rPr>
          <w:rFonts w:ascii="Book Antiqua" w:hAnsi="Book Antiqua" w:cs="Times New Roman"/>
          <w:sz w:val="24"/>
          <w:szCs w:val="24"/>
        </w:rPr>
        <w:lastRenderedPageBreak/>
        <w:t xml:space="preserve">Edmond and Lily </w:t>
      </w:r>
      <w:proofErr w:type="spellStart"/>
      <w:r w:rsidRPr="00D34471">
        <w:rPr>
          <w:rFonts w:ascii="Book Antiqua" w:hAnsi="Book Antiqua" w:cs="Times New Roman"/>
          <w:sz w:val="24"/>
          <w:szCs w:val="24"/>
        </w:rPr>
        <w:t>Safra</w:t>
      </w:r>
      <w:proofErr w:type="spellEnd"/>
      <w:r w:rsidRPr="00D34471">
        <w:rPr>
          <w:rFonts w:ascii="Book Antiqua" w:hAnsi="Book Antiqua" w:cs="Times New Roman"/>
          <w:sz w:val="24"/>
          <w:szCs w:val="24"/>
        </w:rPr>
        <w:t xml:space="preserve"> Children's Hospital, Sheba Medical Center, Tel </w:t>
      </w:r>
      <w:proofErr w:type="spellStart"/>
      <w:r w:rsidRPr="00D34471">
        <w:rPr>
          <w:rFonts w:ascii="Book Antiqua" w:hAnsi="Book Antiqua" w:cs="Times New Roman"/>
          <w:sz w:val="24"/>
          <w:szCs w:val="24"/>
        </w:rPr>
        <w:t>Hashomer</w:t>
      </w:r>
      <w:proofErr w:type="spellEnd"/>
      <w:r w:rsidRPr="00D34471">
        <w:rPr>
          <w:rFonts w:ascii="Book Antiqua" w:hAnsi="Book Antiqua" w:cs="Times New Roman"/>
          <w:sz w:val="24"/>
          <w:szCs w:val="24"/>
        </w:rPr>
        <w:t xml:space="preserve">, affiliated with </w:t>
      </w:r>
      <w:proofErr w:type="spellStart"/>
      <w:r w:rsidRPr="00D34471">
        <w:rPr>
          <w:rFonts w:ascii="Book Antiqua" w:hAnsi="Book Antiqua" w:cs="Times New Roman"/>
          <w:sz w:val="24"/>
          <w:szCs w:val="24"/>
        </w:rPr>
        <w:t>Sackler</w:t>
      </w:r>
      <w:proofErr w:type="spellEnd"/>
      <w:r w:rsidRPr="00D34471">
        <w:rPr>
          <w:rFonts w:ascii="Book Antiqua" w:hAnsi="Book Antiqua" w:cs="Times New Roman"/>
          <w:sz w:val="24"/>
          <w:szCs w:val="24"/>
        </w:rPr>
        <w:t xml:space="preserve"> Medical School, Tel-Aviv University; </w:t>
      </w:r>
      <w:r w:rsidRPr="00D34471">
        <w:rPr>
          <w:rFonts w:ascii="Book Antiqua" w:hAnsi="Book Antiqua" w:cs="Times New Roman"/>
          <w:iCs/>
          <w:sz w:val="24"/>
          <w:szCs w:val="24"/>
        </w:rPr>
        <w:t>(2)</w:t>
      </w:r>
      <w:r w:rsidRPr="00D34471">
        <w:rPr>
          <w:rFonts w:ascii="Book Antiqua" w:hAnsi="Book Antiqua" w:cs="Times New Roman"/>
          <w:sz w:val="24"/>
          <w:szCs w:val="24"/>
        </w:rPr>
        <w:t xml:space="preserve"> Cystic Fibrosis Center and Pediatric Pulmonary Unit, Hebrew University of Jerusalem Hadassah Medical Center, Jerusalem; </w:t>
      </w:r>
      <w:r w:rsidR="00A36E05" w:rsidRPr="00D34471">
        <w:rPr>
          <w:rFonts w:ascii="Book Antiqua" w:hAnsi="Book Antiqua" w:cs="Times New Roman"/>
          <w:sz w:val="24"/>
          <w:szCs w:val="24"/>
          <w:lang w:eastAsia="zh-CN"/>
        </w:rPr>
        <w:t xml:space="preserve">and </w:t>
      </w:r>
      <w:r w:rsidRPr="00D34471">
        <w:rPr>
          <w:rFonts w:ascii="Book Antiqua" w:hAnsi="Book Antiqua" w:cs="Times New Roman"/>
          <w:iCs/>
          <w:sz w:val="24"/>
          <w:szCs w:val="24"/>
        </w:rPr>
        <w:t>(3)</w:t>
      </w:r>
      <w:r w:rsidRPr="00D34471">
        <w:rPr>
          <w:rFonts w:ascii="Book Antiqua" w:hAnsi="Book Antiqua" w:cs="Times New Roman"/>
          <w:sz w:val="24"/>
          <w:szCs w:val="24"/>
        </w:rPr>
        <w:t xml:space="preserve"> Cystic Fibrosis Center, Carmel Medical Center, Haifa, affiliated with </w:t>
      </w:r>
      <w:proofErr w:type="spellStart"/>
      <w:r w:rsidRPr="00D34471">
        <w:rPr>
          <w:rFonts w:ascii="Book Antiqua" w:hAnsi="Book Antiqua" w:cs="Times New Roman"/>
          <w:sz w:val="24"/>
          <w:szCs w:val="24"/>
        </w:rPr>
        <w:t>Technion</w:t>
      </w:r>
      <w:proofErr w:type="spellEnd"/>
      <w:r w:rsidRPr="00D34471">
        <w:rPr>
          <w:rFonts w:ascii="Book Antiqua" w:hAnsi="Book Antiqua" w:cs="Times New Roman"/>
          <w:sz w:val="24"/>
          <w:szCs w:val="24"/>
        </w:rPr>
        <w:t xml:space="preserve"> Faculty of Medicine, Haifa.</w:t>
      </w:r>
    </w:p>
    <w:p w:rsidR="00AC7A0D" w:rsidRPr="00D34471" w:rsidRDefault="00AC7A0D" w:rsidP="00E068DE">
      <w:pPr>
        <w:shd w:val="clear" w:color="auto" w:fill="FFFFFF"/>
        <w:bidi w:val="0"/>
        <w:spacing w:after="0" w:line="360" w:lineRule="auto"/>
        <w:ind w:firstLine="720"/>
        <w:jc w:val="both"/>
        <w:rPr>
          <w:rFonts w:ascii="Book Antiqua" w:hAnsi="Book Antiqua" w:cs="Times New Roman"/>
          <w:sz w:val="24"/>
          <w:szCs w:val="24"/>
        </w:rPr>
      </w:pPr>
      <w:r w:rsidRPr="00D34471">
        <w:rPr>
          <w:rFonts w:ascii="Book Antiqua" w:hAnsi="Book Antiqua" w:cs="Times New Roman"/>
          <w:sz w:val="24"/>
          <w:szCs w:val="24"/>
        </w:rPr>
        <w:t>The Cystic Fibrosis Foundation’s consensus statement was used to diagnose CF in all of the patients based on the clinical characteristics, identified CFTR alteration mutation, and/or pathological sweat chloride test (performed on two occasions)</w:t>
      </w:r>
      <w:r w:rsidRPr="00D34471">
        <w:rPr>
          <w:rFonts w:ascii="Book Antiqua" w:hAnsi="Book Antiqua" w:cs="Times New Roman"/>
          <w:sz w:val="24"/>
          <w:szCs w:val="24"/>
          <w:vertAlign w:val="superscript"/>
        </w:rPr>
        <w:t>[16]</w:t>
      </w:r>
      <w:r w:rsidRPr="00D34471">
        <w:rPr>
          <w:rFonts w:ascii="Book Antiqua" w:hAnsi="Book Antiqua" w:cs="Times New Roman"/>
          <w:sz w:val="24"/>
          <w:szCs w:val="24"/>
        </w:rPr>
        <w:t>.</w:t>
      </w:r>
    </w:p>
    <w:p w:rsidR="00AC7A0D" w:rsidRPr="00D34471" w:rsidRDefault="00AC7A0D" w:rsidP="00E068DE">
      <w:pPr>
        <w:bidi w:val="0"/>
        <w:spacing w:after="0" w:line="360" w:lineRule="auto"/>
        <w:ind w:hanging="251"/>
        <w:jc w:val="both"/>
        <w:rPr>
          <w:rFonts w:ascii="Book Antiqua" w:hAnsi="Book Antiqua" w:cs="Times New Roman"/>
          <w:sz w:val="24"/>
          <w:szCs w:val="24"/>
          <w:u w:val="single"/>
        </w:rPr>
      </w:pPr>
    </w:p>
    <w:p w:rsidR="00AC7A0D" w:rsidRPr="00D34471" w:rsidRDefault="00AC7A0D" w:rsidP="002D28B8">
      <w:pPr>
        <w:bidi w:val="0"/>
        <w:spacing w:after="0" w:line="360" w:lineRule="auto"/>
        <w:ind w:leftChars="-5" w:left="-1" w:hangingChars="4" w:hanging="10"/>
        <w:jc w:val="both"/>
        <w:rPr>
          <w:rFonts w:ascii="Book Antiqua" w:hAnsi="Book Antiqua" w:cs="Times New Roman"/>
          <w:b/>
          <w:i/>
          <w:sz w:val="24"/>
          <w:szCs w:val="24"/>
        </w:rPr>
      </w:pPr>
      <w:r w:rsidRPr="00D34471">
        <w:rPr>
          <w:rFonts w:ascii="Book Antiqua" w:hAnsi="Book Antiqua" w:cs="Times New Roman"/>
          <w:b/>
          <w:i/>
          <w:sz w:val="24"/>
          <w:szCs w:val="24"/>
        </w:rPr>
        <w:t>Study design</w:t>
      </w:r>
    </w:p>
    <w:p w:rsidR="00AC7A0D" w:rsidRPr="00D34471" w:rsidRDefault="00AC7A0D" w:rsidP="00E068DE">
      <w:pPr>
        <w:bidi w:val="0"/>
        <w:spacing w:after="0" w:line="360" w:lineRule="auto"/>
        <w:jc w:val="both"/>
        <w:rPr>
          <w:rFonts w:ascii="Book Antiqua" w:hAnsi="Book Antiqua" w:cs="Times New Roman"/>
          <w:sz w:val="24"/>
          <w:szCs w:val="24"/>
        </w:rPr>
      </w:pPr>
      <w:r w:rsidRPr="00D34471">
        <w:rPr>
          <w:rFonts w:ascii="Book Antiqua" w:hAnsi="Book Antiqua" w:cs="Times New Roman"/>
          <w:sz w:val="24"/>
          <w:szCs w:val="24"/>
        </w:rPr>
        <w:t>A retrospective review of the CF patients’ medical records during 1980</w:t>
      </w:r>
      <w:r w:rsidR="00A36E05" w:rsidRPr="00D34471">
        <w:rPr>
          <w:rFonts w:ascii="Book Antiqua" w:hAnsi="Book Antiqua" w:cs="Times New Roman"/>
          <w:sz w:val="24"/>
          <w:szCs w:val="24"/>
          <w:lang w:eastAsia="zh-CN"/>
        </w:rPr>
        <w:t>-</w:t>
      </w:r>
      <w:r w:rsidRPr="00D34471">
        <w:rPr>
          <w:rFonts w:ascii="Book Antiqua" w:hAnsi="Book Antiqua" w:cs="Times New Roman"/>
          <w:sz w:val="24"/>
          <w:szCs w:val="24"/>
        </w:rPr>
        <w:t>2012 was performed. CF patients were divided into either the study group (DIOS-positive) or the control group (DIOS-negative). Patients in both groups were matched based on age, sex, and CFTR mutations. Data collected from medical files included age, sex, CFTR genotype, weight, height, and body mass index (BMI). The study group was composed of 26 CF patients and the control group was composed of 31 CF patients, for a total of 57 patients. The clinical data included respiratory function tests in the 5 years prior to data collection, respiratory function test immediately prior to and following the DIOS episode, number of hospitalizations, and sputum culture results. CF-related conditions (diagnosed according to the CF clinical practice guidelines</w:t>
      </w:r>
      <w:r w:rsidRPr="00D34471">
        <w:rPr>
          <w:rFonts w:ascii="Book Antiqua" w:hAnsi="Book Antiqua" w:cs="Times New Roman"/>
          <w:sz w:val="24"/>
          <w:szCs w:val="24"/>
          <w:vertAlign w:val="superscript"/>
        </w:rPr>
        <w:t>[17]</w:t>
      </w:r>
      <w:r w:rsidRPr="00D34471">
        <w:rPr>
          <w:rFonts w:ascii="Book Antiqua" w:hAnsi="Book Antiqua" w:cs="Times New Roman"/>
          <w:sz w:val="24"/>
          <w:szCs w:val="24"/>
        </w:rPr>
        <w:t xml:space="preserve">) were also collected, and included rectal prolapse, gastritis, PI, CF-related diabetes, portal hypertension, percutaneous endoscopic gastrostomy, </w:t>
      </w:r>
      <w:proofErr w:type="spellStart"/>
      <w:r w:rsidRPr="00D34471">
        <w:rPr>
          <w:rFonts w:ascii="Book Antiqua" w:hAnsi="Book Antiqua" w:cs="Times New Roman"/>
          <w:sz w:val="24"/>
          <w:szCs w:val="24"/>
        </w:rPr>
        <w:t>cholelithiasis</w:t>
      </w:r>
      <w:proofErr w:type="spellEnd"/>
      <w:r w:rsidRPr="00D34471">
        <w:rPr>
          <w:rFonts w:ascii="Book Antiqua" w:hAnsi="Book Antiqua" w:cs="Times New Roman"/>
          <w:sz w:val="24"/>
          <w:szCs w:val="24"/>
        </w:rPr>
        <w:t xml:space="preserve">, cholestasis, </w:t>
      </w:r>
      <w:proofErr w:type="spellStart"/>
      <w:r w:rsidRPr="00D34471">
        <w:rPr>
          <w:rFonts w:ascii="Book Antiqua" w:hAnsi="Book Antiqua" w:cs="Times New Roman"/>
          <w:sz w:val="24"/>
          <w:szCs w:val="24"/>
        </w:rPr>
        <w:t>cholecystitis</w:t>
      </w:r>
      <w:proofErr w:type="spellEnd"/>
      <w:r w:rsidRPr="00D34471">
        <w:rPr>
          <w:rFonts w:ascii="Book Antiqua" w:hAnsi="Book Antiqua" w:cs="Times New Roman"/>
          <w:sz w:val="24"/>
          <w:szCs w:val="24"/>
        </w:rPr>
        <w:t>, sinusitis, hemoptysis, nasal polyps, organ transplantation, malignancy, and mortality. The study group data also included information of the treatment for DIOS and propensity for recurrence. The study was approved</w:t>
      </w:r>
      <w:r w:rsidRPr="00D34471" w:rsidDel="00E70238">
        <w:rPr>
          <w:rFonts w:ascii="Book Antiqua" w:hAnsi="Book Antiqua" w:cs="Times New Roman"/>
          <w:sz w:val="24"/>
          <w:szCs w:val="24"/>
        </w:rPr>
        <w:t xml:space="preserve"> </w:t>
      </w:r>
      <w:r w:rsidRPr="00D34471">
        <w:rPr>
          <w:rFonts w:ascii="Book Antiqua" w:hAnsi="Book Antiqua" w:cs="Times New Roman"/>
          <w:sz w:val="24"/>
          <w:szCs w:val="24"/>
        </w:rPr>
        <w:t>by the Institutional</w:t>
      </w:r>
      <w:r w:rsidRPr="00D34471">
        <w:rPr>
          <w:rFonts w:ascii="Book Antiqua" w:hAnsi="Book Antiqua" w:cs="Times New Roman"/>
          <w:sz w:val="24"/>
          <w:szCs w:val="24"/>
          <w:rtl/>
        </w:rPr>
        <w:t xml:space="preserve"> </w:t>
      </w:r>
      <w:r w:rsidRPr="00D34471">
        <w:rPr>
          <w:rFonts w:ascii="Book Antiqua" w:hAnsi="Book Antiqua" w:cs="Times New Roman"/>
          <w:sz w:val="24"/>
          <w:szCs w:val="24"/>
        </w:rPr>
        <w:t>Ethics Committees of all three institutions.</w:t>
      </w:r>
    </w:p>
    <w:p w:rsidR="00AC7A0D" w:rsidRPr="00D34471" w:rsidRDefault="00AC7A0D" w:rsidP="00E068DE">
      <w:pPr>
        <w:bidi w:val="0"/>
        <w:spacing w:after="0" w:line="360" w:lineRule="auto"/>
        <w:ind w:hanging="251"/>
        <w:jc w:val="both"/>
        <w:rPr>
          <w:rFonts w:ascii="Book Antiqua" w:hAnsi="Book Antiqua" w:cs="Times New Roman"/>
          <w:sz w:val="24"/>
          <w:szCs w:val="24"/>
          <w:u w:val="single"/>
        </w:rPr>
      </w:pPr>
    </w:p>
    <w:p w:rsidR="00AC7A0D" w:rsidRPr="00D34471" w:rsidRDefault="00AC7A0D" w:rsidP="002D28B8">
      <w:pPr>
        <w:tabs>
          <w:tab w:val="left" w:pos="7309"/>
        </w:tabs>
        <w:bidi w:val="0"/>
        <w:spacing w:after="0" w:line="360" w:lineRule="auto"/>
        <w:ind w:leftChars="-5" w:left="-1" w:hangingChars="4" w:hanging="10"/>
        <w:jc w:val="both"/>
        <w:rPr>
          <w:rFonts w:ascii="Book Antiqua" w:hAnsi="Book Antiqua" w:cs="Times New Roman"/>
          <w:b/>
          <w:i/>
          <w:sz w:val="24"/>
          <w:szCs w:val="24"/>
        </w:rPr>
      </w:pPr>
      <w:r w:rsidRPr="00D34471">
        <w:rPr>
          <w:rFonts w:ascii="Book Antiqua" w:hAnsi="Book Antiqua" w:cs="Times New Roman"/>
          <w:b/>
          <w:i/>
          <w:sz w:val="24"/>
          <w:szCs w:val="24"/>
        </w:rPr>
        <w:t>Diagnosis and management of DIOS</w:t>
      </w:r>
      <w:r w:rsidRPr="00D34471">
        <w:rPr>
          <w:rFonts w:ascii="Book Antiqua" w:hAnsi="Book Antiqua" w:cs="Times New Roman"/>
          <w:b/>
          <w:i/>
          <w:sz w:val="24"/>
          <w:szCs w:val="24"/>
        </w:rPr>
        <w:tab/>
      </w:r>
    </w:p>
    <w:p w:rsidR="00AC7A0D" w:rsidRPr="00D34471" w:rsidRDefault="00AC7A0D" w:rsidP="00E068DE">
      <w:pPr>
        <w:bidi w:val="0"/>
        <w:spacing w:after="0" w:line="360" w:lineRule="auto"/>
        <w:jc w:val="both"/>
        <w:rPr>
          <w:rFonts w:ascii="Book Antiqua" w:hAnsi="Book Antiqua" w:cs="Times New Roman"/>
          <w:sz w:val="24"/>
          <w:szCs w:val="24"/>
        </w:rPr>
      </w:pPr>
      <w:r w:rsidRPr="00D34471">
        <w:rPr>
          <w:rFonts w:ascii="Book Antiqua" w:hAnsi="Book Antiqua" w:cs="Times New Roman"/>
          <w:sz w:val="24"/>
          <w:szCs w:val="24"/>
        </w:rPr>
        <w:t xml:space="preserve">The diagnosis of DIOS was performed based on the clinical manifestations, such as abdominal pain, constipation, bilious vomiting, a mass in the </w:t>
      </w:r>
      <w:proofErr w:type="spellStart"/>
      <w:r w:rsidRPr="00D34471">
        <w:rPr>
          <w:rFonts w:ascii="Book Antiqua" w:hAnsi="Book Antiqua" w:cs="Times New Roman"/>
          <w:sz w:val="24"/>
          <w:szCs w:val="24"/>
        </w:rPr>
        <w:t>ileocecal</w:t>
      </w:r>
      <w:proofErr w:type="spellEnd"/>
      <w:r w:rsidRPr="00D34471">
        <w:rPr>
          <w:rFonts w:ascii="Book Antiqua" w:hAnsi="Book Antiqua" w:cs="Times New Roman"/>
          <w:sz w:val="24"/>
          <w:szCs w:val="24"/>
        </w:rPr>
        <w:t xml:space="preserve"> area, and </w:t>
      </w:r>
      <w:r w:rsidRPr="00D34471">
        <w:rPr>
          <w:rFonts w:ascii="Book Antiqua" w:hAnsi="Book Antiqua" w:cs="Times New Roman"/>
          <w:sz w:val="24"/>
          <w:szCs w:val="24"/>
        </w:rPr>
        <w:lastRenderedPageBreak/>
        <w:t xml:space="preserve">abdominal x-ray or computerized tomography scan showing distention and air-fluid level in the small </w:t>
      </w:r>
      <w:proofErr w:type="gramStart"/>
      <w:r w:rsidRPr="00D34471">
        <w:rPr>
          <w:rFonts w:ascii="Book Antiqua" w:hAnsi="Book Antiqua" w:cs="Times New Roman"/>
          <w:sz w:val="24"/>
          <w:szCs w:val="24"/>
        </w:rPr>
        <w:t>intestine</w:t>
      </w:r>
      <w:r w:rsidRPr="00D34471">
        <w:rPr>
          <w:rFonts w:ascii="Book Antiqua" w:hAnsi="Book Antiqua" w:cs="Times New Roman"/>
          <w:sz w:val="24"/>
          <w:szCs w:val="24"/>
          <w:vertAlign w:val="superscript"/>
        </w:rPr>
        <w:t>[</w:t>
      </w:r>
      <w:proofErr w:type="gramEnd"/>
      <w:r w:rsidRPr="00D34471">
        <w:rPr>
          <w:rFonts w:ascii="Book Antiqua" w:hAnsi="Book Antiqua" w:cs="Times New Roman"/>
          <w:sz w:val="24"/>
          <w:szCs w:val="24"/>
          <w:vertAlign w:val="superscript"/>
        </w:rPr>
        <w:t>15]</w:t>
      </w:r>
      <w:r w:rsidRPr="00D34471">
        <w:rPr>
          <w:rFonts w:ascii="Book Antiqua" w:hAnsi="Book Antiqua" w:cs="Times New Roman"/>
          <w:sz w:val="24"/>
          <w:szCs w:val="24"/>
        </w:rPr>
        <w:t xml:space="preserve">. The treatment included </w:t>
      </w:r>
      <w:r w:rsidRPr="00D34471">
        <w:rPr>
          <w:rFonts w:ascii="Book Antiqua" w:hAnsi="Book Antiqua" w:cs="Times New Roman"/>
          <w:iCs/>
          <w:sz w:val="24"/>
          <w:szCs w:val="24"/>
        </w:rPr>
        <w:t>(1) hydration with</w:t>
      </w:r>
      <w:r w:rsidRPr="00D34471">
        <w:rPr>
          <w:rFonts w:ascii="Book Antiqua" w:hAnsi="Book Antiqua" w:cs="Times New Roman"/>
          <w:sz w:val="24"/>
          <w:szCs w:val="24"/>
        </w:rPr>
        <w:t xml:space="preserve"> intravenous or feeding tubes; </w:t>
      </w:r>
      <w:r w:rsidRPr="00D34471">
        <w:rPr>
          <w:rFonts w:ascii="Book Antiqua" w:hAnsi="Book Antiqua" w:cs="Times New Roman"/>
          <w:iCs/>
          <w:sz w:val="24"/>
          <w:szCs w:val="24"/>
        </w:rPr>
        <w:t>(2)</w:t>
      </w:r>
      <w:r w:rsidRPr="00D34471">
        <w:rPr>
          <w:rFonts w:ascii="Book Antiqua" w:hAnsi="Book Antiqua" w:cs="Times New Roman"/>
          <w:sz w:val="24"/>
          <w:szCs w:val="24"/>
        </w:rPr>
        <w:t xml:space="preserve"> stool softeners (polyethylene glycol) administered either per </w:t>
      </w:r>
      <w:proofErr w:type="spellStart"/>
      <w:r w:rsidRPr="00D34471">
        <w:rPr>
          <w:rFonts w:ascii="Book Antiqua" w:hAnsi="Book Antiqua" w:cs="Times New Roman"/>
          <w:sz w:val="24"/>
          <w:szCs w:val="24"/>
        </w:rPr>
        <w:t>os</w:t>
      </w:r>
      <w:proofErr w:type="spellEnd"/>
      <w:r w:rsidRPr="00D34471">
        <w:rPr>
          <w:rFonts w:ascii="Book Antiqua" w:hAnsi="Book Antiqua" w:cs="Times New Roman"/>
          <w:sz w:val="24"/>
          <w:szCs w:val="24"/>
        </w:rPr>
        <w:t xml:space="preserve"> or via a feeding tube; </w:t>
      </w:r>
      <w:r w:rsidR="00A36E05" w:rsidRPr="00D34471">
        <w:rPr>
          <w:rFonts w:ascii="Book Antiqua" w:hAnsi="Book Antiqua" w:cs="Times New Roman"/>
          <w:sz w:val="24"/>
          <w:szCs w:val="24"/>
          <w:lang w:eastAsia="zh-CN"/>
        </w:rPr>
        <w:t xml:space="preserve">and </w:t>
      </w:r>
      <w:r w:rsidRPr="00D34471">
        <w:rPr>
          <w:rFonts w:ascii="Book Antiqua" w:hAnsi="Book Antiqua" w:cs="Times New Roman"/>
          <w:sz w:val="24"/>
          <w:szCs w:val="24"/>
        </w:rPr>
        <w:t>(3) continuation of oral pancreatic enzymes; or (4) surgical management</w:t>
      </w:r>
      <w:r w:rsidRPr="00D34471">
        <w:rPr>
          <w:rFonts w:ascii="Book Antiqua" w:hAnsi="Book Antiqua" w:cs="Times New Roman"/>
          <w:sz w:val="24"/>
          <w:szCs w:val="24"/>
          <w:vertAlign w:val="superscript"/>
        </w:rPr>
        <w:t>[15]</w:t>
      </w:r>
      <w:r w:rsidRPr="00D34471">
        <w:rPr>
          <w:rFonts w:ascii="Book Antiqua" w:hAnsi="Book Antiqua" w:cs="Times New Roman"/>
          <w:sz w:val="24"/>
          <w:szCs w:val="24"/>
        </w:rPr>
        <w:t xml:space="preserve">. The stool softeners used were </w:t>
      </w:r>
      <w:proofErr w:type="spellStart"/>
      <w:r w:rsidRPr="00D34471">
        <w:rPr>
          <w:rFonts w:ascii="Book Antiqua" w:hAnsi="Book Antiqua" w:cs="Times New Roman"/>
          <w:sz w:val="24"/>
          <w:szCs w:val="24"/>
        </w:rPr>
        <w:t>Meroken</w:t>
      </w:r>
      <w:r w:rsidRPr="00D34471">
        <w:rPr>
          <w:rFonts w:ascii="Book Antiqua" w:hAnsi="Book Antiqua" w:cs="Times New Roman"/>
          <w:sz w:val="24"/>
          <w:szCs w:val="24"/>
          <w:vertAlign w:val="superscript"/>
        </w:rPr>
        <w:t>TM</w:t>
      </w:r>
      <w:proofErr w:type="spellEnd"/>
      <w:r w:rsidRPr="00D34471">
        <w:rPr>
          <w:rFonts w:ascii="Book Antiqua" w:hAnsi="Book Antiqua" w:cs="Times New Roman"/>
          <w:sz w:val="24"/>
          <w:szCs w:val="24"/>
          <w:vertAlign w:val="superscript"/>
        </w:rPr>
        <w:t xml:space="preserve"> </w:t>
      </w:r>
      <w:r w:rsidRPr="00D34471">
        <w:rPr>
          <w:rFonts w:ascii="Book Antiqua" w:hAnsi="Book Antiqua" w:cs="Times New Roman"/>
          <w:sz w:val="24"/>
          <w:szCs w:val="24"/>
        </w:rPr>
        <w:t>(Taro Pharmaceutical Industries Ltd., Haifa, Israel), mineral oil, lactulose, N-</w:t>
      </w:r>
      <w:proofErr w:type="spellStart"/>
      <w:r w:rsidRPr="00D34471">
        <w:rPr>
          <w:rFonts w:ascii="Book Antiqua" w:hAnsi="Book Antiqua" w:cs="Times New Roman"/>
          <w:sz w:val="24"/>
          <w:szCs w:val="24"/>
        </w:rPr>
        <w:t>acetylcysteine</w:t>
      </w:r>
      <w:proofErr w:type="spellEnd"/>
      <w:r w:rsidRPr="00D34471">
        <w:rPr>
          <w:rFonts w:ascii="Book Antiqua" w:hAnsi="Book Antiqua" w:cs="Times New Roman"/>
          <w:sz w:val="24"/>
          <w:szCs w:val="24"/>
        </w:rPr>
        <w:t xml:space="preserve"> or </w:t>
      </w:r>
      <w:proofErr w:type="spellStart"/>
      <w:r w:rsidRPr="00D34471">
        <w:rPr>
          <w:rFonts w:ascii="Book Antiqua" w:hAnsi="Book Antiqua" w:cs="Times New Roman"/>
          <w:sz w:val="24"/>
          <w:szCs w:val="24"/>
        </w:rPr>
        <w:t>Gastrografin</w:t>
      </w:r>
      <w:proofErr w:type="spellEnd"/>
      <w:r w:rsidRPr="00D34471">
        <w:rPr>
          <w:rFonts w:ascii="Book Antiqua" w:hAnsi="Book Antiqua" w:cs="Times New Roman"/>
          <w:sz w:val="24"/>
          <w:szCs w:val="24"/>
        </w:rPr>
        <w:t xml:space="preserve">® solution (sodium </w:t>
      </w:r>
      <w:proofErr w:type="spellStart"/>
      <w:r w:rsidRPr="00D34471">
        <w:rPr>
          <w:rFonts w:ascii="Book Antiqua" w:hAnsi="Book Antiqua" w:cs="Times New Roman"/>
          <w:sz w:val="24"/>
          <w:szCs w:val="24"/>
        </w:rPr>
        <w:t>meglumine</w:t>
      </w:r>
      <w:proofErr w:type="spellEnd"/>
      <w:r w:rsidRPr="00D34471">
        <w:rPr>
          <w:rFonts w:ascii="Book Antiqua" w:hAnsi="Book Antiqua" w:cs="Times New Roman"/>
          <w:sz w:val="24"/>
          <w:szCs w:val="24"/>
        </w:rPr>
        <w:t xml:space="preserve"> </w:t>
      </w:r>
      <w:proofErr w:type="spellStart"/>
      <w:r w:rsidRPr="00D34471">
        <w:rPr>
          <w:rFonts w:ascii="Book Antiqua" w:hAnsi="Book Antiqua" w:cs="Times New Roman"/>
          <w:sz w:val="24"/>
          <w:szCs w:val="24"/>
        </w:rPr>
        <w:t>diatrizoate</w:t>
      </w:r>
      <w:proofErr w:type="spellEnd"/>
      <w:r w:rsidRPr="00D34471">
        <w:rPr>
          <w:rFonts w:ascii="Book Antiqua" w:hAnsi="Book Antiqua" w:cs="Times New Roman"/>
          <w:sz w:val="24"/>
          <w:szCs w:val="24"/>
        </w:rPr>
        <w:t xml:space="preserve">; </w:t>
      </w:r>
      <w:proofErr w:type="spellStart"/>
      <w:r w:rsidRPr="00D34471">
        <w:rPr>
          <w:rFonts w:ascii="Book Antiqua" w:hAnsi="Book Antiqua" w:cs="Times New Roman"/>
          <w:sz w:val="24"/>
          <w:szCs w:val="24"/>
        </w:rPr>
        <w:t>Bracco</w:t>
      </w:r>
      <w:proofErr w:type="spellEnd"/>
      <w:r w:rsidRPr="00D34471">
        <w:rPr>
          <w:rFonts w:ascii="Book Antiqua" w:hAnsi="Book Antiqua" w:cs="Times New Roman"/>
          <w:sz w:val="24"/>
          <w:szCs w:val="24"/>
        </w:rPr>
        <w:t xml:space="preserve"> Diagnostics Inc., Monroe, NJ, </w:t>
      </w:r>
      <w:r w:rsidR="00A36E05" w:rsidRPr="00D34471">
        <w:rPr>
          <w:rFonts w:ascii="Book Antiqua" w:hAnsi="Book Antiqua" w:cs="Times New Roman"/>
          <w:sz w:val="24"/>
          <w:szCs w:val="24"/>
        </w:rPr>
        <w:t>United States</w:t>
      </w:r>
      <w:r w:rsidRPr="00D34471">
        <w:rPr>
          <w:rFonts w:ascii="Book Antiqua" w:hAnsi="Book Antiqua" w:cs="Times New Roman"/>
          <w:sz w:val="24"/>
          <w:szCs w:val="24"/>
        </w:rPr>
        <w:t xml:space="preserve">). For the treatment of adults, 100 mL of </w:t>
      </w:r>
      <w:proofErr w:type="spellStart"/>
      <w:r w:rsidRPr="00D34471">
        <w:rPr>
          <w:rFonts w:ascii="Book Antiqua" w:hAnsi="Book Antiqua" w:cs="Times New Roman"/>
          <w:sz w:val="24"/>
          <w:szCs w:val="24"/>
        </w:rPr>
        <w:t>Gastrografin</w:t>
      </w:r>
      <w:proofErr w:type="spellEnd"/>
      <w:r w:rsidRPr="00D34471">
        <w:rPr>
          <w:rFonts w:ascii="Book Antiqua" w:hAnsi="Book Antiqua" w:cs="Times New Roman"/>
          <w:sz w:val="24"/>
          <w:szCs w:val="24"/>
        </w:rPr>
        <w:t xml:space="preserve"> was added to 400 mL of drinking water per dose; for the treatment of children &lt; 6-years-old, 50 mL of </w:t>
      </w:r>
      <w:proofErr w:type="spellStart"/>
      <w:r w:rsidRPr="00D34471">
        <w:rPr>
          <w:rFonts w:ascii="Book Antiqua" w:hAnsi="Book Antiqua" w:cs="Times New Roman"/>
          <w:sz w:val="24"/>
          <w:szCs w:val="24"/>
        </w:rPr>
        <w:t>Gastrografin</w:t>
      </w:r>
      <w:proofErr w:type="spellEnd"/>
      <w:r w:rsidRPr="00D34471">
        <w:rPr>
          <w:rFonts w:ascii="Book Antiqua" w:hAnsi="Book Antiqua" w:cs="Times New Roman"/>
          <w:sz w:val="24"/>
          <w:szCs w:val="24"/>
        </w:rPr>
        <w:t xml:space="preserve"> was added to 200 mL of drinking water per dose.</w:t>
      </w:r>
    </w:p>
    <w:p w:rsidR="00AC7A0D" w:rsidRPr="00D34471" w:rsidRDefault="00AC7A0D" w:rsidP="00E068DE">
      <w:pPr>
        <w:bidi w:val="0"/>
        <w:spacing w:after="0" w:line="360" w:lineRule="auto"/>
        <w:ind w:hanging="251"/>
        <w:jc w:val="both"/>
        <w:rPr>
          <w:rFonts w:ascii="Book Antiqua" w:hAnsi="Book Antiqua" w:cs="Times New Roman"/>
          <w:sz w:val="24"/>
          <w:szCs w:val="24"/>
          <w:u w:val="single"/>
        </w:rPr>
      </w:pPr>
    </w:p>
    <w:p w:rsidR="00AC7A0D" w:rsidRPr="00D34471" w:rsidRDefault="00AC7A0D" w:rsidP="002D28B8">
      <w:pPr>
        <w:bidi w:val="0"/>
        <w:spacing w:after="0" w:line="360" w:lineRule="auto"/>
        <w:ind w:leftChars="-5" w:left="-1" w:hangingChars="4" w:hanging="10"/>
        <w:jc w:val="both"/>
        <w:rPr>
          <w:rFonts w:ascii="Book Antiqua" w:hAnsi="Book Antiqua" w:cs="Times New Roman"/>
          <w:b/>
          <w:i/>
          <w:sz w:val="24"/>
          <w:szCs w:val="24"/>
        </w:rPr>
      </w:pPr>
      <w:r w:rsidRPr="00D34471">
        <w:rPr>
          <w:rFonts w:ascii="Book Antiqua" w:hAnsi="Book Antiqua" w:cs="Times New Roman"/>
          <w:b/>
          <w:i/>
          <w:sz w:val="24"/>
          <w:szCs w:val="24"/>
        </w:rPr>
        <w:t>Statistical analysis</w:t>
      </w:r>
    </w:p>
    <w:p w:rsidR="00AC7A0D" w:rsidRPr="00D34471" w:rsidRDefault="00AC7A0D" w:rsidP="00E068DE">
      <w:pPr>
        <w:bidi w:val="0"/>
        <w:adjustRightInd w:val="0"/>
        <w:spacing w:after="0" w:line="360" w:lineRule="auto"/>
        <w:jc w:val="both"/>
        <w:rPr>
          <w:rFonts w:ascii="Book Antiqua" w:hAnsi="Book Antiqua" w:cs="Times New Roman"/>
          <w:sz w:val="24"/>
          <w:szCs w:val="24"/>
        </w:rPr>
      </w:pPr>
      <w:r w:rsidRPr="00D34471">
        <w:rPr>
          <w:rFonts w:ascii="Book Antiqua" w:hAnsi="Book Antiqua" w:cs="Times New Roman"/>
          <w:sz w:val="24"/>
          <w:szCs w:val="24"/>
        </w:rPr>
        <w:t xml:space="preserve">Data was analyzed using the IBM SPSS Statistics for Windows software (version 21.0; IBM Corp., Armonk, NY, </w:t>
      </w:r>
      <w:r w:rsidR="00A36E05" w:rsidRPr="00D34471">
        <w:rPr>
          <w:rFonts w:ascii="Book Antiqua" w:hAnsi="Book Antiqua" w:cs="Times New Roman"/>
          <w:sz w:val="24"/>
          <w:szCs w:val="24"/>
        </w:rPr>
        <w:t>United States</w:t>
      </w:r>
      <w:r w:rsidRPr="00D34471">
        <w:rPr>
          <w:rFonts w:ascii="Book Antiqua" w:hAnsi="Book Antiqua" w:cs="Times New Roman"/>
          <w:sz w:val="24"/>
          <w:szCs w:val="24"/>
        </w:rPr>
        <w:t xml:space="preserve">). Categorical parameters were analyzed using the Pearson’s chi-square and Fisher’s exact tests. Continuous variables were analyzed using the paired </w:t>
      </w:r>
      <w:r w:rsidRPr="00D34471">
        <w:rPr>
          <w:rFonts w:ascii="Book Antiqua" w:hAnsi="Book Antiqua" w:cs="Times New Roman"/>
          <w:i/>
          <w:sz w:val="24"/>
          <w:szCs w:val="24"/>
        </w:rPr>
        <w:t>t-</w:t>
      </w:r>
      <w:r w:rsidRPr="00D34471">
        <w:rPr>
          <w:rFonts w:ascii="Book Antiqua" w:hAnsi="Book Antiqua" w:cs="Times New Roman"/>
          <w:sz w:val="24"/>
          <w:szCs w:val="24"/>
        </w:rPr>
        <w:t xml:space="preserve">test and the Mann-Whitney </w:t>
      </w:r>
      <w:r w:rsidRPr="00D34471">
        <w:rPr>
          <w:rFonts w:ascii="Book Antiqua" w:hAnsi="Book Antiqua" w:cs="Times New Roman"/>
          <w:i/>
          <w:sz w:val="24"/>
          <w:szCs w:val="24"/>
        </w:rPr>
        <w:t>U</w:t>
      </w:r>
      <w:r w:rsidRPr="00D34471">
        <w:rPr>
          <w:rFonts w:ascii="Book Antiqua" w:hAnsi="Book Antiqua" w:cs="Times New Roman"/>
          <w:sz w:val="24"/>
          <w:szCs w:val="24"/>
        </w:rPr>
        <w:t xml:space="preserve"> test</w:t>
      </w:r>
      <w:r w:rsidRPr="00D34471">
        <w:rPr>
          <w:rFonts w:ascii="Book Antiqua" w:hAnsi="Book Antiqua" w:cs="Times New Roman"/>
          <w:i/>
          <w:iCs/>
          <w:sz w:val="24"/>
          <w:szCs w:val="24"/>
        </w:rPr>
        <w:t xml:space="preserve">. </w:t>
      </w:r>
      <w:r w:rsidRPr="00D34471">
        <w:rPr>
          <w:rFonts w:ascii="Book Antiqua" w:hAnsi="Book Antiqua" w:cs="Times New Roman"/>
          <w:iCs/>
          <w:sz w:val="24"/>
          <w:szCs w:val="24"/>
        </w:rPr>
        <w:t xml:space="preserve">A </w:t>
      </w:r>
      <w:r w:rsidRPr="00D34471">
        <w:rPr>
          <w:rFonts w:ascii="Book Antiqua" w:hAnsi="Book Antiqua" w:cs="Times New Roman"/>
          <w:i/>
          <w:iCs/>
          <w:sz w:val="24"/>
          <w:szCs w:val="24"/>
        </w:rPr>
        <w:t>P-</w:t>
      </w:r>
      <w:r w:rsidRPr="00D34471">
        <w:rPr>
          <w:rFonts w:ascii="Book Antiqua" w:hAnsi="Book Antiqua" w:cs="Times New Roman"/>
          <w:iCs/>
          <w:sz w:val="24"/>
          <w:szCs w:val="24"/>
        </w:rPr>
        <w:t xml:space="preserve">value less than </w:t>
      </w:r>
      <w:r w:rsidRPr="00D34471">
        <w:rPr>
          <w:rFonts w:ascii="Book Antiqua" w:hAnsi="Book Antiqua" w:cs="Times New Roman"/>
          <w:sz w:val="24"/>
          <w:szCs w:val="24"/>
        </w:rPr>
        <w:t xml:space="preserve">0.05 </w:t>
      </w:r>
      <w:r w:rsidR="002D28B8" w:rsidRPr="00D34471">
        <w:rPr>
          <w:rFonts w:ascii="Book Antiqua" w:hAnsi="Book Antiqua" w:cs="Times New Roman"/>
          <w:sz w:val="24"/>
          <w:szCs w:val="24"/>
        </w:rPr>
        <w:t>were</w:t>
      </w:r>
      <w:r w:rsidRPr="00D34471">
        <w:rPr>
          <w:rFonts w:ascii="Book Antiqua" w:hAnsi="Book Antiqua" w:cs="Times New Roman"/>
          <w:sz w:val="24"/>
          <w:szCs w:val="24"/>
        </w:rPr>
        <w:t xml:space="preserve"> considered significant.</w:t>
      </w:r>
    </w:p>
    <w:p w:rsidR="00AC7A0D" w:rsidRPr="00D34471" w:rsidRDefault="00AC7A0D" w:rsidP="00E068DE">
      <w:pPr>
        <w:bidi w:val="0"/>
        <w:spacing w:after="0" w:line="360" w:lineRule="auto"/>
        <w:jc w:val="both"/>
        <w:rPr>
          <w:rFonts w:ascii="Book Antiqua" w:hAnsi="Book Antiqua" w:cs="Times New Roman"/>
          <w:b/>
          <w:bCs/>
          <w:sz w:val="24"/>
          <w:szCs w:val="24"/>
        </w:rPr>
      </w:pPr>
    </w:p>
    <w:p w:rsidR="00AC7A0D" w:rsidRPr="00D34471" w:rsidRDefault="00AC7A0D" w:rsidP="00E068DE">
      <w:pPr>
        <w:bidi w:val="0"/>
        <w:spacing w:after="0" w:line="360" w:lineRule="auto"/>
        <w:jc w:val="both"/>
        <w:rPr>
          <w:rFonts w:ascii="Book Antiqua" w:hAnsi="Book Antiqua" w:cs="Times New Roman"/>
          <w:b/>
          <w:bCs/>
          <w:sz w:val="24"/>
          <w:szCs w:val="24"/>
        </w:rPr>
      </w:pPr>
      <w:r w:rsidRPr="00D34471">
        <w:rPr>
          <w:rFonts w:ascii="Book Antiqua" w:hAnsi="Book Antiqua" w:cs="Times New Roman"/>
          <w:b/>
          <w:bCs/>
          <w:sz w:val="24"/>
          <w:szCs w:val="24"/>
        </w:rPr>
        <w:t>RESULTS</w:t>
      </w:r>
    </w:p>
    <w:p w:rsidR="00AC7A0D" w:rsidRPr="00D34471" w:rsidRDefault="00AC7A0D" w:rsidP="00E068DE">
      <w:pPr>
        <w:bidi w:val="0"/>
        <w:spacing w:after="0" w:line="360" w:lineRule="auto"/>
        <w:jc w:val="both"/>
        <w:rPr>
          <w:rFonts w:ascii="Book Antiqua" w:hAnsi="Book Antiqua" w:cs="Times New Roman"/>
          <w:sz w:val="24"/>
          <w:szCs w:val="24"/>
        </w:rPr>
      </w:pPr>
      <w:r w:rsidRPr="00D34471">
        <w:rPr>
          <w:rFonts w:ascii="Book Antiqua" w:hAnsi="Book Antiqua" w:cs="Times New Roman"/>
          <w:sz w:val="24"/>
          <w:szCs w:val="24"/>
        </w:rPr>
        <w:t>The study encompassed 350 patients, accounting for about 60% of all CF patients in Israel. Of the 350 patients, 26 (7.4%) were diagnosed with DIOS. The average length of the follow-up period for the entire cohort was 21.6 ± 8.2 years. Twenty (76.9%) DIOS patients and 26 (83.8%) control patients underwent follow-up for &gt;</w:t>
      </w:r>
      <w:r w:rsidR="00A36E05" w:rsidRPr="00D34471">
        <w:rPr>
          <w:rFonts w:ascii="Book Antiqua" w:hAnsi="Book Antiqua" w:cs="Times New Roman"/>
          <w:sz w:val="24"/>
          <w:szCs w:val="24"/>
          <w:lang w:eastAsia="zh-CN"/>
        </w:rPr>
        <w:t xml:space="preserve"> </w:t>
      </w:r>
      <w:r w:rsidRPr="00D34471">
        <w:rPr>
          <w:rFonts w:ascii="Book Antiqua" w:hAnsi="Book Antiqua" w:cs="Times New Roman"/>
          <w:sz w:val="24"/>
          <w:szCs w:val="24"/>
        </w:rPr>
        <w:t>15 years, and 17 (65.3%) DIOS patients and 19 (61.</w:t>
      </w:r>
      <w:r w:rsidRPr="00D34471">
        <w:rPr>
          <w:rFonts w:ascii="Book Antiqua" w:hAnsi="Book Antiqua" w:cs="Times New Roman"/>
          <w:sz w:val="24"/>
          <w:szCs w:val="24"/>
          <w:rtl/>
        </w:rPr>
        <w:t>3</w:t>
      </w:r>
      <w:r w:rsidRPr="00D34471">
        <w:rPr>
          <w:rFonts w:ascii="Book Antiqua" w:hAnsi="Book Antiqua" w:cs="Times New Roman"/>
          <w:sz w:val="24"/>
          <w:szCs w:val="24"/>
        </w:rPr>
        <w:t>%) control patients were followed for ≥</w:t>
      </w:r>
      <w:r w:rsidR="00A36E05" w:rsidRPr="00D34471">
        <w:rPr>
          <w:rFonts w:ascii="Book Antiqua" w:hAnsi="Book Antiqua" w:cs="Times New Roman"/>
          <w:sz w:val="24"/>
          <w:szCs w:val="24"/>
          <w:lang w:eastAsia="zh-CN"/>
        </w:rPr>
        <w:t xml:space="preserve"> </w:t>
      </w:r>
      <w:r w:rsidRPr="00D34471">
        <w:rPr>
          <w:rFonts w:ascii="Book Antiqua" w:hAnsi="Book Antiqua" w:cs="Times New Roman"/>
          <w:sz w:val="24"/>
          <w:szCs w:val="24"/>
        </w:rPr>
        <w:t xml:space="preserve">20 years (Table 1). The average age for occurrence of the first DIOS episode was </w:t>
      </w:r>
      <w:proofErr w:type="gramStart"/>
      <w:r w:rsidRPr="00D34471">
        <w:rPr>
          <w:rFonts w:ascii="Book Antiqua" w:hAnsi="Book Antiqua" w:cs="Times New Roman"/>
          <w:sz w:val="24"/>
          <w:szCs w:val="24"/>
        </w:rPr>
        <w:t>9.7 ± 8.5-years-old</w:t>
      </w:r>
      <w:proofErr w:type="gramEnd"/>
      <w:r w:rsidRPr="00D34471">
        <w:rPr>
          <w:rFonts w:ascii="Book Antiqua" w:hAnsi="Book Antiqua" w:cs="Times New Roman"/>
          <w:sz w:val="24"/>
          <w:szCs w:val="24"/>
        </w:rPr>
        <w:t xml:space="preserve">. Following this first episode, 13 patients (50.0%) were followed for at least 10 years and 6 (23.1%) patients were followed for at least 15 years. The average follow-up period after the first DIOS episode was 9.5 ± 7.7 years. Six (23.1%) study patients had one episode of DIOS in their lifetime, 7 (26.9%) had two episodes, 7 (26.9%) had three episodes, and 6 (23.1%) had four or more episodes. The control group included 31 CF patients not diagnosed with DIOS matched by age, sex, and </w:t>
      </w:r>
      <w:r w:rsidRPr="00D34471">
        <w:rPr>
          <w:rFonts w:ascii="Book Antiqua" w:hAnsi="Book Antiqua" w:cs="Times New Roman"/>
          <w:sz w:val="24"/>
          <w:szCs w:val="24"/>
        </w:rPr>
        <w:lastRenderedPageBreak/>
        <w:t>CFTR genotype to the study group. The clinical characteristics of the 57 patients included in the study are presented in Table 2.</w:t>
      </w:r>
    </w:p>
    <w:p w:rsidR="00AC7A0D" w:rsidRPr="00D34471" w:rsidRDefault="00AC7A0D" w:rsidP="00E068DE">
      <w:pPr>
        <w:bidi w:val="0"/>
        <w:spacing w:after="0" w:line="360" w:lineRule="auto"/>
        <w:ind w:firstLine="720"/>
        <w:jc w:val="both"/>
        <w:rPr>
          <w:rFonts w:ascii="Book Antiqua" w:hAnsi="Book Antiqua" w:cs="Times New Roman"/>
          <w:bCs/>
          <w:sz w:val="24"/>
          <w:szCs w:val="24"/>
        </w:rPr>
      </w:pPr>
      <w:r w:rsidRPr="00D34471">
        <w:rPr>
          <w:rFonts w:ascii="Book Antiqua" w:hAnsi="Book Antiqua" w:cs="Times New Roman"/>
          <w:sz w:val="24"/>
          <w:szCs w:val="24"/>
        </w:rPr>
        <w:t>From the DIOS group, 13 (50.0%) patients were homozygous and 8 patients (30.7%) were compound heterozygous for the CFTR gene. In the control group, 12 (38.7%) patients were homozygous and 9 (35.4%) patients were compound heterozygous for CFTR gene. The rest of the patients in both groups had unknown mutations. The two prominent alleles were DeltaF508 and W1282X. DeltaF508 was found in 46.2% of the DIOS patients and 58.1% of the control group patients. W1282X was found only in 46.2% of the DIOS group patients. Other mutations included: T360K, 3849+10KBC</w:t>
      </w:r>
      <w:r w:rsidRPr="00D34471">
        <w:rPr>
          <w:rFonts w:ascii="Book Antiqua" w:hAnsi="Book Antiqua" w:cs="Times New Roman"/>
          <w:sz w:val="24"/>
          <w:szCs w:val="24"/>
        </w:rPr>
        <w:sym w:font="Wingdings" w:char="F0E0"/>
      </w:r>
      <w:r w:rsidRPr="00D34471">
        <w:rPr>
          <w:rFonts w:ascii="Book Antiqua" w:hAnsi="Book Antiqua" w:cs="Times New Roman"/>
          <w:sz w:val="24"/>
          <w:szCs w:val="24"/>
        </w:rPr>
        <w:t>T, G85E, D952H, R334W, 405+1G</w:t>
      </w:r>
      <w:r w:rsidRPr="00D34471">
        <w:rPr>
          <w:rFonts w:ascii="Book Antiqua" w:hAnsi="Book Antiqua" w:cs="Times New Roman"/>
          <w:sz w:val="24"/>
          <w:szCs w:val="24"/>
        </w:rPr>
        <w:sym w:font="Wingdings" w:char="F0E0"/>
      </w:r>
      <w:r w:rsidRPr="00D34471">
        <w:rPr>
          <w:rFonts w:ascii="Book Antiqua" w:hAnsi="Book Antiqua" w:cs="Times New Roman"/>
          <w:sz w:val="24"/>
          <w:szCs w:val="24"/>
        </w:rPr>
        <w:t xml:space="preserve">A, S549R, 5T, Q359K, N1303K, 3120del, e92x, and I1234V. There was no statistical difference between the DIOS and control group in the severity of mutations or mutation class. In the DIOS group, the BMI was slightly lower than that in the control group but the difference was not significant (18.4 </w:t>
      </w:r>
      <w:r w:rsidRPr="00D34471">
        <w:rPr>
          <w:rFonts w:ascii="Book Antiqua" w:hAnsi="Book Antiqua" w:cs="Times New Roman"/>
          <w:i/>
          <w:sz w:val="24"/>
          <w:szCs w:val="24"/>
        </w:rPr>
        <w:t>vs</w:t>
      </w:r>
      <w:r w:rsidRPr="00D34471">
        <w:rPr>
          <w:rFonts w:ascii="Book Antiqua" w:hAnsi="Book Antiqua" w:cs="Times New Roman"/>
          <w:sz w:val="24"/>
          <w:szCs w:val="24"/>
        </w:rPr>
        <w:t xml:space="preserve"> 19.3, respectively</w:t>
      </w:r>
      <w:r w:rsidRPr="00D34471">
        <w:rPr>
          <w:rFonts w:ascii="Book Antiqua" w:hAnsi="Book Antiqua" w:cs="Times New Roman"/>
          <w:iCs/>
          <w:sz w:val="24"/>
          <w:szCs w:val="24"/>
        </w:rPr>
        <w:t>,</w:t>
      </w:r>
      <w:r w:rsidRPr="00D34471">
        <w:rPr>
          <w:rFonts w:ascii="Book Antiqua" w:hAnsi="Book Antiqua" w:cs="Times New Roman"/>
          <w:i/>
          <w:iCs/>
          <w:sz w:val="24"/>
          <w:szCs w:val="24"/>
        </w:rPr>
        <w:t xml:space="preserve"> P = </w:t>
      </w:r>
      <w:r w:rsidRPr="00D34471">
        <w:rPr>
          <w:rFonts w:ascii="Book Antiqua" w:hAnsi="Book Antiqua" w:cs="Times New Roman"/>
          <w:sz w:val="24"/>
          <w:szCs w:val="24"/>
        </w:rPr>
        <w:t xml:space="preserve">0.301). The percentage of patients who received percutaneous endoscopic gastrostomy tube insertion, to improve nutritional status, was similar between the DIOS group and the control group (7.7% </w:t>
      </w:r>
      <w:r w:rsidRPr="00D34471">
        <w:rPr>
          <w:rFonts w:ascii="Book Antiqua" w:hAnsi="Book Antiqua" w:cs="Times New Roman"/>
          <w:i/>
          <w:sz w:val="24"/>
          <w:szCs w:val="24"/>
        </w:rPr>
        <w:t>vs</w:t>
      </w:r>
      <w:r w:rsidRPr="00D34471">
        <w:rPr>
          <w:rFonts w:ascii="Book Antiqua" w:hAnsi="Book Antiqua" w:cs="Times New Roman"/>
          <w:sz w:val="24"/>
          <w:szCs w:val="24"/>
        </w:rPr>
        <w:t xml:space="preserve"> 6.5%, respectively, </w:t>
      </w:r>
      <w:r w:rsidRPr="00D34471">
        <w:rPr>
          <w:rFonts w:ascii="Book Antiqua" w:hAnsi="Book Antiqua" w:cs="Times New Roman"/>
          <w:i/>
          <w:iCs/>
          <w:sz w:val="24"/>
          <w:szCs w:val="24"/>
        </w:rPr>
        <w:t xml:space="preserve">P = </w:t>
      </w:r>
      <w:r w:rsidRPr="00D34471">
        <w:rPr>
          <w:rFonts w:ascii="Book Antiqua" w:hAnsi="Book Antiqua" w:cs="Times New Roman"/>
          <w:sz w:val="24"/>
          <w:szCs w:val="24"/>
        </w:rPr>
        <w:t xml:space="preserve">1.00). In the DIOS group, 18 patients had pancreatic insufficiency and were treated with an enzyme replacement therapy. There was no statistical difference in PI between the DIOS group and the control group (18 (69.2%) </w:t>
      </w:r>
      <w:r w:rsidRPr="00D34471">
        <w:rPr>
          <w:rFonts w:ascii="Book Antiqua" w:hAnsi="Book Antiqua" w:cs="Times New Roman"/>
          <w:i/>
          <w:sz w:val="24"/>
          <w:szCs w:val="24"/>
        </w:rPr>
        <w:t>vs</w:t>
      </w:r>
      <w:r w:rsidRPr="00D34471">
        <w:rPr>
          <w:rFonts w:ascii="Book Antiqua" w:hAnsi="Book Antiqua" w:cs="Times New Roman"/>
          <w:sz w:val="24"/>
          <w:szCs w:val="24"/>
        </w:rPr>
        <w:t xml:space="preserve"> 27 (87.1%), respectively, </w:t>
      </w:r>
      <w:r w:rsidRPr="00D34471">
        <w:rPr>
          <w:rFonts w:ascii="Book Antiqua" w:hAnsi="Book Antiqua" w:cs="Times New Roman"/>
          <w:i/>
          <w:iCs/>
          <w:sz w:val="24"/>
          <w:szCs w:val="24"/>
        </w:rPr>
        <w:t xml:space="preserve">P = </w:t>
      </w:r>
      <w:r w:rsidRPr="00D34471">
        <w:rPr>
          <w:rFonts w:ascii="Book Antiqua" w:hAnsi="Book Antiqua" w:cs="Times New Roman"/>
          <w:sz w:val="24"/>
          <w:szCs w:val="24"/>
        </w:rPr>
        <w:t>0.97).</w:t>
      </w:r>
      <w:r w:rsidRPr="00D34471">
        <w:rPr>
          <w:rFonts w:ascii="Book Antiqua" w:hAnsi="Book Antiqua" w:cs="Times New Roman"/>
          <w:bCs/>
          <w:sz w:val="24"/>
          <w:szCs w:val="24"/>
        </w:rPr>
        <w:t xml:space="preserve"> The incidence of MI in the medical history of DIOS group patients compared to the control group was 65.4% </w:t>
      </w:r>
      <w:r w:rsidRPr="00D34471">
        <w:rPr>
          <w:rFonts w:ascii="Book Antiqua" w:hAnsi="Book Antiqua" w:cs="Times New Roman"/>
          <w:bCs/>
          <w:i/>
          <w:sz w:val="24"/>
          <w:szCs w:val="24"/>
        </w:rPr>
        <w:t>vs</w:t>
      </w:r>
      <w:r w:rsidRPr="00D34471">
        <w:rPr>
          <w:rFonts w:ascii="Book Antiqua" w:hAnsi="Book Antiqua" w:cs="Times New Roman"/>
          <w:bCs/>
          <w:sz w:val="24"/>
          <w:szCs w:val="24"/>
        </w:rPr>
        <w:t xml:space="preserve"> 0.0%, respectively </w:t>
      </w:r>
      <w:r w:rsidRPr="00D34471">
        <w:rPr>
          <w:rFonts w:ascii="Book Antiqua" w:hAnsi="Book Antiqua" w:cs="Times New Roman"/>
          <w:bCs/>
          <w:i/>
          <w:iCs/>
          <w:sz w:val="24"/>
          <w:szCs w:val="24"/>
        </w:rPr>
        <w:t xml:space="preserve">(P = </w:t>
      </w:r>
      <w:r w:rsidRPr="00D34471">
        <w:rPr>
          <w:rFonts w:ascii="Book Antiqua" w:hAnsi="Book Antiqua" w:cs="Times New Roman"/>
          <w:bCs/>
          <w:iCs/>
          <w:sz w:val="24"/>
          <w:szCs w:val="24"/>
        </w:rPr>
        <w:t>0</w:t>
      </w:r>
      <w:r w:rsidRPr="00D34471">
        <w:rPr>
          <w:rFonts w:ascii="Book Antiqua" w:hAnsi="Book Antiqua" w:cs="Times New Roman"/>
          <w:bCs/>
          <w:i/>
          <w:iCs/>
          <w:sz w:val="24"/>
          <w:szCs w:val="24"/>
        </w:rPr>
        <w:t>.</w:t>
      </w:r>
      <w:r w:rsidRPr="00D34471">
        <w:rPr>
          <w:rFonts w:ascii="Book Antiqua" w:hAnsi="Book Antiqua" w:cs="Times New Roman"/>
          <w:bCs/>
          <w:iCs/>
          <w:sz w:val="24"/>
          <w:szCs w:val="24"/>
        </w:rPr>
        <w:t>001</w:t>
      </w:r>
      <w:r w:rsidRPr="00D34471">
        <w:rPr>
          <w:rFonts w:ascii="Book Antiqua" w:hAnsi="Book Antiqua" w:cs="Times New Roman"/>
          <w:bCs/>
          <w:sz w:val="24"/>
          <w:szCs w:val="24"/>
        </w:rPr>
        <w:t>).</w:t>
      </w:r>
    </w:p>
    <w:p w:rsidR="00AC7A0D" w:rsidRPr="00D34471" w:rsidRDefault="00AC7A0D" w:rsidP="00E068DE">
      <w:pPr>
        <w:bidi w:val="0"/>
        <w:spacing w:after="0" w:line="360" w:lineRule="auto"/>
        <w:ind w:firstLine="720"/>
        <w:jc w:val="both"/>
        <w:rPr>
          <w:rFonts w:ascii="Book Antiqua" w:hAnsi="Book Antiqua" w:cs="Times New Roman"/>
          <w:b/>
          <w:bCs/>
          <w:sz w:val="24"/>
          <w:szCs w:val="24"/>
        </w:rPr>
      </w:pPr>
      <w:r w:rsidRPr="00D34471">
        <w:rPr>
          <w:rFonts w:ascii="Book Antiqua" w:hAnsi="Book Antiqua" w:cs="Times New Roman"/>
          <w:sz w:val="24"/>
          <w:szCs w:val="24"/>
        </w:rPr>
        <w:t xml:space="preserve">The incidence rate and diversity of bacterial colonization by </w:t>
      </w:r>
      <w:r w:rsidRPr="00D34471">
        <w:rPr>
          <w:rFonts w:ascii="Book Antiqua" w:hAnsi="Book Antiqua" w:cs="Times New Roman"/>
          <w:i/>
          <w:iCs/>
          <w:sz w:val="24"/>
          <w:szCs w:val="24"/>
        </w:rPr>
        <w:t xml:space="preserve">Pseudomonas </w:t>
      </w:r>
      <w:proofErr w:type="spellStart"/>
      <w:r w:rsidRPr="00D34471">
        <w:rPr>
          <w:rFonts w:ascii="Book Antiqua" w:hAnsi="Book Antiqua" w:cs="Times New Roman"/>
          <w:i/>
          <w:iCs/>
          <w:sz w:val="24"/>
          <w:szCs w:val="24"/>
        </w:rPr>
        <w:t>aeruginosa</w:t>
      </w:r>
      <w:proofErr w:type="spellEnd"/>
      <w:r w:rsidRPr="00D34471">
        <w:rPr>
          <w:rFonts w:ascii="Book Antiqua" w:hAnsi="Book Antiqua" w:cs="Times New Roman"/>
          <w:i/>
          <w:iCs/>
          <w:sz w:val="24"/>
          <w:szCs w:val="24"/>
        </w:rPr>
        <w:t xml:space="preserve">, Staphylococcus </w:t>
      </w:r>
      <w:proofErr w:type="spellStart"/>
      <w:r w:rsidRPr="00D34471">
        <w:rPr>
          <w:rFonts w:ascii="Book Antiqua" w:hAnsi="Book Antiqua" w:cs="Times New Roman"/>
          <w:i/>
          <w:iCs/>
          <w:sz w:val="24"/>
          <w:szCs w:val="24"/>
        </w:rPr>
        <w:t>aureus</w:t>
      </w:r>
      <w:proofErr w:type="spellEnd"/>
      <w:r w:rsidRPr="00D34471">
        <w:rPr>
          <w:rFonts w:ascii="Book Antiqua" w:hAnsi="Book Antiqua" w:cs="Times New Roman"/>
          <w:i/>
          <w:iCs/>
          <w:sz w:val="24"/>
          <w:szCs w:val="24"/>
        </w:rPr>
        <w:t xml:space="preserve">, </w:t>
      </w:r>
      <w:proofErr w:type="spellStart"/>
      <w:r w:rsidRPr="00D34471">
        <w:rPr>
          <w:rFonts w:ascii="Book Antiqua" w:hAnsi="Book Antiqua" w:cs="Times New Roman"/>
          <w:i/>
          <w:iCs/>
          <w:sz w:val="24"/>
          <w:szCs w:val="24"/>
        </w:rPr>
        <w:t>Burkholderia</w:t>
      </w:r>
      <w:proofErr w:type="spellEnd"/>
      <w:r w:rsidRPr="00D34471">
        <w:rPr>
          <w:rFonts w:ascii="Book Antiqua" w:hAnsi="Book Antiqua" w:cs="Times New Roman"/>
          <w:i/>
          <w:iCs/>
          <w:sz w:val="24"/>
          <w:szCs w:val="24"/>
        </w:rPr>
        <w:t xml:space="preserve"> </w:t>
      </w:r>
      <w:proofErr w:type="spellStart"/>
      <w:r w:rsidRPr="00D34471">
        <w:rPr>
          <w:rFonts w:ascii="Book Antiqua" w:hAnsi="Book Antiqua" w:cs="Times New Roman"/>
          <w:i/>
          <w:iCs/>
          <w:sz w:val="24"/>
          <w:szCs w:val="24"/>
        </w:rPr>
        <w:t>cepacia</w:t>
      </w:r>
      <w:proofErr w:type="spellEnd"/>
      <w:r w:rsidRPr="00D34471">
        <w:rPr>
          <w:rFonts w:ascii="Book Antiqua" w:hAnsi="Book Antiqua" w:cs="Times New Roman"/>
          <w:i/>
          <w:iCs/>
          <w:sz w:val="24"/>
          <w:szCs w:val="24"/>
        </w:rPr>
        <w:t xml:space="preserve">, </w:t>
      </w:r>
      <w:r w:rsidRPr="00D34471">
        <w:rPr>
          <w:rFonts w:ascii="Book Antiqua" w:hAnsi="Book Antiqua" w:cs="Times New Roman"/>
          <w:iCs/>
          <w:sz w:val="24"/>
          <w:szCs w:val="24"/>
        </w:rPr>
        <w:t>and</w:t>
      </w:r>
      <w:r w:rsidRPr="00D34471">
        <w:rPr>
          <w:rFonts w:ascii="Book Antiqua" w:hAnsi="Book Antiqua" w:cs="Times New Roman"/>
          <w:i/>
          <w:iCs/>
          <w:sz w:val="24"/>
          <w:szCs w:val="24"/>
        </w:rPr>
        <w:t xml:space="preserve"> </w:t>
      </w:r>
      <w:proofErr w:type="spellStart"/>
      <w:r w:rsidRPr="00D34471">
        <w:rPr>
          <w:rFonts w:ascii="Book Antiqua" w:hAnsi="Book Antiqua" w:cs="Times New Roman"/>
          <w:iCs/>
          <w:sz w:val="24"/>
          <w:szCs w:val="24"/>
        </w:rPr>
        <w:t>nontuberculous</w:t>
      </w:r>
      <w:proofErr w:type="spellEnd"/>
      <w:r w:rsidRPr="00D34471">
        <w:rPr>
          <w:rFonts w:ascii="Book Antiqua" w:hAnsi="Book Antiqua" w:cs="Times New Roman"/>
          <w:i/>
          <w:iCs/>
          <w:sz w:val="24"/>
          <w:szCs w:val="24"/>
        </w:rPr>
        <w:t xml:space="preserve"> Mycobacterium </w:t>
      </w:r>
      <w:r w:rsidRPr="00D34471">
        <w:rPr>
          <w:rFonts w:ascii="Book Antiqua" w:hAnsi="Book Antiqua" w:cs="Times New Roman"/>
          <w:sz w:val="24"/>
          <w:szCs w:val="24"/>
        </w:rPr>
        <w:t xml:space="preserve">was similar between the DIOS and control groups (84.6% </w:t>
      </w:r>
      <w:r w:rsidRPr="00D34471">
        <w:rPr>
          <w:rFonts w:ascii="Book Antiqua" w:hAnsi="Book Antiqua" w:cs="Times New Roman"/>
          <w:i/>
          <w:sz w:val="24"/>
          <w:szCs w:val="24"/>
        </w:rPr>
        <w:t>vs</w:t>
      </w:r>
      <w:r w:rsidRPr="00D34471">
        <w:rPr>
          <w:rFonts w:ascii="Book Antiqua" w:hAnsi="Book Antiqua" w:cs="Times New Roman"/>
          <w:sz w:val="24"/>
          <w:szCs w:val="24"/>
        </w:rPr>
        <w:t xml:space="preserve"> 90.3%, </w:t>
      </w:r>
      <w:r w:rsidRPr="00D34471">
        <w:rPr>
          <w:rFonts w:ascii="Book Antiqua" w:hAnsi="Book Antiqua" w:cs="Times New Roman"/>
          <w:i/>
          <w:iCs/>
          <w:sz w:val="24"/>
          <w:szCs w:val="24"/>
        </w:rPr>
        <w:t>P =</w:t>
      </w:r>
      <w:r w:rsidRPr="00D34471">
        <w:rPr>
          <w:rFonts w:ascii="Book Antiqua" w:hAnsi="Book Antiqua" w:cs="Times New Roman"/>
          <w:sz w:val="24"/>
          <w:szCs w:val="24"/>
        </w:rPr>
        <w:t xml:space="preserve"> 0.691; 53.8% </w:t>
      </w:r>
      <w:r w:rsidRPr="00D34471">
        <w:rPr>
          <w:rFonts w:ascii="Book Antiqua" w:hAnsi="Book Antiqua" w:cs="Times New Roman"/>
          <w:i/>
          <w:sz w:val="24"/>
          <w:szCs w:val="24"/>
        </w:rPr>
        <w:t>vs</w:t>
      </w:r>
      <w:r w:rsidRPr="00D34471">
        <w:rPr>
          <w:rFonts w:ascii="Book Antiqua" w:hAnsi="Book Antiqua" w:cs="Times New Roman"/>
          <w:sz w:val="24"/>
          <w:szCs w:val="24"/>
        </w:rPr>
        <w:t xml:space="preserve"> 41.9%, </w:t>
      </w:r>
      <w:r w:rsidRPr="00D34471">
        <w:rPr>
          <w:rFonts w:ascii="Book Antiqua" w:hAnsi="Book Antiqua" w:cs="Times New Roman"/>
          <w:i/>
          <w:iCs/>
          <w:sz w:val="24"/>
          <w:szCs w:val="24"/>
        </w:rPr>
        <w:t xml:space="preserve">P = </w:t>
      </w:r>
      <w:r w:rsidRPr="00D34471">
        <w:rPr>
          <w:rFonts w:ascii="Book Antiqua" w:hAnsi="Book Antiqua" w:cs="Times New Roman"/>
          <w:sz w:val="24"/>
          <w:szCs w:val="24"/>
        </w:rPr>
        <w:t xml:space="preserve">0.431; 7.7% </w:t>
      </w:r>
      <w:r w:rsidRPr="00D34471">
        <w:rPr>
          <w:rFonts w:ascii="Book Antiqua" w:hAnsi="Book Antiqua" w:cs="Times New Roman"/>
          <w:i/>
          <w:sz w:val="24"/>
          <w:szCs w:val="24"/>
        </w:rPr>
        <w:t>vs</w:t>
      </w:r>
      <w:r w:rsidRPr="00D34471">
        <w:rPr>
          <w:rFonts w:ascii="Book Antiqua" w:hAnsi="Book Antiqua" w:cs="Times New Roman"/>
          <w:sz w:val="24"/>
          <w:szCs w:val="24"/>
        </w:rPr>
        <w:t xml:space="preserve"> 0%, </w:t>
      </w:r>
      <w:r w:rsidRPr="00D34471">
        <w:rPr>
          <w:rFonts w:ascii="Book Antiqua" w:hAnsi="Book Antiqua" w:cs="Times New Roman"/>
          <w:i/>
          <w:iCs/>
          <w:sz w:val="24"/>
          <w:szCs w:val="24"/>
        </w:rPr>
        <w:t>P =</w:t>
      </w:r>
      <w:r w:rsidRPr="00D34471">
        <w:rPr>
          <w:rFonts w:ascii="Book Antiqua" w:hAnsi="Book Antiqua" w:cs="Times New Roman"/>
          <w:sz w:val="24"/>
          <w:szCs w:val="24"/>
        </w:rPr>
        <w:t xml:space="preserve"> 0.204; and 7.7% </w:t>
      </w:r>
      <w:r w:rsidRPr="00D34471">
        <w:rPr>
          <w:rFonts w:ascii="Book Antiqua" w:hAnsi="Book Antiqua" w:cs="Times New Roman"/>
          <w:i/>
          <w:sz w:val="24"/>
          <w:szCs w:val="24"/>
        </w:rPr>
        <w:t>vs</w:t>
      </w:r>
      <w:r w:rsidRPr="00D34471">
        <w:rPr>
          <w:rFonts w:ascii="Book Antiqua" w:hAnsi="Book Antiqua" w:cs="Times New Roman"/>
          <w:sz w:val="24"/>
          <w:szCs w:val="24"/>
        </w:rPr>
        <w:t xml:space="preserve"> 16.1%, </w:t>
      </w:r>
      <w:r w:rsidRPr="00D34471">
        <w:rPr>
          <w:rFonts w:ascii="Book Antiqua" w:hAnsi="Book Antiqua" w:cs="Times New Roman"/>
          <w:i/>
          <w:iCs/>
          <w:sz w:val="24"/>
          <w:szCs w:val="24"/>
        </w:rPr>
        <w:t>P =</w:t>
      </w:r>
      <w:r w:rsidRPr="00D34471">
        <w:rPr>
          <w:rFonts w:ascii="Book Antiqua" w:hAnsi="Book Antiqua" w:cs="Times New Roman"/>
          <w:sz w:val="24"/>
          <w:szCs w:val="24"/>
        </w:rPr>
        <w:t xml:space="preserve"> 0.436, respectively). In contrast, patients suffering from DIOS had significantly more infections with </w:t>
      </w:r>
      <w:proofErr w:type="spellStart"/>
      <w:r w:rsidRPr="00D34471">
        <w:rPr>
          <w:rFonts w:ascii="Book Antiqua" w:hAnsi="Book Antiqua" w:cs="Times New Roman"/>
          <w:bCs/>
          <w:i/>
          <w:iCs/>
          <w:sz w:val="24"/>
          <w:szCs w:val="24"/>
        </w:rPr>
        <w:t>Aspergillus</w:t>
      </w:r>
      <w:proofErr w:type="spellEnd"/>
      <w:r w:rsidRPr="00D34471">
        <w:rPr>
          <w:rFonts w:ascii="Book Antiqua" w:hAnsi="Book Antiqua" w:cs="Times New Roman"/>
          <w:bCs/>
          <w:i/>
          <w:iCs/>
          <w:sz w:val="24"/>
          <w:szCs w:val="24"/>
        </w:rPr>
        <w:t xml:space="preserve"> </w:t>
      </w:r>
      <w:r w:rsidRPr="00D34471">
        <w:rPr>
          <w:rFonts w:ascii="Book Antiqua" w:hAnsi="Book Antiqua" w:cs="Times New Roman"/>
          <w:bCs/>
          <w:sz w:val="24"/>
          <w:szCs w:val="24"/>
        </w:rPr>
        <w:t xml:space="preserve">spp. then the control group (34.6% </w:t>
      </w:r>
      <w:r w:rsidRPr="00D34471">
        <w:rPr>
          <w:rFonts w:ascii="Book Antiqua" w:hAnsi="Book Antiqua" w:cs="Times New Roman"/>
          <w:bCs/>
          <w:i/>
          <w:sz w:val="24"/>
          <w:szCs w:val="24"/>
        </w:rPr>
        <w:t xml:space="preserve">vs </w:t>
      </w:r>
      <w:r w:rsidRPr="00D34471">
        <w:rPr>
          <w:rFonts w:ascii="Book Antiqua" w:hAnsi="Book Antiqua" w:cs="Times New Roman"/>
          <w:bCs/>
          <w:sz w:val="24"/>
          <w:szCs w:val="24"/>
        </w:rPr>
        <w:t>3.2%</w:t>
      </w:r>
      <w:r w:rsidRPr="00D34471">
        <w:rPr>
          <w:rFonts w:ascii="Book Antiqua" w:hAnsi="Book Antiqua" w:cs="Times New Roman"/>
          <w:bCs/>
          <w:i/>
          <w:iCs/>
          <w:sz w:val="24"/>
          <w:szCs w:val="24"/>
        </w:rPr>
        <w:t xml:space="preserve">, P = </w:t>
      </w:r>
      <w:r w:rsidRPr="00D34471">
        <w:rPr>
          <w:rFonts w:ascii="Book Antiqua" w:hAnsi="Book Antiqua" w:cs="Times New Roman"/>
          <w:bCs/>
          <w:sz w:val="24"/>
          <w:szCs w:val="24"/>
        </w:rPr>
        <w:t>0.003, respectively).</w:t>
      </w:r>
    </w:p>
    <w:p w:rsidR="00AC7A0D" w:rsidRPr="00D34471" w:rsidRDefault="00AC7A0D" w:rsidP="00E068DE">
      <w:pPr>
        <w:bidi w:val="0"/>
        <w:spacing w:after="0" w:line="360" w:lineRule="auto"/>
        <w:ind w:firstLine="720"/>
        <w:jc w:val="both"/>
        <w:rPr>
          <w:rFonts w:ascii="Book Antiqua" w:hAnsi="Book Antiqua" w:cs="Times New Roman"/>
          <w:sz w:val="24"/>
          <w:szCs w:val="24"/>
          <w:rtl/>
        </w:rPr>
      </w:pPr>
      <w:r w:rsidRPr="00D34471">
        <w:rPr>
          <w:rFonts w:ascii="Book Antiqua" w:hAnsi="Book Antiqua" w:cs="Times New Roman"/>
          <w:sz w:val="24"/>
          <w:szCs w:val="24"/>
        </w:rPr>
        <w:t xml:space="preserve">The patients who developed intestinal obstruction did not suffer from an increase in the number of CF-related complications (42.3% </w:t>
      </w:r>
      <w:r w:rsidRPr="00D34471">
        <w:rPr>
          <w:rFonts w:ascii="Book Antiqua" w:hAnsi="Book Antiqua" w:cs="Times New Roman"/>
          <w:i/>
          <w:sz w:val="24"/>
          <w:szCs w:val="24"/>
        </w:rPr>
        <w:t>vs</w:t>
      </w:r>
      <w:r w:rsidRPr="00D34471">
        <w:rPr>
          <w:rFonts w:ascii="Book Antiqua" w:hAnsi="Book Antiqua" w:cs="Times New Roman"/>
          <w:sz w:val="24"/>
          <w:szCs w:val="24"/>
        </w:rPr>
        <w:t xml:space="preserve"> 58.1% in the controls, </w:t>
      </w:r>
      <w:r w:rsidRPr="00D34471">
        <w:rPr>
          <w:rFonts w:ascii="Book Antiqua" w:hAnsi="Book Antiqua" w:cs="Times New Roman"/>
          <w:i/>
          <w:iCs/>
          <w:sz w:val="24"/>
          <w:szCs w:val="24"/>
        </w:rPr>
        <w:t xml:space="preserve">P </w:t>
      </w:r>
      <w:r w:rsidRPr="00D34471">
        <w:rPr>
          <w:rFonts w:ascii="Book Antiqua" w:hAnsi="Book Antiqua" w:cs="Times New Roman"/>
          <w:i/>
          <w:iCs/>
          <w:sz w:val="24"/>
          <w:szCs w:val="24"/>
        </w:rPr>
        <w:lastRenderedPageBreak/>
        <w:t xml:space="preserve">= </w:t>
      </w:r>
      <w:r w:rsidRPr="00D34471">
        <w:rPr>
          <w:rFonts w:ascii="Book Antiqua" w:hAnsi="Book Antiqua" w:cs="Times New Roman"/>
          <w:sz w:val="24"/>
          <w:szCs w:val="24"/>
        </w:rPr>
        <w:t xml:space="preserve">0.292). There was an upward trend in the number of organ transplantations in the DIOS group (15.4% </w:t>
      </w:r>
      <w:r w:rsidRPr="00D34471">
        <w:rPr>
          <w:rFonts w:ascii="Book Antiqua" w:hAnsi="Book Antiqua" w:cs="Times New Roman"/>
          <w:i/>
          <w:sz w:val="24"/>
          <w:szCs w:val="24"/>
        </w:rPr>
        <w:t>vs</w:t>
      </w:r>
      <w:r w:rsidRPr="00D34471">
        <w:rPr>
          <w:rFonts w:ascii="Book Antiqua" w:hAnsi="Book Antiqua" w:cs="Times New Roman"/>
          <w:sz w:val="24"/>
          <w:szCs w:val="24"/>
        </w:rPr>
        <w:t xml:space="preserve"> 3.2%, respectively, </w:t>
      </w:r>
      <w:r w:rsidRPr="00D34471">
        <w:rPr>
          <w:rFonts w:ascii="Book Antiqua" w:hAnsi="Book Antiqua" w:cs="Times New Roman"/>
          <w:i/>
          <w:iCs/>
          <w:sz w:val="24"/>
          <w:szCs w:val="24"/>
        </w:rPr>
        <w:t xml:space="preserve">P = </w:t>
      </w:r>
      <w:r w:rsidRPr="00D34471">
        <w:rPr>
          <w:rFonts w:ascii="Book Antiqua" w:hAnsi="Book Antiqua" w:cs="Times New Roman"/>
          <w:sz w:val="24"/>
          <w:szCs w:val="24"/>
        </w:rPr>
        <w:t xml:space="preserve">0.167) and an increase in rectal prolapse in the control group (0.0% </w:t>
      </w:r>
      <w:r w:rsidRPr="00D34471">
        <w:rPr>
          <w:rFonts w:ascii="Book Antiqua" w:hAnsi="Book Antiqua" w:cs="Times New Roman"/>
          <w:i/>
          <w:sz w:val="24"/>
          <w:szCs w:val="24"/>
        </w:rPr>
        <w:t>vs</w:t>
      </w:r>
      <w:r w:rsidRPr="00D34471">
        <w:rPr>
          <w:rFonts w:ascii="Book Antiqua" w:hAnsi="Book Antiqua" w:cs="Times New Roman"/>
          <w:sz w:val="24"/>
          <w:szCs w:val="24"/>
        </w:rPr>
        <w:t xml:space="preserve"> 6.5%, respectively, </w:t>
      </w:r>
      <w:r w:rsidRPr="00D34471">
        <w:rPr>
          <w:rFonts w:ascii="Book Antiqua" w:hAnsi="Book Antiqua" w:cs="Times New Roman"/>
          <w:i/>
          <w:iCs/>
          <w:sz w:val="24"/>
          <w:szCs w:val="24"/>
        </w:rPr>
        <w:t>P</w:t>
      </w:r>
      <w:r w:rsidRPr="00D34471">
        <w:rPr>
          <w:rFonts w:ascii="Book Antiqua" w:hAnsi="Book Antiqua" w:cs="Times New Roman"/>
          <w:sz w:val="24"/>
          <w:szCs w:val="24"/>
        </w:rPr>
        <w:t xml:space="preserve"> = 0.0495).</w:t>
      </w:r>
    </w:p>
    <w:p w:rsidR="00AC7A0D" w:rsidRPr="00D34471" w:rsidRDefault="00AC7A0D" w:rsidP="00E068DE">
      <w:pPr>
        <w:bidi w:val="0"/>
        <w:spacing w:after="0" w:line="360" w:lineRule="auto"/>
        <w:ind w:firstLine="720"/>
        <w:jc w:val="both"/>
        <w:rPr>
          <w:rFonts w:ascii="Book Antiqua" w:hAnsi="Book Antiqua" w:cs="Times New Roman"/>
          <w:bCs/>
          <w:sz w:val="24"/>
          <w:szCs w:val="24"/>
        </w:rPr>
      </w:pPr>
      <w:r w:rsidRPr="00D34471">
        <w:rPr>
          <w:rFonts w:ascii="Book Antiqua" w:hAnsi="Book Antiqua" w:cs="Times New Roman"/>
          <w:sz w:val="24"/>
          <w:szCs w:val="24"/>
        </w:rPr>
        <w:t xml:space="preserve">In order to evaluate the severity of lung disease, pulmonary function tests (PFTs) performed during the 5-year period prior to the study (2007 – 2011) were reviewed. The average value of each PFT parameter was calculated from all the yearly PFTs. There were no significant differences between the DIOS and control groups, as seen in Table 3. Further evaluation of the effect of an intestinal obstruction episode on lung disease included comparison of the PFTs of DIOS patients collected up to 2 months before, and PTFs collected 2 to 4 </w:t>
      </w:r>
      <w:proofErr w:type="spellStart"/>
      <w:r w:rsidRPr="00D34471">
        <w:rPr>
          <w:rFonts w:ascii="Book Antiqua" w:hAnsi="Book Antiqua" w:cs="Times New Roman"/>
          <w:sz w:val="24"/>
          <w:szCs w:val="24"/>
        </w:rPr>
        <w:t>w</w:t>
      </w:r>
      <w:r w:rsidR="002D28B8">
        <w:rPr>
          <w:rFonts w:ascii="Book Antiqua" w:hAnsi="Book Antiqua" w:cs="Times New Roman"/>
          <w:sz w:val="24"/>
          <w:szCs w:val="24"/>
        </w:rPr>
        <w:t>k</w:t>
      </w:r>
      <w:proofErr w:type="spellEnd"/>
      <w:r w:rsidRPr="00D34471">
        <w:rPr>
          <w:rFonts w:ascii="Book Antiqua" w:hAnsi="Book Antiqua" w:cs="Times New Roman"/>
          <w:sz w:val="24"/>
          <w:szCs w:val="24"/>
        </w:rPr>
        <w:t xml:space="preserve"> after an obstruction. There was no significant difference between PFTs in the period prior to or following the bowel obstruction. The average FEV1 was 68.6% before </w:t>
      </w:r>
      <w:r w:rsidRPr="00D34471">
        <w:rPr>
          <w:rFonts w:ascii="Book Antiqua" w:hAnsi="Book Antiqua" w:cs="Times New Roman"/>
          <w:i/>
          <w:sz w:val="24"/>
          <w:szCs w:val="24"/>
        </w:rPr>
        <w:t>vs</w:t>
      </w:r>
      <w:r w:rsidRPr="00D34471">
        <w:rPr>
          <w:rFonts w:ascii="Book Antiqua" w:hAnsi="Book Antiqua" w:cs="Times New Roman"/>
          <w:sz w:val="24"/>
          <w:szCs w:val="24"/>
        </w:rPr>
        <w:t xml:space="preserve"> 70.2% after obstruction (</w:t>
      </w:r>
      <w:r w:rsidRPr="00D34471">
        <w:rPr>
          <w:rFonts w:ascii="Book Antiqua" w:hAnsi="Book Antiqua" w:cs="Times New Roman"/>
          <w:i/>
          <w:iCs/>
          <w:sz w:val="24"/>
          <w:szCs w:val="24"/>
        </w:rPr>
        <w:t xml:space="preserve">P = </w:t>
      </w:r>
      <w:r w:rsidRPr="00D34471">
        <w:rPr>
          <w:rFonts w:ascii="Book Antiqua" w:hAnsi="Book Antiqua" w:cs="Times New Roman"/>
          <w:sz w:val="24"/>
          <w:szCs w:val="24"/>
        </w:rPr>
        <w:t xml:space="preserve">0.979), the average forced vital capacity was 76.35% before </w:t>
      </w:r>
      <w:r w:rsidRPr="00D34471">
        <w:rPr>
          <w:rFonts w:ascii="Book Antiqua" w:hAnsi="Book Antiqua" w:cs="Times New Roman"/>
          <w:i/>
          <w:sz w:val="24"/>
          <w:szCs w:val="24"/>
        </w:rPr>
        <w:t>vs</w:t>
      </w:r>
      <w:r w:rsidRPr="00D34471">
        <w:rPr>
          <w:rFonts w:ascii="Book Antiqua" w:hAnsi="Book Antiqua" w:cs="Times New Roman"/>
          <w:sz w:val="24"/>
          <w:szCs w:val="24"/>
        </w:rPr>
        <w:t xml:space="preserve"> 76.4% after obstruction (</w:t>
      </w:r>
      <w:r w:rsidRPr="00D34471">
        <w:rPr>
          <w:rFonts w:ascii="Book Antiqua" w:hAnsi="Book Antiqua" w:cs="Times New Roman"/>
          <w:i/>
          <w:iCs/>
          <w:sz w:val="24"/>
          <w:szCs w:val="24"/>
        </w:rPr>
        <w:t xml:space="preserve">P = </w:t>
      </w:r>
      <w:r w:rsidRPr="00D34471">
        <w:rPr>
          <w:rFonts w:ascii="Book Antiqua" w:hAnsi="Book Antiqua" w:cs="Times New Roman"/>
          <w:sz w:val="24"/>
          <w:szCs w:val="24"/>
        </w:rPr>
        <w:t xml:space="preserve">0.759), and the average forced expiratory flow between 25% and 75% of forced vital capacity was 54.9% before </w:t>
      </w:r>
      <w:r w:rsidRPr="00D34471">
        <w:rPr>
          <w:rFonts w:ascii="Book Antiqua" w:hAnsi="Book Antiqua" w:cs="Times New Roman"/>
          <w:i/>
          <w:sz w:val="24"/>
          <w:szCs w:val="24"/>
        </w:rPr>
        <w:t>vs</w:t>
      </w:r>
      <w:r w:rsidRPr="00D34471">
        <w:rPr>
          <w:rFonts w:ascii="Book Antiqua" w:hAnsi="Book Antiqua" w:cs="Times New Roman"/>
          <w:sz w:val="24"/>
          <w:szCs w:val="24"/>
        </w:rPr>
        <w:t xml:space="preserve"> 50.0% after obstruction (</w:t>
      </w:r>
      <w:r w:rsidRPr="00D34471">
        <w:rPr>
          <w:rFonts w:ascii="Book Antiqua" w:hAnsi="Book Antiqua" w:cs="Times New Roman"/>
          <w:i/>
          <w:iCs/>
          <w:sz w:val="24"/>
          <w:szCs w:val="24"/>
        </w:rPr>
        <w:t xml:space="preserve">P = </w:t>
      </w:r>
      <w:r w:rsidRPr="00D34471">
        <w:rPr>
          <w:rFonts w:ascii="Book Antiqua" w:hAnsi="Book Antiqua" w:cs="Times New Roman"/>
          <w:sz w:val="24"/>
          <w:szCs w:val="24"/>
        </w:rPr>
        <w:t>0.418).</w:t>
      </w:r>
      <w:r w:rsidRPr="00D34471">
        <w:rPr>
          <w:rFonts w:ascii="Book Antiqua" w:hAnsi="Book Antiqua" w:cs="Times New Roman"/>
          <w:b/>
          <w:bCs/>
          <w:sz w:val="24"/>
          <w:szCs w:val="24"/>
        </w:rPr>
        <w:t xml:space="preserve"> </w:t>
      </w:r>
      <w:r w:rsidRPr="00D34471">
        <w:rPr>
          <w:rFonts w:ascii="Book Antiqua" w:hAnsi="Book Antiqua" w:cs="Times New Roman"/>
          <w:bCs/>
          <w:sz w:val="24"/>
          <w:szCs w:val="24"/>
        </w:rPr>
        <w:t xml:space="preserve">The patients in the study group had significantly more hospitalizations due to respiratory exacerbations than those in the control group (8.6 </w:t>
      </w:r>
      <w:r w:rsidRPr="00D34471">
        <w:rPr>
          <w:rFonts w:ascii="Book Antiqua" w:hAnsi="Book Antiqua" w:cs="Times New Roman"/>
          <w:bCs/>
          <w:i/>
          <w:sz w:val="24"/>
          <w:szCs w:val="24"/>
        </w:rPr>
        <w:t>vs</w:t>
      </w:r>
      <w:r w:rsidRPr="00D34471">
        <w:rPr>
          <w:rFonts w:ascii="Book Antiqua" w:hAnsi="Book Antiqua" w:cs="Times New Roman"/>
          <w:bCs/>
          <w:sz w:val="24"/>
          <w:szCs w:val="24"/>
        </w:rPr>
        <w:t xml:space="preserve"> 6.2 mean total hospitalizations per follow-up period, respectively, </w:t>
      </w:r>
      <w:r w:rsidRPr="00D34471">
        <w:rPr>
          <w:rFonts w:ascii="Book Antiqua" w:hAnsi="Book Antiqua" w:cs="Times New Roman"/>
          <w:bCs/>
          <w:i/>
          <w:iCs/>
          <w:sz w:val="24"/>
          <w:szCs w:val="24"/>
        </w:rPr>
        <w:t xml:space="preserve">P = </w:t>
      </w:r>
      <w:r w:rsidRPr="00D34471">
        <w:rPr>
          <w:rFonts w:ascii="Book Antiqua" w:hAnsi="Book Antiqua" w:cs="Times New Roman"/>
          <w:bCs/>
          <w:sz w:val="24"/>
          <w:szCs w:val="24"/>
        </w:rPr>
        <w:t xml:space="preserve">0.018). </w:t>
      </w:r>
      <w:r w:rsidRPr="00D34471">
        <w:rPr>
          <w:rFonts w:ascii="Book Antiqua" w:hAnsi="Book Antiqua" w:cs="Times New Roman"/>
          <w:sz w:val="24"/>
          <w:szCs w:val="24"/>
        </w:rPr>
        <w:t xml:space="preserve">In order to exclude age bias, the average number of hospitalizations per year for a 20-year follow-up period was measured. Even with this correction, our results still show a significantly higher number of hospitalizations in the DIOS group compared to the control group </w:t>
      </w:r>
      <w:r w:rsidRPr="00D34471">
        <w:rPr>
          <w:rFonts w:ascii="Book Antiqua" w:hAnsi="Book Antiqua" w:cs="Times New Roman"/>
          <w:bCs/>
          <w:sz w:val="24"/>
          <w:szCs w:val="24"/>
        </w:rPr>
        <w:t xml:space="preserve">(0.4 </w:t>
      </w:r>
      <w:r w:rsidRPr="00D34471">
        <w:rPr>
          <w:rFonts w:ascii="Book Antiqua" w:hAnsi="Book Antiqua" w:cs="Times New Roman"/>
          <w:bCs/>
          <w:i/>
          <w:sz w:val="24"/>
          <w:szCs w:val="24"/>
        </w:rPr>
        <w:t>vs</w:t>
      </w:r>
      <w:r w:rsidRPr="00D34471">
        <w:rPr>
          <w:rFonts w:ascii="Book Antiqua" w:hAnsi="Book Antiqua" w:cs="Times New Roman"/>
          <w:bCs/>
          <w:sz w:val="24"/>
          <w:szCs w:val="24"/>
        </w:rPr>
        <w:t xml:space="preserve"> 0.3 mean total hospitalizations per year, respectively, </w:t>
      </w:r>
      <w:r w:rsidRPr="00D34471">
        <w:rPr>
          <w:rFonts w:ascii="Book Antiqua" w:hAnsi="Book Antiqua" w:cs="Times New Roman"/>
          <w:bCs/>
          <w:i/>
          <w:iCs/>
          <w:sz w:val="24"/>
          <w:szCs w:val="24"/>
        </w:rPr>
        <w:t xml:space="preserve">P = </w:t>
      </w:r>
      <w:r w:rsidRPr="00D34471">
        <w:rPr>
          <w:rFonts w:ascii="Book Antiqua" w:hAnsi="Book Antiqua" w:cs="Times New Roman"/>
          <w:bCs/>
          <w:sz w:val="24"/>
          <w:szCs w:val="24"/>
        </w:rPr>
        <w:t>0.008).</w:t>
      </w:r>
    </w:p>
    <w:p w:rsidR="00AC7A0D" w:rsidRPr="00D34471" w:rsidRDefault="00AC7A0D" w:rsidP="00E068DE">
      <w:pPr>
        <w:bidi w:val="0"/>
        <w:spacing w:after="0" w:line="360" w:lineRule="auto"/>
        <w:ind w:firstLine="720"/>
        <w:jc w:val="both"/>
        <w:rPr>
          <w:rFonts w:ascii="Book Antiqua" w:hAnsi="Book Antiqua" w:cs="Times New Roman"/>
          <w:sz w:val="24"/>
          <w:szCs w:val="24"/>
        </w:rPr>
      </w:pPr>
      <w:r w:rsidRPr="00D34471">
        <w:rPr>
          <w:rFonts w:ascii="Book Antiqua" w:hAnsi="Book Antiqua" w:cs="Times New Roman"/>
          <w:sz w:val="24"/>
          <w:szCs w:val="24"/>
        </w:rPr>
        <w:t xml:space="preserve">Overall, the DIOS group included 26 patients who suffered 60 episodes of intestinal obstruction during the 20-year follow-up period. The treatment distribution for the 60 episodes was as follows: 75.0% of episodes were managed conservatively, 18.3% surgically, and 6.7% resolved without any intervention. The most often used drug for the treatment of intestinal obstruction was oral administration of </w:t>
      </w:r>
      <w:proofErr w:type="spellStart"/>
      <w:r w:rsidRPr="00D34471">
        <w:rPr>
          <w:rFonts w:ascii="Book Antiqua" w:hAnsi="Book Antiqua" w:cs="Times New Roman"/>
          <w:sz w:val="24"/>
          <w:szCs w:val="24"/>
        </w:rPr>
        <w:t>Gastrografin</w:t>
      </w:r>
      <w:proofErr w:type="spellEnd"/>
      <w:r w:rsidRPr="00D34471">
        <w:rPr>
          <w:rFonts w:ascii="Book Antiqua" w:hAnsi="Book Antiqua" w:cs="Times New Roman"/>
          <w:sz w:val="24"/>
          <w:szCs w:val="24"/>
        </w:rPr>
        <w:t>, and the least used drug was N-</w:t>
      </w:r>
      <w:proofErr w:type="spellStart"/>
      <w:r w:rsidRPr="00D34471">
        <w:rPr>
          <w:rFonts w:ascii="Book Antiqua" w:hAnsi="Book Antiqua" w:cs="Times New Roman"/>
          <w:sz w:val="24"/>
          <w:szCs w:val="24"/>
        </w:rPr>
        <w:t>acetylcysteine</w:t>
      </w:r>
      <w:proofErr w:type="spellEnd"/>
      <w:r w:rsidRPr="00D34471">
        <w:rPr>
          <w:rFonts w:ascii="Book Antiqua" w:hAnsi="Book Antiqua" w:cs="Times New Roman"/>
          <w:sz w:val="24"/>
          <w:szCs w:val="24"/>
        </w:rPr>
        <w:t xml:space="preserve"> (Table 4). As part of supportive treatment, 61.6% of the DIOS patients received antibiotics and fluids. There was one mortality case in each group. In the study group, death </w:t>
      </w:r>
      <w:r w:rsidRPr="00D34471">
        <w:rPr>
          <w:rFonts w:ascii="Book Antiqua" w:hAnsi="Book Antiqua" w:cs="Times New Roman"/>
          <w:sz w:val="24"/>
          <w:szCs w:val="24"/>
        </w:rPr>
        <w:lastRenderedPageBreak/>
        <w:t>was due to complications related to liver transplantation, not associated with DIOS; the patient in the control group died due to the end-stage lung disease.</w:t>
      </w:r>
    </w:p>
    <w:p w:rsidR="00AC7A0D" w:rsidRPr="00D34471" w:rsidRDefault="00AC7A0D" w:rsidP="00E068DE">
      <w:pPr>
        <w:bidi w:val="0"/>
        <w:spacing w:after="0" w:line="360" w:lineRule="auto"/>
        <w:jc w:val="both"/>
        <w:rPr>
          <w:rFonts w:ascii="Book Antiqua" w:hAnsi="Book Antiqua" w:cs="Times New Roman"/>
          <w:b/>
          <w:bCs/>
          <w:sz w:val="24"/>
          <w:szCs w:val="24"/>
        </w:rPr>
      </w:pPr>
    </w:p>
    <w:p w:rsidR="00AC7A0D" w:rsidRPr="00D34471" w:rsidRDefault="00AC7A0D" w:rsidP="00E068DE">
      <w:pPr>
        <w:bidi w:val="0"/>
        <w:spacing w:after="0" w:line="360" w:lineRule="auto"/>
        <w:jc w:val="both"/>
        <w:rPr>
          <w:rFonts w:ascii="Book Antiqua" w:hAnsi="Book Antiqua" w:cs="Times New Roman"/>
          <w:b/>
          <w:bCs/>
          <w:caps/>
          <w:sz w:val="24"/>
          <w:szCs w:val="24"/>
        </w:rPr>
      </w:pPr>
      <w:r w:rsidRPr="00D34471">
        <w:rPr>
          <w:rFonts w:ascii="Book Antiqua" w:hAnsi="Book Antiqua" w:cs="Times New Roman"/>
          <w:b/>
          <w:bCs/>
          <w:caps/>
          <w:sz w:val="24"/>
          <w:szCs w:val="24"/>
        </w:rPr>
        <w:t>Discussion</w:t>
      </w:r>
    </w:p>
    <w:p w:rsidR="00AC7A0D" w:rsidRPr="00D34471" w:rsidRDefault="00AC7A0D" w:rsidP="00E068DE">
      <w:pPr>
        <w:bidi w:val="0"/>
        <w:spacing w:after="0" w:line="360" w:lineRule="auto"/>
        <w:jc w:val="both"/>
        <w:rPr>
          <w:rFonts w:ascii="Book Antiqua" w:hAnsi="Book Antiqua" w:cs="Times New Roman"/>
          <w:sz w:val="24"/>
          <w:szCs w:val="24"/>
        </w:rPr>
      </w:pPr>
      <w:r w:rsidRPr="00D34471">
        <w:rPr>
          <w:rFonts w:ascii="Book Antiqua" w:hAnsi="Book Antiqua" w:cs="Times New Roman"/>
          <w:sz w:val="24"/>
          <w:szCs w:val="24"/>
        </w:rPr>
        <w:t>This study followed Israeli CF patients who suffered from DIOS for an average follow-up period of 21.6 ± 8.2 years after the first bout of bowel obstruction. In the 60% of all Israeli CF patients, the DIOS incidence rate was 7.4%. This rate most likely represents the actual rate of the entire CF patient population in Israel, and it falls within the wide range of DIOS incidence worldwide of 2.4%</w:t>
      </w:r>
      <w:r w:rsidR="002D28B8">
        <w:rPr>
          <w:rFonts w:ascii="Book Antiqua" w:hAnsi="Book Antiqua" w:cs="Times New Roman" w:hint="eastAsia"/>
          <w:sz w:val="24"/>
          <w:szCs w:val="24"/>
          <w:lang w:eastAsia="zh-CN"/>
        </w:rPr>
        <w:t>-</w:t>
      </w:r>
      <w:r w:rsidRPr="00D34471">
        <w:rPr>
          <w:rFonts w:ascii="Book Antiqua" w:hAnsi="Book Antiqua" w:cs="Times New Roman"/>
          <w:sz w:val="24"/>
          <w:szCs w:val="24"/>
        </w:rPr>
        <w:t>41.3</w:t>
      </w:r>
      <w:proofErr w:type="gramStart"/>
      <w:r w:rsidRPr="00D34471">
        <w:rPr>
          <w:rFonts w:ascii="Book Antiqua" w:hAnsi="Book Antiqua" w:cs="Times New Roman"/>
          <w:sz w:val="24"/>
          <w:szCs w:val="24"/>
        </w:rPr>
        <w:t>%</w:t>
      </w:r>
      <w:r w:rsidRPr="00D34471">
        <w:rPr>
          <w:rFonts w:ascii="Book Antiqua" w:hAnsi="Book Antiqua" w:cs="Times New Roman"/>
          <w:sz w:val="24"/>
          <w:szCs w:val="24"/>
          <w:vertAlign w:val="superscript"/>
        </w:rPr>
        <w:t>[</w:t>
      </w:r>
      <w:proofErr w:type="gramEnd"/>
      <w:r w:rsidRPr="00D34471">
        <w:rPr>
          <w:rFonts w:ascii="Book Antiqua" w:hAnsi="Book Antiqua" w:cs="Times New Roman"/>
          <w:sz w:val="24"/>
          <w:szCs w:val="24"/>
          <w:vertAlign w:val="superscript"/>
        </w:rPr>
        <w:t>8]</w:t>
      </w:r>
      <w:r w:rsidRPr="00D34471">
        <w:rPr>
          <w:rFonts w:ascii="Book Antiqua" w:hAnsi="Book Antiqua" w:cs="Times New Roman"/>
          <w:sz w:val="24"/>
          <w:szCs w:val="24"/>
        </w:rPr>
        <w:t>. This incidence can be due to mutations, the hot climate, and/or food that are specific to Israel.</w:t>
      </w:r>
    </w:p>
    <w:p w:rsidR="00AC7A0D" w:rsidRPr="00D34471" w:rsidRDefault="00AC7A0D" w:rsidP="00E068DE">
      <w:pPr>
        <w:bidi w:val="0"/>
        <w:spacing w:after="0" w:line="360" w:lineRule="auto"/>
        <w:ind w:firstLine="720"/>
        <w:jc w:val="both"/>
        <w:rPr>
          <w:rFonts w:ascii="Book Antiqua" w:hAnsi="Book Antiqua" w:cs="Times New Roman"/>
          <w:sz w:val="24"/>
          <w:szCs w:val="24"/>
        </w:rPr>
      </w:pPr>
      <w:r w:rsidRPr="00D34471">
        <w:rPr>
          <w:rFonts w:ascii="Book Antiqua" w:hAnsi="Book Antiqua" w:cs="Times New Roman"/>
          <w:sz w:val="24"/>
          <w:szCs w:val="24"/>
        </w:rPr>
        <w:t xml:space="preserve">In our study, none of the patients in the control group had a prior history of MI, while 65.4% of the patients in the study group did have it </w:t>
      </w:r>
      <w:r w:rsidRPr="00D34471">
        <w:rPr>
          <w:rFonts w:ascii="Book Antiqua" w:hAnsi="Book Antiqua" w:cs="Times New Roman"/>
          <w:bCs/>
          <w:sz w:val="24"/>
          <w:szCs w:val="24"/>
        </w:rPr>
        <w:t>(</w:t>
      </w:r>
      <w:r w:rsidRPr="00D34471">
        <w:rPr>
          <w:rFonts w:ascii="Book Antiqua" w:hAnsi="Book Antiqua" w:cs="Times New Roman"/>
          <w:bCs/>
          <w:i/>
          <w:iCs/>
          <w:sz w:val="24"/>
          <w:szCs w:val="24"/>
        </w:rPr>
        <w:t xml:space="preserve">P = </w:t>
      </w:r>
      <w:r w:rsidRPr="00D34471">
        <w:rPr>
          <w:rFonts w:ascii="Book Antiqua" w:hAnsi="Book Antiqua" w:cs="Times New Roman"/>
          <w:bCs/>
          <w:sz w:val="24"/>
          <w:szCs w:val="24"/>
        </w:rPr>
        <w:t>0.001</w:t>
      </w:r>
      <w:r w:rsidRPr="00D34471">
        <w:rPr>
          <w:rFonts w:ascii="Book Antiqua" w:hAnsi="Book Antiqua" w:cs="Times New Roman"/>
          <w:sz w:val="24"/>
          <w:szCs w:val="24"/>
        </w:rPr>
        <w:t xml:space="preserve">). The intestinal obstruction in the neonate, which is frequently managed surgically, leaves a diseased intestine, increasing the possibility for future adhesions and subsequent obstructions. MI may be the primary indication of intestinal susceptibility that makes the intestine prone to recurrent obstructions. Of the 26 DIOS patients, 20 (76.9%) had more than one episode of intestinal obstruction in their lifetime, supporting these two possible explanations. Several groups reported a significant correlation between DIOS and a history of </w:t>
      </w:r>
      <w:proofErr w:type="gramStart"/>
      <w:r w:rsidRPr="00D34471">
        <w:rPr>
          <w:rFonts w:ascii="Book Antiqua" w:hAnsi="Book Antiqua" w:cs="Times New Roman"/>
          <w:sz w:val="24"/>
          <w:szCs w:val="24"/>
        </w:rPr>
        <w:t>MI</w:t>
      </w:r>
      <w:r w:rsidRPr="00D34471">
        <w:rPr>
          <w:rFonts w:ascii="Book Antiqua" w:hAnsi="Book Antiqua" w:cs="Times New Roman"/>
          <w:sz w:val="24"/>
          <w:szCs w:val="24"/>
          <w:vertAlign w:val="superscript"/>
        </w:rPr>
        <w:t>[</w:t>
      </w:r>
      <w:proofErr w:type="gramEnd"/>
      <w:r w:rsidRPr="00D34471">
        <w:rPr>
          <w:rFonts w:ascii="Book Antiqua" w:hAnsi="Book Antiqua" w:cs="Times New Roman"/>
          <w:sz w:val="24"/>
          <w:szCs w:val="24"/>
          <w:vertAlign w:val="superscript"/>
        </w:rPr>
        <w:t>8]</w:t>
      </w:r>
      <w:r w:rsidRPr="00D34471">
        <w:rPr>
          <w:rFonts w:ascii="Book Antiqua" w:hAnsi="Book Antiqua" w:cs="Times New Roman"/>
          <w:sz w:val="24"/>
          <w:szCs w:val="24"/>
        </w:rPr>
        <w:t xml:space="preserve">. O'Halloran </w:t>
      </w:r>
      <w:r w:rsidRPr="00D34471">
        <w:rPr>
          <w:rFonts w:ascii="Book Antiqua" w:hAnsi="Book Antiqua" w:cs="Times New Roman"/>
          <w:i/>
          <w:sz w:val="24"/>
          <w:szCs w:val="24"/>
        </w:rPr>
        <w:t xml:space="preserve">et </w:t>
      </w:r>
      <w:proofErr w:type="gramStart"/>
      <w:r w:rsidRPr="00D34471">
        <w:rPr>
          <w:rFonts w:ascii="Book Antiqua" w:hAnsi="Book Antiqua" w:cs="Times New Roman"/>
          <w:i/>
          <w:sz w:val="24"/>
          <w:szCs w:val="24"/>
        </w:rPr>
        <w:t>al</w:t>
      </w:r>
      <w:r w:rsidRPr="00D34471">
        <w:rPr>
          <w:rFonts w:ascii="Book Antiqua" w:hAnsi="Book Antiqua" w:cs="Times New Roman"/>
          <w:sz w:val="24"/>
          <w:szCs w:val="24"/>
          <w:vertAlign w:val="superscript"/>
        </w:rPr>
        <w:t>[</w:t>
      </w:r>
      <w:proofErr w:type="gramEnd"/>
      <w:r w:rsidRPr="00D34471">
        <w:rPr>
          <w:rFonts w:ascii="Book Antiqua" w:hAnsi="Book Antiqua" w:cs="Times New Roman"/>
          <w:sz w:val="24"/>
          <w:szCs w:val="24"/>
          <w:vertAlign w:val="superscript"/>
        </w:rPr>
        <w:t>18]</w:t>
      </w:r>
      <w:r w:rsidRPr="00D34471">
        <w:rPr>
          <w:rFonts w:ascii="Book Antiqua" w:hAnsi="Book Antiqua" w:cs="Times New Roman"/>
          <w:sz w:val="24"/>
          <w:szCs w:val="24"/>
        </w:rPr>
        <w:t xml:space="preserve"> showed MI incidence of 28% in patients with DIOS. </w:t>
      </w:r>
      <w:proofErr w:type="spellStart"/>
      <w:r w:rsidRPr="00D34471">
        <w:rPr>
          <w:rFonts w:ascii="Book Antiqua" w:hAnsi="Book Antiqua" w:cs="Times New Roman"/>
          <w:sz w:val="24"/>
          <w:szCs w:val="24"/>
        </w:rPr>
        <w:t>Houwen</w:t>
      </w:r>
      <w:proofErr w:type="spellEnd"/>
      <w:r w:rsidRPr="00D34471">
        <w:rPr>
          <w:rFonts w:ascii="Book Antiqua" w:hAnsi="Book Antiqua" w:cs="Times New Roman"/>
          <w:sz w:val="24"/>
          <w:szCs w:val="24"/>
        </w:rPr>
        <w:t xml:space="preserve"> </w:t>
      </w:r>
      <w:r w:rsidRPr="00D34471">
        <w:rPr>
          <w:rFonts w:ascii="Book Antiqua" w:hAnsi="Book Antiqua" w:cs="Times New Roman"/>
          <w:i/>
          <w:sz w:val="24"/>
          <w:szCs w:val="24"/>
        </w:rPr>
        <w:t xml:space="preserve">et </w:t>
      </w:r>
      <w:proofErr w:type="gramStart"/>
      <w:r w:rsidRPr="00D34471">
        <w:rPr>
          <w:rFonts w:ascii="Book Antiqua" w:hAnsi="Book Antiqua" w:cs="Times New Roman"/>
          <w:i/>
          <w:sz w:val="24"/>
          <w:szCs w:val="24"/>
        </w:rPr>
        <w:t>al</w:t>
      </w:r>
      <w:r w:rsidRPr="00D34471">
        <w:rPr>
          <w:rFonts w:ascii="Book Antiqua" w:hAnsi="Book Antiqua" w:cs="Times New Roman"/>
          <w:sz w:val="24"/>
          <w:szCs w:val="24"/>
          <w:vertAlign w:val="superscript"/>
        </w:rPr>
        <w:t>[</w:t>
      </w:r>
      <w:proofErr w:type="gramEnd"/>
      <w:r w:rsidRPr="00D34471">
        <w:rPr>
          <w:rFonts w:ascii="Book Antiqua" w:hAnsi="Book Antiqua" w:cs="Times New Roman"/>
          <w:sz w:val="24"/>
          <w:szCs w:val="24"/>
          <w:vertAlign w:val="superscript"/>
        </w:rPr>
        <w:t>9]</w:t>
      </w:r>
      <w:r w:rsidRPr="00D34471">
        <w:rPr>
          <w:rFonts w:ascii="Book Antiqua" w:hAnsi="Book Antiqua" w:cs="Times New Roman"/>
          <w:sz w:val="24"/>
          <w:szCs w:val="24"/>
        </w:rPr>
        <w:t xml:space="preserve"> found an even higher incidence of MI in DIOS patients (44%). A significant positive correlation was also supported by the findings from a study by </w:t>
      </w:r>
      <w:proofErr w:type="spellStart"/>
      <w:r w:rsidRPr="00D34471">
        <w:rPr>
          <w:rFonts w:ascii="Book Antiqua" w:hAnsi="Book Antiqua" w:cs="Times New Roman"/>
          <w:sz w:val="24"/>
          <w:szCs w:val="24"/>
        </w:rPr>
        <w:t>Efrati</w:t>
      </w:r>
      <w:proofErr w:type="spellEnd"/>
      <w:r w:rsidRPr="00D34471">
        <w:rPr>
          <w:rFonts w:ascii="Book Antiqua" w:hAnsi="Book Antiqua" w:cs="Times New Roman"/>
          <w:sz w:val="24"/>
          <w:szCs w:val="24"/>
        </w:rPr>
        <w:t xml:space="preserve"> </w:t>
      </w:r>
      <w:r w:rsidRPr="00D34471">
        <w:rPr>
          <w:rFonts w:ascii="Book Antiqua" w:hAnsi="Book Antiqua" w:cs="Times New Roman"/>
          <w:i/>
          <w:sz w:val="24"/>
          <w:szCs w:val="24"/>
        </w:rPr>
        <w:t xml:space="preserve">et </w:t>
      </w:r>
      <w:proofErr w:type="gramStart"/>
      <w:r w:rsidRPr="00D34471">
        <w:rPr>
          <w:rFonts w:ascii="Book Antiqua" w:hAnsi="Book Antiqua" w:cs="Times New Roman"/>
          <w:i/>
          <w:sz w:val="24"/>
          <w:szCs w:val="24"/>
        </w:rPr>
        <w:t>al</w:t>
      </w:r>
      <w:r w:rsidRPr="00D34471">
        <w:rPr>
          <w:rFonts w:ascii="Book Antiqua" w:hAnsi="Book Antiqua" w:cs="Times New Roman"/>
          <w:sz w:val="24"/>
          <w:szCs w:val="24"/>
          <w:vertAlign w:val="superscript"/>
        </w:rPr>
        <w:t>[</w:t>
      </w:r>
      <w:proofErr w:type="gramEnd"/>
      <w:r w:rsidRPr="00D34471">
        <w:rPr>
          <w:rFonts w:ascii="Book Antiqua" w:hAnsi="Book Antiqua" w:cs="Times New Roman"/>
          <w:sz w:val="24"/>
          <w:szCs w:val="24"/>
          <w:vertAlign w:val="superscript"/>
        </w:rPr>
        <w:t>2]</w:t>
      </w:r>
      <w:r w:rsidRPr="00D34471">
        <w:rPr>
          <w:rFonts w:ascii="Book Antiqua" w:hAnsi="Book Antiqua" w:cs="Times New Roman"/>
          <w:sz w:val="24"/>
          <w:szCs w:val="24"/>
        </w:rPr>
        <w:t xml:space="preserve"> that used the same unique CF population in Israel as our study. Since both MI and DIOS probably share similar pathophysiology, this association seems logical. However, Dray </w:t>
      </w:r>
      <w:r w:rsidRPr="00D34471">
        <w:rPr>
          <w:rFonts w:ascii="Book Antiqua" w:hAnsi="Book Antiqua" w:cs="Times New Roman"/>
          <w:i/>
          <w:sz w:val="24"/>
          <w:szCs w:val="24"/>
        </w:rPr>
        <w:t xml:space="preserve">et </w:t>
      </w:r>
      <w:proofErr w:type="gramStart"/>
      <w:r w:rsidRPr="00D34471">
        <w:rPr>
          <w:rFonts w:ascii="Book Antiqua" w:hAnsi="Book Antiqua" w:cs="Times New Roman"/>
          <w:i/>
          <w:sz w:val="24"/>
          <w:szCs w:val="24"/>
        </w:rPr>
        <w:t>al</w:t>
      </w:r>
      <w:r w:rsidRPr="00D34471">
        <w:rPr>
          <w:rFonts w:ascii="Book Antiqua" w:hAnsi="Book Antiqua" w:cs="Times New Roman"/>
          <w:sz w:val="24"/>
          <w:szCs w:val="24"/>
          <w:vertAlign w:val="superscript"/>
        </w:rPr>
        <w:t>[</w:t>
      </w:r>
      <w:proofErr w:type="gramEnd"/>
      <w:r w:rsidRPr="00D34471">
        <w:rPr>
          <w:rFonts w:ascii="Book Antiqua" w:hAnsi="Book Antiqua" w:cs="Times New Roman"/>
          <w:sz w:val="24"/>
          <w:szCs w:val="24"/>
          <w:vertAlign w:val="superscript"/>
        </w:rPr>
        <w:t>10]</w:t>
      </w:r>
      <w:r w:rsidRPr="00D34471">
        <w:rPr>
          <w:rFonts w:ascii="Book Antiqua" w:hAnsi="Book Antiqua" w:cs="Times New Roman"/>
          <w:sz w:val="24"/>
          <w:szCs w:val="24"/>
        </w:rPr>
        <w:t xml:space="preserve"> found no significant correlation between DIOS and a history of MI. In our study, DIOS patients had a significantly </w:t>
      </w:r>
      <w:r w:rsidRPr="00D34471">
        <w:rPr>
          <w:rFonts w:ascii="Book Antiqua" w:hAnsi="Book Antiqua" w:cs="Times New Roman"/>
          <w:bCs/>
          <w:sz w:val="24"/>
          <w:szCs w:val="24"/>
        </w:rPr>
        <w:t>higher hospitalization rate</w:t>
      </w:r>
      <w:r w:rsidRPr="00D34471">
        <w:rPr>
          <w:rFonts w:ascii="Book Antiqua" w:hAnsi="Book Antiqua" w:cs="Times New Roman"/>
          <w:sz w:val="24"/>
          <w:szCs w:val="24"/>
        </w:rPr>
        <w:t xml:space="preserve"> mostly due to respiratory exacerbations, although some of the hospitalizations were due to intestinal obstructions.</w:t>
      </w:r>
    </w:p>
    <w:p w:rsidR="00AC7A0D" w:rsidRPr="00D34471" w:rsidRDefault="00AC7A0D" w:rsidP="00E068DE">
      <w:pPr>
        <w:bidi w:val="0"/>
        <w:spacing w:after="0" w:line="360" w:lineRule="auto"/>
        <w:ind w:firstLine="720"/>
        <w:jc w:val="both"/>
        <w:rPr>
          <w:rFonts w:ascii="Book Antiqua" w:hAnsi="Book Antiqua" w:cs="Times New Roman"/>
          <w:sz w:val="24"/>
          <w:szCs w:val="24"/>
        </w:rPr>
      </w:pPr>
      <w:r w:rsidRPr="00D34471">
        <w:rPr>
          <w:rFonts w:ascii="Book Antiqua" w:hAnsi="Book Antiqua" w:cs="Times New Roman"/>
          <w:sz w:val="24"/>
          <w:szCs w:val="24"/>
        </w:rPr>
        <w:t xml:space="preserve">Despite the increased number of hospitalizations, the results of our study show that morbidity and mortality rates of the DIOS patients were similar to those of the control group. This finding is surprising since one would expect every </w:t>
      </w:r>
      <w:r w:rsidRPr="00D34471">
        <w:rPr>
          <w:rFonts w:ascii="Book Antiqua" w:hAnsi="Book Antiqua" w:cs="Times New Roman"/>
          <w:sz w:val="24"/>
          <w:szCs w:val="24"/>
        </w:rPr>
        <w:lastRenderedPageBreak/>
        <w:t xml:space="preserve">hospitalization to be related to the patient's baseline deteriorating. Similar results have been shown by </w:t>
      </w:r>
      <w:proofErr w:type="spellStart"/>
      <w:r w:rsidRPr="00D34471">
        <w:rPr>
          <w:rFonts w:ascii="Book Antiqua" w:hAnsi="Book Antiqua" w:cs="Times New Roman"/>
          <w:sz w:val="24"/>
          <w:szCs w:val="24"/>
        </w:rPr>
        <w:t>Koletzko</w:t>
      </w:r>
      <w:proofErr w:type="spellEnd"/>
      <w:r w:rsidRPr="00D34471">
        <w:rPr>
          <w:rFonts w:ascii="Book Antiqua" w:hAnsi="Book Antiqua" w:cs="Times New Roman"/>
          <w:sz w:val="24"/>
          <w:szCs w:val="24"/>
        </w:rPr>
        <w:t xml:space="preserve"> </w:t>
      </w:r>
      <w:r w:rsidRPr="00D34471">
        <w:rPr>
          <w:rFonts w:ascii="Book Antiqua" w:hAnsi="Book Antiqua" w:cs="Times New Roman"/>
          <w:i/>
          <w:sz w:val="24"/>
          <w:szCs w:val="24"/>
        </w:rPr>
        <w:t xml:space="preserve">et </w:t>
      </w:r>
      <w:proofErr w:type="gramStart"/>
      <w:r w:rsidRPr="00D34471">
        <w:rPr>
          <w:rFonts w:ascii="Book Antiqua" w:hAnsi="Book Antiqua" w:cs="Times New Roman"/>
          <w:i/>
          <w:sz w:val="24"/>
          <w:szCs w:val="24"/>
        </w:rPr>
        <w:t>al</w:t>
      </w:r>
      <w:r w:rsidRPr="00D34471">
        <w:rPr>
          <w:rFonts w:ascii="Book Antiqua" w:eastAsia="Times New Roman" w:hAnsi="Book Antiqua" w:cs="Times New Roman"/>
          <w:kern w:val="32"/>
          <w:sz w:val="24"/>
          <w:szCs w:val="24"/>
          <w:vertAlign w:val="superscript"/>
        </w:rPr>
        <w:t>[</w:t>
      </w:r>
      <w:proofErr w:type="gramEnd"/>
      <w:r w:rsidRPr="00D34471">
        <w:rPr>
          <w:rFonts w:ascii="Book Antiqua" w:hAnsi="Book Antiqua" w:cs="Times New Roman"/>
          <w:sz w:val="24"/>
          <w:szCs w:val="24"/>
          <w:vertAlign w:val="superscript"/>
        </w:rPr>
        <w:t>7]</w:t>
      </w:r>
      <w:r w:rsidRPr="00D34471">
        <w:rPr>
          <w:rFonts w:ascii="Book Antiqua" w:hAnsi="Book Antiqua" w:cs="Times New Roman"/>
          <w:sz w:val="24"/>
          <w:szCs w:val="24"/>
        </w:rPr>
        <w:t xml:space="preserve"> who found no correlation between DIOS and severity of lung disease, with the respiratory function of DIOS patients being similar to CF patients without DIOS in terms of the severity spectrum. </w:t>
      </w:r>
      <w:proofErr w:type="spellStart"/>
      <w:r w:rsidRPr="00D34471">
        <w:rPr>
          <w:rFonts w:ascii="Book Antiqua" w:hAnsi="Book Antiqua" w:cs="Times New Roman"/>
          <w:sz w:val="24"/>
          <w:szCs w:val="24"/>
        </w:rPr>
        <w:t>Khoshoo</w:t>
      </w:r>
      <w:proofErr w:type="spellEnd"/>
      <w:r w:rsidRPr="00D34471">
        <w:rPr>
          <w:rFonts w:ascii="Book Antiqua" w:hAnsi="Book Antiqua" w:cs="Times New Roman"/>
          <w:sz w:val="24"/>
          <w:szCs w:val="24"/>
        </w:rPr>
        <w:t xml:space="preserve"> </w:t>
      </w:r>
      <w:r w:rsidRPr="00D34471">
        <w:rPr>
          <w:rFonts w:ascii="Book Antiqua" w:hAnsi="Book Antiqua" w:cs="Times New Roman"/>
          <w:i/>
          <w:sz w:val="24"/>
          <w:szCs w:val="24"/>
        </w:rPr>
        <w:t xml:space="preserve">et </w:t>
      </w:r>
      <w:proofErr w:type="gramStart"/>
      <w:r w:rsidRPr="00D34471">
        <w:rPr>
          <w:rFonts w:ascii="Book Antiqua" w:hAnsi="Book Antiqua" w:cs="Times New Roman"/>
          <w:i/>
          <w:sz w:val="24"/>
          <w:szCs w:val="24"/>
        </w:rPr>
        <w:t>al</w:t>
      </w:r>
      <w:r w:rsidRPr="00D34471">
        <w:rPr>
          <w:rFonts w:ascii="Book Antiqua" w:hAnsi="Book Antiqua" w:cs="Times New Roman"/>
          <w:sz w:val="24"/>
          <w:szCs w:val="24"/>
          <w:vertAlign w:val="superscript"/>
        </w:rPr>
        <w:t>[</w:t>
      </w:r>
      <w:proofErr w:type="gramEnd"/>
      <w:r w:rsidRPr="00D34471">
        <w:rPr>
          <w:rFonts w:ascii="Book Antiqua" w:hAnsi="Book Antiqua" w:cs="Times New Roman"/>
          <w:sz w:val="24"/>
          <w:szCs w:val="24"/>
          <w:vertAlign w:val="superscript"/>
        </w:rPr>
        <w:t>3]</w:t>
      </w:r>
      <w:r w:rsidRPr="00D34471">
        <w:rPr>
          <w:rFonts w:ascii="Book Antiqua" w:hAnsi="Book Antiqua" w:cs="Times New Roman"/>
          <w:sz w:val="24"/>
          <w:szCs w:val="24"/>
        </w:rPr>
        <w:t xml:space="preserve"> showed that DIOS is related to a less severe pulmonary disease. It appears that the administration of the immediate treatment to resolve the acute DIOS event, as well as the long-term supportive care given to these patients, contributed to these good results. Treatments that demonstrated beneficial properties in decreasing the damage and increasing recovery of the patients to their pre-hospitalization state include antibiotic treatment, </w:t>
      </w:r>
      <w:proofErr w:type="spellStart"/>
      <w:r w:rsidRPr="00D34471">
        <w:rPr>
          <w:rFonts w:ascii="Book Antiqua" w:hAnsi="Book Antiqua" w:cs="Times New Roman"/>
          <w:sz w:val="24"/>
          <w:szCs w:val="24"/>
        </w:rPr>
        <w:t>Gastrografin</w:t>
      </w:r>
      <w:proofErr w:type="spellEnd"/>
      <w:r w:rsidRPr="00D34471">
        <w:rPr>
          <w:rFonts w:ascii="Book Antiqua" w:hAnsi="Book Antiqua" w:cs="Times New Roman"/>
          <w:sz w:val="24"/>
          <w:szCs w:val="24"/>
        </w:rPr>
        <w:t xml:space="preserve">, long-term laxative treatment, stool softeners, fluids, nutritional support, and chest physiotherapy. Still, other studies have found an association between DIOS and higher </w:t>
      </w:r>
      <w:proofErr w:type="gramStart"/>
      <w:r w:rsidRPr="00D34471">
        <w:rPr>
          <w:rFonts w:ascii="Book Antiqua" w:hAnsi="Book Antiqua" w:cs="Times New Roman"/>
          <w:sz w:val="24"/>
          <w:szCs w:val="24"/>
        </w:rPr>
        <w:t>morbidity</w:t>
      </w:r>
      <w:r w:rsidRPr="00D34471">
        <w:rPr>
          <w:rFonts w:ascii="Book Antiqua" w:hAnsi="Book Antiqua" w:cs="Times New Roman"/>
          <w:sz w:val="24"/>
          <w:szCs w:val="24"/>
          <w:vertAlign w:val="superscript"/>
        </w:rPr>
        <w:t>[</w:t>
      </w:r>
      <w:proofErr w:type="gramEnd"/>
      <w:r w:rsidRPr="00D34471">
        <w:rPr>
          <w:rFonts w:ascii="Book Antiqua" w:hAnsi="Book Antiqua" w:cs="Times New Roman"/>
          <w:sz w:val="24"/>
          <w:szCs w:val="24"/>
          <w:vertAlign w:val="superscript"/>
        </w:rPr>
        <w:t>9,10]</w:t>
      </w:r>
      <w:r w:rsidRPr="00D34471">
        <w:rPr>
          <w:rFonts w:ascii="Book Antiqua" w:hAnsi="Book Antiqua" w:cs="Times New Roman"/>
          <w:sz w:val="24"/>
          <w:szCs w:val="24"/>
        </w:rPr>
        <w:t>.</w:t>
      </w:r>
    </w:p>
    <w:p w:rsidR="00AC7A0D" w:rsidRPr="00D34471" w:rsidRDefault="00AC7A0D" w:rsidP="00E068DE">
      <w:pPr>
        <w:bidi w:val="0"/>
        <w:spacing w:after="0" w:line="360" w:lineRule="auto"/>
        <w:ind w:firstLine="720"/>
        <w:jc w:val="both"/>
        <w:rPr>
          <w:rFonts w:ascii="Book Antiqua" w:hAnsi="Book Antiqua" w:cs="Times New Roman"/>
          <w:sz w:val="24"/>
          <w:szCs w:val="24"/>
        </w:rPr>
      </w:pPr>
      <w:r w:rsidRPr="00D34471">
        <w:rPr>
          <w:rFonts w:ascii="Book Antiqua" w:hAnsi="Book Antiqua" w:cs="Times New Roman"/>
          <w:sz w:val="24"/>
          <w:szCs w:val="24"/>
        </w:rPr>
        <w:t xml:space="preserve">The survival rate was similar for the two groups in this study, suggesting that DIOS does not increase the mortality rate of CF patients. In addition, as shown previously, there are similarities between the DIOS patients and the control regarding the respiratory function tests and nutritional status. An interesting result is that the study patients were not sicker in the long run and did not deteriorate more </w:t>
      </w:r>
      <w:r w:rsidR="00A36E05" w:rsidRPr="00D34471">
        <w:rPr>
          <w:rFonts w:ascii="Book Antiqua" w:hAnsi="Book Antiqua" w:cs="Times New Roman"/>
          <w:sz w:val="24"/>
          <w:szCs w:val="24"/>
        </w:rPr>
        <w:t>than</w:t>
      </w:r>
      <w:r w:rsidRPr="00D34471">
        <w:rPr>
          <w:rFonts w:ascii="Book Antiqua" w:hAnsi="Book Antiqua" w:cs="Times New Roman"/>
          <w:sz w:val="24"/>
          <w:szCs w:val="24"/>
        </w:rPr>
        <w:t xml:space="preserve"> the control patients, despite their need for more treatments and recurrent hospitalizations. A potential explanation of this observation is that the </w:t>
      </w:r>
      <w:proofErr w:type="gramStart"/>
      <w:r w:rsidRPr="00D34471">
        <w:rPr>
          <w:rFonts w:ascii="Book Antiqua" w:hAnsi="Book Antiqua" w:cs="Times New Roman"/>
          <w:sz w:val="24"/>
          <w:szCs w:val="24"/>
        </w:rPr>
        <w:t>majority of DIOS patients suffered from MI as neonates and were</w:t>
      </w:r>
      <w:proofErr w:type="gramEnd"/>
      <w:r w:rsidRPr="00D34471">
        <w:rPr>
          <w:rFonts w:ascii="Book Antiqua" w:hAnsi="Book Antiqua" w:cs="Times New Roman"/>
          <w:sz w:val="24"/>
          <w:szCs w:val="24"/>
        </w:rPr>
        <w:t xml:space="preserve"> diagnosed early as CF patients, therefore receiving close medical attention and aggressive treatment very early in life. This early diagnosis gave them an advantage by preventing or postponing irreversible lung damage. Indeed, several studies have shown that an early diagnosis of CF improves prognosis in the long </w:t>
      </w:r>
      <w:proofErr w:type="gramStart"/>
      <w:r w:rsidRPr="00D34471">
        <w:rPr>
          <w:rFonts w:ascii="Book Antiqua" w:hAnsi="Book Antiqua" w:cs="Times New Roman"/>
          <w:sz w:val="24"/>
          <w:szCs w:val="24"/>
        </w:rPr>
        <w:t>run</w:t>
      </w:r>
      <w:r w:rsidRPr="00D34471">
        <w:rPr>
          <w:rFonts w:ascii="Book Antiqua" w:hAnsi="Book Antiqua" w:cs="Times New Roman"/>
          <w:sz w:val="24"/>
          <w:szCs w:val="24"/>
          <w:vertAlign w:val="superscript"/>
        </w:rPr>
        <w:t>[</w:t>
      </w:r>
      <w:proofErr w:type="gramEnd"/>
      <w:r w:rsidRPr="00D34471">
        <w:rPr>
          <w:rFonts w:ascii="Book Antiqua" w:hAnsi="Book Antiqua" w:cs="Times New Roman"/>
          <w:sz w:val="24"/>
          <w:szCs w:val="24"/>
          <w:vertAlign w:val="superscript"/>
        </w:rPr>
        <w:t>2,19,20]</w:t>
      </w:r>
      <w:r w:rsidRPr="00D34471">
        <w:rPr>
          <w:rFonts w:ascii="Book Antiqua" w:hAnsi="Book Antiqua" w:cs="Times New Roman"/>
          <w:sz w:val="24"/>
          <w:szCs w:val="24"/>
        </w:rPr>
        <w:t xml:space="preserve">. Moreover, </w:t>
      </w:r>
      <w:proofErr w:type="spellStart"/>
      <w:r w:rsidRPr="00D34471">
        <w:rPr>
          <w:rFonts w:ascii="Book Antiqua" w:hAnsi="Book Antiqua" w:cs="Times New Roman"/>
          <w:sz w:val="24"/>
          <w:szCs w:val="24"/>
        </w:rPr>
        <w:t>Efrati</w:t>
      </w:r>
      <w:proofErr w:type="spellEnd"/>
      <w:r w:rsidRPr="00D34471">
        <w:rPr>
          <w:rFonts w:ascii="Book Antiqua" w:hAnsi="Book Antiqua" w:cs="Times New Roman"/>
          <w:sz w:val="24"/>
          <w:szCs w:val="24"/>
        </w:rPr>
        <w:t xml:space="preserve"> </w:t>
      </w:r>
      <w:r w:rsidRPr="00D34471">
        <w:rPr>
          <w:rFonts w:ascii="Book Antiqua" w:hAnsi="Book Antiqua" w:cs="Times New Roman"/>
          <w:i/>
          <w:sz w:val="24"/>
          <w:szCs w:val="24"/>
        </w:rPr>
        <w:t xml:space="preserve">et </w:t>
      </w:r>
      <w:proofErr w:type="gramStart"/>
      <w:r w:rsidRPr="00D34471">
        <w:rPr>
          <w:rFonts w:ascii="Book Antiqua" w:hAnsi="Book Antiqua" w:cs="Times New Roman"/>
          <w:i/>
          <w:sz w:val="24"/>
          <w:szCs w:val="24"/>
        </w:rPr>
        <w:t>al</w:t>
      </w:r>
      <w:r w:rsidRPr="00D34471">
        <w:rPr>
          <w:rFonts w:ascii="Book Antiqua" w:hAnsi="Book Antiqua" w:cs="Times New Roman"/>
          <w:sz w:val="24"/>
          <w:szCs w:val="24"/>
          <w:vertAlign w:val="superscript"/>
        </w:rPr>
        <w:t>[</w:t>
      </w:r>
      <w:proofErr w:type="gramEnd"/>
      <w:r w:rsidRPr="00D34471">
        <w:rPr>
          <w:rFonts w:ascii="Book Antiqua" w:hAnsi="Book Antiqua" w:cs="Times New Roman"/>
          <w:sz w:val="24"/>
          <w:szCs w:val="24"/>
          <w:vertAlign w:val="superscript"/>
        </w:rPr>
        <w:t>2]</w:t>
      </w:r>
      <w:r w:rsidRPr="00D34471">
        <w:rPr>
          <w:rFonts w:ascii="Book Antiqua" w:hAnsi="Book Antiqua" w:cs="Times New Roman"/>
          <w:sz w:val="24"/>
          <w:szCs w:val="24"/>
        </w:rPr>
        <w:t xml:space="preserve"> showed that patients with MI showed no differences regarding PFTs in comparison to patients who did not suffer from MI after a 25-year follow-up.</w:t>
      </w:r>
    </w:p>
    <w:p w:rsidR="00AC7A0D" w:rsidRPr="00D34471" w:rsidRDefault="00AC7A0D" w:rsidP="00E068DE">
      <w:pPr>
        <w:bidi w:val="0"/>
        <w:spacing w:after="0" w:line="360" w:lineRule="auto"/>
        <w:ind w:firstLine="720"/>
        <w:jc w:val="both"/>
        <w:rPr>
          <w:rFonts w:ascii="Book Antiqua" w:hAnsi="Book Antiqua" w:cs="Times New Roman"/>
          <w:sz w:val="24"/>
          <w:szCs w:val="24"/>
        </w:rPr>
      </w:pPr>
      <w:r w:rsidRPr="00D34471">
        <w:rPr>
          <w:rFonts w:ascii="Book Antiqua" w:hAnsi="Book Antiqua" w:cs="Times New Roman"/>
          <w:sz w:val="24"/>
          <w:szCs w:val="24"/>
        </w:rPr>
        <w:t xml:space="preserve">CF patients suffer from recurrent respiratory tract infections, in part due to dehydration of the airway surface and decreased </w:t>
      </w:r>
      <w:proofErr w:type="spellStart"/>
      <w:r w:rsidRPr="00D34471">
        <w:rPr>
          <w:rFonts w:ascii="Book Antiqua" w:hAnsi="Book Antiqua" w:cs="Times New Roman"/>
          <w:sz w:val="24"/>
          <w:szCs w:val="24"/>
        </w:rPr>
        <w:t>mucociliary</w:t>
      </w:r>
      <w:proofErr w:type="spellEnd"/>
      <w:r w:rsidRPr="00D34471">
        <w:rPr>
          <w:rFonts w:ascii="Book Antiqua" w:hAnsi="Book Antiqua" w:cs="Times New Roman"/>
          <w:sz w:val="24"/>
          <w:szCs w:val="24"/>
        </w:rPr>
        <w:t xml:space="preserve"> clearance which may lead to chronic lung </w:t>
      </w:r>
      <w:proofErr w:type="gramStart"/>
      <w:r w:rsidRPr="00D34471">
        <w:rPr>
          <w:rFonts w:ascii="Book Antiqua" w:hAnsi="Book Antiqua" w:cs="Times New Roman"/>
          <w:sz w:val="24"/>
          <w:szCs w:val="24"/>
        </w:rPr>
        <w:t>infections</w:t>
      </w:r>
      <w:r w:rsidRPr="00D34471">
        <w:rPr>
          <w:rFonts w:ascii="Book Antiqua" w:hAnsi="Book Antiqua" w:cs="Times New Roman"/>
          <w:sz w:val="24"/>
          <w:szCs w:val="24"/>
          <w:vertAlign w:val="superscript"/>
        </w:rPr>
        <w:t>[</w:t>
      </w:r>
      <w:proofErr w:type="gramEnd"/>
      <w:r w:rsidRPr="00D34471">
        <w:rPr>
          <w:rFonts w:ascii="Book Antiqua" w:hAnsi="Book Antiqua" w:cs="Times New Roman"/>
          <w:sz w:val="24"/>
          <w:szCs w:val="24"/>
          <w:vertAlign w:val="superscript"/>
        </w:rPr>
        <w:t>21]</w:t>
      </w:r>
      <w:r w:rsidRPr="00D34471">
        <w:rPr>
          <w:rFonts w:ascii="Book Antiqua" w:hAnsi="Book Antiqua" w:cs="Times New Roman"/>
          <w:sz w:val="24"/>
          <w:szCs w:val="24"/>
        </w:rPr>
        <w:t xml:space="preserve">. As a result, various bacterial pathogens such as </w:t>
      </w:r>
      <w:r w:rsidRPr="00D34471">
        <w:rPr>
          <w:rFonts w:ascii="Book Antiqua" w:hAnsi="Book Antiqua" w:cs="Times New Roman"/>
          <w:i/>
          <w:iCs/>
          <w:sz w:val="24"/>
          <w:szCs w:val="24"/>
        </w:rPr>
        <w:t xml:space="preserve">Pseudomonas aeruginosa </w:t>
      </w:r>
      <w:r w:rsidRPr="00D34471">
        <w:rPr>
          <w:rFonts w:ascii="Book Antiqua" w:hAnsi="Book Antiqua" w:cs="Times New Roman"/>
          <w:sz w:val="24"/>
          <w:szCs w:val="24"/>
        </w:rPr>
        <w:t>or</w:t>
      </w:r>
      <w:r w:rsidRPr="00D34471">
        <w:rPr>
          <w:rFonts w:ascii="Book Antiqua" w:hAnsi="Book Antiqua" w:cs="Times New Roman"/>
          <w:i/>
          <w:iCs/>
          <w:sz w:val="24"/>
          <w:szCs w:val="24"/>
        </w:rPr>
        <w:t xml:space="preserve"> Staphylococcus aureus</w:t>
      </w:r>
      <w:r w:rsidRPr="00D34471">
        <w:rPr>
          <w:rFonts w:ascii="Book Antiqua" w:hAnsi="Book Antiqua" w:cs="Times New Roman"/>
          <w:sz w:val="24"/>
          <w:szCs w:val="24"/>
        </w:rPr>
        <w:t xml:space="preserve"> colonize the respiratory airways in all of the CF patients regardless of DIOS diagnosis. However, </w:t>
      </w:r>
      <w:proofErr w:type="spellStart"/>
      <w:r w:rsidRPr="00D34471">
        <w:rPr>
          <w:rFonts w:ascii="Book Antiqua" w:hAnsi="Book Antiqua" w:cs="Times New Roman"/>
          <w:i/>
          <w:iCs/>
          <w:sz w:val="24"/>
          <w:szCs w:val="24"/>
        </w:rPr>
        <w:t>Aspergillus</w:t>
      </w:r>
      <w:proofErr w:type="spellEnd"/>
      <w:r w:rsidRPr="00D34471">
        <w:rPr>
          <w:rFonts w:ascii="Book Antiqua" w:hAnsi="Book Antiqua" w:cs="Times New Roman"/>
          <w:sz w:val="24"/>
          <w:szCs w:val="24"/>
        </w:rPr>
        <w:t xml:space="preserve"> spp. </w:t>
      </w:r>
      <w:r w:rsidRPr="00D34471">
        <w:rPr>
          <w:rFonts w:ascii="Book Antiqua" w:hAnsi="Book Antiqua" w:cs="Times New Roman"/>
          <w:sz w:val="24"/>
          <w:szCs w:val="24"/>
        </w:rPr>
        <w:lastRenderedPageBreak/>
        <w:t>colonization is seen more frequently in patients who suffer from DIOS. We hypothesize that frequent hospitalizations expose DIOS patients to a higher number of antibiotic treatments, creating an optimal microenvironment for fungal infections.</w:t>
      </w:r>
    </w:p>
    <w:p w:rsidR="00AC7A0D" w:rsidRPr="00D34471" w:rsidRDefault="00AC7A0D" w:rsidP="00E068DE">
      <w:pPr>
        <w:bidi w:val="0"/>
        <w:spacing w:after="0" w:line="360" w:lineRule="auto"/>
        <w:ind w:firstLine="720"/>
        <w:jc w:val="both"/>
        <w:rPr>
          <w:rFonts w:ascii="Book Antiqua" w:hAnsi="Book Antiqua" w:cs="Times New Roman"/>
          <w:sz w:val="24"/>
          <w:szCs w:val="24"/>
        </w:rPr>
      </w:pPr>
      <w:r w:rsidRPr="00D34471">
        <w:rPr>
          <w:rFonts w:ascii="Book Antiqua" w:hAnsi="Book Antiqua" w:cs="Times New Roman"/>
          <w:sz w:val="24"/>
          <w:szCs w:val="24"/>
        </w:rPr>
        <w:t>The majority of CF patients, who participated in our study, suffered from pancreatic insufficiency</w:t>
      </w:r>
      <w:r w:rsidRPr="00D34471">
        <w:rPr>
          <w:rFonts w:ascii="Book Antiqua" w:hAnsi="Book Antiqua" w:cs="Times New Roman"/>
          <w:b/>
          <w:bCs/>
          <w:sz w:val="24"/>
          <w:szCs w:val="24"/>
        </w:rPr>
        <w:t xml:space="preserve"> </w:t>
      </w:r>
      <w:r w:rsidRPr="00D34471">
        <w:rPr>
          <w:rFonts w:ascii="Book Antiqua" w:hAnsi="Book Antiqua" w:cs="Times New Roman"/>
          <w:sz w:val="24"/>
          <w:szCs w:val="24"/>
        </w:rPr>
        <w:t xml:space="preserve">and their condition was managed with PERT. Furthermore, there was no statistical difference in the PI prevalence and use of PERT between the DIOS group and the control group. These findings contradict previous studies that showed a connection between the aggressive use of PERT during the years and an increased risk of </w:t>
      </w:r>
      <w:proofErr w:type="gramStart"/>
      <w:r w:rsidRPr="00D34471">
        <w:rPr>
          <w:rFonts w:ascii="Book Antiqua" w:hAnsi="Book Antiqua" w:cs="Times New Roman"/>
          <w:sz w:val="24"/>
          <w:szCs w:val="24"/>
        </w:rPr>
        <w:t>DIOS</w:t>
      </w:r>
      <w:r w:rsidRPr="00D34471">
        <w:rPr>
          <w:rFonts w:ascii="Book Antiqua" w:hAnsi="Book Antiqua" w:cs="Times New Roman"/>
          <w:sz w:val="24"/>
          <w:szCs w:val="24"/>
          <w:vertAlign w:val="superscript"/>
        </w:rPr>
        <w:t>[</w:t>
      </w:r>
      <w:proofErr w:type="gramEnd"/>
      <w:r w:rsidRPr="00D34471">
        <w:rPr>
          <w:rFonts w:ascii="Book Antiqua" w:hAnsi="Book Antiqua" w:cs="Times New Roman"/>
          <w:sz w:val="24"/>
          <w:szCs w:val="24"/>
          <w:vertAlign w:val="superscript"/>
        </w:rPr>
        <w:t>9,22]</w:t>
      </w:r>
      <w:r w:rsidRPr="00D34471">
        <w:rPr>
          <w:rFonts w:ascii="Book Antiqua" w:hAnsi="Book Antiqua" w:cs="Times New Roman"/>
          <w:sz w:val="24"/>
          <w:szCs w:val="24"/>
        </w:rPr>
        <w:t xml:space="preserve">. Others have shown an increase in intestinal obstruction and the DIOS incidence due to pancreatic failure and uncontrolled </w:t>
      </w:r>
      <w:proofErr w:type="spellStart"/>
      <w:r w:rsidRPr="00D34471">
        <w:rPr>
          <w:rFonts w:ascii="Book Antiqua" w:hAnsi="Book Antiqua" w:cs="Times New Roman"/>
          <w:sz w:val="24"/>
          <w:szCs w:val="24"/>
        </w:rPr>
        <w:t>steatorrhea</w:t>
      </w:r>
      <w:proofErr w:type="spellEnd"/>
      <w:r w:rsidRPr="00D34471">
        <w:rPr>
          <w:rFonts w:ascii="Book Antiqua" w:hAnsi="Book Antiqua" w:cs="Times New Roman"/>
          <w:sz w:val="24"/>
          <w:szCs w:val="24"/>
        </w:rPr>
        <w:t xml:space="preserve"> despite the introduction of more efficient pancreatic enzyme </w:t>
      </w:r>
      <w:proofErr w:type="gramStart"/>
      <w:r w:rsidRPr="00D34471">
        <w:rPr>
          <w:rFonts w:ascii="Book Antiqua" w:hAnsi="Book Antiqua" w:cs="Times New Roman"/>
          <w:sz w:val="24"/>
          <w:szCs w:val="24"/>
        </w:rPr>
        <w:t>treatment</w:t>
      </w:r>
      <w:r w:rsidRPr="00D34471">
        <w:rPr>
          <w:rFonts w:ascii="Book Antiqua" w:hAnsi="Book Antiqua" w:cs="Times New Roman"/>
          <w:sz w:val="24"/>
          <w:szCs w:val="24"/>
          <w:vertAlign w:val="superscript"/>
        </w:rPr>
        <w:t>[</w:t>
      </w:r>
      <w:proofErr w:type="gramEnd"/>
      <w:r w:rsidRPr="00D34471">
        <w:rPr>
          <w:rFonts w:ascii="Book Antiqua" w:hAnsi="Book Antiqua" w:cs="Times New Roman"/>
          <w:sz w:val="24"/>
          <w:szCs w:val="24"/>
          <w:vertAlign w:val="superscript"/>
        </w:rPr>
        <w:t>3,10,13-15]</w:t>
      </w:r>
      <w:r w:rsidRPr="00D34471">
        <w:rPr>
          <w:rFonts w:ascii="Book Antiqua" w:hAnsi="Book Antiqua" w:cs="Times New Roman"/>
          <w:sz w:val="24"/>
          <w:szCs w:val="24"/>
        </w:rPr>
        <w:t>.</w:t>
      </w:r>
    </w:p>
    <w:p w:rsidR="00AC7A0D" w:rsidRPr="00D34471" w:rsidRDefault="00AC7A0D" w:rsidP="00E068DE">
      <w:pPr>
        <w:bidi w:val="0"/>
        <w:spacing w:after="0" w:line="360" w:lineRule="auto"/>
        <w:ind w:firstLine="720"/>
        <w:jc w:val="both"/>
        <w:rPr>
          <w:rFonts w:ascii="Book Antiqua" w:hAnsi="Book Antiqua" w:cs="Times New Roman"/>
          <w:sz w:val="24"/>
          <w:szCs w:val="24"/>
        </w:rPr>
      </w:pPr>
      <w:r w:rsidRPr="00D34471">
        <w:rPr>
          <w:rFonts w:ascii="Book Antiqua" w:hAnsi="Book Antiqua" w:cs="Times New Roman"/>
          <w:sz w:val="24"/>
          <w:szCs w:val="24"/>
        </w:rPr>
        <w:t xml:space="preserve">The current study was not able to establish a clear link between CFTR mutations and DIOS as demonstrated in prior studies. The Cystic Fibrosis Genotype-Phenotype </w:t>
      </w:r>
      <w:proofErr w:type="gramStart"/>
      <w:r w:rsidRPr="00D34471">
        <w:rPr>
          <w:rFonts w:ascii="Book Antiqua" w:hAnsi="Book Antiqua" w:cs="Times New Roman"/>
          <w:sz w:val="24"/>
          <w:szCs w:val="24"/>
        </w:rPr>
        <w:t>Consortium</w:t>
      </w:r>
      <w:r w:rsidRPr="00D34471">
        <w:rPr>
          <w:rFonts w:ascii="Book Antiqua" w:hAnsi="Book Antiqua" w:cs="Times New Roman"/>
          <w:sz w:val="24"/>
          <w:szCs w:val="24"/>
          <w:vertAlign w:val="superscript"/>
        </w:rPr>
        <w:t>[</w:t>
      </w:r>
      <w:proofErr w:type="gramEnd"/>
      <w:r w:rsidRPr="00D34471">
        <w:rPr>
          <w:rFonts w:ascii="Book Antiqua" w:hAnsi="Book Antiqua" w:cs="Times New Roman"/>
          <w:sz w:val="24"/>
          <w:szCs w:val="24"/>
          <w:vertAlign w:val="superscript"/>
        </w:rPr>
        <w:t>23]</w:t>
      </w:r>
      <w:r w:rsidRPr="00D34471">
        <w:rPr>
          <w:rFonts w:ascii="Book Antiqua" w:hAnsi="Book Antiqua" w:cs="Times New Roman"/>
          <w:sz w:val="24"/>
          <w:szCs w:val="24"/>
        </w:rPr>
        <w:t xml:space="preserve"> and others</w:t>
      </w:r>
      <w:r w:rsidRPr="00D34471">
        <w:rPr>
          <w:rFonts w:ascii="Book Antiqua" w:hAnsi="Book Antiqua" w:cs="Times New Roman"/>
          <w:sz w:val="24"/>
          <w:szCs w:val="24"/>
          <w:vertAlign w:val="superscript"/>
        </w:rPr>
        <w:t>[24-26]</w:t>
      </w:r>
      <w:r w:rsidRPr="00D34471">
        <w:rPr>
          <w:rFonts w:ascii="Book Antiqua" w:hAnsi="Book Antiqua" w:cs="Times New Roman"/>
          <w:sz w:val="24"/>
          <w:szCs w:val="24"/>
        </w:rPr>
        <w:t xml:space="preserve"> showed a strong association between severe mutations and pancreatic insufficiency. DIOS is mainly seen in patients with severe CFTR-related </w:t>
      </w:r>
      <w:proofErr w:type="gramStart"/>
      <w:r w:rsidRPr="00D34471">
        <w:rPr>
          <w:rFonts w:ascii="Book Antiqua" w:hAnsi="Book Antiqua" w:cs="Times New Roman"/>
          <w:sz w:val="24"/>
          <w:szCs w:val="24"/>
        </w:rPr>
        <w:t>phenotypes</w:t>
      </w:r>
      <w:r w:rsidRPr="00D34471">
        <w:rPr>
          <w:rFonts w:ascii="Book Antiqua" w:hAnsi="Book Antiqua" w:cs="Times New Roman"/>
          <w:sz w:val="24"/>
          <w:szCs w:val="24"/>
          <w:vertAlign w:val="superscript"/>
        </w:rPr>
        <w:t>[</w:t>
      </w:r>
      <w:proofErr w:type="gramEnd"/>
      <w:r w:rsidRPr="00D34471">
        <w:rPr>
          <w:rFonts w:ascii="Book Antiqua" w:hAnsi="Book Antiqua" w:cs="Times New Roman"/>
          <w:sz w:val="24"/>
          <w:szCs w:val="24"/>
          <w:vertAlign w:val="superscript"/>
        </w:rPr>
        <w:t>8,10]</w:t>
      </w:r>
      <w:r w:rsidRPr="00D34471">
        <w:rPr>
          <w:rFonts w:ascii="Book Antiqua" w:hAnsi="Book Antiqua" w:cs="Times New Roman"/>
          <w:sz w:val="24"/>
          <w:szCs w:val="24"/>
        </w:rPr>
        <w:t xml:space="preserve">. </w:t>
      </w:r>
      <w:proofErr w:type="spellStart"/>
      <w:r w:rsidRPr="00D34471">
        <w:rPr>
          <w:rFonts w:ascii="Book Antiqua" w:hAnsi="Book Antiqua" w:cs="Times New Roman"/>
          <w:sz w:val="24"/>
          <w:szCs w:val="24"/>
        </w:rPr>
        <w:t>Houwen</w:t>
      </w:r>
      <w:proofErr w:type="spellEnd"/>
      <w:r w:rsidRPr="00D34471">
        <w:rPr>
          <w:rFonts w:ascii="Book Antiqua" w:hAnsi="Book Antiqua" w:cs="Times New Roman"/>
          <w:sz w:val="24"/>
          <w:szCs w:val="24"/>
        </w:rPr>
        <w:t xml:space="preserve"> </w:t>
      </w:r>
      <w:r w:rsidRPr="00D34471">
        <w:rPr>
          <w:rFonts w:ascii="Book Antiqua" w:hAnsi="Book Antiqua" w:cs="Times New Roman"/>
          <w:i/>
          <w:sz w:val="24"/>
          <w:szCs w:val="24"/>
        </w:rPr>
        <w:t xml:space="preserve">et </w:t>
      </w:r>
      <w:proofErr w:type="gramStart"/>
      <w:r w:rsidRPr="00D34471">
        <w:rPr>
          <w:rFonts w:ascii="Book Antiqua" w:hAnsi="Book Antiqua" w:cs="Times New Roman"/>
          <w:i/>
          <w:sz w:val="24"/>
          <w:szCs w:val="24"/>
        </w:rPr>
        <w:t>al</w:t>
      </w:r>
      <w:r w:rsidRPr="00D34471">
        <w:rPr>
          <w:rFonts w:ascii="Book Antiqua" w:hAnsi="Book Antiqua" w:cs="Times New Roman"/>
          <w:sz w:val="24"/>
          <w:szCs w:val="24"/>
          <w:vertAlign w:val="superscript"/>
        </w:rPr>
        <w:t>[</w:t>
      </w:r>
      <w:proofErr w:type="gramEnd"/>
      <w:r w:rsidRPr="00D34471">
        <w:rPr>
          <w:rFonts w:ascii="Book Antiqua" w:hAnsi="Book Antiqua" w:cs="Times New Roman"/>
          <w:sz w:val="24"/>
          <w:szCs w:val="24"/>
          <w:vertAlign w:val="superscript"/>
        </w:rPr>
        <w:t>9]</w:t>
      </w:r>
      <w:r w:rsidRPr="00D34471">
        <w:rPr>
          <w:rFonts w:ascii="Book Antiqua" w:hAnsi="Book Antiqua" w:cs="Times New Roman"/>
          <w:sz w:val="24"/>
          <w:szCs w:val="24"/>
        </w:rPr>
        <w:t xml:space="preserve"> showed that 82% of DIOS patients had severe CFTR mutations </w:t>
      </w:r>
      <w:r w:rsidRPr="00D34471">
        <w:rPr>
          <w:rFonts w:ascii="Book Antiqua" w:hAnsi="Book Antiqua" w:cs="Times New Roman"/>
          <w:i/>
          <w:sz w:val="24"/>
          <w:szCs w:val="24"/>
        </w:rPr>
        <w:t>vs</w:t>
      </w:r>
      <w:r w:rsidRPr="00D34471">
        <w:rPr>
          <w:rFonts w:ascii="Book Antiqua" w:hAnsi="Book Antiqua" w:cs="Times New Roman"/>
          <w:sz w:val="24"/>
          <w:szCs w:val="24"/>
        </w:rPr>
        <w:t xml:space="preserve"> 3% who had non-severe mutations. However, even patients with a mild phenotype developed DIOS, which suggests that not only CFTR but other modifier genes may have an effect on the severity of the gastrointestinal </w:t>
      </w:r>
      <w:proofErr w:type="gramStart"/>
      <w:r w:rsidRPr="00D34471">
        <w:rPr>
          <w:rFonts w:ascii="Book Antiqua" w:hAnsi="Book Antiqua" w:cs="Times New Roman"/>
          <w:sz w:val="24"/>
          <w:szCs w:val="24"/>
        </w:rPr>
        <w:t>phenotype</w:t>
      </w:r>
      <w:r w:rsidRPr="00D34471">
        <w:rPr>
          <w:rFonts w:ascii="Book Antiqua" w:hAnsi="Book Antiqua" w:cs="Times New Roman"/>
          <w:sz w:val="24"/>
          <w:szCs w:val="24"/>
          <w:vertAlign w:val="superscript"/>
        </w:rPr>
        <w:t>[</w:t>
      </w:r>
      <w:proofErr w:type="gramEnd"/>
      <w:r w:rsidRPr="00D34471">
        <w:rPr>
          <w:rFonts w:ascii="Book Antiqua" w:hAnsi="Book Antiqua" w:cs="Times New Roman"/>
          <w:sz w:val="24"/>
          <w:szCs w:val="24"/>
          <w:vertAlign w:val="superscript"/>
        </w:rPr>
        <w:t>9]</w:t>
      </w:r>
      <w:r w:rsidRPr="00D34471">
        <w:rPr>
          <w:rFonts w:ascii="Book Antiqua" w:hAnsi="Book Antiqua" w:cs="Times New Roman"/>
          <w:sz w:val="24"/>
          <w:szCs w:val="24"/>
        </w:rPr>
        <w:t xml:space="preserve">. The results from a study by Blackman </w:t>
      </w:r>
      <w:r w:rsidRPr="00D34471">
        <w:rPr>
          <w:rFonts w:ascii="Book Antiqua" w:hAnsi="Book Antiqua" w:cs="Times New Roman"/>
          <w:i/>
          <w:sz w:val="24"/>
          <w:szCs w:val="24"/>
        </w:rPr>
        <w:t xml:space="preserve">et </w:t>
      </w:r>
      <w:proofErr w:type="gramStart"/>
      <w:r w:rsidRPr="00D34471">
        <w:rPr>
          <w:rFonts w:ascii="Book Antiqua" w:hAnsi="Book Antiqua" w:cs="Times New Roman"/>
          <w:i/>
          <w:sz w:val="24"/>
          <w:szCs w:val="24"/>
        </w:rPr>
        <w:t>al</w:t>
      </w:r>
      <w:r w:rsidRPr="00D34471">
        <w:rPr>
          <w:rFonts w:ascii="Book Antiqua" w:hAnsi="Book Antiqua" w:cs="Times New Roman"/>
          <w:sz w:val="24"/>
          <w:szCs w:val="24"/>
          <w:vertAlign w:val="superscript"/>
        </w:rPr>
        <w:t>[</w:t>
      </w:r>
      <w:proofErr w:type="gramEnd"/>
      <w:r w:rsidRPr="00D34471">
        <w:rPr>
          <w:rFonts w:ascii="Book Antiqua" w:hAnsi="Book Antiqua" w:cs="Times New Roman"/>
          <w:sz w:val="24"/>
          <w:szCs w:val="24"/>
          <w:vertAlign w:val="superscript"/>
        </w:rPr>
        <w:t>8]</w:t>
      </w:r>
      <w:r w:rsidRPr="00D34471">
        <w:rPr>
          <w:rFonts w:ascii="Book Antiqua" w:hAnsi="Book Antiqua" w:cs="Times New Roman"/>
          <w:sz w:val="24"/>
          <w:szCs w:val="24"/>
        </w:rPr>
        <w:t xml:space="preserve"> did not support this statement and the authors argued that modifier genes do not contribute to DIOS, as opposed to MI.</w:t>
      </w:r>
    </w:p>
    <w:p w:rsidR="00AC7A0D" w:rsidRPr="00D34471" w:rsidRDefault="00AC7A0D" w:rsidP="00E068DE">
      <w:pPr>
        <w:bidi w:val="0"/>
        <w:spacing w:after="0" w:line="360" w:lineRule="auto"/>
        <w:ind w:firstLine="720"/>
        <w:jc w:val="both"/>
        <w:rPr>
          <w:rFonts w:ascii="Book Antiqua" w:hAnsi="Book Antiqua" w:cs="Times New Roman"/>
          <w:sz w:val="24"/>
          <w:szCs w:val="24"/>
        </w:rPr>
      </w:pPr>
      <w:r w:rsidRPr="00D34471">
        <w:rPr>
          <w:rFonts w:ascii="Book Antiqua" w:hAnsi="Book Antiqua" w:cs="Times New Roman"/>
          <w:sz w:val="24"/>
          <w:szCs w:val="24"/>
        </w:rPr>
        <w:t xml:space="preserve">In our study, the two most-prominent mutations in the patients suffering from DIOS were DeltaF508 and W1282X. Among the study patients, 46.2% carried at least one DeltaF508 allele, and 36.5% of the alleles of the entire cohort carried this mutation. Prior studies reported this mutation as the most-common within the CF patient population worldwide, being found in 67% of </w:t>
      </w:r>
      <w:proofErr w:type="gramStart"/>
      <w:r w:rsidRPr="00D34471">
        <w:rPr>
          <w:rFonts w:ascii="Book Antiqua" w:hAnsi="Book Antiqua" w:cs="Times New Roman"/>
          <w:sz w:val="24"/>
          <w:szCs w:val="24"/>
        </w:rPr>
        <w:t>chromosomes</w:t>
      </w:r>
      <w:r w:rsidRPr="00D34471">
        <w:rPr>
          <w:rFonts w:ascii="Book Antiqua" w:hAnsi="Book Antiqua" w:cs="Times New Roman"/>
          <w:sz w:val="24"/>
          <w:szCs w:val="24"/>
          <w:vertAlign w:val="superscript"/>
        </w:rPr>
        <w:t>[</w:t>
      </w:r>
      <w:proofErr w:type="gramEnd"/>
      <w:r w:rsidRPr="00D34471">
        <w:rPr>
          <w:rFonts w:ascii="Book Antiqua" w:hAnsi="Book Antiqua" w:cs="Times New Roman"/>
          <w:sz w:val="24"/>
          <w:szCs w:val="24"/>
          <w:vertAlign w:val="superscript"/>
        </w:rPr>
        <w:t>23]</w:t>
      </w:r>
      <w:r w:rsidRPr="00D34471">
        <w:rPr>
          <w:rFonts w:ascii="Book Antiqua" w:hAnsi="Book Antiqua" w:cs="Times New Roman"/>
          <w:sz w:val="24"/>
          <w:szCs w:val="24"/>
        </w:rPr>
        <w:t xml:space="preserve">. In addition, the correlation between DeltaF508 and pancreatic insufficiency has previously been </w:t>
      </w:r>
      <w:proofErr w:type="gramStart"/>
      <w:r w:rsidRPr="00D34471">
        <w:rPr>
          <w:rFonts w:ascii="Book Antiqua" w:hAnsi="Book Antiqua" w:cs="Times New Roman"/>
          <w:sz w:val="24"/>
          <w:szCs w:val="24"/>
        </w:rPr>
        <w:t>reported</w:t>
      </w:r>
      <w:r w:rsidRPr="00D34471">
        <w:rPr>
          <w:rFonts w:ascii="Book Antiqua" w:hAnsi="Book Antiqua" w:cs="Times New Roman"/>
          <w:sz w:val="24"/>
          <w:szCs w:val="24"/>
          <w:vertAlign w:val="superscript"/>
        </w:rPr>
        <w:t>[</w:t>
      </w:r>
      <w:proofErr w:type="gramEnd"/>
      <w:r w:rsidRPr="00D34471">
        <w:rPr>
          <w:rFonts w:ascii="Book Antiqua" w:hAnsi="Book Antiqua" w:cs="Times New Roman"/>
          <w:sz w:val="24"/>
          <w:szCs w:val="24"/>
          <w:vertAlign w:val="superscript"/>
        </w:rPr>
        <w:t>23]</w:t>
      </w:r>
      <w:r w:rsidRPr="00D34471">
        <w:rPr>
          <w:rFonts w:ascii="Book Antiqua" w:hAnsi="Book Antiqua" w:cs="Times New Roman"/>
          <w:sz w:val="24"/>
          <w:szCs w:val="24"/>
        </w:rPr>
        <w:t xml:space="preserve">. Indeed, 45 (78.9%) patients from the entire cohort suffered from PI. The second most-prominent mutation in the study group was W1282X, found in 46.2% of our DIOS patients in at least one allele. This mutation is almost exclusively found in </w:t>
      </w:r>
      <w:r w:rsidRPr="00D34471">
        <w:rPr>
          <w:rFonts w:ascii="Book Antiqua" w:hAnsi="Book Antiqua" w:cs="Times New Roman"/>
          <w:sz w:val="24"/>
          <w:szCs w:val="24"/>
        </w:rPr>
        <w:lastRenderedPageBreak/>
        <w:t xml:space="preserve">the Jewish Ashkenazi population, which constitutes 1% of CF patients in the </w:t>
      </w:r>
      <w:proofErr w:type="gramStart"/>
      <w:r w:rsidRPr="00D34471">
        <w:rPr>
          <w:rFonts w:ascii="Book Antiqua" w:hAnsi="Book Antiqua" w:cs="Times New Roman"/>
          <w:sz w:val="24"/>
          <w:szCs w:val="24"/>
        </w:rPr>
        <w:t>world</w:t>
      </w:r>
      <w:r w:rsidRPr="00D34471">
        <w:rPr>
          <w:rFonts w:ascii="Book Antiqua" w:hAnsi="Book Antiqua" w:cs="Times New Roman"/>
          <w:sz w:val="24"/>
          <w:szCs w:val="24"/>
          <w:vertAlign w:val="superscript"/>
        </w:rPr>
        <w:t>[</w:t>
      </w:r>
      <w:proofErr w:type="gramEnd"/>
      <w:r w:rsidRPr="00D34471">
        <w:rPr>
          <w:rFonts w:ascii="Book Antiqua" w:hAnsi="Book Antiqua" w:cs="Times New Roman"/>
          <w:sz w:val="24"/>
          <w:szCs w:val="24"/>
          <w:vertAlign w:val="superscript"/>
        </w:rPr>
        <w:t>27]</w:t>
      </w:r>
      <w:r w:rsidRPr="00D34471">
        <w:rPr>
          <w:rFonts w:ascii="Book Antiqua" w:hAnsi="Book Antiqua" w:cs="Times New Roman"/>
          <w:sz w:val="24"/>
          <w:szCs w:val="24"/>
        </w:rPr>
        <w:t>. Although morbidity and mortality of the W1282X mutation have not been studied in depth, the mutation is considered to be a Class I stop mutation. Our study found that the respiratory, nutritional and morbidity status, as well as the mortality of the study patients, were all similar to that of the control group. The unique W1282X mutation, more prevalent in our patient population, compared to the world CF population, may be contributing to this fact. It is unlikely that this severe mutation would have a protective effect on the patients. Most likely, the W1281X mutation enables modifier genes to affect the clinical presentation of DIOS, consequently providing a protective effect. In light of our study results, one can concede that modifier genes or the mutation itself may indeed be a factor affecting the clinical presentation of DIOS.</w:t>
      </w:r>
    </w:p>
    <w:p w:rsidR="00AC7A0D" w:rsidRPr="00D34471" w:rsidRDefault="00AC7A0D" w:rsidP="00E068DE">
      <w:pPr>
        <w:bidi w:val="0"/>
        <w:spacing w:after="0" w:line="360" w:lineRule="auto"/>
        <w:ind w:firstLine="720"/>
        <w:jc w:val="both"/>
        <w:rPr>
          <w:rFonts w:ascii="Book Antiqua" w:hAnsi="Book Antiqua" w:cs="Times New Roman"/>
          <w:sz w:val="24"/>
          <w:szCs w:val="24"/>
        </w:rPr>
      </w:pPr>
      <w:r w:rsidRPr="00D34471">
        <w:rPr>
          <w:rFonts w:ascii="Book Antiqua" w:hAnsi="Book Antiqua" w:cs="Times New Roman"/>
          <w:sz w:val="24"/>
          <w:szCs w:val="24"/>
        </w:rPr>
        <w:t xml:space="preserve">In this study we demonstrated the efficacy of supportive and conservative management of intestinal obstruction with rare need for surgical treatment. Oral </w:t>
      </w:r>
      <w:proofErr w:type="spellStart"/>
      <w:r w:rsidRPr="00D34471">
        <w:rPr>
          <w:rFonts w:ascii="Book Antiqua" w:hAnsi="Book Antiqua" w:cs="Times New Roman"/>
          <w:sz w:val="24"/>
          <w:szCs w:val="24"/>
        </w:rPr>
        <w:t>Gastrografin</w:t>
      </w:r>
      <w:proofErr w:type="spellEnd"/>
      <w:r w:rsidRPr="00D34471">
        <w:rPr>
          <w:rFonts w:ascii="Book Antiqua" w:hAnsi="Book Antiqua" w:cs="Times New Roman"/>
          <w:sz w:val="24"/>
          <w:szCs w:val="24"/>
        </w:rPr>
        <w:t xml:space="preserve"> was the most commonly used treatment. Indeed, of the 45 episodes managed in a conservative manner, 15 (33.3%) were resolved solely by </w:t>
      </w:r>
      <w:proofErr w:type="spellStart"/>
      <w:r w:rsidRPr="00D34471">
        <w:rPr>
          <w:rFonts w:ascii="Book Antiqua" w:hAnsi="Book Antiqua" w:cs="Times New Roman"/>
          <w:sz w:val="24"/>
          <w:szCs w:val="24"/>
        </w:rPr>
        <w:t>Gastrografin</w:t>
      </w:r>
      <w:proofErr w:type="spellEnd"/>
      <w:r w:rsidRPr="00D34471">
        <w:rPr>
          <w:rFonts w:ascii="Book Antiqua" w:hAnsi="Book Antiqua" w:cs="Times New Roman"/>
          <w:sz w:val="24"/>
          <w:szCs w:val="24"/>
        </w:rPr>
        <w:t xml:space="preserve"> and 9 (20%) were resolved by </w:t>
      </w:r>
      <w:proofErr w:type="spellStart"/>
      <w:r w:rsidRPr="00D34471">
        <w:rPr>
          <w:rFonts w:ascii="Book Antiqua" w:hAnsi="Book Antiqua" w:cs="Times New Roman"/>
          <w:sz w:val="24"/>
          <w:szCs w:val="24"/>
        </w:rPr>
        <w:t>Gastrografin</w:t>
      </w:r>
      <w:proofErr w:type="spellEnd"/>
      <w:r w:rsidRPr="00D34471">
        <w:rPr>
          <w:rFonts w:ascii="Book Antiqua" w:hAnsi="Book Antiqua" w:cs="Times New Roman"/>
          <w:sz w:val="24"/>
          <w:szCs w:val="24"/>
        </w:rPr>
        <w:t xml:space="preserve"> with an additional oral agent or enema as part of a combined therapy. Combined therapy was initiated either as the first choice or when </w:t>
      </w:r>
      <w:proofErr w:type="spellStart"/>
      <w:r w:rsidRPr="00D34471">
        <w:rPr>
          <w:rFonts w:ascii="Book Antiqua" w:hAnsi="Book Antiqua" w:cs="Times New Roman"/>
          <w:sz w:val="24"/>
          <w:szCs w:val="24"/>
        </w:rPr>
        <w:t>Gastrografin</w:t>
      </w:r>
      <w:proofErr w:type="spellEnd"/>
      <w:r w:rsidRPr="00D34471">
        <w:rPr>
          <w:rFonts w:ascii="Book Antiqua" w:hAnsi="Book Antiqua" w:cs="Times New Roman"/>
          <w:sz w:val="24"/>
          <w:szCs w:val="24"/>
        </w:rPr>
        <w:t xml:space="preserve"> alone did not resolve the obstruction. If the combined therapy was initiated as a second line after the failure of </w:t>
      </w:r>
      <w:proofErr w:type="spellStart"/>
      <w:r w:rsidRPr="00D34471">
        <w:rPr>
          <w:rFonts w:ascii="Book Antiqua" w:hAnsi="Book Antiqua" w:cs="Times New Roman"/>
          <w:sz w:val="24"/>
          <w:szCs w:val="24"/>
        </w:rPr>
        <w:t>Gastrografin</w:t>
      </w:r>
      <w:proofErr w:type="spellEnd"/>
      <w:r w:rsidRPr="00D34471">
        <w:rPr>
          <w:rFonts w:ascii="Book Antiqua" w:hAnsi="Book Antiqua" w:cs="Times New Roman"/>
          <w:sz w:val="24"/>
          <w:szCs w:val="24"/>
        </w:rPr>
        <w:t xml:space="preserve"> to resolve the obstruction, then the success rate of the </w:t>
      </w:r>
      <w:proofErr w:type="spellStart"/>
      <w:r w:rsidRPr="00D34471">
        <w:rPr>
          <w:rFonts w:ascii="Book Antiqua" w:hAnsi="Book Antiqua" w:cs="Times New Roman"/>
          <w:sz w:val="24"/>
          <w:szCs w:val="24"/>
        </w:rPr>
        <w:t>Gastrografin</w:t>
      </w:r>
      <w:proofErr w:type="spellEnd"/>
      <w:r w:rsidRPr="00D34471">
        <w:rPr>
          <w:rFonts w:ascii="Book Antiqua" w:hAnsi="Book Antiqua" w:cs="Times New Roman"/>
          <w:sz w:val="24"/>
          <w:szCs w:val="24"/>
        </w:rPr>
        <w:t xml:space="preserve"> treatment was 57.7%. However, since combined therapy was initiated as the first choice in some cases, usually due to severe obstruction, then the actual success rate of </w:t>
      </w:r>
      <w:proofErr w:type="spellStart"/>
      <w:r w:rsidRPr="00D34471">
        <w:rPr>
          <w:rFonts w:ascii="Book Antiqua" w:hAnsi="Book Antiqua" w:cs="Times New Roman"/>
          <w:sz w:val="24"/>
          <w:szCs w:val="24"/>
        </w:rPr>
        <w:t>Gastrografin</w:t>
      </w:r>
      <w:proofErr w:type="spellEnd"/>
      <w:r w:rsidRPr="00D34471">
        <w:rPr>
          <w:rFonts w:ascii="Book Antiqua" w:hAnsi="Book Antiqua" w:cs="Times New Roman"/>
          <w:sz w:val="24"/>
          <w:szCs w:val="24"/>
        </w:rPr>
        <w:t xml:space="preserve"> was even higher. In the past, N-</w:t>
      </w:r>
      <w:proofErr w:type="spellStart"/>
      <w:r w:rsidRPr="00D34471">
        <w:rPr>
          <w:rFonts w:ascii="Book Antiqua" w:hAnsi="Book Antiqua" w:cs="Times New Roman"/>
          <w:sz w:val="24"/>
          <w:szCs w:val="24"/>
        </w:rPr>
        <w:t>acetylcysteine</w:t>
      </w:r>
      <w:proofErr w:type="spellEnd"/>
      <w:r w:rsidRPr="00D34471">
        <w:rPr>
          <w:rFonts w:ascii="Book Antiqua" w:hAnsi="Book Antiqua" w:cs="Times New Roman"/>
          <w:sz w:val="24"/>
          <w:szCs w:val="24"/>
        </w:rPr>
        <w:t xml:space="preserve"> treatment either orally or via enema, was highly </w:t>
      </w:r>
      <w:proofErr w:type="gramStart"/>
      <w:r w:rsidRPr="00D34471">
        <w:rPr>
          <w:rFonts w:ascii="Book Antiqua" w:hAnsi="Book Antiqua" w:cs="Times New Roman"/>
          <w:sz w:val="24"/>
          <w:szCs w:val="24"/>
        </w:rPr>
        <w:t>accepted</w:t>
      </w:r>
      <w:r w:rsidRPr="00D34471">
        <w:rPr>
          <w:rFonts w:ascii="Book Antiqua" w:hAnsi="Book Antiqua" w:cs="Times New Roman"/>
          <w:sz w:val="24"/>
          <w:szCs w:val="24"/>
          <w:vertAlign w:val="superscript"/>
        </w:rPr>
        <w:t>[</w:t>
      </w:r>
      <w:proofErr w:type="gramEnd"/>
      <w:r w:rsidRPr="00D34471">
        <w:rPr>
          <w:rFonts w:ascii="Book Antiqua" w:hAnsi="Book Antiqua" w:cs="Times New Roman"/>
          <w:sz w:val="24"/>
          <w:szCs w:val="24"/>
          <w:vertAlign w:val="superscript"/>
        </w:rPr>
        <w:t>7,28-30]</w:t>
      </w:r>
      <w:r w:rsidRPr="00D34471">
        <w:rPr>
          <w:rFonts w:ascii="Book Antiqua" w:hAnsi="Book Antiqua" w:cs="Times New Roman"/>
          <w:sz w:val="24"/>
          <w:szCs w:val="24"/>
        </w:rPr>
        <w:t>. However, some investigators have shown that treatment with N-</w:t>
      </w:r>
      <w:proofErr w:type="spellStart"/>
      <w:r w:rsidRPr="00D34471">
        <w:rPr>
          <w:rFonts w:ascii="Book Antiqua" w:hAnsi="Book Antiqua" w:cs="Times New Roman"/>
          <w:sz w:val="24"/>
          <w:szCs w:val="24"/>
        </w:rPr>
        <w:t>acetylcysteine</w:t>
      </w:r>
      <w:proofErr w:type="spellEnd"/>
      <w:r w:rsidRPr="00D34471">
        <w:rPr>
          <w:rFonts w:ascii="Book Antiqua" w:hAnsi="Book Antiqua" w:cs="Times New Roman"/>
          <w:sz w:val="24"/>
          <w:szCs w:val="24"/>
        </w:rPr>
        <w:t xml:space="preserve"> either has a high failure </w:t>
      </w:r>
      <w:proofErr w:type="gramStart"/>
      <w:r w:rsidRPr="00D34471">
        <w:rPr>
          <w:rFonts w:ascii="Book Antiqua" w:hAnsi="Book Antiqua" w:cs="Times New Roman"/>
          <w:sz w:val="24"/>
          <w:szCs w:val="24"/>
        </w:rPr>
        <w:t>rate</w:t>
      </w:r>
      <w:r w:rsidRPr="00D34471">
        <w:rPr>
          <w:rFonts w:ascii="Book Antiqua" w:hAnsi="Book Antiqua" w:cs="Times New Roman"/>
          <w:sz w:val="24"/>
          <w:szCs w:val="24"/>
          <w:vertAlign w:val="superscript"/>
        </w:rPr>
        <w:t>[</w:t>
      </w:r>
      <w:proofErr w:type="gramEnd"/>
      <w:r w:rsidRPr="00D34471">
        <w:rPr>
          <w:rFonts w:ascii="Book Antiqua" w:hAnsi="Book Antiqua" w:cs="Times New Roman"/>
          <w:sz w:val="24"/>
          <w:szCs w:val="24"/>
          <w:vertAlign w:val="superscript"/>
        </w:rPr>
        <w:t>7]</w:t>
      </w:r>
      <w:r w:rsidRPr="00D34471">
        <w:rPr>
          <w:rFonts w:ascii="Book Antiqua" w:hAnsi="Book Antiqua" w:cs="Times New Roman"/>
          <w:sz w:val="24"/>
          <w:szCs w:val="24"/>
        </w:rPr>
        <w:t xml:space="preserve"> or that a high dose increases the risk of liver damage</w:t>
      </w:r>
      <w:r w:rsidRPr="00D34471">
        <w:rPr>
          <w:rFonts w:ascii="Book Antiqua" w:hAnsi="Book Antiqua" w:cs="Times New Roman"/>
          <w:sz w:val="24"/>
          <w:szCs w:val="24"/>
          <w:vertAlign w:val="superscript"/>
        </w:rPr>
        <w:t>[7,31]</w:t>
      </w:r>
      <w:r w:rsidRPr="00D34471">
        <w:rPr>
          <w:rFonts w:ascii="Book Antiqua" w:hAnsi="Book Antiqua" w:cs="Times New Roman"/>
          <w:sz w:val="24"/>
          <w:szCs w:val="24"/>
        </w:rPr>
        <w:t>. Furthermore, N-</w:t>
      </w:r>
      <w:proofErr w:type="spellStart"/>
      <w:r w:rsidRPr="00D34471">
        <w:rPr>
          <w:rFonts w:ascii="Book Antiqua" w:hAnsi="Book Antiqua" w:cs="Times New Roman"/>
          <w:sz w:val="24"/>
          <w:szCs w:val="24"/>
        </w:rPr>
        <w:t>acetylcysteine</w:t>
      </w:r>
      <w:proofErr w:type="spellEnd"/>
      <w:r w:rsidRPr="00D34471">
        <w:rPr>
          <w:rFonts w:ascii="Book Antiqua" w:hAnsi="Book Antiqua" w:cs="Times New Roman"/>
          <w:sz w:val="24"/>
          <w:szCs w:val="24"/>
        </w:rPr>
        <w:t xml:space="preserve"> is cost-prohibitive and due to offensive taste patients often fail to comply with the </w:t>
      </w:r>
      <w:proofErr w:type="gramStart"/>
      <w:r w:rsidRPr="00D34471">
        <w:rPr>
          <w:rFonts w:ascii="Book Antiqua" w:hAnsi="Book Antiqua" w:cs="Times New Roman"/>
          <w:sz w:val="24"/>
          <w:szCs w:val="24"/>
        </w:rPr>
        <w:t>treatment</w:t>
      </w:r>
      <w:r w:rsidRPr="00D34471">
        <w:rPr>
          <w:rFonts w:ascii="Book Antiqua" w:hAnsi="Book Antiqua" w:cs="Times New Roman"/>
          <w:sz w:val="24"/>
          <w:szCs w:val="24"/>
          <w:vertAlign w:val="superscript"/>
        </w:rPr>
        <w:t>[</w:t>
      </w:r>
      <w:proofErr w:type="gramEnd"/>
      <w:r w:rsidRPr="00D34471">
        <w:rPr>
          <w:rFonts w:ascii="Book Antiqua" w:hAnsi="Book Antiqua" w:cs="Times New Roman"/>
          <w:sz w:val="24"/>
          <w:szCs w:val="24"/>
          <w:vertAlign w:val="superscript"/>
        </w:rPr>
        <w:t>32]</w:t>
      </w:r>
      <w:r w:rsidRPr="00D34471">
        <w:rPr>
          <w:rFonts w:ascii="Book Antiqua" w:hAnsi="Book Antiqua" w:cs="Times New Roman"/>
          <w:sz w:val="24"/>
          <w:szCs w:val="24"/>
        </w:rPr>
        <w:t xml:space="preserve">. In comparison, </w:t>
      </w:r>
      <w:proofErr w:type="spellStart"/>
      <w:r w:rsidRPr="00D34471">
        <w:rPr>
          <w:rFonts w:ascii="Book Antiqua" w:hAnsi="Book Antiqua" w:cs="Times New Roman"/>
          <w:sz w:val="24"/>
          <w:szCs w:val="24"/>
        </w:rPr>
        <w:t>Gastrografin</w:t>
      </w:r>
      <w:proofErr w:type="spellEnd"/>
      <w:r w:rsidRPr="00D34471">
        <w:rPr>
          <w:rFonts w:ascii="Book Antiqua" w:hAnsi="Book Antiqua" w:cs="Times New Roman"/>
          <w:sz w:val="24"/>
          <w:szCs w:val="24"/>
        </w:rPr>
        <w:t xml:space="preserve">, a hyperosmolar dye (1500–2000 </w:t>
      </w:r>
      <w:proofErr w:type="spellStart"/>
      <w:r w:rsidRPr="00D34471">
        <w:rPr>
          <w:rFonts w:ascii="Book Antiqua" w:hAnsi="Book Antiqua" w:cs="Times New Roman"/>
          <w:sz w:val="24"/>
          <w:szCs w:val="24"/>
        </w:rPr>
        <w:t>mOsm</w:t>
      </w:r>
      <w:proofErr w:type="spellEnd"/>
      <w:r w:rsidRPr="00D34471">
        <w:rPr>
          <w:rFonts w:ascii="Book Antiqua" w:hAnsi="Book Antiqua" w:cs="Times New Roman"/>
          <w:sz w:val="24"/>
          <w:szCs w:val="24"/>
        </w:rPr>
        <w:t>/kg), has a success rate of up to 81% with a single oral dose, and patients prefer this treatment over other available treatments</w:t>
      </w:r>
      <w:r w:rsidRPr="00D34471">
        <w:rPr>
          <w:rFonts w:ascii="Book Antiqua" w:hAnsi="Book Antiqua" w:cs="Times New Roman"/>
          <w:sz w:val="24"/>
          <w:szCs w:val="24"/>
          <w:vertAlign w:val="superscript"/>
        </w:rPr>
        <w:t>[18]</w:t>
      </w:r>
      <w:r w:rsidRPr="00D34471">
        <w:rPr>
          <w:rFonts w:ascii="Book Antiqua" w:hAnsi="Book Antiqua" w:cs="Times New Roman"/>
          <w:sz w:val="24"/>
          <w:szCs w:val="24"/>
        </w:rPr>
        <w:t xml:space="preserve">. However, the potential risks associated with taking </w:t>
      </w:r>
      <w:proofErr w:type="spellStart"/>
      <w:r w:rsidRPr="00D34471">
        <w:rPr>
          <w:rFonts w:ascii="Book Antiqua" w:hAnsi="Book Antiqua" w:cs="Times New Roman"/>
          <w:sz w:val="24"/>
          <w:szCs w:val="24"/>
        </w:rPr>
        <w:t>Gastrografin</w:t>
      </w:r>
      <w:proofErr w:type="spellEnd"/>
      <w:r w:rsidRPr="00D34471">
        <w:rPr>
          <w:rFonts w:ascii="Book Antiqua" w:hAnsi="Book Antiqua" w:cs="Times New Roman"/>
          <w:sz w:val="24"/>
          <w:szCs w:val="24"/>
        </w:rPr>
        <w:t xml:space="preserve"> </w:t>
      </w:r>
      <w:r w:rsidRPr="00D34471">
        <w:rPr>
          <w:rFonts w:ascii="Book Antiqua" w:hAnsi="Book Antiqua" w:cs="Times New Roman"/>
          <w:sz w:val="24"/>
          <w:szCs w:val="24"/>
        </w:rPr>
        <w:lastRenderedPageBreak/>
        <w:t>orally are vomiting or coughing while drinking, resulting in aspiration of the drug</w:t>
      </w:r>
      <w:r w:rsidRPr="00D34471">
        <w:rPr>
          <w:rFonts w:ascii="Book Antiqua" w:hAnsi="Book Antiqua" w:cs="Times New Roman"/>
          <w:sz w:val="24"/>
          <w:szCs w:val="24"/>
          <w:vertAlign w:val="superscript"/>
        </w:rPr>
        <w:t>[7]</w:t>
      </w:r>
      <w:r w:rsidRPr="00D34471">
        <w:rPr>
          <w:rFonts w:ascii="Book Antiqua" w:hAnsi="Book Antiqua" w:cs="Times New Roman"/>
          <w:sz w:val="24"/>
          <w:szCs w:val="24"/>
        </w:rPr>
        <w:t>, causing pulmonary edema and acute inflammation with alveolar damage and bleeding, due to the high osmolality of the drug</w:t>
      </w:r>
      <w:r w:rsidRPr="00D34471">
        <w:rPr>
          <w:rFonts w:ascii="Book Antiqua" w:hAnsi="Book Antiqua" w:cs="Times New Roman"/>
          <w:sz w:val="24"/>
          <w:szCs w:val="24"/>
          <w:vertAlign w:val="superscript"/>
        </w:rPr>
        <w:t>[6,7]</w:t>
      </w:r>
      <w:r w:rsidRPr="00D34471">
        <w:rPr>
          <w:rFonts w:ascii="Book Antiqua" w:hAnsi="Book Antiqua" w:cs="Times New Roman"/>
          <w:sz w:val="24"/>
          <w:szCs w:val="24"/>
        </w:rPr>
        <w:t xml:space="preserve">. </w:t>
      </w:r>
      <w:proofErr w:type="spellStart"/>
      <w:r w:rsidRPr="00D34471">
        <w:rPr>
          <w:rFonts w:ascii="Book Antiqua" w:hAnsi="Book Antiqua" w:cs="Times New Roman"/>
          <w:sz w:val="24"/>
          <w:szCs w:val="24"/>
        </w:rPr>
        <w:t>Houwen</w:t>
      </w:r>
      <w:proofErr w:type="spellEnd"/>
      <w:r w:rsidRPr="00D34471">
        <w:rPr>
          <w:rFonts w:ascii="Book Antiqua" w:hAnsi="Book Antiqua" w:cs="Times New Roman"/>
          <w:sz w:val="24"/>
          <w:szCs w:val="24"/>
        </w:rPr>
        <w:t xml:space="preserve"> </w:t>
      </w:r>
      <w:r w:rsidRPr="00D34471">
        <w:rPr>
          <w:rFonts w:ascii="Book Antiqua" w:hAnsi="Book Antiqua" w:cs="Times New Roman"/>
          <w:i/>
          <w:sz w:val="24"/>
          <w:szCs w:val="24"/>
        </w:rPr>
        <w:t xml:space="preserve">et </w:t>
      </w:r>
      <w:proofErr w:type="gramStart"/>
      <w:r w:rsidRPr="00D34471">
        <w:rPr>
          <w:rFonts w:ascii="Book Antiqua" w:hAnsi="Book Antiqua" w:cs="Times New Roman"/>
          <w:i/>
          <w:sz w:val="24"/>
          <w:szCs w:val="24"/>
        </w:rPr>
        <w:t>al</w:t>
      </w:r>
      <w:r w:rsidRPr="00D34471">
        <w:rPr>
          <w:rFonts w:ascii="Book Antiqua" w:hAnsi="Book Antiqua" w:cs="Times New Roman"/>
          <w:sz w:val="24"/>
          <w:szCs w:val="24"/>
          <w:vertAlign w:val="superscript"/>
        </w:rPr>
        <w:t>[</w:t>
      </w:r>
      <w:proofErr w:type="gramEnd"/>
      <w:r w:rsidRPr="00D34471">
        <w:rPr>
          <w:rFonts w:ascii="Book Antiqua" w:hAnsi="Book Antiqua" w:cs="Times New Roman"/>
          <w:sz w:val="24"/>
          <w:szCs w:val="24"/>
          <w:vertAlign w:val="superscript"/>
        </w:rPr>
        <w:t>9]</w:t>
      </w:r>
      <w:r w:rsidRPr="00D34471">
        <w:rPr>
          <w:rFonts w:ascii="Book Antiqua" w:hAnsi="Book Antiqua" w:cs="Times New Roman"/>
          <w:sz w:val="24"/>
          <w:szCs w:val="24"/>
        </w:rPr>
        <w:t xml:space="preserve"> related the use of </w:t>
      </w:r>
      <w:proofErr w:type="spellStart"/>
      <w:r w:rsidRPr="00D34471">
        <w:rPr>
          <w:rFonts w:ascii="Book Antiqua" w:hAnsi="Book Antiqua" w:cs="Times New Roman"/>
          <w:sz w:val="24"/>
          <w:szCs w:val="24"/>
        </w:rPr>
        <w:t>Gastrografin</w:t>
      </w:r>
      <w:proofErr w:type="spellEnd"/>
      <w:r w:rsidRPr="00D34471">
        <w:rPr>
          <w:rFonts w:ascii="Book Antiqua" w:hAnsi="Book Antiqua" w:cs="Times New Roman"/>
          <w:sz w:val="24"/>
          <w:szCs w:val="24"/>
        </w:rPr>
        <w:t xml:space="preserve"> to enema. The group emphasized the importance of the substance as both a diagnostic and therapeutic tool (radiopaque and hyperosmolar) followed with caution regarding the danger of translocation of large quantities of water from the circulation to the intestine. Their conclusion was that this procedure should be administrated to older children with appropriate </w:t>
      </w:r>
      <w:proofErr w:type="gramStart"/>
      <w:r w:rsidRPr="00D34471">
        <w:rPr>
          <w:rFonts w:ascii="Book Antiqua" w:hAnsi="Book Antiqua" w:cs="Times New Roman"/>
          <w:sz w:val="24"/>
          <w:szCs w:val="24"/>
        </w:rPr>
        <w:t>monitoring</w:t>
      </w:r>
      <w:r w:rsidRPr="00D34471">
        <w:rPr>
          <w:rFonts w:ascii="Book Antiqua" w:hAnsi="Book Antiqua" w:cs="Times New Roman"/>
          <w:sz w:val="24"/>
          <w:szCs w:val="24"/>
          <w:vertAlign w:val="superscript"/>
        </w:rPr>
        <w:t>[</w:t>
      </w:r>
      <w:proofErr w:type="gramEnd"/>
      <w:r w:rsidRPr="00D34471">
        <w:rPr>
          <w:rFonts w:ascii="Book Antiqua" w:hAnsi="Book Antiqua" w:cs="Times New Roman"/>
          <w:sz w:val="24"/>
          <w:szCs w:val="24"/>
          <w:vertAlign w:val="superscript"/>
        </w:rPr>
        <w:t>9]</w:t>
      </w:r>
      <w:r w:rsidRPr="00D34471">
        <w:rPr>
          <w:rFonts w:ascii="Book Antiqua" w:hAnsi="Book Antiqua" w:cs="Times New Roman"/>
          <w:sz w:val="24"/>
          <w:szCs w:val="24"/>
        </w:rPr>
        <w:t xml:space="preserve">. Our study refutes these concerns regarding </w:t>
      </w:r>
      <w:proofErr w:type="spellStart"/>
      <w:r w:rsidRPr="00D34471">
        <w:rPr>
          <w:rFonts w:ascii="Book Antiqua" w:hAnsi="Book Antiqua" w:cs="Times New Roman"/>
          <w:sz w:val="24"/>
          <w:szCs w:val="24"/>
        </w:rPr>
        <w:t>Gastrografin</w:t>
      </w:r>
      <w:proofErr w:type="spellEnd"/>
      <w:r w:rsidRPr="00D34471">
        <w:rPr>
          <w:rFonts w:ascii="Book Antiqua" w:hAnsi="Book Antiqua" w:cs="Times New Roman"/>
          <w:sz w:val="24"/>
          <w:szCs w:val="24"/>
        </w:rPr>
        <w:t>. Indeed, being the most-common treatment, the study patients did not have lower respiratory function tests in comparison to the control, the mentioned complications were not observed during the treatment, and the treatment had a high success rate for resolving the obstruction. In contrast, the previously popular treatment involving the use of enema with N-</w:t>
      </w:r>
      <w:proofErr w:type="spellStart"/>
      <w:r w:rsidRPr="00D34471">
        <w:rPr>
          <w:rFonts w:ascii="Book Antiqua" w:hAnsi="Book Antiqua" w:cs="Times New Roman"/>
          <w:sz w:val="24"/>
          <w:szCs w:val="24"/>
        </w:rPr>
        <w:t>acetylcysteine</w:t>
      </w:r>
      <w:proofErr w:type="spellEnd"/>
      <w:r w:rsidRPr="00D34471">
        <w:rPr>
          <w:rFonts w:ascii="Book Antiqua" w:hAnsi="Book Antiqua" w:cs="Times New Roman"/>
          <w:sz w:val="24"/>
          <w:szCs w:val="24"/>
        </w:rPr>
        <w:t xml:space="preserve"> was rarely used. Surgical treatment, which was the only definitive treatment in the past, is associated with high morbidity and mortality and was rarely used and required in the current study. The high morbidity and mortality rates associated with surgical treatment are related to bleeding, delayed healing of surgical wounds, and postoperative </w:t>
      </w:r>
      <w:proofErr w:type="gramStart"/>
      <w:r w:rsidRPr="00D34471">
        <w:rPr>
          <w:rFonts w:ascii="Book Antiqua" w:hAnsi="Book Antiqua" w:cs="Times New Roman"/>
          <w:sz w:val="24"/>
          <w:szCs w:val="24"/>
        </w:rPr>
        <w:t>infections</w:t>
      </w:r>
      <w:r w:rsidRPr="00D34471">
        <w:rPr>
          <w:rFonts w:ascii="Book Antiqua" w:hAnsi="Book Antiqua" w:cs="Times New Roman"/>
          <w:sz w:val="24"/>
          <w:szCs w:val="24"/>
          <w:vertAlign w:val="superscript"/>
        </w:rPr>
        <w:t>[</w:t>
      </w:r>
      <w:proofErr w:type="gramEnd"/>
      <w:r w:rsidRPr="00D34471">
        <w:rPr>
          <w:rFonts w:ascii="Book Antiqua" w:hAnsi="Book Antiqua" w:cs="Times New Roman"/>
          <w:sz w:val="24"/>
          <w:szCs w:val="24"/>
          <w:vertAlign w:val="superscript"/>
        </w:rPr>
        <w:t>29]</w:t>
      </w:r>
      <w:r w:rsidRPr="00D34471">
        <w:rPr>
          <w:rFonts w:ascii="Book Antiqua" w:hAnsi="Book Antiqua" w:cs="Times New Roman"/>
          <w:sz w:val="24"/>
          <w:szCs w:val="24"/>
        </w:rPr>
        <w:t xml:space="preserve">. Therefore, as of recently the application of surgical treatment has been decreasing and in most cases conservative treatment is the primary choice. However, researchers like Speck </w:t>
      </w:r>
      <w:r w:rsidRPr="00D34471">
        <w:rPr>
          <w:rFonts w:ascii="Book Antiqua" w:hAnsi="Book Antiqua" w:cs="Times New Roman"/>
          <w:i/>
          <w:sz w:val="24"/>
          <w:szCs w:val="24"/>
        </w:rPr>
        <w:t xml:space="preserve">et </w:t>
      </w:r>
      <w:proofErr w:type="gramStart"/>
      <w:r w:rsidRPr="00D34471">
        <w:rPr>
          <w:rFonts w:ascii="Book Antiqua" w:hAnsi="Book Antiqua" w:cs="Times New Roman"/>
          <w:i/>
          <w:sz w:val="24"/>
          <w:szCs w:val="24"/>
        </w:rPr>
        <w:t>al</w:t>
      </w:r>
      <w:r w:rsidRPr="00D34471">
        <w:rPr>
          <w:rFonts w:ascii="Book Antiqua" w:hAnsi="Book Antiqua" w:cs="Times New Roman"/>
          <w:sz w:val="24"/>
          <w:szCs w:val="24"/>
          <w:vertAlign w:val="superscript"/>
        </w:rPr>
        <w:t>[</w:t>
      </w:r>
      <w:proofErr w:type="gramEnd"/>
      <w:r w:rsidRPr="00D34471">
        <w:rPr>
          <w:rFonts w:ascii="Book Antiqua" w:hAnsi="Book Antiqua" w:cs="Times New Roman"/>
          <w:sz w:val="24"/>
          <w:szCs w:val="24"/>
          <w:vertAlign w:val="superscript"/>
        </w:rPr>
        <w:t>33]</w:t>
      </w:r>
      <w:r w:rsidRPr="00D34471">
        <w:rPr>
          <w:rFonts w:ascii="Book Antiqua" w:hAnsi="Book Antiqua" w:cs="Times New Roman"/>
          <w:sz w:val="24"/>
          <w:szCs w:val="24"/>
        </w:rPr>
        <w:t xml:space="preserve"> suggest that with an increase in the incidence of DIOS in the adult CF population, the need for surgical intervention will rise; but this did not seem to be the case in our study population.</w:t>
      </w:r>
    </w:p>
    <w:p w:rsidR="00AC7A0D" w:rsidRPr="00D34471" w:rsidRDefault="00AC7A0D" w:rsidP="00E068DE">
      <w:pPr>
        <w:bidi w:val="0"/>
        <w:spacing w:after="0" w:line="360" w:lineRule="auto"/>
        <w:ind w:firstLine="720"/>
        <w:jc w:val="both"/>
        <w:rPr>
          <w:rFonts w:ascii="Book Antiqua" w:hAnsi="Book Antiqua" w:cs="Times New Roman"/>
          <w:sz w:val="24"/>
          <w:szCs w:val="24"/>
        </w:rPr>
      </w:pPr>
      <w:r w:rsidRPr="00D34471">
        <w:rPr>
          <w:rFonts w:ascii="Book Antiqua" w:hAnsi="Book Antiqua" w:cs="Times New Roman"/>
          <w:sz w:val="24"/>
          <w:szCs w:val="24"/>
        </w:rPr>
        <w:t xml:space="preserve">Our study has a few limitations. Primarily, the data were taken from three different centers, each using different follow-up and report systems. On the other hand, these three centers are all located in Israel; therefore, the treatment strategies were not significantly different in terms of drug choice and treatment regimen. A prospective study would be the best approach for determining the efficacy of different treatment strategies in the management of intestinal obstruction. However, our study is retrospective and was based on a review of the treatments given through the years to treat different episodes and could, therefore, be affected by different habits or tendencies of centers to offer one agent over another as a primary </w:t>
      </w:r>
      <w:r w:rsidRPr="00D34471">
        <w:rPr>
          <w:rFonts w:ascii="Book Antiqua" w:hAnsi="Book Antiqua" w:cs="Times New Roman"/>
          <w:sz w:val="24"/>
          <w:szCs w:val="24"/>
        </w:rPr>
        <w:lastRenderedPageBreak/>
        <w:t xml:space="preserve">treatment option. Nonetheless, oral </w:t>
      </w:r>
      <w:proofErr w:type="spellStart"/>
      <w:r w:rsidRPr="00D34471">
        <w:rPr>
          <w:rFonts w:ascii="Book Antiqua" w:hAnsi="Book Antiqua" w:cs="Times New Roman"/>
          <w:sz w:val="24"/>
          <w:szCs w:val="24"/>
        </w:rPr>
        <w:t>Gastrografin</w:t>
      </w:r>
      <w:proofErr w:type="spellEnd"/>
      <w:r w:rsidRPr="00D34471">
        <w:rPr>
          <w:rFonts w:ascii="Book Antiqua" w:hAnsi="Book Antiqua" w:cs="Times New Roman"/>
          <w:sz w:val="24"/>
          <w:szCs w:val="24"/>
        </w:rPr>
        <w:t xml:space="preserve"> was the most-common agent used by all three centers and showed very high success rates in each. Because </w:t>
      </w:r>
      <w:proofErr w:type="spellStart"/>
      <w:r w:rsidRPr="00D34471">
        <w:rPr>
          <w:rFonts w:ascii="Book Antiqua" w:hAnsi="Book Antiqua" w:cs="Times New Roman"/>
          <w:sz w:val="24"/>
          <w:szCs w:val="24"/>
        </w:rPr>
        <w:t>Gastrografin</w:t>
      </w:r>
      <w:proofErr w:type="spellEnd"/>
      <w:r w:rsidRPr="00D34471">
        <w:rPr>
          <w:rFonts w:ascii="Book Antiqua" w:hAnsi="Book Antiqua" w:cs="Times New Roman"/>
          <w:sz w:val="24"/>
          <w:szCs w:val="24"/>
        </w:rPr>
        <w:t xml:space="preserve"> has few side effects and forms of administration, we strongly recommend this compound as the primary choice for treating intestinal obstruction in CF patients diagnosed with DIOS. Despite the above-mentioned limitations, we believe that these results can be implemented for the entire CF patient population worldwide.</w:t>
      </w:r>
    </w:p>
    <w:p w:rsidR="00AC7A0D" w:rsidRPr="00D34471" w:rsidRDefault="00AC7A0D" w:rsidP="00E068DE">
      <w:pPr>
        <w:bidi w:val="0"/>
        <w:spacing w:after="0" w:line="360" w:lineRule="auto"/>
        <w:ind w:firstLine="720"/>
        <w:jc w:val="both"/>
        <w:rPr>
          <w:rFonts w:ascii="Book Antiqua" w:hAnsi="Book Antiqua" w:cs="Times New Roman"/>
          <w:sz w:val="24"/>
          <w:szCs w:val="24"/>
        </w:rPr>
      </w:pPr>
      <w:r w:rsidRPr="00D34471">
        <w:rPr>
          <w:rFonts w:ascii="Book Antiqua" w:hAnsi="Book Antiqua" w:cs="Times New Roman"/>
          <w:sz w:val="24"/>
          <w:szCs w:val="24"/>
        </w:rPr>
        <w:t xml:space="preserve">In conclusion, CF patients, both pediatric and adult, who suffer from recurrent intestinal obstruction either in the form of MI or DIOS, have similar pulmonary and nutritional status, survival rates and associated morbidities compared to CF patients who do not. This finding is encouraging considering that DIOS patients often suffer from high rates of hospitalization and respiratory tract infections. Conservative treatment, especially with oral </w:t>
      </w:r>
      <w:proofErr w:type="spellStart"/>
      <w:r w:rsidRPr="00D34471">
        <w:rPr>
          <w:rFonts w:ascii="Book Antiqua" w:hAnsi="Book Antiqua" w:cs="Times New Roman"/>
          <w:sz w:val="24"/>
          <w:szCs w:val="24"/>
        </w:rPr>
        <w:t>Gastrografin</w:t>
      </w:r>
      <w:proofErr w:type="spellEnd"/>
      <w:r w:rsidRPr="00D34471">
        <w:rPr>
          <w:rFonts w:ascii="Book Antiqua" w:hAnsi="Book Antiqua" w:cs="Times New Roman"/>
          <w:sz w:val="24"/>
          <w:szCs w:val="24"/>
        </w:rPr>
        <w:t>, is very successful in these patients. The combination of early diagnosis, appropriate treatment, and close follow-up all lead to successful results in CF patients of older age. The more we expand the knowledge regarding the treatment of DIOS in CF patients, the more efficient the clinical management approach will become, potentially significantly improving the life expectancy and the quality of life for these patients.</w:t>
      </w:r>
    </w:p>
    <w:p w:rsidR="00AC7A0D" w:rsidRPr="00D34471" w:rsidRDefault="00AC7A0D" w:rsidP="00E068DE">
      <w:pPr>
        <w:bidi w:val="0"/>
        <w:spacing w:after="0" w:line="240" w:lineRule="auto"/>
        <w:rPr>
          <w:rFonts w:ascii="Book Antiqua" w:hAnsi="Book Antiqua"/>
          <w:b/>
          <w:sz w:val="24"/>
          <w:szCs w:val="24"/>
        </w:rPr>
      </w:pPr>
      <w:bookmarkStart w:id="29" w:name="OLE_LINK13"/>
      <w:bookmarkStart w:id="30" w:name="OLE_LINK323"/>
      <w:bookmarkStart w:id="31" w:name="OLE_LINK349"/>
      <w:bookmarkStart w:id="32" w:name="OLE_LINK377"/>
      <w:bookmarkStart w:id="33" w:name="OLE_LINK386"/>
      <w:bookmarkStart w:id="34" w:name="OLE_LINK400"/>
      <w:bookmarkStart w:id="35" w:name="OLE_LINK416"/>
      <w:r w:rsidRPr="00D34471">
        <w:rPr>
          <w:rFonts w:ascii="Book Antiqua" w:hAnsi="Book Antiqua"/>
          <w:b/>
          <w:sz w:val="24"/>
          <w:szCs w:val="24"/>
        </w:rPr>
        <w:br w:type="page"/>
      </w:r>
    </w:p>
    <w:p w:rsidR="00AC7A0D" w:rsidRPr="00D34471" w:rsidRDefault="00AC7A0D" w:rsidP="00E068DE">
      <w:pPr>
        <w:bidi w:val="0"/>
        <w:spacing w:after="0" w:line="360" w:lineRule="auto"/>
        <w:rPr>
          <w:rFonts w:ascii="Book Antiqua" w:hAnsi="Book Antiqua"/>
          <w:b/>
          <w:sz w:val="24"/>
          <w:szCs w:val="24"/>
        </w:rPr>
      </w:pPr>
      <w:r w:rsidRPr="00D34471">
        <w:rPr>
          <w:rFonts w:ascii="Book Antiqua" w:hAnsi="Book Antiqua"/>
          <w:b/>
          <w:sz w:val="24"/>
          <w:szCs w:val="24"/>
        </w:rPr>
        <w:lastRenderedPageBreak/>
        <w:t>COMMENTS</w:t>
      </w:r>
    </w:p>
    <w:p w:rsidR="00AC7A0D" w:rsidRPr="00D34471" w:rsidRDefault="00AC7A0D" w:rsidP="00E068DE">
      <w:pPr>
        <w:bidi w:val="0"/>
        <w:spacing w:after="0" w:line="360" w:lineRule="auto"/>
        <w:jc w:val="both"/>
        <w:rPr>
          <w:rFonts w:ascii="Book Antiqua" w:hAnsi="Book Antiqua" w:cs="Times New Roman"/>
          <w:b/>
          <w:bCs/>
          <w:sz w:val="24"/>
          <w:szCs w:val="24"/>
        </w:rPr>
      </w:pPr>
      <w:r w:rsidRPr="00D34471">
        <w:rPr>
          <w:rFonts w:ascii="Book Antiqua" w:hAnsi="Book Antiqua"/>
          <w:b/>
          <w:i/>
          <w:sz w:val="24"/>
          <w:szCs w:val="24"/>
        </w:rPr>
        <w:t>Background</w:t>
      </w:r>
      <w:r w:rsidRPr="00D34471">
        <w:rPr>
          <w:rFonts w:ascii="Book Antiqua" w:hAnsi="Book Antiqua" w:cs="Times New Roman"/>
          <w:b/>
          <w:bCs/>
          <w:sz w:val="24"/>
          <w:szCs w:val="24"/>
        </w:rPr>
        <w:t xml:space="preserve"> </w:t>
      </w:r>
    </w:p>
    <w:p w:rsidR="00AC7A0D" w:rsidRPr="00D34471" w:rsidRDefault="00AC7A0D" w:rsidP="00E068DE">
      <w:pPr>
        <w:bidi w:val="0"/>
        <w:spacing w:after="0" w:line="360" w:lineRule="auto"/>
        <w:jc w:val="both"/>
        <w:rPr>
          <w:rFonts w:ascii="Book Antiqua" w:hAnsi="Book Antiqua" w:cs="Times New Roman"/>
          <w:sz w:val="24"/>
          <w:szCs w:val="24"/>
        </w:rPr>
      </w:pPr>
      <w:r w:rsidRPr="00D34471">
        <w:rPr>
          <w:rFonts w:ascii="Book Antiqua" w:hAnsi="Book Antiqua" w:cs="Times New Roman"/>
          <w:sz w:val="24"/>
          <w:szCs w:val="24"/>
        </w:rPr>
        <w:t>Distal intestinal obstruction syndrome (DIOS) is a gastrointestinal complication commonly associated with cystic fibrosis (CF). Long-term clinical implications of DIOS regarding the morbidity and mortality of CF patients have not been thoroughly investigated.</w:t>
      </w:r>
    </w:p>
    <w:p w:rsidR="00AC7A0D" w:rsidRPr="00D34471" w:rsidRDefault="00AC7A0D" w:rsidP="00E068DE">
      <w:pPr>
        <w:bidi w:val="0"/>
        <w:spacing w:after="0" w:line="360" w:lineRule="auto"/>
        <w:jc w:val="right"/>
        <w:rPr>
          <w:rFonts w:ascii="Book Antiqua" w:hAnsi="Book Antiqua"/>
          <w:b/>
          <w:i/>
          <w:sz w:val="24"/>
          <w:szCs w:val="24"/>
        </w:rPr>
      </w:pPr>
    </w:p>
    <w:p w:rsidR="00AC7A0D" w:rsidRPr="00D34471" w:rsidRDefault="00AC7A0D" w:rsidP="00E068DE">
      <w:pPr>
        <w:bidi w:val="0"/>
        <w:spacing w:after="0" w:line="360" w:lineRule="auto"/>
        <w:jc w:val="both"/>
        <w:rPr>
          <w:rFonts w:ascii="Book Antiqua" w:hAnsi="Book Antiqua"/>
          <w:b/>
          <w:iCs/>
          <w:sz w:val="24"/>
          <w:szCs w:val="24"/>
        </w:rPr>
      </w:pPr>
      <w:r w:rsidRPr="00D34471">
        <w:rPr>
          <w:rFonts w:ascii="Book Antiqua" w:hAnsi="Book Antiqua"/>
          <w:b/>
          <w:i/>
          <w:sz w:val="24"/>
          <w:szCs w:val="24"/>
        </w:rPr>
        <w:t>Research frontiers</w:t>
      </w:r>
      <w:r w:rsidRPr="00D34471">
        <w:rPr>
          <w:rFonts w:ascii="Book Antiqua" w:hAnsi="Book Antiqua"/>
          <w:b/>
          <w:iCs/>
          <w:sz w:val="24"/>
          <w:szCs w:val="24"/>
        </w:rPr>
        <w:t xml:space="preserve"> </w:t>
      </w:r>
    </w:p>
    <w:p w:rsidR="00AC7A0D" w:rsidRPr="00D34471" w:rsidRDefault="00AC7A0D" w:rsidP="00E068DE">
      <w:pPr>
        <w:bidi w:val="0"/>
        <w:spacing w:after="0" w:line="360" w:lineRule="auto"/>
        <w:jc w:val="both"/>
        <w:rPr>
          <w:rFonts w:ascii="Book Antiqua" w:hAnsi="Book Antiqua"/>
          <w:b/>
          <w:i/>
          <w:sz w:val="24"/>
          <w:szCs w:val="24"/>
        </w:rPr>
      </w:pPr>
      <w:r w:rsidRPr="00D34471">
        <w:rPr>
          <w:rFonts w:ascii="Book Antiqua" w:hAnsi="Book Antiqua" w:cs="Times New Roman"/>
          <w:sz w:val="24"/>
          <w:szCs w:val="24"/>
        </w:rPr>
        <w:t xml:space="preserve">Currently, no strong consensus exists in the literature regarding the different aspects of CF patients’ medical history (morbidity, mortality, and DIOS reoccurrence rate) and the most beneficial treatment for DIOS. The purpose of the current study was to assess clinical characteristics, risk factors, morbidity and mortality in Israeli CF patients with and without DIOS during a 20-year follow-up period. In addition, the different DIOS treatments used were also assessed. </w:t>
      </w:r>
    </w:p>
    <w:p w:rsidR="00AC7A0D" w:rsidRPr="00D34471" w:rsidRDefault="00AC7A0D" w:rsidP="00E068DE">
      <w:pPr>
        <w:bidi w:val="0"/>
        <w:spacing w:after="0" w:line="360" w:lineRule="auto"/>
        <w:jc w:val="right"/>
        <w:rPr>
          <w:rFonts w:ascii="Book Antiqua" w:hAnsi="Book Antiqua"/>
          <w:b/>
          <w:i/>
          <w:sz w:val="24"/>
          <w:szCs w:val="24"/>
        </w:rPr>
      </w:pPr>
    </w:p>
    <w:p w:rsidR="00AC7A0D" w:rsidRPr="00D34471" w:rsidRDefault="00AC7A0D" w:rsidP="00E068DE">
      <w:pPr>
        <w:bidi w:val="0"/>
        <w:spacing w:after="0" w:line="360" w:lineRule="auto"/>
        <w:rPr>
          <w:rFonts w:ascii="Book Antiqua" w:hAnsi="Book Antiqua"/>
          <w:b/>
          <w:i/>
          <w:sz w:val="24"/>
          <w:szCs w:val="24"/>
        </w:rPr>
      </w:pPr>
      <w:r w:rsidRPr="00D34471">
        <w:rPr>
          <w:rFonts w:ascii="Book Antiqua" w:hAnsi="Book Antiqua"/>
          <w:b/>
          <w:i/>
          <w:sz w:val="24"/>
          <w:szCs w:val="24"/>
        </w:rPr>
        <w:t xml:space="preserve">Innovations and breakthroughs </w:t>
      </w:r>
    </w:p>
    <w:p w:rsidR="00AC7A0D" w:rsidRPr="00D34471" w:rsidRDefault="00AC7A0D" w:rsidP="00E068DE">
      <w:pPr>
        <w:bidi w:val="0"/>
        <w:spacing w:after="0" w:line="360" w:lineRule="auto"/>
        <w:jc w:val="both"/>
        <w:rPr>
          <w:rFonts w:ascii="Book Antiqua" w:hAnsi="Book Antiqua"/>
          <w:b/>
          <w:i/>
          <w:sz w:val="24"/>
          <w:szCs w:val="24"/>
        </w:rPr>
      </w:pPr>
      <w:r w:rsidRPr="00D34471">
        <w:rPr>
          <w:rFonts w:ascii="Book Antiqua" w:hAnsi="Book Antiqua"/>
          <w:bCs/>
          <w:iCs/>
          <w:sz w:val="24"/>
          <w:szCs w:val="24"/>
        </w:rPr>
        <w:t xml:space="preserve">Long-term follow-up of DIOS patients has shown DIOS patients having more frequent airway colonization by </w:t>
      </w:r>
      <w:proofErr w:type="spellStart"/>
      <w:r w:rsidRPr="00D34471">
        <w:rPr>
          <w:rFonts w:ascii="Book Antiqua" w:hAnsi="Book Antiqua"/>
          <w:bCs/>
          <w:i/>
          <w:iCs/>
          <w:sz w:val="24"/>
          <w:szCs w:val="24"/>
        </w:rPr>
        <w:t>Aspergillus</w:t>
      </w:r>
      <w:proofErr w:type="spellEnd"/>
      <w:r w:rsidRPr="00D34471">
        <w:rPr>
          <w:rFonts w:ascii="Book Antiqua" w:hAnsi="Book Antiqua"/>
          <w:bCs/>
          <w:i/>
          <w:iCs/>
          <w:sz w:val="24"/>
          <w:szCs w:val="24"/>
        </w:rPr>
        <w:t xml:space="preserve"> </w:t>
      </w:r>
      <w:r w:rsidRPr="00D34471">
        <w:rPr>
          <w:rFonts w:ascii="Book Antiqua" w:hAnsi="Book Antiqua"/>
          <w:bCs/>
          <w:iCs/>
          <w:sz w:val="24"/>
          <w:szCs w:val="24"/>
        </w:rPr>
        <w:t xml:space="preserve">spp., as well as more hospitalizations due to respiratory exacerbations. The DIOS patients had significantly higher incidence of meconium ileus in their medical history compared to the control patients. Although recurrence of DIOS was common, the administration of conservative treatment was successful in most of the cases. The occurrence of DIOS did not alter the survival of these patients compared to that of the control group. </w:t>
      </w:r>
    </w:p>
    <w:p w:rsidR="00AC7A0D" w:rsidRPr="00D34471" w:rsidRDefault="00AC7A0D" w:rsidP="00E068DE">
      <w:pPr>
        <w:bidi w:val="0"/>
        <w:spacing w:after="0" w:line="360" w:lineRule="auto"/>
        <w:jc w:val="right"/>
        <w:rPr>
          <w:rFonts w:ascii="Book Antiqua" w:hAnsi="Book Antiqua"/>
          <w:b/>
          <w:i/>
          <w:sz w:val="24"/>
          <w:szCs w:val="24"/>
        </w:rPr>
      </w:pPr>
    </w:p>
    <w:p w:rsidR="00AC7A0D" w:rsidRPr="00D34471" w:rsidRDefault="00AC7A0D" w:rsidP="00E068DE">
      <w:pPr>
        <w:bidi w:val="0"/>
        <w:spacing w:after="0" w:line="360" w:lineRule="auto"/>
        <w:jc w:val="both"/>
        <w:rPr>
          <w:rFonts w:ascii="Book Antiqua" w:hAnsi="Book Antiqua"/>
          <w:b/>
          <w:i/>
          <w:sz w:val="24"/>
          <w:szCs w:val="24"/>
        </w:rPr>
      </w:pPr>
      <w:r w:rsidRPr="00D34471">
        <w:rPr>
          <w:rFonts w:ascii="Book Antiqua" w:hAnsi="Book Antiqua"/>
          <w:b/>
          <w:i/>
          <w:sz w:val="24"/>
          <w:szCs w:val="24"/>
        </w:rPr>
        <w:t xml:space="preserve">Applications </w:t>
      </w:r>
    </w:p>
    <w:p w:rsidR="00AC7A0D" w:rsidRPr="00D34471" w:rsidRDefault="00AC7A0D" w:rsidP="00E068DE">
      <w:pPr>
        <w:bidi w:val="0"/>
        <w:spacing w:after="0" w:line="360" w:lineRule="auto"/>
        <w:jc w:val="both"/>
        <w:rPr>
          <w:rFonts w:ascii="Book Antiqua" w:hAnsi="Book Antiqua"/>
          <w:sz w:val="24"/>
          <w:szCs w:val="24"/>
        </w:rPr>
      </w:pPr>
      <w:r w:rsidRPr="00D34471">
        <w:rPr>
          <w:rFonts w:ascii="Book Antiqua" w:hAnsi="Book Antiqua"/>
          <w:bCs/>
          <w:iCs/>
          <w:sz w:val="24"/>
          <w:szCs w:val="24"/>
        </w:rPr>
        <w:t xml:space="preserve">The results imply that the conservative approach is the treatment of choice with a good outcome. Meconium ileus may be a risk factor for the development of DIOS as CF patients get older. Patients with a history of DIOS are prone to recurrent intestinal obstruction. </w:t>
      </w:r>
    </w:p>
    <w:p w:rsidR="00AC7A0D" w:rsidRPr="00D34471" w:rsidRDefault="00AC7A0D" w:rsidP="00E068DE">
      <w:pPr>
        <w:bidi w:val="0"/>
        <w:spacing w:after="0" w:line="360" w:lineRule="auto"/>
        <w:jc w:val="both"/>
        <w:rPr>
          <w:rFonts w:ascii="Book Antiqua" w:hAnsi="Book Antiqua"/>
          <w:b/>
          <w:i/>
          <w:sz w:val="24"/>
          <w:szCs w:val="24"/>
        </w:rPr>
      </w:pPr>
    </w:p>
    <w:p w:rsidR="00AC7A0D" w:rsidRPr="00D34471" w:rsidRDefault="00AC7A0D" w:rsidP="00E068DE">
      <w:pPr>
        <w:bidi w:val="0"/>
        <w:spacing w:after="0" w:line="360" w:lineRule="auto"/>
        <w:jc w:val="both"/>
        <w:rPr>
          <w:rFonts w:ascii="Book Antiqua" w:hAnsi="Book Antiqua"/>
          <w:b/>
          <w:i/>
          <w:sz w:val="24"/>
          <w:szCs w:val="24"/>
        </w:rPr>
      </w:pPr>
      <w:r w:rsidRPr="00D34471">
        <w:rPr>
          <w:rFonts w:ascii="Book Antiqua" w:hAnsi="Book Antiqua"/>
          <w:b/>
          <w:i/>
          <w:sz w:val="24"/>
          <w:szCs w:val="24"/>
        </w:rPr>
        <w:t>Terminology</w:t>
      </w:r>
    </w:p>
    <w:p w:rsidR="00AC7A0D" w:rsidRPr="00D34471" w:rsidRDefault="00AC7A0D" w:rsidP="00E068DE">
      <w:pPr>
        <w:bidi w:val="0"/>
        <w:spacing w:after="0" w:line="360" w:lineRule="auto"/>
        <w:jc w:val="both"/>
        <w:rPr>
          <w:rFonts w:ascii="Book Antiqua" w:hAnsi="Book Antiqua" w:cs="Times New Roman"/>
          <w:sz w:val="24"/>
          <w:szCs w:val="24"/>
        </w:rPr>
      </w:pPr>
      <w:r w:rsidRPr="00D34471">
        <w:rPr>
          <w:rFonts w:ascii="Book Antiqua" w:hAnsi="Book Antiqua" w:cs="Times New Roman"/>
          <w:sz w:val="24"/>
          <w:szCs w:val="24"/>
        </w:rPr>
        <w:lastRenderedPageBreak/>
        <w:t xml:space="preserve">Distal intestinal obstruction syndrome is an intestinal obstruction caused by an accumulation of viscous intestinal contents within the bowel lumen that may cause complete or partial intestinal obstruction in cystic fibrosis patients. Despite the lack of knowledge regarding the specifics of the pathogenic mechanism of DIOS, the assumption is that the condition is a combination of pancreatic insufficiency, insufficient bicarbonate secretion, viscous and </w:t>
      </w:r>
      <w:proofErr w:type="spellStart"/>
      <w:r w:rsidRPr="00D34471">
        <w:rPr>
          <w:rFonts w:ascii="Book Antiqua" w:hAnsi="Book Antiqua" w:cs="Times New Roman"/>
          <w:sz w:val="24"/>
          <w:szCs w:val="24"/>
        </w:rPr>
        <w:t>mucoid</w:t>
      </w:r>
      <w:proofErr w:type="spellEnd"/>
      <w:r w:rsidRPr="00D34471">
        <w:rPr>
          <w:rFonts w:ascii="Book Antiqua" w:hAnsi="Book Antiqua" w:cs="Times New Roman"/>
          <w:sz w:val="24"/>
          <w:szCs w:val="24"/>
        </w:rPr>
        <w:t xml:space="preserve"> secretions of the intestinal mucosa, impaired intestinal motility, and chronic inflammation. Different therapeutic options are available for use in the treatment of DIOS, and they</w:t>
      </w:r>
      <w:r w:rsidRPr="00D34471">
        <w:rPr>
          <w:rFonts w:ascii="Book Antiqua" w:hAnsi="Book Antiqua" w:cs="Times New Roman"/>
          <w:sz w:val="24"/>
          <w:szCs w:val="24"/>
          <w:vertAlign w:val="superscript"/>
        </w:rPr>
        <w:t xml:space="preserve"> </w:t>
      </w:r>
      <w:r w:rsidRPr="00D34471">
        <w:rPr>
          <w:rFonts w:ascii="Book Antiqua" w:hAnsi="Book Antiqua" w:cs="Times New Roman"/>
          <w:sz w:val="24"/>
          <w:szCs w:val="24"/>
        </w:rPr>
        <w:t xml:space="preserve">mainly include oral rehydration combined with stool softeners or laxatives. </w:t>
      </w:r>
    </w:p>
    <w:p w:rsidR="00AC7A0D" w:rsidRPr="00D34471" w:rsidRDefault="00AC7A0D" w:rsidP="00E068DE">
      <w:pPr>
        <w:bidi w:val="0"/>
        <w:spacing w:after="0" w:line="360" w:lineRule="auto"/>
        <w:jc w:val="right"/>
        <w:rPr>
          <w:rFonts w:ascii="Book Antiqua" w:hAnsi="Book Antiqua"/>
          <w:b/>
          <w:i/>
          <w:sz w:val="24"/>
          <w:szCs w:val="24"/>
          <w:lang w:eastAsia="zh-CN"/>
        </w:rPr>
      </w:pPr>
    </w:p>
    <w:p w:rsidR="00AC7A0D" w:rsidRPr="00D34471" w:rsidRDefault="00AC7A0D" w:rsidP="00E068DE">
      <w:pPr>
        <w:bidi w:val="0"/>
        <w:spacing w:after="0" w:line="360" w:lineRule="auto"/>
        <w:jc w:val="both"/>
        <w:rPr>
          <w:rFonts w:ascii="Book Antiqua" w:hAnsi="Book Antiqua"/>
          <w:b/>
          <w:i/>
          <w:sz w:val="24"/>
          <w:szCs w:val="24"/>
        </w:rPr>
      </w:pPr>
      <w:r w:rsidRPr="00D34471">
        <w:rPr>
          <w:rFonts w:ascii="Book Antiqua" w:hAnsi="Book Antiqua"/>
          <w:b/>
          <w:i/>
          <w:sz w:val="24"/>
          <w:szCs w:val="24"/>
        </w:rPr>
        <w:t xml:space="preserve">Peer review </w:t>
      </w:r>
    </w:p>
    <w:p w:rsidR="00AC7A0D" w:rsidRPr="00D34471" w:rsidRDefault="00AC7A0D" w:rsidP="00E068DE">
      <w:pPr>
        <w:bidi w:val="0"/>
        <w:spacing w:after="0" w:line="360" w:lineRule="auto"/>
        <w:jc w:val="both"/>
        <w:rPr>
          <w:rFonts w:ascii="Book Antiqua" w:eastAsia="Times New Roman" w:hAnsi="Book Antiqua" w:cs="Times New Roman"/>
          <w:sz w:val="24"/>
          <w:szCs w:val="24"/>
        </w:rPr>
      </w:pPr>
      <w:r w:rsidRPr="00D34471">
        <w:rPr>
          <w:rFonts w:ascii="Book Antiqua" w:eastAsia="Times New Roman" w:hAnsi="Book Antiqua" w:cs="Times New Roman"/>
          <w:sz w:val="24"/>
          <w:szCs w:val="24"/>
        </w:rPr>
        <w:t>This paper presents a very interesting multi-center, comparative, retrospective study showing a promising prognosis for cystic fibrosis patients with a history of DIOS using conservative treatment as the treatment of choice in management of DIOS.</w:t>
      </w:r>
      <w:bookmarkEnd w:id="29"/>
      <w:bookmarkEnd w:id="30"/>
      <w:bookmarkEnd w:id="31"/>
      <w:bookmarkEnd w:id="32"/>
      <w:bookmarkEnd w:id="33"/>
      <w:bookmarkEnd w:id="34"/>
      <w:bookmarkEnd w:id="35"/>
    </w:p>
    <w:p w:rsidR="00AC7A0D" w:rsidRPr="00D34471" w:rsidRDefault="00AC7A0D" w:rsidP="00E068DE">
      <w:pPr>
        <w:bidi w:val="0"/>
        <w:spacing w:after="0" w:line="360" w:lineRule="auto"/>
        <w:jc w:val="both"/>
        <w:rPr>
          <w:rFonts w:ascii="Book Antiqua" w:eastAsia="Times New Roman" w:hAnsi="Book Antiqua" w:cs="Times New Roman"/>
          <w:sz w:val="24"/>
          <w:szCs w:val="24"/>
        </w:rPr>
      </w:pPr>
      <w:r w:rsidRPr="00D34471">
        <w:rPr>
          <w:rFonts w:ascii="Book Antiqua" w:hAnsi="Book Antiqua" w:cs="Times New Roman"/>
          <w:b/>
          <w:bCs/>
          <w:sz w:val="24"/>
          <w:szCs w:val="24"/>
          <w:u w:val="single"/>
        </w:rPr>
        <w:br w:type="page"/>
      </w:r>
      <w:r w:rsidRPr="00D34471">
        <w:rPr>
          <w:rFonts w:ascii="Book Antiqua" w:hAnsi="Book Antiqua" w:cs="Times New Roman"/>
          <w:b/>
          <w:bCs/>
          <w:sz w:val="24"/>
          <w:szCs w:val="24"/>
        </w:rPr>
        <w:lastRenderedPageBreak/>
        <w:t>REFERENCES</w:t>
      </w:r>
      <w:bookmarkStart w:id="36" w:name="OLE_LINK3"/>
      <w:bookmarkStart w:id="37" w:name="OLE_LINK4"/>
    </w:p>
    <w:p w:rsidR="00D34471" w:rsidRPr="0064709F" w:rsidRDefault="00D34471" w:rsidP="00E068DE">
      <w:pPr>
        <w:spacing w:after="0" w:line="360" w:lineRule="auto"/>
        <w:jc w:val="right"/>
        <w:rPr>
          <w:rFonts w:ascii="Book Antiqua" w:hAnsi="Book Antiqua" w:cs="宋体"/>
          <w:sz w:val="24"/>
          <w:szCs w:val="24"/>
        </w:rPr>
      </w:pPr>
      <w:bookmarkStart w:id="38" w:name="OLE_LINK354"/>
      <w:r w:rsidRPr="0064709F">
        <w:rPr>
          <w:rFonts w:ascii="Book Antiqua" w:hAnsi="Book Antiqua" w:cs="宋体"/>
          <w:sz w:val="24"/>
          <w:szCs w:val="24"/>
        </w:rPr>
        <w:t>1</w:t>
      </w:r>
      <w:r w:rsidRPr="00D34471">
        <w:rPr>
          <w:rFonts w:ascii="Book Antiqua" w:hAnsi="Book Antiqua" w:cs="宋体"/>
          <w:sz w:val="24"/>
          <w:szCs w:val="24"/>
        </w:rPr>
        <w:t> </w:t>
      </w:r>
      <w:proofErr w:type="spellStart"/>
      <w:r w:rsidRPr="0064709F">
        <w:rPr>
          <w:rFonts w:ascii="Book Antiqua" w:hAnsi="Book Antiqua" w:cs="宋体"/>
          <w:b/>
          <w:bCs/>
          <w:sz w:val="24"/>
          <w:szCs w:val="24"/>
        </w:rPr>
        <w:t>Proesmans</w:t>
      </w:r>
      <w:proofErr w:type="spellEnd"/>
      <w:r w:rsidRPr="0064709F">
        <w:rPr>
          <w:rFonts w:ascii="Book Antiqua" w:hAnsi="Book Antiqua" w:cs="宋体"/>
          <w:b/>
          <w:bCs/>
          <w:sz w:val="24"/>
          <w:szCs w:val="24"/>
        </w:rPr>
        <w:t xml:space="preserve"> M</w:t>
      </w:r>
      <w:r w:rsidRPr="0064709F">
        <w:rPr>
          <w:rFonts w:ascii="Book Antiqua" w:hAnsi="Book Antiqua" w:cs="宋体"/>
          <w:sz w:val="24"/>
          <w:szCs w:val="24"/>
        </w:rPr>
        <w:t xml:space="preserve">, De </w:t>
      </w:r>
      <w:proofErr w:type="spellStart"/>
      <w:r w:rsidRPr="0064709F">
        <w:rPr>
          <w:rFonts w:ascii="Book Antiqua" w:hAnsi="Book Antiqua" w:cs="宋体"/>
          <w:sz w:val="24"/>
          <w:szCs w:val="24"/>
        </w:rPr>
        <w:t>Boeck</w:t>
      </w:r>
      <w:proofErr w:type="spellEnd"/>
      <w:r w:rsidRPr="0064709F">
        <w:rPr>
          <w:rFonts w:ascii="Book Antiqua" w:hAnsi="Book Antiqua" w:cs="宋体"/>
          <w:sz w:val="24"/>
          <w:szCs w:val="24"/>
        </w:rPr>
        <w:t xml:space="preserve"> K. Evaluation of dietary fiber intake in Belgian children with cystic fibrosis: is there a link with gastrointestinal complaints?</w:t>
      </w:r>
      <w:r w:rsidRPr="00D34471">
        <w:rPr>
          <w:rFonts w:ascii="Book Antiqua" w:hAnsi="Book Antiqua" w:cs="宋体"/>
          <w:sz w:val="24"/>
          <w:szCs w:val="24"/>
        </w:rPr>
        <w:t> </w:t>
      </w:r>
      <w:r w:rsidRPr="0064709F">
        <w:rPr>
          <w:rFonts w:ascii="Book Antiqua" w:hAnsi="Book Antiqua" w:cs="宋体"/>
          <w:i/>
          <w:iCs/>
          <w:sz w:val="24"/>
          <w:szCs w:val="24"/>
        </w:rPr>
        <w:t xml:space="preserve">J </w:t>
      </w:r>
      <w:proofErr w:type="spellStart"/>
      <w:r w:rsidRPr="0064709F">
        <w:rPr>
          <w:rFonts w:ascii="Book Antiqua" w:hAnsi="Book Antiqua" w:cs="宋体"/>
          <w:i/>
          <w:iCs/>
          <w:sz w:val="24"/>
          <w:szCs w:val="24"/>
        </w:rPr>
        <w:t>Pediatr</w:t>
      </w:r>
      <w:proofErr w:type="spellEnd"/>
      <w:r w:rsidRPr="0064709F">
        <w:rPr>
          <w:rFonts w:ascii="Book Antiqua" w:hAnsi="Book Antiqua" w:cs="宋体"/>
          <w:i/>
          <w:iCs/>
          <w:sz w:val="24"/>
          <w:szCs w:val="24"/>
        </w:rPr>
        <w:t xml:space="preserve"> </w:t>
      </w:r>
      <w:proofErr w:type="spellStart"/>
      <w:r w:rsidRPr="0064709F">
        <w:rPr>
          <w:rFonts w:ascii="Book Antiqua" w:hAnsi="Book Antiqua" w:cs="宋体"/>
          <w:i/>
          <w:iCs/>
          <w:sz w:val="24"/>
          <w:szCs w:val="24"/>
        </w:rPr>
        <w:t>Gastroenterol</w:t>
      </w:r>
      <w:proofErr w:type="spellEnd"/>
      <w:r w:rsidRPr="0064709F">
        <w:rPr>
          <w:rFonts w:ascii="Book Antiqua" w:hAnsi="Book Antiqua" w:cs="宋体"/>
          <w:i/>
          <w:iCs/>
          <w:sz w:val="24"/>
          <w:szCs w:val="24"/>
        </w:rPr>
        <w:t xml:space="preserve"> </w:t>
      </w:r>
      <w:proofErr w:type="spellStart"/>
      <w:r w:rsidRPr="0064709F">
        <w:rPr>
          <w:rFonts w:ascii="Book Antiqua" w:hAnsi="Book Antiqua" w:cs="宋体"/>
          <w:i/>
          <w:iCs/>
          <w:sz w:val="24"/>
          <w:szCs w:val="24"/>
        </w:rPr>
        <w:t>Nutr</w:t>
      </w:r>
      <w:proofErr w:type="spellEnd"/>
      <w:r w:rsidRPr="00D34471">
        <w:rPr>
          <w:rFonts w:ascii="Book Antiqua" w:hAnsi="Book Antiqua" w:cs="宋体"/>
          <w:sz w:val="24"/>
          <w:szCs w:val="24"/>
        </w:rPr>
        <w:t> </w:t>
      </w:r>
      <w:r w:rsidRPr="0064709F">
        <w:rPr>
          <w:rFonts w:ascii="Book Antiqua" w:hAnsi="Book Antiqua" w:cs="宋体"/>
          <w:sz w:val="24"/>
          <w:szCs w:val="24"/>
        </w:rPr>
        <w:t>2002;</w:t>
      </w:r>
      <w:r w:rsidRPr="00D34471">
        <w:rPr>
          <w:rFonts w:ascii="Book Antiqua" w:hAnsi="Book Antiqua" w:cs="宋体"/>
          <w:sz w:val="24"/>
          <w:szCs w:val="24"/>
        </w:rPr>
        <w:t> </w:t>
      </w:r>
      <w:r w:rsidRPr="0064709F">
        <w:rPr>
          <w:rFonts w:ascii="Book Antiqua" w:hAnsi="Book Antiqua" w:cs="宋体"/>
          <w:b/>
          <w:bCs/>
          <w:sz w:val="24"/>
          <w:szCs w:val="24"/>
        </w:rPr>
        <w:t>35</w:t>
      </w:r>
      <w:r w:rsidRPr="0064709F">
        <w:rPr>
          <w:rFonts w:ascii="Book Antiqua" w:hAnsi="Book Antiqua" w:cs="宋体"/>
          <w:sz w:val="24"/>
          <w:szCs w:val="24"/>
        </w:rPr>
        <w:t>: 610-614 [PMID: 12454573]</w:t>
      </w:r>
    </w:p>
    <w:p w:rsidR="00D34471" w:rsidRPr="0064709F" w:rsidRDefault="00D34471" w:rsidP="00E068DE">
      <w:pPr>
        <w:spacing w:after="0" w:line="360" w:lineRule="auto"/>
        <w:jc w:val="right"/>
        <w:rPr>
          <w:rFonts w:ascii="Book Antiqua" w:hAnsi="Book Antiqua" w:cs="宋体"/>
          <w:sz w:val="24"/>
          <w:szCs w:val="24"/>
        </w:rPr>
      </w:pPr>
      <w:proofErr w:type="gramStart"/>
      <w:r w:rsidRPr="0064709F">
        <w:rPr>
          <w:rFonts w:ascii="Book Antiqua" w:hAnsi="Book Antiqua" w:cs="宋体"/>
          <w:sz w:val="24"/>
          <w:szCs w:val="24"/>
        </w:rPr>
        <w:t>2</w:t>
      </w:r>
      <w:r w:rsidRPr="00D34471">
        <w:rPr>
          <w:rFonts w:ascii="Book Antiqua" w:hAnsi="Book Antiqua" w:cs="宋体"/>
          <w:sz w:val="24"/>
          <w:szCs w:val="24"/>
        </w:rPr>
        <w:t> </w:t>
      </w:r>
      <w:proofErr w:type="spellStart"/>
      <w:r w:rsidRPr="0064709F">
        <w:rPr>
          <w:rFonts w:ascii="Book Antiqua" w:hAnsi="Book Antiqua" w:cs="宋体"/>
          <w:b/>
          <w:bCs/>
          <w:sz w:val="24"/>
          <w:szCs w:val="24"/>
        </w:rPr>
        <w:t>Unlu</w:t>
      </w:r>
      <w:proofErr w:type="spellEnd"/>
      <w:r w:rsidRPr="0064709F">
        <w:rPr>
          <w:rFonts w:ascii="Book Antiqua" w:hAnsi="Book Antiqua" w:cs="宋体"/>
          <w:b/>
          <w:bCs/>
          <w:sz w:val="24"/>
          <w:szCs w:val="24"/>
        </w:rPr>
        <w:t xml:space="preserve"> Z</w:t>
      </w:r>
      <w:r w:rsidRPr="0064709F">
        <w:rPr>
          <w:rFonts w:ascii="Book Antiqua" w:hAnsi="Book Antiqua" w:cs="宋体"/>
          <w:sz w:val="24"/>
          <w:szCs w:val="24"/>
        </w:rPr>
        <w:t xml:space="preserve">, </w:t>
      </w:r>
      <w:proofErr w:type="spellStart"/>
      <w:r w:rsidRPr="0064709F">
        <w:rPr>
          <w:rFonts w:ascii="Book Antiqua" w:hAnsi="Book Antiqua" w:cs="宋体"/>
          <w:sz w:val="24"/>
          <w:szCs w:val="24"/>
        </w:rPr>
        <w:t>Tarhan</w:t>
      </w:r>
      <w:proofErr w:type="spellEnd"/>
      <w:r w:rsidRPr="0064709F">
        <w:rPr>
          <w:rFonts w:ascii="Book Antiqua" w:hAnsi="Book Antiqua" w:cs="宋体"/>
          <w:sz w:val="24"/>
          <w:szCs w:val="24"/>
        </w:rPr>
        <w:t xml:space="preserve"> S, </w:t>
      </w:r>
      <w:proofErr w:type="spellStart"/>
      <w:r w:rsidRPr="0064709F">
        <w:rPr>
          <w:rFonts w:ascii="Book Antiqua" w:hAnsi="Book Antiqua" w:cs="宋体"/>
          <w:sz w:val="24"/>
          <w:szCs w:val="24"/>
        </w:rPr>
        <w:t>Ozmen</w:t>
      </w:r>
      <w:proofErr w:type="spellEnd"/>
      <w:r w:rsidRPr="0064709F">
        <w:rPr>
          <w:rFonts w:ascii="Book Antiqua" w:hAnsi="Book Antiqua" w:cs="宋体"/>
          <w:sz w:val="24"/>
          <w:szCs w:val="24"/>
        </w:rPr>
        <w:t xml:space="preserve"> EM.</w:t>
      </w:r>
      <w:proofErr w:type="gramEnd"/>
      <w:r w:rsidRPr="0064709F">
        <w:rPr>
          <w:rFonts w:ascii="Book Antiqua" w:hAnsi="Book Antiqua" w:cs="宋体"/>
          <w:sz w:val="24"/>
          <w:szCs w:val="24"/>
        </w:rPr>
        <w:t xml:space="preserve"> </w:t>
      </w:r>
      <w:proofErr w:type="gramStart"/>
      <w:r w:rsidRPr="0064709F">
        <w:rPr>
          <w:rFonts w:ascii="Book Antiqua" w:hAnsi="Book Antiqua" w:cs="宋体"/>
          <w:sz w:val="24"/>
          <w:szCs w:val="24"/>
        </w:rPr>
        <w:t xml:space="preserve">An idiopathic case of calcium pyrophosphate </w:t>
      </w:r>
      <w:proofErr w:type="spellStart"/>
      <w:r w:rsidRPr="0064709F">
        <w:rPr>
          <w:rFonts w:ascii="Book Antiqua" w:hAnsi="Book Antiqua" w:cs="宋体"/>
          <w:sz w:val="24"/>
          <w:szCs w:val="24"/>
        </w:rPr>
        <w:t>dihydrate</w:t>
      </w:r>
      <w:proofErr w:type="spellEnd"/>
      <w:r w:rsidRPr="0064709F">
        <w:rPr>
          <w:rFonts w:ascii="Book Antiqua" w:hAnsi="Book Antiqua" w:cs="宋体"/>
          <w:sz w:val="24"/>
          <w:szCs w:val="24"/>
        </w:rPr>
        <w:t xml:space="preserve"> crystal deposition disease with crowned dens syndrome in a young patient.</w:t>
      </w:r>
      <w:proofErr w:type="gramEnd"/>
      <w:r w:rsidRPr="00D34471">
        <w:rPr>
          <w:rFonts w:ascii="Book Antiqua" w:hAnsi="Book Antiqua" w:cs="宋体"/>
          <w:sz w:val="24"/>
          <w:szCs w:val="24"/>
        </w:rPr>
        <w:t> </w:t>
      </w:r>
      <w:r w:rsidRPr="0064709F">
        <w:rPr>
          <w:rFonts w:ascii="Book Antiqua" w:hAnsi="Book Antiqua" w:cs="宋体"/>
          <w:i/>
          <w:iCs/>
          <w:sz w:val="24"/>
          <w:szCs w:val="24"/>
        </w:rPr>
        <w:t>South Med J</w:t>
      </w:r>
      <w:r w:rsidRPr="00D34471">
        <w:rPr>
          <w:rFonts w:ascii="Book Antiqua" w:hAnsi="Book Antiqua" w:cs="宋体"/>
          <w:sz w:val="24"/>
          <w:szCs w:val="24"/>
        </w:rPr>
        <w:t> </w:t>
      </w:r>
      <w:r w:rsidRPr="0064709F">
        <w:rPr>
          <w:rFonts w:ascii="Book Antiqua" w:hAnsi="Book Antiqua" w:cs="宋体"/>
          <w:sz w:val="24"/>
          <w:szCs w:val="24"/>
        </w:rPr>
        <w:t>2009;</w:t>
      </w:r>
      <w:r w:rsidRPr="00D34471">
        <w:rPr>
          <w:rFonts w:ascii="Book Antiqua" w:hAnsi="Book Antiqua" w:cs="宋体"/>
          <w:sz w:val="24"/>
          <w:szCs w:val="24"/>
        </w:rPr>
        <w:t> </w:t>
      </w:r>
      <w:r w:rsidRPr="0064709F">
        <w:rPr>
          <w:rFonts w:ascii="Book Antiqua" w:hAnsi="Book Antiqua" w:cs="宋体"/>
          <w:b/>
          <w:bCs/>
          <w:sz w:val="24"/>
          <w:szCs w:val="24"/>
        </w:rPr>
        <w:t>102</w:t>
      </w:r>
      <w:r w:rsidRPr="0064709F">
        <w:rPr>
          <w:rFonts w:ascii="Book Antiqua" w:hAnsi="Book Antiqua" w:cs="宋体"/>
          <w:sz w:val="24"/>
          <w:szCs w:val="24"/>
        </w:rPr>
        <w:t>: 949-951 [PMID: 19668044 DOI: 10.1097/MPG.0b013e3181z3bfdd]</w:t>
      </w:r>
    </w:p>
    <w:p w:rsidR="00D34471" w:rsidRPr="0064709F" w:rsidRDefault="00D34471" w:rsidP="00E068DE">
      <w:pPr>
        <w:spacing w:after="0" w:line="360" w:lineRule="auto"/>
        <w:jc w:val="right"/>
        <w:rPr>
          <w:rFonts w:ascii="Book Antiqua" w:hAnsi="Book Antiqua" w:cs="宋体"/>
          <w:sz w:val="24"/>
          <w:szCs w:val="24"/>
        </w:rPr>
      </w:pPr>
      <w:proofErr w:type="gramStart"/>
      <w:r w:rsidRPr="0064709F">
        <w:rPr>
          <w:rFonts w:ascii="Book Antiqua" w:hAnsi="Book Antiqua" w:cs="宋体"/>
          <w:sz w:val="24"/>
          <w:szCs w:val="24"/>
        </w:rPr>
        <w:t>3</w:t>
      </w:r>
      <w:r w:rsidRPr="00D34471">
        <w:rPr>
          <w:rFonts w:ascii="Book Antiqua" w:hAnsi="Book Antiqua" w:cs="宋体"/>
          <w:sz w:val="24"/>
          <w:szCs w:val="24"/>
        </w:rPr>
        <w:t> </w:t>
      </w:r>
      <w:proofErr w:type="spellStart"/>
      <w:r w:rsidRPr="0064709F">
        <w:rPr>
          <w:rFonts w:ascii="Book Antiqua" w:hAnsi="Book Antiqua" w:cs="宋体"/>
          <w:b/>
          <w:bCs/>
          <w:sz w:val="24"/>
          <w:szCs w:val="24"/>
        </w:rPr>
        <w:t>Khoshoo</w:t>
      </w:r>
      <w:proofErr w:type="spellEnd"/>
      <w:r w:rsidRPr="0064709F">
        <w:rPr>
          <w:rFonts w:ascii="Book Antiqua" w:hAnsi="Book Antiqua" w:cs="宋体"/>
          <w:b/>
          <w:bCs/>
          <w:sz w:val="24"/>
          <w:szCs w:val="24"/>
        </w:rPr>
        <w:t xml:space="preserve"> V</w:t>
      </w:r>
      <w:r w:rsidRPr="0064709F">
        <w:rPr>
          <w:rFonts w:ascii="Book Antiqua" w:hAnsi="Book Antiqua" w:cs="宋体"/>
          <w:sz w:val="24"/>
          <w:szCs w:val="24"/>
        </w:rPr>
        <w:t>, Udall JN.</w:t>
      </w:r>
      <w:proofErr w:type="gramEnd"/>
      <w:r w:rsidRPr="0064709F">
        <w:rPr>
          <w:rFonts w:ascii="Book Antiqua" w:hAnsi="Book Antiqua" w:cs="宋体"/>
          <w:sz w:val="24"/>
          <w:szCs w:val="24"/>
        </w:rPr>
        <w:t xml:space="preserve"> </w:t>
      </w:r>
      <w:proofErr w:type="gramStart"/>
      <w:r w:rsidRPr="0064709F">
        <w:rPr>
          <w:rFonts w:ascii="Book Antiqua" w:hAnsi="Book Antiqua" w:cs="宋体"/>
          <w:sz w:val="24"/>
          <w:szCs w:val="24"/>
        </w:rPr>
        <w:t>Meconium ileus equivalent in children and adults.</w:t>
      </w:r>
      <w:proofErr w:type="gramEnd"/>
      <w:r w:rsidRPr="00D34471">
        <w:rPr>
          <w:rFonts w:ascii="Book Antiqua" w:hAnsi="Book Antiqua" w:cs="宋体"/>
          <w:sz w:val="24"/>
          <w:szCs w:val="24"/>
        </w:rPr>
        <w:t> </w:t>
      </w:r>
      <w:r w:rsidRPr="0064709F">
        <w:rPr>
          <w:rFonts w:ascii="Book Antiqua" w:hAnsi="Book Antiqua" w:cs="宋体"/>
          <w:i/>
          <w:iCs/>
          <w:sz w:val="24"/>
          <w:szCs w:val="24"/>
        </w:rPr>
        <w:t xml:space="preserve">Am J </w:t>
      </w:r>
      <w:proofErr w:type="spellStart"/>
      <w:r w:rsidRPr="0064709F">
        <w:rPr>
          <w:rFonts w:ascii="Book Antiqua" w:hAnsi="Book Antiqua" w:cs="宋体"/>
          <w:i/>
          <w:iCs/>
          <w:sz w:val="24"/>
          <w:szCs w:val="24"/>
        </w:rPr>
        <w:t>Gastroenterol</w:t>
      </w:r>
      <w:proofErr w:type="spellEnd"/>
      <w:r w:rsidRPr="00D34471">
        <w:rPr>
          <w:rFonts w:ascii="Book Antiqua" w:hAnsi="Book Antiqua" w:cs="宋体"/>
          <w:sz w:val="24"/>
          <w:szCs w:val="24"/>
        </w:rPr>
        <w:t> </w:t>
      </w:r>
      <w:r w:rsidRPr="0064709F">
        <w:rPr>
          <w:rFonts w:ascii="Book Antiqua" w:hAnsi="Book Antiqua" w:cs="宋体"/>
          <w:sz w:val="24"/>
          <w:szCs w:val="24"/>
        </w:rPr>
        <w:t>1994;</w:t>
      </w:r>
      <w:r w:rsidRPr="00D34471">
        <w:rPr>
          <w:rFonts w:ascii="Book Antiqua" w:hAnsi="Book Antiqua" w:cs="宋体"/>
          <w:sz w:val="24"/>
          <w:szCs w:val="24"/>
        </w:rPr>
        <w:t> </w:t>
      </w:r>
      <w:r w:rsidRPr="0064709F">
        <w:rPr>
          <w:rFonts w:ascii="Book Antiqua" w:hAnsi="Book Antiqua" w:cs="宋体"/>
          <w:b/>
          <w:bCs/>
          <w:sz w:val="24"/>
          <w:szCs w:val="24"/>
        </w:rPr>
        <w:t>89</w:t>
      </w:r>
      <w:r w:rsidRPr="0064709F">
        <w:rPr>
          <w:rFonts w:ascii="Book Antiqua" w:hAnsi="Book Antiqua" w:cs="宋体"/>
          <w:sz w:val="24"/>
          <w:szCs w:val="24"/>
        </w:rPr>
        <w:t>: 153-157 [PMID: 8304294]</w:t>
      </w:r>
    </w:p>
    <w:p w:rsidR="00D34471" w:rsidRPr="0064709F" w:rsidRDefault="00D34471" w:rsidP="00E068DE">
      <w:pPr>
        <w:spacing w:after="0" w:line="360" w:lineRule="auto"/>
        <w:jc w:val="right"/>
        <w:rPr>
          <w:rFonts w:ascii="Book Antiqua" w:hAnsi="Book Antiqua" w:cs="宋体"/>
          <w:sz w:val="24"/>
          <w:szCs w:val="24"/>
        </w:rPr>
      </w:pPr>
      <w:r w:rsidRPr="0064709F">
        <w:rPr>
          <w:rFonts w:ascii="Book Antiqua" w:hAnsi="Book Antiqua" w:cs="宋体"/>
          <w:sz w:val="24"/>
          <w:szCs w:val="24"/>
        </w:rPr>
        <w:t xml:space="preserve">4 Cystic Fibrosis </w:t>
      </w:r>
      <w:proofErr w:type="gramStart"/>
      <w:r w:rsidRPr="0064709F">
        <w:rPr>
          <w:rFonts w:ascii="Book Antiqua" w:hAnsi="Book Antiqua" w:cs="宋体"/>
          <w:sz w:val="24"/>
          <w:szCs w:val="24"/>
        </w:rPr>
        <w:t>Foundation</w:t>
      </w:r>
      <w:proofErr w:type="gramEnd"/>
      <w:r w:rsidRPr="0064709F">
        <w:rPr>
          <w:rFonts w:ascii="Book Antiqua" w:hAnsi="Book Antiqua" w:cs="宋体"/>
          <w:sz w:val="24"/>
          <w:szCs w:val="24"/>
        </w:rPr>
        <w:t>. Patient Registry 2000 Annual Data Report. Bethesda, MD: Cystic Fibrosis Foundation; 2001.</w:t>
      </w:r>
    </w:p>
    <w:p w:rsidR="00D34471" w:rsidRPr="0064709F" w:rsidRDefault="00D34471" w:rsidP="00E068DE">
      <w:pPr>
        <w:spacing w:after="0" w:line="360" w:lineRule="auto"/>
        <w:jc w:val="right"/>
        <w:rPr>
          <w:rFonts w:ascii="Book Antiqua" w:hAnsi="Book Antiqua" w:cs="宋体"/>
          <w:sz w:val="24"/>
          <w:szCs w:val="24"/>
        </w:rPr>
      </w:pPr>
      <w:r w:rsidRPr="0064709F">
        <w:rPr>
          <w:rFonts w:ascii="Book Antiqua" w:hAnsi="Book Antiqua" w:cs="宋体"/>
          <w:sz w:val="24"/>
          <w:szCs w:val="24"/>
        </w:rPr>
        <w:t>5</w:t>
      </w:r>
      <w:r w:rsidRPr="00D34471">
        <w:rPr>
          <w:rFonts w:ascii="Book Antiqua" w:hAnsi="Book Antiqua" w:cs="宋体"/>
          <w:sz w:val="24"/>
          <w:szCs w:val="24"/>
        </w:rPr>
        <w:t> </w:t>
      </w:r>
      <w:proofErr w:type="spellStart"/>
      <w:r w:rsidRPr="0064709F">
        <w:rPr>
          <w:rFonts w:ascii="Book Antiqua" w:hAnsi="Book Antiqua" w:cs="宋体"/>
          <w:b/>
          <w:bCs/>
          <w:sz w:val="24"/>
          <w:szCs w:val="24"/>
        </w:rPr>
        <w:t>Munck</w:t>
      </w:r>
      <w:proofErr w:type="spellEnd"/>
      <w:r w:rsidRPr="0064709F">
        <w:rPr>
          <w:rFonts w:ascii="Book Antiqua" w:hAnsi="Book Antiqua" w:cs="宋体"/>
          <w:b/>
          <w:bCs/>
          <w:sz w:val="24"/>
          <w:szCs w:val="24"/>
        </w:rPr>
        <w:t xml:space="preserve"> A</w:t>
      </w:r>
      <w:r w:rsidRPr="0064709F">
        <w:rPr>
          <w:rFonts w:ascii="Book Antiqua" w:hAnsi="Book Antiqua" w:cs="宋体"/>
          <w:sz w:val="24"/>
          <w:szCs w:val="24"/>
        </w:rPr>
        <w:t xml:space="preserve">, </w:t>
      </w:r>
      <w:proofErr w:type="spellStart"/>
      <w:r w:rsidRPr="0064709F">
        <w:rPr>
          <w:rFonts w:ascii="Book Antiqua" w:hAnsi="Book Antiqua" w:cs="宋体"/>
          <w:sz w:val="24"/>
          <w:szCs w:val="24"/>
        </w:rPr>
        <w:t>Gérardin</w:t>
      </w:r>
      <w:proofErr w:type="spellEnd"/>
      <w:r w:rsidRPr="0064709F">
        <w:rPr>
          <w:rFonts w:ascii="Book Antiqua" w:hAnsi="Book Antiqua" w:cs="宋体"/>
          <w:sz w:val="24"/>
          <w:szCs w:val="24"/>
        </w:rPr>
        <w:t xml:space="preserve"> M, </w:t>
      </w:r>
      <w:proofErr w:type="spellStart"/>
      <w:r w:rsidRPr="0064709F">
        <w:rPr>
          <w:rFonts w:ascii="Book Antiqua" w:hAnsi="Book Antiqua" w:cs="宋体"/>
          <w:sz w:val="24"/>
          <w:szCs w:val="24"/>
        </w:rPr>
        <w:t>Alberti</w:t>
      </w:r>
      <w:proofErr w:type="spellEnd"/>
      <w:r w:rsidRPr="0064709F">
        <w:rPr>
          <w:rFonts w:ascii="Book Antiqua" w:hAnsi="Book Antiqua" w:cs="宋体"/>
          <w:sz w:val="24"/>
          <w:szCs w:val="24"/>
        </w:rPr>
        <w:t xml:space="preserve"> C, </w:t>
      </w:r>
      <w:proofErr w:type="spellStart"/>
      <w:r w:rsidRPr="0064709F">
        <w:rPr>
          <w:rFonts w:ascii="Book Antiqua" w:hAnsi="Book Antiqua" w:cs="宋体"/>
          <w:sz w:val="24"/>
          <w:szCs w:val="24"/>
        </w:rPr>
        <w:t>Ajzenman</w:t>
      </w:r>
      <w:proofErr w:type="spellEnd"/>
      <w:r w:rsidRPr="0064709F">
        <w:rPr>
          <w:rFonts w:ascii="Book Antiqua" w:hAnsi="Book Antiqua" w:cs="宋体"/>
          <w:sz w:val="24"/>
          <w:szCs w:val="24"/>
        </w:rPr>
        <w:t xml:space="preserve"> C, </w:t>
      </w:r>
      <w:proofErr w:type="spellStart"/>
      <w:r w:rsidRPr="0064709F">
        <w:rPr>
          <w:rFonts w:ascii="Book Antiqua" w:hAnsi="Book Antiqua" w:cs="宋体"/>
          <w:sz w:val="24"/>
          <w:szCs w:val="24"/>
        </w:rPr>
        <w:t>Lebourgeois</w:t>
      </w:r>
      <w:proofErr w:type="spellEnd"/>
      <w:r w:rsidRPr="0064709F">
        <w:rPr>
          <w:rFonts w:ascii="Book Antiqua" w:hAnsi="Book Antiqua" w:cs="宋体"/>
          <w:sz w:val="24"/>
          <w:szCs w:val="24"/>
        </w:rPr>
        <w:t xml:space="preserve"> M, </w:t>
      </w:r>
      <w:proofErr w:type="spellStart"/>
      <w:r w:rsidRPr="0064709F">
        <w:rPr>
          <w:rFonts w:ascii="Book Antiqua" w:hAnsi="Book Antiqua" w:cs="宋体"/>
          <w:sz w:val="24"/>
          <w:szCs w:val="24"/>
        </w:rPr>
        <w:t>Aigrain</w:t>
      </w:r>
      <w:proofErr w:type="spellEnd"/>
      <w:r w:rsidRPr="0064709F">
        <w:rPr>
          <w:rFonts w:ascii="Book Antiqua" w:hAnsi="Book Antiqua" w:cs="宋体"/>
          <w:sz w:val="24"/>
          <w:szCs w:val="24"/>
        </w:rPr>
        <w:t xml:space="preserve"> Y, Navarro J. Clinical outcome of cystic fibrosis presenting with or without meconium ileus: a matched cohort study.</w:t>
      </w:r>
      <w:r w:rsidRPr="00D34471">
        <w:rPr>
          <w:rFonts w:ascii="Book Antiqua" w:hAnsi="Book Antiqua" w:cs="宋体"/>
          <w:sz w:val="24"/>
          <w:szCs w:val="24"/>
        </w:rPr>
        <w:t> </w:t>
      </w:r>
      <w:r w:rsidRPr="0064709F">
        <w:rPr>
          <w:rFonts w:ascii="Book Antiqua" w:hAnsi="Book Antiqua" w:cs="宋体"/>
          <w:i/>
          <w:iCs/>
          <w:sz w:val="24"/>
          <w:szCs w:val="24"/>
        </w:rPr>
        <w:t xml:space="preserve">J </w:t>
      </w:r>
      <w:proofErr w:type="spellStart"/>
      <w:r w:rsidRPr="0064709F">
        <w:rPr>
          <w:rFonts w:ascii="Book Antiqua" w:hAnsi="Book Antiqua" w:cs="宋体"/>
          <w:i/>
          <w:iCs/>
          <w:sz w:val="24"/>
          <w:szCs w:val="24"/>
        </w:rPr>
        <w:t>Pediatr</w:t>
      </w:r>
      <w:proofErr w:type="spellEnd"/>
      <w:r w:rsidRPr="0064709F">
        <w:rPr>
          <w:rFonts w:ascii="Book Antiqua" w:hAnsi="Book Antiqua" w:cs="宋体"/>
          <w:i/>
          <w:iCs/>
          <w:sz w:val="24"/>
          <w:szCs w:val="24"/>
        </w:rPr>
        <w:t xml:space="preserve"> </w:t>
      </w:r>
      <w:proofErr w:type="spellStart"/>
      <w:r w:rsidRPr="0064709F">
        <w:rPr>
          <w:rFonts w:ascii="Book Antiqua" w:hAnsi="Book Antiqua" w:cs="宋体"/>
          <w:i/>
          <w:iCs/>
          <w:sz w:val="24"/>
          <w:szCs w:val="24"/>
        </w:rPr>
        <w:t>Surg</w:t>
      </w:r>
      <w:proofErr w:type="spellEnd"/>
      <w:r w:rsidRPr="00D34471">
        <w:rPr>
          <w:rFonts w:ascii="Book Antiqua" w:hAnsi="Book Antiqua" w:cs="宋体"/>
          <w:sz w:val="24"/>
          <w:szCs w:val="24"/>
        </w:rPr>
        <w:t> </w:t>
      </w:r>
      <w:r w:rsidRPr="0064709F">
        <w:rPr>
          <w:rFonts w:ascii="Book Antiqua" w:hAnsi="Book Antiqua" w:cs="宋体"/>
          <w:sz w:val="24"/>
          <w:szCs w:val="24"/>
        </w:rPr>
        <w:t>2006;</w:t>
      </w:r>
      <w:r w:rsidRPr="00D34471">
        <w:rPr>
          <w:rFonts w:ascii="Book Antiqua" w:hAnsi="Book Antiqua" w:cs="宋体"/>
          <w:sz w:val="24"/>
          <w:szCs w:val="24"/>
        </w:rPr>
        <w:t> </w:t>
      </w:r>
      <w:r w:rsidRPr="0064709F">
        <w:rPr>
          <w:rFonts w:ascii="Book Antiqua" w:hAnsi="Book Antiqua" w:cs="宋体"/>
          <w:b/>
          <w:bCs/>
          <w:sz w:val="24"/>
          <w:szCs w:val="24"/>
        </w:rPr>
        <w:t>41</w:t>
      </w:r>
      <w:r w:rsidRPr="0064709F">
        <w:rPr>
          <w:rFonts w:ascii="Book Antiqua" w:hAnsi="Book Antiqua" w:cs="宋体"/>
          <w:sz w:val="24"/>
          <w:szCs w:val="24"/>
        </w:rPr>
        <w:t>: 1556-1560 [PMID: 16952591]</w:t>
      </w:r>
    </w:p>
    <w:p w:rsidR="00D34471" w:rsidRPr="0064709F" w:rsidRDefault="00D34471" w:rsidP="00E068DE">
      <w:pPr>
        <w:spacing w:after="0" w:line="360" w:lineRule="auto"/>
        <w:jc w:val="right"/>
        <w:rPr>
          <w:rFonts w:ascii="Book Antiqua" w:hAnsi="Book Antiqua" w:cs="宋体"/>
          <w:sz w:val="24"/>
          <w:szCs w:val="24"/>
        </w:rPr>
      </w:pPr>
      <w:r w:rsidRPr="0064709F">
        <w:rPr>
          <w:rFonts w:ascii="Book Antiqua" w:hAnsi="Book Antiqua" w:cs="宋体"/>
          <w:sz w:val="24"/>
          <w:szCs w:val="24"/>
        </w:rPr>
        <w:t>6</w:t>
      </w:r>
      <w:r w:rsidRPr="00D34471">
        <w:rPr>
          <w:rFonts w:ascii="Book Antiqua" w:hAnsi="Book Antiqua" w:cs="宋体"/>
          <w:sz w:val="24"/>
          <w:szCs w:val="24"/>
        </w:rPr>
        <w:t> </w:t>
      </w:r>
      <w:r w:rsidRPr="0064709F">
        <w:rPr>
          <w:rFonts w:ascii="Book Antiqua" w:hAnsi="Book Antiqua" w:cs="宋体"/>
          <w:b/>
          <w:bCs/>
          <w:sz w:val="24"/>
          <w:szCs w:val="24"/>
        </w:rPr>
        <w:t>Friedman BI</w:t>
      </w:r>
      <w:r w:rsidRPr="0064709F">
        <w:rPr>
          <w:rFonts w:ascii="Book Antiqua" w:hAnsi="Book Antiqua" w:cs="宋体"/>
          <w:sz w:val="24"/>
          <w:szCs w:val="24"/>
        </w:rPr>
        <w:t xml:space="preserve">, </w:t>
      </w:r>
      <w:proofErr w:type="spellStart"/>
      <w:r w:rsidRPr="0064709F">
        <w:rPr>
          <w:rFonts w:ascii="Book Antiqua" w:hAnsi="Book Antiqua" w:cs="宋体"/>
          <w:sz w:val="24"/>
          <w:szCs w:val="24"/>
        </w:rPr>
        <w:t>Hartenberg</w:t>
      </w:r>
      <w:proofErr w:type="spellEnd"/>
      <w:r w:rsidRPr="0064709F">
        <w:rPr>
          <w:rFonts w:ascii="Book Antiqua" w:hAnsi="Book Antiqua" w:cs="宋体"/>
          <w:sz w:val="24"/>
          <w:szCs w:val="24"/>
        </w:rPr>
        <w:t xml:space="preserve"> MA, </w:t>
      </w:r>
      <w:proofErr w:type="spellStart"/>
      <w:r w:rsidRPr="0064709F">
        <w:rPr>
          <w:rFonts w:ascii="Book Antiqua" w:hAnsi="Book Antiqua" w:cs="宋体"/>
          <w:sz w:val="24"/>
          <w:szCs w:val="24"/>
        </w:rPr>
        <w:t>Mulroy</w:t>
      </w:r>
      <w:proofErr w:type="spellEnd"/>
      <w:r w:rsidRPr="0064709F">
        <w:rPr>
          <w:rFonts w:ascii="Book Antiqua" w:hAnsi="Book Antiqua" w:cs="宋体"/>
          <w:sz w:val="24"/>
          <w:szCs w:val="24"/>
        </w:rPr>
        <w:t xml:space="preserve"> JJ, Tong TK, </w:t>
      </w:r>
      <w:proofErr w:type="spellStart"/>
      <w:r w:rsidRPr="0064709F">
        <w:rPr>
          <w:rFonts w:ascii="Book Antiqua" w:hAnsi="Book Antiqua" w:cs="宋体"/>
          <w:sz w:val="24"/>
          <w:szCs w:val="24"/>
        </w:rPr>
        <w:t>Mickell</w:t>
      </w:r>
      <w:proofErr w:type="spellEnd"/>
      <w:r w:rsidRPr="0064709F">
        <w:rPr>
          <w:rFonts w:ascii="Book Antiqua" w:hAnsi="Book Antiqua" w:cs="宋体"/>
          <w:sz w:val="24"/>
          <w:szCs w:val="24"/>
        </w:rPr>
        <w:t xml:space="preserve"> JJ. </w:t>
      </w:r>
      <w:proofErr w:type="spellStart"/>
      <w:proofErr w:type="gramStart"/>
      <w:r w:rsidRPr="0064709F">
        <w:rPr>
          <w:rFonts w:ascii="Book Antiqua" w:hAnsi="Book Antiqua" w:cs="宋体"/>
          <w:sz w:val="24"/>
          <w:szCs w:val="24"/>
        </w:rPr>
        <w:t>Gastrografin</w:t>
      </w:r>
      <w:proofErr w:type="spellEnd"/>
      <w:r w:rsidRPr="0064709F">
        <w:rPr>
          <w:rFonts w:ascii="Book Antiqua" w:hAnsi="Book Antiqua" w:cs="宋体"/>
          <w:sz w:val="24"/>
          <w:szCs w:val="24"/>
        </w:rPr>
        <w:t xml:space="preserve"> aspiration in a 3 3/4-year-old girl.</w:t>
      </w:r>
      <w:proofErr w:type="gramEnd"/>
      <w:r w:rsidRPr="00D34471">
        <w:rPr>
          <w:rFonts w:ascii="Book Antiqua" w:hAnsi="Book Antiqua" w:cs="宋体"/>
          <w:sz w:val="24"/>
          <w:szCs w:val="24"/>
        </w:rPr>
        <w:t> </w:t>
      </w:r>
      <w:proofErr w:type="spellStart"/>
      <w:r w:rsidRPr="0064709F">
        <w:rPr>
          <w:rFonts w:ascii="Book Antiqua" w:hAnsi="Book Antiqua" w:cs="宋体"/>
          <w:i/>
          <w:iCs/>
          <w:sz w:val="24"/>
          <w:szCs w:val="24"/>
        </w:rPr>
        <w:t>Pediatr</w:t>
      </w:r>
      <w:proofErr w:type="spellEnd"/>
      <w:r w:rsidRPr="0064709F">
        <w:rPr>
          <w:rFonts w:ascii="Book Antiqua" w:hAnsi="Book Antiqua" w:cs="宋体"/>
          <w:i/>
          <w:iCs/>
          <w:sz w:val="24"/>
          <w:szCs w:val="24"/>
        </w:rPr>
        <w:t xml:space="preserve"> </w:t>
      </w:r>
      <w:proofErr w:type="spellStart"/>
      <w:r w:rsidRPr="0064709F">
        <w:rPr>
          <w:rFonts w:ascii="Book Antiqua" w:hAnsi="Book Antiqua" w:cs="宋体"/>
          <w:i/>
          <w:iCs/>
          <w:sz w:val="24"/>
          <w:szCs w:val="24"/>
        </w:rPr>
        <w:t>Radiol</w:t>
      </w:r>
      <w:proofErr w:type="spellEnd"/>
      <w:r w:rsidRPr="00D34471">
        <w:rPr>
          <w:rFonts w:ascii="Book Antiqua" w:hAnsi="Book Antiqua" w:cs="宋体"/>
          <w:sz w:val="24"/>
          <w:szCs w:val="24"/>
        </w:rPr>
        <w:t> </w:t>
      </w:r>
      <w:r w:rsidRPr="0064709F">
        <w:rPr>
          <w:rFonts w:ascii="Book Antiqua" w:hAnsi="Book Antiqua" w:cs="宋体"/>
          <w:sz w:val="24"/>
          <w:szCs w:val="24"/>
        </w:rPr>
        <w:t>1986;</w:t>
      </w:r>
      <w:r w:rsidRPr="00D34471">
        <w:rPr>
          <w:rFonts w:ascii="Book Antiqua" w:hAnsi="Book Antiqua" w:cs="宋体"/>
          <w:sz w:val="24"/>
          <w:szCs w:val="24"/>
        </w:rPr>
        <w:t> </w:t>
      </w:r>
      <w:r w:rsidRPr="0064709F">
        <w:rPr>
          <w:rFonts w:ascii="Book Antiqua" w:hAnsi="Book Antiqua" w:cs="宋体"/>
          <w:b/>
          <w:bCs/>
          <w:sz w:val="24"/>
          <w:szCs w:val="24"/>
        </w:rPr>
        <w:t>16</w:t>
      </w:r>
      <w:r w:rsidRPr="0064709F">
        <w:rPr>
          <w:rFonts w:ascii="Book Antiqua" w:hAnsi="Book Antiqua" w:cs="宋体"/>
          <w:sz w:val="24"/>
          <w:szCs w:val="24"/>
        </w:rPr>
        <w:t>: 506-507 [PMID: 3774397]</w:t>
      </w:r>
    </w:p>
    <w:p w:rsidR="00D34471" w:rsidRPr="0064709F" w:rsidRDefault="00D34471" w:rsidP="00E068DE">
      <w:pPr>
        <w:spacing w:after="0" w:line="360" w:lineRule="auto"/>
        <w:jc w:val="right"/>
        <w:rPr>
          <w:rFonts w:ascii="Book Antiqua" w:hAnsi="Book Antiqua" w:cs="宋体"/>
          <w:sz w:val="24"/>
          <w:szCs w:val="24"/>
        </w:rPr>
      </w:pPr>
      <w:r w:rsidRPr="0064709F">
        <w:rPr>
          <w:rFonts w:ascii="Book Antiqua" w:hAnsi="Book Antiqua" w:cs="宋体"/>
          <w:sz w:val="24"/>
          <w:szCs w:val="24"/>
        </w:rPr>
        <w:t>7</w:t>
      </w:r>
      <w:r w:rsidRPr="00D34471">
        <w:rPr>
          <w:rFonts w:ascii="Book Antiqua" w:hAnsi="Book Antiqua" w:cs="宋体"/>
          <w:sz w:val="24"/>
          <w:szCs w:val="24"/>
        </w:rPr>
        <w:t> </w:t>
      </w:r>
      <w:proofErr w:type="spellStart"/>
      <w:r w:rsidRPr="0064709F">
        <w:rPr>
          <w:rFonts w:ascii="Book Antiqua" w:hAnsi="Book Antiqua" w:cs="宋体"/>
          <w:b/>
          <w:bCs/>
          <w:sz w:val="24"/>
          <w:szCs w:val="24"/>
        </w:rPr>
        <w:t>Koletzko</w:t>
      </w:r>
      <w:proofErr w:type="spellEnd"/>
      <w:r w:rsidRPr="0064709F">
        <w:rPr>
          <w:rFonts w:ascii="Book Antiqua" w:hAnsi="Book Antiqua" w:cs="宋体"/>
          <w:b/>
          <w:bCs/>
          <w:sz w:val="24"/>
          <w:szCs w:val="24"/>
        </w:rPr>
        <w:t xml:space="preserve"> S</w:t>
      </w:r>
      <w:r w:rsidRPr="0064709F">
        <w:rPr>
          <w:rFonts w:ascii="Book Antiqua" w:hAnsi="Book Antiqua" w:cs="宋体"/>
          <w:sz w:val="24"/>
          <w:szCs w:val="24"/>
        </w:rPr>
        <w:t xml:space="preserve">, Stringer DA, </w:t>
      </w:r>
      <w:proofErr w:type="spellStart"/>
      <w:r w:rsidRPr="0064709F">
        <w:rPr>
          <w:rFonts w:ascii="Book Antiqua" w:hAnsi="Book Antiqua" w:cs="宋体"/>
          <w:sz w:val="24"/>
          <w:szCs w:val="24"/>
        </w:rPr>
        <w:t>Cleghorn</w:t>
      </w:r>
      <w:proofErr w:type="spellEnd"/>
      <w:r w:rsidRPr="0064709F">
        <w:rPr>
          <w:rFonts w:ascii="Book Antiqua" w:hAnsi="Book Antiqua" w:cs="宋体"/>
          <w:sz w:val="24"/>
          <w:szCs w:val="24"/>
        </w:rPr>
        <w:t xml:space="preserve"> GJ, </w:t>
      </w:r>
      <w:proofErr w:type="spellStart"/>
      <w:r w:rsidRPr="0064709F">
        <w:rPr>
          <w:rFonts w:ascii="Book Antiqua" w:hAnsi="Book Antiqua" w:cs="宋体"/>
          <w:sz w:val="24"/>
          <w:szCs w:val="24"/>
        </w:rPr>
        <w:t>Durie</w:t>
      </w:r>
      <w:proofErr w:type="spellEnd"/>
      <w:r w:rsidRPr="0064709F">
        <w:rPr>
          <w:rFonts w:ascii="Book Antiqua" w:hAnsi="Book Antiqua" w:cs="宋体"/>
          <w:sz w:val="24"/>
          <w:szCs w:val="24"/>
        </w:rPr>
        <w:t xml:space="preserve"> PR. Lavage treatment of distal intestinal obstruction syndrome in children with cystic fibrosis.</w:t>
      </w:r>
      <w:r w:rsidRPr="00D34471">
        <w:rPr>
          <w:rFonts w:ascii="Book Antiqua" w:hAnsi="Book Antiqua" w:cs="宋体"/>
          <w:sz w:val="24"/>
          <w:szCs w:val="24"/>
        </w:rPr>
        <w:t> </w:t>
      </w:r>
      <w:r w:rsidRPr="0064709F">
        <w:rPr>
          <w:rFonts w:ascii="Book Antiqua" w:hAnsi="Book Antiqua" w:cs="宋体"/>
          <w:i/>
          <w:iCs/>
          <w:sz w:val="24"/>
          <w:szCs w:val="24"/>
        </w:rPr>
        <w:t>Pediatrics</w:t>
      </w:r>
      <w:r w:rsidRPr="00D34471">
        <w:rPr>
          <w:rFonts w:ascii="Book Antiqua" w:hAnsi="Book Antiqua" w:cs="宋体"/>
          <w:sz w:val="24"/>
          <w:szCs w:val="24"/>
        </w:rPr>
        <w:t> </w:t>
      </w:r>
      <w:r w:rsidRPr="0064709F">
        <w:rPr>
          <w:rFonts w:ascii="Book Antiqua" w:hAnsi="Book Antiqua" w:cs="宋体"/>
          <w:sz w:val="24"/>
          <w:szCs w:val="24"/>
        </w:rPr>
        <w:t>1989;</w:t>
      </w:r>
      <w:r w:rsidRPr="00D34471">
        <w:rPr>
          <w:rFonts w:ascii="Book Antiqua" w:hAnsi="Book Antiqua" w:cs="宋体"/>
          <w:sz w:val="24"/>
          <w:szCs w:val="24"/>
        </w:rPr>
        <w:t> </w:t>
      </w:r>
      <w:r w:rsidRPr="0064709F">
        <w:rPr>
          <w:rFonts w:ascii="Book Antiqua" w:hAnsi="Book Antiqua" w:cs="宋体"/>
          <w:b/>
          <w:bCs/>
          <w:sz w:val="24"/>
          <w:szCs w:val="24"/>
        </w:rPr>
        <w:t>83</w:t>
      </w:r>
      <w:r w:rsidRPr="0064709F">
        <w:rPr>
          <w:rFonts w:ascii="Book Antiqua" w:hAnsi="Book Antiqua" w:cs="宋体"/>
          <w:sz w:val="24"/>
          <w:szCs w:val="24"/>
        </w:rPr>
        <w:t>: 727-733 [PMID: 2717290]</w:t>
      </w:r>
    </w:p>
    <w:p w:rsidR="00D34471" w:rsidRPr="0064709F" w:rsidRDefault="00D34471" w:rsidP="00E068DE">
      <w:pPr>
        <w:spacing w:after="0" w:line="360" w:lineRule="auto"/>
        <w:jc w:val="right"/>
        <w:rPr>
          <w:rFonts w:ascii="Book Antiqua" w:hAnsi="Book Antiqua" w:cs="宋体"/>
          <w:sz w:val="24"/>
          <w:szCs w:val="24"/>
        </w:rPr>
      </w:pPr>
      <w:r w:rsidRPr="0064709F">
        <w:rPr>
          <w:rFonts w:ascii="Book Antiqua" w:hAnsi="Book Antiqua" w:cs="宋体"/>
          <w:sz w:val="24"/>
          <w:szCs w:val="24"/>
        </w:rPr>
        <w:t>8</w:t>
      </w:r>
      <w:r w:rsidRPr="00D34471">
        <w:rPr>
          <w:rFonts w:ascii="Book Antiqua" w:hAnsi="Book Antiqua" w:cs="宋体"/>
          <w:sz w:val="24"/>
          <w:szCs w:val="24"/>
        </w:rPr>
        <w:t> </w:t>
      </w:r>
      <w:r w:rsidRPr="0064709F">
        <w:rPr>
          <w:rFonts w:ascii="Book Antiqua" w:hAnsi="Book Antiqua" w:cs="宋体"/>
          <w:b/>
          <w:bCs/>
          <w:sz w:val="24"/>
          <w:szCs w:val="24"/>
        </w:rPr>
        <w:t>Blackman SM</w:t>
      </w:r>
      <w:r w:rsidRPr="0064709F">
        <w:rPr>
          <w:rFonts w:ascii="Book Antiqua" w:hAnsi="Book Antiqua" w:cs="宋体"/>
          <w:sz w:val="24"/>
          <w:szCs w:val="24"/>
        </w:rPr>
        <w:t xml:space="preserve">, Deering-Brose R, McWilliams R, </w:t>
      </w:r>
      <w:proofErr w:type="spellStart"/>
      <w:r w:rsidRPr="0064709F">
        <w:rPr>
          <w:rFonts w:ascii="Book Antiqua" w:hAnsi="Book Antiqua" w:cs="宋体"/>
          <w:sz w:val="24"/>
          <w:szCs w:val="24"/>
        </w:rPr>
        <w:t>Naughton</w:t>
      </w:r>
      <w:proofErr w:type="spellEnd"/>
      <w:r w:rsidRPr="0064709F">
        <w:rPr>
          <w:rFonts w:ascii="Book Antiqua" w:hAnsi="Book Antiqua" w:cs="宋体"/>
          <w:sz w:val="24"/>
          <w:szCs w:val="24"/>
        </w:rPr>
        <w:t xml:space="preserve"> K, Coleman B, Lai T, </w:t>
      </w:r>
      <w:proofErr w:type="spellStart"/>
      <w:r w:rsidRPr="0064709F">
        <w:rPr>
          <w:rFonts w:ascii="Book Antiqua" w:hAnsi="Book Antiqua" w:cs="宋体"/>
          <w:sz w:val="24"/>
          <w:szCs w:val="24"/>
        </w:rPr>
        <w:t>Algire</w:t>
      </w:r>
      <w:proofErr w:type="spellEnd"/>
      <w:r w:rsidRPr="0064709F">
        <w:rPr>
          <w:rFonts w:ascii="Book Antiqua" w:hAnsi="Book Antiqua" w:cs="宋体"/>
          <w:sz w:val="24"/>
          <w:szCs w:val="24"/>
        </w:rPr>
        <w:t xml:space="preserve"> M, Beck S, Hoover-Fong J, </w:t>
      </w:r>
      <w:proofErr w:type="spellStart"/>
      <w:r w:rsidRPr="0064709F">
        <w:rPr>
          <w:rFonts w:ascii="Book Antiqua" w:hAnsi="Book Antiqua" w:cs="宋体"/>
          <w:sz w:val="24"/>
          <w:szCs w:val="24"/>
        </w:rPr>
        <w:t>Hamosh</w:t>
      </w:r>
      <w:proofErr w:type="spellEnd"/>
      <w:r w:rsidRPr="0064709F">
        <w:rPr>
          <w:rFonts w:ascii="Book Antiqua" w:hAnsi="Book Antiqua" w:cs="宋体"/>
          <w:sz w:val="24"/>
          <w:szCs w:val="24"/>
        </w:rPr>
        <w:t xml:space="preserve"> A, </w:t>
      </w:r>
      <w:proofErr w:type="spellStart"/>
      <w:r w:rsidRPr="0064709F">
        <w:rPr>
          <w:rFonts w:ascii="Book Antiqua" w:hAnsi="Book Antiqua" w:cs="宋体"/>
          <w:sz w:val="24"/>
          <w:szCs w:val="24"/>
        </w:rPr>
        <w:t>Fallin</w:t>
      </w:r>
      <w:proofErr w:type="spellEnd"/>
      <w:r w:rsidRPr="0064709F">
        <w:rPr>
          <w:rFonts w:ascii="Book Antiqua" w:hAnsi="Book Antiqua" w:cs="宋体"/>
          <w:sz w:val="24"/>
          <w:szCs w:val="24"/>
        </w:rPr>
        <w:t xml:space="preserve"> MD, West K, </w:t>
      </w:r>
      <w:proofErr w:type="spellStart"/>
      <w:r w:rsidRPr="0064709F">
        <w:rPr>
          <w:rFonts w:ascii="Book Antiqua" w:hAnsi="Book Antiqua" w:cs="宋体"/>
          <w:sz w:val="24"/>
          <w:szCs w:val="24"/>
        </w:rPr>
        <w:t>Arking</w:t>
      </w:r>
      <w:proofErr w:type="spellEnd"/>
      <w:r w:rsidRPr="0064709F">
        <w:rPr>
          <w:rFonts w:ascii="Book Antiqua" w:hAnsi="Book Antiqua" w:cs="宋体"/>
          <w:sz w:val="24"/>
          <w:szCs w:val="24"/>
        </w:rPr>
        <w:t xml:space="preserve"> DE, </w:t>
      </w:r>
      <w:proofErr w:type="spellStart"/>
      <w:r w:rsidRPr="0064709F">
        <w:rPr>
          <w:rFonts w:ascii="Book Antiqua" w:hAnsi="Book Antiqua" w:cs="宋体"/>
          <w:sz w:val="24"/>
          <w:szCs w:val="24"/>
        </w:rPr>
        <w:t>Chakravarti</w:t>
      </w:r>
      <w:proofErr w:type="spellEnd"/>
      <w:r w:rsidRPr="0064709F">
        <w:rPr>
          <w:rFonts w:ascii="Book Antiqua" w:hAnsi="Book Antiqua" w:cs="宋体"/>
          <w:sz w:val="24"/>
          <w:szCs w:val="24"/>
        </w:rPr>
        <w:t xml:space="preserve"> A, Cutler DJ, Cutting GR. Relative contribution of genetic and </w:t>
      </w:r>
      <w:proofErr w:type="spellStart"/>
      <w:r w:rsidRPr="0064709F">
        <w:rPr>
          <w:rFonts w:ascii="Book Antiqua" w:hAnsi="Book Antiqua" w:cs="宋体"/>
          <w:sz w:val="24"/>
          <w:szCs w:val="24"/>
        </w:rPr>
        <w:t>nongenetic</w:t>
      </w:r>
      <w:proofErr w:type="spellEnd"/>
      <w:r w:rsidRPr="0064709F">
        <w:rPr>
          <w:rFonts w:ascii="Book Antiqua" w:hAnsi="Book Antiqua" w:cs="宋体"/>
          <w:sz w:val="24"/>
          <w:szCs w:val="24"/>
        </w:rPr>
        <w:t xml:space="preserve"> modifiers to intestinal obstruction in cystic fibrosis.</w:t>
      </w:r>
      <w:r w:rsidRPr="00D34471">
        <w:rPr>
          <w:rFonts w:ascii="Book Antiqua" w:hAnsi="Book Antiqua" w:cs="宋体"/>
          <w:sz w:val="24"/>
          <w:szCs w:val="24"/>
        </w:rPr>
        <w:t> </w:t>
      </w:r>
      <w:r w:rsidRPr="0064709F">
        <w:rPr>
          <w:rFonts w:ascii="Book Antiqua" w:hAnsi="Book Antiqua" w:cs="宋体"/>
          <w:i/>
          <w:iCs/>
          <w:sz w:val="24"/>
          <w:szCs w:val="24"/>
        </w:rPr>
        <w:t>Gastroenterology</w:t>
      </w:r>
      <w:r w:rsidRPr="00D34471">
        <w:rPr>
          <w:rFonts w:ascii="Book Antiqua" w:hAnsi="Book Antiqua" w:cs="宋体"/>
          <w:sz w:val="24"/>
          <w:szCs w:val="24"/>
        </w:rPr>
        <w:t> </w:t>
      </w:r>
      <w:r w:rsidRPr="0064709F">
        <w:rPr>
          <w:rFonts w:ascii="Book Antiqua" w:hAnsi="Book Antiqua" w:cs="宋体"/>
          <w:sz w:val="24"/>
          <w:szCs w:val="24"/>
        </w:rPr>
        <w:t>2006;</w:t>
      </w:r>
      <w:r w:rsidRPr="00D34471">
        <w:rPr>
          <w:rFonts w:ascii="Book Antiqua" w:hAnsi="Book Antiqua" w:cs="宋体"/>
          <w:sz w:val="24"/>
          <w:szCs w:val="24"/>
        </w:rPr>
        <w:t> </w:t>
      </w:r>
      <w:r w:rsidRPr="0064709F">
        <w:rPr>
          <w:rFonts w:ascii="Book Antiqua" w:hAnsi="Book Antiqua" w:cs="宋体"/>
          <w:b/>
          <w:bCs/>
          <w:sz w:val="24"/>
          <w:szCs w:val="24"/>
        </w:rPr>
        <w:t>131</w:t>
      </w:r>
      <w:r w:rsidRPr="0064709F">
        <w:rPr>
          <w:rFonts w:ascii="Book Antiqua" w:hAnsi="Book Antiqua" w:cs="宋体"/>
          <w:sz w:val="24"/>
          <w:szCs w:val="24"/>
        </w:rPr>
        <w:t>: 1030-1039 [PMID: 17030173]</w:t>
      </w:r>
    </w:p>
    <w:p w:rsidR="00D34471" w:rsidRPr="0064709F" w:rsidRDefault="00D34471" w:rsidP="00E068DE">
      <w:pPr>
        <w:spacing w:after="0" w:line="360" w:lineRule="auto"/>
        <w:jc w:val="right"/>
        <w:rPr>
          <w:rFonts w:ascii="Book Antiqua" w:hAnsi="Book Antiqua" w:cs="宋体"/>
          <w:sz w:val="24"/>
          <w:szCs w:val="24"/>
        </w:rPr>
      </w:pPr>
      <w:r w:rsidRPr="0064709F">
        <w:rPr>
          <w:rFonts w:ascii="Book Antiqua" w:hAnsi="Book Antiqua" w:cs="宋体"/>
          <w:sz w:val="24"/>
          <w:szCs w:val="24"/>
        </w:rPr>
        <w:t>9</w:t>
      </w:r>
      <w:r w:rsidRPr="00D34471">
        <w:rPr>
          <w:rFonts w:ascii="Book Antiqua" w:hAnsi="Book Antiqua" w:cs="宋体"/>
          <w:sz w:val="24"/>
          <w:szCs w:val="24"/>
        </w:rPr>
        <w:t> </w:t>
      </w:r>
      <w:proofErr w:type="spellStart"/>
      <w:r w:rsidRPr="0064709F">
        <w:rPr>
          <w:rFonts w:ascii="Book Antiqua" w:hAnsi="Book Antiqua" w:cs="宋体"/>
          <w:b/>
          <w:bCs/>
          <w:sz w:val="24"/>
          <w:szCs w:val="24"/>
        </w:rPr>
        <w:t>Houwen</w:t>
      </w:r>
      <w:proofErr w:type="spellEnd"/>
      <w:r w:rsidRPr="0064709F">
        <w:rPr>
          <w:rFonts w:ascii="Book Antiqua" w:hAnsi="Book Antiqua" w:cs="宋体"/>
          <w:b/>
          <w:bCs/>
          <w:sz w:val="24"/>
          <w:szCs w:val="24"/>
        </w:rPr>
        <w:t xml:space="preserve"> RH</w:t>
      </w:r>
      <w:r w:rsidRPr="0064709F">
        <w:rPr>
          <w:rFonts w:ascii="Book Antiqua" w:hAnsi="Book Antiqua" w:cs="宋体"/>
          <w:sz w:val="24"/>
          <w:szCs w:val="24"/>
        </w:rPr>
        <w:t xml:space="preserve">, van der </w:t>
      </w:r>
      <w:proofErr w:type="spellStart"/>
      <w:r w:rsidRPr="0064709F">
        <w:rPr>
          <w:rFonts w:ascii="Book Antiqua" w:hAnsi="Book Antiqua" w:cs="宋体"/>
          <w:sz w:val="24"/>
          <w:szCs w:val="24"/>
        </w:rPr>
        <w:t>Doef</w:t>
      </w:r>
      <w:proofErr w:type="spellEnd"/>
      <w:r w:rsidRPr="0064709F">
        <w:rPr>
          <w:rFonts w:ascii="Book Antiqua" w:hAnsi="Book Antiqua" w:cs="宋体"/>
          <w:sz w:val="24"/>
          <w:szCs w:val="24"/>
        </w:rPr>
        <w:t xml:space="preserve"> HP, </w:t>
      </w:r>
      <w:proofErr w:type="spellStart"/>
      <w:r w:rsidRPr="0064709F">
        <w:rPr>
          <w:rFonts w:ascii="Book Antiqua" w:hAnsi="Book Antiqua" w:cs="宋体"/>
          <w:sz w:val="24"/>
          <w:szCs w:val="24"/>
        </w:rPr>
        <w:t>Sermet</w:t>
      </w:r>
      <w:proofErr w:type="spellEnd"/>
      <w:r w:rsidRPr="0064709F">
        <w:rPr>
          <w:rFonts w:ascii="Book Antiqua" w:hAnsi="Book Antiqua" w:cs="宋体"/>
          <w:sz w:val="24"/>
          <w:szCs w:val="24"/>
        </w:rPr>
        <w:t xml:space="preserve"> I, </w:t>
      </w:r>
      <w:proofErr w:type="spellStart"/>
      <w:r w:rsidRPr="0064709F">
        <w:rPr>
          <w:rFonts w:ascii="Book Antiqua" w:hAnsi="Book Antiqua" w:cs="宋体"/>
          <w:sz w:val="24"/>
          <w:szCs w:val="24"/>
        </w:rPr>
        <w:t>Munck</w:t>
      </w:r>
      <w:proofErr w:type="spellEnd"/>
      <w:r w:rsidRPr="0064709F">
        <w:rPr>
          <w:rFonts w:ascii="Book Antiqua" w:hAnsi="Book Antiqua" w:cs="宋体"/>
          <w:sz w:val="24"/>
          <w:szCs w:val="24"/>
        </w:rPr>
        <w:t xml:space="preserve"> A, Hauser B, </w:t>
      </w:r>
      <w:proofErr w:type="spellStart"/>
      <w:r w:rsidRPr="0064709F">
        <w:rPr>
          <w:rFonts w:ascii="Book Antiqua" w:hAnsi="Book Antiqua" w:cs="宋体"/>
          <w:sz w:val="24"/>
          <w:szCs w:val="24"/>
        </w:rPr>
        <w:t>Walkowiak</w:t>
      </w:r>
      <w:proofErr w:type="spellEnd"/>
      <w:r w:rsidRPr="0064709F">
        <w:rPr>
          <w:rFonts w:ascii="Book Antiqua" w:hAnsi="Book Antiqua" w:cs="宋体"/>
          <w:sz w:val="24"/>
          <w:szCs w:val="24"/>
        </w:rPr>
        <w:t xml:space="preserve"> J, </w:t>
      </w:r>
      <w:proofErr w:type="spellStart"/>
      <w:r w:rsidRPr="0064709F">
        <w:rPr>
          <w:rFonts w:ascii="Book Antiqua" w:hAnsi="Book Antiqua" w:cs="宋体"/>
          <w:sz w:val="24"/>
          <w:szCs w:val="24"/>
        </w:rPr>
        <w:t>Robberecht</w:t>
      </w:r>
      <w:proofErr w:type="spellEnd"/>
      <w:r w:rsidRPr="0064709F">
        <w:rPr>
          <w:rFonts w:ascii="Book Antiqua" w:hAnsi="Book Antiqua" w:cs="宋体"/>
          <w:sz w:val="24"/>
          <w:szCs w:val="24"/>
        </w:rPr>
        <w:t xml:space="preserve"> E, Colombo C, </w:t>
      </w:r>
      <w:proofErr w:type="spellStart"/>
      <w:r w:rsidRPr="0064709F">
        <w:rPr>
          <w:rFonts w:ascii="Book Antiqua" w:hAnsi="Book Antiqua" w:cs="宋体"/>
          <w:sz w:val="24"/>
          <w:szCs w:val="24"/>
        </w:rPr>
        <w:t>Sinaasappel</w:t>
      </w:r>
      <w:proofErr w:type="spellEnd"/>
      <w:r w:rsidRPr="0064709F">
        <w:rPr>
          <w:rFonts w:ascii="Book Antiqua" w:hAnsi="Book Antiqua" w:cs="宋体"/>
          <w:sz w:val="24"/>
          <w:szCs w:val="24"/>
        </w:rPr>
        <w:t xml:space="preserve"> M, </w:t>
      </w:r>
      <w:proofErr w:type="spellStart"/>
      <w:r w:rsidRPr="0064709F">
        <w:rPr>
          <w:rFonts w:ascii="Book Antiqua" w:hAnsi="Book Antiqua" w:cs="宋体"/>
          <w:sz w:val="24"/>
          <w:szCs w:val="24"/>
        </w:rPr>
        <w:t>Wilschanski</w:t>
      </w:r>
      <w:proofErr w:type="spellEnd"/>
      <w:r w:rsidRPr="0064709F">
        <w:rPr>
          <w:rFonts w:ascii="Book Antiqua" w:hAnsi="Book Antiqua" w:cs="宋体"/>
          <w:sz w:val="24"/>
          <w:szCs w:val="24"/>
        </w:rPr>
        <w:t xml:space="preserve"> M. Defining DIOS and constipation in cystic fibrosis with a </w:t>
      </w:r>
      <w:proofErr w:type="spellStart"/>
      <w:r w:rsidRPr="0064709F">
        <w:rPr>
          <w:rFonts w:ascii="Book Antiqua" w:hAnsi="Book Antiqua" w:cs="宋体"/>
          <w:sz w:val="24"/>
          <w:szCs w:val="24"/>
        </w:rPr>
        <w:t>multicentre</w:t>
      </w:r>
      <w:proofErr w:type="spellEnd"/>
      <w:r w:rsidRPr="0064709F">
        <w:rPr>
          <w:rFonts w:ascii="Book Antiqua" w:hAnsi="Book Antiqua" w:cs="宋体"/>
          <w:sz w:val="24"/>
          <w:szCs w:val="24"/>
        </w:rPr>
        <w:t xml:space="preserve"> study on the incidence, characteristics, and treatment of DIOS.</w:t>
      </w:r>
      <w:r w:rsidRPr="00D34471">
        <w:rPr>
          <w:rFonts w:ascii="Book Antiqua" w:hAnsi="Book Antiqua" w:cs="宋体"/>
          <w:sz w:val="24"/>
          <w:szCs w:val="24"/>
        </w:rPr>
        <w:t> </w:t>
      </w:r>
      <w:r w:rsidRPr="0064709F">
        <w:rPr>
          <w:rFonts w:ascii="Book Antiqua" w:hAnsi="Book Antiqua" w:cs="宋体"/>
          <w:i/>
          <w:iCs/>
          <w:sz w:val="24"/>
          <w:szCs w:val="24"/>
        </w:rPr>
        <w:t xml:space="preserve">J </w:t>
      </w:r>
      <w:proofErr w:type="spellStart"/>
      <w:r w:rsidRPr="0064709F">
        <w:rPr>
          <w:rFonts w:ascii="Book Antiqua" w:hAnsi="Book Antiqua" w:cs="宋体"/>
          <w:i/>
          <w:iCs/>
          <w:sz w:val="24"/>
          <w:szCs w:val="24"/>
        </w:rPr>
        <w:t>Pediatr</w:t>
      </w:r>
      <w:proofErr w:type="spellEnd"/>
      <w:r w:rsidRPr="0064709F">
        <w:rPr>
          <w:rFonts w:ascii="Book Antiqua" w:hAnsi="Book Antiqua" w:cs="宋体"/>
          <w:i/>
          <w:iCs/>
          <w:sz w:val="24"/>
          <w:szCs w:val="24"/>
        </w:rPr>
        <w:t xml:space="preserve"> </w:t>
      </w:r>
      <w:proofErr w:type="spellStart"/>
      <w:r w:rsidRPr="0064709F">
        <w:rPr>
          <w:rFonts w:ascii="Book Antiqua" w:hAnsi="Book Antiqua" w:cs="宋体"/>
          <w:i/>
          <w:iCs/>
          <w:sz w:val="24"/>
          <w:szCs w:val="24"/>
        </w:rPr>
        <w:t>Gastroenterol</w:t>
      </w:r>
      <w:proofErr w:type="spellEnd"/>
      <w:r w:rsidRPr="0064709F">
        <w:rPr>
          <w:rFonts w:ascii="Book Antiqua" w:hAnsi="Book Antiqua" w:cs="宋体"/>
          <w:i/>
          <w:iCs/>
          <w:sz w:val="24"/>
          <w:szCs w:val="24"/>
        </w:rPr>
        <w:t xml:space="preserve"> </w:t>
      </w:r>
      <w:proofErr w:type="spellStart"/>
      <w:r w:rsidRPr="0064709F">
        <w:rPr>
          <w:rFonts w:ascii="Book Antiqua" w:hAnsi="Book Antiqua" w:cs="宋体"/>
          <w:i/>
          <w:iCs/>
          <w:sz w:val="24"/>
          <w:szCs w:val="24"/>
        </w:rPr>
        <w:t>Nutr</w:t>
      </w:r>
      <w:proofErr w:type="spellEnd"/>
      <w:r w:rsidRPr="00D34471">
        <w:rPr>
          <w:rFonts w:ascii="Book Antiqua" w:hAnsi="Book Antiqua" w:cs="宋体"/>
          <w:sz w:val="24"/>
          <w:szCs w:val="24"/>
        </w:rPr>
        <w:t> </w:t>
      </w:r>
      <w:r w:rsidRPr="0064709F">
        <w:rPr>
          <w:rFonts w:ascii="Book Antiqua" w:hAnsi="Book Antiqua" w:cs="宋体"/>
          <w:sz w:val="24"/>
          <w:szCs w:val="24"/>
        </w:rPr>
        <w:t>2010;</w:t>
      </w:r>
      <w:r w:rsidRPr="00D34471">
        <w:rPr>
          <w:rFonts w:ascii="Book Antiqua" w:hAnsi="Book Antiqua" w:cs="宋体"/>
          <w:sz w:val="24"/>
          <w:szCs w:val="24"/>
        </w:rPr>
        <w:t> </w:t>
      </w:r>
      <w:r w:rsidRPr="0064709F">
        <w:rPr>
          <w:rFonts w:ascii="Book Antiqua" w:hAnsi="Book Antiqua" w:cs="宋体"/>
          <w:b/>
          <w:bCs/>
          <w:sz w:val="24"/>
          <w:szCs w:val="24"/>
        </w:rPr>
        <w:t>50</w:t>
      </w:r>
      <w:r w:rsidRPr="0064709F">
        <w:rPr>
          <w:rFonts w:ascii="Book Antiqua" w:hAnsi="Book Antiqua" w:cs="宋体"/>
          <w:sz w:val="24"/>
          <w:szCs w:val="24"/>
        </w:rPr>
        <w:t>: 38-42 [PMID: 19525866 DOI: 10.1097/MPG.0b013e3181a6e01d]</w:t>
      </w:r>
    </w:p>
    <w:p w:rsidR="00D34471" w:rsidRPr="0064709F" w:rsidRDefault="00D34471" w:rsidP="00E068DE">
      <w:pPr>
        <w:spacing w:after="0" w:line="360" w:lineRule="auto"/>
        <w:jc w:val="right"/>
        <w:rPr>
          <w:rFonts w:ascii="Book Antiqua" w:hAnsi="Book Antiqua" w:cs="宋体"/>
          <w:sz w:val="24"/>
          <w:szCs w:val="24"/>
        </w:rPr>
      </w:pPr>
      <w:proofErr w:type="gramStart"/>
      <w:r w:rsidRPr="0064709F">
        <w:rPr>
          <w:rFonts w:ascii="Book Antiqua" w:hAnsi="Book Antiqua" w:cs="宋体"/>
          <w:sz w:val="24"/>
          <w:szCs w:val="24"/>
        </w:rPr>
        <w:lastRenderedPageBreak/>
        <w:t>10</w:t>
      </w:r>
      <w:r w:rsidRPr="00D34471">
        <w:rPr>
          <w:rFonts w:ascii="Book Antiqua" w:hAnsi="Book Antiqua" w:cs="宋体"/>
          <w:sz w:val="24"/>
          <w:szCs w:val="24"/>
        </w:rPr>
        <w:t> </w:t>
      </w:r>
      <w:r w:rsidRPr="0064709F">
        <w:rPr>
          <w:rFonts w:ascii="Book Antiqua" w:hAnsi="Book Antiqua" w:cs="宋体"/>
          <w:b/>
          <w:bCs/>
          <w:sz w:val="24"/>
          <w:szCs w:val="24"/>
        </w:rPr>
        <w:t>Dray X</w:t>
      </w:r>
      <w:r w:rsidRPr="0064709F">
        <w:rPr>
          <w:rFonts w:ascii="Book Antiqua" w:hAnsi="Book Antiqua" w:cs="宋体"/>
          <w:sz w:val="24"/>
          <w:szCs w:val="24"/>
        </w:rPr>
        <w:t xml:space="preserve">, </w:t>
      </w:r>
      <w:proofErr w:type="spellStart"/>
      <w:r w:rsidRPr="0064709F">
        <w:rPr>
          <w:rFonts w:ascii="Book Antiqua" w:hAnsi="Book Antiqua" w:cs="宋体"/>
          <w:sz w:val="24"/>
          <w:szCs w:val="24"/>
        </w:rPr>
        <w:t>Bienvenu</w:t>
      </w:r>
      <w:proofErr w:type="spellEnd"/>
      <w:r w:rsidRPr="0064709F">
        <w:rPr>
          <w:rFonts w:ascii="Book Antiqua" w:hAnsi="Book Antiqua" w:cs="宋体"/>
          <w:sz w:val="24"/>
          <w:szCs w:val="24"/>
        </w:rPr>
        <w:t xml:space="preserve"> T, </w:t>
      </w:r>
      <w:proofErr w:type="spellStart"/>
      <w:r w:rsidRPr="0064709F">
        <w:rPr>
          <w:rFonts w:ascii="Book Antiqua" w:hAnsi="Book Antiqua" w:cs="宋体"/>
          <w:sz w:val="24"/>
          <w:szCs w:val="24"/>
        </w:rPr>
        <w:t>Desmazes-Dufeu</w:t>
      </w:r>
      <w:proofErr w:type="spellEnd"/>
      <w:r w:rsidRPr="0064709F">
        <w:rPr>
          <w:rFonts w:ascii="Book Antiqua" w:hAnsi="Book Antiqua" w:cs="宋体"/>
          <w:sz w:val="24"/>
          <w:szCs w:val="24"/>
        </w:rPr>
        <w:t xml:space="preserve"> N, </w:t>
      </w:r>
      <w:proofErr w:type="spellStart"/>
      <w:r w:rsidRPr="0064709F">
        <w:rPr>
          <w:rFonts w:ascii="Book Antiqua" w:hAnsi="Book Antiqua" w:cs="宋体"/>
          <w:sz w:val="24"/>
          <w:szCs w:val="24"/>
        </w:rPr>
        <w:t>Dusser</w:t>
      </w:r>
      <w:proofErr w:type="spellEnd"/>
      <w:r w:rsidRPr="0064709F">
        <w:rPr>
          <w:rFonts w:ascii="Book Antiqua" w:hAnsi="Book Antiqua" w:cs="宋体"/>
          <w:sz w:val="24"/>
          <w:szCs w:val="24"/>
        </w:rPr>
        <w:t xml:space="preserve"> D, </w:t>
      </w:r>
      <w:proofErr w:type="spellStart"/>
      <w:r w:rsidRPr="0064709F">
        <w:rPr>
          <w:rFonts w:ascii="Book Antiqua" w:hAnsi="Book Antiqua" w:cs="宋体"/>
          <w:sz w:val="24"/>
          <w:szCs w:val="24"/>
        </w:rPr>
        <w:t>Marteau</w:t>
      </w:r>
      <w:proofErr w:type="spellEnd"/>
      <w:r w:rsidRPr="0064709F">
        <w:rPr>
          <w:rFonts w:ascii="Book Antiqua" w:hAnsi="Book Antiqua" w:cs="宋体"/>
          <w:sz w:val="24"/>
          <w:szCs w:val="24"/>
        </w:rPr>
        <w:t xml:space="preserve"> P, Hubert D. Distal intestinal obstruction syndrome in adults with cystic fibrosis.</w:t>
      </w:r>
      <w:proofErr w:type="gramEnd"/>
      <w:r w:rsidRPr="00D34471">
        <w:rPr>
          <w:rFonts w:ascii="Book Antiqua" w:hAnsi="Book Antiqua" w:cs="宋体"/>
          <w:sz w:val="24"/>
          <w:szCs w:val="24"/>
        </w:rPr>
        <w:t> </w:t>
      </w:r>
      <w:proofErr w:type="spellStart"/>
      <w:r w:rsidRPr="0064709F">
        <w:rPr>
          <w:rFonts w:ascii="Book Antiqua" w:hAnsi="Book Antiqua" w:cs="宋体"/>
          <w:i/>
          <w:iCs/>
          <w:sz w:val="24"/>
          <w:szCs w:val="24"/>
        </w:rPr>
        <w:t>Clin</w:t>
      </w:r>
      <w:proofErr w:type="spellEnd"/>
      <w:r w:rsidRPr="0064709F">
        <w:rPr>
          <w:rFonts w:ascii="Book Antiqua" w:hAnsi="Book Antiqua" w:cs="宋体"/>
          <w:i/>
          <w:iCs/>
          <w:sz w:val="24"/>
          <w:szCs w:val="24"/>
        </w:rPr>
        <w:t xml:space="preserve"> </w:t>
      </w:r>
      <w:proofErr w:type="spellStart"/>
      <w:r w:rsidRPr="0064709F">
        <w:rPr>
          <w:rFonts w:ascii="Book Antiqua" w:hAnsi="Book Antiqua" w:cs="宋体"/>
          <w:i/>
          <w:iCs/>
          <w:sz w:val="24"/>
          <w:szCs w:val="24"/>
        </w:rPr>
        <w:t>Gastroenterol</w:t>
      </w:r>
      <w:proofErr w:type="spellEnd"/>
      <w:r w:rsidRPr="0064709F">
        <w:rPr>
          <w:rFonts w:ascii="Book Antiqua" w:hAnsi="Book Antiqua" w:cs="宋体"/>
          <w:i/>
          <w:iCs/>
          <w:sz w:val="24"/>
          <w:szCs w:val="24"/>
        </w:rPr>
        <w:t xml:space="preserve"> </w:t>
      </w:r>
      <w:proofErr w:type="spellStart"/>
      <w:r w:rsidRPr="0064709F">
        <w:rPr>
          <w:rFonts w:ascii="Book Antiqua" w:hAnsi="Book Antiqua" w:cs="宋体"/>
          <w:i/>
          <w:iCs/>
          <w:sz w:val="24"/>
          <w:szCs w:val="24"/>
        </w:rPr>
        <w:t>Hepatol</w:t>
      </w:r>
      <w:proofErr w:type="spellEnd"/>
      <w:r w:rsidRPr="00D34471">
        <w:rPr>
          <w:rFonts w:ascii="Book Antiqua" w:hAnsi="Book Antiqua" w:cs="宋体"/>
          <w:sz w:val="24"/>
          <w:szCs w:val="24"/>
        </w:rPr>
        <w:t> </w:t>
      </w:r>
      <w:r w:rsidRPr="0064709F">
        <w:rPr>
          <w:rFonts w:ascii="Book Antiqua" w:hAnsi="Book Antiqua" w:cs="宋体"/>
          <w:sz w:val="24"/>
          <w:szCs w:val="24"/>
        </w:rPr>
        <w:t>2004;</w:t>
      </w:r>
      <w:r w:rsidRPr="00D34471">
        <w:rPr>
          <w:rFonts w:ascii="Book Antiqua" w:hAnsi="Book Antiqua" w:cs="宋体"/>
          <w:sz w:val="24"/>
          <w:szCs w:val="24"/>
        </w:rPr>
        <w:t> </w:t>
      </w:r>
      <w:r w:rsidRPr="0064709F">
        <w:rPr>
          <w:rFonts w:ascii="Book Antiqua" w:hAnsi="Book Antiqua" w:cs="宋体"/>
          <w:b/>
          <w:bCs/>
          <w:sz w:val="24"/>
          <w:szCs w:val="24"/>
        </w:rPr>
        <w:t>2</w:t>
      </w:r>
      <w:r w:rsidRPr="0064709F">
        <w:rPr>
          <w:rFonts w:ascii="Book Antiqua" w:hAnsi="Book Antiqua" w:cs="宋体"/>
          <w:sz w:val="24"/>
          <w:szCs w:val="24"/>
        </w:rPr>
        <w:t>: 498-503 [PMID: 15181619]</w:t>
      </w:r>
    </w:p>
    <w:p w:rsidR="00D34471" w:rsidRPr="0064709F" w:rsidRDefault="00D34471" w:rsidP="00E068DE">
      <w:pPr>
        <w:spacing w:after="0" w:line="360" w:lineRule="auto"/>
        <w:jc w:val="right"/>
        <w:rPr>
          <w:rFonts w:ascii="Book Antiqua" w:hAnsi="Book Antiqua" w:cs="宋体"/>
          <w:sz w:val="24"/>
          <w:szCs w:val="24"/>
        </w:rPr>
      </w:pPr>
      <w:r w:rsidRPr="0064709F">
        <w:rPr>
          <w:rFonts w:ascii="Book Antiqua" w:hAnsi="Book Antiqua" w:cs="宋体"/>
          <w:sz w:val="24"/>
          <w:szCs w:val="24"/>
        </w:rPr>
        <w:t>11</w:t>
      </w:r>
      <w:r w:rsidRPr="00D34471">
        <w:rPr>
          <w:rFonts w:ascii="Book Antiqua" w:hAnsi="Book Antiqua" w:cs="宋体"/>
          <w:sz w:val="24"/>
          <w:szCs w:val="24"/>
        </w:rPr>
        <w:t> </w:t>
      </w:r>
      <w:r w:rsidRPr="0064709F">
        <w:rPr>
          <w:rFonts w:ascii="Book Antiqua" w:hAnsi="Book Antiqua" w:cs="宋体"/>
          <w:b/>
          <w:bCs/>
          <w:sz w:val="24"/>
          <w:szCs w:val="24"/>
        </w:rPr>
        <w:t>Evans AK</w:t>
      </w:r>
      <w:r w:rsidRPr="0064709F">
        <w:rPr>
          <w:rFonts w:ascii="Book Antiqua" w:hAnsi="Book Antiqua" w:cs="宋体"/>
          <w:sz w:val="24"/>
          <w:szCs w:val="24"/>
        </w:rPr>
        <w:t xml:space="preserve">, Fitzgerald DA, McKay KO. </w:t>
      </w:r>
      <w:proofErr w:type="gramStart"/>
      <w:r w:rsidRPr="0064709F">
        <w:rPr>
          <w:rFonts w:ascii="Book Antiqua" w:hAnsi="Book Antiqua" w:cs="宋体"/>
          <w:sz w:val="24"/>
          <w:szCs w:val="24"/>
        </w:rPr>
        <w:t>The impact of meconium ileus on the clinical course of children with cystic fibrosis.</w:t>
      </w:r>
      <w:proofErr w:type="gramEnd"/>
      <w:r w:rsidRPr="00D34471">
        <w:rPr>
          <w:rFonts w:ascii="Book Antiqua" w:hAnsi="Book Antiqua" w:cs="宋体"/>
          <w:sz w:val="24"/>
          <w:szCs w:val="24"/>
        </w:rPr>
        <w:t> </w:t>
      </w:r>
      <w:proofErr w:type="spellStart"/>
      <w:r w:rsidRPr="0064709F">
        <w:rPr>
          <w:rFonts w:ascii="Book Antiqua" w:hAnsi="Book Antiqua" w:cs="宋体"/>
          <w:i/>
          <w:iCs/>
          <w:sz w:val="24"/>
          <w:szCs w:val="24"/>
        </w:rPr>
        <w:t>Eur</w:t>
      </w:r>
      <w:proofErr w:type="spellEnd"/>
      <w:r w:rsidRPr="0064709F">
        <w:rPr>
          <w:rFonts w:ascii="Book Antiqua" w:hAnsi="Book Antiqua" w:cs="宋体"/>
          <w:i/>
          <w:iCs/>
          <w:sz w:val="24"/>
          <w:szCs w:val="24"/>
        </w:rPr>
        <w:t xml:space="preserve"> </w:t>
      </w:r>
      <w:proofErr w:type="spellStart"/>
      <w:r w:rsidRPr="0064709F">
        <w:rPr>
          <w:rFonts w:ascii="Book Antiqua" w:hAnsi="Book Antiqua" w:cs="宋体"/>
          <w:i/>
          <w:iCs/>
          <w:sz w:val="24"/>
          <w:szCs w:val="24"/>
        </w:rPr>
        <w:t>Respir</w:t>
      </w:r>
      <w:proofErr w:type="spellEnd"/>
      <w:r w:rsidRPr="0064709F">
        <w:rPr>
          <w:rFonts w:ascii="Book Antiqua" w:hAnsi="Book Antiqua" w:cs="宋体"/>
          <w:i/>
          <w:iCs/>
          <w:sz w:val="24"/>
          <w:szCs w:val="24"/>
        </w:rPr>
        <w:t xml:space="preserve"> J</w:t>
      </w:r>
      <w:r w:rsidRPr="00D34471">
        <w:rPr>
          <w:rFonts w:ascii="Book Antiqua" w:hAnsi="Book Antiqua" w:cs="宋体"/>
          <w:sz w:val="24"/>
          <w:szCs w:val="24"/>
        </w:rPr>
        <w:t> </w:t>
      </w:r>
      <w:r w:rsidRPr="0064709F">
        <w:rPr>
          <w:rFonts w:ascii="Book Antiqua" w:hAnsi="Book Antiqua" w:cs="宋体"/>
          <w:sz w:val="24"/>
          <w:szCs w:val="24"/>
        </w:rPr>
        <w:t>2001;</w:t>
      </w:r>
      <w:r w:rsidRPr="00D34471">
        <w:rPr>
          <w:rFonts w:ascii="Book Antiqua" w:hAnsi="Book Antiqua" w:cs="宋体"/>
          <w:sz w:val="24"/>
          <w:szCs w:val="24"/>
        </w:rPr>
        <w:t> </w:t>
      </w:r>
      <w:r w:rsidRPr="0064709F">
        <w:rPr>
          <w:rFonts w:ascii="Book Antiqua" w:hAnsi="Book Antiqua" w:cs="宋体"/>
          <w:b/>
          <w:bCs/>
          <w:sz w:val="24"/>
          <w:szCs w:val="24"/>
        </w:rPr>
        <w:t>18</w:t>
      </w:r>
      <w:r w:rsidRPr="0064709F">
        <w:rPr>
          <w:rFonts w:ascii="Book Antiqua" w:hAnsi="Book Antiqua" w:cs="宋体"/>
          <w:sz w:val="24"/>
          <w:szCs w:val="24"/>
        </w:rPr>
        <w:t>: 784-789 [PMID: 11757628]</w:t>
      </w:r>
    </w:p>
    <w:p w:rsidR="00D34471" w:rsidRPr="0064709F" w:rsidRDefault="00D34471" w:rsidP="00E068DE">
      <w:pPr>
        <w:spacing w:after="0" w:line="360" w:lineRule="auto"/>
        <w:jc w:val="right"/>
        <w:rPr>
          <w:rFonts w:ascii="Book Antiqua" w:hAnsi="Book Antiqua" w:cs="宋体"/>
          <w:sz w:val="24"/>
          <w:szCs w:val="24"/>
        </w:rPr>
      </w:pPr>
      <w:proofErr w:type="gramStart"/>
      <w:r w:rsidRPr="0064709F">
        <w:rPr>
          <w:rFonts w:ascii="Book Antiqua" w:hAnsi="Book Antiqua" w:cs="宋体"/>
          <w:sz w:val="24"/>
          <w:szCs w:val="24"/>
        </w:rPr>
        <w:t>12</w:t>
      </w:r>
      <w:r w:rsidRPr="00D34471">
        <w:rPr>
          <w:rFonts w:ascii="Book Antiqua" w:hAnsi="Book Antiqua" w:cs="宋体"/>
          <w:sz w:val="24"/>
          <w:szCs w:val="24"/>
        </w:rPr>
        <w:t> </w:t>
      </w:r>
      <w:r w:rsidRPr="0064709F">
        <w:rPr>
          <w:rFonts w:ascii="Book Antiqua" w:hAnsi="Book Antiqua" w:cs="宋体"/>
          <w:b/>
          <w:bCs/>
          <w:sz w:val="24"/>
          <w:szCs w:val="24"/>
        </w:rPr>
        <w:t xml:space="preserve">di </w:t>
      </w:r>
      <w:proofErr w:type="spellStart"/>
      <w:r w:rsidRPr="0064709F">
        <w:rPr>
          <w:rFonts w:ascii="Book Antiqua" w:hAnsi="Book Antiqua" w:cs="宋体"/>
          <w:b/>
          <w:bCs/>
          <w:sz w:val="24"/>
          <w:szCs w:val="24"/>
        </w:rPr>
        <w:t>Sant'agnese</w:t>
      </w:r>
      <w:proofErr w:type="spellEnd"/>
      <w:r w:rsidRPr="0064709F">
        <w:rPr>
          <w:rFonts w:ascii="Book Antiqua" w:hAnsi="Book Antiqua" w:cs="宋体"/>
          <w:b/>
          <w:bCs/>
          <w:sz w:val="24"/>
          <w:szCs w:val="24"/>
        </w:rPr>
        <w:t xml:space="preserve"> PA</w:t>
      </w:r>
      <w:r w:rsidRPr="0064709F">
        <w:rPr>
          <w:rFonts w:ascii="Book Antiqua" w:hAnsi="Book Antiqua" w:cs="宋体"/>
          <w:sz w:val="24"/>
          <w:szCs w:val="24"/>
        </w:rPr>
        <w:t>, Davis PB.</w:t>
      </w:r>
      <w:proofErr w:type="gramEnd"/>
      <w:r w:rsidRPr="0064709F">
        <w:rPr>
          <w:rFonts w:ascii="Book Antiqua" w:hAnsi="Book Antiqua" w:cs="宋体"/>
          <w:sz w:val="24"/>
          <w:szCs w:val="24"/>
        </w:rPr>
        <w:t xml:space="preserve"> </w:t>
      </w:r>
      <w:proofErr w:type="gramStart"/>
      <w:r w:rsidRPr="0064709F">
        <w:rPr>
          <w:rFonts w:ascii="Book Antiqua" w:hAnsi="Book Antiqua" w:cs="宋体"/>
          <w:sz w:val="24"/>
          <w:szCs w:val="24"/>
        </w:rPr>
        <w:t>Cystic fibrosis in adults.</w:t>
      </w:r>
      <w:proofErr w:type="gramEnd"/>
      <w:r w:rsidRPr="0064709F">
        <w:rPr>
          <w:rFonts w:ascii="Book Antiqua" w:hAnsi="Book Antiqua" w:cs="宋体"/>
          <w:sz w:val="24"/>
          <w:szCs w:val="24"/>
        </w:rPr>
        <w:t xml:space="preserve"> </w:t>
      </w:r>
      <w:proofErr w:type="gramStart"/>
      <w:r w:rsidRPr="0064709F">
        <w:rPr>
          <w:rFonts w:ascii="Book Antiqua" w:hAnsi="Book Antiqua" w:cs="宋体"/>
          <w:sz w:val="24"/>
          <w:szCs w:val="24"/>
        </w:rPr>
        <w:t>75 cases and a review of 232 cases in the literature.</w:t>
      </w:r>
      <w:proofErr w:type="gramEnd"/>
      <w:r w:rsidRPr="00D34471">
        <w:rPr>
          <w:rFonts w:ascii="Book Antiqua" w:hAnsi="Book Antiqua" w:cs="宋体"/>
          <w:sz w:val="24"/>
          <w:szCs w:val="24"/>
        </w:rPr>
        <w:t> </w:t>
      </w:r>
      <w:r w:rsidRPr="0064709F">
        <w:rPr>
          <w:rFonts w:ascii="Book Antiqua" w:hAnsi="Book Antiqua" w:cs="宋体"/>
          <w:i/>
          <w:iCs/>
          <w:sz w:val="24"/>
          <w:szCs w:val="24"/>
        </w:rPr>
        <w:t>Am J Med</w:t>
      </w:r>
      <w:r w:rsidRPr="00D34471">
        <w:rPr>
          <w:rFonts w:ascii="Book Antiqua" w:hAnsi="Book Antiqua" w:cs="宋体"/>
          <w:sz w:val="24"/>
          <w:szCs w:val="24"/>
        </w:rPr>
        <w:t> </w:t>
      </w:r>
      <w:r w:rsidRPr="0064709F">
        <w:rPr>
          <w:rFonts w:ascii="Book Antiqua" w:hAnsi="Book Antiqua" w:cs="宋体"/>
          <w:sz w:val="24"/>
          <w:szCs w:val="24"/>
        </w:rPr>
        <w:t>1979;</w:t>
      </w:r>
      <w:r w:rsidRPr="00D34471">
        <w:rPr>
          <w:rFonts w:ascii="Book Antiqua" w:hAnsi="Book Antiqua" w:cs="宋体"/>
          <w:sz w:val="24"/>
          <w:szCs w:val="24"/>
        </w:rPr>
        <w:t> </w:t>
      </w:r>
      <w:r w:rsidRPr="0064709F">
        <w:rPr>
          <w:rFonts w:ascii="Book Antiqua" w:hAnsi="Book Antiqua" w:cs="宋体"/>
          <w:b/>
          <w:bCs/>
          <w:sz w:val="24"/>
          <w:szCs w:val="24"/>
        </w:rPr>
        <w:t>66</w:t>
      </w:r>
      <w:r w:rsidRPr="0064709F">
        <w:rPr>
          <w:rFonts w:ascii="Book Antiqua" w:hAnsi="Book Antiqua" w:cs="宋体"/>
          <w:sz w:val="24"/>
          <w:szCs w:val="24"/>
        </w:rPr>
        <w:t>: 121-132 [PMID: 420238]</w:t>
      </w:r>
    </w:p>
    <w:p w:rsidR="00D34471" w:rsidRPr="0064709F" w:rsidRDefault="00D34471" w:rsidP="00E068DE">
      <w:pPr>
        <w:spacing w:after="0" w:line="360" w:lineRule="auto"/>
        <w:jc w:val="right"/>
        <w:rPr>
          <w:rFonts w:ascii="Book Antiqua" w:hAnsi="Book Antiqua" w:cs="宋体"/>
          <w:sz w:val="24"/>
          <w:szCs w:val="24"/>
        </w:rPr>
      </w:pPr>
      <w:proofErr w:type="gramStart"/>
      <w:r w:rsidRPr="0064709F">
        <w:rPr>
          <w:rFonts w:ascii="Book Antiqua" w:hAnsi="Book Antiqua" w:cs="宋体"/>
          <w:sz w:val="24"/>
          <w:szCs w:val="24"/>
        </w:rPr>
        <w:t>13</w:t>
      </w:r>
      <w:r w:rsidRPr="00D34471">
        <w:rPr>
          <w:rFonts w:ascii="Book Antiqua" w:hAnsi="Book Antiqua" w:cs="宋体"/>
          <w:sz w:val="24"/>
          <w:szCs w:val="24"/>
        </w:rPr>
        <w:t> </w:t>
      </w:r>
      <w:r w:rsidRPr="0064709F">
        <w:rPr>
          <w:rFonts w:ascii="Book Antiqua" w:hAnsi="Book Antiqua" w:cs="宋体"/>
          <w:b/>
          <w:bCs/>
          <w:sz w:val="24"/>
          <w:szCs w:val="24"/>
        </w:rPr>
        <w:t>Rosenstein BJ</w:t>
      </w:r>
      <w:r w:rsidRPr="0064709F">
        <w:rPr>
          <w:rFonts w:ascii="Book Antiqua" w:hAnsi="Book Antiqua" w:cs="宋体"/>
          <w:sz w:val="24"/>
          <w:szCs w:val="24"/>
        </w:rPr>
        <w:t xml:space="preserve">, </w:t>
      </w:r>
      <w:proofErr w:type="spellStart"/>
      <w:r w:rsidRPr="0064709F">
        <w:rPr>
          <w:rFonts w:ascii="Book Antiqua" w:hAnsi="Book Antiqua" w:cs="宋体"/>
          <w:sz w:val="24"/>
          <w:szCs w:val="24"/>
        </w:rPr>
        <w:t>Langbaum</w:t>
      </w:r>
      <w:proofErr w:type="spellEnd"/>
      <w:r w:rsidRPr="0064709F">
        <w:rPr>
          <w:rFonts w:ascii="Book Antiqua" w:hAnsi="Book Antiqua" w:cs="宋体"/>
          <w:sz w:val="24"/>
          <w:szCs w:val="24"/>
        </w:rPr>
        <w:t xml:space="preserve"> TS.</w:t>
      </w:r>
      <w:proofErr w:type="gramEnd"/>
      <w:r w:rsidRPr="0064709F">
        <w:rPr>
          <w:rFonts w:ascii="Book Antiqua" w:hAnsi="Book Antiqua" w:cs="宋体"/>
          <w:sz w:val="24"/>
          <w:szCs w:val="24"/>
        </w:rPr>
        <w:t xml:space="preserve"> </w:t>
      </w:r>
      <w:proofErr w:type="gramStart"/>
      <w:r w:rsidRPr="0064709F">
        <w:rPr>
          <w:rFonts w:ascii="Book Antiqua" w:hAnsi="Book Antiqua" w:cs="宋体"/>
          <w:sz w:val="24"/>
          <w:szCs w:val="24"/>
        </w:rPr>
        <w:t>Incidence of distal intestinal obstruction syndrome in cystic fibrosis.</w:t>
      </w:r>
      <w:proofErr w:type="gramEnd"/>
      <w:r w:rsidRPr="00D34471">
        <w:rPr>
          <w:rFonts w:ascii="Book Antiqua" w:hAnsi="Book Antiqua" w:cs="宋体"/>
          <w:sz w:val="24"/>
          <w:szCs w:val="24"/>
        </w:rPr>
        <w:t> </w:t>
      </w:r>
      <w:r w:rsidRPr="0064709F">
        <w:rPr>
          <w:rFonts w:ascii="Book Antiqua" w:hAnsi="Book Antiqua" w:cs="宋体"/>
          <w:i/>
          <w:iCs/>
          <w:sz w:val="24"/>
          <w:szCs w:val="24"/>
        </w:rPr>
        <w:t xml:space="preserve">J </w:t>
      </w:r>
      <w:proofErr w:type="spellStart"/>
      <w:r w:rsidRPr="0064709F">
        <w:rPr>
          <w:rFonts w:ascii="Book Antiqua" w:hAnsi="Book Antiqua" w:cs="宋体"/>
          <w:i/>
          <w:iCs/>
          <w:sz w:val="24"/>
          <w:szCs w:val="24"/>
        </w:rPr>
        <w:t>Pediatr</w:t>
      </w:r>
      <w:proofErr w:type="spellEnd"/>
      <w:r w:rsidRPr="0064709F">
        <w:rPr>
          <w:rFonts w:ascii="Book Antiqua" w:hAnsi="Book Antiqua" w:cs="宋体"/>
          <w:i/>
          <w:iCs/>
          <w:sz w:val="24"/>
          <w:szCs w:val="24"/>
        </w:rPr>
        <w:t xml:space="preserve"> </w:t>
      </w:r>
      <w:proofErr w:type="spellStart"/>
      <w:r w:rsidRPr="0064709F">
        <w:rPr>
          <w:rFonts w:ascii="Book Antiqua" w:hAnsi="Book Antiqua" w:cs="宋体"/>
          <w:i/>
          <w:iCs/>
          <w:sz w:val="24"/>
          <w:szCs w:val="24"/>
        </w:rPr>
        <w:t>Gastroenterol</w:t>
      </w:r>
      <w:proofErr w:type="spellEnd"/>
      <w:r w:rsidRPr="0064709F">
        <w:rPr>
          <w:rFonts w:ascii="Book Antiqua" w:hAnsi="Book Antiqua" w:cs="宋体"/>
          <w:i/>
          <w:iCs/>
          <w:sz w:val="24"/>
          <w:szCs w:val="24"/>
        </w:rPr>
        <w:t xml:space="preserve"> </w:t>
      </w:r>
      <w:proofErr w:type="spellStart"/>
      <w:r w:rsidRPr="0064709F">
        <w:rPr>
          <w:rFonts w:ascii="Book Antiqua" w:hAnsi="Book Antiqua" w:cs="宋体"/>
          <w:i/>
          <w:iCs/>
          <w:sz w:val="24"/>
          <w:szCs w:val="24"/>
        </w:rPr>
        <w:t>Nutr</w:t>
      </w:r>
      <w:proofErr w:type="spellEnd"/>
      <w:r w:rsidRPr="00D34471">
        <w:rPr>
          <w:rFonts w:ascii="Book Antiqua" w:hAnsi="Book Antiqua" w:cs="宋体"/>
          <w:sz w:val="24"/>
          <w:szCs w:val="24"/>
        </w:rPr>
        <w:t> </w:t>
      </w:r>
      <w:r w:rsidRPr="0064709F">
        <w:rPr>
          <w:rFonts w:ascii="Book Antiqua" w:hAnsi="Book Antiqua" w:cs="宋体"/>
          <w:sz w:val="24"/>
          <w:szCs w:val="24"/>
        </w:rPr>
        <w:t>1983;</w:t>
      </w:r>
      <w:r w:rsidRPr="00D34471">
        <w:rPr>
          <w:rFonts w:ascii="Book Antiqua" w:hAnsi="Book Antiqua" w:cs="宋体"/>
          <w:sz w:val="24"/>
          <w:szCs w:val="24"/>
        </w:rPr>
        <w:t> </w:t>
      </w:r>
      <w:r w:rsidRPr="0064709F">
        <w:rPr>
          <w:rFonts w:ascii="Book Antiqua" w:hAnsi="Book Antiqua" w:cs="宋体"/>
          <w:b/>
          <w:bCs/>
          <w:sz w:val="24"/>
          <w:szCs w:val="24"/>
        </w:rPr>
        <w:t>2</w:t>
      </w:r>
      <w:r w:rsidRPr="0064709F">
        <w:rPr>
          <w:rFonts w:ascii="Book Antiqua" w:hAnsi="Book Antiqua" w:cs="宋体"/>
          <w:sz w:val="24"/>
          <w:szCs w:val="24"/>
        </w:rPr>
        <w:t>: 299-301 [PMID: 6553601]</w:t>
      </w:r>
    </w:p>
    <w:p w:rsidR="00D34471" w:rsidRPr="0064709F" w:rsidRDefault="00D34471" w:rsidP="00E068DE">
      <w:pPr>
        <w:spacing w:after="0" w:line="360" w:lineRule="auto"/>
        <w:jc w:val="right"/>
        <w:rPr>
          <w:rFonts w:ascii="Book Antiqua" w:hAnsi="Book Antiqua" w:cs="宋体"/>
          <w:sz w:val="24"/>
          <w:szCs w:val="24"/>
        </w:rPr>
      </w:pPr>
      <w:proofErr w:type="gramStart"/>
      <w:r w:rsidRPr="0064709F">
        <w:rPr>
          <w:rFonts w:ascii="Book Antiqua" w:hAnsi="Book Antiqua" w:cs="宋体"/>
          <w:sz w:val="24"/>
          <w:szCs w:val="24"/>
        </w:rPr>
        <w:t>14</w:t>
      </w:r>
      <w:r w:rsidRPr="00D34471">
        <w:rPr>
          <w:rFonts w:ascii="Book Antiqua" w:hAnsi="Book Antiqua" w:cs="宋体"/>
          <w:sz w:val="24"/>
          <w:szCs w:val="24"/>
        </w:rPr>
        <w:t> </w:t>
      </w:r>
      <w:r w:rsidRPr="0064709F">
        <w:rPr>
          <w:rFonts w:ascii="Book Antiqua" w:hAnsi="Book Antiqua" w:cs="宋体"/>
          <w:b/>
          <w:bCs/>
          <w:sz w:val="24"/>
          <w:szCs w:val="24"/>
        </w:rPr>
        <w:t>Andersen HO</w:t>
      </w:r>
      <w:r w:rsidRPr="0064709F">
        <w:rPr>
          <w:rFonts w:ascii="Book Antiqua" w:hAnsi="Book Antiqua" w:cs="宋体"/>
          <w:sz w:val="24"/>
          <w:szCs w:val="24"/>
        </w:rPr>
        <w:t xml:space="preserve">, </w:t>
      </w:r>
      <w:proofErr w:type="spellStart"/>
      <w:r w:rsidRPr="0064709F">
        <w:rPr>
          <w:rFonts w:ascii="Book Antiqua" w:hAnsi="Book Antiqua" w:cs="宋体"/>
          <w:sz w:val="24"/>
          <w:szCs w:val="24"/>
        </w:rPr>
        <w:t>Hjelt</w:t>
      </w:r>
      <w:proofErr w:type="spellEnd"/>
      <w:r w:rsidRPr="0064709F">
        <w:rPr>
          <w:rFonts w:ascii="Book Antiqua" w:hAnsi="Book Antiqua" w:cs="宋体"/>
          <w:sz w:val="24"/>
          <w:szCs w:val="24"/>
        </w:rPr>
        <w:t xml:space="preserve"> K, </w:t>
      </w:r>
      <w:proofErr w:type="spellStart"/>
      <w:r w:rsidRPr="0064709F">
        <w:rPr>
          <w:rFonts w:ascii="Book Antiqua" w:hAnsi="Book Antiqua" w:cs="宋体"/>
          <w:sz w:val="24"/>
          <w:szCs w:val="24"/>
        </w:rPr>
        <w:t>Waever</w:t>
      </w:r>
      <w:proofErr w:type="spellEnd"/>
      <w:r w:rsidRPr="0064709F">
        <w:rPr>
          <w:rFonts w:ascii="Book Antiqua" w:hAnsi="Book Antiqua" w:cs="宋体"/>
          <w:sz w:val="24"/>
          <w:szCs w:val="24"/>
        </w:rPr>
        <w:t xml:space="preserve"> E, Overgaard K.</w:t>
      </w:r>
      <w:proofErr w:type="gramEnd"/>
      <w:r w:rsidRPr="0064709F">
        <w:rPr>
          <w:rFonts w:ascii="Book Antiqua" w:hAnsi="Book Antiqua" w:cs="宋体"/>
          <w:sz w:val="24"/>
          <w:szCs w:val="24"/>
        </w:rPr>
        <w:t xml:space="preserve"> The age-related incidence of meconium ileus equivalent in a cystic fibrosis population: the impact of high-energy intake.</w:t>
      </w:r>
      <w:r w:rsidRPr="00D34471">
        <w:rPr>
          <w:rFonts w:ascii="Book Antiqua" w:hAnsi="Book Antiqua" w:cs="宋体"/>
          <w:sz w:val="24"/>
          <w:szCs w:val="24"/>
        </w:rPr>
        <w:t> </w:t>
      </w:r>
      <w:r w:rsidRPr="0064709F">
        <w:rPr>
          <w:rFonts w:ascii="Book Antiqua" w:hAnsi="Book Antiqua" w:cs="宋体"/>
          <w:i/>
          <w:iCs/>
          <w:sz w:val="24"/>
          <w:szCs w:val="24"/>
        </w:rPr>
        <w:t xml:space="preserve">J </w:t>
      </w:r>
      <w:proofErr w:type="spellStart"/>
      <w:r w:rsidRPr="0064709F">
        <w:rPr>
          <w:rFonts w:ascii="Book Antiqua" w:hAnsi="Book Antiqua" w:cs="宋体"/>
          <w:i/>
          <w:iCs/>
          <w:sz w:val="24"/>
          <w:szCs w:val="24"/>
        </w:rPr>
        <w:t>Pediatr</w:t>
      </w:r>
      <w:proofErr w:type="spellEnd"/>
      <w:r w:rsidRPr="0064709F">
        <w:rPr>
          <w:rFonts w:ascii="Book Antiqua" w:hAnsi="Book Antiqua" w:cs="宋体"/>
          <w:i/>
          <w:iCs/>
          <w:sz w:val="24"/>
          <w:szCs w:val="24"/>
        </w:rPr>
        <w:t xml:space="preserve"> </w:t>
      </w:r>
      <w:proofErr w:type="spellStart"/>
      <w:r w:rsidRPr="0064709F">
        <w:rPr>
          <w:rFonts w:ascii="Book Antiqua" w:hAnsi="Book Antiqua" w:cs="宋体"/>
          <w:i/>
          <w:iCs/>
          <w:sz w:val="24"/>
          <w:szCs w:val="24"/>
        </w:rPr>
        <w:t>Gastroenterol</w:t>
      </w:r>
      <w:proofErr w:type="spellEnd"/>
      <w:r w:rsidRPr="0064709F">
        <w:rPr>
          <w:rFonts w:ascii="Book Antiqua" w:hAnsi="Book Antiqua" w:cs="宋体"/>
          <w:i/>
          <w:iCs/>
          <w:sz w:val="24"/>
          <w:szCs w:val="24"/>
        </w:rPr>
        <w:t xml:space="preserve"> </w:t>
      </w:r>
      <w:proofErr w:type="spellStart"/>
      <w:r w:rsidRPr="0064709F">
        <w:rPr>
          <w:rFonts w:ascii="Book Antiqua" w:hAnsi="Book Antiqua" w:cs="宋体"/>
          <w:i/>
          <w:iCs/>
          <w:sz w:val="24"/>
          <w:szCs w:val="24"/>
        </w:rPr>
        <w:t>Nutr</w:t>
      </w:r>
      <w:proofErr w:type="spellEnd"/>
      <w:r w:rsidRPr="00D34471">
        <w:rPr>
          <w:rFonts w:ascii="Book Antiqua" w:hAnsi="Book Antiqua" w:cs="宋体"/>
          <w:sz w:val="24"/>
          <w:szCs w:val="24"/>
        </w:rPr>
        <w:t> </w:t>
      </w:r>
      <w:r w:rsidRPr="0064709F">
        <w:rPr>
          <w:rFonts w:ascii="Book Antiqua" w:hAnsi="Book Antiqua" w:cs="宋体"/>
          <w:sz w:val="24"/>
          <w:szCs w:val="24"/>
        </w:rPr>
        <w:t>1990;</w:t>
      </w:r>
      <w:r w:rsidRPr="00D34471">
        <w:rPr>
          <w:rFonts w:ascii="Book Antiqua" w:hAnsi="Book Antiqua" w:cs="宋体"/>
          <w:sz w:val="24"/>
          <w:szCs w:val="24"/>
        </w:rPr>
        <w:t> </w:t>
      </w:r>
      <w:r w:rsidRPr="0064709F">
        <w:rPr>
          <w:rFonts w:ascii="Book Antiqua" w:hAnsi="Book Antiqua" w:cs="宋体"/>
          <w:b/>
          <w:bCs/>
          <w:sz w:val="24"/>
          <w:szCs w:val="24"/>
        </w:rPr>
        <w:t>11</w:t>
      </w:r>
      <w:r w:rsidRPr="0064709F">
        <w:rPr>
          <w:rFonts w:ascii="Book Antiqua" w:hAnsi="Book Antiqua" w:cs="宋体"/>
          <w:sz w:val="24"/>
          <w:szCs w:val="24"/>
        </w:rPr>
        <w:t>: 356-360 [PMID: 2246718]</w:t>
      </w:r>
    </w:p>
    <w:p w:rsidR="00D34471" w:rsidRPr="0064709F" w:rsidRDefault="00D34471" w:rsidP="00E068DE">
      <w:pPr>
        <w:spacing w:after="0" w:line="360" w:lineRule="auto"/>
        <w:jc w:val="right"/>
        <w:rPr>
          <w:rFonts w:ascii="Book Antiqua" w:hAnsi="Book Antiqua" w:cs="宋体"/>
          <w:sz w:val="24"/>
          <w:szCs w:val="24"/>
        </w:rPr>
      </w:pPr>
      <w:r w:rsidRPr="0064709F">
        <w:rPr>
          <w:rFonts w:ascii="Book Antiqua" w:hAnsi="Book Antiqua" w:cs="宋体"/>
          <w:sz w:val="24"/>
          <w:szCs w:val="24"/>
        </w:rPr>
        <w:t>15</w:t>
      </w:r>
      <w:r w:rsidRPr="00D34471">
        <w:rPr>
          <w:rFonts w:ascii="Book Antiqua" w:hAnsi="Book Antiqua" w:cs="宋体"/>
          <w:sz w:val="24"/>
          <w:szCs w:val="24"/>
        </w:rPr>
        <w:t> </w:t>
      </w:r>
      <w:r w:rsidRPr="0064709F">
        <w:rPr>
          <w:rFonts w:ascii="Book Antiqua" w:hAnsi="Book Antiqua" w:cs="宋体"/>
          <w:b/>
          <w:bCs/>
          <w:sz w:val="24"/>
          <w:szCs w:val="24"/>
        </w:rPr>
        <w:t>Sewell MD</w:t>
      </w:r>
      <w:r w:rsidRPr="0064709F">
        <w:rPr>
          <w:rFonts w:ascii="Book Antiqua" w:hAnsi="Book Antiqua" w:cs="宋体"/>
          <w:sz w:val="24"/>
          <w:szCs w:val="24"/>
        </w:rPr>
        <w:t xml:space="preserve">, Hanna SA, McGrath A, Aston WJ, </w:t>
      </w:r>
      <w:proofErr w:type="spellStart"/>
      <w:r w:rsidRPr="0064709F">
        <w:rPr>
          <w:rFonts w:ascii="Book Antiqua" w:hAnsi="Book Antiqua" w:cs="宋体"/>
          <w:sz w:val="24"/>
          <w:szCs w:val="24"/>
        </w:rPr>
        <w:t>Blunn</w:t>
      </w:r>
      <w:proofErr w:type="spellEnd"/>
      <w:r w:rsidRPr="0064709F">
        <w:rPr>
          <w:rFonts w:ascii="Book Antiqua" w:hAnsi="Book Antiqua" w:cs="宋体"/>
          <w:sz w:val="24"/>
          <w:szCs w:val="24"/>
        </w:rPr>
        <w:t xml:space="preserve"> GW, Pollock RC, Skinner JA, Cannon SR, Briggs TW. </w:t>
      </w:r>
      <w:proofErr w:type="gramStart"/>
      <w:r w:rsidRPr="0064709F">
        <w:rPr>
          <w:rFonts w:ascii="Book Antiqua" w:hAnsi="Book Antiqua" w:cs="宋体"/>
          <w:sz w:val="24"/>
          <w:szCs w:val="24"/>
        </w:rPr>
        <w:t xml:space="preserve">Intercalary </w:t>
      </w:r>
      <w:proofErr w:type="spellStart"/>
      <w:r w:rsidRPr="0064709F">
        <w:rPr>
          <w:rFonts w:ascii="Book Antiqua" w:hAnsi="Book Antiqua" w:cs="宋体"/>
          <w:sz w:val="24"/>
          <w:szCs w:val="24"/>
        </w:rPr>
        <w:t>diaphyseal</w:t>
      </w:r>
      <w:proofErr w:type="spellEnd"/>
      <w:r w:rsidRPr="0064709F">
        <w:rPr>
          <w:rFonts w:ascii="Book Antiqua" w:hAnsi="Book Antiqua" w:cs="宋体"/>
          <w:sz w:val="24"/>
          <w:szCs w:val="24"/>
        </w:rPr>
        <w:t xml:space="preserve"> </w:t>
      </w:r>
      <w:proofErr w:type="spellStart"/>
      <w:r w:rsidRPr="0064709F">
        <w:rPr>
          <w:rFonts w:ascii="Book Antiqua" w:hAnsi="Book Antiqua" w:cs="宋体"/>
          <w:sz w:val="24"/>
          <w:szCs w:val="24"/>
        </w:rPr>
        <w:t>endoprosthetic</w:t>
      </w:r>
      <w:proofErr w:type="spellEnd"/>
      <w:r w:rsidRPr="0064709F">
        <w:rPr>
          <w:rFonts w:ascii="Book Antiqua" w:hAnsi="Book Antiqua" w:cs="宋体"/>
          <w:sz w:val="24"/>
          <w:szCs w:val="24"/>
        </w:rPr>
        <w:t xml:space="preserve"> reconstruction for malignant </w:t>
      </w:r>
      <w:proofErr w:type="spellStart"/>
      <w:r w:rsidRPr="0064709F">
        <w:rPr>
          <w:rFonts w:ascii="Book Antiqua" w:hAnsi="Book Antiqua" w:cs="宋体"/>
          <w:sz w:val="24"/>
          <w:szCs w:val="24"/>
        </w:rPr>
        <w:t>tibial</w:t>
      </w:r>
      <w:proofErr w:type="spellEnd"/>
      <w:r w:rsidRPr="0064709F">
        <w:rPr>
          <w:rFonts w:ascii="Book Antiqua" w:hAnsi="Book Antiqua" w:cs="宋体"/>
          <w:sz w:val="24"/>
          <w:szCs w:val="24"/>
        </w:rPr>
        <w:t xml:space="preserve"> bone </w:t>
      </w:r>
      <w:proofErr w:type="spellStart"/>
      <w:r w:rsidRPr="0064709F">
        <w:rPr>
          <w:rFonts w:ascii="Book Antiqua" w:hAnsi="Book Antiqua" w:cs="宋体"/>
          <w:sz w:val="24"/>
          <w:szCs w:val="24"/>
        </w:rPr>
        <w:t>tumours</w:t>
      </w:r>
      <w:proofErr w:type="spellEnd"/>
      <w:r w:rsidRPr="0064709F">
        <w:rPr>
          <w:rFonts w:ascii="Book Antiqua" w:hAnsi="Book Antiqua" w:cs="宋体"/>
          <w:sz w:val="24"/>
          <w:szCs w:val="24"/>
        </w:rPr>
        <w:t>.</w:t>
      </w:r>
      <w:proofErr w:type="gramEnd"/>
      <w:r w:rsidRPr="00D34471">
        <w:rPr>
          <w:rFonts w:ascii="Book Antiqua" w:hAnsi="Book Antiqua" w:cs="宋体"/>
          <w:sz w:val="24"/>
          <w:szCs w:val="24"/>
        </w:rPr>
        <w:t> </w:t>
      </w:r>
      <w:r w:rsidRPr="0064709F">
        <w:rPr>
          <w:rFonts w:ascii="Book Antiqua" w:hAnsi="Book Antiqua" w:cs="宋体"/>
          <w:i/>
          <w:iCs/>
          <w:sz w:val="24"/>
          <w:szCs w:val="24"/>
        </w:rPr>
        <w:t xml:space="preserve">J Bone Joint </w:t>
      </w:r>
      <w:proofErr w:type="spellStart"/>
      <w:r w:rsidRPr="0064709F">
        <w:rPr>
          <w:rFonts w:ascii="Book Antiqua" w:hAnsi="Book Antiqua" w:cs="宋体"/>
          <w:i/>
          <w:iCs/>
          <w:sz w:val="24"/>
          <w:szCs w:val="24"/>
        </w:rPr>
        <w:t>Surg</w:t>
      </w:r>
      <w:proofErr w:type="spellEnd"/>
      <w:r w:rsidRPr="0064709F">
        <w:rPr>
          <w:rFonts w:ascii="Book Antiqua" w:hAnsi="Book Antiqua" w:cs="宋体"/>
          <w:i/>
          <w:iCs/>
          <w:sz w:val="24"/>
          <w:szCs w:val="24"/>
        </w:rPr>
        <w:t xml:space="preserve"> Br</w:t>
      </w:r>
      <w:r w:rsidRPr="00D34471">
        <w:rPr>
          <w:rFonts w:ascii="Book Antiqua" w:hAnsi="Book Antiqua" w:cs="宋体"/>
          <w:sz w:val="24"/>
          <w:szCs w:val="24"/>
        </w:rPr>
        <w:t> </w:t>
      </w:r>
      <w:r w:rsidRPr="0064709F">
        <w:rPr>
          <w:rFonts w:ascii="Book Antiqua" w:hAnsi="Book Antiqua" w:cs="宋体"/>
          <w:sz w:val="24"/>
          <w:szCs w:val="24"/>
        </w:rPr>
        <w:t>2011;</w:t>
      </w:r>
      <w:r w:rsidRPr="00D34471">
        <w:rPr>
          <w:rFonts w:ascii="Book Antiqua" w:hAnsi="Book Antiqua" w:cs="宋体"/>
          <w:sz w:val="24"/>
          <w:szCs w:val="24"/>
        </w:rPr>
        <w:t> </w:t>
      </w:r>
      <w:r w:rsidRPr="0064709F">
        <w:rPr>
          <w:rFonts w:ascii="Book Antiqua" w:hAnsi="Book Antiqua" w:cs="宋体"/>
          <w:b/>
          <w:bCs/>
          <w:sz w:val="24"/>
          <w:szCs w:val="24"/>
        </w:rPr>
        <w:t>93</w:t>
      </w:r>
      <w:r w:rsidRPr="0064709F">
        <w:rPr>
          <w:rFonts w:ascii="Book Antiqua" w:hAnsi="Book Antiqua" w:cs="宋体"/>
          <w:sz w:val="24"/>
          <w:szCs w:val="24"/>
        </w:rPr>
        <w:t>: 1111-1117 [PMID: 21768638 DOI: 10.1016/S1569-1993(11)60005-2]</w:t>
      </w:r>
    </w:p>
    <w:p w:rsidR="00D34471" w:rsidRPr="0064709F" w:rsidRDefault="00D34471" w:rsidP="00E068DE">
      <w:pPr>
        <w:spacing w:after="0" w:line="360" w:lineRule="auto"/>
        <w:jc w:val="right"/>
        <w:rPr>
          <w:rFonts w:ascii="Book Antiqua" w:hAnsi="Book Antiqua" w:cs="宋体"/>
          <w:sz w:val="24"/>
          <w:szCs w:val="24"/>
        </w:rPr>
      </w:pPr>
      <w:r w:rsidRPr="0064709F">
        <w:rPr>
          <w:rFonts w:ascii="Book Antiqua" w:hAnsi="Book Antiqua" w:cs="宋体"/>
          <w:sz w:val="24"/>
          <w:szCs w:val="24"/>
        </w:rPr>
        <w:t>16</w:t>
      </w:r>
      <w:r w:rsidRPr="00D34471">
        <w:rPr>
          <w:rFonts w:ascii="Book Antiqua" w:hAnsi="Book Antiqua" w:cs="宋体"/>
          <w:sz w:val="24"/>
          <w:szCs w:val="24"/>
        </w:rPr>
        <w:t> </w:t>
      </w:r>
      <w:r w:rsidRPr="0064709F">
        <w:rPr>
          <w:rFonts w:ascii="Book Antiqua" w:hAnsi="Book Antiqua" w:cs="宋体"/>
          <w:b/>
          <w:bCs/>
          <w:sz w:val="24"/>
          <w:szCs w:val="24"/>
        </w:rPr>
        <w:t>Rosenstein BJ</w:t>
      </w:r>
      <w:r w:rsidRPr="0064709F">
        <w:rPr>
          <w:rFonts w:ascii="Book Antiqua" w:hAnsi="Book Antiqua" w:cs="宋体"/>
          <w:sz w:val="24"/>
          <w:szCs w:val="24"/>
        </w:rPr>
        <w:t xml:space="preserve">, Cutting GR. The diagnosis of cystic fibrosis: a consensus statement. </w:t>
      </w:r>
      <w:proofErr w:type="gramStart"/>
      <w:r w:rsidRPr="0064709F">
        <w:rPr>
          <w:rFonts w:ascii="Book Antiqua" w:hAnsi="Book Antiqua" w:cs="宋体"/>
          <w:sz w:val="24"/>
          <w:szCs w:val="24"/>
        </w:rPr>
        <w:t>Cystic Fibrosis Foundation Consensus Panel.</w:t>
      </w:r>
      <w:proofErr w:type="gramEnd"/>
      <w:r w:rsidRPr="00D34471">
        <w:rPr>
          <w:rFonts w:ascii="Book Antiqua" w:hAnsi="Book Antiqua" w:cs="宋体"/>
          <w:sz w:val="24"/>
          <w:szCs w:val="24"/>
        </w:rPr>
        <w:t> </w:t>
      </w:r>
      <w:r w:rsidRPr="0064709F">
        <w:rPr>
          <w:rFonts w:ascii="Book Antiqua" w:hAnsi="Book Antiqua" w:cs="宋体"/>
          <w:i/>
          <w:iCs/>
          <w:sz w:val="24"/>
          <w:szCs w:val="24"/>
        </w:rPr>
        <w:t xml:space="preserve">J </w:t>
      </w:r>
      <w:proofErr w:type="spellStart"/>
      <w:r w:rsidRPr="0064709F">
        <w:rPr>
          <w:rFonts w:ascii="Book Antiqua" w:hAnsi="Book Antiqua" w:cs="宋体"/>
          <w:i/>
          <w:iCs/>
          <w:sz w:val="24"/>
          <w:szCs w:val="24"/>
        </w:rPr>
        <w:t>Pediatr</w:t>
      </w:r>
      <w:proofErr w:type="spellEnd"/>
      <w:r w:rsidRPr="00D34471">
        <w:rPr>
          <w:rFonts w:ascii="Book Antiqua" w:hAnsi="Book Antiqua" w:cs="宋体"/>
          <w:sz w:val="24"/>
          <w:szCs w:val="24"/>
        </w:rPr>
        <w:t> </w:t>
      </w:r>
      <w:r w:rsidRPr="0064709F">
        <w:rPr>
          <w:rFonts w:ascii="Book Antiqua" w:hAnsi="Book Antiqua" w:cs="宋体"/>
          <w:sz w:val="24"/>
          <w:szCs w:val="24"/>
        </w:rPr>
        <w:t>1998;</w:t>
      </w:r>
      <w:r w:rsidRPr="00D34471">
        <w:rPr>
          <w:rFonts w:ascii="Book Antiqua" w:hAnsi="Book Antiqua" w:cs="宋体"/>
          <w:sz w:val="24"/>
          <w:szCs w:val="24"/>
        </w:rPr>
        <w:t> </w:t>
      </w:r>
      <w:r w:rsidRPr="0064709F">
        <w:rPr>
          <w:rFonts w:ascii="Book Antiqua" w:hAnsi="Book Antiqua" w:cs="宋体"/>
          <w:b/>
          <w:bCs/>
          <w:sz w:val="24"/>
          <w:szCs w:val="24"/>
        </w:rPr>
        <w:t>132</w:t>
      </w:r>
      <w:r w:rsidRPr="0064709F">
        <w:rPr>
          <w:rFonts w:ascii="Book Antiqua" w:hAnsi="Book Antiqua" w:cs="宋体"/>
          <w:sz w:val="24"/>
          <w:szCs w:val="24"/>
        </w:rPr>
        <w:t>: 589-595 [PMID: 9580754]</w:t>
      </w:r>
    </w:p>
    <w:p w:rsidR="00D34471" w:rsidRPr="0064709F" w:rsidRDefault="00D34471" w:rsidP="00E068DE">
      <w:pPr>
        <w:spacing w:after="0" w:line="360" w:lineRule="auto"/>
        <w:jc w:val="right"/>
        <w:rPr>
          <w:rFonts w:ascii="Book Antiqua" w:hAnsi="Book Antiqua" w:cs="宋体"/>
          <w:sz w:val="24"/>
          <w:szCs w:val="24"/>
        </w:rPr>
      </w:pPr>
      <w:proofErr w:type="gramStart"/>
      <w:r w:rsidRPr="0064709F">
        <w:rPr>
          <w:rFonts w:ascii="Book Antiqua" w:hAnsi="Book Antiqua" w:cs="宋体"/>
          <w:sz w:val="24"/>
          <w:szCs w:val="24"/>
        </w:rPr>
        <w:t>17</w:t>
      </w:r>
      <w:r w:rsidRPr="00D34471">
        <w:rPr>
          <w:rFonts w:ascii="Book Antiqua" w:hAnsi="Book Antiqua" w:cs="宋体"/>
          <w:sz w:val="24"/>
          <w:szCs w:val="24"/>
        </w:rPr>
        <w:t> </w:t>
      </w:r>
      <w:r w:rsidRPr="0064709F">
        <w:rPr>
          <w:rFonts w:ascii="Book Antiqua" w:hAnsi="Book Antiqua" w:cs="宋体"/>
          <w:b/>
          <w:bCs/>
          <w:sz w:val="24"/>
          <w:szCs w:val="24"/>
        </w:rPr>
        <w:t>Marshall BC</w:t>
      </w:r>
      <w:r w:rsidRPr="0064709F">
        <w:rPr>
          <w:rFonts w:ascii="Book Antiqua" w:hAnsi="Book Antiqua" w:cs="宋体"/>
          <w:sz w:val="24"/>
          <w:szCs w:val="24"/>
        </w:rPr>
        <w:t>, Campbell PW.</w:t>
      </w:r>
      <w:proofErr w:type="gramEnd"/>
      <w:r w:rsidRPr="0064709F">
        <w:rPr>
          <w:rFonts w:ascii="Book Antiqua" w:hAnsi="Book Antiqua" w:cs="宋体"/>
          <w:sz w:val="24"/>
          <w:szCs w:val="24"/>
        </w:rPr>
        <w:t xml:space="preserve"> Improving the care of infants identified through Cystic Fibrosis newborn screening.</w:t>
      </w:r>
      <w:r w:rsidRPr="00D34471">
        <w:rPr>
          <w:rFonts w:ascii="Book Antiqua" w:hAnsi="Book Antiqua" w:cs="宋体"/>
          <w:sz w:val="24"/>
          <w:szCs w:val="24"/>
        </w:rPr>
        <w:t> </w:t>
      </w:r>
      <w:r w:rsidRPr="0064709F">
        <w:rPr>
          <w:rFonts w:ascii="Book Antiqua" w:hAnsi="Book Antiqua" w:cs="宋体"/>
          <w:i/>
          <w:iCs/>
          <w:sz w:val="24"/>
          <w:szCs w:val="24"/>
        </w:rPr>
        <w:t xml:space="preserve">J </w:t>
      </w:r>
      <w:proofErr w:type="spellStart"/>
      <w:r w:rsidRPr="0064709F">
        <w:rPr>
          <w:rFonts w:ascii="Book Antiqua" w:hAnsi="Book Antiqua" w:cs="宋体"/>
          <w:i/>
          <w:iCs/>
          <w:sz w:val="24"/>
          <w:szCs w:val="24"/>
        </w:rPr>
        <w:t>Pediatr</w:t>
      </w:r>
      <w:proofErr w:type="spellEnd"/>
      <w:r w:rsidRPr="00D34471">
        <w:rPr>
          <w:rFonts w:ascii="Book Antiqua" w:hAnsi="Book Antiqua" w:cs="宋体"/>
          <w:sz w:val="24"/>
          <w:szCs w:val="24"/>
        </w:rPr>
        <w:t> </w:t>
      </w:r>
      <w:r w:rsidRPr="0064709F">
        <w:rPr>
          <w:rFonts w:ascii="Book Antiqua" w:hAnsi="Book Antiqua" w:cs="宋体"/>
          <w:sz w:val="24"/>
          <w:szCs w:val="24"/>
        </w:rPr>
        <w:t>2009;</w:t>
      </w:r>
      <w:r w:rsidRPr="00D34471">
        <w:rPr>
          <w:rFonts w:ascii="Book Antiqua" w:hAnsi="Book Antiqua" w:cs="宋体"/>
          <w:sz w:val="24"/>
          <w:szCs w:val="24"/>
        </w:rPr>
        <w:t> </w:t>
      </w:r>
      <w:r w:rsidRPr="0064709F">
        <w:rPr>
          <w:rFonts w:ascii="Book Antiqua" w:hAnsi="Book Antiqua" w:cs="宋体"/>
          <w:b/>
          <w:bCs/>
          <w:sz w:val="24"/>
          <w:szCs w:val="24"/>
        </w:rPr>
        <w:t>155</w:t>
      </w:r>
      <w:r w:rsidRPr="0064709F">
        <w:rPr>
          <w:rFonts w:ascii="Book Antiqua" w:hAnsi="Book Antiqua" w:cs="宋体"/>
          <w:sz w:val="24"/>
          <w:szCs w:val="24"/>
        </w:rPr>
        <w:t>: S71-S72 [PMID: 19914444 DOI: 10.1016/j.jpeds.2009.09.004]</w:t>
      </w:r>
    </w:p>
    <w:p w:rsidR="00D34471" w:rsidRPr="0064709F" w:rsidRDefault="00D34471" w:rsidP="00E068DE">
      <w:pPr>
        <w:spacing w:after="0" w:line="360" w:lineRule="auto"/>
        <w:jc w:val="right"/>
        <w:rPr>
          <w:rFonts w:ascii="Book Antiqua" w:hAnsi="Book Antiqua" w:cs="宋体"/>
          <w:sz w:val="24"/>
          <w:szCs w:val="24"/>
        </w:rPr>
      </w:pPr>
      <w:r w:rsidRPr="0064709F">
        <w:rPr>
          <w:rFonts w:ascii="Book Antiqua" w:hAnsi="Book Antiqua" w:cs="宋体"/>
          <w:sz w:val="24"/>
          <w:szCs w:val="24"/>
        </w:rPr>
        <w:t>18</w:t>
      </w:r>
      <w:r w:rsidRPr="00D34471">
        <w:rPr>
          <w:rFonts w:ascii="Book Antiqua" w:hAnsi="Book Antiqua" w:cs="宋体"/>
          <w:sz w:val="24"/>
          <w:szCs w:val="24"/>
        </w:rPr>
        <w:t> </w:t>
      </w:r>
      <w:r w:rsidRPr="0064709F">
        <w:rPr>
          <w:rFonts w:ascii="Book Antiqua" w:hAnsi="Book Antiqua" w:cs="宋体"/>
          <w:b/>
          <w:bCs/>
          <w:sz w:val="24"/>
          <w:szCs w:val="24"/>
        </w:rPr>
        <w:t>O'Halloran SM</w:t>
      </w:r>
      <w:r w:rsidRPr="0064709F">
        <w:rPr>
          <w:rFonts w:ascii="Book Antiqua" w:hAnsi="Book Antiqua" w:cs="宋体"/>
          <w:sz w:val="24"/>
          <w:szCs w:val="24"/>
        </w:rPr>
        <w:t xml:space="preserve">, Gilbert J, </w:t>
      </w:r>
      <w:proofErr w:type="spellStart"/>
      <w:r w:rsidRPr="0064709F">
        <w:rPr>
          <w:rFonts w:ascii="Book Antiqua" w:hAnsi="Book Antiqua" w:cs="宋体"/>
          <w:sz w:val="24"/>
          <w:szCs w:val="24"/>
        </w:rPr>
        <w:t>McKendrick</w:t>
      </w:r>
      <w:proofErr w:type="spellEnd"/>
      <w:r w:rsidRPr="0064709F">
        <w:rPr>
          <w:rFonts w:ascii="Book Antiqua" w:hAnsi="Book Antiqua" w:cs="宋体"/>
          <w:sz w:val="24"/>
          <w:szCs w:val="24"/>
        </w:rPr>
        <w:t xml:space="preserve"> OM, Carty HM, </w:t>
      </w:r>
      <w:proofErr w:type="spellStart"/>
      <w:r w:rsidRPr="0064709F">
        <w:rPr>
          <w:rFonts w:ascii="Book Antiqua" w:hAnsi="Book Antiqua" w:cs="宋体"/>
          <w:sz w:val="24"/>
          <w:szCs w:val="24"/>
        </w:rPr>
        <w:t>Heaf</w:t>
      </w:r>
      <w:proofErr w:type="spellEnd"/>
      <w:r w:rsidRPr="0064709F">
        <w:rPr>
          <w:rFonts w:ascii="Book Antiqua" w:hAnsi="Book Antiqua" w:cs="宋体"/>
          <w:sz w:val="24"/>
          <w:szCs w:val="24"/>
        </w:rPr>
        <w:t xml:space="preserve"> DP. </w:t>
      </w:r>
      <w:proofErr w:type="spellStart"/>
      <w:proofErr w:type="gramStart"/>
      <w:r w:rsidRPr="0064709F">
        <w:rPr>
          <w:rFonts w:ascii="Book Antiqua" w:hAnsi="Book Antiqua" w:cs="宋体"/>
          <w:sz w:val="24"/>
          <w:szCs w:val="24"/>
        </w:rPr>
        <w:t>Gastrografin</w:t>
      </w:r>
      <w:proofErr w:type="spellEnd"/>
      <w:r w:rsidRPr="0064709F">
        <w:rPr>
          <w:rFonts w:ascii="Book Antiqua" w:hAnsi="Book Antiqua" w:cs="宋体"/>
          <w:sz w:val="24"/>
          <w:szCs w:val="24"/>
        </w:rPr>
        <w:t xml:space="preserve"> in acute meconium ileus equivalent.</w:t>
      </w:r>
      <w:proofErr w:type="gramEnd"/>
      <w:r w:rsidRPr="00D34471">
        <w:rPr>
          <w:rFonts w:ascii="Book Antiqua" w:hAnsi="Book Antiqua" w:cs="宋体"/>
          <w:sz w:val="24"/>
          <w:szCs w:val="24"/>
        </w:rPr>
        <w:t> </w:t>
      </w:r>
      <w:r w:rsidRPr="0064709F">
        <w:rPr>
          <w:rFonts w:ascii="Book Antiqua" w:hAnsi="Book Antiqua" w:cs="宋体"/>
          <w:i/>
          <w:iCs/>
          <w:sz w:val="24"/>
          <w:szCs w:val="24"/>
        </w:rPr>
        <w:t>Arch Dis Child</w:t>
      </w:r>
      <w:r w:rsidRPr="00D34471">
        <w:rPr>
          <w:rFonts w:ascii="Book Antiqua" w:hAnsi="Book Antiqua" w:cs="宋体"/>
          <w:sz w:val="24"/>
          <w:szCs w:val="24"/>
        </w:rPr>
        <w:t> </w:t>
      </w:r>
      <w:r w:rsidRPr="0064709F">
        <w:rPr>
          <w:rFonts w:ascii="Book Antiqua" w:hAnsi="Book Antiqua" w:cs="宋体"/>
          <w:sz w:val="24"/>
          <w:szCs w:val="24"/>
        </w:rPr>
        <w:t>1986;</w:t>
      </w:r>
      <w:r w:rsidRPr="00D34471">
        <w:rPr>
          <w:rFonts w:ascii="Book Antiqua" w:hAnsi="Book Antiqua" w:cs="宋体"/>
          <w:sz w:val="24"/>
          <w:szCs w:val="24"/>
        </w:rPr>
        <w:t> </w:t>
      </w:r>
      <w:r w:rsidRPr="0064709F">
        <w:rPr>
          <w:rFonts w:ascii="Book Antiqua" w:hAnsi="Book Antiqua" w:cs="宋体"/>
          <w:b/>
          <w:bCs/>
          <w:sz w:val="24"/>
          <w:szCs w:val="24"/>
        </w:rPr>
        <w:t>61</w:t>
      </w:r>
      <w:r w:rsidRPr="0064709F">
        <w:rPr>
          <w:rFonts w:ascii="Book Antiqua" w:hAnsi="Book Antiqua" w:cs="宋体"/>
          <w:sz w:val="24"/>
          <w:szCs w:val="24"/>
        </w:rPr>
        <w:t>: 1128-1130 [PMID: 3789794]</w:t>
      </w:r>
    </w:p>
    <w:p w:rsidR="00D34471" w:rsidRPr="0064709F" w:rsidRDefault="00D34471" w:rsidP="00E068DE">
      <w:pPr>
        <w:spacing w:after="0" w:line="360" w:lineRule="auto"/>
        <w:jc w:val="right"/>
        <w:rPr>
          <w:rFonts w:ascii="Book Antiqua" w:hAnsi="Book Antiqua" w:cs="宋体"/>
          <w:sz w:val="24"/>
          <w:szCs w:val="24"/>
        </w:rPr>
      </w:pPr>
      <w:r w:rsidRPr="0064709F">
        <w:rPr>
          <w:rFonts w:ascii="Book Antiqua" w:hAnsi="Book Antiqua" w:cs="宋体"/>
          <w:sz w:val="24"/>
          <w:szCs w:val="24"/>
        </w:rPr>
        <w:t>19</w:t>
      </w:r>
      <w:r w:rsidRPr="00D34471">
        <w:rPr>
          <w:rFonts w:ascii="Book Antiqua" w:hAnsi="Book Antiqua" w:cs="宋体"/>
          <w:sz w:val="24"/>
          <w:szCs w:val="24"/>
        </w:rPr>
        <w:t> </w:t>
      </w:r>
      <w:r w:rsidRPr="0064709F">
        <w:rPr>
          <w:rFonts w:ascii="Book Antiqua" w:hAnsi="Book Antiqua" w:cs="宋体"/>
          <w:b/>
          <w:bCs/>
          <w:sz w:val="24"/>
          <w:szCs w:val="24"/>
        </w:rPr>
        <w:t>Farrell PM</w:t>
      </w:r>
      <w:r w:rsidRPr="0064709F">
        <w:rPr>
          <w:rFonts w:ascii="Book Antiqua" w:hAnsi="Book Antiqua" w:cs="宋体"/>
          <w:sz w:val="24"/>
          <w:szCs w:val="24"/>
        </w:rPr>
        <w:t xml:space="preserve">, </w:t>
      </w:r>
      <w:proofErr w:type="spellStart"/>
      <w:r w:rsidRPr="0064709F">
        <w:rPr>
          <w:rFonts w:ascii="Book Antiqua" w:hAnsi="Book Antiqua" w:cs="宋体"/>
          <w:sz w:val="24"/>
          <w:szCs w:val="24"/>
        </w:rPr>
        <w:t>Kosorok</w:t>
      </w:r>
      <w:proofErr w:type="spellEnd"/>
      <w:r w:rsidRPr="0064709F">
        <w:rPr>
          <w:rFonts w:ascii="Book Antiqua" w:hAnsi="Book Antiqua" w:cs="宋体"/>
          <w:sz w:val="24"/>
          <w:szCs w:val="24"/>
        </w:rPr>
        <w:t xml:space="preserve"> MR, </w:t>
      </w:r>
      <w:proofErr w:type="spellStart"/>
      <w:r w:rsidRPr="0064709F">
        <w:rPr>
          <w:rFonts w:ascii="Book Antiqua" w:hAnsi="Book Antiqua" w:cs="宋体"/>
          <w:sz w:val="24"/>
          <w:szCs w:val="24"/>
        </w:rPr>
        <w:t>Laxova</w:t>
      </w:r>
      <w:proofErr w:type="spellEnd"/>
      <w:r w:rsidRPr="0064709F">
        <w:rPr>
          <w:rFonts w:ascii="Book Antiqua" w:hAnsi="Book Antiqua" w:cs="宋体"/>
          <w:sz w:val="24"/>
          <w:szCs w:val="24"/>
        </w:rPr>
        <w:t xml:space="preserve"> A, Shen G, </w:t>
      </w:r>
      <w:proofErr w:type="spellStart"/>
      <w:r w:rsidRPr="0064709F">
        <w:rPr>
          <w:rFonts w:ascii="Book Antiqua" w:hAnsi="Book Antiqua" w:cs="宋体"/>
          <w:sz w:val="24"/>
          <w:szCs w:val="24"/>
        </w:rPr>
        <w:t>Koscik</w:t>
      </w:r>
      <w:proofErr w:type="spellEnd"/>
      <w:r w:rsidRPr="0064709F">
        <w:rPr>
          <w:rFonts w:ascii="Book Antiqua" w:hAnsi="Book Antiqua" w:cs="宋体"/>
          <w:sz w:val="24"/>
          <w:szCs w:val="24"/>
        </w:rPr>
        <w:t xml:space="preserve"> RE, </w:t>
      </w:r>
      <w:proofErr w:type="spellStart"/>
      <w:r w:rsidRPr="0064709F">
        <w:rPr>
          <w:rFonts w:ascii="Book Antiqua" w:hAnsi="Book Antiqua" w:cs="宋体"/>
          <w:sz w:val="24"/>
          <w:szCs w:val="24"/>
        </w:rPr>
        <w:t>Bruns</w:t>
      </w:r>
      <w:proofErr w:type="spellEnd"/>
      <w:r w:rsidRPr="0064709F">
        <w:rPr>
          <w:rFonts w:ascii="Book Antiqua" w:hAnsi="Book Antiqua" w:cs="宋体"/>
          <w:sz w:val="24"/>
          <w:szCs w:val="24"/>
        </w:rPr>
        <w:t xml:space="preserve"> WT, </w:t>
      </w:r>
      <w:proofErr w:type="spellStart"/>
      <w:r w:rsidRPr="0064709F">
        <w:rPr>
          <w:rFonts w:ascii="Book Antiqua" w:hAnsi="Book Antiqua" w:cs="宋体"/>
          <w:sz w:val="24"/>
          <w:szCs w:val="24"/>
        </w:rPr>
        <w:t>Splaingard</w:t>
      </w:r>
      <w:proofErr w:type="spellEnd"/>
      <w:r w:rsidRPr="0064709F">
        <w:rPr>
          <w:rFonts w:ascii="Book Antiqua" w:hAnsi="Book Antiqua" w:cs="宋体"/>
          <w:sz w:val="24"/>
          <w:szCs w:val="24"/>
        </w:rPr>
        <w:t xml:space="preserve"> M, </w:t>
      </w:r>
      <w:proofErr w:type="spellStart"/>
      <w:r w:rsidRPr="0064709F">
        <w:rPr>
          <w:rFonts w:ascii="Book Antiqua" w:hAnsi="Book Antiqua" w:cs="宋体"/>
          <w:sz w:val="24"/>
          <w:szCs w:val="24"/>
        </w:rPr>
        <w:t>Mischler</w:t>
      </w:r>
      <w:proofErr w:type="spellEnd"/>
      <w:r w:rsidRPr="0064709F">
        <w:rPr>
          <w:rFonts w:ascii="Book Antiqua" w:hAnsi="Book Antiqua" w:cs="宋体"/>
          <w:sz w:val="24"/>
          <w:szCs w:val="24"/>
        </w:rPr>
        <w:t xml:space="preserve"> EH. Nutritional benefits of neonatal screening for cystic fibrosis. </w:t>
      </w:r>
      <w:proofErr w:type="gramStart"/>
      <w:r w:rsidRPr="0064709F">
        <w:rPr>
          <w:rFonts w:ascii="Book Antiqua" w:hAnsi="Book Antiqua" w:cs="宋体"/>
          <w:sz w:val="24"/>
          <w:szCs w:val="24"/>
        </w:rPr>
        <w:t>Wisconsin Cystic Fibrosis Neonatal Screening Study Group.</w:t>
      </w:r>
      <w:proofErr w:type="gramEnd"/>
      <w:r w:rsidRPr="00D34471">
        <w:rPr>
          <w:rFonts w:ascii="Book Antiqua" w:hAnsi="Book Antiqua" w:cs="宋体"/>
          <w:sz w:val="24"/>
          <w:szCs w:val="24"/>
        </w:rPr>
        <w:t> </w:t>
      </w:r>
      <w:r w:rsidRPr="0064709F">
        <w:rPr>
          <w:rFonts w:ascii="Book Antiqua" w:hAnsi="Book Antiqua" w:cs="宋体"/>
          <w:i/>
          <w:iCs/>
          <w:sz w:val="24"/>
          <w:szCs w:val="24"/>
        </w:rPr>
        <w:t xml:space="preserve">N </w:t>
      </w:r>
      <w:proofErr w:type="spellStart"/>
      <w:r w:rsidRPr="0064709F">
        <w:rPr>
          <w:rFonts w:ascii="Book Antiqua" w:hAnsi="Book Antiqua" w:cs="宋体"/>
          <w:i/>
          <w:iCs/>
          <w:sz w:val="24"/>
          <w:szCs w:val="24"/>
        </w:rPr>
        <w:t>Engl</w:t>
      </w:r>
      <w:proofErr w:type="spellEnd"/>
      <w:r w:rsidRPr="0064709F">
        <w:rPr>
          <w:rFonts w:ascii="Book Antiqua" w:hAnsi="Book Antiqua" w:cs="宋体"/>
          <w:i/>
          <w:iCs/>
          <w:sz w:val="24"/>
          <w:szCs w:val="24"/>
        </w:rPr>
        <w:t xml:space="preserve"> J Med</w:t>
      </w:r>
      <w:r w:rsidRPr="00D34471">
        <w:rPr>
          <w:rFonts w:ascii="Book Antiqua" w:hAnsi="Book Antiqua" w:cs="宋体"/>
          <w:sz w:val="24"/>
          <w:szCs w:val="24"/>
        </w:rPr>
        <w:t> </w:t>
      </w:r>
      <w:r w:rsidRPr="0064709F">
        <w:rPr>
          <w:rFonts w:ascii="Book Antiqua" w:hAnsi="Book Antiqua" w:cs="宋体"/>
          <w:sz w:val="24"/>
          <w:szCs w:val="24"/>
        </w:rPr>
        <w:t>1997;</w:t>
      </w:r>
      <w:r w:rsidRPr="00D34471">
        <w:rPr>
          <w:rFonts w:ascii="Book Antiqua" w:hAnsi="Book Antiqua" w:cs="宋体"/>
          <w:sz w:val="24"/>
          <w:szCs w:val="24"/>
        </w:rPr>
        <w:t> </w:t>
      </w:r>
      <w:r w:rsidRPr="0064709F">
        <w:rPr>
          <w:rFonts w:ascii="Book Antiqua" w:hAnsi="Book Antiqua" w:cs="宋体"/>
          <w:b/>
          <w:bCs/>
          <w:sz w:val="24"/>
          <w:szCs w:val="24"/>
        </w:rPr>
        <w:t>337</w:t>
      </w:r>
      <w:r w:rsidRPr="0064709F">
        <w:rPr>
          <w:rFonts w:ascii="Book Antiqua" w:hAnsi="Book Antiqua" w:cs="宋体"/>
          <w:sz w:val="24"/>
          <w:szCs w:val="24"/>
        </w:rPr>
        <w:t>: 963-969 [PMID: 9395429]</w:t>
      </w:r>
    </w:p>
    <w:p w:rsidR="00D34471" w:rsidRPr="0064709F" w:rsidRDefault="00D34471" w:rsidP="00E068DE">
      <w:pPr>
        <w:spacing w:after="0" w:line="360" w:lineRule="auto"/>
        <w:jc w:val="right"/>
        <w:rPr>
          <w:rFonts w:ascii="Book Antiqua" w:hAnsi="Book Antiqua" w:cs="宋体"/>
          <w:sz w:val="24"/>
          <w:szCs w:val="24"/>
        </w:rPr>
      </w:pPr>
      <w:proofErr w:type="gramStart"/>
      <w:r w:rsidRPr="0064709F">
        <w:rPr>
          <w:rFonts w:ascii="Book Antiqua" w:hAnsi="Book Antiqua" w:cs="宋体"/>
          <w:sz w:val="24"/>
          <w:szCs w:val="24"/>
        </w:rPr>
        <w:lastRenderedPageBreak/>
        <w:t>20</w:t>
      </w:r>
      <w:r w:rsidRPr="00D34471">
        <w:rPr>
          <w:rFonts w:ascii="Book Antiqua" w:hAnsi="Book Antiqua" w:cs="宋体"/>
          <w:sz w:val="24"/>
          <w:szCs w:val="24"/>
        </w:rPr>
        <w:t> </w:t>
      </w:r>
      <w:r w:rsidRPr="0064709F">
        <w:rPr>
          <w:rFonts w:ascii="Book Antiqua" w:hAnsi="Book Antiqua" w:cs="宋体"/>
          <w:b/>
          <w:bCs/>
          <w:sz w:val="24"/>
          <w:szCs w:val="24"/>
        </w:rPr>
        <w:t>Hudson I</w:t>
      </w:r>
      <w:r w:rsidRPr="0064709F">
        <w:rPr>
          <w:rFonts w:ascii="Book Antiqua" w:hAnsi="Book Antiqua" w:cs="宋体"/>
          <w:sz w:val="24"/>
          <w:szCs w:val="24"/>
        </w:rPr>
        <w:t>, Phelan PD.</w:t>
      </w:r>
      <w:proofErr w:type="gramEnd"/>
      <w:r w:rsidRPr="0064709F">
        <w:rPr>
          <w:rFonts w:ascii="Book Antiqua" w:hAnsi="Book Antiqua" w:cs="宋体"/>
          <w:sz w:val="24"/>
          <w:szCs w:val="24"/>
        </w:rPr>
        <w:t xml:space="preserve"> </w:t>
      </w:r>
      <w:proofErr w:type="gramStart"/>
      <w:r w:rsidRPr="0064709F">
        <w:rPr>
          <w:rFonts w:ascii="Book Antiqua" w:hAnsi="Book Antiqua" w:cs="宋体"/>
          <w:sz w:val="24"/>
          <w:szCs w:val="24"/>
        </w:rPr>
        <w:t>Are sex</w:t>
      </w:r>
      <w:proofErr w:type="gramEnd"/>
      <w:r w:rsidRPr="0064709F">
        <w:rPr>
          <w:rFonts w:ascii="Book Antiqua" w:hAnsi="Book Antiqua" w:cs="宋体"/>
          <w:sz w:val="24"/>
          <w:szCs w:val="24"/>
        </w:rPr>
        <w:t>, age at diagnosis, or mode of presentation prognostic factors for cystic fibrosis?</w:t>
      </w:r>
      <w:r w:rsidRPr="00D34471">
        <w:rPr>
          <w:rFonts w:ascii="Book Antiqua" w:hAnsi="Book Antiqua" w:cs="宋体"/>
          <w:sz w:val="24"/>
          <w:szCs w:val="24"/>
        </w:rPr>
        <w:t> </w:t>
      </w:r>
      <w:proofErr w:type="spellStart"/>
      <w:r w:rsidRPr="0064709F">
        <w:rPr>
          <w:rFonts w:ascii="Book Antiqua" w:hAnsi="Book Antiqua" w:cs="宋体"/>
          <w:i/>
          <w:iCs/>
          <w:sz w:val="24"/>
          <w:szCs w:val="24"/>
        </w:rPr>
        <w:t>Pediatr</w:t>
      </w:r>
      <w:proofErr w:type="spellEnd"/>
      <w:r w:rsidRPr="0064709F">
        <w:rPr>
          <w:rFonts w:ascii="Book Antiqua" w:hAnsi="Book Antiqua" w:cs="宋体"/>
          <w:i/>
          <w:iCs/>
          <w:sz w:val="24"/>
          <w:szCs w:val="24"/>
        </w:rPr>
        <w:t xml:space="preserve"> </w:t>
      </w:r>
      <w:proofErr w:type="spellStart"/>
      <w:r w:rsidRPr="0064709F">
        <w:rPr>
          <w:rFonts w:ascii="Book Antiqua" w:hAnsi="Book Antiqua" w:cs="宋体"/>
          <w:i/>
          <w:iCs/>
          <w:sz w:val="24"/>
          <w:szCs w:val="24"/>
        </w:rPr>
        <w:t>Pulmonol</w:t>
      </w:r>
      <w:proofErr w:type="spellEnd"/>
      <w:r w:rsidRPr="00D34471">
        <w:rPr>
          <w:rFonts w:ascii="Book Antiqua" w:hAnsi="Book Antiqua" w:cs="宋体"/>
          <w:sz w:val="24"/>
          <w:szCs w:val="24"/>
        </w:rPr>
        <w:t> 1987</w:t>
      </w:r>
      <w:r w:rsidRPr="0064709F">
        <w:rPr>
          <w:rFonts w:ascii="Book Antiqua" w:hAnsi="Book Antiqua" w:cs="宋体"/>
          <w:sz w:val="24"/>
          <w:szCs w:val="24"/>
        </w:rPr>
        <w:t>;</w:t>
      </w:r>
      <w:r w:rsidRPr="00D34471">
        <w:rPr>
          <w:rFonts w:ascii="Book Antiqua" w:hAnsi="Book Antiqua" w:cs="宋体"/>
          <w:sz w:val="24"/>
          <w:szCs w:val="24"/>
        </w:rPr>
        <w:t> </w:t>
      </w:r>
      <w:r w:rsidRPr="0064709F">
        <w:rPr>
          <w:rFonts w:ascii="Book Antiqua" w:hAnsi="Book Antiqua" w:cs="宋体"/>
          <w:b/>
          <w:bCs/>
          <w:sz w:val="24"/>
          <w:szCs w:val="24"/>
        </w:rPr>
        <w:t>3</w:t>
      </w:r>
      <w:r w:rsidRPr="0064709F">
        <w:rPr>
          <w:rFonts w:ascii="Book Antiqua" w:hAnsi="Book Antiqua" w:cs="宋体"/>
          <w:sz w:val="24"/>
          <w:szCs w:val="24"/>
        </w:rPr>
        <w:t>: 288-297 [PMID: 3670904]</w:t>
      </w:r>
    </w:p>
    <w:p w:rsidR="00D34471" w:rsidRPr="0064709F" w:rsidRDefault="00D34471" w:rsidP="00E068DE">
      <w:pPr>
        <w:spacing w:after="0" w:line="360" w:lineRule="auto"/>
        <w:jc w:val="right"/>
        <w:rPr>
          <w:rFonts w:ascii="Book Antiqua" w:hAnsi="Book Antiqua" w:cs="宋体"/>
          <w:sz w:val="24"/>
          <w:szCs w:val="24"/>
        </w:rPr>
      </w:pPr>
      <w:r w:rsidRPr="0064709F">
        <w:rPr>
          <w:rFonts w:ascii="Book Antiqua" w:hAnsi="Book Antiqua" w:cs="宋体"/>
          <w:sz w:val="24"/>
          <w:szCs w:val="24"/>
        </w:rPr>
        <w:t>21</w:t>
      </w:r>
      <w:r w:rsidRPr="00D34471">
        <w:rPr>
          <w:rFonts w:ascii="Book Antiqua" w:hAnsi="Book Antiqua" w:cs="宋体"/>
          <w:sz w:val="24"/>
          <w:szCs w:val="24"/>
        </w:rPr>
        <w:t> </w:t>
      </w:r>
      <w:proofErr w:type="gramStart"/>
      <w:r w:rsidRPr="0064709F">
        <w:rPr>
          <w:rFonts w:ascii="Book Antiqua" w:hAnsi="Book Antiqua" w:cs="宋体"/>
          <w:b/>
          <w:bCs/>
          <w:sz w:val="24"/>
          <w:szCs w:val="24"/>
        </w:rPr>
        <w:t>Flume</w:t>
      </w:r>
      <w:proofErr w:type="gramEnd"/>
      <w:r w:rsidRPr="0064709F">
        <w:rPr>
          <w:rFonts w:ascii="Book Antiqua" w:hAnsi="Book Antiqua" w:cs="宋体"/>
          <w:b/>
          <w:bCs/>
          <w:sz w:val="24"/>
          <w:szCs w:val="24"/>
        </w:rPr>
        <w:t xml:space="preserve"> PA</w:t>
      </w:r>
      <w:r w:rsidRPr="0064709F">
        <w:rPr>
          <w:rFonts w:ascii="Book Antiqua" w:hAnsi="Book Antiqua" w:cs="宋体"/>
          <w:sz w:val="24"/>
          <w:szCs w:val="24"/>
        </w:rPr>
        <w:t xml:space="preserve">, </w:t>
      </w:r>
      <w:proofErr w:type="spellStart"/>
      <w:r w:rsidRPr="0064709F">
        <w:rPr>
          <w:rFonts w:ascii="Book Antiqua" w:hAnsi="Book Antiqua" w:cs="宋体"/>
          <w:sz w:val="24"/>
          <w:szCs w:val="24"/>
        </w:rPr>
        <w:t>Mogayzel</w:t>
      </w:r>
      <w:proofErr w:type="spellEnd"/>
      <w:r w:rsidRPr="0064709F">
        <w:rPr>
          <w:rFonts w:ascii="Book Antiqua" w:hAnsi="Book Antiqua" w:cs="宋体"/>
          <w:sz w:val="24"/>
          <w:szCs w:val="24"/>
        </w:rPr>
        <w:t xml:space="preserve"> PJ, Robinson KA, Rosenblatt RL, </w:t>
      </w:r>
      <w:proofErr w:type="spellStart"/>
      <w:r w:rsidRPr="0064709F">
        <w:rPr>
          <w:rFonts w:ascii="Book Antiqua" w:hAnsi="Book Antiqua" w:cs="宋体"/>
          <w:sz w:val="24"/>
          <w:szCs w:val="24"/>
        </w:rPr>
        <w:t>Quittell</w:t>
      </w:r>
      <w:proofErr w:type="spellEnd"/>
      <w:r w:rsidRPr="0064709F">
        <w:rPr>
          <w:rFonts w:ascii="Book Antiqua" w:hAnsi="Book Antiqua" w:cs="宋体"/>
          <w:sz w:val="24"/>
          <w:szCs w:val="24"/>
        </w:rPr>
        <w:t xml:space="preserve"> L, Marshall BC. Cystic fibrosis pulmonary guidelines: pulmonary complications: hemoptysis and pneumothorax.</w:t>
      </w:r>
      <w:r w:rsidRPr="00D34471">
        <w:rPr>
          <w:rFonts w:ascii="Book Antiqua" w:hAnsi="Book Antiqua" w:cs="宋体"/>
          <w:sz w:val="24"/>
          <w:szCs w:val="24"/>
        </w:rPr>
        <w:t> </w:t>
      </w:r>
      <w:r w:rsidRPr="0064709F">
        <w:rPr>
          <w:rFonts w:ascii="Book Antiqua" w:hAnsi="Book Antiqua" w:cs="宋体"/>
          <w:i/>
          <w:iCs/>
          <w:sz w:val="24"/>
          <w:szCs w:val="24"/>
        </w:rPr>
        <w:t xml:space="preserve">Am J </w:t>
      </w:r>
      <w:proofErr w:type="spellStart"/>
      <w:r w:rsidRPr="0064709F">
        <w:rPr>
          <w:rFonts w:ascii="Book Antiqua" w:hAnsi="Book Antiqua" w:cs="宋体"/>
          <w:i/>
          <w:iCs/>
          <w:sz w:val="24"/>
          <w:szCs w:val="24"/>
        </w:rPr>
        <w:t>Respir</w:t>
      </w:r>
      <w:proofErr w:type="spellEnd"/>
      <w:r w:rsidRPr="0064709F">
        <w:rPr>
          <w:rFonts w:ascii="Book Antiqua" w:hAnsi="Book Antiqua" w:cs="宋体"/>
          <w:i/>
          <w:iCs/>
          <w:sz w:val="24"/>
          <w:szCs w:val="24"/>
        </w:rPr>
        <w:t xml:space="preserve"> </w:t>
      </w:r>
      <w:proofErr w:type="spellStart"/>
      <w:r w:rsidRPr="0064709F">
        <w:rPr>
          <w:rFonts w:ascii="Book Antiqua" w:hAnsi="Book Antiqua" w:cs="宋体"/>
          <w:i/>
          <w:iCs/>
          <w:sz w:val="24"/>
          <w:szCs w:val="24"/>
        </w:rPr>
        <w:t>Crit</w:t>
      </w:r>
      <w:proofErr w:type="spellEnd"/>
      <w:r w:rsidRPr="0064709F">
        <w:rPr>
          <w:rFonts w:ascii="Book Antiqua" w:hAnsi="Book Antiqua" w:cs="宋体"/>
          <w:i/>
          <w:iCs/>
          <w:sz w:val="24"/>
          <w:szCs w:val="24"/>
        </w:rPr>
        <w:t xml:space="preserve"> Care Med</w:t>
      </w:r>
      <w:r w:rsidRPr="00D34471">
        <w:rPr>
          <w:rFonts w:ascii="Book Antiqua" w:hAnsi="Book Antiqua" w:cs="宋体"/>
          <w:sz w:val="24"/>
          <w:szCs w:val="24"/>
        </w:rPr>
        <w:t> </w:t>
      </w:r>
      <w:r w:rsidRPr="0064709F">
        <w:rPr>
          <w:rFonts w:ascii="Book Antiqua" w:hAnsi="Book Antiqua" w:cs="宋体"/>
          <w:sz w:val="24"/>
          <w:szCs w:val="24"/>
        </w:rPr>
        <w:t>2010;</w:t>
      </w:r>
      <w:r w:rsidRPr="00D34471">
        <w:rPr>
          <w:rFonts w:ascii="Book Antiqua" w:hAnsi="Book Antiqua" w:cs="宋体"/>
          <w:sz w:val="24"/>
          <w:szCs w:val="24"/>
        </w:rPr>
        <w:t> </w:t>
      </w:r>
      <w:r w:rsidRPr="0064709F">
        <w:rPr>
          <w:rFonts w:ascii="Book Antiqua" w:hAnsi="Book Antiqua" w:cs="宋体"/>
          <w:b/>
          <w:bCs/>
          <w:sz w:val="24"/>
          <w:szCs w:val="24"/>
        </w:rPr>
        <w:t>182</w:t>
      </w:r>
      <w:r w:rsidRPr="0064709F">
        <w:rPr>
          <w:rFonts w:ascii="Book Antiqua" w:hAnsi="Book Antiqua" w:cs="宋体"/>
          <w:sz w:val="24"/>
          <w:szCs w:val="24"/>
        </w:rPr>
        <w:t>: 298-306 [PMID: 20675678]</w:t>
      </w:r>
    </w:p>
    <w:p w:rsidR="00D34471" w:rsidRPr="0064709F" w:rsidRDefault="00D34471" w:rsidP="00E068DE">
      <w:pPr>
        <w:spacing w:after="0" w:line="360" w:lineRule="auto"/>
        <w:jc w:val="right"/>
        <w:rPr>
          <w:rFonts w:ascii="Book Antiqua" w:hAnsi="Book Antiqua" w:cs="宋体"/>
          <w:sz w:val="24"/>
          <w:szCs w:val="24"/>
        </w:rPr>
      </w:pPr>
      <w:proofErr w:type="gramStart"/>
      <w:r w:rsidRPr="0064709F">
        <w:rPr>
          <w:rFonts w:ascii="Book Antiqua" w:hAnsi="Book Antiqua" w:cs="宋体"/>
          <w:sz w:val="24"/>
          <w:szCs w:val="24"/>
        </w:rPr>
        <w:t>22</w:t>
      </w:r>
      <w:r w:rsidRPr="00D34471">
        <w:rPr>
          <w:rFonts w:ascii="Book Antiqua" w:hAnsi="Book Antiqua" w:cs="宋体"/>
          <w:sz w:val="24"/>
          <w:szCs w:val="24"/>
        </w:rPr>
        <w:t> </w:t>
      </w:r>
      <w:proofErr w:type="spellStart"/>
      <w:r w:rsidRPr="0064709F">
        <w:rPr>
          <w:rFonts w:ascii="Book Antiqua" w:hAnsi="Book Antiqua" w:cs="宋体"/>
          <w:b/>
          <w:bCs/>
          <w:sz w:val="24"/>
          <w:szCs w:val="24"/>
        </w:rPr>
        <w:t>Littlewood</w:t>
      </w:r>
      <w:proofErr w:type="spellEnd"/>
      <w:r w:rsidRPr="0064709F">
        <w:rPr>
          <w:rFonts w:ascii="Book Antiqua" w:hAnsi="Book Antiqua" w:cs="宋体"/>
          <w:b/>
          <w:bCs/>
          <w:sz w:val="24"/>
          <w:szCs w:val="24"/>
        </w:rPr>
        <w:t xml:space="preserve"> JM</w:t>
      </w:r>
      <w:r w:rsidRPr="0064709F">
        <w:rPr>
          <w:rFonts w:ascii="Book Antiqua" w:hAnsi="Book Antiqua" w:cs="宋体"/>
          <w:sz w:val="24"/>
          <w:szCs w:val="24"/>
        </w:rPr>
        <w:t>, Wolfe SP, Conway SP. Diagnosis and treatment of intestinal malabsorption in cystic fibrosis.</w:t>
      </w:r>
      <w:proofErr w:type="gramEnd"/>
      <w:r w:rsidRPr="00D34471">
        <w:rPr>
          <w:rFonts w:ascii="Book Antiqua" w:hAnsi="Book Antiqua" w:cs="宋体"/>
          <w:sz w:val="24"/>
          <w:szCs w:val="24"/>
        </w:rPr>
        <w:t> </w:t>
      </w:r>
      <w:proofErr w:type="spellStart"/>
      <w:r w:rsidRPr="0064709F">
        <w:rPr>
          <w:rFonts w:ascii="Book Antiqua" w:hAnsi="Book Antiqua" w:cs="宋体"/>
          <w:i/>
          <w:iCs/>
          <w:sz w:val="24"/>
          <w:szCs w:val="24"/>
        </w:rPr>
        <w:t>Pediatr</w:t>
      </w:r>
      <w:proofErr w:type="spellEnd"/>
      <w:r w:rsidRPr="0064709F">
        <w:rPr>
          <w:rFonts w:ascii="Book Antiqua" w:hAnsi="Book Antiqua" w:cs="宋体"/>
          <w:i/>
          <w:iCs/>
          <w:sz w:val="24"/>
          <w:szCs w:val="24"/>
        </w:rPr>
        <w:t xml:space="preserve"> </w:t>
      </w:r>
      <w:proofErr w:type="spellStart"/>
      <w:r w:rsidRPr="0064709F">
        <w:rPr>
          <w:rFonts w:ascii="Book Antiqua" w:hAnsi="Book Antiqua" w:cs="宋体"/>
          <w:i/>
          <w:iCs/>
          <w:sz w:val="24"/>
          <w:szCs w:val="24"/>
        </w:rPr>
        <w:t>Pulmonol</w:t>
      </w:r>
      <w:proofErr w:type="spellEnd"/>
      <w:r w:rsidRPr="00D34471">
        <w:rPr>
          <w:rFonts w:ascii="Book Antiqua" w:hAnsi="Book Antiqua" w:cs="宋体"/>
          <w:sz w:val="24"/>
          <w:szCs w:val="24"/>
        </w:rPr>
        <w:t> </w:t>
      </w:r>
      <w:r w:rsidRPr="0064709F">
        <w:rPr>
          <w:rFonts w:ascii="Book Antiqua" w:hAnsi="Book Antiqua" w:cs="宋体"/>
          <w:sz w:val="24"/>
          <w:szCs w:val="24"/>
        </w:rPr>
        <w:t>2006;</w:t>
      </w:r>
      <w:r w:rsidRPr="00D34471">
        <w:rPr>
          <w:rFonts w:ascii="Book Antiqua" w:hAnsi="Book Antiqua" w:cs="宋体"/>
          <w:sz w:val="24"/>
          <w:szCs w:val="24"/>
        </w:rPr>
        <w:t> </w:t>
      </w:r>
      <w:r w:rsidRPr="0064709F">
        <w:rPr>
          <w:rFonts w:ascii="Book Antiqua" w:hAnsi="Book Antiqua" w:cs="宋体"/>
          <w:b/>
          <w:bCs/>
          <w:sz w:val="24"/>
          <w:szCs w:val="24"/>
        </w:rPr>
        <w:t>41</w:t>
      </w:r>
      <w:r w:rsidRPr="0064709F">
        <w:rPr>
          <w:rFonts w:ascii="Book Antiqua" w:hAnsi="Book Antiqua" w:cs="宋体"/>
          <w:sz w:val="24"/>
          <w:szCs w:val="24"/>
        </w:rPr>
        <w:t>: 35-49 [PMID: 16288483]</w:t>
      </w:r>
    </w:p>
    <w:p w:rsidR="00D34471" w:rsidRPr="0064709F" w:rsidRDefault="00D34471" w:rsidP="00E068DE">
      <w:pPr>
        <w:spacing w:after="0" w:line="360" w:lineRule="auto"/>
        <w:jc w:val="right"/>
        <w:rPr>
          <w:rFonts w:ascii="Book Antiqua" w:hAnsi="Book Antiqua" w:cs="宋体"/>
          <w:sz w:val="24"/>
          <w:szCs w:val="24"/>
        </w:rPr>
      </w:pPr>
      <w:proofErr w:type="gramStart"/>
      <w:r w:rsidRPr="00D34471">
        <w:rPr>
          <w:rFonts w:ascii="Book Antiqua" w:hAnsi="Book Antiqua" w:cs="宋体"/>
          <w:sz w:val="24"/>
          <w:szCs w:val="24"/>
        </w:rPr>
        <w:t xml:space="preserve">23 </w:t>
      </w:r>
      <w:r w:rsidRPr="0064709F">
        <w:rPr>
          <w:rFonts w:ascii="Book Antiqua" w:hAnsi="Book Antiqua" w:cs="宋体"/>
          <w:sz w:val="24"/>
          <w:szCs w:val="24"/>
        </w:rPr>
        <w:t>Correlation between genotype and phenotype in patients with cystic fibrosis.</w:t>
      </w:r>
      <w:proofErr w:type="gramEnd"/>
      <w:r w:rsidRPr="0064709F">
        <w:rPr>
          <w:rFonts w:ascii="Book Antiqua" w:hAnsi="Book Antiqua" w:cs="宋体"/>
          <w:sz w:val="24"/>
          <w:szCs w:val="24"/>
        </w:rPr>
        <w:t xml:space="preserve"> </w:t>
      </w:r>
      <w:proofErr w:type="gramStart"/>
      <w:r w:rsidRPr="0064709F">
        <w:rPr>
          <w:rFonts w:ascii="Book Antiqua" w:hAnsi="Book Antiqua" w:cs="宋体"/>
          <w:sz w:val="24"/>
          <w:szCs w:val="24"/>
        </w:rPr>
        <w:t>The Cystic Fibrosis Genotype-Phenotype Consortium.</w:t>
      </w:r>
      <w:proofErr w:type="gramEnd"/>
      <w:r w:rsidRPr="00D34471">
        <w:rPr>
          <w:rFonts w:ascii="Book Antiqua" w:hAnsi="Book Antiqua" w:cs="宋体"/>
          <w:sz w:val="24"/>
          <w:szCs w:val="24"/>
        </w:rPr>
        <w:t> </w:t>
      </w:r>
      <w:r w:rsidRPr="0064709F">
        <w:rPr>
          <w:rFonts w:ascii="Book Antiqua" w:hAnsi="Book Antiqua" w:cs="宋体"/>
          <w:i/>
          <w:iCs/>
          <w:sz w:val="24"/>
          <w:szCs w:val="24"/>
        </w:rPr>
        <w:t xml:space="preserve">N </w:t>
      </w:r>
      <w:proofErr w:type="spellStart"/>
      <w:r w:rsidRPr="0064709F">
        <w:rPr>
          <w:rFonts w:ascii="Book Antiqua" w:hAnsi="Book Antiqua" w:cs="宋体"/>
          <w:i/>
          <w:iCs/>
          <w:sz w:val="24"/>
          <w:szCs w:val="24"/>
        </w:rPr>
        <w:t>Engl</w:t>
      </w:r>
      <w:proofErr w:type="spellEnd"/>
      <w:r w:rsidRPr="0064709F">
        <w:rPr>
          <w:rFonts w:ascii="Book Antiqua" w:hAnsi="Book Antiqua" w:cs="宋体"/>
          <w:i/>
          <w:iCs/>
          <w:sz w:val="24"/>
          <w:szCs w:val="24"/>
        </w:rPr>
        <w:t xml:space="preserve"> J Med</w:t>
      </w:r>
      <w:r w:rsidRPr="00D34471">
        <w:rPr>
          <w:rFonts w:ascii="Book Antiqua" w:hAnsi="Book Antiqua" w:cs="宋体"/>
          <w:sz w:val="24"/>
          <w:szCs w:val="24"/>
        </w:rPr>
        <w:t> </w:t>
      </w:r>
      <w:r w:rsidRPr="0064709F">
        <w:rPr>
          <w:rFonts w:ascii="Book Antiqua" w:hAnsi="Book Antiqua" w:cs="宋体"/>
          <w:sz w:val="24"/>
          <w:szCs w:val="24"/>
        </w:rPr>
        <w:t>1993;</w:t>
      </w:r>
      <w:r w:rsidRPr="00D34471">
        <w:rPr>
          <w:rFonts w:ascii="Book Antiqua" w:hAnsi="Book Antiqua" w:cs="宋体"/>
          <w:sz w:val="24"/>
          <w:szCs w:val="24"/>
        </w:rPr>
        <w:t> </w:t>
      </w:r>
      <w:r w:rsidRPr="0064709F">
        <w:rPr>
          <w:rFonts w:ascii="Book Antiqua" w:hAnsi="Book Antiqua" w:cs="宋体"/>
          <w:b/>
          <w:bCs/>
          <w:sz w:val="24"/>
          <w:szCs w:val="24"/>
        </w:rPr>
        <w:t>329</w:t>
      </w:r>
      <w:r w:rsidRPr="0064709F">
        <w:rPr>
          <w:rFonts w:ascii="Book Antiqua" w:hAnsi="Book Antiqua" w:cs="宋体"/>
          <w:sz w:val="24"/>
          <w:szCs w:val="24"/>
        </w:rPr>
        <w:t>: 1308-1313 [PMID: 8166795]</w:t>
      </w:r>
    </w:p>
    <w:p w:rsidR="00D34471" w:rsidRPr="0064709F" w:rsidRDefault="00D34471" w:rsidP="00E068DE">
      <w:pPr>
        <w:spacing w:after="0" w:line="360" w:lineRule="auto"/>
        <w:jc w:val="right"/>
        <w:rPr>
          <w:rFonts w:ascii="Book Antiqua" w:hAnsi="Book Antiqua" w:cs="宋体"/>
          <w:sz w:val="24"/>
          <w:szCs w:val="24"/>
        </w:rPr>
      </w:pPr>
      <w:r w:rsidRPr="0064709F">
        <w:rPr>
          <w:rFonts w:ascii="Book Antiqua" w:hAnsi="Book Antiqua" w:cs="宋体"/>
          <w:sz w:val="24"/>
          <w:szCs w:val="24"/>
        </w:rPr>
        <w:t>24</w:t>
      </w:r>
      <w:r w:rsidRPr="00D34471">
        <w:rPr>
          <w:rFonts w:ascii="Book Antiqua" w:hAnsi="Book Antiqua" w:cs="宋体"/>
          <w:sz w:val="24"/>
          <w:szCs w:val="24"/>
        </w:rPr>
        <w:t> </w:t>
      </w:r>
      <w:r w:rsidRPr="0064709F">
        <w:rPr>
          <w:rFonts w:ascii="Book Antiqua" w:hAnsi="Book Antiqua" w:cs="宋体"/>
          <w:b/>
          <w:bCs/>
          <w:sz w:val="24"/>
          <w:szCs w:val="24"/>
        </w:rPr>
        <w:t>Schechter MS</w:t>
      </w:r>
      <w:r w:rsidRPr="0064709F">
        <w:rPr>
          <w:rFonts w:ascii="Book Antiqua" w:hAnsi="Book Antiqua" w:cs="宋体"/>
          <w:sz w:val="24"/>
          <w:szCs w:val="24"/>
        </w:rPr>
        <w:t xml:space="preserve">. Non-genetic influences on cystic fibrosis lung disease: the role of </w:t>
      </w:r>
      <w:proofErr w:type="spellStart"/>
      <w:r w:rsidRPr="0064709F">
        <w:rPr>
          <w:rFonts w:ascii="Book Antiqua" w:hAnsi="Book Antiqua" w:cs="宋体"/>
          <w:sz w:val="24"/>
          <w:szCs w:val="24"/>
        </w:rPr>
        <w:t>sociodemographic</w:t>
      </w:r>
      <w:proofErr w:type="spellEnd"/>
      <w:r w:rsidRPr="0064709F">
        <w:rPr>
          <w:rFonts w:ascii="Book Antiqua" w:hAnsi="Book Antiqua" w:cs="宋体"/>
          <w:sz w:val="24"/>
          <w:szCs w:val="24"/>
        </w:rPr>
        <w:t xml:space="preserve"> characteristics, environmental exposures, and healthcare interventions.</w:t>
      </w:r>
      <w:r w:rsidRPr="00D34471">
        <w:rPr>
          <w:rFonts w:ascii="Book Antiqua" w:hAnsi="Book Antiqua" w:cs="宋体"/>
          <w:sz w:val="24"/>
          <w:szCs w:val="24"/>
        </w:rPr>
        <w:t> </w:t>
      </w:r>
      <w:proofErr w:type="spellStart"/>
      <w:r w:rsidRPr="0064709F">
        <w:rPr>
          <w:rFonts w:ascii="Book Antiqua" w:hAnsi="Book Antiqua" w:cs="宋体"/>
          <w:i/>
          <w:iCs/>
          <w:sz w:val="24"/>
          <w:szCs w:val="24"/>
        </w:rPr>
        <w:t>Semin</w:t>
      </w:r>
      <w:proofErr w:type="spellEnd"/>
      <w:r w:rsidRPr="0064709F">
        <w:rPr>
          <w:rFonts w:ascii="Book Antiqua" w:hAnsi="Book Antiqua" w:cs="宋体"/>
          <w:i/>
          <w:iCs/>
          <w:sz w:val="24"/>
          <w:szCs w:val="24"/>
        </w:rPr>
        <w:t xml:space="preserve"> </w:t>
      </w:r>
      <w:proofErr w:type="spellStart"/>
      <w:r w:rsidRPr="0064709F">
        <w:rPr>
          <w:rFonts w:ascii="Book Antiqua" w:hAnsi="Book Antiqua" w:cs="宋体"/>
          <w:i/>
          <w:iCs/>
          <w:sz w:val="24"/>
          <w:szCs w:val="24"/>
        </w:rPr>
        <w:t>Respir</w:t>
      </w:r>
      <w:proofErr w:type="spellEnd"/>
      <w:r w:rsidRPr="0064709F">
        <w:rPr>
          <w:rFonts w:ascii="Book Antiqua" w:hAnsi="Book Antiqua" w:cs="宋体"/>
          <w:i/>
          <w:iCs/>
          <w:sz w:val="24"/>
          <w:szCs w:val="24"/>
        </w:rPr>
        <w:t xml:space="preserve"> </w:t>
      </w:r>
      <w:proofErr w:type="spellStart"/>
      <w:r w:rsidRPr="0064709F">
        <w:rPr>
          <w:rFonts w:ascii="Book Antiqua" w:hAnsi="Book Antiqua" w:cs="宋体"/>
          <w:i/>
          <w:iCs/>
          <w:sz w:val="24"/>
          <w:szCs w:val="24"/>
        </w:rPr>
        <w:t>Crit</w:t>
      </w:r>
      <w:proofErr w:type="spellEnd"/>
      <w:r w:rsidRPr="0064709F">
        <w:rPr>
          <w:rFonts w:ascii="Book Antiqua" w:hAnsi="Book Antiqua" w:cs="宋体"/>
          <w:i/>
          <w:iCs/>
          <w:sz w:val="24"/>
          <w:szCs w:val="24"/>
        </w:rPr>
        <w:t xml:space="preserve"> Care Med</w:t>
      </w:r>
      <w:r w:rsidRPr="00D34471">
        <w:rPr>
          <w:rFonts w:ascii="Book Antiqua" w:hAnsi="Book Antiqua" w:cs="宋体"/>
          <w:sz w:val="24"/>
          <w:szCs w:val="24"/>
        </w:rPr>
        <w:t> </w:t>
      </w:r>
      <w:r w:rsidRPr="0064709F">
        <w:rPr>
          <w:rFonts w:ascii="Book Antiqua" w:hAnsi="Book Antiqua" w:cs="宋体"/>
          <w:sz w:val="24"/>
          <w:szCs w:val="24"/>
        </w:rPr>
        <w:t>2003;</w:t>
      </w:r>
      <w:r w:rsidRPr="00D34471">
        <w:rPr>
          <w:rFonts w:ascii="Book Antiqua" w:hAnsi="Book Antiqua" w:cs="宋体"/>
          <w:sz w:val="24"/>
          <w:szCs w:val="24"/>
        </w:rPr>
        <w:t> </w:t>
      </w:r>
      <w:r w:rsidRPr="0064709F">
        <w:rPr>
          <w:rFonts w:ascii="Book Antiqua" w:hAnsi="Book Antiqua" w:cs="宋体"/>
          <w:b/>
          <w:bCs/>
          <w:sz w:val="24"/>
          <w:szCs w:val="24"/>
        </w:rPr>
        <w:t>24</w:t>
      </w:r>
      <w:r w:rsidRPr="0064709F">
        <w:rPr>
          <w:rFonts w:ascii="Book Antiqua" w:hAnsi="Book Antiqua" w:cs="宋体"/>
          <w:sz w:val="24"/>
          <w:szCs w:val="24"/>
        </w:rPr>
        <w:t>: 639-652 [PMID: 16088580]</w:t>
      </w:r>
    </w:p>
    <w:p w:rsidR="00D34471" w:rsidRPr="0064709F" w:rsidRDefault="00D34471" w:rsidP="00E068DE">
      <w:pPr>
        <w:spacing w:after="0" w:line="360" w:lineRule="auto"/>
        <w:jc w:val="right"/>
        <w:rPr>
          <w:rFonts w:ascii="Book Antiqua" w:hAnsi="Book Antiqua" w:cs="宋体"/>
          <w:sz w:val="24"/>
          <w:szCs w:val="24"/>
        </w:rPr>
      </w:pPr>
      <w:proofErr w:type="gramStart"/>
      <w:r w:rsidRPr="0064709F">
        <w:rPr>
          <w:rFonts w:ascii="Book Antiqua" w:hAnsi="Book Antiqua" w:cs="宋体"/>
          <w:sz w:val="24"/>
          <w:szCs w:val="24"/>
        </w:rPr>
        <w:t>25</w:t>
      </w:r>
      <w:r w:rsidRPr="00D34471">
        <w:rPr>
          <w:rFonts w:ascii="Book Antiqua" w:hAnsi="Book Antiqua" w:cs="宋体"/>
          <w:sz w:val="24"/>
          <w:szCs w:val="24"/>
        </w:rPr>
        <w:t> </w:t>
      </w:r>
      <w:proofErr w:type="spellStart"/>
      <w:r w:rsidRPr="0064709F">
        <w:rPr>
          <w:rFonts w:ascii="Book Antiqua" w:hAnsi="Book Antiqua" w:cs="宋体"/>
          <w:b/>
          <w:bCs/>
          <w:sz w:val="24"/>
          <w:szCs w:val="24"/>
        </w:rPr>
        <w:t>Kulczycki</w:t>
      </w:r>
      <w:proofErr w:type="spellEnd"/>
      <w:r w:rsidRPr="0064709F">
        <w:rPr>
          <w:rFonts w:ascii="Book Antiqua" w:hAnsi="Book Antiqua" w:cs="宋体"/>
          <w:b/>
          <w:bCs/>
          <w:sz w:val="24"/>
          <w:szCs w:val="24"/>
        </w:rPr>
        <w:t xml:space="preserve"> LL</w:t>
      </w:r>
      <w:r w:rsidRPr="0064709F">
        <w:rPr>
          <w:rFonts w:ascii="Book Antiqua" w:hAnsi="Book Antiqua" w:cs="宋体"/>
          <w:sz w:val="24"/>
          <w:szCs w:val="24"/>
        </w:rPr>
        <w:t xml:space="preserve">, </w:t>
      </w:r>
      <w:proofErr w:type="spellStart"/>
      <w:r w:rsidRPr="0064709F">
        <w:rPr>
          <w:rFonts w:ascii="Book Antiqua" w:hAnsi="Book Antiqua" w:cs="宋体"/>
          <w:sz w:val="24"/>
          <w:szCs w:val="24"/>
        </w:rPr>
        <w:t>Kostuch</w:t>
      </w:r>
      <w:proofErr w:type="spellEnd"/>
      <w:r w:rsidRPr="0064709F">
        <w:rPr>
          <w:rFonts w:ascii="Book Antiqua" w:hAnsi="Book Antiqua" w:cs="宋体"/>
          <w:sz w:val="24"/>
          <w:szCs w:val="24"/>
        </w:rPr>
        <w:t xml:space="preserve"> M, </w:t>
      </w:r>
      <w:proofErr w:type="spellStart"/>
      <w:r w:rsidRPr="0064709F">
        <w:rPr>
          <w:rFonts w:ascii="Book Antiqua" w:hAnsi="Book Antiqua" w:cs="宋体"/>
          <w:sz w:val="24"/>
          <w:szCs w:val="24"/>
        </w:rPr>
        <w:t>Bellanti</w:t>
      </w:r>
      <w:proofErr w:type="spellEnd"/>
      <w:r w:rsidRPr="0064709F">
        <w:rPr>
          <w:rFonts w:ascii="Book Antiqua" w:hAnsi="Book Antiqua" w:cs="宋体"/>
          <w:sz w:val="24"/>
          <w:szCs w:val="24"/>
        </w:rPr>
        <w:t xml:space="preserve"> JA.</w:t>
      </w:r>
      <w:proofErr w:type="gramEnd"/>
      <w:r w:rsidRPr="0064709F">
        <w:rPr>
          <w:rFonts w:ascii="Book Antiqua" w:hAnsi="Book Antiqua" w:cs="宋体"/>
          <w:sz w:val="24"/>
          <w:szCs w:val="24"/>
        </w:rPr>
        <w:t xml:space="preserve"> A clinical perspective of cystic fibrosis and new genetic findings: relationship of CFTR mutations to genotype-phenotype manifestations.</w:t>
      </w:r>
      <w:r w:rsidRPr="00D34471">
        <w:rPr>
          <w:rFonts w:ascii="Book Antiqua" w:hAnsi="Book Antiqua" w:cs="宋体"/>
          <w:sz w:val="24"/>
          <w:szCs w:val="24"/>
        </w:rPr>
        <w:t> </w:t>
      </w:r>
      <w:r w:rsidRPr="0064709F">
        <w:rPr>
          <w:rFonts w:ascii="Book Antiqua" w:hAnsi="Book Antiqua" w:cs="宋体"/>
          <w:i/>
          <w:iCs/>
          <w:sz w:val="24"/>
          <w:szCs w:val="24"/>
        </w:rPr>
        <w:t>Am J Med Genet A</w:t>
      </w:r>
      <w:r w:rsidRPr="00D34471">
        <w:rPr>
          <w:rFonts w:ascii="Book Antiqua" w:hAnsi="Book Antiqua" w:cs="宋体"/>
          <w:sz w:val="24"/>
          <w:szCs w:val="24"/>
        </w:rPr>
        <w:t> </w:t>
      </w:r>
      <w:r w:rsidRPr="0064709F">
        <w:rPr>
          <w:rFonts w:ascii="Book Antiqua" w:hAnsi="Book Antiqua" w:cs="宋体"/>
          <w:sz w:val="24"/>
          <w:szCs w:val="24"/>
        </w:rPr>
        <w:t>2003;</w:t>
      </w:r>
      <w:r w:rsidRPr="00D34471">
        <w:rPr>
          <w:rFonts w:ascii="Book Antiqua" w:hAnsi="Book Antiqua" w:cs="宋体"/>
          <w:sz w:val="24"/>
          <w:szCs w:val="24"/>
        </w:rPr>
        <w:t> </w:t>
      </w:r>
      <w:r w:rsidRPr="0064709F">
        <w:rPr>
          <w:rFonts w:ascii="Book Antiqua" w:hAnsi="Book Antiqua" w:cs="宋体"/>
          <w:b/>
          <w:bCs/>
          <w:sz w:val="24"/>
          <w:szCs w:val="24"/>
        </w:rPr>
        <w:t>116A</w:t>
      </w:r>
      <w:r w:rsidRPr="0064709F">
        <w:rPr>
          <w:rFonts w:ascii="Book Antiqua" w:hAnsi="Book Antiqua" w:cs="宋体"/>
          <w:sz w:val="24"/>
          <w:szCs w:val="24"/>
        </w:rPr>
        <w:t>: 262-267 [PMID: 12503104]</w:t>
      </w:r>
    </w:p>
    <w:p w:rsidR="00D34471" w:rsidRPr="0064709F" w:rsidRDefault="00D34471" w:rsidP="00E068DE">
      <w:pPr>
        <w:spacing w:after="0" w:line="360" w:lineRule="auto"/>
        <w:jc w:val="right"/>
        <w:rPr>
          <w:rFonts w:ascii="Book Antiqua" w:hAnsi="Book Antiqua" w:cs="宋体"/>
          <w:sz w:val="24"/>
          <w:szCs w:val="24"/>
        </w:rPr>
      </w:pPr>
      <w:r w:rsidRPr="0064709F">
        <w:rPr>
          <w:rFonts w:ascii="Book Antiqua" w:hAnsi="Book Antiqua" w:cs="宋体"/>
          <w:sz w:val="24"/>
          <w:szCs w:val="24"/>
        </w:rPr>
        <w:t>26</w:t>
      </w:r>
      <w:r w:rsidRPr="00D34471">
        <w:rPr>
          <w:rFonts w:ascii="Book Antiqua" w:hAnsi="Book Antiqua" w:cs="宋体"/>
          <w:sz w:val="24"/>
          <w:szCs w:val="24"/>
        </w:rPr>
        <w:t> </w:t>
      </w:r>
      <w:r w:rsidRPr="0064709F">
        <w:rPr>
          <w:rFonts w:ascii="Book Antiqua" w:hAnsi="Book Antiqua" w:cs="宋体"/>
          <w:b/>
          <w:bCs/>
          <w:sz w:val="24"/>
          <w:szCs w:val="24"/>
        </w:rPr>
        <w:t>Millar-Jones L</w:t>
      </w:r>
      <w:r w:rsidRPr="0064709F">
        <w:rPr>
          <w:rFonts w:ascii="Book Antiqua" w:hAnsi="Book Antiqua" w:cs="宋体"/>
          <w:sz w:val="24"/>
          <w:szCs w:val="24"/>
        </w:rPr>
        <w:t xml:space="preserve">, </w:t>
      </w:r>
      <w:proofErr w:type="spellStart"/>
      <w:r w:rsidRPr="0064709F">
        <w:rPr>
          <w:rFonts w:ascii="Book Antiqua" w:hAnsi="Book Antiqua" w:cs="宋体"/>
          <w:sz w:val="24"/>
          <w:szCs w:val="24"/>
        </w:rPr>
        <w:t>Goodchild</w:t>
      </w:r>
      <w:proofErr w:type="spellEnd"/>
      <w:r w:rsidRPr="0064709F">
        <w:rPr>
          <w:rFonts w:ascii="Book Antiqua" w:hAnsi="Book Antiqua" w:cs="宋体"/>
          <w:sz w:val="24"/>
          <w:szCs w:val="24"/>
        </w:rPr>
        <w:t xml:space="preserve"> MC. Cystic fibrosis, pancreatic sufficiency and distal intestinal obstruction syndrome: a report of four cases.</w:t>
      </w:r>
      <w:r w:rsidRPr="00D34471">
        <w:rPr>
          <w:rFonts w:ascii="Book Antiqua" w:hAnsi="Book Antiqua" w:cs="宋体"/>
          <w:sz w:val="24"/>
          <w:szCs w:val="24"/>
        </w:rPr>
        <w:t> </w:t>
      </w:r>
      <w:proofErr w:type="spellStart"/>
      <w:r w:rsidRPr="0064709F">
        <w:rPr>
          <w:rFonts w:ascii="Book Antiqua" w:hAnsi="Book Antiqua" w:cs="宋体"/>
          <w:i/>
          <w:iCs/>
          <w:sz w:val="24"/>
          <w:szCs w:val="24"/>
        </w:rPr>
        <w:t>Acta</w:t>
      </w:r>
      <w:proofErr w:type="spellEnd"/>
      <w:r w:rsidRPr="0064709F">
        <w:rPr>
          <w:rFonts w:ascii="Book Antiqua" w:hAnsi="Book Antiqua" w:cs="宋体"/>
          <w:i/>
          <w:iCs/>
          <w:sz w:val="24"/>
          <w:szCs w:val="24"/>
        </w:rPr>
        <w:t xml:space="preserve"> </w:t>
      </w:r>
      <w:proofErr w:type="spellStart"/>
      <w:r w:rsidRPr="0064709F">
        <w:rPr>
          <w:rFonts w:ascii="Book Antiqua" w:hAnsi="Book Antiqua" w:cs="宋体"/>
          <w:i/>
          <w:iCs/>
          <w:sz w:val="24"/>
          <w:szCs w:val="24"/>
        </w:rPr>
        <w:t>Paediatr</w:t>
      </w:r>
      <w:proofErr w:type="spellEnd"/>
      <w:r w:rsidRPr="00D34471">
        <w:rPr>
          <w:rFonts w:ascii="Book Antiqua" w:hAnsi="Book Antiqua" w:cs="宋体"/>
          <w:sz w:val="24"/>
          <w:szCs w:val="24"/>
        </w:rPr>
        <w:t> </w:t>
      </w:r>
      <w:r w:rsidRPr="0064709F">
        <w:rPr>
          <w:rFonts w:ascii="Book Antiqua" w:hAnsi="Book Antiqua" w:cs="宋体"/>
          <w:sz w:val="24"/>
          <w:szCs w:val="24"/>
        </w:rPr>
        <w:t>1995;</w:t>
      </w:r>
      <w:r w:rsidRPr="00D34471">
        <w:rPr>
          <w:rFonts w:ascii="Book Antiqua" w:hAnsi="Book Antiqua" w:cs="宋体"/>
          <w:sz w:val="24"/>
          <w:szCs w:val="24"/>
        </w:rPr>
        <w:t> </w:t>
      </w:r>
      <w:r w:rsidRPr="0064709F">
        <w:rPr>
          <w:rFonts w:ascii="Book Antiqua" w:hAnsi="Book Antiqua" w:cs="宋体"/>
          <w:b/>
          <w:bCs/>
          <w:sz w:val="24"/>
          <w:szCs w:val="24"/>
        </w:rPr>
        <w:t>84</w:t>
      </w:r>
      <w:r w:rsidRPr="0064709F">
        <w:rPr>
          <w:rFonts w:ascii="Book Antiqua" w:hAnsi="Book Antiqua" w:cs="宋体"/>
          <w:sz w:val="24"/>
          <w:szCs w:val="24"/>
        </w:rPr>
        <w:t>: 577-578 [PMID: 7633158]</w:t>
      </w:r>
    </w:p>
    <w:p w:rsidR="00D34471" w:rsidRPr="0064709F" w:rsidRDefault="00D34471" w:rsidP="00E068DE">
      <w:pPr>
        <w:spacing w:after="0" w:line="360" w:lineRule="auto"/>
        <w:jc w:val="right"/>
        <w:rPr>
          <w:rFonts w:ascii="Book Antiqua" w:hAnsi="Book Antiqua" w:cs="宋体"/>
          <w:sz w:val="24"/>
          <w:szCs w:val="24"/>
        </w:rPr>
      </w:pPr>
      <w:r w:rsidRPr="0064709F">
        <w:rPr>
          <w:rFonts w:ascii="Book Antiqua" w:hAnsi="Book Antiqua" w:cs="宋体"/>
          <w:sz w:val="24"/>
          <w:szCs w:val="24"/>
        </w:rPr>
        <w:t>27</w:t>
      </w:r>
      <w:r w:rsidRPr="00D34471">
        <w:rPr>
          <w:rFonts w:ascii="Book Antiqua" w:hAnsi="Book Antiqua" w:cs="宋体"/>
          <w:sz w:val="24"/>
          <w:szCs w:val="24"/>
        </w:rPr>
        <w:t> </w:t>
      </w:r>
      <w:proofErr w:type="spellStart"/>
      <w:r w:rsidRPr="0064709F">
        <w:rPr>
          <w:rFonts w:ascii="Book Antiqua" w:hAnsi="Book Antiqua" w:cs="宋体"/>
          <w:b/>
          <w:bCs/>
          <w:sz w:val="24"/>
          <w:szCs w:val="24"/>
        </w:rPr>
        <w:t>Abeliovich</w:t>
      </w:r>
      <w:proofErr w:type="spellEnd"/>
      <w:r w:rsidRPr="0064709F">
        <w:rPr>
          <w:rFonts w:ascii="Book Antiqua" w:hAnsi="Book Antiqua" w:cs="宋体"/>
          <w:b/>
          <w:bCs/>
          <w:sz w:val="24"/>
          <w:szCs w:val="24"/>
        </w:rPr>
        <w:t xml:space="preserve"> D</w:t>
      </w:r>
      <w:r w:rsidRPr="0064709F">
        <w:rPr>
          <w:rFonts w:ascii="Book Antiqua" w:hAnsi="Book Antiqua" w:cs="宋体"/>
          <w:sz w:val="24"/>
          <w:szCs w:val="24"/>
        </w:rPr>
        <w:t xml:space="preserve">, Lavon IP, </w:t>
      </w:r>
      <w:proofErr w:type="spellStart"/>
      <w:r w:rsidRPr="0064709F">
        <w:rPr>
          <w:rFonts w:ascii="Book Antiqua" w:hAnsi="Book Antiqua" w:cs="宋体"/>
          <w:sz w:val="24"/>
          <w:szCs w:val="24"/>
        </w:rPr>
        <w:t>Lerer</w:t>
      </w:r>
      <w:proofErr w:type="spellEnd"/>
      <w:r w:rsidRPr="0064709F">
        <w:rPr>
          <w:rFonts w:ascii="Book Antiqua" w:hAnsi="Book Antiqua" w:cs="宋体"/>
          <w:sz w:val="24"/>
          <w:szCs w:val="24"/>
        </w:rPr>
        <w:t xml:space="preserve"> I, Cohen T, Springer C, </w:t>
      </w:r>
      <w:proofErr w:type="spellStart"/>
      <w:r w:rsidRPr="0064709F">
        <w:rPr>
          <w:rFonts w:ascii="Book Antiqua" w:hAnsi="Book Antiqua" w:cs="宋体"/>
          <w:sz w:val="24"/>
          <w:szCs w:val="24"/>
        </w:rPr>
        <w:t>Avital</w:t>
      </w:r>
      <w:proofErr w:type="spellEnd"/>
      <w:r w:rsidRPr="0064709F">
        <w:rPr>
          <w:rFonts w:ascii="Book Antiqua" w:hAnsi="Book Antiqua" w:cs="宋体"/>
          <w:sz w:val="24"/>
          <w:szCs w:val="24"/>
        </w:rPr>
        <w:t xml:space="preserve"> A, Cutting GR. Screening for five mutations detects 97% of cystic fibrosis (CF) chromosomes and predicts a carrier frequency of 1: 29 in the Jewish Ashkenazi population.</w:t>
      </w:r>
      <w:r w:rsidRPr="00D34471">
        <w:rPr>
          <w:rFonts w:ascii="Book Antiqua" w:hAnsi="Book Antiqua" w:cs="宋体"/>
          <w:sz w:val="24"/>
          <w:szCs w:val="24"/>
        </w:rPr>
        <w:t> </w:t>
      </w:r>
      <w:r w:rsidRPr="0064709F">
        <w:rPr>
          <w:rFonts w:ascii="Book Antiqua" w:hAnsi="Book Antiqua" w:cs="宋体"/>
          <w:i/>
          <w:iCs/>
          <w:sz w:val="24"/>
          <w:szCs w:val="24"/>
        </w:rPr>
        <w:t>Am J Hum Genet</w:t>
      </w:r>
      <w:r w:rsidRPr="00D34471">
        <w:rPr>
          <w:rFonts w:ascii="Book Antiqua" w:hAnsi="Book Antiqua" w:cs="宋体"/>
          <w:sz w:val="24"/>
          <w:szCs w:val="24"/>
        </w:rPr>
        <w:t> </w:t>
      </w:r>
      <w:r w:rsidRPr="0064709F">
        <w:rPr>
          <w:rFonts w:ascii="Book Antiqua" w:hAnsi="Book Antiqua" w:cs="宋体"/>
          <w:sz w:val="24"/>
          <w:szCs w:val="24"/>
        </w:rPr>
        <w:t>1992;</w:t>
      </w:r>
      <w:r w:rsidRPr="00D34471">
        <w:rPr>
          <w:rFonts w:ascii="Book Antiqua" w:hAnsi="Book Antiqua" w:cs="宋体"/>
          <w:sz w:val="24"/>
          <w:szCs w:val="24"/>
        </w:rPr>
        <w:t> </w:t>
      </w:r>
      <w:r w:rsidRPr="0064709F">
        <w:rPr>
          <w:rFonts w:ascii="Book Antiqua" w:hAnsi="Book Antiqua" w:cs="宋体"/>
          <w:b/>
          <w:bCs/>
          <w:sz w:val="24"/>
          <w:szCs w:val="24"/>
        </w:rPr>
        <w:t>51</w:t>
      </w:r>
      <w:r w:rsidRPr="0064709F">
        <w:rPr>
          <w:rFonts w:ascii="Book Antiqua" w:hAnsi="Book Antiqua" w:cs="宋体"/>
          <w:sz w:val="24"/>
          <w:szCs w:val="24"/>
        </w:rPr>
        <w:t>: 951-956 [PMID: 1384328]</w:t>
      </w:r>
    </w:p>
    <w:p w:rsidR="00D34471" w:rsidRPr="0064709F" w:rsidRDefault="00D34471" w:rsidP="00E068DE">
      <w:pPr>
        <w:spacing w:after="0" w:line="360" w:lineRule="auto"/>
        <w:jc w:val="right"/>
        <w:rPr>
          <w:rFonts w:ascii="Book Antiqua" w:hAnsi="Book Antiqua" w:cs="宋体"/>
          <w:sz w:val="24"/>
          <w:szCs w:val="24"/>
        </w:rPr>
      </w:pPr>
      <w:proofErr w:type="gramStart"/>
      <w:r w:rsidRPr="0064709F">
        <w:rPr>
          <w:rFonts w:ascii="Book Antiqua" w:hAnsi="Book Antiqua" w:cs="宋体"/>
          <w:sz w:val="24"/>
          <w:szCs w:val="24"/>
        </w:rPr>
        <w:t>28</w:t>
      </w:r>
      <w:r w:rsidRPr="00D34471">
        <w:rPr>
          <w:rFonts w:ascii="Book Antiqua" w:hAnsi="Book Antiqua" w:cs="宋体"/>
          <w:sz w:val="24"/>
          <w:szCs w:val="24"/>
        </w:rPr>
        <w:t> </w:t>
      </w:r>
      <w:proofErr w:type="spellStart"/>
      <w:r w:rsidRPr="0064709F">
        <w:rPr>
          <w:rFonts w:ascii="Book Antiqua" w:hAnsi="Book Antiqua" w:cs="宋体"/>
          <w:b/>
          <w:bCs/>
          <w:sz w:val="24"/>
          <w:szCs w:val="24"/>
        </w:rPr>
        <w:t>Hanly</w:t>
      </w:r>
      <w:proofErr w:type="spellEnd"/>
      <w:r w:rsidRPr="0064709F">
        <w:rPr>
          <w:rFonts w:ascii="Book Antiqua" w:hAnsi="Book Antiqua" w:cs="宋体"/>
          <w:b/>
          <w:bCs/>
          <w:sz w:val="24"/>
          <w:szCs w:val="24"/>
        </w:rPr>
        <w:t xml:space="preserve"> JG</w:t>
      </w:r>
      <w:r w:rsidRPr="0064709F">
        <w:rPr>
          <w:rFonts w:ascii="Book Antiqua" w:hAnsi="Book Antiqua" w:cs="宋体"/>
          <w:sz w:val="24"/>
          <w:szCs w:val="24"/>
        </w:rPr>
        <w:t>, Fitzgerald MX.</w:t>
      </w:r>
      <w:proofErr w:type="gramEnd"/>
      <w:r w:rsidRPr="0064709F">
        <w:rPr>
          <w:rFonts w:ascii="Book Antiqua" w:hAnsi="Book Antiqua" w:cs="宋体"/>
          <w:sz w:val="24"/>
          <w:szCs w:val="24"/>
        </w:rPr>
        <w:t xml:space="preserve"> </w:t>
      </w:r>
      <w:proofErr w:type="gramStart"/>
      <w:r w:rsidRPr="0064709F">
        <w:rPr>
          <w:rFonts w:ascii="Book Antiqua" w:hAnsi="Book Antiqua" w:cs="宋体"/>
          <w:sz w:val="24"/>
          <w:szCs w:val="24"/>
        </w:rPr>
        <w:t>Meconium ileus equivalent in older patients with cystic fibrosis.</w:t>
      </w:r>
      <w:proofErr w:type="gramEnd"/>
      <w:r w:rsidRPr="00D34471">
        <w:rPr>
          <w:rFonts w:ascii="Book Antiqua" w:hAnsi="Book Antiqua" w:cs="宋体"/>
          <w:sz w:val="24"/>
          <w:szCs w:val="24"/>
        </w:rPr>
        <w:t> </w:t>
      </w:r>
      <w:r w:rsidRPr="0064709F">
        <w:rPr>
          <w:rFonts w:ascii="Book Antiqua" w:hAnsi="Book Antiqua" w:cs="宋体"/>
          <w:i/>
          <w:iCs/>
          <w:sz w:val="24"/>
          <w:szCs w:val="24"/>
        </w:rPr>
        <w:t>Br Med J (</w:t>
      </w:r>
      <w:proofErr w:type="spellStart"/>
      <w:r w:rsidRPr="0064709F">
        <w:rPr>
          <w:rFonts w:ascii="Book Antiqua" w:hAnsi="Book Antiqua" w:cs="宋体"/>
          <w:i/>
          <w:iCs/>
          <w:sz w:val="24"/>
          <w:szCs w:val="24"/>
        </w:rPr>
        <w:t>Clin</w:t>
      </w:r>
      <w:proofErr w:type="spellEnd"/>
      <w:r w:rsidRPr="0064709F">
        <w:rPr>
          <w:rFonts w:ascii="Book Antiqua" w:hAnsi="Book Antiqua" w:cs="宋体"/>
          <w:i/>
          <w:iCs/>
          <w:sz w:val="24"/>
          <w:szCs w:val="24"/>
        </w:rPr>
        <w:t xml:space="preserve"> Res Ed)</w:t>
      </w:r>
      <w:r w:rsidRPr="00D34471">
        <w:rPr>
          <w:rFonts w:ascii="Book Antiqua" w:hAnsi="Book Antiqua" w:cs="宋体"/>
          <w:sz w:val="24"/>
          <w:szCs w:val="24"/>
        </w:rPr>
        <w:t> </w:t>
      </w:r>
      <w:r w:rsidRPr="0064709F">
        <w:rPr>
          <w:rFonts w:ascii="Book Antiqua" w:hAnsi="Book Antiqua" w:cs="宋体"/>
          <w:sz w:val="24"/>
          <w:szCs w:val="24"/>
        </w:rPr>
        <w:t>1983;</w:t>
      </w:r>
      <w:r w:rsidRPr="00D34471">
        <w:rPr>
          <w:rFonts w:ascii="Book Antiqua" w:hAnsi="Book Antiqua" w:cs="宋体"/>
          <w:sz w:val="24"/>
          <w:szCs w:val="24"/>
        </w:rPr>
        <w:t> </w:t>
      </w:r>
      <w:r w:rsidRPr="0064709F">
        <w:rPr>
          <w:rFonts w:ascii="Book Antiqua" w:hAnsi="Book Antiqua" w:cs="宋体"/>
          <w:b/>
          <w:bCs/>
          <w:sz w:val="24"/>
          <w:szCs w:val="24"/>
        </w:rPr>
        <w:t>286</w:t>
      </w:r>
      <w:r w:rsidRPr="0064709F">
        <w:rPr>
          <w:rFonts w:ascii="Book Antiqua" w:hAnsi="Book Antiqua" w:cs="宋体"/>
          <w:sz w:val="24"/>
          <w:szCs w:val="24"/>
        </w:rPr>
        <w:t>: 1411-1413 [PMID: 6404483]</w:t>
      </w:r>
    </w:p>
    <w:p w:rsidR="00D34471" w:rsidRPr="0064709F" w:rsidRDefault="00D34471" w:rsidP="00E068DE">
      <w:pPr>
        <w:spacing w:after="0" w:line="360" w:lineRule="auto"/>
        <w:jc w:val="right"/>
        <w:rPr>
          <w:rFonts w:ascii="Book Antiqua" w:hAnsi="Book Antiqua" w:cs="宋体"/>
          <w:sz w:val="24"/>
          <w:szCs w:val="24"/>
        </w:rPr>
      </w:pPr>
      <w:r w:rsidRPr="0064709F">
        <w:rPr>
          <w:rFonts w:ascii="Book Antiqua" w:hAnsi="Book Antiqua" w:cs="宋体"/>
          <w:sz w:val="24"/>
          <w:szCs w:val="24"/>
        </w:rPr>
        <w:t>29</w:t>
      </w:r>
      <w:r w:rsidRPr="00D34471">
        <w:rPr>
          <w:rFonts w:ascii="Book Antiqua" w:hAnsi="Book Antiqua" w:cs="宋体"/>
          <w:sz w:val="24"/>
          <w:szCs w:val="24"/>
        </w:rPr>
        <w:t> </w:t>
      </w:r>
      <w:proofErr w:type="spellStart"/>
      <w:r w:rsidRPr="0064709F">
        <w:rPr>
          <w:rFonts w:ascii="Book Antiqua" w:hAnsi="Book Antiqua" w:cs="宋体"/>
          <w:b/>
          <w:bCs/>
          <w:sz w:val="24"/>
          <w:szCs w:val="24"/>
        </w:rPr>
        <w:t>Hodson</w:t>
      </w:r>
      <w:proofErr w:type="spellEnd"/>
      <w:r w:rsidRPr="0064709F">
        <w:rPr>
          <w:rFonts w:ascii="Book Antiqua" w:hAnsi="Book Antiqua" w:cs="宋体"/>
          <w:b/>
          <w:bCs/>
          <w:sz w:val="24"/>
          <w:szCs w:val="24"/>
        </w:rPr>
        <w:t xml:space="preserve"> ME</w:t>
      </w:r>
      <w:r w:rsidRPr="0064709F">
        <w:rPr>
          <w:rFonts w:ascii="Book Antiqua" w:hAnsi="Book Antiqua" w:cs="宋体"/>
          <w:sz w:val="24"/>
          <w:szCs w:val="24"/>
        </w:rPr>
        <w:t xml:space="preserve">, </w:t>
      </w:r>
      <w:proofErr w:type="spellStart"/>
      <w:r w:rsidRPr="0064709F">
        <w:rPr>
          <w:rFonts w:ascii="Book Antiqua" w:hAnsi="Book Antiqua" w:cs="宋体"/>
          <w:sz w:val="24"/>
          <w:szCs w:val="24"/>
        </w:rPr>
        <w:t>Mearns</w:t>
      </w:r>
      <w:proofErr w:type="spellEnd"/>
      <w:r w:rsidRPr="0064709F">
        <w:rPr>
          <w:rFonts w:ascii="Book Antiqua" w:hAnsi="Book Antiqua" w:cs="宋体"/>
          <w:sz w:val="24"/>
          <w:szCs w:val="24"/>
        </w:rPr>
        <w:t xml:space="preserve"> MB, Batten JC. Meconium ileus equivalent in adults with cystic fibrosis of pancreas: a report of six cases.</w:t>
      </w:r>
      <w:r w:rsidRPr="00D34471">
        <w:rPr>
          <w:rFonts w:ascii="Book Antiqua" w:hAnsi="Book Antiqua" w:cs="宋体"/>
          <w:sz w:val="24"/>
          <w:szCs w:val="24"/>
        </w:rPr>
        <w:t> </w:t>
      </w:r>
      <w:r w:rsidRPr="0064709F">
        <w:rPr>
          <w:rFonts w:ascii="Book Antiqua" w:hAnsi="Book Antiqua" w:cs="宋体"/>
          <w:i/>
          <w:iCs/>
          <w:sz w:val="24"/>
          <w:szCs w:val="24"/>
        </w:rPr>
        <w:t>Br Med J</w:t>
      </w:r>
      <w:r w:rsidRPr="00D34471">
        <w:rPr>
          <w:rFonts w:ascii="Book Antiqua" w:hAnsi="Book Antiqua" w:cs="宋体"/>
          <w:sz w:val="24"/>
          <w:szCs w:val="24"/>
        </w:rPr>
        <w:t> </w:t>
      </w:r>
      <w:r w:rsidRPr="0064709F">
        <w:rPr>
          <w:rFonts w:ascii="Book Antiqua" w:hAnsi="Book Antiqua" w:cs="宋体"/>
          <w:sz w:val="24"/>
          <w:szCs w:val="24"/>
        </w:rPr>
        <w:t>1976;</w:t>
      </w:r>
      <w:r w:rsidRPr="00D34471">
        <w:rPr>
          <w:rFonts w:ascii="Book Antiqua" w:hAnsi="Book Antiqua" w:cs="宋体"/>
          <w:sz w:val="24"/>
          <w:szCs w:val="24"/>
        </w:rPr>
        <w:t> </w:t>
      </w:r>
      <w:r w:rsidRPr="0064709F">
        <w:rPr>
          <w:rFonts w:ascii="Book Antiqua" w:hAnsi="Book Antiqua" w:cs="宋体"/>
          <w:b/>
          <w:bCs/>
          <w:sz w:val="24"/>
          <w:szCs w:val="24"/>
        </w:rPr>
        <w:t>2</w:t>
      </w:r>
      <w:r w:rsidRPr="0064709F">
        <w:rPr>
          <w:rFonts w:ascii="Book Antiqua" w:hAnsi="Book Antiqua" w:cs="宋体"/>
          <w:sz w:val="24"/>
          <w:szCs w:val="24"/>
        </w:rPr>
        <w:t>: 790-791 [PMID: 974611]</w:t>
      </w:r>
    </w:p>
    <w:p w:rsidR="00D34471" w:rsidRPr="0064709F" w:rsidRDefault="00D34471" w:rsidP="00E068DE">
      <w:pPr>
        <w:spacing w:after="0" w:line="360" w:lineRule="auto"/>
        <w:jc w:val="right"/>
        <w:rPr>
          <w:rFonts w:ascii="Book Antiqua" w:hAnsi="Book Antiqua" w:cs="宋体"/>
          <w:sz w:val="24"/>
          <w:szCs w:val="24"/>
        </w:rPr>
      </w:pPr>
      <w:proofErr w:type="gramStart"/>
      <w:r w:rsidRPr="0064709F">
        <w:rPr>
          <w:rFonts w:ascii="Book Antiqua" w:hAnsi="Book Antiqua" w:cs="宋体"/>
          <w:sz w:val="24"/>
          <w:szCs w:val="24"/>
        </w:rPr>
        <w:t>30</w:t>
      </w:r>
      <w:r w:rsidRPr="00D34471">
        <w:rPr>
          <w:rFonts w:ascii="Book Antiqua" w:hAnsi="Book Antiqua" w:cs="宋体"/>
          <w:sz w:val="24"/>
          <w:szCs w:val="24"/>
        </w:rPr>
        <w:t> </w:t>
      </w:r>
      <w:proofErr w:type="spellStart"/>
      <w:r w:rsidRPr="0064709F">
        <w:rPr>
          <w:rFonts w:ascii="Book Antiqua" w:hAnsi="Book Antiqua" w:cs="宋体"/>
          <w:b/>
          <w:bCs/>
          <w:sz w:val="24"/>
          <w:szCs w:val="24"/>
        </w:rPr>
        <w:t>Perman</w:t>
      </w:r>
      <w:proofErr w:type="spellEnd"/>
      <w:r w:rsidRPr="0064709F">
        <w:rPr>
          <w:rFonts w:ascii="Book Antiqua" w:hAnsi="Book Antiqua" w:cs="宋体"/>
          <w:b/>
          <w:bCs/>
          <w:sz w:val="24"/>
          <w:szCs w:val="24"/>
        </w:rPr>
        <w:t xml:space="preserve"> J</w:t>
      </w:r>
      <w:r w:rsidRPr="0064709F">
        <w:rPr>
          <w:rFonts w:ascii="Book Antiqua" w:hAnsi="Book Antiqua" w:cs="宋体"/>
          <w:sz w:val="24"/>
          <w:szCs w:val="24"/>
        </w:rPr>
        <w:t xml:space="preserve">, </w:t>
      </w:r>
      <w:proofErr w:type="spellStart"/>
      <w:r w:rsidRPr="0064709F">
        <w:rPr>
          <w:rFonts w:ascii="Book Antiqua" w:hAnsi="Book Antiqua" w:cs="宋体"/>
          <w:sz w:val="24"/>
          <w:szCs w:val="24"/>
        </w:rPr>
        <w:t>Breslow</w:t>
      </w:r>
      <w:proofErr w:type="spellEnd"/>
      <w:r w:rsidRPr="0064709F">
        <w:rPr>
          <w:rFonts w:ascii="Book Antiqua" w:hAnsi="Book Antiqua" w:cs="宋体"/>
          <w:sz w:val="24"/>
          <w:szCs w:val="24"/>
        </w:rPr>
        <w:t xml:space="preserve"> L, </w:t>
      </w:r>
      <w:proofErr w:type="spellStart"/>
      <w:r w:rsidRPr="0064709F">
        <w:rPr>
          <w:rFonts w:ascii="Book Antiqua" w:hAnsi="Book Antiqua" w:cs="宋体"/>
          <w:sz w:val="24"/>
          <w:szCs w:val="24"/>
        </w:rPr>
        <w:t>Ingal</w:t>
      </w:r>
      <w:proofErr w:type="spellEnd"/>
      <w:r w:rsidRPr="0064709F">
        <w:rPr>
          <w:rFonts w:ascii="Book Antiqua" w:hAnsi="Book Antiqua" w:cs="宋体"/>
          <w:sz w:val="24"/>
          <w:szCs w:val="24"/>
        </w:rPr>
        <w:t xml:space="preserve"> D. </w:t>
      </w:r>
      <w:proofErr w:type="spellStart"/>
      <w:r w:rsidRPr="0064709F">
        <w:rPr>
          <w:rFonts w:ascii="Book Antiqua" w:hAnsi="Book Antiqua" w:cs="宋体"/>
          <w:sz w:val="24"/>
          <w:szCs w:val="24"/>
        </w:rPr>
        <w:t>Nonoperative</w:t>
      </w:r>
      <w:proofErr w:type="spellEnd"/>
      <w:r w:rsidRPr="0064709F">
        <w:rPr>
          <w:rFonts w:ascii="Book Antiqua" w:hAnsi="Book Antiqua" w:cs="宋体"/>
          <w:sz w:val="24"/>
          <w:szCs w:val="24"/>
        </w:rPr>
        <w:t xml:space="preserve"> treatment of meconium ileus equivalent.</w:t>
      </w:r>
      <w:proofErr w:type="gramEnd"/>
      <w:r w:rsidRPr="00D34471">
        <w:rPr>
          <w:rFonts w:ascii="Book Antiqua" w:hAnsi="Book Antiqua" w:cs="宋体"/>
          <w:sz w:val="24"/>
          <w:szCs w:val="24"/>
        </w:rPr>
        <w:t> </w:t>
      </w:r>
      <w:r w:rsidRPr="0064709F">
        <w:rPr>
          <w:rFonts w:ascii="Book Antiqua" w:hAnsi="Book Antiqua" w:cs="宋体"/>
          <w:i/>
          <w:iCs/>
          <w:sz w:val="24"/>
          <w:szCs w:val="24"/>
        </w:rPr>
        <w:t>Am J Dis Child</w:t>
      </w:r>
      <w:r w:rsidRPr="00D34471">
        <w:rPr>
          <w:rFonts w:ascii="Book Antiqua" w:hAnsi="Book Antiqua" w:cs="宋体"/>
          <w:sz w:val="24"/>
          <w:szCs w:val="24"/>
        </w:rPr>
        <w:t> </w:t>
      </w:r>
      <w:r w:rsidRPr="0064709F">
        <w:rPr>
          <w:rFonts w:ascii="Book Antiqua" w:hAnsi="Book Antiqua" w:cs="宋体"/>
          <w:sz w:val="24"/>
          <w:szCs w:val="24"/>
        </w:rPr>
        <w:t>1975;</w:t>
      </w:r>
      <w:r w:rsidRPr="00D34471">
        <w:rPr>
          <w:rFonts w:ascii="Book Antiqua" w:hAnsi="Book Antiqua" w:cs="宋体"/>
          <w:sz w:val="24"/>
          <w:szCs w:val="24"/>
        </w:rPr>
        <w:t> </w:t>
      </w:r>
      <w:r w:rsidRPr="0064709F">
        <w:rPr>
          <w:rFonts w:ascii="Book Antiqua" w:hAnsi="Book Antiqua" w:cs="宋体"/>
          <w:b/>
          <w:bCs/>
          <w:sz w:val="24"/>
          <w:szCs w:val="24"/>
        </w:rPr>
        <w:t>129</w:t>
      </w:r>
      <w:r w:rsidRPr="0064709F">
        <w:rPr>
          <w:rFonts w:ascii="Book Antiqua" w:hAnsi="Book Antiqua" w:cs="宋体"/>
          <w:sz w:val="24"/>
          <w:szCs w:val="24"/>
        </w:rPr>
        <w:t>: 1210-1211 [PMID: 1190145]</w:t>
      </w:r>
    </w:p>
    <w:p w:rsidR="00D34471" w:rsidRPr="0064709F" w:rsidRDefault="00D34471" w:rsidP="00E068DE">
      <w:pPr>
        <w:spacing w:after="0" w:line="360" w:lineRule="auto"/>
        <w:jc w:val="right"/>
        <w:rPr>
          <w:rFonts w:ascii="Book Antiqua" w:hAnsi="Book Antiqua" w:cs="宋体"/>
          <w:sz w:val="24"/>
          <w:szCs w:val="24"/>
        </w:rPr>
      </w:pPr>
      <w:proofErr w:type="gramStart"/>
      <w:r w:rsidRPr="0064709F">
        <w:rPr>
          <w:rFonts w:ascii="Book Antiqua" w:hAnsi="Book Antiqua" w:cs="宋体"/>
          <w:sz w:val="24"/>
          <w:szCs w:val="24"/>
        </w:rPr>
        <w:lastRenderedPageBreak/>
        <w:t>31</w:t>
      </w:r>
      <w:r w:rsidRPr="00D34471">
        <w:rPr>
          <w:rFonts w:ascii="Book Antiqua" w:hAnsi="Book Antiqua" w:cs="宋体"/>
          <w:sz w:val="24"/>
          <w:szCs w:val="24"/>
        </w:rPr>
        <w:t> </w:t>
      </w:r>
      <w:r w:rsidRPr="0064709F">
        <w:rPr>
          <w:rFonts w:ascii="Book Antiqua" w:hAnsi="Book Antiqua" w:cs="宋体"/>
          <w:b/>
          <w:bCs/>
          <w:sz w:val="24"/>
          <w:szCs w:val="24"/>
        </w:rPr>
        <w:t>Bailey DJ</w:t>
      </w:r>
      <w:r w:rsidRPr="0064709F">
        <w:rPr>
          <w:rFonts w:ascii="Book Antiqua" w:hAnsi="Book Antiqua" w:cs="宋体"/>
          <w:sz w:val="24"/>
          <w:szCs w:val="24"/>
        </w:rPr>
        <w:t>, Andres JM.</w:t>
      </w:r>
      <w:proofErr w:type="gramEnd"/>
      <w:r w:rsidRPr="0064709F">
        <w:rPr>
          <w:rFonts w:ascii="Book Antiqua" w:hAnsi="Book Antiqua" w:cs="宋体"/>
          <w:sz w:val="24"/>
          <w:szCs w:val="24"/>
        </w:rPr>
        <w:t xml:space="preserve"> </w:t>
      </w:r>
      <w:proofErr w:type="gramStart"/>
      <w:r w:rsidRPr="0064709F">
        <w:rPr>
          <w:rFonts w:ascii="Book Antiqua" w:hAnsi="Book Antiqua" w:cs="宋体"/>
          <w:sz w:val="24"/>
          <w:szCs w:val="24"/>
        </w:rPr>
        <w:t>Liver injury after oral and rectal administration of N-</w:t>
      </w:r>
      <w:proofErr w:type="spellStart"/>
      <w:r w:rsidRPr="0064709F">
        <w:rPr>
          <w:rFonts w:ascii="Book Antiqua" w:hAnsi="Book Antiqua" w:cs="宋体"/>
          <w:sz w:val="24"/>
          <w:szCs w:val="24"/>
        </w:rPr>
        <w:t>acetylcysteine</w:t>
      </w:r>
      <w:proofErr w:type="spellEnd"/>
      <w:r w:rsidRPr="0064709F">
        <w:rPr>
          <w:rFonts w:ascii="Book Antiqua" w:hAnsi="Book Antiqua" w:cs="宋体"/>
          <w:sz w:val="24"/>
          <w:szCs w:val="24"/>
        </w:rPr>
        <w:t xml:space="preserve"> for meconium ileus equivalent in a patient with cystic fibrosis.</w:t>
      </w:r>
      <w:proofErr w:type="gramEnd"/>
      <w:r w:rsidRPr="00D34471">
        <w:rPr>
          <w:rFonts w:ascii="Book Antiqua" w:hAnsi="Book Antiqua" w:cs="宋体"/>
          <w:sz w:val="24"/>
          <w:szCs w:val="24"/>
        </w:rPr>
        <w:t> </w:t>
      </w:r>
      <w:r w:rsidRPr="0064709F">
        <w:rPr>
          <w:rFonts w:ascii="Book Antiqua" w:hAnsi="Book Antiqua" w:cs="宋体"/>
          <w:i/>
          <w:iCs/>
          <w:sz w:val="24"/>
          <w:szCs w:val="24"/>
        </w:rPr>
        <w:t>Pediatrics</w:t>
      </w:r>
      <w:r w:rsidRPr="00D34471">
        <w:rPr>
          <w:rFonts w:ascii="Book Antiqua" w:hAnsi="Book Antiqua" w:cs="宋体"/>
          <w:sz w:val="24"/>
          <w:szCs w:val="24"/>
        </w:rPr>
        <w:t> </w:t>
      </w:r>
      <w:r w:rsidRPr="0064709F">
        <w:rPr>
          <w:rFonts w:ascii="Book Antiqua" w:hAnsi="Book Antiqua" w:cs="宋体"/>
          <w:sz w:val="24"/>
          <w:szCs w:val="24"/>
        </w:rPr>
        <w:t>1987;</w:t>
      </w:r>
      <w:r w:rsidRPr="00D34471">
        <w:rPr>
          <w:rFonts w:ascii="Book Antiqua" w:hAnsi="Book Antiqua" w:cs="宋体"/>
          <w:sz w:val="24"/>
          <w:szCs w:val="24"/>
        </w:rPr>
        <w:t> </w:t>
      </w:r>
      <w:r w:rsidRPr="0064709F">
        <w:rPr>
          <w:rFonts w:ascii="Book Antiqua" w:hAnsi="Book Antiqua" w:cs="宋体"/>
          <w:b/>
          <w:bCs/>
          <w:sz w:val="24"/>
          <w:szCs w:val="24"/>
        </w:rPr>
        <w:t>79</w:t>
      </w:r>
      <w:r w:rsidRPr="0064709F">
        <w:rPr>
          <w:rFonts w:ascii="Book Antiqua" w:hAnsi="Book Antiqua" w:cs="宋体"/>
          <w:sz w:val="24"/>
          <w:szCs w:val="24"/>
        </w:rPr>
        <w:t>: 281-282 [PMID: 3808803]</w:t>
      </w:r>
    </w:p>
    <w:p w:rsidR="00D34471" w:rsidRPr="0064709F" w:rsidRDefault="00D34471" w:rsidP="00E068DE">
      <w:pPr>
        <w:spacing w:after="0" w:line="360" w:lineRule="auto"/>
        <w:jc w:val="right"/>
        <w:rPr>
          <w:rFonts w:ascii="Book Antiqua" w:hAnsi="Book Antiqua" w:cs="宋体"/>
          <w:sz w:val="24"/>
          <w:szCs w:val="24"/>
        </w:rPr>
      </w:pPr>
      <w:r w:rsidRPr="0064709F">
        <w:rPr>
          <w:rFonts w:ascii="Book Antiqua" w:hAnsi="Book Antiqua" w:cs="宋体"/>
          <w:sz w:val="24"/>
          <w:szCs w:val="24"/>
        </w:rPr>
        <w:t>32</w:t>
      </w:r>
      <w:r w:rsidRPr="00D34471">
        <w:rPr>
          <w:rFonts w:ascii="Book Antiqua" w:hAnsi="Book Antiqua" w:cs="宋体"/>
          <w:sz w:val="24"/>
          <w:szCs w:val="24"/>
        </w:rPr>
        <w:t> </w:t>
      </w:r>
      <w:proofErr w:type="spellStart"/>
      <w:r w:rsidRPr="0064709F">
        <w:rPr>
          <w:rFonts w:ascii="Book Antiqua" w:hAnsi="Book Antiqua" w:cs="宋体"/>
          <w:b/>
          <w:bCs/>
          <w:sz w:val="24"/>
          <w:szCs w:val="24"/>
        </w:rPr>
        <w:t>Cleghorn</w:t>
      </w:r>
      <w:proofErr w:type="spellEnd"/>
      <w:r w:rsidRPr="0064709F">
        <w:rPr>
          <w:rFonts w:ascii="Book Antiqua" w:hAnsi="Book Antiqua" w:cs="宋体"/>
          <w:b/>
          <w:bCs/>
          <w:sz w:val="24"/>
          <w:szCs w:val="24"/>
        </w:rPr>
        <w:t xml:space="preserve"> GJ</w:t>
      </w:r>
      <w:r w:rsidRPr="0064709F">
        <w:rPr>
          <w:rFonts w:ascii="Book Antiqua" w:hAnsi="Book Antiqua" w:cs="宋体"/>
          <w:sz w:val="24"/>
          <w:szCs w:val="24"/>
        </w:rPr>
        <w:t xml:space="preserve">, Stringer DA, </w:t>
      </w:r>
      <w:proofErr w:type="spellStart"/>
      <w:r w:rsidRPr="0064709F">
        <w:rPr>
          <w:rFonts w:ascii="Book Antiqua" w:hAnsi="Book Antiqua" w:cs="宋体"/>
          <w:sz w:val="24"/>
          <w:szCs w:val="24"/>
        </w:rPr>
        <w:t>Forstner</w:t>
      </w:r>
      <w:proofErr w:type="spellEnd"/>
      <w:r w:rsidRPr="0064709F">
        <w:rPr>
          <w:rFonts w:ascii="Book Antiqua" w:hAnsi="Book Antiqua" w:cs="宋体"/>
          <w:sz w:val="24"/>
          <w:szCs w:val="24"/>
        </w:rPr>
        <w:t xml:space="preserve"> GG, </w:t>
      </w:r>
      <w:proofErr w:type="spellStart"/>
      <w:r w:rsidRPr="0064709F">
        <w:rPr>
          <w:rFonts w:ascii="Book Antiqua" w:hAnsi="Book Antiqua" w:cs="宋体"/>
          <w:sz w:val="24"/>
          <w:szCs w:val="24"/>
        </w:rPr>
        <w:t>Durie</w:t>
      </w:r>
      <w:proofErr w:type="spellEnd"/>
      <w:r w:rsidRPr="0064709F">
        <w:rPr>
          <w:rFonts w:ascii="Book Antiqua" w:hAnsi="Book Antiqua" w:cs="宋体"/>
          <w:sz w:val="24"/>
          <w:szCs w:val="24"/>
        </w:rPr>
        <w:t xml:space="preserve"> PR. Treatment of distal intestinal obstruction syndrome in cystic fibrosis with a balanced intestinal lavage solution.</w:t>
      </w:r>
      <w:r w:rsidRPr="00D34471">
        <w:rPr>
          <w:rFonts w:ascii="Book Antiqua" w:hAnsi="Book Antiqua" w:cs="宋体"/>
          <w:sz w:val="24"/>
          <w:szCs w:val="24"/>
        </w:rPr>
        <w:t> </w:t>
      </w:r>
      <w:r w:rsidRPr="0064709F">
        <w:rPr>
          <w:rFonts w:ascii="Book Antiqua" w:hAnsi="Book Antiqua" w:cs="宋体"/>
          <w:i/>
          <w:iCs/>
          <w:sz w:val="24"/>
          <w:szCs w:val="24"/>
        </w:rPr>
        <w:t>Lancet</w:t>
      </w:r>
      <w:r w:rsidRPr="00D34471">
        <w:rPr>
          <w:rFonts w:ascii="Book Antiqua" w:hAnsi="Book Antiqua" w:cs="宋体"/>
          <w:sz w:val="24"/>
          <w:szCs w:val="24"/>
        </w:rPr>
        <w:t> </w:t>
      </w:r>
      <w:r w:rsidRPr="0064709F">
        <w:rPr>
          <w:rFonts w:ascii="Book Antiqua" w:hAnsi="Book Antiqua" w:cs="宋体"/>
          <w:sz w:val="24"/>
          <w:szCs w:val="24"/>
        </w:rPr>
        <w:t>1986;</w:t>
      </w:r>
      <w:r w:rsidRPr="00D34471">
        <w:rPr>
          <w:rFonts w:ascii="Book Antiqua" w:hAnsi="Book Antiqua" w:cs="宋体"/>
          <w:sz w:val="24"/>
          <w:szCs w:val="24"/>
        </w:rPr>
        <w:t> </w:t>
      </w:r>
      <w:r w:rsidRPr="0064709F">
        <w:rPr>
          <w:rFonts w:ascii="Book Antiqua" w:hAnsi="Book Antiqua" w:cs="宋体"/>
          <w:b/>
          <w:bCs/>
          <w:sz w:val="24"/>
          <w:szCs w:val="24"/>
        </w:rPr>
        <w:t>1</w:t>
      </w:r>
      <w:r w:rsidRPr="0064709F">
        <w:rPr>
          <w:rFonts w:ascii="Book Antiqua" w:hAnsi="Book Antiqua" w:cs="宋体"/>
          <w:sz w:val="24"/>
          <w:szCs w:val="24"/>
        </w:rPr>
        <w:t>: 8-11 [PMID: 2867297]</w:t>
      </w:r>
    </w:p>
    <w:p w:rsidR="00D34471" w:rsidRPr="0064709F" w:rsidRDefault="00D34471" w:rsidP="00E068DE">
      <w:pPr>
        <w:spacing w:after="0" w:line="360" w:lineRule="auto"/>
        <w:jc w:val="right"/>
        <w:rPr>
          <w:rFonts w:ascii="Book Antiqua" w:hAnsi="Book Antiqua" w:cs="宋体"/>
          <w:sz w:val="24"/>
          <w:szCs w:val="24"/>
        </w:rPr>
      </w:pPr>
      <w:r w:rsidRPr="0064709F">
        <w:rPr>
          <w:rFonts w:ascii="Book Antiqua" w:hAnsi="Book Antiqua" w:cs="宋体"/>
          <w:sz w:val="24"/>
          <w:szCs w:val="24"/>
        </w:rPr>
        <w:t>33</w:t>
      </w:r>
      <w:r w:rsidRPr="00D34471">
        <w:rPr>
          <w:rFonts w:ascii="Book Antiqua" w:hAnsi="Book Antiqua" w:cs="宋体"/>
          <w:sz w:val="24"/>
          <w:szCs w:val="24"/>
        </w:rPr>
        <w:t> </w:t>
      </w:r>
      <w:r w:rsidRPr="0064709F">
        <w:rPr>
          <w:rFonts w:ascii="Book Antiqua" w:hAnsi="Book Antiqua" w:cs="宋体"/>
          <w:b/>
          <w:bCs/>
          <w:sz w:val="24"/>
          <w:szCs w:val="24"/>
        </w:rPr>
        <w:t>Speck K</w:t>
      </w:r>
      <w:r w:rsidRPr="0064709F">
        <w:rPr>
          <w:rFonts w:ascii="Book Antiqua" w:hAnsi="Book Antiqua" w:cs="宋体"/>
          <w:sz w:val="24"/>
          <w:szCs w:val="24"/>
        </w:rPr>
        <w:t>, Charles A. Distal intestinal obstructive syndrome in adults with cystic fibrosis: a surgical perspective.</w:t>
      </w:r>
      <w:r w:rsidRPr="00D34471">
        <w:rPr>
          <w:rFonts w:ascii="Book Antiqua" w:hAnsi="Book Antiqua" w:cs="宋体"/>
          <w:sz w:val="24"/>
          <w:szCs w:val="24"/>
        </w:rPr>
        <w:t> </w:t>
      </w:r>
      <w:r w:rsidRPr="0064709F">
        <w:rPr>
          <w:rFonts w:ascii="Book Antiqua" w:hAnsi="Book Antiqua" w:cs="宋体"/>
          <w:i/>
          <w:iCs/>
          <w:sz w:val="24"/>
          <w:szCs w:val="24"/>
        </w:rPr>
        <w:t xml:space="preserve">Arch </w:t>
      </w:r>
      <w:proofErr w:type="spellStart"/>
      <w:r w:rsidRPr="0064709F">
        <w:rPr>
          <w:rFonts w:ascii="Book Antiqua" w:hAnsi="Book Antiqua" w:cs="宋体"/>
          <w:i/>
          <w:iCs/>
          <w:sz w:val="24"/>
          <w:szCs w:val="24"/>
        </w:rPr>
        <w:t>Surg</w:t>
      </w:r>
      <w:proofErr w:type="spellEnd"/>
      <w:r w:rsidRPr="00D34471">
        <w:rPr>
          <w:rFonts w:ascii="Book Antiqua" w:hAnsi="Book Antiqua" w:cs="宋体"/>
          <w:sz w:val="24"/>
          <w:szCs w:val="24"/>
        </w:rPr>
        <w:t> </w:t>
      </w:r>
      <w:r w:rsidRPr="0064709F">
        <w:rPr>
          <w:rFonts w:ascii="Book Antiqua" w:hAnsi="Book Antiqua" w:cs="宋体"/>
          <w:sz w:val="24"/>
          <w:szCs w:val="24"/>
        </w:rPr>
        <w:t>2008;</w:t>
      </w:r>
      <w:r w:rsidRPr="00D34471">
        <w:rPr>
          <w:rFonts w:ascii="Book Antiqua" w:hAnsi="Book Antiqua" w:cs="宋体"/>
          <w:sz w:val="24"/>
          <w:szCs w:val="24"/>
        </w:rPr>
        <w:t> </w:t>
      </w:r>
      <w:r w:rsidRPr="0064709F">
        <w:rPr>
          <w:rFonts w:ascii="Book Antiqua" w:hAnsi="Book Antiqua" w:cs="宋体"/>
          <w:b/>
          <w:bCs/>
          <w:sz w:val="24"/>
          <w:szCs w:val="24"/>
        </w:rPr>
        <w:t>143</w:t>
      </w:r>
      <w:r w:rsidRPr="0064709F">
        <w:rPr>
          <w:rFonts w:ascii="Book Antiqua" w:hAnsi="Book Antiqua" w:cs="宋体"/>
          <w:sz w:val="24"/>
          <w:szCs w:val="24"/>
        </w:rPr>
        <w:t>: 601-603 [PMID: 18559755 DOI: 10.1001/archsurg.143.6.601]</w:t>
      </w:r>
    </w:p>
    <w:p w:rsidR="00D34471" w:rsidRPr="00D34471" w:rsidRDefault="00D34471" w:rsidP="00E068DE">
      <w:pPr>
        <w:spacing w:after="0" w:line="360" w:lineRule="auto"/>
        <w:jc w:val="both"/>
        <w:rPr>
          <w:rFonts w:ascii="Book Antiqua" w:hAnsi="Book Antiqua"/>
          <w:sz w:val="24"/>
          <w:szCs w:val="24"/>
        </w:rPr>
      </w:pPr>
    </w:p>
    <w:p w:rsidR="007C4CDD" w:rsidRPr="00D34471" w:rsidRDefault="007C4CDD" w:rsidP="00E068DE">
      <w:pPr>
        <w:tabs>
          <w:tab w:val="left" w:pos="540"/>
        </w:tabs>
        <w:bidi w:val="0"/>
        <w:spacing w:after="0" w:line="360" w:lineRule="auto"/>
        <w:ind w:hanging="540"/>
        <w:jc w:val="both"/>
        <w:rPr>
          <w:rFonts w:ascii="Book Antiqua" w:hAnsi="Book Antiqua" w:cs="Times New Roman"/>
          <w:sz w:val="24"/>
          <w:szCs w:val="24"/>
          <w:lang w:eastAsia="zh-CN"/>
        </w:rPr>
      </w:pPr>
    </w:p>
    <w:p w:rsidR="007C4CDD" w:rsidRPr="00D34471" w:rsidRDefault="00AC7A0D" w:rsidP="00E068DE">
      <w:pPr>
        <w:bidi w:val="0"/>
        <w:spacing w:after="0" w:line="360" w:lineRule="auto"/>
        <w:jc w:val="right"/>
        <w:rPr>
          <w:rFonts w:ascii="Book Antiqua" w:hAnsi="Book Antiqua"/>
          <w:b/>
          <w:bCs/>
          <w:color w:val="000000"/>
          <w:sz w:val="24"/>
          <w:szCs w:val="24"/>
          <w:lang w:eastAsia="zh-CN"/>
        </w:rPr>
      </w:pPr>
      <w:bookmarkStart w:id="39" w:name="OLE_LINK277"/>
      <w:bookmarkStart w:id="40" w:name="OLE_LINK278"/>
      <w:bookmarkStart w:id="41" w:name="OLE_LINK279"/>
      <w:bookmarkStart w:id="42" w:name="OLE_LINK290"/>
      <w:bookmarkStart w:id="43" w:name="OLE_LINK301"/>
      <w:bookmarkStart w:id="44" w:name="OLE_LINK312"/>
      <w:bookmarkStart w:id="45" w:name="OLE_LINK315"/>
      <w:bookmarkStart w:id="46" w:name="OLE_LINK316"/>
      <w:bookmarkStart w:id="47" w:name="OLE_LINK317"/>
      <w:bookmarkStart w:id="48" w:name="OLE_LINK318"/>
      <w:bookmarkStart w:id="49" w:name="OLE_LINK326"/>
      <w:bookmarkStart w:id="50" w:name="OLE_LINK335"/>
      <w:bookmarkStart w:id="51" w:name="OLE_LINK339"/>
      <w:bookmarkStart w:id="52" w:name="OLE_LINK348"/>
      <w:bookmarkStart w:id="53" w:name="OLE_LINK399"/>
      <w:bookmarkStart w:id="54" w:name="OLE_LINK419"/>
      <w:bookmarkStart w:id="55" w:name="OLE_LINK420"/>
      <w:bookmarkStart w:id="56" w:name="OLE_LINK423"/>
      <w:bookmarkStart w:id="57" w:name="OLE_LINK449"/>
      <w:bookmarkStart w:id="58" w:name="OLE_LINK450"/>
      <w:bookmarkStart w:id="59" w:name="OLE_LINK454"/>
      <w:bookmarkStart w:id="60" w:name="OLE_LINK459"/>
      <w:bookmarkStart w:id="61" w:name="OLE_LINK460"/>
      <w:bookmarkStart w:id="62" w:name="OLE_LINK464"/>
      <w:bookmarkStart w:id="63" w:name="OLE_LINK467"/>
      <w:bookmarkStart w:id="64" w:name="OLE_LINK468"/>
      <w:bookmarkEnd w:id="36"/>
      <w:bookmarkEnd w:id="37"/>
      <w:r w:rsidRPr="00D34471">
        <w:rPr>
          <w:rStyle w:val="ac"/>
          <w:rFonts w:ascii="Book Antiqua" w:hAnsi="Book Antiqua"/>
          <w:bCs w:val="0"/>
          <w:noProof/>
          <w:color w:val="000000"/>
          <w:sz w:val="24"/>
          <w:szCs w:val="24"/>
        </w:rPr>
        <w:t>P-Reviewer</w:t>
      </w:r>
      <w:r w:rsidRPr="00D34471">
        <w:rPr>
          <w:rStyle w:val="ac"/>
          <w:rFonts w:ascii="Book Antiqua" w:hAnsi="Book Antiqua"/>
          <w:bCs w:val="0"/>
          <w:noProof/>
          <w:color w:val="000000"/>
          <w:sz w:val="24"/>
          <w:szCs w:val="24"/>
          <w:lang w:eastAsia="zh-CN"/>
        </w:rPr>
        <w:t>:</w:t>
      </w:r>
      <w:r w:rsidR="007C4CDD" w:rsidRPr="00D34471">
        <w:rPr>
          <w:rStyle w:val="ac"/>
          <w:rFonts w:ascii="Book Antiqua" w:hAnsi="Book Antiqua"/>
          <w:bCs w:val="0"/>
          <w:noProof/>
          <w:color w:val="000000"/>
          <w:sz w:val="24"/>
          <w:szCs w:val="24"/>
          <w:lang w:eastAsia="zh-CN"/>
        </w:rPr>
        <w:t xml:space="preserve"> </w:t>
      </w:r>
      <w:r w:rsidRPr="00D34471">
        <w:rPr>
          <w:rFonts w:ascii="Book Antiqua" w:hAnsi="Book Antiqua"/>
          <w:bCs/>
          <w:color w:val="000000"/>
          <w:sz w:val="24"/>
          <w:szCs w:val="24"/>
        </w:rPr>
        <w:t xml:space="preserve"> </w:t>
      </w:r>
      <w:proofErr w:type="spellStart"/>
      <w:r w:rsidR="007C4CDD" w:rsidRPr="00D34471">
        <w:rPr>
          <w:rFonts w:ascii="Book Antiqua" w:hAnsi="Book Antiqua"/>
          <w:bCs/>
          <w:color w:val="000000"/>
          <w:sz w:val="24"/>
          <w:szCs w:val="24"/>
        </w:rPr>
        <w:t>Berkane</w:t>
      </w:r>
      <w:proofErr w:type="spellEnd"/>
      <w:r w:rsidR="007C4CDD" w:rsidRPr="00D34471">
        <w:rPr>
          <w:rFonts w:ascii="Book Antiqua" w:hAnsi="Book Antiqua"/>
          <w:bCs/>
          <w:color w:val="000000"/>
          <w:sz w:val="24"/>
          <w:szCs w:val="24"/>
          <w:lang w:eastAsia="zh-CN"/>
        </w:rPr>
        <w:t xml:space="preserve"> S,</w:t>
      </w:r>
      <w:r w:rsidRPr="00D34471">
        <w:rPr>
          <w:rFonts w:ascii="Book Antiqua" w:hAnsi="Book Antiqua"/>
          <w:bCs/>
          <w:color w:val="000000"/>
          <w:sz w:val="24"/>
          <w:szCs w:val="24"/>
        </w:rPr>
        <w:t xml:space="preserve"> </w:t>
      </w:r>
      <w:r w:rsidR="007C4CDD" w:rsidRPr="00D34471">
        <w:rPr>
          <w:rFonts w:ascii="Book Antiqua" w:hAnsi="Book Antiqua"/>
          <w:bCs/>
          <w:color w:val="000000"/>
          <w:sz w:val="24"/>
          <w:szCs w:val="24"/>
        </w:rPr>
        <w:t xml:space="preserve">Maria </w:t>
      </w:r>
      <w:proofErr w:type="spellStart"/>
      <w:r w:rsidR="007C4CDD" w:rsidRPr="00D34471">
        <w:rPr>
          <w:rFonts w:ascii="Book Antiqua" w:hAnsi="Book Antiqua"/>
          <w:bCs/>
          <w:color w:val="000000"/>
          <w:sz w:val="24"/>
          <w:szCs w:val="24"/>
        </w:rPr>
        <w:t>Streba</w:t>
      </w:r>
      <w:proofErr w:type="spellEnd"/>
      <w:r w:rsidR="007C4CDD" w:rsidRPr="00D34471">
        <w:rPr>
          <w:rFonts w:ascii="Book Antiqua" w:hAnsi="Book Antiqua"/>
          <w:bCs/>
          <w:color w:val="000000"/>
          <w:sz w:val="24"/>
          <w:szCs w:val="24"/>
          <w:lang w:eastAsia="zh-CN"/>
        </w:rPr>
        <w:t xml:space="preserve"> LA, </w:t>
      </w:r>
      <w:proofErr w:type="spellStart"/>
      <w:r w:rsidR="007C4CDD" w:rsidRPr="00D34471">
        <w:rPr>
          <w:rFonts w:ascii="Book Antiqua" w:hAnsi="Book Antiqua"/>
          <w:bCs/>
          <w:color w:val="000000"/>
          <w:sz w:val="24"/>
          <w:szCs w:val="24"/>
          <w:lang w:eastAsia="zh-CN"/>
        </w:rPr>
        <w:t>Vasilescu</w:t>
      </w:r>
      <w:proofErr w:type="spellEnd"/>
      <w:r w:rsidR="007C4CDD" w:rsidRPr="00D34471">
        <w:rPr>
          <w:rFonts w:ascii="Book Antiqua" w:hAnsi="Book Antiqua"/>
          <w:bCs/>
          <w:color w:val="000000"/>
          <w:sz w:val="24"/>
          <w:szCs w:val="24"/>
          <w:lang w:eastAsia="zh-CN"/>
        </w:rPr>
        <w:t xml:space="preserve"> A </w:t>
      </w:r>
      <w:r w:rsidRPr="00D34471">
        <w:rPr>
          <w:rFonts w:ascii="Book Antiqua" w:hAnsi="Book Antiqua"/>
          <w:b/>
          <w:bCs/>
          <w:color w:val="000000"/>
          <w:sz w:val="24"/>
          <w:szCs w:val="24"/>
        </w:rPr>
        <w:t>S-Editor</w:t>
      </w:r>
      <w:r w:rsidRPr="00D34471">
        <w:rPr>
          <w:rFonts w:ascii="Book Antiqua" w:hAnsi="Book Antiqua"/>
          <w:b/>
          <w:bCs/>
          <w:color w:val="000000"/>
          <w:sz w:val="24"/>
          <w:szCs w:val="24"/>
          <w:lang w:eastAsia="zh-CN"/>
        </w:rPr>
        <w:t>:</w:t>
      </w:r>
      <w:r w:rsidRPr="00D34471">
        <w:rPr>
          <w:rFonts w:ascii="Book Antiqua" w:hAnsi="Book Antiqua"/>
          <w:bCs/>
          <w:color w:val="000000"/>
          <w:sz w:val="24"/>
          <w:szCs w:val="24"/>
        </w:rPr>
        <w:t xml:space="preserve"> </w:t>
      </w:r>
      <w:r w:rsidRPr="00D34471">
        <w:rPr>
          <w:rFonts w:ascii="Book Antiqua" w:hAnsi="Book Antiqua"/>
          <w:bCs/>
          <w:color w:val="000000"/>
          <w:sz w:val="24"/>
          <w:szCs w:val="24"/>
          <w:lang w:eastAsia="zh-CN"/>
        </w:rPr>
        <w:t>Qi Y</w:t>
      </w:r>
      <w:r w:rsidRPr="00D34471">
        <w:rPr>
          <w:rFonts w:ascii="Book Antiqua" w:hAnsi="Book Antiqua"/>
          <w:b/>
          <w:bCs/>
          <w:color w:val="000000"/>
          <w:sz w:val="24"/>
          <w:szCs w:val="24"/>
        </w:rPr>
        <w:t xml:space="preserve"> </w:t>
      </w:r>
    </w:p>
    <w:p w:rsidR="00AC7A0D" w:rsidRPr="00D34471" w:rsidRDefault="00AC7A0D" w:rsidP="00E068DE">
      <w:pPr>
        <w:bidi w:val="0"/>
        <w:spacing w:after="0" w:line="360" w:lineRule="auto"/>
        <w:jc w:val="right"/>
        <w:rPr>
          <w:rFonts w:ascii="Book Antiqua" w:hAnsi="Book Antiqua"/>
          <w:b/>
          <w:bCs/>
          <w:color w:val="000000"/>
          <w:sz w:val="24"/>
          <w:szCs w:val="24"/>
          <w:lang w:eastAsia="zh-CN"/>
        </w:rPr>
      </w:pPr>
      <w:r w:rsidRPr="00D34471">
        <w:rPr>
          <w:rFonts w:ascii="Book Antiqua" w:hAnsi="Book Antiqua"/>
          <w:b/>
          <w:bCs/>
          <w:color w:val="000000"/>
          <w:sz w:val="24"/>
          <w:szCs w:val="24"/>
        </w:rPr>
        <w:t>L-Editor</w:t>
      </w:r>
      <w:r w:rsidRPr="00D34471">
        <w:rPr>
          <w:rFonts w:ascii="Book Antiqua" w:hAnsi="Book Antiqua"/>
          <w:b/>
          <w:bCs/>
          <w:color w:val="000000"/>
          <w:sz w:val="24"/>
          <w:szCs w:val="24"/>
          <w:lang w:eastAsia="zh-CN"/>
        </w:rPr>
        <w:t>:</w:t>
      </w:r>
      <w:r w:rsidRPr="00D34471">
        <w:rPr>
          <w:rFonts w:ascii="Book Antiqua" w:hAnsi="Book Antiqua"/>
          <w:b/>
          <w:bCs/>
          <w:color w:val="000000"/>
          <w:sz w:val="24"/>
          <w:szCs w:val="24"/>
        </w:rPr>
        <w:t xml:space="preserve">   E-Editor</w:t>
      </w:r>
      <w:r w:rsidRPr="00D34471">
        <w:rPr>
          <w:rFonts w:ascii="Book Antiqua" w:hAnsi="Book Antiqua"/>
          <w:b/>
          <w:bCs/>
          <w:color w:val="000000"/>
          <w:sz w:val="24"/>
          <w:szCs w:val="24"/>
          <w:lang w:eastAsia="zh-CN"/>
        </w:rPr>
        <w:t>:</w:t>
      </w:r>
    </w:p>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rsidR="00AC7A0D" w:rsidRPr="00D34471" w:rsidRDefault="00AC7A0D" w:rsidP="00E068DE">
      <w:pPr>
        <w:tabs>
          <w:tab w:val="left" w:pos="540"/>
        </w:tabs>
        <w:bidi w:val="0"/>
        <w:spacing w:after="0" w:line="360" w:lineRule="auto"/>
        <w:ind w:hanging="540"/>
        <w:jc w:val="both"/>
        <w:rPr>
          <w:rFonts w:ascii="Book Antiqua" w:hAnsi="Book Antiqua" w:cs="Times New Roman"/>
          <w:sz w:val="24"/>
          <w:szCs w:val="24"/>
        </w:rPr>
      </w:pPr>
    </w:p>
    <w:p w:rsidR="00AC7A0D" w:rsidRPr="00D34471" w:rsidRDefault="00AC7A0D" w:rsidP="00E068DE">
      <w:pPr>
        <w:tabs>
          <w:tab w:val="left" w:pos="540"/>
        </w:tabs>
        <w:bidi w:val="0"/>
        <w:spacing w:after="0" w:line="360" w:lineRule="auto"/>
        <w:ind w:hanging="540"/>
        <w:jc w:val="both"/>
        <w:rPr>
          <w:rFonts w:ascii="Book Antiqua" w:hAnsi="Book Antiqua" w:cs="Times New Roman"/>
          <w:sz w:val="24"/>
          <w:szCs w:val="24"/>
        </w:rPr>
      </w:pPr>
    </w:p>
    <w:p w:rsidR="00AC7A0D" w:rsidRPr="00D34471" w:rsidRDefault="00AC7A0D" w:rsidP="00E068DE">
      <w:pPr>
        <w:bidi w:val="0"/>
        <w:spacing w:after="0" w:line="360" w:lineRule="auto"/>
        <w:rPr>
          <w:rFonts w:ascii="Book Antiqua" w:hAnsi="Book Antiqua" w:cs="Times New Roman"/>
          <w:sz w:val="24"/>
          <w:szCs w:val="24"/>
        </w:rPr>
      </w:pPr>
      <w:r w:rsidRPr="00D34471">
        <w:rPr>
          <w:rFonts w:ascii="Book Antiqua" w:hAnsi="Book Antiqua" w:cs="Times New Roman"/>
          <w:sz w:val="24"/>
          <w:szCs w:val="24"/>
        </w:rPr>
        <w:br w:type="page"/>
      </w:r>
    </w:p>
    <w:p w:rsidR="00AC7A0D" w:rsidRPr="00D34471" w:rsidRDefault="00AC7A0D" w:rsidP="00E068DE">
      <w:pPr>
        <w:bidi w:val="0"/>
        <w:spacing w:after="0" w:line="360" w:lineRule="auto"/>
        <w:jc w:val="both"/>
        <w:rPr>
          <w:rFonts w:ascii="Book Antiqua" w:hAnsi="Book Antiqua" w:cs="Times New Roman"/>
          <w:b/>
          <w:sz w:val="24"/>
          <w:szCs w:val="24"/>
        </w:rPr>
      </w:pPr>
      <w:r w:rsidRPr="00D34471">
        <w:rPr>
          <w:rFonts w:ascii="Book Antiqua" w:hAnsi="Book Antiqua" w:cs="Times New Roman"/>
          <w:b/>
          <w:sz w:val="24"/>
          <w:szCs w:val="24"/>
        </w:rPr>
        <w:lastRenderedPageBreak/>
        <w:t>Table 1 Long-term follow-up of the cohort</w:t>
      </w:r>
      <w:r w:rsidR="00024D6F" w:rsidRPr="00024D6F">
        <w:rPr>
          <w:rFonts w:ascii="Book Antiqua" w:hAnsi="Book Antiqua" w:cs="Times New Roman"/>
          <w:b/>
          <w:i/>
          <w:sz w:val="24"/>
          <w:szCs w:val="24"/>
          <w:lang w:bidi="ar-SA"/>
        </w:rPr>
        <w:t xml:space="preserve"> </w:t>
      </w:r>
      <w:r w:rsidR="00024D6F" w:rsidRPr="00D34471">
        <w:rPr>
          <w:rFonts w:ascii="Book Antiqua" w:hAnsi="Book Antiqua" w:cs="Times New Roman"/>
          <w:b/>
          <w:i/>
          <w:sz w:val="24"/>
          <w:szCs w:val="24"/>
          <w:lang w:bidi="ar-SA"/>
        </w:rPr>
        <w:t>n</w:t>
      </w:r>
      <w:r w:rsidR="00024D6F" w:rsidRPr="00D34471">
        <w:rPr>
          <w:rFonts w:ascii="Book Antiqua" w:hAnsi="Book Antiqua" w:cs="Times New Roman"/>
          <w:b/>
          <w:sz w:val="24"/>
          <w:szCs w:val="24"/>
          <w:lang w:bidi="ar-SA"/>
        </w:rPr>
        <w:t xml:space="preserve"> (%)</w:t>
      </w:r>
    </w:p>
    <w:tbl>
      <w:tblPr>
        <w:tblW w:w="5895" w:type="dxa"/>
        <w:tblBorders>
          <w:top w:val="single" w:sz="4" w:space="0" w:color="000000"/>
          <w:bottom w:val="single" w:sz="4" w:space="0" w:color="000000"/>
        </w:tblBorders>
        <w:tblLook w:val="04A0" w:firstRow="1" w:lastRow="0" w:firstColumn="1" w:lastColumn="0" w:noHBand="0" w:noVBand="1"/>
      </w:tblPr>
      <w:tblGrid>
        <w:gridCol w:w="2056"/>
        <w:gridCol w:w="1855"/>
        <w:gridCol w:w="1984"/>
      </w:tblGrid>
      <w:tr w:rsidR="00AC7A0D" w:rsidRPr="00D34471" w:rsidTr="00D34471">
        <w:tc>
          <w:tcPr>
            <w:tcW w:w="2056" w:type="dxa"/>
            <w:tcBorders>
              <w:top w:val="single" w:sz="4" w:space="0" w:color="000000"/>
              <w:left w:val="nil"/>
              <w:bottom w:val="single" w:sz="4" w:space="0" w:color="auto"/>
              <w:right w:val="nil"/>
            </w:tcBorders>
            <w:hideMark/>
          </w:tcPr>
          <w:p w:rsidR="00AC7A0D" w:rsidRPr="00D34471" w:rsidRDefault="00AC7A0D" w:rsidP="00E068DE">
            <w:pPr>
              <w:bidi w:val="0"/>
              <w:spacing w:after="0" w:line="360" w:lineRule="auto"/>
              <w:jc w:val="center"/>
              <w:rPr>
                <w:rFonts w:ascii="Book Antiqua" w:hAnsi="Book Antiqua" w:cs="Times New Roman"/>
                <w:b/>
                <w:sz w:val="24"/>
                <w:szCs w:val="24"/>
                <w:lang w:bidi="ar-SA"/>
              </w:rPr>
            </w:pPr>
            <w:r w:rsidRPr="00D34471">
              <w:rPr>
                <w:rFonts w:ascii="Book Antiqua" w:hAnsi="Book Antiqua" w:cs="Times New Roman"/>
                <w:b/>
                <w:sz w:val="24"/>
                <w:szCs w:val="24"/>
                <w:lang w:bidi="ar-SA"/>
              </w:rPr>
              <w:t>Follow-up length in years</w:t>
            </w:r>
          </w:p>
        </w:tc>
        <w:tc>
          <w:tcPr>
            <w:tcW w:w="1855" w:type="dxa"/>
            <w:tcBorders>
              <w:top w:val="single" w:sz="4" w:space="0" w:color="000000"/>
              <w:left w:val="nil"/>
              <w:bottom w:val="single" w:sz="4" w:space="0" w:color="auto"/>
              <w:right w:val="nil"/>
            </w:tcBorders>
            <w:hideMark/>
          </w:tcPr>
          <w:p w:rsidR="00AC7A0D" w:rsidRPr="00D34471" w:rsidRDefault="00024D6F" w:rsidP="00E068DE">
            <w:pPr>
              <w:bidi w:val="0"/>
              <w:spacing w:after="0" w:line="360" w:lineRule="auto"/>
              <w:jc w:val="center"/>
              <w:rPr>
                <w:rFonts w:ascii="Book Antiqua" w:hAnsi="Book Antiqua" w:cs="Times New Roman"/>
                <w:b/>
                <w:sz w:val="24"/>
                <w:szCs w:val="24"/>
                <w:lang w:eastAsia="zh-CN" w:bidi="ar-SA"/>
              </w:rPr>
            </w:pPr>
            <w:r>
              <w:rPr>
                <w:rFonts w:ascii="Book Antiqua" w:hAnsi="Book Antiqua" w:cs="Times New Roman"/>
                <w:b/>
                <w:sz w:val="24"/>
                <w:szCs w:val="24"/>
                <w:lang w:bidi="ar-SA"/>
              </w:rPr>
              <w:t>Study group</w:t>
            </w:r>
          </w:p>
          <w:p w:rsidR="00AC7A0D" w:rsidRPr="00D34471" w:rsidRDefault="00AC7A0D" w:rsidP="00024D6F">
            <w:pPr>
              <w:bidi w:val="0"/>
              <w:spacing w:after="0" w:line="360" w:lineRule="auto"/>
              <w:rPr>
                <w:rFonts w:ascii="Book Antiqua" w:hAnsi="Book Antiqua" w:cs="Times New Roman"/>
                <w:b/>
                <w:sz w:val="24"/>
                <w:szCs w:val="24"/>
                <w:lang w:eastAsia="zh-CN" w:bidi="ar-SA"/>
              </w:rPr>
            </w:pPr>
          </w:p>
        </w:tc>
        <w:tc>
          <w:tcPr>
            <w:tcW w:w="1984" w:type="dxa"/>
            <w:tcBorders>
              <w:top w:val="single" w:sz="4" w:space="0" w:color="000000"/>
              <w:left w:val="nil"/>
              <w:bottom w:val="single" w:sz="4" w:space="0" w:color="auto"/>
              <w:right w:val="nil"/>
            </w:tcBorders>
            <w:hideMark/>
          </w:tcPr>
          <w:p w:rsidR="00AC7A0D" w:rsidRPr="00D34471" w:rsidRDefault="00024D6F" w:rsidP="00E068DE">
            <w:pPr>
              <w:bidi w:val="0"/>
              <w:spacing w:after="0" w:line="360" w:lineRule="auto"/>
              <w:jc w:val="center"/>
              <w:rPr>
                <w:rFonts w:ascii="Book Antiqua" w:hAnsi="Book Antiqua" w:cs="Times New Roman"/>
                <w:b/>
                <w:sz w:val="24"/>
                <w:szCs w:val="24"/>
                <w:lang w:eastAsia="zh-CN" w:bidi="ar-SA"/>
              </w:rPr>
            </w:pPr>
            <w:r>
              <w:rPr>
                <w:rFonts w:ascii="Book Antiqua" w:hAnsi="Book Antiqua" w:cs="Times New Roman"/>
                <w:b/>
                <w:sz w:val="24"/>
                <w:szCs w:val="24"/>
                <w:lang w:bidi="ar-SA"/>
              </w:rPr>
              <w:t>Control group</w:t>
            </w:r>
          </w:p>
          <w:p w:rsidR="00AC7A0D" w:rsidRPr="00D34471" w:rsidRDefault="00AC7A0D" w:rsidP="00E068DE">
            <w:pPr>
              <w:bidi w:val="0"/>
              <w:spacing w:after="0" w:line="360" w:lineRule="auto"/>
              <w:jc w:val="center"/>
              <w:rPr>
                <w:rFonts w:ascii="Book Antiqua" w:hAnsi="Book Antiqua" w:cs="Times New Roman"/>
                <w:b/>
                <w:sz w:val="24"/>
                <w:szCs w:val="24"/>
                <w:lang w:bidi="ar-SA"/>
              </w:rPr>
            </w:pPr>
          </w:p>
        </w:tc>
      </w:tr>
      <w:tr w:rsidR="00AC7A0D" w:rsidRPr="00D34471" w:rsidTr="00D34471">
        <w:tc>
          <w:tcPr>
            <w:tcW w:w="2056" w:type="dxa"/>
            <w:tcBorders>
              <w:top w:val="single" w:sz="4" w:space="0" w:color="auto"/>
              <w:left w:val="nil"/>
              <w:bottom w:val="nil"/>
              <w:right w:val="nil"/>
            </w:tcBorders>
          </w:tcPr>
          <w:p w:rsidR="00AC7A0D" w:rsidRPr="00D34471" w:rsidRDefault="00AC7A0D" w:rsidP="00E068DE">
            <w:pPr>
              <w:bidi w:val="0"/>
              <w:spacing w:after="0" w:line="360" w:lineRule="auto"/>
              <w:jc w:val="center"/>
              <w:rPr>
                <w:rFonts w:ascii="Book Antiqua" w:hAnsi="Book Antiqua" w:cs="Times New Roman"/>
                <w:sz w:val="24"/>
                <w:szCs w:val="24"/>
                <w:lang w:bidi="ar-SA"/>
              </w:rPr>
            </w:pPr>
            <w:r w:rsidRPr="00D34471">
              <w:rPr>
                <w:rFonts w:ascii="Book Antiqua" w:hAnsi="Book Antiqua" w:cs="Times New Roman"/>
                <w:sz w:val="24"/>
                <w:szCs w:val="24"/>
                <w:lang w:bidi="ar-SA"/>
              </w:rPr>
              <w:t>10</w:t>
            </w:r>
          </w:p>
        </w:tc>
        <w:tc>
          <w:tcPr>
            <w:tcW w:w="1855" w:type="dxa"/>
            <w:tcBorders>
              <w:top w:val="single" w:sz="4" w:space="0" w:color="auto"/>
              <w:left w:val="nil"/>
              <w:bottom w:val="nil"/>
              <w:right w:val="nil"/>
            </w:tcBorders>
          </w:tcPr>
          <w:p w:rsidR="00AC7A0D" w:rsidRPr="00D34471" w:rsidRDefault="00AC7A0D" w:rsidP="00E068DE">
            <w:pPr>
              <w:bidi w:val="0"/>
              <w:spacing w:after="0" w:line="360" w:lineRule="auto"/>
              <w:jc w:val="center"/>
              <w:rPr>
                <w:rFonts w:ascii="Book Antiqua" w:hAnsi="Book Antiqua" w:cs="Times New Roman"/>
                <w:sz w:val="24"/>
                <w:szCs w:val="24"/>
                <w:lang w:bidi="ar-SA"/>
              </w:rPr>
            </w:pPr>
            <w:r w:rsidRPr="00D34471">
              <w:rPr>
                <w:rFonts w:ascii="Book Antiqua" w:hAnsi="Book Antiqua" w:cs="Times New Roman"/>
                <w:sz w:val="24"/>
                <w:szCs w:val="24"/>
                <w:lang w:bidi="ar-SA"/>
              </w:rPr>
              <w:t>23 (88.4)</w:t>
            </w:r>
          </w:p>
        </w:tc>
        <w:tc>
          <w:tcPr>
            <w:tcW w:w="1984" w:type="dxa"/>
            <w:tcBorders>
              <w:top w:val="single" w:sz="4" w:space="0" w:color="auto"/>
              <w:left w:val="nil"/>
              <w:bottom w:val="nil"/>
              <w:right w:val="nil"/>
            </w:tcBorders>
          </w:tcPr>
          <w:p w:rsidR="00AC7A0D" w:rsidRPr="00D34471" w:rsidRDefault="00AC7A0D" w:rsidP="00E068DE">
            <w:pPr>
              <w:bidi w:val="0"/>
              <w:spacing w:after="0" w:line="360" w:lineRule="auto"/>
              <w:jc w:val="center"/>
              <w:rPr>
                <w:rFonts w:ascii="Book Antiqua" w:hAnsi="Book Antiqua" w:cs="Times New Roman"/>
                <w:sz w:val="24"/>
                <w:szCs w:val="24"/>
                <w:lang w:bidi="ar-SA"/>
              </w:rPr>
            </w:pPr>
            <w:r w:rsidRPr="00D34471">
              <w:rPr>
                <w:rFonts w:ascii="Book Antiqua" w:hAnsi="Book Antiqua" w:cs="Times New Roman"/>
                <w:sz w:val="24"/>
                <w:szCs w:val="24"/>
                <w:lang w:bidi="ar-SA"/>
              </w:rPr>
              <w:t>29 (93.5)</w:t>
            </w:r>
          </w:p>
        </w:tc>
      </w:tr>
      <w:tr w:rsidR="00AC7A0D" w:rsidRPr="00D34471" w:rsidTr="003C6DDF">
        <w:tc>
          <w:tcPr>
            <w:tcW w:w="2056" w:type="dxa"/>
            <w:tcBorders>
              <w:top w:val="nil"/>
              <w:left w:val="nil"/>
              <w:bottom w:val="nil"/>
              <w:right w:val="nil"/>
            </w:tcBorders>
          </w:tcPr>
          <w:p w:rsidR="00AC7A0D" w:rsidRPr="00D34471" w:rsidRDefault="00AC7A0D" w:rsidP="00E068DE">
            <w:pPr>
              <w:bidi w:val="0"/>
              <w:spacing w:after="0" w:line="360" w:lineRule="auto"/>
              <w:jc w:val="center"/>
              <w:rPr>
                <w:rFonts w:ascii="Book Antiqua" w:hAnsi="Book Antiqua" w:cs="Times New Roman"/>
                <w:sz w:val="24"/>
                <w:szCs w:val="24"/>
                <w:lang w:bidi="ar-SA"/>
              </w:rPr>
            </w:pPr>
            <w:r w:rsidRPr="00D34471">
              <w:rPr>
                <w:rFonts w:ascii="Book Antiqua" w:hAnsi="Book Antiqua" w:cs="Times New Roman"/>
                <w:sz w:val="24"/>
                <w:szCs w:val="24"/>
                <w:lang w:bidi="ar-SA"/>
              </w:rPr>
              <w:t>15</w:t>
            </w:r>
          </w:p>
        </w:tc>
        <w:tc>
          <w:tcPr>
            <w:tcW w:w="1855" w:type="dxa"/>
            <w:tcBorders>
              <w:top w:val="nil"/>
              <w:left w:val="nil"/>
              <w:bottom w:val="nil"/>
              <w:right w:val="nil"/>
            </w:tcBorders>
          </w:tcPr>
          <w:p w:rsidR="00AC7A0D" w:rsidRPr="00D34471" w:rsidRDefault="00AC7A0D" w:rsidP="00E068DE">
            <w:pPr>
              <w:bidi w:val="0"/>
              <w:spacing w:after="0" w:line="360" w:lineRule="auto"/>
              <w:jc w:val="center"/>
              <w:rPr>
                <w:rFonts w:ascii="Book Antiqua" w:hAnsi="Book Antiqua" w:cs="Times New Roman"/>
                <w:sz w:val="24"/>
                <w:szCs w:val="24"/>
                <w:lang w:bidi="ar-SA"/>
              </w:rPr>
            </w:pPr>
            <w:r w:rsidRPr="00D34471">
              <w:rPr>
                <w:rFonts w:ascii="Book Antiqua" w:hAnsi="Book Antiqua" w:cs="Times New Roman"/>
                <w:sz w:val="24"/>
                <w:szCs w:val="24"/>
                <w:lang w:bidi="ar-SA"/>
              </w:rPr>
              <w:t>20 (76.9)</w:t>
            </w:r>
          </w:p>
        </w:tc>
        <w:tc>
          <w:tcPr>
            <w:tcW w:w="1984" w:type="dxa"/>
            <w:tcBorders>
              <w:top w:val="nil"/>
              <w:left w:val="nil"/>
              <w:bottom w:val="nil"/>
              <w:right w:val="nil"/>
            </w:tcBorders>
          </w:tcPr>
          <w:p w:rsidR="00AC7A0D" w:rsidRPr="00D34471" w:rsidRDefault="00AC7A0D" w:rsidP="00E068DE">
            <w:pPr>
              <w:bidi w:val="0"/>
              <w:spacing w:after="0" w:line="360" w:lineRule="auto"/>
              <w:jc w:val="center"/>
              <w:rPr>
                <w:rFonts w:ascii="Book Antiqua" w:hAnsi="Book Antiqua" w:cs="Times New Roman"/>
                <w:sz w:val="24"/>
                <w:szCs w:val="24"/>
                <w:lang w:bidi="ar-SA"/>
              </w:rPr>
            </w:pPr>
            <w:r w:rsidRPr="00D34471">
              <w:rPr>
                <w:rFonts w:ascii="Book Antiqua" w:hAnsi="Book Antiqua" w:cs="Times New Roman"/>
                <w:sz w:val="24"/>
                <w:szCs w:val="24"/>
                <w:lang w:bidi="ar-SA"/>
              </w:rPr>
              <w:t>26 (83.8)</w:t>
            </w:r>
          </w:p>
        </w:tc>
      </w:tr>
      <w:tr w:rsidR="00AC7A0D" w:rsidRPr="00D34471" w:rsidTr="003C6DDF">
        <w:tc>
          <w:tcPr>
            <w:tcW w:w="2056" w:type="dxa"/>
            <w:tcBorders>
              <w:top w:val="nil"/>
              <w:left w:val="nil"/>
              <w:bottom w:val="nil"/>
              <w:right w:val="nil"/>
            </w:tcBorders>
          </w:tcPr>
          <w:p w:rsidR="00AC7A0D" w:rsidRPr="00D34471" w:rsidRDefault="00AC7A0D" w:rsidP="00E068DE">
            <w:pPr>
              <w:bidi w:val="0"/>
              <w:spacing w:after="0" w:line="360" w:lineRule="auto"/>
              <w:jc w:val="center"/>
              <w:rPr>
                <w:rFonts w:ascii="Book Antiqua" w:hAnsi="Book Antiqua" w:cs="Times New Roman"/>
                <w:sz w:val="24"/>
                <w:szCs w:val="24"/>
                <w:lang w:bidi="ar-SA"/>
              </w:rPr>
            </w:pPr>
            <w:r w:rsidRPr="00D34471">
              <w:rPr>
                <w:rFonts w:ascii="Book Antiqua" w:hAnsi="Book Antiqua" w:cs="Times New Roman"/>
                <w:sz w:val="24"/>
                <w:szCs w:val="24"/>
                <w:lang w:bidi="ar-SA"/>
              </w:rPr>
              <w:t>20</w:t>
            </w:r>
          </w:p>
        </w:tc>
        <w:tc>
          <w:tcPr>
            <w:tcW w:w="1855" w:type="dxa"/>
            <w:tcBorders>
              <w:top w:val="nil"/>
              <w:left w:val="nil"/>
              <w:bottom w:val="nil"/>
              <w:right w:val="nil"/>
            </w:tcBorders>
          </w:tcPr>
          <w:p w:rsidR="00AC7A0D" w:rsidRPr="00D34471" w:rsidRDefault="00AC7A0D" w:rsidP="00E068DE">
            <w:pPr>
              <w:bidi w:val="0"/>
              <w:spacing w:after="0" w:line="360" w:lineRule="auto"/>
              <w:jc w:val="center"/>
              <w:rPr>
                <w:rFonts w:ascii="Book Antiqua" w:hAnsi="Book Antiqua" w:cs="Times New Roman"/>
                <w:sz w:val="24"/>
                <w:szCs w:val="24"/>
                <w:lang w:bidi="ar-SA"/>
              </w:rPr>
            </w:pPr>
            <w:r w:rsidRPr="00D34471">
              <w:rPr>
                <w:rFonts w:ascii="Book Antiqua" w:hAnsi="Book Antiqua" w:cs="Times New Roman"/>
                <w:sz w:val="24"/>
                <w:szCs w:val="24"/>
                <w:lang w:bidi="ar-SA"/>
              </w:rPr>
              <w:t>17 (65.3)</w:t>
            </w:r>
          </w:p>
        </w:tc>
        <w:tc>
          <w:tcPr>
            <w:tcW w:w="1984" w:type="dxa"/>
            <w:tcBorders>
              <w:top w:val="nil"/>
              <w:left w:val="nil"/>
              <w:bottom w:val="nil"/>
              <w:right w:val="nil"/>
            </w:tcBorders>
          </w:tcPr>
          <w:p w:rsidR="00AC7A0D" w:rsidRPr="00D34471" w:rsidRDefault="00AC7A0D" w:rsidP="00E068DE">
            <w:pPr>
              <w:bidi w:val="0"/>
              <w:spacing w:after="0" w:line="360" w:lineRule="auto"/>
              <w:jc w:val="center"/>
              <w:rPr>
                <w:rFonts w:ascii="Book Antiqua" w:hAnsi="Book Antiqua" w:cs="Times New Roman"/>
                <w:sz w:val="24"/>
                <w:szCs w:val="24"/>
                <w:lang w:bidi="ar-SA"/>
              </w:rPr>
            </w:pPr>
            <w:r w:rsidRPr="00D34471">
              <w:rPr>
                <w:rFonts w:ascii="Book Antiqua" w:hAnsi="Book Antiqua" w:cs="Times New Roman"/>
                <w:sz w:val="24"/>
                <w:szCs w:val="24"/>
                <w:lang w:bidi="ar-SA"/>
              </w:rPr>
              <w:t>19 (61.3)</w:t>
            </w:r>
          </w:p>
        </w:tc>
      </w:tr>
      <w:tr w:rsidR="00AC7A0D" w:rsidRPr="00D34471" w:rsidTr="003C6DDF">
        <w:tc>
          <w:tcPr>
            <w:tcW w:w="2056" w:type="dxa"/>
            <w:tcBorders>
              <w:top w:val="nil"/>
              <w:left w:val="nil"/>
              <w:bottom w:val="nil"/>
              <w:right w:val="nil"/>
            </w:tcBorders>
            <w:hideMark/>
          </w:tcPr>
          <w:p w:rsidR="00AC7A0D" w:rsidRPr="00D34471" w:rsidRDefault="00AC7A0D" w:rsidP="00E068DE">
            <w:pPr>
              <w:bidi w:val="0"/>
              <w:spacing w:after="0" w:line="360" w:lineRule="auto"/>
              <w:jc w:val="center"/>
              <w:rPr>
                <w:rFonts w:ascii="Book Antiqua" w:hAnsi="Book Antiqua" w:cs="Times New Roman"/>
                <w:sz w:val="24"/>
                <w:szCs w:val="24"/>
                <w:lang w:bidi="ar-SA"/>
              </w:rPr>
            </w:pPr>
            <w:r w:rsidRPr="00D34471">
              <w:rPr>
                <w:rFonts w:ascii="Book Antiqua" w:hAnsi="Book Antiqua" w:cs="Times New Roman"/>
                <w:sz w:val="24"/>
                <w:szCs w:val="24"/>
                <w:lang w:bidi="ar-SA"/>
              </w:rPr>
              <w:t>25</w:t>
            </w:r>
          </w:p>
        </w:tc>
        <w:tc>
          <w:tcPr>
            <w:tcW w:w="1855" w:type="dxa"/>
            <w:tcBorders>
              <w:top w:val="nil"/>
              <w:left w:val="nil"/>
              <w:bottom w:val="nil"/>
              <w:right w:val="nil"/>
            </w:tcBorders>
            <w:hideMark/>
          </w:tcPr>
          <w:p w:rsidR="00AC7A0D" w:rsidRPr="00D34471" w:rsidRDefault="00AC7A0D" w:rsidP="00E068DE">
            <w:pPr>
              <w:bidi w:val="0"/>
              <w:spacing w:after="0" w:line="360" w:lineRule="auto"/>
              <w:jc w:val="center"/>
              <w:rPr>
                <w:rFonts w:ascii="Book Antiqua" w:hAnsi="Book Antiqua" w:cs="Times New Roman"/>
                <w:sz w:val="24"/>
                <w:szCs w:val="24"/>
                <w:lang w:bidi="ar-SA"/>
              </w:rPr>
            </w:pPr>
            <w:r w:rsidRPr="00D34471">
              <w:rPr>
                <w:rFonts w:ascii="Book Antiqua" w:hAnsi="Book Antiqua" w:cs="Times New Roman"/>
                <w:sz w:val="24"/>
                <w:szCs w:val="24"/>
                <w:lang w:bidi="ar-SA"/>
              </w:rPr>
              <w:t>13 (50.0)</w:t>
            </w:r>
          </w:p>
        </w:tc>
        <w:tc>
          <w:tcPr>
            <w:tcW w:w="1984" w:type="dxa"/>
            <w:tcBorders>
              <w:top w:val="nil"/>
              <w:left w:val="nil"/>
              <w:bottom w:val="nil"/>
              <w:right w:val="nil"/>
            </w:tcBorders>
            <w:hideMark/>
          </w:tcPr>
          <w:p w:rsidR="00AC7A0D" w:rsidRPr="00D34471" w:rsidRDefault="00AC7A0D" w:rsidP="00E068DE">
            <w:pPr>
              <w:bidi w:val="0"/>
              <w:spacing w:after="0" w:line="360" w:lineRule="auto"/>
              <w:jc w:val="center"/>
              <w:rPr>
                <w:rFonts w:ascii="Book Antiqua" w:hAnsi="Book Antiqua" w:cs="Times New Roman"/>
                <w:sz w:val="24"/>
                <w:szCs w:val="24"/>
                <w:lang w:bidi="ar-SA"/>
              </w:rPr>
            </w:pPr>
            <w:r w:rsidRPr="00D34471">
              <w:rPr>
                <w:rFonts w:ascii="Book Antiqua" w:hAnsi="Book Antiqua" w:cs="Times New Roman"/>
                <w:sz w:val="24"/>
                <w:szCs w:val="24"/>
                <w:lang w:bidi="ar-SA"/>
              </w:rPr>
              <w:t>9 (35.4)</w:t>
            </w:r>
          </w:p>
        </w:tc>
      </w:tr>
      <w:tr w:rsidR="00AC7A0D" w:rsidRPr="00D34471" w:rsidTr="00D34471">
        <w:tc>
          <w:tcPr>
            <w:tcW w:w="2056" w:type="dxa"/>
            <w:tcBorders>
              <w:top w:val="nil"/>
              <w:left w:val="nil"/>
              <w:bottom w:val="nil"/>
              <w:right w:val="nil"/>
            </w:tcBorders>
            <w:hideMark/>
          </w:tcPr>
          <w:p w:rsidR="00AC7A0D" w:rsidRPr="00D34471" w:rsidRDefault="00AC7A0D" w:rsidP="00E068DE">
            <w:pPr>
              <w:bidi w:val="0"/>
              <w:spacing w:after="0" w:line="360" w:lineRule="auto"/>
              <w:jc w:val="center"/>
              <w:rPr>
                <w:rFonts w:ascii="Book Antiqua" w:hAnsi="Book Antiqua" w:cs="Times New Roman"/>
                <w:sz w:val="24"/>
                <w:szCs w:val="24"/>
                <w:lang w:bidi="ar-SA"/>
              </w:rPr>
            </w:pPr>
            <w:r w:rsidRPr="00D34471">
              <w:rPr>
                <w:rFonts w:ascii="Book Antiqua" w:hAnsi="Book Antiqua" w:cs="Times New Roman"/>
                <w:sz w:val="24"/>
                <w:szCs w:val="24"/>
                <w:lang w:bidi="ar-SA"/>
              </w:rPr>
              <w:t>30</w:t>
            </w:r>
          </w:p>
        </w:tc>
        <w:tc>
          <w:tcPr>
            <w:tcW w:w="1855" w:type="dxa"/>
            <w:tcBorders>
              <w:top w:val="nil"/>
              <w:left w:val="nil"/>
              <w:bottom w:val="nil"/>
              <w:right w:val="nil"/>
            </w:tcBorders>
            <w:hideMark/>
          </w:tcPr>
          <w:p w:rsidR="00AC7A0D" w:rsidRPr="00D34471" w:rsidRDefault="00AC7A0D" w:rsidP="00E068DE">
            <w:pPr>
              <w:bidi w:val="0"/>
              <w:spacing w:after="0" w:line="360" w:lineRule="auto"/>
              <w:jc w:val="center"/>
              <w:rPr>
                <w:rFonts w:ascii="Book Antiqua" w:hAnsi="Book Antiqua" w:cs="Times New Roman"/>
                <w:sz w:val="24"/>
                <w:szCs w:val="24"/>
                <w:lang w:bidi="ar-SA"/>
              </w:rPr>
            </w:pPr>
            <w:r w:rsidRPr="00D34471">
              <w:rPr>
                <w:rFonts w:ascii="Book Antiqua" w:hAnsi="Book Antiqua" w:cs="Times New Roman"/>
                <w:sz w:val="24"/>
                <w:szCs w:val="24"/>
                <w:lang w:bidi="ar-SA"/>
              </w:rPr>
              <w:t>5 (19.2)</w:t>
            </w:r>
          </w:p>
        </w:tc>
        <w:tc>
          <w:tcPr>
            <w:tcW w:w="1984" w:type="dxa"/>
            <w:tcBorders>
              <w:top w:val="nil"/>
              <w:left w:val="nil"/>
              <w:bottom w:val="nil"/>
              <w:right w:val="nil"/>
            </w:tcBorders>
            <w:hideMark/>
          </w:tcPr>
          <w:p w:rsidR="00AC7A0D" w:rsidRPr="00D34471" w:rsidRDefault="00AC7A0D" w:rsidP="00E068DE">
            <w:pPr>
              <w:bidi w:val="0"/>
              <w:spacing w:after="0" w:line="360" w:lineRule="auto"/>
              <w:jc w:val="center"/>
              <w:rPr>
                <w:rFonts w:ascii="Book Antiqua" w:hAnsi="Book Antiqua" w:cs="Times New Roman"/>
                <w:sz w:val="24"/>
                <w:szCs w:val="24"/>
                <w:lang w:bidi="ar-SA"/>
              </w:rPr>
            </w:pPr>
            <w:r w:rsidRPr="00D34471">
              <w:rPr>
                <w:rFonts w:ascii="Book Antiqua" w:hAnsi="Book Antiqua" w:cs="Times New Roman"/>
                <w:sz w:val="24"/>
                <w:szCs w:val="24"/>
                <w:lang w:bidi="ar-SA"/>
              </w:rPr>
              <w:t>1 (3.2)</w:t>
            </w:r>
          </w:p>
        </w:tc>
      </w:tr>
      <w:tr w:rsidR="00AC7A0D" w:rsidRPr="00D34471" w:rsidTr="00D34471">
        <w:tc>
          <w:tcPr>
            <w:tcW w:w="2056" w:type="dxa"/>
            <w:tcBorders>
              <w:top w:val="nil"/>
              <w:left w:val="nil"/>
              <w:bottom w:val="single" w:sz="4" w:space="0" w:color="000000"/>
              <w:right w:val="nil"/>
            </w:tcBorders>
            <w:vAlign w:val="center"/>
          </w:tcPr>
          <w:p w:rsidR="00AC7A0D" w:rsidRPr="00D34471" w:rsidRDefault="00AC7A0D" w:rsidP="00E068DE">
            <w:pPr>
              <w:bidi w:val="0"/>
              <w:spacing w:after="0" w:line="360" w:lineRule="auto"/>
              <w:jc w:val="center"/>
              <w:rPr>
                <w:rFonts w:ascii="Book Antiqua" w:hAnsi="Book Antiqua" w:cs="Times New Roman"/>
                <w:sz w:val="24"/>
                <w:szCs w:val="24"/>
                <w:lang w:bidi="ar-SA"/>
              </w:rPr>
            </w:pPr>
            <w:r w:rsidRPr="00D34471">
              <w:rPr>
                <w:rFonts w:ascii="Book Antiqua" w:hAnsi="Book Antiqua" w:cs="Times New Roman"/>
                <w:sz w:val="24"/>
                <w:szCs w:val="24"/>
                <w:lang w:bidi="ar-SA"/>
              </w:rPr>
              <w:t>Total number of patients per group</w:t>
            </w:r>
          </w:p>
        </w:tc>
        <w:tc>
          <w:tcPr>
            <w:tcW w:w="1855" w:type="dxa"/>
            <w:tcBorders>
              <w:top w:val="nil"/>
              <w:left w:val="nil"/>
              <w:bottom w:val="single" w:sz="4" w:space="0" w:color="000000"/>
              <w:right w:val="nil"/>
            </w:tcBorders>
            <w:vAlign w:val="center"/>
          </w:tcPr>
          <w:p w:rsidR="00AC7A0D" w:rsidRPr="00D34471" w:rsidRDefault="00AC7A0D" w:rsidP="00E068DE">
            <w:pPr>
              <w:bidi w:val="0"/>
              <w:spacing w:after="0" w:line="360" w:lineRule="auto"/>
              <w:jc w:val="center"/>
              <w:rPr>
                <w:rFonts w:ascii="Book Antiqua" w:hAnsi="Book Antiqua" w:cs="Times New Roman"/>
                <w:sz w:val="24"/>
                <w:szCs w:val="24"/>
                <w:lang w:bidi="ar-SA"/>
              </w:rPr>
            </w:pPr>
            <w:r w:rsidRPr="00D34471">
              <w:rPr>
                <w:rFonts w:ascii="Book Antiqua" w:hAnsi="Book Antiqua" w:cs="Times New Roman"/>
                <w:sz w:val="24"/>
                <w:szCs w:val="24"/>
                <w:lang w:bidi="ar-SA"/>
              </w:rPr>
              <w:t>26</w:t>
            </w:r>
          </w:p>
        </w:tc>
        <w:tc>
          <w:tcPr>
            <w:tcW w:w="1984" w:type="dxa"/>
            <w:tcBorders>
              <w:top w:val="nil"/>
              <w:left w:val="nil"/>
              <w:bottom w:val="single" w:sz="4" w:space="0" w:color="000000"/>
              <w:right w:val="nil"/>
            </w:tcBorders>
            <w:vAlign w:val="center"/>
          </w:tcPr>
          <w:p w:rsidR="00AC7A0D" w:rsidRPr="00D34471" w:rsidRDefault="00AC7A0D" w:rsidP="00E068DE">
            <w:pPr>
              <w:bidi w:val="0"/>
              <w:spacing w:after="0" w:line="360" w:lineRule="auto"/>
              <w:jc w:val="center"/>
              <w:rPr>
                <w:rFonts w:ascii="Book Antiqua" w:hAnsi="Book Antiqua" w:cs="Times New Roman"/>
                <w:sz w:val="24"/>
                <w:szCs w:val="24"/>
                <w:lang w:bidi="ar-SA"/>
              </w:rPr>
            </w:pPr>
            <w:r w:rsidRPr="00D34471">
              <w:rPr>
                <w:rFonts w:ascii="Book Antiqua" w:hAnsi="Book Antiqua" w:cs="Times New Roman"/>
                <w:sz w:val="24"/>
                <w:szCs w:val="24"/>
                <w:lang w:bidi="ar-SA"/>
              </w:rPr>
              <w:t>31</w:t>
            </w:r>
          </w:p>
        </w:tc>
      </w:tr>
    </w:tbl>
    <w:p w:rsidR="00AC7A0D" w:rsidRPr="00D34471" w:rsidRDefault="00AC7A0D" w:rsidP="00E068DE">
      <w:pPr>
        <w:tabs>
          <w:tab w:val="left" w:pos="0"/>
          <w:tab w:val="left" w:pos="180"/>
        </w:tabs>
        <w:bidi w:val="0"/>
        <w:spacing w:after="0" w:line="360" w:lineRule="auto"/>
        <w:jc w:val="both"/>
        <w:rPr>
          <w:rFonts w:ascii="Book Antiqua" w:hAnsi="Book Antiqua"/>
          <w:sz w:val="24"/>
          <w:szCs w:val="24"/>
        </w:rPr>
      </w:pPr>
      <w:r w:rsidRPr="00D34471">
        <w:rPr>
          <w:rFonts w:ascii="Book Antiqua" w:hAnsi="Book Antiqua"/>
          <w:sz w:val="24"/>
          <w:szCs w:val="24"/>
        </w:rPr>
        <w:t>Study group: Cystic fibrosis patients diagnosed with d</w:t>
      </w:r>
      <w:r w:rsidRPr="00D34471">
        <w:rPr>
          <w:rFonts w:ascii="Book Antiqua" w:hAnsi="Book Antiqua" w:cs="Times New Roman"/>
          <w:bCs/>
          <w:sz w:val="24"/>
          <w:szCs w:val="24"/>
        </w:rPr>
        <w:t>istal intestinal obstruction syndrome; Control group: Cystic fibrosis patients.</w:t>
      </w:r>
    </w:p>
    <w:p w:rsidR="00AC7A0D" w:rsidRPr="00D34471" w:rsidRDefault="00AC7A0D" w:rsidP="00E068DE">
      <w:pPr>
        <w:bidi w:val="0"/>
        <w:spacing w:after="0" w:line="240" w:lineRule="auto"/>
        <w:rPr>
          <w:rFonts w:ascii="Book Antiqua" w:hAnsi="Book Antiqua"/>
          <w:sz w:val="24"/>
          <w:szCs w:val="24"/>
        </w:rPr>
      </w:pPr>
      <w:r w:rsidRPr="00D34471">
        <w:rPr>
          <w:rFonts w:ascii="Book Antiqua" w:hAnsi="Book Antiqua"/>
          <w:sz w:val="24"/>
          <w:szCs w:val="24"/>
        </w:rPr>
        <w:br w:type="page"/>
      </w:r>
    </w:p>
    <w:p w:rsidR="00AC7A0D" w:rsidRPr="004120C0" w:rsidRDefault="00AC7A0D" w:rsidP="00E068DE">
      <w:pPr>
        <w:bidi w:val="0"/>
        <w:spacing w:after="0" w:line="360" w:lineRule="auto"/>
        <w:jc w:val="both"/>
        <w:rPr>
          <w:rFonts w:ascii="Book Antiqua" w:hAnsi="Book Antiqua" w:cs="Times New Roman"/>
          <w:b/>
          <w:sz w:val="24"/>
          <w:szCs w:val="24"/>
        </w:rPr>
      </w:pPr>
      <w:r w:rsidRPr="00D34471">
        <w:rPr>
          <w:rFonts w:ascii="Book Antiqua" w:hAnsi="Book Antiqua" w:cs="Times New Roman"/>
          <w:b/>
          <w:sz w:val="24"/>
          <w:szCs w:val="24"/>
        </w:rPr>
        <w:lastRenderedPageBreak/>
        <w:t>Table 2 Characteristics of the cohort</w:t>
      </w:r>
      <w:r w:rsidR="004120C0" w:rsidRPr="004120C0">
        <w:rPr>
          <w:rFonts w:ascii="Book Antiqua" w:hAnsi="Book Antiqua" w:cs="Times New Roman"/>
          <w:i/>
          <w:sz w:val="24"/>
          <w:szCs w:val="24"/>
        </w:rPr>
        <w:t xml:space="preserve"> </w:t>
      </w:r>
      <w:r w:rsidR="004120C0" w:rsidRPr="004120C0">
        <w:rPr>
          <w:rFonts w:ascii="Book Antiqua" w:hAnsi="Book Antiqua" w:cs="Times New Roman"/>
          <w:b/>
          <w:i/>
          <w:sz w:val="24"/>
          <w:szCs w:val="24"/>
        </w:rPr>
        <w:t xml:space="preserve">n </w:t>
      </w:r>
      <w:r w:rsidR="004120C0" w:rsidRPr="004120C0">
        <w:rPr>
          <w:rFonts w:ascii="Book Antiqua" w:hAnsi="Book Antiqua" w:cs="Times New Roman"/>
          <w:b/>
          <w:sz w:val="24"/>
          <w:szCs w:val="24"/>
        </w:rPr>
        <w:t>(%)</w:t>
      </w:r>
    </w:p>
    <w:tbl>
      <w:tblPr>
        <w:tblW w:w="8371" w:type="dxa"/>
        <w:tblInd w:w="-318" w:type="dxa"/>
        <w:tblBorders>
          <w:top w:val="single" w:sz="4" w:space="0" w:color="000000"/>
          <w:bottom w:val="single" w:sz="4" w:space="0" w:color="000000"/>
        </w:tblBorders>
        <w:tblLook w:val="04A0" w:firstRow="1" w:lastRow="0" w:firstColumn="1" w:lastColumn="0" w:noHBand="0" w:noVBand="1"/>
      </w:tblPr>
      <w:tblGrid>
        <w:gridCol w:w="3310"/>
        <w:gridCol w:w="1484"/>
        <w:gridCol w:w="1840"/>
        <w:gridCol w:w="1737"/>
      </w:tblGrid>
      <w:tr w:rsidR="00AC7A0D" w:rsidRPr="00D34471" w:rsidTr="002D28B8">
        <w:trPr>
          <w:trHeight w:val="439"/>
        </w:trPr>
        <w:tc>
          <w:tcPr>
            <w:tcW w:w="3310" w:type="dxa"/>
            <w:tcBorders>
              <w:top w:val="single" w:sz="4" w:space="0" w:color="000000"/>
              <w:left w:val="nil"/>
              <w:bottom w:val="single" w:sz="4" w:space="0" w:color="auto"/>
              <w:right w:val="nil"/>
            </w:tcBorders>
            <w:vAlign w:val="center"/>
          </w:tcPr>
          <w:p w:rsidR="00AC7A0D" w:rsidRPr="00D34471" w:rsidRDefault="00AC7A0D" w:rsidP="00E068DE">
            <w:pPr>
              <w:bidi w:val="0"/>
              <w:spacing w:after="0" w:line="360" w:lineRule="auto"/>
              <w:jc w:val="center"/>
              <w:rPr>
                <w:rFonts w:ascii="Book Antiqua" w:hAnsi="Book Antiqua" w:cs="Times New Roman"/>
                <w:b/>
                <w:sz w:val="24"/>
                <w:szCs w:val="24"/>
              </w:rPr>
            </w:pPr>
          </w:p>
        </w:tc>
        <w:tc>
          <w:tcPr>
            <w:tcW w:w="1484" w:type="dxa"/>
            <w:tcBorders>
              <w:top w:val="single" w:sz="4" w:space="0" w:color="000000"/>
              <w:left w:val="nil"/>
              <w:bottom w:val="single" w:sz="4" w:space="0" w:color="auto"/>
              <w:right w:val="nil"/>
            </w:tcBorders>
            <w:vAlign w:val="center"/>
            <w:hideMark/>
          </w:tcPr>
          <w:p w:rsidR="00AC7A0D" w:rsidRPr="00D34471" w:rsidRDefault="00AC7A0D" w:rsidP="00E068DE">
            <w:pPr>
              <w:bidi w:val="0"/>
              <w:spacing w:after="0" w:line="360" w:lineRule="auto"/>
              <w:jc w:val="center"/>
              <w:rPr>
                <w:rFonts w:ascii="Book Antiqua" w:hAnsi="Book Antiqua" w:cs="Times New Roman"/>
                <w:b/>
                <w:sz w:val="24"/>
                <w:szCs w:val="24"/>
              </w:rPr>
            </w:pPr>
            <w:r w:rsidRPr="00D34471">
              <w:rPr>
                <w:rFonts w:ascii="Book Antiqua" w:hAnsi="Book Antiqua" w:cs="Times New Roman"/>
                <w:b/>
                <w:sz w:val="24"/>
                <w:szCs w:val="24"/>
              </w:rPr>
              <w:t>Study group</w:t>
            </w:r>
          </w:p>
        </w:tc>
        <w:tc>
          <w:tcPr>
            <w:tcW w:w="1840" w:type="dxa"/>
            <w:tcBorders>
              <w:top w:val="single" w:sz="4" w:space="0" w:color="000000"/>
              <w:left w:val="nil"/>
              <w:bottom w:val="single" w:sz="4" w:space="0" w:color="auto"/>
              <w:right w:val="nil"/>
            </w:tcBorders>
            <w:vAlign w:val="center"/>
            <w:hideMark/>
          </w:tcPr>
          <w:p w:rsidR="00AC7A0D" w:rsidRPr="00D34471" w:rsidRDefault="00AC7A0D" w:rsidP="00E068DE">
            <w:pPr>
              <w:bidi w:val="0"/>
              <w:spacing w:after="0" w:line="360" w:lineRule="auto"/>
              <w:jc w:val="center"/>
              <w:rPr>
                <w:rFonts w:ascii="Book Antiqua" w:hAnsi="Book Antiqua" w:cs="Times New Roman"/>
                <w:b/>
                <w:sz w:val="24"/>
                <w:szCs w:val="24"/>
              </w:rPr>
            </w:pPr>
            <w:r w:rsidRPr="00D34471">
              <w:rPr>
                <w:rFonts w:ascii="Book Antiqua" w:hAnsi="Book Antiqua" w:cs="Times New Roman"/>
                <w:b/>
                <w:sz w:val="24"/>
                <w:szCs w:val="24"/>
              </w:rPr>
              <w:t>Control group</w:t>
            </w:r>
          </w:p>
        </w:tc>
        <w:tc>
          <w:tcPr>
            <w:tcW w:w="1737" w:type="dxa"/>
            <w:tcBorders>
              <w:top w:val="single" w:sz="4" w:space="0" w:color="000000"/>
              <w:left w:val="nil"/>
              <w:bottom w:val="single" w:sz="4" w:space="0" w:color="auto"/>
              <w:right w:val="nil"/>
            </w:tcBorders>
            <w:vAlign w:val="center"/>
            <w:hideMark/>
          </w:tcPr>
          <w:p w:rsidR="00AC7A0D" w:rsidRPr="00D34471" w:rsidRDefault="00AC7A0D" w:rsidP="00E068DE">
            <w:pPr>
              <w:bidi w:val="0"/>
              <w:spacing w:after="0" w:line="360" w:lineRule="auto"/>
              <w:jc w:val="center"/>
              <w:rPr>
                <w:rFonts w:ascii="Book Antiqua" w:hAnsi="Book Antiqua" w:cs="Times New Roman"/>
                <w:b/>
                <w:sz w:val="24"/>
                <w:szCs w:val="24"/>
              </w:rPr>
            </w:pPr>
            <w:r w:rsidRPr="00D34471">
              <w:rPr>
                <w:rFonts w:ascii="Book Antiqua" w:hAnsi="Book Antiqua" w:cs="Times New Roman"/>
                <w:b/>
                <w:i/>
                <w:iCs/>
                <w:sz w:val="24"/>
                <w:szCs w:val="24"/>
              </w:rPr>
              <w:t>P</w:t>
            </w:r>
            <w:r w:rsidRPr="00D34471">
              <w:rPr>
                <w:rFonts w:ascii="Book Antiqua" w:hAnsi="Book Antiqua" w:cs="Times New Roman"/>
                <w:b/>
                <w:sz w:val="24"/>
                <w:szCs w:val="24"/>
              </w:rPr>
              <w:t>-value</w:t>
            </w:r>
          </w:p>
        </w:tc>
      </w:tr>
      <w:tr w:rsidR="00AC7A0D" w:rsidRPr="00D34471" w:rsidTr="002D28B8">
        <w:trPr>
          <w:trHeight w:val="375"/>
        </w:trPr>
        <w:tc>
          <w:tcPr>
            <w:tcW w:w="3310" w:type="dxa"/>
            <w:tcBorders>
              <w:top w:val="single" w:sz="4" w:space="0" w:color="auto"/>
              <w:left w:val="nil"/>
              <w:bottom w:val="nil"/>
              <w:right w:val="nil"/>
            </w:tcBorders>
            <w:hideMark/>
          </w:tcPr>
          <w:p w:rsidR="00AC7A0D" w:rsidRPr="00D34471" w:rsidRDefault="00AC7A0D" w:rsidP="004120C0">
            <w:pPr>
              <w:bidi w:val="0"/>
              <w:spacing w:after="0" w:line="360" w:lineRule="auto"/>
              <w:jc w:val="both"/>
              <w:rPr>
                <w:rFonts w:ascii="Book Antiqua" w:hAnsi="Book Antiqua" w:cs="Times New Roman"/>
                <w:bCs/>
                <w:sz w:val="24"/>
                <w:szCs w:val="24"/>
              </w:rPr>
            </w:pPr>
            <w:r w:rsidRPr="00D34471">
              <w:rPr>
                <w:rFonts w:ascii="Book Antiqua" w:hAnsi="Book Antiqua" w:cs="Times New Roman"/>
                <w:bCs/>
                <w:sz w:val="24"/>
                <w:szCs w:val="24"/>
              </w:rPr>
              <w:t>Patients</w:t>
            </w:r>
            <w:r w:rsidRPr="00D34471">
              <w:rPr>
                <w:rFonts w:ascii="Book Antiqua" w:hAnsi="Book Antiqua" w:cs="Times New Roman"/>
                <w:i/>
                <w:sz w:val="24"/>
                <w:szCs w:val="24"/>
              </w:rPr>
              <w:t xml:space="preserve"> </w:t>
            </w:r>
          </w:p>
        </w:tc>
        <w:tc>
          <w:tcPr>
            <w:tcW w:w="1484" w:type="dxa"/>
            <w:tcBorders>
              <w:top w:val="single" w:sz="4" w:space="0" w:color="auto"/>
              <w:left w:val="nil"/>
              <w:bottom w:val="nil"/>
              <w:right w:val="nil"/>
            </w:tcBorders>
            <w:hideMark/>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tl/>
              </w:rPr>
              <w:t>26</w:t>
            </w:r>
          </w:p>
        </w:tc>
        <w:tc>
          <w:tcPr>
            <w:tcW w:w="1840" w:type="dxa"/>
            <w:tcBorders>
              <w:top w:val="single" w:sz="4" w:space="0" w:color="auto"/>
              <w:left w:val="nil"/>
              <w:bottom w:val="nil"/>
              <w:right w:val="nil"/>
            </w:tcBorders>
            <w:hideMark/>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tl/>
              </w:rPr>
              <w:t>31</w:t>
            </w:r>
          </w:p>
        </w:tc>
        <w:tc>
          <w:tcPr>
            <w:tcW w:w="1737" w:type="dxa"/>
            <w:tcBorders>
              <w:top w:val="single" w:sz="4" w:space="0" w:color="auto"/>
              <w:left w:val="nil"/>
              <w:bottom w:val="nil"/>
              <w:right w:val="nil"/>
            </w:tcBorders>
            <w:hideMark/>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Pr>
              <w:t>NS</w:t>
            </w:r>
          </w:p>
        </w:tc>
      </w:tr>
      <w:tr w:rsidR="00AC7A0D" w:rsidRPr="00D34471" w:rsidTr="002D28B8">
        <w:trPr>
          <w:trHeight w:val="144"/>
        </w:trPr>
        <w:tc>
          <w:tcPr>
            <w:tcW w:w="3310" w:type="dxa"/>
            <w:tcBorders>
              <w:top w:val="nil"/>
              <w:left w:val="nil"/>
              <w:bottom w:val="nil"/>
              <w:right w:val="nil"/>
            </w:tcBorders>
            <w:hideMark/>
          </w:tcPr>
          <w:p w:rsidR="00AC7A0D" w:rsidRPr="00D34471" w:rsidRDefault="004120C0" w:rsidP="004120C0">
            <w:pPr>
              <w:bidi w:val="0"/>
              <w:spacing w:after="0" w:line="360" w:lineRule="auto"/>
              <w:jc w:val="both"/>
              <w:rPr>
                <w:rFonts w:ascii="Book Antiqua" w:hAnsi="Book Antiqua" w:cs="Times New Roman"/>
                <w:bCs/>
                <w:sz w:val="24"/>
                <w:szCs w:val="24"/>
                <w:lang w:eastAsia="zh-CN"/>
              </w:rPr>
            </w:pPr>
            <w:r>
              <w:rPr>
                <w:rFonts w:ascii="Book Antiqua" w:hAnsi="Book Antiqua" w:cs="Times New Roman"/>
                <w:bCs/>
                <w:sz w:val="24"/>
                <w:szCs w:val="24"/>
              </w:rPr>
              <w:t>Sex</w:t>
            </w:r>
          </w:p>
        </w:tc>
        <w:tc>
          <w:tcPr>
            <w:tcW w:w="1484" w:type="dxa"/>
            <w:tcBorders>
              <w:top w:val="nil"/>
              <w:left w:val="nil"/>
              <w:bottom w:val="nil"/>
              <w:right w:val="nil"/>
            </w:tcBorders>
          </w:tcPr>
          <w:p w:rsidR="00AC7A0D" w:rsidRPr="00D34471" w:rsidRDefault="00AC7A0D" w:rsidP="00E068DE">
            <w:pPr>
              <w:bidi w:val="0"/>
              <w:spacing w:after="0" w:line="360" w:lineRule="auto"/>
              <w:jc w:val="center"/>
              <w:rPr>
                <w:rFonts w:ascii="Book Antiqua" w:hAnsi="Book Antiqua" w:cs="Times New Roman"/>
                <w:sz w:val="24"/>
                <w:szCs w:val="24"/>
              </w:rPr>
            </w:pPr>
          </w:p>
        </w:tc>
        <w:tc>
          <w:tcPr>
            <w:tcW w:w="1840" w:type="dxa"/>
            <w:tcBorders>
              <w:top w:val="nil"/>
              <w:left w:val="nil"/>
              <w:bottom w:val="nil"/>
              <w:right w:val="nil"/>
            </w:tcBorders>
          </w:tcPr>
          <w:p w:rsidR="00AC7A0D" w:rsidRPr="00D34471" w:rsidRDefault="00AC7A0D" w:rsidP="00E068DE">
            <w:pPr>
              <w:bidi w:val="0"/>
              <w:spacing w:after="0" w:line="360" w:lineRule="auto"/>
              <w:jc w:val="center"/>
              <w:rPr>
                <w:rFonts w:ascii="Book Antiqua" w:hAnsi="Book Antiqua" w:cs="Times New Roman"/>
                <w:sz w:val="24"/>
                <w:szCs w:val="24"/>
              </w:rPr>
            </w:pPr>
          </w:p>
        </w:tc>
        <w:tc>
          <w:tcPr>
            <w:tcW w:w="1737" w:type="dxa"/>
            <w:tcBorders>
              <w:top w:val="nil"/>
              <w:left w:val="nil"/>
              <w:bottom w:val="nil"/>
              <w:right w:val="nil"/>
            </w:tcBorders>
          </w:tcPr>
          <w:p w:rsidR="00AC7A0D" w:rsidRPr="00D34471" w:rsidRDefault="00AC7A0D" w:rsidP="00E068DE">
            <w:pPr>
              <w:bidi w:val="0"/>
              <w:spacing w:after="0" w:line="360" w:lineRule="auto"/>
              <w:jc w:val="center"/>
              <w:rPr>
                <w:rFonts w:ascii="Book Antiqua" w:hAnsi="Book Antiqua" w:cs="Times New Roman"/>
                <w:sz w:val="24"/>
                <w:szCs w:val="24"/>
              </w:rPr>
            </w:pPr>
          </w:p>
        </w:tc>
      </w:tr>
      <w:tr w:rsidR="00AC7A0D" w:rsidRPr="00D34471" w:rsidTr="002D28B8">
        <w:trPr>
          <w:trHeight w:val="402"/>
        </w:trPr>
        <w:tc>
          <w:tcPr>
            <w:tcW w:w="3310" w:type="dxa"/>
            <w:tcBorders>
              <w:top w:val="nil"/>
              <w:left w:val="nil"/>
              <w:bottom w:val="nil"/>
              <w:right w:val="nil"/>
            </w:tcBorders>
            <w:hideMark/>
          </w:tcPr>
          <w:p w:rsidR="00AC7A0D" w:rsidRPr="00D34471" w:rsidRDefault="00AC7A0D" w:rsidP="00E068DE">
            <w:pPr>
              <w:bidi w:val="0"/>
              <w:spacing w:after="0" w:line="360" w:lineRule="auto"/>
              <w:ind w:firstLine="360"/>
              <w:jc w:val="both"/>
              <w:rPr>
                <w:rFonts w:ascii="Book Antiqua" w:hAnsi="Book Antiqua" w:cs="Times New Roman"/>
                <w:sz w:val="24"/>
                <w:szCs w:val="24"/>
              </w:rPr>
            </w:pPr>
            <w:r w:rsidRPr="00D34471">
              <w:rPr>
                <w:rFonts w:ascii="Book Antiqua" w:hAnsi="Book Antiqua" w:cs="Times New Roman"/>
                <w:sz w:val="24"/>
                <w:szCs w:val="24"/>
              </w:rPr>
              <w:t>Male</w:t>
            </w:r>
          </w:p>
        </w:tc>
        <w:tc>
          <w:tcPr>
            <w:tcW w:w="1484" w:type="dxa"/>
            <w:tcBorders>
              <w:top w:val="nil"/>
              <w:left w:val="nil"/>
              <w:bottom w:val="nil"/>
              <w:right w:val="nil"/>
            </w:tcBorders>
            <w:hideMark/>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tl/>
              </w:rPr>
              <w:t>(73.1) 19</w:t>
            </w:r>
          </w:p>
        </w:tc>
        <w:tc>
          <w:tcPr>
            <w:tcW w:w="1840" w:type="dxa"/>
            <w:tcBorders>
              <w:top w:val="nil"/>
              <w:left w:val="nil"/>
              <w:bottom w:val="nil"/>
              <w:right w:val="nil"/>
            </w:tcBorders>
            <w:hideMark/>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tl/>
              </w:rPr>
              <w:t>(64.5) 20</w:t>
            </w:r>
          </w:p>
        </w:tc>
        <w:tc>
          <w:tcPr>
            <w:tcW w:w="1737" w:type="dxa"/>
            <w:tcBorders>
              <w:top w:val="nil"/>
              <w:left w:val="nil"/>
              <w:bottom w:val="nil"/>
              <w:right w:val="nil"/>
            </w:tcBorders>
            <w:hideMark/>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Pr>
              <w:t>NS</w:t>
            </w:r>
          </w:p>
        </w:tc>
      </w:tr>
      <w:tr w:rsidR="00AC7A0D" w:rsidRPr="00D34471" w:rsidTr="002D28B8">
        <w:trPr>
          <w:trHeight w:val="339"/>
        </w:trPr>
        <w:tc>
          <w:tcPr>
            <w:tcW w:w="3310" w:type="dxa"/>
            <w:tcBorders>
              <w:top w:val="nil"/>
              <w:left w:val="nil"/>
              <w:bottom w:val="nil"/>
              <w:right w:val="nil"/>
            </w:tcBorders>
            <w:hideMark/>
          </w:tcPr>
          <w:p w:rsidR="00AC7A0D" w:rsidRPr="00D34471" w:rsidRDefault="00AC7A0D" w:rsidP="00E068DE">
            <w:pPr>
              <w:bidi w:val="0"/>
              <w:spacing w:after="0" w:line="360" w:lineRule="auto"/>
              <w:ind w:firstLine="360"/>
              <w:jc w:val="both"/>
              <w:rPr>
                <w:rFonts w:ascii="Book Antiqua" w:hAnsi="Book Antiqua" w:cs="Times New Roman"/>
                <w:sz w:val="24"/>
                <w:szCs w:val="24"/>
              </w:rPr>
            </w:pPr>
            <w:r w:rsidRPr="00D34471">
              <w:rPr>
                <w:rFonts w:ascii="Book Antiqua" w:hAnsi="Book Antiqua" w:cs="Times New Roman"/>
                <w:sz w:val="24"/>
                <w:szCs w:val="24"/>
              </w:rPr>
              <w:t>Female</w:t>
            </w:r>
          </w:p>
        </w:tc>
        <w:tc>
          <w:tcPr>
            <w:tcW w:w="1484" w:type="dxa"/>
            <w:tcBorders>
              <w:top w:val="nil"/>
              <w:left w:val="nil"/>
              <w:bottom w:val="nil"/>
              <w:right w:val="nil"/>
            </w:tcBorders>
            <w:hideMark/>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tl/>
              </w:rPr>
              <w:t>(26.9) 7</w:t>
            </w:r>
          </w:p>
        </w:tc>
        <w:tc>
          <w:tcPr>
            <w:tcW w:w="1840" w:type="dxa"/>
            <w:tcBorders>
              <w:top w:val="nil"/>
              <w:left w:val="nil"/>
              <w:bottom w:val="nil"/>
              <w:right w:val="nil"/>
            </w:tcBorders>
            <w:hideMark/>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tl/>
              </w:rPr>
              <w:t>(35.5) 9</w:t>
            </w:r>
          </w:p>
        </w:tc>
        <w:tc>
          <w:tcPr>
            <w:tcW w:w="1737" w:type="dxa"/>
            <w:tcBorders>
              <w:top w:val="nil"/>
              <w:left w:val="nil"/>
              <w:bottom w:val="nil"/>
              <w:right w:val="nil"/>
            </w:tcBorders>
            <w:hideMark/>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Pr>
              <w:t>NS</w:t>
            </w:r>
          </w:p>
        </w:tc>
      </w:tr>
      <w:tr w:rsidR="00AC7A0D" w:rsidRPr="00D34471" w:rsidTr="002D28B8">
        <w:trPr>
          <w:trHeight w:val="417"/>
        </w:trPr>
        <w:tc>
          <w:tcPr>
            <w:tcW w:w="3310" w:type="dxa"/>
            <w:tcBorders>
              <w:top w:val="nil"/>
              <w:left w:val="nil"/>
              <w:bottom w:val="nil"/>
              <w:right w:val="nil"/>
            </w:tcBorders>
            <w:hideMark/>
          </w:tcPr>
          <w:p w:rsidR="00AC7A0D" w:rsidRPr="00D34471" w:rsidRDefault="00AC7A0D" w:rsidP="00E068DE">
            <w:pPr>
              <w:bidi w:val="0"/>
              <w:spacing w:after="0" w:line="360" w:lineRule="auto"/>
              <w:jc w:val="both"/>
              <w:rPr>
                <w:rFonts w:ascii="Book Antiqua" w:hAnsi="Book Antiqua" w:cs="Times New Roman"/>
                <w:bCs/>
                <w:sz w:val="24"/>
                <w:szCs w:val="24"/>
              </w:rPr>
            </w:pPr>
            <w:r w:rsidRPr="00D34471">
              <w:rPr>
                <w:rFonts w:ascii="Book Antiqua" w:hAnsi="Book Antiqua" w:cs="Times New Roman"/>
                <w:bCs/>
                <w:sz w:val="24"/>
                <w:szCs w:val="24"/>
              </w:rPr>
              <w:t>Age,</w:t>
            </w:r>
            <w:r w:rsidRPr="00D34471">
              <w:rPr>
                <w:rFonts w:ascii="Book Antiqua" w:hAnsi="Book Antiqua" w:cs="Times New Roman"/>
                <w:sz w:val="24"/>
                <w:szCs w:val="24"/>
              </w:rPr>
              <w:t xml:space="preserve"> mean ± SD (years-old</w:t>
            </w:r>
            <w:r w:rsidRPr="00D34471">
              <w:rPr>
                <w:rFonts w:ascii="Book Antiqua" w:hAnsi="Book Antiqua" w:cs="Times New Roman"/>
                <w:bCs/>
                <w:sz w:val="24"/>
                <w:szCs w:val="24"/>
              </w:rPr>
              <w:t>)</w:t>
            </w:r>
          </w:p>
        </w:tc>
        <w:tc>
          <w:tcPr>
            <w:tcW w:w="1484" w:type="dxa"/>
            <w:tcBorders>
              <w:top w:val="nil"/>
              <w:left w:val="nil"/>
              <w:bottom w:val="nil"/>
              <w:right w:val="nil"/>
            </w:tcBorders>
            <w:hideMark/>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tl/>
              </w:rPr>
              <w:t xml:space="preserve">9.7 </w:t>
            </w:r>
            <w:r w:rsidR="00FF5B4F" w:rsidRPr="00D34471">
              <w:rPr>
                <w:rFonts w:ascii="Book Antiqua" w:hAnsi="Book Antiqua" w:cs="Times New Roman"/>
                <w:sz w:val="24"/>
                <w:szCs w:val="24"/>
                <w:lang w:eastAsia="zh-CN"/>
              </w:rPr>
              <w:t xml:space="preserve"> </w:t>
            </w:r>
            <w:r w:rsidR="00FF5B4F" w:rsidRPr="00D34471">
              <w:rPr>
                <w:rFonts w:ascii="Book Antiqua" w:hAnsi="Book Antiqua" w:cs="Times New Roman"/>
                <w:sz w:val="24"/>
                <w:szCs w:val="24"/>
              </w:rPr>
              <w:sym w:font="Symbol" w:char="F0B1"/>
            </w:r>
            <w:r w:rsidR="00FF5B4F" w:rsidRPr="00D34471">
              <w:rPr>
                <w:rFonts w:ascii="Book Antiqua" w:hAnsi="Book Antiqua" w:cs="Times New Roman"/>
                <w:sz w:val="24"/>
                <w:szCs w:val="24"/>
                <w:lang w:eastAsia="zh-CN"/>
              </w:rPr>
              <w:t xml:space="preserve"> </w:t>
            </w:r>
            <w:r w:rsidRPr="00D34471">
              <w:rPr>
                <w:rFonts w:ascii="Book Antiqua" w:hAnsi="Book Antiqua" w:cs="Times New Roman"/>
                <w:sz w:val="24"/>
                <w:szCs w:val="24"/>
                <w:rtl/>
              </w:rPr>
              <w:t xml:space="preserve"> 22.5</w:t>
            </w:r>
          </w:p>
        </w:tc>
        <w:tc>
          <w:tcPr>
            <w:tcW w:w="1840" w:type="dxa"/>
            <w:tcBorders>
              <w:top w:val="nil"/>
              <w:left w:val="nil"/>
              <w:bottom w:val="nil"/>
              <w:right w:val="nil"/>
            </w:tcBorders>
            <w:hideMark/>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tl/>
              </w:rPr>
              <w:t>6.7</w:t>
            </w:r>
            <w:r w:rsidR="00FF5B4F" w:rsidRPr="00D34471">
              <w:rPr>
                <w:rFonts w:ascii="Book Antiqua" w:hAnsi="Book Antiqua" w:cs="Times New Roman"/>
                <w:sz w:val="24"/>
                <w:szCs w:val="24"/>
                <w:lang w:eastAsia="zh-CN"/>
              </w:rPr>
              <w:t xml:space="preserve"> </w:t>
            </w:r>
            <w:r w:rsidRPr="00D34471">
              <w:rPr>
                <w:rFonts w:ascii="Book Antiqua" w:hAnsi="Book Antiqua" w:cs="Times New Roman"/>
                <w:sz w:val="24"/>
                <w:szCs w:val="24"/>
                <w:rtl/>
              </w:rPr>
              <w:t xml:space="preserve"> </w:t>
            </w:r>
            <w:r w:rsidR="00FF5B4F" w:rsidRPr="00D34471">
              <w:rPr>
                <w:rFonts w:ascii="Book Antiqua" w:hAnsi="Book Antiqua" w:cs="Times New Roman"/>
                <w:sz w:val="24"/>
                <w:szCs w:val="24"/>
              </w:rPr>
              <w:sym w:font="Symbol" w:char="F0B1"/>
            </w:r>
            <w:r w:rsidR="00FF5B4F" w:rsidRPr="00D34471">
              <w:rPr>
                <w:rFonts w:ascii="Book Antiqua" w:hAnsi="Book Antiqua" w:cs="Times New Roman"/>
                <w:sz w:val="24"/>
                <w:szCs w:val="24"/>
                <w:lang w:eastAsia="zh-CN"/>
              </w:rPr>
              <w:t xml:space="preserve"> </w:t>
            </w:r>
            <w:r w:rsidRPr="00D34471">
              <w:rPr>
                <w:rFonts w:ascii="Book Antiqua" w:hAnsi="Book Antiqua" w:cs="Times New Roman"/>
                <w:sz w:val="24"/>
                <w:szCs w:val="24"/>
                <w:rtl/>
              </w:rPr>
              <w:t xml:space="preserve"> 20.9</w:t>
            </w:r>
          </w:p>
        </w:tc>
        <w:tc>
          <w:tcPr>
            <w:tcW w:w="1737" w:type="dxa"/>
            <w:tcBorders>
              <w:top w:val="nil"/>
              <w:left w:val="nil"/>
              <w:bottom w:val="nil"/>
              <w:right w:val="nil"/>
            </w:tcBorders>
            <w:hideMark/>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Pr>
              <w:t>NS</w:t>
            </w:r>
          </w:p>
        </w:tc>
      </w:tr>
      <w:tr w:rsidR="00AC7A0D" w:rsidRPr="00D34471" w:rsidTr="002D28B8">
        <w:trPr>
          <w:trHeight w:val="353"/>
        </w:trPr>
        <w:tc>
          <w:tcPr>
            <w:tcW w:w="3310" w:type="dxa"/>
            <w:tcBorders>
              <w:top w:val="nil"/>
              <w:left w:val="nil"/>
              <w:bottom w:val="nil"/>
              <w:right w:val="nil"/>
            </w:tcBorders>
            <w:hideMark/>
          </w:tcPr>
          <w:p w:rsidR="00AC7A0D" w:rsidRPr="00D34471" w:rsidRDefault="00AC7A0D" w:rsidP="004120C0">
            <w:pPr>
              <w:bidi w:val="0"/>
              <w:spacing w:after="0" w:line="360" w:lineRule="auto"/>
              <w:jc w:val="both"/>
              <w:rPr>
                <w:rFonts w:ascii="Book Antiqua" w:hAnsi="Book Antiqua" w:cs="Times New Roman"/>
                <w:bCs/>
                <w:sz w:val="24"/>
                <w:szCs w:val="24"/>
              </w:rPr>
            </w:pPr>
            <w:r w:rsidRPr="00D34471">
              <w:rPr>
                <w:rFonts w:ascii="Book Antiqua" w:hAnsi="Book Antiqua" w:cs="Times New Roman"/>
                <w:bCs/>
                <w:sz w:val="24"/>
                <w:szCs w:val="24"/>
              </w:rPr>
              <w:t>Genotype</w:t>
            </w:r>
          </w:p>
        </w:tc>
        <w:tc>
          <w:tcPr>
            <w:tcW w:w="1484" w:type="dxa"/>
            <w:tcBorders>
              <w:top w:val="nil"/>
              <w:left w:val="nil"/>
              <w:bottom w:val="nil"/>
              <w:right w:val="nil"/>
            </w:tcBorders>
          </w:tcPr>
          <w:p w:rsidR="00AC7A0D" w:rsidRPr="00D34471" w:rsidRDefault="00AC7A0D" w:rsidP="00E068DE">
            <w:pPr>
              <w:bidi w:val="0"/>
              <w:spacing w:after="0" w:line="360" w:lineRule="auto"/>
              <w:jc w:val="center"/>
              <w:rPr>
                <w:rFonts w:ascii="Book Antiqua" w:hAnsi="Book Antiqua" w:cs="Times New Roman"/>
                <w:sz w:val="24"/>
                <w:szCs w:val="24"/>
              </w:rPr>
            </w:pPr>
          </w:p>
        </w:tc>
        <w:tc>
          <w:tcPr>
            <w:tcW w:w="1840" w:type="dxa"/>
            <w:tcBorders>
              <w:top w:val="nil"/>
              <w:left w:val="nil"/>
              <w:bottom w:val="nil"/>
              <w:right w:val="nil"/>
            </w:tcBorders>
          </w:tcPr>
          <w:p w:rsidR="00AC7A0D" w:rsidRPr="00D34471" w:rsidRDefault="00AC7A0D" w:rsidP="00E068DE">
            <w:pPr>
              <w:bidi w:val="0"/>
              <w:spacing w:after="0" w:line="360" w:lineRule="auto"/>
              <w:jc w:val="center"/>
              <w:rPr>
                <w:rFonts w:ascii="Book Antiqua" w:hAnsi="Book Antiqua" w:cs="Times New Roman"/>
                <w:sz w:val="24"/>
                <w:szCs w:val="24"/>
              </w:rPr>
            </w:pPr>
          </w:p>
        </w:tc>
        <w:tc>
          <w:tcPr>
            <w:tcW w:w="1737" w:type="dxa"/>
            <w:tcBorders>
              <w:top w:val="nil"/>
              <w:left w:val="nil"/>
              <w:bottom w:val="nil"/>
              <w:right w:val="nil"/>
            </w:tcBorders>
          </w:tcPr>
          <w:p w:rsidR="00AC7A0D" w:rsidRPr="00D34471" w:rsidRDefault="00AC7A0D" w:rsidP="00E068DE">
            <w:pPr>
              <w:bidi w:val="0"/>
              <w:spacing w:after="0" w:line="360" w:lineRule="auto"/>
              <w:jc w:val="center"/>
              <w:rPr>
                <w:rFonts w:ascii="Book Antiqua" w:hAnsi="Book Antiqua" w:cs="Times New Roman"/>
                <w:sz w:val="24"/>
                <w:szCs w:val="24"/>
              </w:rPr>
            </w:pPr>
          </w:p>
        </w:tc>
      </w:tr>
      <w:tr w:rsidR="00AC7A0D" w:rsidRPr="00D34471" w:rsidTr="002D28B8">
        <w:trPr>
          <w:trHeight w:val="158"/>
        </w:trPr>
        <w:tc>
          <w:tcPr>
            <w:tcW w:w="3310" w:type="dxa"/>
            <w:tcBorders>
              <w:top w:val="nil"/>
              <w:left w:val="nil"/>
              <w:bottom w:val="nil"/>
              <w:right w:val="nil"/>
            </w:tcBorders>
            <w:hideMark/>
          </w:tcPr>
          <w:p w:rsidR="00AC7A0D" w:rsidRPr="00D34471" w:rsidRDefault="00AC7A0D" w:rsidP="00E068DE">
            <w:pPr>
              <w:bidi w:val="0"/>
              <w:spacing w:after="0" w:line="360" w:lineRule="auto"/>
              <w:ind w:firstLine="360"/>
              <w:jc w:val="both"/>
              <w:rPr>
                <w:rFonts w:ascii="Book Antiqua" w:hAnsi="Book Antiqua" w:cs="Times New Roman"/>
                <w:sz w:val="24"/>
                <w:szCs w:val="24"/>
              </w:rPr>
            </w:pPr>
            <w:r w:rsidRPr="00D34471">
              <w:rPr>
                <w:rFonts w:ascii="Book Antiqua" w:hAnsi="Book Antiqua" w:cs="Times New Roman"/>
                <w:sz w:val="24"/>
                <w:szCs w:val="24"/>
              </w:rPr>
              <w:t>Homozygote</w:t>
            </w:r>
          </w:p>
        </w:tc>
        <w:tc>
          <w:tcPr>
            <w:tcW w:w="1484" w:type="dxa"/>
            <w:tcBorders>
              <w:top w:val="nil"/>
              <w:left w:val="nil"/>
              <w:bottom w:val="nil"/>
              <w:right w:val="nil"/>
            </w:tcBorders>
            <w:hideMark/>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tl/>
              </w:rPr>
              <w:t>(50.0) 13</w:t>
            </w:r>
          </w:p>
        </w:tc>
        <w:tc>
          <w:tcPr>
            <w:tcW w:w="1840" w:type="dxa"/>
            <w:tcBorders>
              <w:top w:val="nil"/>
              <w:left w:val="nil"/>
              <w:bottom w:val="nil"/>
              <w:right w:val="nil"/>
            </w:tcBorders>
            <w:hideMark/>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tl/>
              </w:rPr>
              <w:t>(38.7) 12</w:t>
            </w:r>
          </w:p>
        </w:tc>
        <w:tc>
          <w:tcPr>
            <w:tcW w:w="1737" w:type="dxa"/>
            <w:tcBorders>
              <w:top w:val="nil"/>
              <w:left w:val="nil"/>
              <w:bottom w:val="nil"/>
              <w:right w:val="nil"/>
            </w:tcBorders>
            <w:hideMark/>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Pr>
              <w:t>NS</w:t>
            </w:r>
          </w:p>
        </w:tc>
      </w:tr>
      <w:tr w:rsidR="00AC7A0D" w:rsidRPr="00D34471" w:rsidTr="002D28B8">
        <w:trPr>
          <w:trHeight w:val="158"/>
        </w:trPr>
        <w:tc>
          <w:tcPr>
            <w:tcW w:w="3310" w:type="dxa"/>
            <w:tcBorders>
              <w:top w:val="nil"/>
              <w:left w:val="nil"/>
              <w:bottom w:val="nil"/>
              <w:right w:val="nil"/>
            </w:tcBorders>
            <w:hideMark/>
          </w:tcPr>
          <w:p w:rsidR="00AC7A0D" w:rsidRPr="00D34471" w:rsidRDefault="00AC7A0D" w:rsidP="00E068DE">
            <w:pPr>
              <w:bidi w:val="0"/>
              <w:spacing w:after="0" w:line="360" w:lineRule="auto"/>
              <w:ind w:firstLine="360"/>
              <w:jc w:val="both"/>
              <w:rPr>
                <w:rFonts w:ascii="Book Antiqua" w:hAnsi="Book Antiqua" w:cs="Times New Roman"/>
                <w:sz w:val="24"/>
                <w:szCs w:val="24"/>
              </w:rPr>
            </w:pPr>
            <w:r w:rsidRPr="00D34471">
              <w:rPr>
                <w:rFonts w:ascii="Book Antiqua" w:hAnsi="Book Antiqua" w:cs="Times New Roman"/>
                <w:sz w:val="24"/>
                <w:szCs w:val="24"/>
              </w:rPr>
              <w:t>Heterozygote</w:t>
            </w:r>
          </w:p>
        </w:tc>
        <w:tc>
          <w:tcPr>
            <w:tcW w:w="1484" w:type="dxa"/>
            <w:tcBorders>
              <w:top w:val="nil"/>
              <w:left w:val="nil"/>
              <w:bottom w:val="nil"/>
              <w:right w:val="nil"/>
            </w:tcBorders>
            <w:hideMark/>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tl/>
              </w:rPr>
              <w:t>(30.8) 8</w:t>
            </w:r>
          </w:p>
        </w:tc>
        <w:tc>
          <w:tcPr>
            <w:tcW w:w="1840" w:type="dxa"/>
            <w:tcBorders>
              <w:top w:val="nil"/>
              <w:left w:val="nil"/>
              <w:bottom w:val="nil"/>
              <w:right w:val="nil"/>
            </w:tcBorders>
            <w:hideMark/>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tl/>
              </w:rPr>
              <w:t>(35.5) 9</w:t>
            </w:r>
          </w:p>
        </w:tc>
        <w:tc>
          <w:tcPr>
            <w:tcW w:w="1737" w:type="dxa"/>
            <w:tcBorders>
              <w:top w:val="nil"/>
              <w:left w:val="nil"/>
              <w:bottom w:val="nil"/>
              <w:right w:val="nil"/>
            </w:tcBorders>
            <w:hideMark/>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Pr>
              <w:t>NS</w:t>
            </w:r>
          </w:p>
        </w:tc>
      </w:tr>
      <w:tr w:rsidR="00AC7A0D" w:rsidRPr="00D34471" w:rsidTr="002D28B8">
        <w:trPr>
          <w:trHeight w:val="158"/>
        </w:trPr>
        <w:tc>
          <w:tcPr>
            <w:tcW w:w="3310" w:type="dxa"/>
            <w:tcBorders>
              <w:top w:val="nil"/>
              <w:left w:val="nil"/>
              <w:bottom w:val="nil"/>
              <w:right w:val="nil"/>
            </w:tcBorders>
            <w:hideMark/>
          </w:tcPr>
          <w:p w:rsidR="00AC7A0D" w:rsidRPr="00D34471" w:rsidRDefault="00AC7A0D" w:rsidP="00E068DE">
            <w:pPr>
              <w:bidi w:val="0"/>
              <w:spacing w:after="0" w:line="360" w:lineRule="auto"/>
              <w:ind w:firstLine="360"/>
              <w:jc w:val="both"/>
              <w:rPr>
                <w:rFonts w:ascii="Book Antiqua" w:hAnsi="Book Antiqua" w:cs="Times New Roman"/>
                <w:sz w:val="24"/>
                <w:szCs w:val="24"/>
              </w:rPr>
            </w:pPr>
            <w:r w:rsidRPr="00D34471">
              <w:rPr>
                <w:rFonts w:ascii="Book Antiqua" w:hAnsi="Book Antiqua" w:cs="Times New Roman"/>
                <w:sz w:val="24"/>
                <w:szCs w:val="24"/>
              </w:rPr>
              <w:t>Unknown</w:t>
            </w:r>
          </w:p>
        </w:tc>
        <w:tc>
          <w:tcPr>
            <w:tcW w:w="1484" w:type="dxa"/>
            <w:tcBorders>
              <w:top w:val="nil"/>
              <w:left w:val="nil"/>
              <w:bottom w:val="nil"/>
              <w:right w:val="nil"/>
            </w:tcBorders>
            <w:hideMark/>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tl/>
              </w:rPr>
              <w:t>(19.2) 5</w:t>
            </w:r>
          </w:p>
        </w:tc>
        <w:tc>
          <w:tcPr>
            <w:tcW w:w="1840" w:type="dxa"/>
            <w:tcBorders>
              <w:top w:val="nil"/>
              <w:left w:val="nil"/>
              <w:bottom w:val="nil"/>
              <w:right w:val="nil"/>
            </w:tcBorders>
            <w:hideMark/>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tl/>
              </w:rPr>
              <w:t>(25.8) 8</w:t>
            </w:r>
          </w:p>
        </w:tc>
        <w:tc>
          <w:tcPr>
            <w:tcW w:w="1737" w:type="dxa"/>
            <w:tcBorders>
              <w:top w:val="nil"/>
              <w:left w:val="nil"/>
              <w:bottom w:val="nil"/>
              <w:right w:val="nil"/>
            </w:tcBorders>
            <w:hideMark/>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Pr>
              <w:t>NS</w:t>
            </w:r>
          </w:p>
        </w:tc>
      </w:tr>
      <w:tr w:rsidR="00AC7A0D" w:rsidRPr="00D34471" w:rsidTr="002D28B8">
        <w:trPr>
          <w:trHeight w:val="158"/>
        </w:trPr>
        <w:tc>
          <w:tcPr>
            <w:tcW w:w="3310" w:type="dxa"/>
            <w:tcBorders>
              <w:top w:val="nil"/>
              <w:left w:val="nil"/>
              <w:bottom w:val="nil"/>
              <w:right w:val="nil"/>
            </w:tcBorders>
            <w:hideMark/>
          </w:tcPr>
          <w:p w:rsidR="00AC7A0D" w:rsidRPr="00D34471" w:rsidRDefault="00AC7A0D" w:rsidP="00E068DE">
            <w:pPr>
              <w:bidi w:val="0"/>
              <w:spacing w:after="0" w:line="360" w:lineRule="auto"/>
              <w:jc w:val="both"/>
              <w:rPr>
                <w:rFonts w:ascii="Book Antiqua" w:hAnsi="Book Antiqua" w:cs="Times New Roman"/>
                <w:sz w:val="24"/>
                <w:szCs w:val="24"/>
              </w:rPr>
            </w:pPr>
            <w:r w:rsidRPr="00D34471">
              <w:rPr>
                <w:rFonts w:ascii="Book Antiqua" w:hAnsi="Book Antiqua" w:cs="Times New Roman"/>
                <w:sz w:val="24"/>
                <w:szCs w:val="24"/>
              </w:rPr>
              <w:t>DeltaF508</w:t>
            </w:r>
          </w:p>
        </w:tc>
        <w:tc>
          <w:tcPr>
            <w:tcW w:w="1484" w:type="dxa"/>
            <w:tcBorders>
              <w:top w:val="nil"/>
              <w:left w:val="nil"/>
              <w:bottom w:val="nil"/>
              <w:right w:val="nil"/>
            </w:tcBorders>
            <w:hideMark/>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Pr>
              <w:t>12 (46.2)</w:t>
            </w:r>
          </w:p>
        </w:tc>
        <w:tc>
          <w:tcPr>
            <w:tcW w:w="1840" w:type="dxa"/>
            <w:tcBorders>
              <w:top w:val="nil"/>
              <w:left w:val="nil"/>
              <w:bottom w:val="nil"/>
              <w:right w:val="nil"/>
            </w:tcBorders>
            <w:hideMark/>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Pr>
              <w:t>18 (58.1)</w:t>
            </w:r>
          </w:p>
        </w:tc>
        <w:tc>
          <w:tcPr>
            <w:tcW w:w="1737" w:type="dxa"/>
            <w:tcBorders>
              <w:top w:val="nil"/>
              <w:left w:val="nil"/>
              <w:bottom w:val="nil"/>
              <w:right w:val="nil"/>
            </w:tcBorders>
            <w:hideMark/>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Pr>
              <w:t>NS</w:t>
            </w:r>
          </w:p>
        </w:tc>
      </w:tr>
      <w:tr w:rsidR="00AC7A0D" w:rsidRPr="00D34471" w:rsidTr="002D28B8">
        <w:trPr>
          <w:trHeight w:val="158"/>
        </w:trPr>
        <w:tc>
          <w:tcPr>
            <w:tcW w:w="3310" w:type="dxa"/>
            <w:tcBorders>
              <w:top w:val="nil"/>
              <w:left w:val="nil"/>
              <w:bottom w:val="nil"/>
              <w:right w:val="nil"/>
            </w:tcBorders>
            <w:hideMark/>
          </w:tcPr>
          <w:p w:rsidR="00AC7A0D" w:rsidRPr="00D34471" w:rsidRDefault="00AC7A0D" w:rsidP="00E068DE">
            <w:pPr>
              <w:bidi w:val="0"/>
              <w:spacing w:after="0" w:line="360" w:lineRule="auto"/>
              <w:jc w:val="both"/>
              <w:textAlignment w:val="top"/>
              <w:rPr>
                <w:rFonts w:ascii="Book Antiqua" w:eastAsia="Times New Roman" w:hAnsi="Book Antiqua"/>
                <w:color w:val="000000"/>
                <w:sz w:val="24"/>
                <w:szCs w:val="24"/>
              </w:rPr>
            </w:pPr>
            <w:r w:rsidRPr="00D34471">
              <w:rPr>
                <w:rFonts w:ascii="Book Antiqua" w:hAnsi="Book Antiqua" w:cs="Times New Roman"/>
                <w:bCs/>
                <w:sz w:val="24"/>
                <w:szCs w:val="24"/>
              </w:rPr>
              <w:t>BMI,</w:t>
            </w:r>
            <w:r w:rsidRPr="00D34471">
              <w:rPr>
                <w:rFonts w:ascii="Book Antiqua" w:hAnsi="Book Antiqua" w:cs="Times New Roman"/>
                <w:sz w:val="24"/>
                <w:szCs w:val="24"/>
              </w:rPr>
              <w:t xml:space="preserve"> weight/height</w:t>
            </w:r>
          </w:p>
        </w:tc>
        <w:tc>
          <w:tcPr>
            <w:tcW w:w="1484" w:type="dxa"/>
            <w:tcBorders>
              <w:top w:val="nil"/>
              <w:left w:val="nil"/>
              <w:bottom w:val="nil"/>
              <w:right w:val="nil"/>
            </w:tcBorders>
            <w:hideMark/>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Pr>
              <w:t>18.4</w:t>
            </w:r>
          </w:p>
        </w:tc>
        <w:tc>
          <w:tcPr>
            <w:tcW w:w="1840" w:type="dxa"/>
            <w:tcBorders>
              <w:top w:val="nil"/>
              <w:left w:val="nil"/>
              <w:bottom w:val="nil"/>
              <w:right w:val="nil"/>
            </w:tcBorders>
            <w:hideMark/>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Pr>
              <w:t>19.3</w:t>
            </w:r>
          </w:p>
        </w:tc>
        <w:tc>
          <w:tcPr>
            <w:tcW w:w="1737" w:type="dxa"/>
            <w:tcBorders>
              <w:top w:val="nil"/>
              <w:left w:val="nil"/>
              <w:bottom w:val="nil"/>
              <w:right w:val="nil"/>
            </w:tcBorders>
            <w:hideMark/>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Pr>
              <w:t>NS</w:t>
            </w:r>
          </w:p>
        </w:tc>
      </w:tr>
      <w:tr w:rsidR="00AC7A0D" w:rsidRPr="00D34471" w:rsidTr="002D28B8">
        <w:trPr>
          <w:trHeight w:val="158"/>
        </w:trPr>
        <w:tc>
          <w:tcPr>
            <w:tcW w:w="3310" w:type="dxa"/>
            <w:tcBorders>
              <w:top w:val="nil"/>
              <w:left w:val="nil"/>
              <w:bottom w:val="nil"/>
              <w:right w:val="nil"/>
            </w:tcBorders>
            <w:hideMark/>
          </w:tcPr>
          <w:p w:rsidR="00AC7A0D" w:rsidRPr="00D34471" w:rsidRDefault="004120C0" w:rsidP="004120C0">
            <w:pPr>
              <w:bidi w:val="0"/>
              <w:spacing w:after="0" w:line="360" w:lineRule="auto"/>
              <w:jc w:val="both"/>
              <w:rPr>
                <w:rFonts w:ascii="Book Antiqua" w:hAnsi="Book Antiqua" w:cs="Times New Roman"/>
                <w:bCs/>
                <w:sz w:val="24"/>
                <w:szCs w:val="24"/>
                <w:lang w:eastAsia="zh-CN"/>
              </w:rPr>
            </w:pPr>
            <w:r>
              <w:rPr>
                <w:rFonts w:ascii="Book Antiqua" w:hAnsi="Book Antiqua" w:cs="Times New Roman"/>
                <w:bCs/>
                <w:sz w:val="24"/>
                <w:szCs w:val="24"/>
              </w:rPr>
              <w:t>PI</w:t>
            </w:r>
          </w:p>
        </w:tc>
        <w:tc>
          <w:tcPr>
            <w:tcW w:w="1484" w:type="dxa"/>
            <w:tcBorders>
              <w:top w:val="nil"/>
              <w:left w:val="nil"/>
              <w:bottom w:val="nil"/>
              <w:right w:val="nil"/>
            </w:tcBorders>
            <w:hideMark/>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tl/>
              </w:rPr>
              <w:t>(69.2) 18</w:t>
            </w:r>
          </w:p>
        </w:tc>
        <w:tc>
          <w:tcPr>
            <w:tcW w:w="1840" w:type="dxa"/>
            <w:tcBorders>
              <w:top w:val="nil"/>
              <w:left w:val="nil"/>
              <w:bottom w:val="nil"/>
              <w:right w:val="nil"/>
            </w:tcBorders>
            <w:hideMark/>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tl/>
              </w:rPr>
              <w:t>(87.1) 27</w:t>
            </w:r>
          </w:p>
        </w:tc>
        <w:tc>
          <w:tcPr>
            <w:tcW w:w="1737" w:type="dxa"/>
            <w:tcBorders>
              <w:top w:val="nil"/>
              <w:left w:val="nil"/>
              <w:bottom w:val="nil"/>
              <w:right w:val="nil"/>
            </w:tcBorders>
            <w:hideMark/>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Pr>
              <w:t>NS</w:t>
            </w:r>
          </w:p>
        </w:tc>
      </w:tr>
      <w:tr w:rsidR="00AC7A0D" w:rsidRPr="00D34471" w:rsidTr="002D28B8">
        <w:trPr>
          <w:trHeight w:val="158"/>
        </w:trPr>
        <w:tc>
          <w:tcPr>
            <w:tcW w:w="3310" w:type="dxa"/>
            <w:tcBorders>
              <w:top w:val="nil"/>
              <w:left w:val="nil"/>
              <w:bottom w:val="nil"/>
              <w:right w:val="nil"/>
            </w:tcBorders>
            <w:hideMark/>
          </w:tcPr>
          <w:p w:rsidR="00AC7A0D" w:rsidRPr="00D34471" w:rsidRDefault="00AC7A0D" w:rsidP="004120C0">
            <w:pPr>
              <w:bidi w:val="0"/>
              <w:spacing w:after="0" w:line="360" w:lineRule="auto"/>
              <w:ind w:hanging="360"/>
              <w:jc w:val="both"/>
              <w:rPr>
                <w:rFonts w:ascii="Book Antiqua" w:hAnsi="Book Antiqua" w:cs="Times New Roman"/>
                <w:bCs/>
                <w:sz w:val="24"/>
                <w:szCs w:val="24"/>
              </w:rPr>
            </w:pPr>
            <w:r w:rsidRPr="00D34471">
              <w:rPr>
                <w:rFonts w:ascii="Book Antiqua" w:hAnsi="Book Antiqua" w:cs="Times New Roman"/>
                <w:bCs/>
                <w:sz w:val="24"/>
                <w:szCs w:val="24"/>
              </w:rPr>
              <w:t>MI</w:t>
            </w:r>
            <w:r w:rsidRPr="00D34471">
              <w:rPr>
                <w:rFonts w:ascii="Book Antiqua" w:hAnsi="Book Antiqua" w:cs="Times New Roman"/>
                <w:bCs/>
                <w:sz w:val="24"/>
                <w:szCs w:val="24"/>
                <w:rtl/>
              </w:rPr>
              <w:t xml:space="preserve"> </w:t>
            </w:r>
            <w:r w:rsidRPr="00D34471">
              <w:rPr>
                <w:rFonts w:ascii="Book Antiqua" w:hAnsi="Book Antiqua" w:cs="Times New Roman"/>
                <w:bCs/>
                <w:sz w:val="24"/>
                <w:szCs w:val="24"/>
              </w:rPr>
              <w:t>in the past</w:t>
            </w:r>
          </w:p>
        </w:tc>
        <w:tc>
          <w:tcPr>
            <w:tcW w:w="1484" w:type="dxa"/>
            <w:tcBorders>
              <w:top w:val="nil"/>
              <w:left w:val="nil"/>
              <w:bottom w:val="nil"/>
              <w:right w:val="nil"/>
            </w:tcBorders>
            <w:hideMark/>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tl/>
              </w:rPr>
              <w:t>(65.4) 17</w:t>
            </w:r>
          </w:p>
        </w:tc>
        <w:tc>
          <w:tcPr>
            <w:tcW w:w="1840" w:type="dxa"/>
            <w:tcBorders>
              <w:top w:val="nil"/>
              <w:left w:val="nil"/>
              <w:bottom w:val="nil"/>
              <w:right w:val="nil"/>
            </w:tcBorders>
            <w:hideMark/>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tl/>
              </w:rPr>
              <w:t>(0.0) 0</w:t>
            </w:r>
          </w:p>
        </w:tc>
        <w:tc>
          <w:tcPr>
            <w:tcW w:w="1737" w:type="dxa"/>
            <w:tcBorders>
              <w:top w:val="nil"/>
              <w:left w:val="nil"/>
              <w:bottom w:val="nil"/>
              <w:right w:val="nil"/>
            </w:tcBorders>
            <w:hideMark/>
          </w:tcPr>
          <w:p w:rsidR="00AC7A0D" w:rsidRPr="00D34471" w:rsidRDefault="00AC7A0D" w:rsidP="004120C0">
            <w:pPr>
              <w:bidi w:val="0"/>
              <w:spacing w:after="0" w:line="360" w:lineRule="auto"/>
              <w:jc w:val="center"/>
              <w:rPr>
                <w:rFonts w:ascii="Book Antiqua" w:hAnsi="Book Antiqua" w:cs="Times New Roman"/>
                <w:sz w:val="24"/>
                <w:szCs w:val="24"/>
                <w:lang w:eastAsia="zh-CN"/>
              </w:rPr>
            </w:pPr>
            <w:r w:rsidRPr="00D34471">
              <w:rPr>
                <w:rFonts w:ascii="Book Antiqua" w:hAnsi="Book Antiqua" w:cs="Times New Roman"/>
                <w:bCs/>
                <w:sz w:val="24"/>
                <w:szCs w:val="24"/>
              </w:rPr>
              <w:t>&lt;</w:t>
            </w:r>
            <w:r w:rsidR="00FF5B4F" w:rsidRPr="00D34471">
              <w:rPr>
                <w:rFonts w:ascii="Book Antiqua" w:hAnsi="Book Antiqua" w:cs="Times New Roman"/>
                <w:bCs/>
                <w:sz w:val="24"/>
                <w:szCs w:val="24"/>
                <w:lang w:eastAsia="zh-CN"/>
              </w:rPr>
              <w:t xml:space="preserve"> </w:t>
            </w:r>
            <w:r w:rsidRPr="00D34471">
              <w:rPr>
                <w:rFonts w:ascii="Book Antiqua" w:hAnsi="Book Antiqua" w:cs="Times New Roman"/>
                <w:bCs/>
                <w:sz w:val="24"/>
                <w:szCs w:val="24"/>
              </w:rPr>
              <w:t>0.02</w:t>
            </w:r>
            <w:r w:rsidR="004120C0">
              <w:rPr>
                <w:rFonts w:ascii="Book Antiqua" w:hAnsi="Book Antiqua" w:cs="Times New Roman" w:hint="eastAsia"/>
                <w:bCs/>
                <w:sz w:val="24"/>
                <w:szCs w:val="24"/>
                <w:vertAlign w:val="superscript"/>
                <w:lang w:eastAsia="zh-CN"/>
              </w:rPr>
              <w:t>1</w:t>
            </w:r>
          </w:p>
        </w:tc>
      </w:tr>
      <w:tr w:rsidR="00AC7A0D" w:rsidRPr="00D34471" w:rsidTr="002D28B8">
        <w:trPr>
          <w:trHeight w:val="158"/>
        </w:trPr>
        <w:tc>
          <w:tcPr>
            <w:tcW w:w="3310" w:type="dxa"/>
            <w:tcBorders>
              <w:top w:val="nil"/>
              <w:left w:val="nil"/>
              <w:bottom w:val="nil"/>
              <w:right w:val="nil"/>
            </w:tcBorders>
            <w:hideMark/>
          </w:tcPr>
          <w:p w:rsidR="00AC7A0D" w:rsidRPr="00D34471" w:rsidRDefault="00AC7A0D" w:rsidP="004120C0">
            <w:pPr>
              <w:bidi w:val="0"/>
              <w:spacing w:after="0" w:line="360" w:lineRule="auto"/>
              <w:ind w:hanging="360"/>
              <w:jc w:val="both"/>
              <w:rPr>
                <w:rFonts w:ascii="Book Antiqua" w:hAnsi="Book Antiqua" w:cs="Times New Roman"/>
                <w:bCs/>
                <w:sz w:val="24"/>
                <w:szCs w:val="24"/>
              </w:rPr>
            </w:pPr>
            <w:r w:rsidRPr="00D34471">
              <w:rPr>
                <w:rFonts w:ascii="Book Antiqua" w:hAnsi="Book Antiqua" w:cs="Times New Roman"/>
                <w:bCs/>
                <w:sz w:val="24"/>
                <w:szCs w:val="24"/>
              </w:rPr>
              <w:t>Lung colonization</w:t>
            </w:r>
          </w:p>
        </w:tc>
        <w:tc>
          <w:tcPr>
            <w:tcW w:w="1484" w:type="dxa"/>
            <w:tcBorders>
              <w:top w:val="nil"/>
              <w:left w:val="nil"/>
              <w:bottom w:val="nil"/>
              <w:right w:val="nil"/>
            </w:tcBorders>
          </w:tcPr>
          <w:p w:rsidR="00AC7A0D" w:rsidRPr="00D34471" w:rsidRDefault="00AC7A0D" w:rsidP="00E068DE">
            <w:pPr>
              <w:bidi w:val="0"/>
              <w:spacing w:after="0" w:line="360" w:lineRule="auto"/>
              <w:jc w:val="both"/>
              <w:rPr>
                <w:rFonts w:ascii="Book Antiqua" w:hAnsi="Book Antiqua" w:cs="Times New Roman"/>
                <w:sz w:val="24"/>
                <w:szCs w:val="24"/>
              </w:rPr>
            </w:pPr>
          </w:p>
        </w:tc>
        <w:tc>
          <w:tcPr>
            <w:tcW w:w="1840" w:type="dxa"/>
            <w:tcBorders>
              <w:top w:val="nil"/>
              <w:left w:val="nil"/>
              <w:bottom w:val="nil"/>
              <w:right w:val="nil"/>
            </w:tcBorders>
          </w:tcPr>
          <w:p w:rsidR="00AC7A0D" w:rsidRPr="00D34471" w:rsidRDefault="00AC7A0D" w:rsidP="00E068DE">
            <w:pPr>
              <w:bidi w:val="0"/>
              <w:spacing w:after="0" w:line="360" w:lineRule="auto"/>
              <w:jc w:val="both"/>
              <w:rPr>
                <w:rFonts w:ascii="Book Antiqua" w:hAnsi="Book Antiqua" w:cs="Times New Roman"/>
                <w:sz w:val="24"/>
                <w:szCs w:val="24"/>
              </w:rPr>
            </w:pPr>
          </w:p>
        </w:tc>
        <w:tc>
          <w:tcPr>
            <w:tcW w:w="1737" w:type="dxa"/>
            <w:tcBorders>
              <w:top w:val="nil"/>
              <w:left w:val="nil"/>
              <w:bottom w:val="nil"/>
              <w:right w:val="nil"/>
            </w:tcBorders>
          </w:tcPr>
          <w:p w:rsidR="00AC7A0D" w:rsidRPr="00D34471" w:rsidRDefault="00AC7A0D" w:rsidP="00E068DE">
            <w:pPr>
              <w:bidi w:val="0"/>
              <w:spacing w:after="0" w:line="360" w:lineRule="auto"/>
              <w:jc w:val="both"/>
              <w:rPr>
                <w:rFonts w:ascii="Book Antiqua" w:hAnsi="Book Antiqua" w:cs="Times New Roman"/>
                <w:bCs/>
                <w:sz w:val="24"/>
                <w:szCs w:val="24"/>
              </w:rPr>
            </w:pPr>
          </w:p>
        </w:tc>
      </w:tr>
      <w:tr w:rsidR="00AC7A0D" w:rsidRPr="00D34471" w:rsidTr="002D28B8">
        <w:trPr>
          <w:trHeight w:val="158"/>
        </w:trPr>
        <w:tc>
          <w:tcPr>
            <w:tcW w:w="3310" w:type="dxa"/>
            <w:tcBorders>
              <w:top w:val="nil"/>
              <w:left w:val="nil"/>
              <w:bottom w:val="nil"/>
              <w:right w:val="nil"/>
            </w:tcBorders>
            <w:hideMark/>
          </w:tcPr>
          <w:p w:rsidR="00AC7A0D" w:rsidRPr="00D34471" w:rsidRDefault="00AC7A0D" w:rsidP="00E068DE">
            <w:pPr>
              <w:bidi w:val="0"/>
              <w:spacing w:after="0" w:line="360" w:lineRule="auto"/>
              <w:ind w:hanging="180"/>
              <w:jc w:val="both"/>
              <w:rPr>
                <w:rFonts w:ascii="Book Antiqua" w:hAnsi="Book Antiqua" w:cs="Times New Roman"/>
                <w:bCs/>
                <w:i/>
                <w:iCs/>
                <w:sz w:val="24"/>
                <w:szCs w:val="24"/>
              </w:rPr>
            </w:pPr>
            <w:r w:rsidRPr="00D34471">
              <w:rPr>
                <w:rFonts w:ascii="Book Antiqua" w:hAnsi="Book Antiqua" w:cs="Times New Roman"/>
                <w:i/>
                <w:iCs/>
                <w:sz w:val="24"/>
                <w:szCs w:val="24"/>
              </w:rPr>
              <w:t>Pseudomonas aeruginosa</w:t>
            </w:r>
          </w:p>
        </w:tc>
        <w:tc>
          <w:tcPr>
            <w:tcW w:w="1484" w:type="dxa"/>
            <w:tcBorders>
              <w:top w:val="nil"/>
              <w:left w:val="nil"/>
              <w:bottom w:val="nil"/>
              <w:right w:val="nil"/>
            </w:tcBorders>
            <w:hideMark/>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Pr>
              <w:t>22 (84.6)</w:t>
            </w:r>
          </w:p>
        </w:tc>
        <w:tc>
          <w:tcPr>
            <w:tcW w:w="1840" w:type="dxa"/>
            <w:tcBorders>
              <w:top w:val="nil"/>
              <w:left w:val="nil"/>
              <w:bottom w:val="nil"/>
              <w:right w:val="nil"/>
            </w:tcBorders>
            <w:hideMark/>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Pr>
              <w:t>28 (90.3)</w:t>
            </w:r>
          </w:p>
        </w:tc>
        <w:tc>
          <w:tcPr>
            <w:tcW w:w="1737" w:type="dxa"/>
            <w:tcBorders>
              <w:top w:val="nil"/>
              <w:left w:val="nil"/>
              <w:bottom w:val="nil"/>
              <w:right w:val="nil"/>
            </w:tcBorders>
            <w:hideMark/>
          </w:tcPr>
          <w:p w:rsidR="00AC7A0D" w:rsidRPr="00D34471" w:rsidRDefault="00AC7A0D" w:rsidP="00E068DE">
            <w:pPr>
              <w:bidi w:val="0"/>
              <w:spacing w:after="0" w:line="360" w:lineRule="auto"/>
              <w:jc w:val="center"/>
              <w:rPr>
                <w:rFonts w:ascii="Book Antiqua" w:hAnsi="Book Antiqua" w:cs="Times New Roman"/>
                <w:bCs/>
                <w:sz w:val="24"/>
                <w:szCs w:val="24"/>
              </w:rPr>
            </w:pPr>
            <w:r w:rsidRPr="00D34471">
              <w:rPr>
                <w:rFonts w:ascii="Book Antiqua" w:hAnsi="Book Antiqua" w:cs="Times New Roman"/>
                <w:sz w:val="24"/>
                <w:szCs w:val="24"/>
              </w:rPr>
              <w:t>NS</w:t>
            </w:r>
          </w:p>
        </w:tc>
      </w:tr>
      <w:tr w:rsidR="00AC7A0D" w:rsidRPr="00D34471" w:rsidTr="002D28B8">
        <w:trPr>
          <w:trHeight w:val="158"/>
        </w:trPr>
        <w:tc>
          <w:tcPr>
            <w:tcW w:w="3310" w:type="dxa"/>
            <w:tcBorders>
              <w:top w:val="nil"/>
              <w:left w:val="nil"/>
              <w:bottom w:val="nil"/>
              <w:right w:val="nil"/>
            </w:tcBorders>
            <w:hideMark/>
          </w:tcPr>
          <w:p w:rsidR="00AC7A0D" w:rsidRPr="00D34471" w:rsidRDefault="00AC7A0D" w:rsidP="00E068DE">
            <w:pPr>
              <w:bidi w:val="0"/>
              <w:spacing w:after="0" w:line="360" w:lineRule="auto"/>
              <w:ind w:hanging="180"/>
              <w:jc w:val="both"/>
              <w:rPr>
                <w:rFonts w:ascii="Book Antiqua" w:hAnsi="Book Antiqua" w:cs="Times New Roman"/>
                <w:bCs/>
                <w:i/>
                <w:iCs/>
                <w:sz w:val="24"/>
                <w:szCs w:val="24"/>
              </w:rPr>
            </w:pPr>
            <w:r w:rsidRPr="00D34471">
              <w:rPr>
                <w:rFonts w:ascii="Book Antiqua" w:hAnsi="Book Antiqua" w:cs="Times New Roman"/>
                <w:i/>
                <w:iCs/>
                <w:sz w:val="24"/>
                <w:szCs w:val="24"/>
              </w:rPr>
              <w:t>Staphylococcus aureus</w:t>
            </w:r>
          </w:p>
        </w:tc>
        <w:tc>
          <w:tcPr>
            <w:tcW w:w="1484" w:type="dxa"/>
            <w:tcBorders>
              <w:top w:val="nil"/>
              <w:left w:val="nil"/>
              <w:bottom w:val="nil"/>
              <w:right w:val="nil"/>
            </w:tcBorders>
            <w:hideMark/>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Pr>
              <w:t>14 (53.8)</w:t>
            </w:r>
          </w:p>
        </w:tc>
        <w:tc>
          <w:tcPr>
            <w:tcW w:w="1840" w:type="dxa"/>
            <w:tcBorders>
              <w:top w:val="nil"/>
              <w:left w:val="nil"/>
              <w:bottom w:val="nil"/>
              <w:right w:val="nil"/>
            </w:tcBorders>
            <w:hideMark/>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Pr>
              <w:t>13 (41.9)</w:t>
            </w:r>
          </w:p>
        </w:tc>
        <w:tc>
          <w:tcPr>
            <w:tcW w:w="1737" w:type="dxa"/>
            <w:tcBorders>
              <w:top w:val="nil"/>
              <w:left w:val="nil"/>
              <w:bottom w:val="nil"/>
              <w:right w:val="nil"/>
            </w:tcBorders>
            <w:hideMark/>
          </w:tcPr>
          <w:p w:rsidR="00AC7A0D" w:rsidRPr="00D34471" w:rsidRDefault="00AC7A0D" w:rsidP="00E068DE">
            <w:pPr>
              <w:bidi w:val="0"/>
              <w:spacing w:after="0" w:line="360" w:lineRule="auto"/>
              <w:jc w:val="center"/>
              <w:rPr>
                <w:rFonts w:ascii="Book Antiqua" w:hAnsi="Book Antiqua" w:cs="Times New Roman"/>
                <w:bCs/>
                <w:sz w:val="24"/>
                <w:szCs w:val="24"/>
              </w:rPr>
            </w:pPr>
            <w:r w:rsidRPr="00D34471">
              <w:rPr>
                <w:rFonts w:ascii="Book Antiqua" w:hAnsi="Book Antiqua" w:cs="Times New Roman"/>
                <w:sz w:val="24"/>
                <w:szCs w:val="24"/>
              </w:rPr>
              <w:t>NS</w:t>
            </w:r>
          </w:p>
        </w:tc>
      </w:tr>
      <w:tr w:rsidR="00AC7A0D" w:rsidRPr="00D34471" w:rsidTr="002D28B8">
        <w:trPr>
          <w:trHeight w:val="158"/>
        </w:trPr>
        <w:tc>
          <w:tcPr>
            <w:tcW w:w="3310" w:type="dxa"/>
            <w:tcBorders>
              <w:top w:val="nil"/>
              <w:left w:val="nil"/>
              <w:bottom w:val="nil"/>
              <w:right w:val="nil"/>
            </w:tcBorders>
            <w:hideMark/>
          </w:tcPr>
          <w:p w:rsidR="00AC7A0D" w:rsidRPr="00D34471" w:rsidRDefault="00AC7A0D" w:rsidP="00E068DE">
            <w:pPr>
              <w:bidi w:val="0"/>
              <w:spacing w:after="0" w:line="360" w:lineRule="auto"/>
              <w:ind w:hanging="180"/>
              <w:jc w:val="both"/>
              <w:rPr>
                <w:rFonts w:ascii="Book Antiqua" w:hAnsi="Book Antiqua" w:cs="Times New Roman"/>
                <w:bCs/>
                <w:i/>
                <w:iCs/>
                <w:sz w:val="24"/>
                <w:szCs w:val="24"/>
              </w:rPr>
            </w:pPr>
            <w:proofErr w:type="spellStart"/>
            <w:r w:rsidRPr="00D34471">
              <w:rPr>
                <w:rFonts w:ascii="Book Antiqua" w:hAnsi="Book Antiqua" w:cs="Times New Roman"/>
                <w:i/>
                <w:iCs/>
                <w:sz w:val="24"/>
                <w:szCs w:val="24"/>
              </w:rPr>
              <w:t>Burkholderia</w:t>
            </w:r>
            <w:proofErr w:type="spellEnd"/>
            <w:r w:rsidRPr="00D34471">
              <w:rPr>
                <w:rFonts w:ascii="Book Antiqua" w:hAnsi="Book Antiqua" w:cs="Times New Roman"/>
                <w:i/>
                <w:iCs/>
                <w:sz w:val="24"/>
                <w:szCs w:val="24"/>
              </w:rPr>
              <w:t xml:space="preserve"> </w:t>
            </w:r>
            <w:proofErr w:type="spellStart"/>
            <w:r w:rsidRPr="00D34471">
              <w:rPr>
                <w:rFonts w:ascii="Book Antiqua" w:hAnsi="Book Antiqua" w:cs="Times New Roman"/>
                <w:i/>
                <w:iCs/>
                <w:sz w:val="24"/>
                <w:szCs w:val="24"/>
              </w:rPr>
              <w:t>cepacia</w:t>
            </w:r>
            <w:proofErr w:type="spellEnd"/>
          </w:p>
        </w:tc>
        <w:tc>
          <w:tcPr>
            <w:tcW w:w="1484" w:type="dxa"/>
            <w:tcBorders>
              <w:top w:val="nil"/>
              <w:left w:val="nil"/>
              <w:bottom w:val="nil"/>
              <w:right w:val="nil"/>
            </w:tcBorders>
            <w:hideMark/>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Pr>
              <w:t>2 (7.7)</w:t>
            </w:r>
          </w:p>
        </w:tc>
        <w:tc>
          <w:tcPr>
            <w:tcW w:w="1840" w:type="dxa"/>
            <w:tcBorders>
              <w:top w:val="nil"/>
              <w:left w:val="nil"/>
              <w:bottom w:val="nil"/>
              <w:right w:val="nil"/>
            </w:tcBorders>
            <w:hideMark/>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tl/>
              </w:rPr>
              <w:t>(0.0) 0</w:t>
            </w:r>
          </w:p>
        </w:tc>
        <w:tc>
          <w:tcPr>
            <w:tcW w:w="1737" w:type="dxa"/>
            <w:tcBorders>
              <w:top w:val="nil"/>
              <w:left w:val="nil"/>
              <w:bottom w:val="nil"/>
              <w:right w:val="nil"/>
            </w:tcBorders>
            <w:hideMark/>
          </w:tcPr>
          <w:p w:rsidR="00AC7A0D" w:rsidRPr="00D34471" w:rsidRDefault="00AC7A0D" w:rsidP="00E068DE">
            <w:pPr>
              <w:bidi w:val="0"/>
              <w:spacing w:after="0" w:line="360" w:lineRule="auto"/>
              <w:jc w:val="center"/>
              <w:rPr>
                <w:rFonts w:ascii="Book Antiqua" w:hAnsi="Book Antiqua" w:cs="Times New Roman"/>
                <w:bCs/>
                <w:sz w:val="24"/>
                <w:szCs w:val="24"/>
              </w:rPr>
            </w:pPr>
            <w:r w:rsidRPr="00D34471">
              <w:rPr>
                <w:rFonts w:ascii="Book Antiqua" w:hAnsi="Book Antiqua" w:cs="Times New Roman"/>
                <w:sz w:val="24"/>
                <w:szCs w:val="24"/>
              </w:rPr>
              <w:t>NS</w:t>
            </w:r>
          </w:p>
        </w:tc>
      </w:tr>
      <w:tr w:rsidR="00AC7A0D" w:rsidRPr="00D34471" w:rsidTr="002D28B8">
        <w:trPr>
          <w:trHeight w:val="158"/>
        </w:trPr>
        <w:tc>
          <w:tcPr>
            <w:tcW w:w="3310" w:type="dxa"/>
            <w:tcBorders>
              <w:top w:val="nil"/>
              <w:left w:val="nil"/>
              <w:bottom w:val="nil"/>
              <w:right w:val="nil"/>
            </w:tcBorders>
            <w:hideMark/>
          </w:tcPr>
          <w:p w:rsidR="00AC7A0D" w:rsidRPr="00D34471" w:rsidRDefault="00AC7A0D" w:rsidP="00E068DE">
            <w:pPr>
              <w:bidi w:val="0"/>
              <w:spacing w:after="0" w:line="360" w:lineRule="auto"/>
              <w:ind w:hanging="180"/>
              <w:jc w:val="both"/>
              <w:rPr>
                <w:rFonts w:ascii="Book Antiqua" w:hAnsi="Book Antiqua" w:cs="Times New Roman"/>
                <w:bCs/>
                <w:sz w:val="24"/>
                <w:szCs w:val="24"/>
              </w:rPr>
            </w:pPr>
            <w:r w:rsidRPr="00D34471">
              <w:rPr>
                <w:rFonts w:ascii="Book Antiqua" w:hAnsi="Book Antiqua" w:cs="Times New Roman"/>
                <w:sz w:val="24"/>
                <w:szCs w:val="24"/>
              </w:rPr>
              <w:t>MOTT</w:t>
            </w:r>
          </w:p>
        </w:tc>
        <w:tc>
          <w:tcPr>
            <w:tcW w:w="1484" w:type="dxa"/>
            <w:tcBorders>
              <w:top w:val="nil"/>
              <w:left w:val="nil"/>
              <w:bottom w:val="nil"/>
              <w:right w:val="nil"/>
            </w:tcBorders>
            <w:hideMark/>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Pr>
              <w:t>2 (7.7)</w:t>
            </w:r>
          </w:p>
        </w:tc>
        <w:tc>
          <w:tcPr>
            <w:tcW w:w="1840" w:type="dxa"/>
            <w:tcBorders>
              <w:top w:val="nil"/>
              <w:left w:val="nil"/>
              <w:bottom w:val="nil"/>
              <w:right w:val="nil"/>
            </w:tcBorders>
            <w:hideMark/>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Pr>
              <w:t>5 (16.1)</w:t>
            </w:r>
          </w:p>
        </w:tc>
        <w:tc>
          <w:tcPr>
            <w:tcW w:w="1737" w:type="dxa"/>
            <w:tcBorders>
              <w:top w:val="nil"/>
              <w:left w:val="nil"/>
              <w:bottom w:val="nil"/>
              <w:right w:val="nil"/>
            </w:tcBorders>
            <w:hideMark/>
          </w:tcPr>
          <w:p w:rsidR="00AC7A0D" w:rsidRPr="00D34471" w:rsidRDefault="00AC7A0D" w:rsidP="00E068DE">
            <w:pPr>
              <w:bidi w:val="0"/>
              <w:spacing w:after="0" w:line="360" w:lineRule="auto"/>
              <w:jc w:val="center"/>
              <w:rPr>
                <w:rFonts w:ascii="Book Antiqua" w:hAnsi="Book Antiqua" w:cs="Times New Roman"/>
                <w:bCs/>
                <w:sz w:val="24"/>
                <w:szCs w:val="24"/>
              </w:rPr>
            </w:pPr>
            <w:r w:rsidRPr="00D34471">
              <w:rPr>
                <w:rFonts w:ascii="Book Antiqua" w:hAnsi="Book Antiqua" w:cs="Times New Roman"/>
                <w:sz w:val="24"/>
                <w:szCs w:val="24"/>
              </w:rPr>
              <w:t>NS</w:t>
            </w:r>
          </w:p>
        </w:tc>
      </w:tr>
      <w:tr w:rsidR="00AC7A0D" w:rsidRPr="00D34471" w:rsidTr="002D28B8">
        <w:trPr>
          <w:trHeight w:val="158"/>
        </w:trPr>
        <w:tc>
          <w:tcPr>
            <w:tcW w:w="3310" w:type="dxa"/>
            <w:tcBorders>
              <w:top w:val="nil"/>
              <w:left w:val="nil"/>
              <w:bottom w:val="single" w:sz="4" w:space="0" w:color="000000"/>
              <w:right w:val="nil"/>
            </w:tcBorders>
            <w:hideMark/>
          </w:tcPr>
          <w:p w:rsidR="00AC7A0D" w:rsidRPr="00D34471" w:rsidRDefault="00AC7A0D" w:rsidP="00E068DE">
            <w:pPr>
              <w:bidi w:val="0"/>
              <w:spacing w:after="0" w:line="360" w:lineRule="auto"/>
              <w:ind w:hanging="180"/>
              <w:jc w:val="both"/>
              <w:rPr>
                <w:rFonts w:ascii="Book Antiqua" w:hAnsi="Book Antiqua" w:cs="Times New Roman"/>
                <w:sz w:val="24"/>
                <w:szCs w:val="24"/>
              </w:rPr>
            </w:pPr>
            <w:proofErr w:type="spellStart"/>
            <w:r w:rsidRPr="00D34471">
              <w:rPr>
                <w:rFonts w:ascii="Book Antiqua" w:hAnsi="Book Antiqua" w:cs="Times New Roman"/>
                <w:i/>
                <w:iCs/>
                <w:sz w:val="24"/>
                <w:szCs w:val="24"/>
              </w:rPr>
              <w:t>Aspergillus</w:t>
            </w:r>
            <w:proofErr w:type="spellEnd"/>
            <w:r w:rsidRPr="00D34471">
              <w:rPr>
                <w:rFonts w:ascii="Book Antiqua" w:hAnsi="Book Antiqua" w:cs="Times New Roman"/>
                <w:sz w:val="24"/>
                <w:szCs w:val="24"/>
              </w:rPr>
              <w:t xml:space="preserve"> spp.</w:t>
            </w:r>
          </w:p>
        </w:tc>
        <w:tc>
          <w:tcPr>
            <w:tcW w:w="1484" w:type="dxa"/>
            <w:tcBorders>
              <w:top w:val="nil"/>
              <w:left w:val="nil"/>
              <w:bottom w:val="single" w:sz="4" w:space="0" w:color="000000"/>
              <w:right w:val="nil"/>
            </w:tcBorders>
            <w:hideMark/>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tl/>
              </w:rPr>
              <w:t>9</w:t>
            </w:r>
            <w:r w:rsidRPr="00D34471">
              <w:rPr>
                <w:rFonts w:ascii="Book Antiqua" w:hAnsi="Book Antiqua" w:cs="Times New Roman"/>
                <w:sz w:val="24"/>
                <w:szCs w:val="24"/>
              </w:rPr>
              <w:t xml:space="preserve"> (34.6)</w:t>
            </w:r>
            <w:r w:rsidRPr="00D34471">
              <w:rPr>
                <w:rFonts w:ascii="Book Antiqua" w:hAnsi="Book Antiqua" w:cs="Times New Roman"/>
                <w:sz w:val="24"/>
                <w:szCs w:val="24"/>
                <w:rtl/>
              </w:rPr>
              <w:t xml:space="preserve"> </w:t>
            </w:r>
            <w:r w:rsidRPr="00D34471">
              <w:rPr>
                <w:rFonts w:ascii="Book Antiqua" w:hAnsi="Book Antiqua" w:cs="Times New Roman"/>
                <w:sz w:val="24"/>
                <w:szCs w:val="24"/>
              </w:rPr>
              <w:t xml:space="preserve"> </w:t>
            </w:r>
          </w:p>
        </w:tc>
        <w:tc>
          <w:tcPr>
            <w:tcW w:w="1840" w:type="dxa"/>
            <w:tcBorders>
              <w:top w:val="nil"/>
              <w:left w:val="nil"/>
              <w:bottom w:val="single" w:sz="4" w:space="0" w:color="000000"/>
              <w:right w:val="nil"/>
            </w:tcBorders>
            <w:hideMark/>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Pr>
              <w:t>1 (3.2)</w:t>
            </w:r>
          </w:p>
        </w:tc>
        <w:tc>
          <w:tcPr>
            <w:tcW w:w="1737" w:type="dxa"/>
            <w:tcBorders>
              <w:top w:val="nil"/>
              <w:left w:val="nil"/>
              <w:bottom w:val="single" w:sz="4" w:space="0" w:color="000000"/>
              <w:right w:val="nil"/>
            </w:tcBorders>
            <w:hideMark/>
          </w:tcPr>
          <w:p w:rsidR="00AC7A0D" w:rsidRPr="00D34471" w:rsidRDefault="00AC7A0D" w:rsidP="004120C0">
            <w:pPr>
              <w:bidi w:val="0"/>
              <w:spacing w:after="0" w:line="360" w:lineRule="auto"/>
              <w:jc w:val="center"/>
              <w:rPr>
                <w:rFonts w:ascii="Book Antiqua" w:hAnsi="Book Antiqua" w:cs="Times New Roman"/>
                <w:bCs/>
                <w:sz w:val="24"/>
                <w:szCs w:val="24"/>
                <w:lang w:eastAsia="zh-CN"/>
              </w:rPr>
            </w:pPr>
            <w:r w:rsidRPr="00D34471">
              <w:rPr>
                <w:rFonts w:ascii="Book Antiqua" w:hAnsi="Book Antiqua" w:cs="Times New Roman"/>
                <w:bCs/>
                <w:sz w:val="24"/>
                <w:szCs w:val="24"/>
              </w:rPr>
              <w:t>&lt;</w:t>
            </w:r>
            <w:r w:rsidR="00FF5B4F" w:rsidRPr="00D34471">
              <w:rPr>
                <w:rFonts w:ascii="Book Antiqua" w:hAnsi="Book Antiqua" w:cs="Times New Roman"/>
                <w:bCs/>
                <w:sz w:val="24"/>
                <w:szCs w:val="24"/>
                <w:lang w:eastAsia="zh-CN"/>
              </w:rPr>
              <w:t xml:space="preserve"> </w:t>
            </w:r>
            <w:r w:rsidRPr="00D34471">
              <w:rPr>
                <w:rFonts w:ascii="Book Antiqua" w:hAnsi="Book Antiqua" w:cs="Times New Roman"/>
                <w:bCs/>
                <w:sz w:val="24"/>
                <w:szCs w:val="24"/>
              </w:rPr>
              <w:t>0.02</w:t>
            </w:r>
            <w:r w:rsidR="004120C0">
              <w:rPr>
                <w:rFonts w:ascii="Book Antiqua" w:hAnsi="Book Antiqua" w:cs="Times New Roman" w:hint="eastAsia"/>
                <w:bCs/>
                <w:sz w:val="24"/>
                <w:szCs w:val="24"/>
                <w:vertAlign w:val="superscript"/>
                <w:lang w:eastAsia="zh-CN"/>
              </w:rPr>
              <w:t>1</w:t>
            </w:r>
          </w:p>
        </w:tc>
      </w:tr>
    </w:tbl>
    <w:p w:rsidR="00AC7A0D" w:rsidRPr="00D34471" w:rsidRDefault="00BC0D99" w:rsidP="00E068DE">
      <w:pPr>
        <w:tabs>
          <w:tab w:val="left" w:pos="0"/>
          <w:tab w:val="left" w:pos="180"/>
        </w:tabs>
        <w:bidi w:val="0"/>
        <w:spacing w:after="0" w:line="360" w:lineRule="auto"/>
        <w:jc w:val="both"/>
        <w:rPr>
          <w:rFonts w:ascii="Book Antiqua" w:hAnsi="Book Antiqua"/>
          <w:sz w:val="24"/>
          <w:szCs w:val="24"/>
        </w:rPr>
      </w:pPr>
      <w:proofErr w:type="gramStart"/>
      <w:r>
        <w:rPr>
          <w:rFonts w:ascii="Book Antiqua" w:hAnsi="Book Antiqua" w:cs="Times New Roman" w:hint="eastAsia"/>
          <w:sz w:val="24"/>
          <w:szCs w:val="24"/>
          <w:vertAlign w:val="superscript"/>
          <w:lang w:eastAsia="zh-CN"/>
        </w:rPr>
        <w:t>1</w:t>
      </w:r>
      <w:r w:rsidRPr="00D34471">
        <w:rPr>
          <w:rFonts w:ascii="Book Antiqua" w:hAnsi="Book Antiqua" w:cs="Times New Roman"/>
          <w:i/>
          <w:sz w:val="24"/>
          <w:szCs w:val="24"/>
        </w:rPr>
        <w:t xml:space="preserve"> </w:t>
      </w:r>
      <w:r w:rsidRPr="00D34471">
        <w:rPr>
          <w:rFonts w:ascii="Book Antiqua" w:hAnsi="Book Antiqua" w:cs="Times New Roman"/>
          <w:sz w:val="24"/>
          <w:szCs w:val="24"/>
        </w:rPr>
        <w:t>Statistically significant.</w:t>
      </w:r>
      <w:proofErr w:type="gramEnd"/>
      <w:r>
        <w:rPr>
          <w:rFonts w:ascii="Book Antiqua" w:hAnsi="Book Antiqua" w:cs="Times New Roman" w:hint="eastAsia"/>
          <w:sz w:val="24"/>
          <w:szCs w:val="24"/>
          <w:lang w:eastAsia="zh-CN"/>
        </w:rPr>
        <w:t xml:space="preserve"> </w:t>
      </w:r>
      <w:r w:rsidR="00AC7A0D" w:rsidRPr="00D34471">
        <w:rPr>
          <w:rFonts w:ascii="Book Antiqua" w:hAnsi="Book Antiqua"/>
          <w:sz w:val="24"/>
          <w:szCs w:val="24"/>
        </w:rPr>
        <w:t>Study group: Cystic fibrosis patients diagnosed with d</w:t>
      </w:r>
      <w:r w:rsidR="00AC7A0D" w:rsidRPr="00D34471">
        <w:rPr>
          <w:rFonts w:ascii="Book Antiqua" w:hAnsi="Book Antiqua" w:cs="Times New Roman"/>
          <w:bCs/>
          <w:sz w:val="24"/>
          <w:szCs w:val="24"/>
        </w:rPr>
        <w:t xml:space="preserve">istal intestinal obstruction syndrome; Control group: Cystic fibrosis patients; </w:t>
      </w:r>
      <w:r w:rsidR="00AC7A0D" w:rsidRPr="00D34471">
        <w:rPr>
          <w:rFonts w:ascii="Book Antiqua" w:hAnsi="Book Antiqua" w:cs="Times New Roman"/>
          <w:bCs/>
          <w:i/>
          <w:sz w:val="24"/>
          <w:szCs w:val="24"/>
        </w:rPr>
        <w:t>n</w:t>
      </w:r>
      <w:r w:rsidR="00AC7A0D" w:rsidRPr="00D34471">
        <w:rPr>
          <w:rFonts w:ascii="Book Antiqua" w:hAnsi="Book Antiqua" w:cs="Times New Roman"/>
          <w:bCs/>
          <w:sz w:val="24"/>
          <w:szCs w:val="24"/>
        </w:rPr>
        <w:t xml:space="preserve">: Number of patients; SD: Standard deviation; </w:t>
      </w:r>
      <w:r w:rsidR="00AC7A0D" w:rsidRPr="00D34471">
        <w:rPr>
          <w:rFonts w:ascii="Book Antiqua" w:hAnsi="Book Antiqua" w:cs="Times New Roman"/>
          <w:sz w:val="24"/>
          <w:szCs w:val="24"/>
        </w:rPr>
        <w:t>BMI: Body mass index, MI: Meconium ileus, MOTT: Mycobacteria other than tuberculosis, PI: Pancreatic ins</w:t>
      </w:r>
      <w:r>
        <w:rPr>
          <w:rFonts w:ascii="Book Antiqua" w:hAnsi="Book Antiqua" w:cs="Times New Roman"/>
          <w:sz w:val="24"/>
          <w:szCs w:val="24"/>
        </w:rPr>
        <w:t>ufficiency; NS: Not significant</w:t>
      </w:r>
      <w:r>
        <w:rPr>
          <w:rFonts w:ascii="Book Antiqua" w:hAnsi="Book Antiqua" w:cs="Times New Roman" w:hint="eastAsia"/>
          <w:sz w:val="24"/>
          <w:szCs w:val="24"/>
          <w:lang w:eastAsia="zh-CN"/>
        </w:rPr>
        <w:t>.</w:t>
      </w:r>
      <w:r w:rsidR="00AC7A0D" w:rsidRPr="00D34471">
        <w:rPr>
          <w:rFonts w:ascii="Book Antiqua" w:hAnsi="Book Antiqua" w:cs="Times New Roman"/>
          <w:sz w:val="24"/>
          <w:szCs w:val="24"/>
        </w:rPr>
        <w:t xml:space="preserve"> </w:t>
      </w:r>
    </w:p>
    <w:p w:rsidR="00AC7A0D" w:rsidRPr="00D34471" w:rsidRDefault="00AC7A0D" w:rsidP="00E068DE">
      <w:pPr>
        <w:bidi w:val="0"/>
        <w:spacing w:after="0" w:line="240" w:lineRule="auto"/>
        <w:rPr>
          <w:rFonts w:ascii="Book Antiqua" w:hAnsi="Book Antiqua" w:cs="Times New Roman"/>
          <w:sz w:val="24"/>
          <w:szCs w:val="24"/>
          <w:u w:val="single"/>
        </w:rPr>
      </w:pPr>
      <w:r w:rsidRPr="00D34471">
        <w:rPr>
          <w:rFonts w:ascii="Book Antiqua" w:hAnsi="Book Antiqua" w:cs="Times New Roman"/>
          <w:sz w:val="24"/>
          <w:szCs w:val="24"/>
          <w:u w:val="single"/>
        </w:rPr>
        <w:br w:type="page"/>
      </w:r>
    </w:p>
    <w:p w:rsidR="00AC7A0D" w:rsidRPr="00D34471" w:rsidRDefault="00AC7A0D" w:rsidP="00E068DE">
      <w:pPr>
        <w:bidi w:val="0"/>
        <w:spacing w:after="0" w:line="360" w:lineRule="auto"/>
        <w:jc w:val="both"/>
        <w:rPr>
          <w:rFonts w:ascii="Book Antiqua" w:hAnsi="Book Antiqua" w:cs="Times New Roman"/>
          <w:b/>
          <w:sz w:val="24"/>
          <w:szCs w:val="24"/>
        </w:rPr>
      </w:pPr>
      <w:r w:rsidRPr="00D34471">
        <w:rPr>
          <w:rFonts w:ascii="Book Antiqua" w:hAnsi="Book Antiqua" w:cs="Times New Roman"/>
          <w:b/>
          <w:sz w:val="24"/>
          <w:szCs w:val="24"/>
        </w:rPr>
        <w:lastRenderedPageBreak/>
        <w:t xml:space="preserve">Table 3 </w:t>
      </w:r>
      <w:r w:rsidR="002D28B8" w:rsidRPr="002D28B8">
        <w:rPr>
          <w:rFonts w:ascii="Book Antiqua" w:hAnsi="Book Antiqua" w:cs="Times New Roman"/>
          <w:b/>
          <w:sz w:val="24"/>
          <w:szCs w:val="24"/>
        </w:rPr>
        <w:t xml:space="preserve">Forced expired volume in 1 s </w:t>
      </w:r>
      <w:r w:rsidRPr="00D34471">
        <w:rPr>
          <w:rFonts w:ascii="Book Antiqua" w:hAnsi="Book Antiqua" w:cs="Times New Roman"/>
          <w:b/>
          <w:sz w:val="24"/>
          <w:szCs w:val="24"/>
        </w:rPr>
        <w:t>(% predicted) comparing study patients and controls in the 5-year period prior to the study</w:t>
      </w:r>
    </w:p>
    <w:tbl>
      <w:tblPr>
        <w:tblW w:w="0" w:type="auto"/>
        <w:tblLook w:val="04A0" w:firstRow="1" w:lastRow="0" w:firstColumn="1" w:lastColumn="0" w:noHBand="0" w:noVBand="1"/>
      </w:tblPr>
      <w:tblGrid>
        <w:gridCol w:w="1539"/>
        <w:gridCol w:w="1539"/>
        <w:gridCol w:w="1541"/>
        <w:gridCol w:w="1541"/>
        <w:gridCol w:w="1541"/>
        <w:gridCol w:w="1541"/>
      </w:tblGrid>
      <w:tr w:rsidR="00AC7A0D" w:rsidRPr="00D34471" w:rsidTr="003C6DDF">
        <w:tc>
          <w:tcPr>
            <w:tcW w:w="1539" w:type="dxa"/>
            <w:vMerge w:val="restart"/>
            <w:tcBorders>
              <w:top w:val="single" w:sz="4" w:space="0" w:color="auto"/>
            </w:tcBorders>
            <w:vAlign w:val="center"/>
          </w:tcPr>
          <w:p w:rsidR="00AC7A0D" w:rsidRPr="00D34471" w:rsidRDefault="00AC7A0D" w:rsidP="00E068DE">
            <w:pPr>
              <w:bidi w:val="0"/>
              <w:spacing w:after="0" w:line="360" w:lineRule="auto"/>
              <w:rPr>
                <w:rFonts w:ascii="Book Antiqua" w:hAnsi="Book Antiqua" w:cs="Times New Roman"/>
                <w:b/>
                <w:sz w:val="24"/>
                <w:szCs w:val="24"/>
              </w:rPr>
            </w:pPr>
            <w:r w:rsidRPr="00D34471">
              <w:rPr>
                <w:rFonts w:ascii="Book Antiqua" w:hAnsi="Book Antiqua" w:cs="Times New Roman"/>
                <w:b/>
                <w:sz w:val="24"/>
                <w:szCs w:val="24"/>
              </w:rPr>
              <w:t>FEV1</w:t>
            </w:r>
          </w:p>
        </w:tc>
        <w:tc>
          <w:tcPr>
            <w:tcW w:w="3080" w:type="dxa"/>
            <w:gridSpan w:val="2"/>
            <w:tcBorders>
              <w:top w:val="single" w:sz="4" w:space="0" w:color="auto"/>
              <w:bottom w:val="single" w:sz="4" w:space="0" w:color="auto"/>
            </w:tcBorders>
            <w:vAlign w:val="center"/>
          </w:tcPr>
          <w:p w:rsidR="00AC7A0D" w:rsidRPr="00D34471" w:rsidRDefault="00AC7A0D" w:rsidP="00E068DE">
            <w:pPr>
              <w:bidi w:val="0"/>
              <w:spacing w:after="0" w:line="360" w:lineRule="auto"/>
              <w:jc w:val="center"/>
              <w:rPr>
                <w:rFonts w:ascii="Book Antiqua" w:hAnsi="Book Antiqua" w:cs="Times New Roman"/>
                <w:b/>
                <w:sz w:val="24"/>
                <w:szCs w:val="24"/>
              </w:rPr>
            </w:pPr>
            <w:r w:rsidRPr="00D34471">
              <w:rPr>
                <w:rFonts w:ascii="Book Antiqua" w:hAnsi="Book Antiqua" w:cs="Times New Roman"/>
                <w:b/>
                <w:sz w:val="24"/>
                <w:szCs w:val="24"/>
              </w:rPr>
              <w:t>Study group</w:t>
            </w:r>
          </w:p>
        </w:tc>
        <w:tc>
          <w:tcPr>
            <w:tcW w:w="3082" w:type="dxa"/>
            <w:gridSpan w:val="2"/>
            <w:tcBorders>
              <w:top w:val="single" w:sz="4" w:space="0" w:color="auto"/>
              <w:bottom w:val="single" w:sz="4" w:space="0" w:color="auto"/>
            </w:tcBorders>
            <w:vAlign w:val="center"/>
          </w:tcPr>
          <w:p w:rsidR="00AC7A0D" w:rsidRPr="00D34471" w:rsidRDefault="00AC7A0D" w:rsidP="00E068DE">
            <w:pPr>
              <w:bidi w:val="0"/>
              <w:spacing w:after="0" w:line="360" w:lineRule="auto"/>
              <w:jc w:val="center"/>
              <w:rPr>
                <w:rFonts w:ascii="Book Antiqua" w:hAnsi="Book Antiqua" w:cs="Times New Roman"/>
                <w:b/>
                <w:sz w:val="24"/>
                <w:szCs w:val="24"/>
              </w:rPr>
            </w:pPr>
            <w:r w:rsidRPr="00D34471">
              <w:rPr>
                <w:rFonts w:ascii="Book Antiqua" w:hAnsi="Book Antiqua" w:cs="Times New Roman"/>
                <w:b/>
                <w:sz w:val="24"/>
                <w:szCs w:val="24"/>
              </w:rPr>
              <w:t>Control group</w:t>
            </w:r>
          </w:p>
        </w:tc>
        <w:tc>
          <w:tcPr>
            <w:tcW w:w="1541" w:type="dxa"/>
            <w:vMerge w:val="restart"/>
            <w:tcBorders>
              <w:top w:val="single" w:sz="4" w:space="0" w:color="auto"/>
            </w:tcBorders>
            <w:vAlign w:val="center"/>
          </w:tcPr>
          <w:p w:rsidR="00AC7A0D" w:rsidRPr="00D34471" w:rsidRDefault="00AC7A0D" w:rsidP="00E068DE">
            <w:pPr>
              <w:bidi w:val="0"/>
              <w:spacing w:after="0" w:line="360" w:lineRule="auto"/>
              <w:jc w:val="center"/>
              <w:rPr>
                <w:rFonts w:ascii="Book Antiqua" w:hAnsi="Book Antiqua" w:cs="Times New Roman"/>
                <w:b/>
                <w:i/>
                <w:sz w:val="24"/>
                <w:szCs w:val="24"/>
              </w:rPr>
            </w:pPr>
            <w:r w:rsidRPr="00D34471">
              <w:rPr>
                <w:rFonts w:ascii="Book Antiqua" w:hAnsi="Book Antiqua" w:cs="Times New Roman"/>
                <w:b/>
                <w:i/>
                <w:sz w:val="24"/>
                <w:szCs w:val="24"/>
              </w:rPr>
              <w:t>P-</w:t>
            </w:r>
            <w:r w:rsidRPr="00D34471">
              <w:rPr>
                <w:rFonts w:ascii="Book Antiqua" w:hAnsi="Book Antiqua" w:cs="Times New Roman"/>
                <w:b/>
                <w:sz w:val="24"/>
                <w:szCs w:val="24"/>
              </w:rPr>
              <w:t>value</w:t>
            </w:r>
          </w:p>
        </w:tc>
      </w:tr>
      <w:tr w:rsidR="00AC7A0D" w:rsidRPr="00D34471" w:rsidTr="003C6DDF">
        <w:tc>
          <w:tcPr>
            <w:tcW w:w="1539" w:type="dxa"/>
            <w:vMerge/>
            <w:tcBorders>
              <w:bottom w:val="single" w:sz="4" w:space="0" w:color="auto"/>
            </w:tcBorders>
          </w:tcPr>
          <w:p w:rsidR="00AC7A0D" w:rsidRPr="00D34471" w:rsidRDefault="00AC7A0D" w:rsidP="00E068DE">
            <w:pPr>
              <w:bidi w:val="0"/>
              <w:spacing w:after="0" w:line="360" w:lineRule="auto"/>
              <w:jc w:val="both"/>
              <w:rPr>
                <w:rFonts w:ascii="Book Antiqua" w:hAnsi="Book Antiqua" w:cs="Times New Roman"/>
                <w:sz w:val="24"/>
                <w:szCs w:val="24"/>
              </w:rPr>
            </w:pPr>
          </w:p>
        </w:tc>
        <w:tc>
          <w:tcPr>
            <w:tcW w:w="1539" w:type="dxa"/>
            <w:tcBorders>
              <w:top w:val="single" w:sz="4" w:space="0" w:color="auto"/>
              <w:bottom w:val="single" w:sz="4" w:space="0" w:color="auto"/>
            </w:tcBorders>
            <w:vAlign w:val="center"/>
          </w:tcPr>
          <w:p w:rsidR="00AC7A0D" w:rsidRPr="00D34471" w:rsidRDefault="00AC7A0D" w:rsidP="00E068DE">
            <w:pPr>
              <w:bidi w:val="0"/>
              <w:spacing w:after="0" w:line="360" w:lineRule="auto"/>
              <w:jc w:val="center"/>
              <w:rPr>
                <w:rFonts w:ascii="Book Antiqua" w:hAnsi="Book Antiqua" w:cs="Times New Roman"/>
                <w:b/>
                <w:i/>
                <w:sz w:val="24"/>
                <w:szCs w:val="24"/>
              </w:rPr>
            </w:pPr>
            <w:r w:rsidRPr="00D34471">
              <w:rPr>
                <w:rFonts w:ascii="Book Antiqua" w:hAnsi="Book Antiqua" w:cs="Times New Roman"/>
                <w:b/>
                <w:i/>
                <w:sz w:val="24"/>
                <w:szCs w:val="24"/>
              </w:rPr>
              <w:t>n</w:t>
            </w:r>
          </w:p>
        </w:tc>
        <w:tc>
          <w:tcPr>
            <w:tcW w:w="1541" w:type="dxa"/>
            <w:tcBorders>
              <w:top w:val="single" w:sz="4" w:space="0" w:color="auto"/>
              <w:bottom w:val="single" w:sz="4" w:space="0" w:color="auto"/>
            </w:tcBorders>
            <w:vAlign w:val="center"/>
          </w:tcPr>
          <w:p w:rsidR="00AC7A0D" w:rsidRPr="00D34471" w:rsidRDefault="00AC7A0D" w:rsidP="00E068DE">
            <w:pPr>
              <w:bidi w:val="0"/>
              <w:spacing w:after="0" w:line="360" w:lineRule="auto"/>
              <w:jc w:val="center"/>
              <w:rPr>
                <w:rFonts w:ascii="Book Antiqua" w:hAnsi="Book Antiqua" w:cs="Times New Roman"/>
                <w:b/>
                <w:sz w:val="24"/>
                <w:szCs w:val="24"/>
              </w:rPr>
            </w:pPr>
            <w:r w:rsidRPr="00D34471">
              <w:rPr>
                <w:rFonts w:ascii="Book Antiqua" w:hAnsi="Book Antiqua" w:cs="Times New Roman"/>
                <w:b/>
                <w:sz w:val="24"/>
                <w:szCs w:val="24"/>
              </w:rPr>
              <w:t>Mean % predicted ± SD</w:t>
            </w:r>
          </w:p>
        </w:tc>
        <w:tc>
          <w:tcPr>
            <w:tcW w:w="1541" w:type="dxa"/>
            <w:tcBorders>
              <w:top w:val="single" w:sz="4" w:space="0" w:color="auto"/>
              <w:bottom w:val="single" w:sz="4" w:space="0" w:color="auto"/>
            </w:tcBorders>
            <w:vAlign w:val="center"/>
          </w:tcPr>
          <w:p w:rsidR="00AC7A0D" w:rsidRPr="00D34471" w:rsidRDefault="00AC7A0D" w:rsidP="00E068DE">
            <w:pPr>
              <w:bidi w:val="0"/>
              <w:spacing w:after="0" w:line="360" w:lineRule="auto"/>
              <w:jc w:val="center"/>
              <w:rPr>
                <w:rFonts w:ascii="Book Antiqua" w:hAnsi="Book Antiqua" w:cs="Times New Roman"/>
                <w:b/>
                <w:sz w:val="24"/>
                <w:szCs w:val="24"/>
              </w:rPr>
            </w:pPr>
            <w:r w:rsidRPr="00D34471">
              <w:rPr>
                <w:rFonts w:ascii="Book Antiqua" w:hAnsi="Book Antiqua" w:cs="Times New Roman"/>
                <w:b/>
                <w:i/>
                <w:sz w:val="24"/>
                <w:szCs w:val="24"/>
              </w:rPr>
              <w:t>n</w:t>
            </w:r>
          </w:p>
        </w:tc>
        <w:tc>
          <w:tcPr>
            <w:tcW w:w="1541" w:type="dxa"/>
            <w:tcBorders>
              <w:top w:val="single" w:sz="4" w:space="0" w:color="auto"/>
              <w:bottom w:val="single" w:sz="4" w:space="0" w:color="auto"/>
            </w:tcBorders>
            <w:vAlign w:val="center"/>
          </w:tcPr>
          <w:p w:rsidR="00AC7A0D" w:rsidRPr="00D34471" w:rsidRDefault="00AC7A0D" w:rsidP="00E068DE">
            <w:pPr>
              <w:bidi w:val="0"/>
              <w:spacing w:after="0" w:line="360" w:lineRule="auto"/>
              <w:jc w:val="center"/>
              <w:rPr>
                <w:rFonts w:ascii="Book Antiqua" w:hAnsi="Book Antiqua" w:cs="Times New Roman"/>
                <w:b/>
                <w:sz w:val="24"/>
                <w:szCs w:val="24"/>
              </w:rPr>
            </w:pPr>
            <w:r w:rsidRPr="00D34471">
              <w:rPr>
                <w:rFonts w:ascii="Book Antiqua" w:hAnsi="Book Antiqua" w:cs="Times New Roman"/>
                <w:b/>
                <w:sz w:val="24"/>
                <w:szCs w:val="24"/>
              </w:rPr>
              <w:t>Mean % predicted ± SD</w:t>
            </w:r>
          </w:p>
        </w:tc>
        <w:tc>
          <w:tcPr>
            <w:tcW w:w="1541" w:type="dxa"/>
            <w:vMerge/>
            <w:tcBorders>
              <w:bottom w:val="single" w:sz="4" w:space="0" w:color="auto"/>
            </w:tcBorders>
          </w:tcPr>
          <w:p w:rsidR="00AC7A0D" w:rsidRPr="00D34471" w:rsidRDefault="00AC7A0D" w:rsidP="00E068DE">
            <w:pPr>
              <w:bidi w:val="0"/>
              <w:spacing w:after="0" w:line="360" w:lineRule="auto"/>
              <w:jc w:val="center"/>
              <w:rPr>
                <w:rFonts w:ascii="Book Antiqua" w:hAnsi="Book Antiqua" w:cs="Times New Roman"/>
                <w:sz w:val="24"/>
                <w:szCs w:val="24"/>
              </w:rPr>
            </w:pPr>
          </w:p>
        </w:tc>
      </w:tr>
      <w:tr w:rsidR="00AC7A0D" w:rsidRPr="00D34471" w:rsidTr="003C6DDF">
        <w:tc>
          <w:tcPr>
            <w:tcW w:w="1539" w:type="dxa"/>
            <w:tcBorders>
              <w:top w:val="single" w:sz="4" w:space="0" w:color="auto"/>
            </w:tcBorders>
          </w:tcPr>
          <w:p w:rsidR="00AC7A0D" w:rsidRPr="00D34471" w:rsidRDefault="00AC7A0D" w:rsidP="00E068DE">
            <w:pPr>
              <w:bidi w:val="0"/>
              <w:spacing w:after="0" w:line="360" w:lineRule="auto"/>
              <w:jc w:val="both"/>
              <w:rPr>
                <w:rFonts w:ascii="Book Antiqua" w:hAnsi="Book Antiqua" w:cs="Times New Roman"/>
                <w:sz w:val="24"/>
                <w:szCs w:val="24"/>
              </w:rPr>
            </w:pPr>
            <w:r w:rsidRPr="00D34471">
              <w:rPr>
                <w:rFonts w:ascii="Book Antiqua" w:hAnsi="Book Antiqua" w:cs="Times New Roman"/>
                <w:sz w:val="24"/>
                <w:szCs w:val="24"/>
              </w:rPr>
              <w:t>1</w:t>
            </w:r>
            <w:r w:rsidRPr="00D34471">
              <w:rPr>
                <w:rFonts w:ascii="Book Antiqua" w:hAnsi="Book Antiqua" w:cs="Times New Roman"/>
                <w:sz w:val="24"/>
                <w:szCs w:val="24"/>
                <w:vertAlign w:val="superscript"/>
              </w:rPr>
              <w:t>st</w:t>
            </w:r>
            <w:r w:rsidRPr="00D34471">
              <w:rPr>
                <w:rFonts w:ascii="Book Antiqua" w:hAnsi="Book Antiqua" w:cs="Times New Roman"/>
                <w:sz w:val="24"/>
                <w:szCs w:val="24"/>
              </w:rPr>
              <w:t xml:space="preserve"> </w:t>
            </w:r>
            <w:proofErr w:type="spellStart"/>
            <w:r w:rsidRPr="00D34471">
              <w:rPr>
                <w:rFonts w:ascii="Book Antiqua" w:hAnsi="Book Antiqua" w:cs="Times New Roman"/>
                <w:sz w:val="24"/>
                <w:szCs w:val="24"/>
              </w:rPr>
              <w:t>yr</w:t>
            </w:r>
            <w:proofErr w:type="spellEnd"/>
          </w:p>
        </w:tc>
        <w:tc>
          <w:tcPr>
            <w:tcW w:w="1539" w:type="dxa"/>
            <w:tcBorders>
              <w:top w:val="single" w:sz="4" w:space="0" w:color="auto"/>
            </w:tcBorders>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Pr>
              <w:t>17</w:t>
            </w:r>
          </w:p>
        </w:tc>
        <w:tc>
          <w:tcPr>
            <w:tcW w:w="1541" w:type="dxa"/>
            <w:tcBorders>
              <w:top w:val="single" w:sz="4" w:space="0" w:color="auto"/>
            </w:tcBorders>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Pr>
              <w:t>68.8 ± 19.5</w:t>
            </w:r>
          </w:p>
        </w:tc>
        <w:tc>
          <w:tcPr>
            <w:tcW w:w="1541" w:type="dxa"/>
            <w:tcBorders>
              <w:top w:val="single" w:sz="4" w:space="0" w:color="auto"/>
            </w:tcBorders>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Pr>
              <w:t>22</w:t>
            </w:r>
          </w:p>
        </w:tc>
        <w:tc>
          <w:tcPr>
            <w:tcW w:w="1541" w:type="dxa"/>
            <w:tcBorders>
              <w:top w:val="single" w:sz="4" w:space="0" w:color="auto"/>
            </w:tcBorders>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Pr>
              <w:t>70.0 ± 16.9</w:t>
            </w:r>
          </w:p>
        </w:tc>
        <w:tc>
          <w:tcPr>
            <w:tcW w:w="1541" w:type="dxa"/>
            <w:tcBorders>
              <w:top w:val="single" w:sz="4" w:space="0" w:color="auto"/>
            </w:tcBorders>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Pr>
              <w:t>0.837</w:t>
            </w:r>
          </w:p>
        </w:tc>
      </w:tr>
      <w:tr w:rsidR="00AC7A0D" w:rsidRPr="00D34471" w:rsidTr="003C6DDF">
        <w:tc>
          <w:tcPr>
            <w:tcW w:w="1539" w:type="dxa"/>
          </w:tcPr>
          <w:p w:rsidR="00AC7A0D" w:rsidRPr="00D34471" w:rsidRDefault="00AC7A0D" w:rsidP="00E068DE">
            <w:pPr>
              <w:bidi w:val="0"/>
              <w:spacing w:after="0" w:line="360" w:lineRule="auto"/>
              <w:jc w:val="both"/>
              <w:rPr>
                <w:rFonts w:ascii="Book Antiqua" w:hAnsi="Book Antiqua" w:cs="Times New Roman"/>
                <w:sz w:val="24"/>
                <w:szCs w:val="24"/>
              </w:rPr>
            </w:pPr>
            <w:r w:rsidRPr="00D34471">
              <w:rPr>
                <w:rFonts w:ascii="Book Antiqua" w:hAnsi="Book Antiqua" w:cs="Times New Roman"/>
                <w:sz w:val="24"/>
                <w:szCs w:val="24"/>
              </w:rPr>
              <w:t>2</w:t>
            </w:r>
            <w:r w:rsidRPr="00D34471">
              <w:rPr>
                <w:rFonts w:ascii="Book Antiqua" w:hAnsi="Book Antiqua" w:cs="Times New Roman"/>
                <w:sz w:val="24"/>
                <w:szCs w:val="24"/>
                <w:vertAlign w:val="superscript"/>
              </w:rPr>
              <w:t>nd</w:t>
            </w:r>
            <w:r w:rsidRPr="00D34471">
              <w:rPr>
                <w:rFonts w:ascii="Book Antiqua" w:hAnsi="Book Antiqua" w:cs="Times New Roman"/>
                <w:sz w:val="24"/>
                <w:szCs w:val="24"/>
              </w:rPr>
              <w:t xml:space="preserve"> </w:t>
            </w:r>
            <w:proofErr w:type="spellStart"/>
            <w:r w:rsidRPr="00D34471">
              <w:rPr>
                <w:rFonts w:ascii="Book Antiqua" w:hAnsi="Book Antiqua" w:cs="Times New Roman"/>
                <w:sz w:val="24"/>
                <w:szCs w:val="24"/>
              </w:rPr>
              <w:t>yr</w:t>
            </w:r>
            <w:proofErr w:type="spellEnd"/>
          </w:p>
        </w:tc>
        <w:tc>
          <w:tcPr>
            <w:tcW w:w="1539" w:type="dxa"/>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Pr>
              <w:t>21</w:t>
            </w:r>
          </w:p>
        </w:tc>
        <w:tc>
          <w:tcPr>
            <w:tcW w:w="1541" w:type="dxa"/>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Pr>
              <w:t>66.6 ± 19.1</w:t>
            </w:r>
          </w:p>
        </w:tc>
        <w:tc>
          <w:tcPr>
            <w:tcW w:w="1541" w:type="dxa"/>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Pr>
              <w:t>29</w:t>
            </w:r>
          </w:p>
        </w:tc>
        <w:tc>
          <w:tcPr>
            <w:tcW w:w="1541" w:type="dxa"/>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Pr>
              <w:t>71.0 ± 16.3</w:t>
            </w:r>
          </w:p>
        </w:tc>
        <w:tc>
          <w:tcPr>
            <w:tcW w:w="1541" w:type="dxa"/>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Pr>
              <w:t>0.386</w:t>
            </w:r>
          </w:p>
        </w:tc>
      </w:tr>
      <w:tr w:rsidR="00AC7A0D" w:rsidRPr="00D34471" w:rsidTr="003C6DDF">
        <w:tc>
          <w:tcPr>
            <w:tcW w:w="1539" w:type="dxa"/>
          </w:tcPr>
          <w:p w:rsidR="00AC7A0D" w:rsidRPr="00D34471" w:rsidRDefault="00AC7A0D" w:rsidP="00E068DE">
            <w:pPr>
              <w:bidi w:val="0"/>
              <w:spacing w:after="0" w:line="360" w:lineRule="auto"/>
              <w:jc w:val="both"/>
              <w:rPr>
                <w:rFonts w:ascii="Book Antiqua" w:hAnsi="Book Antiqua" w:cs="Times New Roman"/>
                <w:sz w:val="24"/>
                <w:szCs w:val="24"/>
              </w:rPr>
            </w:pPr>
            <w:r w:rsidRPr="00D34471">
              <w:rPr>
                <w:rFonts w:ascii="Book Antiqua" w:hAnsi="Book Antiqua" w:cs="Times New Roman"/>
                <w:sz w:val="24"/>
                <w:szCs w:val="24"/>
              </w:rPr>
              <w:t>3</w:t>
            </w:r>
            <w:r w:rsidRPr="00D34471">
              <w:rPr>
                <w:rFonts w:ascii="Book Antiqua" w:hAnsi="Book Antiqua" w:cs="Times New Roman"/>
                <w:sz w:val="24"/>
                <w:szCs w:val="24"/>
                <w:vertAlign w:val="superscript"/>
              </w:rPr>
              <w:t>rd</w:t>
            </w:r>
            <w:r w:rsidRPr="00D34471">
              <w:rPr>
                <w:rFonts w:ascii="Book Antiqua" w:hAnsi="Book Antiqua" w:cs="Times New Roman"/>
                <w:sz w:val="24"/>
                <w:szCs w:val="24"/>
              </w:rPr>
              <w:t xml:space="preserve"> </w:t>
            </w:r>
            <w:proofErr w:type="spellStart"/>
            <w:r w:rsidRPr="00D34471">
              <w:rPr>
                <w:rFonts w:ascii="Book Antiqua" w:hAnsi="Book Antiqua" w:cs="Times New Roman"/>
                <w:sz w:val="24"/>
                <w:szCs w:val="24"/>
              </w:rPr>
              <w:t>yr</w:t>
            </w:r>
            <w:proofErr w:type="spellEnd"/>
          </w:p>
        </w:tc>
        <w:tc>
          <w:tcPr>
            <w:tcW w:w="1539" w:type="dxa"/>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Pr>
              <w:t>21</w:t>
            </w:r>
          </w:p>
        </w:tc>
        <w:tc>
          <w:tcPr>
            <w:tcW w:w="1541" w:type="dxa"/>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Pr>
              <w:t>69.7 ± 21.0</w:t>
            </w:r>
          </w:p>
        </w:tc>
        <w:tc>
          <w:tcPr>
            <w:tcW w:w="1541" w:type="dxa"/>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Pr>
              <w:t>25</w:t>
            </w:r>
          </w:p>
        </w:tc>
        <w:tc>
          <w:tcPr>
            <w:tcW w:w="1541" w:type="dxa"/>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Pr>
              <w:t>69.9 ± 18.2</w:t>
            </w:r>
          </w:p>
        </w:tc>
        <w:tc>
          <w:tcPr>
            <w:tcW w:w="1541" w:type="dxa"/>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Pr>
              <w:t>0.978</w:t>
            </w:r>
          </w:p>
        </w:tc>
      </w:tr>
      <w:tr w:rsidR="00AC7A0D" w:rsidRPr="00D34471" w:rsidTr="003C6DDF">
        <w:tc>
          <w:tcPr>
            <w:tcW w:w="1539" w:type="dxa"/>
          </w:tcPr>
          <w:p w:rsidR="00AC7A0D" w:rsidRPr="00D34471" w:rsidRDefault="00AC7A0D" w:rsidP="00E068DE">
            <w:pPr>
              <w:bidi w:val="0"/>
              <w:spacing w:after="0" w:line="360" w:lineRule="auto"/>
              <w:jc w:val="both"/>
              <w:rPr>
                <w:rFonts w:ascii="Book Antiqua" w:hAnsi="Book Antiqua" w:cs="Times New Roman"/>
                <w:sz w:val="24"/>
                <w:szCs w:val="24"/>
              </w:rPr>
            </w:pPr>
            <w:r w:rsidRPr="00D34471">
              <w:rPr>
                <w:rFonts w:ascii="Book Antiqua" w:hAnsi="Book Antiqua" w:cs="Times New Roman"/>
                <w:sz w:val="24"/>
                <w:szCs w:val="24"/>
              </w:rPr>
              <w:t>4</w:t>
            </w:r>
            <w:r w:rsidRPr="00D34471">
              <w:rPr>
                <w:rFonts w:ascii="Book Antiqua" w:hAnsi="Book Antiqua" w:cs="Times New Roman"/>
                <w:sz w:val="24"/>
                <w:szCs w:val="24"/>
                <w:vertAlign w:val="superscript"/>
              </w:rPr>
              <w:t>th</w:t>
            </w:r>
            <w:r w:rsidRPr="00D34471">
              <w:rPr>
                <w:rFonts w:ascii="Book Antiqua" w:hAnsi="Book Antiqua" w:cs="Times New Roman"/>
                <w:sz w:val="24"/>
                <w:szCs w:val="24"/>
              </w:rPr>
              <w:t xml:space="preserve"> </w:t>
            </w:r>
            <w:proofErr w:type="spellStart"/>
            <w:r w:rsidRPr="00D34471">
              <w:rPr>
                <w:rFonts w:ascii="Book Antiqua" w:hAnsi="Book Antiqua" w:cs="Times New Roman"/>
                <w:sz w:val="24"/>
                <w:szCs w:val="24"/>
              </w:rPr>
              <w:t>yr</w:t>
            </w:r>
            <w:proofErr w:type="spellEnd"/>
          </w:p>
        </w:tc>
        <w:tc>
          <w:tcPr>
            <w:tcW w:w="1539" w:type="dxa"/>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Pr>
              <w:t>21</w:t>
            </w:r>
          </w:p>
        </w:tc>
        <w:tc>
          <w:tcPr>
            <w:tcW w:w="1541" w:type="dxa"/>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Pr>
              <w:t>67.7 ± 20.4</w:t>
            </w:r>
          </w:p>
        </w:tc>
        <w:tc>
          <w:tcPr>
            <w:tcW w:w="1541" w:type="dxa"/>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Pr>
              <w:t>29</w:t>
            </w:r>
          </w:p>
        </w:tc>
        <w:tc>
          <w:tcPr>
            <w:tcW w:w="1541" w:type="dxa"/>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Pr>
              <w:t>68.5 ± 18.6</w:t>
            </w:r>
          </w:p>
        </w:tc>
        <w:tc>
          <w:tcPr>
            <w:tcW w:w="1541" w:type="dxa"/>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Pr>
              <w:t>0.876</w:t>
            </w:r>
          </w:p>
        </w:tc>
      </w:tr>
      <w:tr w:rsidR="00AC7A0D" w:rsidRPr="00D34471" w:rsidTr="003C6DDF">
        <w:tc>
          <w:tcPr>
            <w:tcW w:w="1539" w:type="dxa"/>
            <w:tcBorders>
              <w:bottom w:val="single" w:sz="4" w:space="0" w:color="auto"/>
            </w:tcBorders>
          </w:tcPr>
          <w:p w:rsidR="00AC7A0D" w:rsidRPr="00D34471" w:rsidRDefault="00AC7A0D" w:rsidP="00E068DE">
            <w:pPr>
              <w:bidi w:val="0"/>
              <w:spacing w:after="0" w:line="360" w:lineRule="auto"/>
              <w:jc w:val="both"/>
              <w:rPr>
                <w:rFonts w:ascii="Book Antiqua" w:hAnsi="Book Antiqua" w:cs="Times New Roman"/>
                <w:sz w:val="24"/>
                <w:szCs w:val="24"/>
              </w:rPr>
            </w:pPr>
            <w:r w:rsidRPr="00D34471">
              <w:rPr>
                <w:rFonts w:ascii="Book Antiqua" w:hAnsi="Book Antiqua" w:cs="Times New Roman"/>
                <w:sz w:val="24"/>
                <w:szCs w:val="24"/>
              </w:rPr>
              <w:t>5</w:t>
            </w:r>
            <w:r w:rsidRPr="00D34471">
              <w:rPr>
                <w:rFonts w:ascii="Book Antiqua" w:hAnsi="Book Antiqua" w:cs="Times New Roman"/>
                <w:sz w:val="24"/>
                <w:szCs w:val="24"/>
                <w:vertAlign w:val="superscript"/>
              </w:rPr>
              <w:t>th</w:t>
            </w:r>
            <w:r w:rsidRPr="00D34471">
              <w:rPr>
                <w:rFonts w:ascii="Book Antiqua" w:hAnsi="Book Antiqua" w:cs="Times New Roman"/>
                <w:sz w:val="24"/>
                <w:szCs w:val="24"/>
              </w:rPr>
              <w:t xml:space="preserve"> </w:t>
            </w:r>
            <w:proofErr w:type="spellStart"/>
            <w:r w:rsidRPr="00D34471">
              <w:rPr>
                <w:rFonts w:ascii="Book Antiqua" w:hAnsi="Book Antiqua" w:cs="Times New Roman"/>
                <w:sz w:val="24"/>
                <w:szCs w:val="24"/>
              </w:rPr>
              <w:t>yr</w:t>
            </w:r>
            <w:proofErr w:type="spellEnd"/>
          </w:p>
        </w:tc>
        <w:tc>
          <w:tcPr>
            <w:tcW w:w="1539" w:type="dxa"/>
            <w:tcBorders>
              <w:bottom w:val="single" w:sz="4" w:space="0" w:color="auto"/>
            </w:tcBorders>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Pr>
              <w:t>22</w:t>
            </w:r>
          </w:p>
        </w:tc>
        <w:tc>
          <w:tcPr>
            <w:tcW w:w="1541" w:type="dxa"/>
            <w:tcBorders>
              <w:bottom w:val="single" w:sz="4" w:space="0" w:color="auto"/>
            </w:tcBorders>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Pr>
              <w:t>70.7 ± 20.1</w:t>
            </w:r>
          </w:p>
        </w:tc>
        <w:tc>
          <w:tcPr>
            <w:tcW w:w="1541" w:type="dxa"/>
            <w:tcBorders>
              <w:bottom w:val="single" w:sz="4" w:space="0" w:color="auto"/>
            </w:tcBorders>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Pr>
              <w:t>17</w:t>
            </w:r>
          </w:p>
        </w:tc>
        <w:tc>
          <w:tcPr>
            <w:tcW w:w="1541" w:type="dxa"/>
            <w:tcBorders>
              <w:bottom w:val="single" w:sz="4" w:space="0" w:color="auto"/>
            </w:tcBorders>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Pr>
              <w:t>68.5 ± 19.8</w:t>
            </w:r>
          </w:p>
        </w:tc>
        <w:tc>
          <w:tcPr>
            <w:tcW w:w="1541" w:type="dxa"/>
            <w:tcBorders>
              <w:bottom w:val="single" w:sz="4" w:space="0" w:color="auto"/>
            </w:tcBorders>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Pr>
              <w:t>0.691</w:t>
            </w:r>
          </w:p>
        </w:tc>
      </w:tr>
    </w:tbl>
    <w:p w:rsidR="00AC7A0D" w:rsidRPr="00D34471" w:rsidRDefault="00AC7A0D" w:rsidP="00E068DE">
      <w:pPr>
        <w:bidi w:val="0"/>
        <w:spacing w:after="0" w:line="360" w:lineRule="auto"/>
        <w:jc w:val="both"/>
        <w:rPr>
          <w:rFonts w:ascii="Book Antiqua" w:hAnsi="Book Antiqua" w:cs="Times New Roman"/>
          <w:sz w:val="24"/>
          <w:szCs w:val="24"/>
        </w:rPr>
      </w:pPr>
      <w:r w:rsidRPr="00D34471">
        <w:rPr>
          <w:rFonts w:ascii="Book Antiqua" w:hAnsi="Book Antiqua"/>
          <w:sz w:val="24"/>
          <w:szCs w:val="24"/>
        </w:rPr>
        <w:t>Study group: Cystic fibrosis patients diagnosed with d</w:t>
      </w:r>
      <w:r w:rsidRPr="00D34471">
        <w:rPr>
          <w:rFonts w:ascii="Book Antiqua" w:hAnsi="Book Antiqua" w:cs="Times New Roman"/>
          <w:bCs/>
          <w:sz w:val="24"/>
          <w:szCs w:val="24"/>
        </w:rPr>
        <w:t xml:space="preserve">istal intestinal obstruction syndrome; Control group: Cystic fibrosis patients; </w:t>
      </w:r>
      <w:r w:rsidRPr="00D34471">
        <w:rPr>
          <w:rFonts w:ascii="Book Antiqua" w:hAnsi="Book Antiqua" w:cs="Times New Roman"/>
          <w:bCs/>
          <w:i/>
          <w:sz w:val="24"/>
          <w:szCs w:val="24"/>
        </w:rPr>
        <w:t>n</w:t>
      </w:r>
      <w:r w:rsidRPr="00D34471">
        <w:rPr>
          <w:rFonts w:ascii="Book Antiqua" w:hAnsi="Book Antiqua" w:cs="Times New Roman"/>
          <w:bCs/>
          <w:sz w:val="24"/>
          <w:szCs w:val="24"/>
        </w:rPr>
        <w:t xml:space="preserve">: Number of patients; SD: Standard deviation; </w:t>
      </w:r>
      <w:r w:rsidRPr="00D34471">
        <w:rPr>
          <w:rFonts w:ascii="Book Antiqua" w:hAnsi="Book Antiqua" w:cs="Times New Roman"/>
          <w:sz w:val="24"/>
          <w:szCs w:val="24"/>
        </w:rPr>
        <w:t xml:space="preserve">FEV1: Forced expired volume after 1 s of blowing out; SD: Standard deviation. A </w:t>
      </w:r>
      <w:r w:rsidRPr="00D34471">
        <w:rPr>
          <w:rFonts w:ascii="Book Antiqua" w:hAnsi="Book Antiqua" w:cs="Times New Roman"/>
          <w:i/>
          <w:sz w:val="24"/>
          <w:szCs w:val="24"/>
        </w:rPr>
        <w:t>P</w:t>
      </w:r>
      <w:r w:rsidRPr="00D34471">
        <w:rPr>
          <w:rFonts w:ascii="Book Antiqua" w:hAnsi="Book Antiqua" w:cs="Times New Roman"/>
          <w:sz w:val="24"/>
          <w:szCs w:val="24"/>
        </w:rPr>
        <w:t xml:space="preserve"> &lt; 0.0</w:t>
      </w:r>
      <w:r w:rsidR="00FF5B4F" w:rsidRPr="00D34471">
        <w:rPr>
          <w:rFonts w:ascii="Book Antiqua" w:hAnsi="Book Antiqua" w:cs="Times New Roman"/>
          <w:sz w:val="24"/>
          <w:szCs w:val="24"/>
          <w:lang w:eastAsia="zh-CN"/>
        </w:rPr>
        <w:t>5</w:t>
      </w:r>
      <w:r w:rsidRPr="00C70E84">
        <w:rPr>
          <w:rFonts w:ascii="Book Antiqua" w:hAnsi="Book Antiqua" w:cs="Times New Roman"/>
          <w:sz w:val="24"/>
          <w:szCs w:val="24"/>
        </w:rPr>
        <w:t xml:space="preserve"> </w:t>
      </w:r>
      <w:r w:rsidR="00C70E84" w:rsidRPr="00C70E84">
        <w:rPr>
          <w:rFonts w:ascii="Book Antiqua" w:hAnsi="Book Antiqua" w:cs="Times New Roman" w:hint="eastAsia"/>
          <w:sz w:val="24"/>
          <w:szCs w:val="24"/>
          <w:lang w:eastAsia="zh-CN"/>
        </w:rPr>
        <w:t>is</w:t>
      </w:r>
      <w:r w:rsidR="00FF5B4F" w:rsidRPr="00D34471">
        <w:rPr>
          <w:rFonts w:ascii="Book Antiqua" w:hAnsi="Book Antiqua" w:cs="Times New Roman"/>
          <w:sz w:val="24"/>
          <w:szCs w:val="24"/>
        </w:rPr>
        <w:t xml:space="preserve"> </w:t>
      </w:r>
      <w:r w:rsidRPr="00D34471">
        <w:rPr>
          <w:rFonts w:ascii="Book Antiqua" w:hAnsi="Book Antiqua" w:cs="Times New Roman"/>
          <w:sz w:val="24"/>
          <w:szCs w:val="24"/>
        </w:rPr>
        <w:t xml:space="preserve">considered statistically significant. </w:t>
      </w:r>
    </w:p>
    <w:p w:rsidR="00AC7A0D" w:rsidRPr="00D34471" w:rsidRDefault="00AC7A0D" w:rsidP="00E068DE">
      <w:pPr>
        <w:spacing w:after="0" w:line="360" w:lineRule="auto"/>
        <w:jc w:val="both"/>
        <w:rPr>
          <w:rFonts w:ascii="Book Antiqua" w:hAnsi="Book Antiqua"/>
          <w:sz w:val="24"/>
          <w:szCs w:val="24"/>
        </w:rPr>
      </w:pPr>
    </w:p>
    <w:p w:rsidR="00AC7A0D" w:rsidRPr="00D34471" w:rsidRDefault="00AC7A0D" w:rsidP="00E068DE">
      <w:pPr>
        <w:tabs>
          <w:tab w:val="left" w:pos="540"/>
        </w:tabs>
        <w:bidi w:val="0"/>
        <w:spacing w:after="0" w:line="360" w:lineRule="auto"/>
        <w:ind w:hanging="540"/>
        <w:jc w:val="both"/>
        <w:rPr>
          <w:rFonts w:ascii="Book Antiqua" w:hAnsi="Book Antiqua" w:cs="Times New Roman"/>
          <w:sz w:val="24"/>
          <w:szCs w:val="24"/>
        </w:rPr>
      </w:pPr>
    </w:p>
    <w:p w:rsidR="00AC7A0D" w:rsidRPr="00D34471" w:rsidRDefault="00AC7A0D" w:rsidP="00E068DE">
      <w:pPr>
        <w:tabs>
          <w:tab w:val="left" w:pos="540"/>
        </w:tabs>
        <w:bidi w:val="0"/>
        <w:spacing w:after="0" w:line="360" w:lineRule="auto"/>
        <w:ind w:hanging="540"/>
        <w:jc w:val="both"/>
        <w:rPr>
          <w:rFonts w:ascii="Book Antiqua" w:hAnsi="Book Antiqua" w:cs="Times New Roman"/>
          <w:sz w:val="24"/>
          <w:szCs w:val="24"/>
        </w:rPr>
      </w:pPr>
    </w:p>
    <w:p w:rsidR="00AC7A0D" w:rsidRPr="00D34471" w:rsidRDefault="00AC7A0D" w:rsidP="00E068DE">
      <w:pPr>
        <w:tabs>
          <w:tab w:val="left" w:pos="540"/>
        </w:tabs>
        <w:bidi w:val="0"/>
        <w:spacing w:after="0" w:line="360" w:lineRule="auto"/>
        <w:ind w:hanging="540"/>
        <w:jc w:val="both"/>
        <w:rPr>
          <w:rFonts w:ascii="Book Antiqua" w:hAnsi="Book Antiqua" w:cs="Times New Roman"/>
          <w:sz w:val="24"/>
          <w:szCs w:val="24"/>
        </w:rPr>
      </w:pPr>
    </w:p>
    <w:p w:rsidR="00AC7A0D" w:rsidRPr="00D34471" w:rsidRDefault="00AC7A0D" w:rsidP="00E068DE">
      <w:pPr>
        <w:tabs>
          <w:tab w:val="left" w:pos="540"/>
        </w:tabs>
        <w:bidi w:val="0"/>
        <w:spacing w:after="0" w:line="360" w:lineRule="auto"/>
        <w:ind w:hanging="540"/>
        <w:jc w:val="both"/>
        <w:rPr>
          <w:rFonts w:ascii="Book Antiqua" w:hAnsi="Book Antiqua" w:cs="Times New Roman"/>
          <w:sz w:val="24"/>
          <w:szCs w:val="24"/>
        </w:rPr>
      </w:pPr>
    </w:p>
    <w:p w:rsidR="00AC7A0D" w:rsidRPr="00D34471" w:rsidRDefault="00AC7A0D" w:rsidP="00E068DE">
      <w:pPr>
        <w:tabs>
          <w:tab w:val="left" w:pos="540"/>
        </w:tabs>
        <w:bidi w:val="0"/>
        <w:spacing w:after="0" w:line="360" w:lineRule="auto"/>
        <w:ind w:hanging="540"/>
        <w:jc w:val="both"/>
        <w:rPr>
          <w:rFonts w:ascii="Book Antiqua" w:hAnsi="Book Antiqua" w:cs="Times New Roman"/>
          <w:sz w:val="24"/>
          <w:szCs w:val="24"/>
        </w:rPr>
      </w:pPr>
    </w:p>
    <w:p w:rsidR="00AC7A0D" w:rsidRPr="00D34471" w:rsidRDefault="00AC7A0D" w:rsidP="00E068DE">
      <w:pPr>
        <w:tabs>
          <w:tab w:val="left" w:pos="540"/>
        </w:tabs>
        <w:bidi w:val="0"/>
        <w:spacing w:after="0" w:line="360" w:lineRule="auto"/>
        <w:ind w:hanging="540"/>
        <w:jc w:val="both"/>
        <w:rPr>
          <w:rFonts w:ascii="Book Antiqua" w:hAnsi="Book Antiqua" w:cs="Times New Roman"/>
          <w:sz w:val="24"/>
          <w:szCs w:val="24"/>
        </w:rPr>
      </w:pPr>
    </w:p>
    <w:p w:rsidR="00AC7A0D" w:rsidRPr="00D34471" w:rsidRDefault="00AC7A0D" w:rsidP="00E068DE">
      <w:pPr>
        <w:tabs>
          <w:tab w:val="left" w:pos="540"/>
        </w:tabs>
        <w:bidi w:val="0"/>
        <w:spacing w:after="0" w:line="360" w:lineRule="auto"/>
        <w:ind w:hanging="540"/>
        <w:jc w:val="both"/>
        <w:rPr>
          <w:rFonts w:ascii="Book Antiqua" w:hAnsi="Book Antiqua" w:cs="Times New Roman"/>
          <w:sz w:val="24"/>
          <w:szCs w:val="24"/>
        </w:rPr>
      </w:pPr>
    </w:p>
    <w:p w:rsidR="00AC7A0D" w:rsidRPr="00D34471" w:rsidRDefault="00AC7A0D" w:rsidP="00E068DE">
      <w:pPr>
        <w:tabs>
          <w:tab w:val="left" w:pos="540"/>
        </w:tabs>
        <w:bidi w:val="0"/>
        <w:spacing w:after="0" w:line="360" w:lineRule="auto"/>
        <w:ind w:hanging="540"/>
        <w:jc w:val="both"/>
        <w:rPr>
          <w:rFonts w:ascii="Book Antiqua" w:hAnsi="Book Antiqua" w:cs="Times New Roman"/>
          <w:sz w:val="24"/>
          <w:szCs w:val="24"/>
        </w:rPr>
      </w:pPr>
    </w:p>
    <w:p w:rsidR="00AC7A0D" w:rsidRPr="00D34471" w:rsidRDefault="00AC7A0D" w:rsidP="00E068DE">
      <w:pPr>
        <w:tabs>
          <w:tab w:val="left" w:pos="540"/>
        </w:tabs>
        <w:bidi w:val="0"/>
        <w:spacing w:after="0" w:line="360" w:lineRule="auto"/>
        <w:ind w:hanging="540"/>
        <w:jc w:val="both"/>
        <w:rPr>
          <w:rFonts w:ascii="Book Antiqua" w:hAnsi="Book Antiqua" w:cs="Times New Roman"/>
          <w:sz w:val="24"/>
          <w:szCs w:val="24"/>
        </w:rPr>
      </w:pPr>
    </w:p>
    <w:p w:rsidR="00AC7A0D" w:rsidRPr="00D34471" w:rsidRDefault="00AC7A0D" w:rsidP="00E068DE">
      <w:pPr>
        <w:tabs>
          <w:tab w:val="left" w:pos="540"/>
        </w:tabs>
        <w:bidi w:val="0"/>
        <w:spacing w:after="0" w:line="360" w:lineRule="auto"/>
        <w:ind w:hanging="540"/>
        <w:jc w:val="both"/>
        <w:rPr>
          <w:rFonts w:ascii="Book Antiqua" w:hAnsi="Book Antiqua" w:cs="Times New Roman"/>
          <w:sz w:val="24"/>
          <w:szCs w:val="24"/>
        </w:rPr>
      </w:pPr>
    </w:p>
    <w:p w:rsidR="00AC7A0D" w:rsidRPr="00D34471" w:rsidRDefault="00AC7A0D" w:rsidP="00E068DE">
      <w:pPr>
        <w:tabs>
          <w:tab w:val="left" w:pos="540"/>
        </w:tabs>
        <w:bidi w:val="0"/>
        <w:spacing w:after="0" w:line="360" w:lineRule="auto"/>
        <w:ind w:hanging="540"/>
        <w:jc w:val="both"/>
        <w:rPr>
          <w:rFonts w:ascii="Book Antiqua" w:hAnsi="Book Antiqua" w:cs="Times New Roman"/>
          <w:sz w:val="24"/>
          <w:szCs w:val="24"/>
        </w:rPr>
      </w:pPr>
    </w:p>
    <w:p w:rsidR="00AC7A0D" w:rsidRPr="00D34471" w:rsidRDefault="00AC7A0D" w:rsidP="00E068DE">
      <w:pPr>
        <w:tabs>
          <w:tab w:val="left" w:pos="540"/>
        </w:tabs>
        <w:bidi w:val="0"/>
        <w:spacing w:after="0" w:line="360" w:lineRule="auto"/>
        <w:ind w:hanging="540"/>
        <w:jc w:val="both"/>
        <w:rPr>
          <w:rFonts w:ascii="Book Antiqua" w:hAnsi="Book Antiqua" w:cs="Times New Roman"/>
          <w:sz w:val="24"/>
          <w:szCs w:val="24"/>
        </w:rPr>
      </w:pPr>
    </w:p>
    <w:p w:rsidR="00AC7A0D" w:rsidRPr="00D34471" w:rsidRDefault="00AC7A0D" w:rsidP="00E068DE">
      <w:pPr>
        <w:tabs>
          <w:tab w:val="left" w:pos="540"/>
        </w:tabs>
        <w:bidi w:val="0"/>
        <w:spacing w:after="0" w:line="360" w:lineRule="auto"/>
        <w:ind w:hanging="540"/>
        <w:jc w:val="both"/>
        <w:rPr>
          <w:rFonts w:ascii="Book Antiqua" w:hAnsi="Book Antiqua" w:cs="Times New Roman"/>
          <w:sz w:val="24"/>
          <w:szCs w:val="24"/>
        </w:rPr>
      </w:pPr>
    </w:p>
    <w:p w:rsidR="00AC7A0D" w:rsidRPr="00D34471" w:rsidRDefault="00AC7A0D" w:rsidP="00E068DE">
      <w:pPr>
        <w:tabs>
          <w:tab w:val="left" w:pos="540"/>
        </w:tabs>
        <w:bidi w:val="0"/>
        <w:spacing w:after="0" w:line="360" w:lineRule="auto"/>
        <w:ind w:hanging="540"/>
        <w:jc w:val="both"/>
        <w:rPr>
          <w:rFonts w:ascii="Book Antiqua" w:hAnsi="Book Antiqua" w:cs="Times New Roman"/>
          <w:sz w:val="24"/>
          <w:szCs w:val="24"/>
        </w:rPr>
      </w:pPr>
    </w:p>
    <w:p w:rsidR="00AC7A0D" w:rsidRPr="00D34471" w:rsidRDefault="00AC7A0D" w:rsidP="00E068DE">
      <w:pPr>
        <w:bidi w:val="0"/>
        <w:spacing w:after="0" w:line="240" w:lineRule="auto"/>
        <w:rPr>
          <w:rFonts w:ascii="Book Antiqua" w:hAnsi="Book Antiqua" w:cs="Times New Roman"/>
          <w:sz w:val="24"/>
          <w:szCs w:val="24"/>
        </w:rPr>
      </w:pPr>
      <w:r w:rsidRPr="00D34471">
        <w:rPr>
          <w:rFonts w:ascii="Book Antiqua" w:hAnsi="Book Antiqua" w:cs="Times New Roman"/>
          <w:sz w:val="24"/>
          <w:szCs w:val="24"/>
        </w:rPr>
        <w:br w:type="page"/>
      </w:r>
    </w:p>
    <w:p w:rsidR="00AC7A0D" w:rsidRPr="00D34471" w:rsidRDefault="00AC7A0D" w:rsidP="00E068DE">
      <w:pPr>
        <w:bidi w:val="0"/>
        <w:spacing w:after="0" w:line="360" w:lineRule="auto"/>
        <w:jc w:val="both"/>
        <w:rPr>
          <w:rFonts w:ascii="Book Antiqua" w:hAnsi="Book Antiqua" w:cs="Times New Roman"/>
          <w:b/>
          <w:sz w:val="24"/>
          <w:szCs w:val="24"/>
        </w:rPr>
      </w:pPr>
      <w:r w:rsidRPr="00D34471">
        <w:rPr>
          <w:rFonts w:ascii="Book Antiqua" w:hAnsi="Book Antiqua" w:cs="Times New Roman"/>
          <w:b/>
          <w:sz w:val="24"/>
          <w:szCs w:val="24"/>
        </w:rPr>
        <w:lastRenderedPageBreak/>
        <w:t>Table 4 Management strategies for the intestinal obstruction in the study group</w:t>
      </w:r>
    </w:p>
    <w:tbl>
      <w:tblPr>
        <w:bidiVisual/>
        <w:tblW w:w="6840" w:type="dxa"/>
        <w:tblInd w:w="1368" w:type="dxa"/>
        <w:tblBorders>
          <w:top w:val="single" w:sz="4" w:space="0" w:color="auto"/>
          <w:bottom w:val="single" w:sz="4" w:space="0" w:color="auto"/>
        </w:tblBorders>
        <w:tblLook w:val="01E0" w:firstRow="1" w:lastRow="1" w:firstColumn="1" w:lastColumn="1" w:noHBand="0" w:noVBand="0"/>
      </w:tblPr>
      <w:tblGrid>
        <w:gridCol w:w="1556"/>
        <w:gridCol w:w="5284"/>
      </w:tblGrid>
      <w:tr w:rsidR="00AC7A0D" w:rsidRPr="00D34471" w:rsidTr="003C6DDF">
        <w:trPr>
          <w:trHeight w:val="718"/>
        </w:trPr>
        <w:tc>
          <w:tcPr>
            <w:tcW w:w="1556" w:type="dxa"/>
            <w:tcBorders>
              <w:top w:val="single" w:sz="4" w:space="0" w:color="auto"/>
              <w:left w:val="nil"/>
              <w:bottom w:val="single" w:sz="4" w:space="0" w:color="auto"/>
              <w:right w:val="nil"/>
            </w:tcBorders>
            <w:vAlign w:val="center"/>
          </w:tcPr>
          <w:p w:rsidR="00AC7A0D" w:rsidRPr="00D34471" w:rsidRDefault="00AC7A0D" w:rsidP="00E068DE">
            <w:pPr>
              <w:bidi w:val="0"/>
              <w:spacing w:after="0" w:line="360" w:lineRule="auto"/>
              <w:jc w:val="center"/>
              <w:rPr>
                <w:rFonts w:ascii="Book Antiqua" w:eastAsia="Calibri" w:hAnsi="Book Antiqua"/>
                <w:b/>
                <w:sz w:val="24"/>
                <w:szCs w:val="24"/>
              </w:rPr>
            </w:pPr>
            <w:proofErr w:type="gramStart"/>
            <w:r w:rsidRPr="00D34471">
              <w:rPr>
                <w:rFonts w:ascii="Book Antiqua" w:eastAsia="Calibri" w:hAnsi="Book Antiqua"/>
                <w:b/>
                <w:i/>
                <w:sz w:val="24"/>
                <w:szCs w:val="24"/>
              </w:rPr>
              <w:t>n</w:t>
            </w:r>
            <w:proofErr w:type="gramEnd"/>
            <w:r w:rsidRPr="00D34471">
              <w:rPr>
                <w:rFonts w:ascii="Book Antiqua" w:eastAsia="Calibri" w:hAnsi="Book Antiqua"/>
                <w:b/>
                <w:i/>
                <w:sz w:val="24"/>
                <w:szCs w:val="24"/>
              </w:rPr>
              <w:t xml:space="preserve"> </w:t>
            </w:r>
            <w:r w:rsidRPr="00D34471">
              <w:rPr>
                <w:rFonts w:ascii="Book Antiqua" w:eastAsia="Calibri" w:hAnsi="Book Antiqua"/>
                <w:b/>
                <w:sz w:val="24"/>
                <w:szCs w:val="24"/>
              </w:rPr>
              <w:t>(%)</w:t>
            </w:r>
          </w:p>
        </w:tc>
        <w:tc>
          <w:tcPr>
            <w:tcW w:w="5284" w:type="dxa"/>
            <w:tcBorders>
              <w:top w:val="single" w:sz="4" w:space="0" w:color="auto"/>
              <w:left w:val="nil"/>
              <w:bottom w:val="single" w:sz="4" w:space="0" w:color="auto"/>
              <w:right w:val="nil"/>
            </w:tcBorders>
            <w:vAlign w:val="center"/>
            <w:hideMark/>
          </w:tcPr>
          <w:p w:rsidR="00AC7A0D" w:rsidRPr="00D34471" w:rsidRDefault="00AC7A0D" w:rsidP="00E068DE">
            <w:pPr>
              <w:bidi w:val="0"/>
              <w:spacing w:after="0" w:line="360" w:lineRule="auto"/>
              <w:rPr>
                <w:rFonts w:ascii="Book Antiqua" w:hAnsi="Book Antiqua" w:cs="Times New Roman"/>
                <w:b/>
                <w:sz w:val="24"/>
                <w:szCs w:val="24"/>
              </w:rPr>
            </w:pPr>
            <w:r w:rsidRPr="00D34471">
              <w:rPr>
                <w:rFonts w:ascii="Book Antiqua" w:hAnsi="Book Antiqua" w:cs="Times New Roman"/>
                <w:b/>
                <w:sz w:val="24"/>
                <w:szCs w:val="24"/>
              </w:rPr>
              <w:t>Type of treatment</w:t>
            </w:r>
          </w:p>
        </w:tc>
      </w:tr>
      <w:tr w:rsidR="00AC7A0D" w:rsidRPr="00D34471" w:rsidTr="003C6DDF">
        <w:trPr>
          <w:trHeight w:val="144"/>
        </w:trPr>
        <w:tc>
          <w:tcPr>
            <w:tcW w:w="1556" w:type="dxa"/>
            <w:tcBorders>
              <w:top w:val="single" w:sz="4" w:space="0" w:color="auto"/>
              <w:left w:val="nil"/>
              <w:bottom w:val="nil"/>
              <w:right w:val="nil"/>
            </w:tcBorders>
          </w:tcPr>
          <w:p w:rsidR="00AC7A0D" w:rsidRPr="00D34471" w:rsidRDefault="00AC7A0D" w:rsidP="00E068DE">
            <w:pPr>
              <w:bidi w:val="0"/>
              <w:spacing w:after="0" w:line="360" w:lineRule="auto"/>
              <w:jc w:val="center"/>
              <w:rPr>
                <w:rFonts w:ascii="Book Antiqua" w:hAnsi="Book Antiqua" w:cs="Times New Roman"/>
                <w:bCs/>
                <w:sz w:val="24"/>
                <w:szCs w:val="24"/>
                <w:rtl/>
              </w:rPr>
            </w:pPr>
            <w:r w:rsidRPr="00D34471">
              <w:rPr>
                <w:rFonts w:ascii="Book Antiqua" w:hAnsi="Book Antiqua" w:cs="Times New Roman"/>
                <w:bCs/>
                <w:sz w:val="24"/>
                <w:szCs w:val="24"/>
              </w:rPr>
              <w:t>45 (75.0)</w:t>
            </w:r>
          </w:p>
        </w:tc>
        <w:tc>
          <w:tcPr>
            <w:tcW w:w="5284" w:type="dxa"/>
            <w:tcBorders>
              <w:top w:val="single" w:sz="4" w:space="0" w:color="auto"/>
              <w:left w:val="nil"/>
              <w:bottom w:val="nil"/>
              <w:right w:val="nil"/>
            </w:tcBorders>
            <w:hideMark/>
          </w:tcPr>
          <w:p w:rsidR="00AC7A0D" w:rsidRPr="00D34471" w:rsidRDefault="00AC7A0D" w:rsidP="00E068DE">
            <w:pPr>
              <w:bidi w:val="0"/>
              <w:spacing w:after="0" w:line="360" w:lineRule="auto"/>
              <w:jc w:val="both"/>
              <w:rPr>
                <w:rFonts w:ascii="Book Antiqua" w:hAnsi="Book Antiqua" w:cs="Times New Roman"/>
                <w:bCs/>
                <w:sz w:val="24"/>
                <w:szCs w:val="24"/>
              </w:rPr>
            </w:pPr>
            <w:r w:rsidRPr="00D34471">
              <w:rPr>
                <w:rFonts w:ascii="Book Antiqua" w:hAnsi="Book Antiqua" w:cs="Times New Roman"/>
                <w:bCs/>
                <w:sz w:val="24"/>
                <w:szCs w:val="24"/>
              </w:rPr>
              <w:t>Conservative</w:t>
            </w:r>
          </w:p>
        </w:tc>
      </w:tr>
      <w:tr w:rsidR="00AC7A0D" w:rsidRPr="00D34471" w:rsidTr="003C6DDF">
        <w:tc>
          <w:tcPr>
            <w:tcW w:w="1556" w:type="dxa"/>
            <w:tcBorders>
              <w:top w:val="nil"/>
              <w:left w:val="nil"/>
              <w:bottom w:val="nil"/>
              <w:right w:val="nil"/>
            </w:tcBorders>
          </w:tcPr>
          <w:p w:rsidR="00AC7A0D" w:rsidRPr="00D34471" w:rsidRDefault="00AC7A0D" w:rsidP="00E068DE">
            <w:pPr>
              <w:bidi w:val="0"/>
              <w:spacing w:after="0" w:line="360" w:lineRule="auto"/>
              <w:jc w:val="center"/>
              <w:rPr>
                <w:rFonts w:ascii="Book Antiqua" w:hAnsi="Book Antiqua" w:cs="Times New Roman"/>
                <w:sz w:val="24"/>
                <w:szCs w:val="24"/>
                <w:rtl/>
              </w:rPr>
            </w:pPr>
            <w:r w:rsidRPr="00D34471">
              <w:rPr>
                <w:rFonts w:ascii="Book Antiqua" w:hAnsi="Book Antiqua" w:cs="Times New Roman"/>
                <w:sz w:val="24"/>
                <w:szCs w:val="24"/>
              </w:rPr>
              <w:t>15 (33.3)</w:t>
            </w:r>
          </w:p>
        </w:tc>
        <w:tc>
          <w:tcPr>
            <w:tcW w:w="5284" w:type="dxa"/>
            <w:tcBorders>
              <w:top w:val="nil"/>
              <w:left w:val="nil"/>
              <w:bottom w:val="nil"/>
              <w:right w:val="nil"/>
            </w:tcBorders>
            <w:hideMark/>
          </w:tcPr>
          <w:p w:rsidR="00AC7A0D" w:rsidRPr="00D34471" w:rsidRDefault="00AC7A0D" w:rsidP="00E068DE">
            <w:pPr>
              <w:bidi w:val="0"/>
              <w:spacing w:after="0" w:line="360" w:lineRule="auto"/>
              <w:ind w:hanging="180"/>
              <w:jc w:val="both"/>
              <w:rPr>
                <w:rFonts w:ascii="Book Antiqua" w:hAnsi="Book Antiqua" w:cs="Times New Roman"/>
                <w:sz w:val="24"/>
                <w:szCs w:val="24"/>
              </w:rPr>
            </w:pPr>
            <w:proofErr w:type="spellStart"/>
            <w:r w:rsidRPr="00D34471">
              <w:rPr>
                <w:rFonts w:ascii="Book Antiqua" w:hAnsi="Book Antiqua" w:cs="Times New Roman"/>
                <w:sz w:val="24"/>
                <w:szCs w:val="24"/>
              </w:rPr>
              <w:t>Gastrografin</w:t>
            </w:r>
            <w:proofErr w:type="spellEnd"/>
            <w:r w:rsidRPr="00D34471">
              <w:rPr>
                <w:rFonts w:ascii="Book Antiqua" w:hAnsi="Book Antiqua" w:cs="Times New Roman"/>
                <w:sz w:val="24"/>
                <w:szCs w:val="24"/>
              </w:rPr>
              <w:t xml:space="preserve"> PO</w:t>
            </w:r>
          </w:p>
        </w:tc>
      </w:tr>
      <w:tr w:rsidR="00AC7A0D" w:rsidRPr="00D34471" w:rsidTr="003C6DDF">
        <w:tc>
          <w:tcPr>
            <w:tcW w:w="1556" w:type="dxa"/>
            <w:tcBorders>
              <w:top w:val="nil"/>
              <w:left w:val="nil"/>
              <w:bottom w:val="nil"/>
              <w:right w:val="nil"/>
            </w:tcBorders>
          </w:tcPr>
          <w:p w:rsidR="00AC7A0D" w:rsidRPr="00D34471" w:rsidRDefault="00AC7A0D" w:rsidP="00E068DE">
            <w:pPr>
              <w:bidi w:val="0"/>
              <w:spacing w:after="0" w:line="360" w:lineRule="auto"/>
              <w:jc w:val="center"/>
              <w:rPr>
                <w:rFonts w:ascii="Book Antiqua" w:hAnsi="Book Antiqua" w:cs="Times New Roman"/>
                <w:sz w:val="24"/>
                <w:szCs w:val="24"/>
                <w:rtl/>
              </w:rPr>
            </w:pPr>
            <w:r w:rsidRPr="00D34471">
              <w:rPr>
                <w:rFonts w:ascii="Book Antiqua" w:hAnsi="Book Antiqua" w:cs="Times New Roman"/>
                <w:sz w:val="24"/>
                <w:szCs w:val="24"/>
              </w:rPr>
              <w:t>12 (26.6)</w:t>
            </w:r>
          </w:p>
        </w:tc>
        <w:tc>
          <w:tcPr>
            <w:tcW w:w="5284" w:type="dxa"/>
            <w:tcBorders>
              <w:top w:val="nil"/>
              <w:left w:val="nil"/>
              <w:bottom w:val="nil"/>
              <w:right w:val="nil"/>
            </w:tcBorders>
            <w:hideMark/>
          </w:tcPr>
          <w:p w:rsidR="00AC7A0D" w:rsidRPr="00D34471" w:rsidRDefault="00AC7A0D" w:rsidP="00E068DE">
            <w:pPr>
              <w:bidi w:val="0"/>
              <w:spacing w:after="0" w:line="360" w:lineRule="auto"/>
              <w:ind w:hanging="180"/>
              <w:jc w:val="both"/>
              <w:rPr>
                <w:rFonts w:ascii="Book Antiqua" w:hAnsi="Book Antiqua" w:cs="Times New Roman"/>
                <w:sz w:val="24"/>
                <w:szCs w:val="24"/>
              </w:rPr>
            </w:pPr>
            <w:r w:rsidRPr="00D34471">
              <w:rPr>
                <w:rFonts w:ascii="Book Antiqua" w:hAnsi="Book Antiqua" w:cs="Times New Roman"/>
                <w:sz w:val="24"/>
                <w:szCs w:val="24"/>
              </w:rPr>
              <w:t>Enema</w:t>
            </w:r>
          </w:p>
        </w:tc>
      </w:tr>
      <w:tr w:rsidR="00AC7A0D" w:rsidRPr="00D34471" w:rsidTr="003C6DDF">
        <w:tc>
          <w:tcPr>
            <w:tcW w:w="1556" w:type="dxa"/>
            <w:tcBorders>
              <w:top w:val="nil"/>
              <w:left w:val="nil"/>
              <w:bottom w:val="nil"/>
              <w:right w:val="nil"/>
            </w:tcBorders>
          </w:tcPr>
          <w:p w:rsidR="00AC7A0D" w:rsidRPr="00D34471" w:rsidRDefault="00AC7A0D" w:rsidP="00E068DE">
            <w:pPr>
              <w:bidi w:val="0"/>
              <w:spacing w:after="0" w:line="360" w:lineRule="auto"/>
              <w:jc w:val="center"/>
              <w:rPr>
                <w:rFonts w:ascii="Book Antiqua" w:hAnsi="Book Antiqua" w:cs="Times New Roman"/>
                <w:sz w:val="24"/>
                <w:szCs w:val="24"/>
              </w:rPr>
            </w:pPr>
            <w:r w:rsidRPr="00D34471">
              <w:rPr>
                <w:rFonts w:ascii="Book Antiqua" w:hAnsi="Book Antiqua" w:cs="Times New Roman"/>
                <w:sz w:val="24"/>
                <w:szCs w:val="24"/>
              </w:rPr>
              <w:t>11 (24.4)</w:t>
            </w:r>
          </w:p>
        </w:tc>
        <w:tc>
          <w:tcPr>
            <w:tcW w:w="5284" w:type="dxa"/>
            <w:tcBorders>
              <w:top w:val="nil"/>
              <w:left w:val="nil"/>
              <w:bottom w:val="nil"/>
              <w:right w:val="nil"/>
            </w:tcBorders>
            <w:hideMark/>
          </w:tcPr>
          <w:p w:rsidR="00AC7A0D" w:rsidRPr="00D34471" w:rsidRDefault="00AC7A0D" w:rsidP="00E068DE">
            <w:pPr>
              <w:bidi w:val="0"/>
              <w:spacing w:after="0" w:line="360" w:lineRule="auto"/>
              <w:ind w:hanging="180"/>
              <w:jc w:val="both"/>
              <w:rPr>
                <w:rFonts w:ascii="Book Antiqua" w:hAnsi="Book Antiqua" w:cs="Times New Roman"/>
                <w:sz w:val="24"/>
                <w:szCs w:val="24"/>
              </w:rPr>
            </w:pPr>
            <w:r w:rsidRPr="00D34471">
              <w:rPr>
                <w:rFonts w:ascii="Book Antiqua" w:hAnsi="Book Antiqua" w:cs="Times New Roman"/>
                <w:sz w:val="24"/>
                <w:szCs w:val="24"/>
              </w:rPr>
              <w:t xml:space="preserve">Combination of </w:t>
            </w:r>
            <w:proofErr w:type="spellStart"/>
            <w:r w:rsidRPr="00D34471">
              <w:rPr>
                <w:rFonts w:ascii="Book Antiqua" w:hAnsi="Book Antiqua" w:cs="Times New Roman"/>
                <w:sz w:val="24"/>
                <w:szCs w:val="24"/>
              </w:rPr>
              <w:t>Gastrografin</w:t>
            </w:r>
            <w:proofErr w:type="spellEnd"/>
            <w:r w:rsidRPr="00D34471">
              <w:rPr>
                <w:rFonts w:ascii="Book Antiqua" w:hAnsi="Book Antiqua" w:cs="Times New Roman"/>
                <w:sz w:val="24"/>
                <w:szCs w:val="24"/>
              </w:rPr>
              <w:t xml:space="preserve"> PO + enema and/or </w:t>
            </w:r>
            <w:proofErr w:type="spellStart"/>
            <w:r w:rsidRPr="00D34471">
              <w:rPr>
                <w:rFonts w:ascii="Book Antiqua" w:hAnsi="Book Antiqua" w:cs="Times New Roman"/>
                <w:sz w:val="24"/>
                <w:szCs w:val="24"/>
              </w:rPr>
              <w:t>Gastrografin</w:t>
            </w:r>
            <w:proofErr w:type="spellEnd"/>
            <w:r w:rsidRPr="00D34471">
              <w:rPr>
                <w:rFonts w:ascii="Book Antiqua" w:hAnsi="Book Antiqua" w:cs="Times New Roman"/>
                <w:sz w:val="24"/>
                <w:szCs w:val="24"/>
              </w:rPr>
              <w:t xml:space="preserve"> enema and/or N-</w:t>
            </w:r>
            <w:proofErr w:type="spellStart"/>
            <w:r w:rsidRPr="00D34471">
              <w:rPr>
                <w:rFonts w:ascii="Book Antiqua" w:hAnsi="Book Antiqua" w:cs="Times New Roman"/>
                <w:sz w:val="24"/>
                <w:szCs w:val="24"/>
              </w:rPr>
              <w:t>acetylcysteine</w:t>
            </w:r>
            <w:proofErr w:type="spellEnd"/>
            <w:r w:rsidRPr="00D34471">
              <w:rPr>
                <w:rFonts w:ascii="Book Antiqua" w:hAnsi="Book Antiqua" w:cs="Times New Roman"/>
                <w:sz w:val="24"/>
                <w:szCs w:val="24"/>
              </w:rPr>
              <w:t xml:space="preserve"> PO</w:t>
            </w:r>
          </w:p>
        </w:tc>
      </w:tr>
      <w:tr w:rsidR="00AC7A0D" w:rsidRPr="00D34471" w:rsidTr="003C6DDF">
        <w:tc>
          <w:tcPr>
            <w:tcW w:w="1556" w:type="dxa"/>
            <w:tcBorders>
              <w:top w:val="nil"/>
              <w:left w:val="nil"/>
              <w:bottom w:val="nil"/>
              <w:right w:val="nil"/>
            </w:tcBorders>
          </w:tcPr>
          <w:p w:rsidR="00AC7A0D" w:rsidRPr="00D34471" w:rsidRDefault="00AC7A0D" w:rsidP="00E068DE">
            <w:pPr>
              <w:bidi w:val="0"/>
              <w:spacing w:after="0" w:line="360" w:lineRule="auto"/>
              <w:jc w:val="center"/>
              <w:rPr>
                <w:rFonts w:ascii="Book Antiqua" w:hAnsi="Book Antiqua" w:cs="Times New Roman"/>
                <w:sz w:val="24"/>
                <w:szCs w:val="24"/>
                <w:rtl/>
              </w:rPr>
            </w:pPr>
            <w:r w:rsidRPr="00D34471">
              <w:rPr>
                <w:rFonts w:ascii="Book Antiqua" w:hAnsi="Book Antiqua" w:cs="Times New Roman"/>
                <w:sz w:val="24"/>
                <w:szCs w:val="24"/>
              </w:rPr>
              <w:t>4 (8.8)</w:t>
            </w:r>
          </w:p>
        </w:tc>
        <w:tc>
          <w:tcPr>
            <w:tcW w:w="5284" w:type="dxa"/>
            <w:tcBorders>
              <w:top w:val="nil"/>
              <w:left w:val="nil"/>
              <w:bottom w:val="nil"/>
              <w:right w:val="nil"/>
            </w:tcBorders>
            <w:hideMark/>
          </w:tcPr>
          <w:p w:rsidR="00AC7A0D" w:rsidRPr="00D34471" w:rsidRDefault="00AC7A0D" w:rsidP="00E068DE">
            <w:pPr>
              <w:bidi w:val="0"/>
              <w:spacing w:after="0" w:line="360" w:lineRule="auto"/>
              <w:ind w:hanging="180"/>
              <w:jc w:val="both"/>
              <w:rPr>
                <w:rFonts w:ascii="Book Antiqua" w:hAnsi="Book Antiqua" w:cs="Times New Roman"/>
                <w:sz w:val="24"/>
                <w:szCs w:val="24"/>
              </w:rPr>
            </w:pPr>
            <w:proofErr w:type="spellStart"/>
            <w:r w:rsidRPr="00D34471">
              <w:rPr>
                <w:rFonts w:ascii="Book Antiqua" w:hAnsi="Book Antiqua" w:cs="Times New Roman"/>
                <w:sz w:val="24"/>
                <w:szCs w:val="24"/>
              </w:rPr>
              <w:t>Gastrografin</w:t>
            </w:r>
            <w:proofErr w:type="spellEnd"/>
            <w:r w:rsidRPr="00D34471">
              <w:rPr>
                <w:rFonts w:ascii="Book Antiqua" w:hAnsi="Book Antiqua" w:cs="Times New Roman"/>
                <w:sz w:val="24"/>
                <w:szCs w:val="24"/>
              </w:rPr>
              <w:t xml:space="preserve"> enema</w:t>
            </w:r>
          </w:p>
        </w:tc>
      </w:tr>
      <w:tr w:rsidR="00AC7A0D" w:rsidRPr="00D34471" w:rsidTr="003C6DDF">
        <w:tc>
          <w:tcPr>
            <w:tcW w:w="1556" w:type="dxa"/>
            <w:tcBorders>
              <w:top w:val="nil"/>
              <w:left w:val="nil"/>
              <w:bottom w:val="nil"/>
              <w:right w:val="nil"/>
            </w:tcBorders>
          </w:tcPr>
          <w:p w:rsidR="00AC7A0D" w:rsidRPr="00D34471" w:rsidRDefault="00AC7A0D" w:rsidP="00E068DE">
            <w:pPr>
              <w:bidi w:val="0"/>
              <w:spacing w:after="0" w:line="360" w:lineRule="auto"/>
              <w:jc w:val="center"/>
              <w:rPr>
                <w:rFonts w:ascii="Book Antiqua" w:hAnsi="Book Antiqua" w:cs="Times New Roman"/>
                <w:sz w:val="24"/>
                <w:szCs w:val="24"/>
                <w:rtl/>
              </w:rPr>
            </w:pPr>
            <w:r w:rsidRPr="00D34471">
              <w:rPr>
                <w:rFonts w:ascii="Book Antiqua" w:hAnsi="Book Antiqua" w:cs="Times New Roman"/>
                <w:sz w:val="24"/>
                <w:szCs w:val="24"/>
              </w:rPr>
              <w:t>3 (6.6)</w:t>
            </w:r>
          </w:p>
        </w:tc>
        <w:tc>
          <w:tcPr>
            <w:tcW w:w="5284" w:type="dxa"/>
            <w:tcBorders>
              <w:top w:val="nil"/>
              <w:left w:val="nil"/>
              <w:bottom w:val="nil"/>
              <w:right w:val="nil"/>
            </w:tcBorders>
            <w:hideMark/>
          </w:tcPr>
          <w:p w:rsidR="00AC7A0D" w:rsidRPr="00D34471" w:rsidRDefault="00AC7A0D" w:rsidP="00E068DE">
            <w:pPr>
              <w:bidi w:val="0"/>
              <w:spacing w:after="0" w:line="360" w:lineRule="auto"/>
              <w:ind w:hanging="180"/>
              <w:jc w:val="both"/>
              <w:rPr>
                <w:rFonts w:ascii="Book Antiqua" w:hAnsi="Book Antiqua" w:cs="Times New Roman"/>
                <w:sz w:val="24"/>
                <w:szCs w:val="24"/>
              </w:rPr>
            </w:pPr>
            <w:r w:rsidRPr="00D34471">
              <w:rPr>
                <w:rFonts w:ascii="Book Antiqua" w:hAnsi="Book Antiqua" w:cs="Times New Roman"/>
                <w:sz w:val="24"/>
                <w:szCs w:val="24"/>
              </w:rPr>
              <w:t>N-</w:t>
            </w:r>
            <w:proofErr w:type="spellStart"/>
            <w:r w:rsidRPr="00D34471">
              <w:rPr>
                <w:rFonts w:ascii="Book Antiqua" w:hAnsi="Book Antiqua" w:cs="Times New Roman"/>
                <w:sz w:val="24"/>
                <w:szCs w:val="24"/>
              </w:rPr>
              <w:t>acetylcysteine</w:t>
            </w:r>
            <w:proofErr w:type="spellEnd"/>
            <w:r w:rsidRPr="00D34471">
              <w:rPr>
                <w:rFonts w:ascii="Book Antiqua" w:hAnsi="Book Antiqua" w:cs="Times New Roman"/>
                <w:sz w:val="24"/>
                <w:szCs w:val="24"/>
              </w:rPr>
              <w:t xml:space="preserve"> enema</w:t>
            </w:r>
          </w:p>
        </w:tc>
      </w:tr>
      <w:tr w:rsidR="00AC7A0D" w:rsidRPr="00D34471" w:rsidTr="003C6DDF">
        <w:trPr>
          <w:trHeight w:val="301"/>
        </w:trPr>
        <w:tc>
          <w:tcPr>
            <w:tcW w:w="1556" w:type="dxa"/>
            <w:tcBorders>
              <w:top w:val="nil"/>
              <w:left w:val="nil"/>
              <w:bottom w:val="nil"/>
              <w:right w:val="nil"/>
            </w:tcBorders>
          </w:tcPr>
          <w:p w:rsidR="00AC7A0D" w:rsidRPr="00D34471" w:rsidRDefault="00AC7A0D" w:rsidP="00E068DE">
            <w:pPr>
              <w:bidi w:val="0"/>
              <w:spacing w:after="0" w:line="360" w:lineRule="auto"/>
              <w:jc w:val="center"/>
              <w:rPr>
                <w:rFonts w:ascii="Book Antiqua" w:hAnsi="Book Antiqua" w:cs="Times New Roman"/>
                <w:bCs/>
                <w:sz w:val="24"/>
                <w:szCs w:val="24"/>
              </w:rPr>
            </w:pPr>
            <w:r w:rsidRPr="00D34471">
              <w:rPr>
                <w:rFonts w:ascii="Book Antiqua" w:hAnsi="Book Antiqua" w:cs="Times New Roman"/>
                <w:bCs/>
                <w:sz w:val="24"/>
                <w:szCs w:val="24"/>
              </w:rPr>
              <w:t>11 (18.3)</w:t>
            </w:r>
          </w:p>
        </w:tc>
        <w:tc>
          <w:tcPr>
            <w:tcW w:w="5284" w:type="dxa"/>
            <w:tcBorders>
              <w:top w:val="nil"/>
              <w:left w:val="nil"/>
              <w:bottom w:val="nil"/>
              <w:right w:val="nil"/>
            </w:tcBorders>
            <w:hideMark/>
          </w:tcPr>
          <w:p w:rsidR="00AC7A0D" w:rsidRPr="00D34471" w:rsidRDefault="00AC7A0D" w:rsidP="00E068DE">
            <w:pPr>
              <w:bidi w:val="0"/>
              <w:spacing w:after="0" w:line="360" w:lineRule="auto"/>
              <w:jc w:val="both"/>
              <w:rPr>
                <w:rFonts w:ascii="Book Antiqua" w:hAnsi="Book Antiqua" w:cs="Times New Roman"/>
                <w:bCs/>
                <w:sz w:val="24"/>
                <w:szCs w:val="24"/>
              </w:rPr>
            </w:pPr>
            <w:r w:rsidRPr="00D34471">
              <w:rPr>
                <w:rFonts w:ascii="Book Antiqua" w:hAnsi="Book Antiqua" w:cs="Times New Roman"/>
                <w:bCs/>
                <w:sz w:val="24"/>
                <w:szCs w:val="24"/>
              </w:rPr>
              <w:t>Surgical</w:t>
            </w:r>
          </w:p>
        </w:tc>
      </w:tr>
      <w:tr w:rsidR="00AC7A0D" w:rsidRPr="00D34471" w:rsidTr="003C6DDF">
        <w:tc>
          <w:tcPr>
            <w:tcW w:w="1556" w:type="dxa"/>
            <w:tcBorders>
              <w:top w:val="nil"/>
              <w:left w:val="nil"/>
              <w:bottom w:val="nil"/>
              <w:right w:val="nil"/>
            </w:tcBorders>
          </w:tcPr>
          <w:p w:rsidR="00AC7A0D" w:rsidRPr="00D34471" w:rsidRDefault="00AC7A0D" w:rsidP="00E068DE">
            <w:pPr>
              <w:bidi w:val="0"/>
              <w:spacing w:after="0" w:line="360" w:lineRule="auto"/>
              <w:jc w:val="center"/>
              <w:rPr>
                <w:rFonts w:ascii="Book Antiqua" w:hAnsi="Book Antiqua" w:cs="Times New Roman"/>
                <w:sz w:val="24"/>
                <w:szCs w:val="24"/>
                <w:rtl/>
              </w:rPr>
            </w:pPr>
            <w:r w:rsidRPr="00D34471">
              <w:rPr>
                <w:rFonts w:ascii="Book Antiqua" w:hAnsi="Book Antiqua" w:cs="Times New Roman"/>
                <w:sz w:val="24"/>
                <w:szCs w:val="24"/>
              </w:rPr>
              <w:t>3 (27.2)</w:t>
            </w:r>
          </w:p>
        </w:tc>
        <w:tc>
          <w:tcPr>
            <w:tcW w:w="5284" w:type="dxa"/>
            <w:tcBorders>
              <w:top w:val="nil"/>
              <w:left w:val="nil"/>
              <w:bottom w:val="nil"/>
              <w:right w:val="nil"/>
            </w:tcBorders>
            <w:hideMark/>
          </w:tcPr>
          <w:p w:rsidR="00AC7A0D" w:rsidRPr="00D34471" w:rsidRDefault="00AC7A0D" w:rsidP="00E068DE">
            <w:pPr>
              <w:bidi w:val="0"/>
              <w:spacing w:after="0" w:line="360" w:lineRule="auto"/>
              <w:jc w:val="both"/>
              <w:rPr>
                <w:rFonts w:ascii="Book Antiqua" w:hAnsi="Book Antiqua" w:cs="Times New Roman"/>
                <w:sz w:val="24"/>
                <w:szCs w:val="24"/>
              </w:rPr>
            </w:pPr>
            <w:r w:rsidRPr="00D34471">
              <w:rPr>
                <w:rFonts w:ascii="Book Antiqua" w:hAnsi="Book Antiqua" w:cs="Times New Roman"/>
                <w:sz w:val="24"/>
                <w:szCs w:val="24"/>
              </w:rPr>
              <w:t>Laparotomy with milking</w:t>
            </w:r>
          </w:p>
        </w:tc>
      </w:tr>
      <w:tr w:rsidR="00AC7A0D" w:rsidRPr="00D34471" w:rsidTr="003C6DDF">
        <w:trPr>
          <w:trHeight w:val="343"/>
        </w:trPr>
        <w:tc>
          <w:tcPr>
            <w:tcW w:w="1556" w:type="dxa"/>
            <w:tcBorders>
              <w:top w:val="nil"/>
              <w:left w:val="nil"/>
              <w:bottom w:val="nil"/>
              <w:right w:val="nil"/>
            </w:tcBorders>
          </w:tcPr>
          <w:p w:rsidR="00AC7A0D" w:rsidRPr="00D34471" w:rsidRDefault="00AC7A0D" w:rsidP="00E068DE">
            <w:pPr>
              <w:bidi w:val="0"/>
              <w:spacing w:after="0" w:line="360" w:lineRule="auto"/>
              <w:jc w:val="center"/>
              <w:rPr>
                <w:rFonts w:ascii="Book Antiqua" w:hAnsi="Book Antiqua" w:cs="Times New Roman"/>
                <w:sz w:val="24"/>
                <w:szCs w:val="24"/>
                <w:rtl/>
              </w:rPr>
            </w:pPr>
            <w:r w:rsidRPr="00D34471">
              <w:rPr>
                <w:rFonts w:ascii="Book Antiqua" w:hAnsi="Book Antiqua" w:cs="Times New Roman"/>
                <w:sz w:val="24"/>
                <w:szCs w:val="24"/>
              </w:rPr>
              <w:t>8 (72.7)</w:t>
            </w:r>
          </w:p>
        </w:tc>
        <w:tc>
          <w:tcPr>
            <w:tcW w:w="5284" w:type="dxa"/>
            <w:tcBorders>
              <w:top w:val="nil"/>
              <w:left w:val="nil"/>
              <w:bottom w:val="nil"/>
              <w:right w:val="nil"/>
            </w:tcBorders>
            <w:hideMark/>
          </w:tcPr>
          <w:p w:rsidR="00AC7A0D" w:rsidRPr="00D34471" w:rsidRDefault="00AC7A0D" w:rsidP="00E068DE">
            <w:pPr>
              <w:bidi w:val="0"/>
              <w:spacing w:after="0" w:line="360" w:lineRule="auto"/>
              <w:jc w:val="both"/>
              <w:rPr>
                <w:rFonts w:ascii="Book Antiqua" w:hAnsi="Book Antiqua" w:cs="Times New Roman"/>
                <w:sz w:val="24"/>
                <w:szCs w:val="24"/>
              </w:rPr>
            </w:pPr>
            <w:r w:rsidRPr="00D34471">
              <w:rPr>
                <w:rFonts w:ascii="Book Antiqua" w:hAnsi="Book Antiqua" w:cs="Times New Roman"/>
                <w:sz w:val="24"/>
                <w:szCs w:val="24"/>
              </w:rPr>
              <w:t>Other</w:t>
            </w:r>
          </w:p>
        </w:tc>
      </w:tr>
      <w:tr w:rsidR="00AC7A0D" w:rsidRPr="00D34471" w:rsidTr="003C6DDF">
        <w:trPr>
          <w:trHeight w:val="414"/>
        </w:trPr>
        <w:tc>
          <w:tcPr>
            <w:tcW w:w="1556" w:type="dxa"/>
            <w:tcBorders>
              <w:top w:val="nil"/>
              <w:left w:val="nil"/>
              <w:bottom w:val="nil"/>
              <w:right w:val="nil"/>
            </w:tcBorders>
          </w:tcPr>
          <w:p w:rsidR="00AC7A0D" w:rsidRPr="00D34471" w:rsidRDefault="00AC7A0D" w:rsidP="00E068DE">
            <w:pPr>
              <w:bidi w:val="0"/>
              <w:spacing w:after="0" w:line="360" w:lineRule="auto"/>
              <w:jc w:val="center"/>
              <w:rPr>
                <w:rFonts w:ascii="Book Antiqua" w:hAnsi="Book Antiqua" w:cs="Times New Roman"/>
                <w:bCs/>
                <w:sz w:val="24"/>
                <w:szCs w:val="24"/>
                <w:rtl/>
              </w:rPr>
            </w:pPr>
            <w:r w:rsidRPr="00D34471">
              <w:rPr>
                <w:rFonts w:ascii="Book Antiqua" w:hAnsi="Book Antiqua" w:cs="Times New Roman"/>
                <w:bCs/>
                <w:sz w:val="24"/>
                <w:szCs w:val="24"/>
              </w:rPr>
              <w:t>4 (6.6)</w:t>
            </w:r>
          </w:p>
        </w:tc>
        <w:tc>
          <w:tcPr>
            <w:tcW w:w="5284" w:type="dxa"/>
            <w:tcBorders>
              <w:top w:val="nil"/>
              <w:left w:val="nil"/>
              <w:bottom w:val="nil"/>
              <w:right w:val="nil"/>
            </w:tcBorders>
            <w:hideMark/>
          </w:tcPr>
          <w:p w:rsidR="00AC7A0D" w:rsidRPr="00D34471" w:rsidRDefault="00AC7A0D" w:rsidP="00E068DE">
            <w:pPr>
              <w:bidi w:val="0"/>
              <w:spacing w:after="0" w:line="360" w:lineRule="auto"/>
              <w:jc w:val="both"/>
              <w:rPr>
                <w:rFonts w:ascii="Book Antiqua" w:hAnsi="Book Antiqua" w:cs="Times New Roman"/>
                <w:bCs/>
                <w:sz w:val="24"/>
                <w:szCs w:val="24"/>
              </w:rPr>
            </w:pPr>
            <w:r w:rsidRPr="00D34471">
              <w:rPr>
                <w:rFonts w:ascii="Book Antiqua" w:hAnsi="Book Antiqua" w:cs="Times New Roman"/>
                <w:bCs/>
                <w:color w:val="000000"/>
                <w:sz w:val="24"/>
                <w:szCs w:val="24"/>
              </w:rPr>
              <w:t>No intervention</w:t>
            </w:r>
          </w:p>
        </w:tc>
      </w:tr>
      <w:tr w:rsidR="00AC7A0D" w:rsidRPr="00D34471" w:rsidTr="003C6DDF">
        <w:trPr>
          <w:trHeight w:val="436"/>
        </w:trPr>
        <w:tc>
          <w:tcPr>
            <w:tcW w:w="1556" w:type="dxa"/>
            <w:tcBorders>
              <w:top w:val="nil"/>
              <w:left w:val="nil"/>
              <w:bottom w:val="nil"/>
              <w:right w:val="nil"/>
            </w:tcBorders>
          </w:tcPr>
          <w:p w:rsidR="00AC7A0D" w:rsidRPr="00D34471" w:rsidRDefault="00AC7A0D" w:rsidP="00E068DE">
            <w:pPr>
              <w:bidi w:val="0"/>
              <w:spacing w:after="0" w:line="360" w:lineRule="auto"/>
              <w:jc w:val="center"/>
              <w:rPr>
                <w:rFonts w:ascii="Book Antiqua" w:hAnsi="Book Antiqua" w:cs="Times New Roman"/>
                <w:bCs/>
                <w:sz w:val="24"/>
                <w:szCs w:val="24"/>
                <w:rtl/>
              </w:rPr>
            </w:pPr>
            <w:r w:rsidRPr="00D34471">
              <w:rPr>
                <w:rFonts w:ascii="Book Antiqua" w:hAnsi="Book Antiqua" w:cs="Times New Roman"/>
                <w:bCs/>
                <w:sz w:val="24"/>
                <w:szCs w:val="24"/>
              </w:rPr>
              <w:t>60 (100)</w:t>
            </w:r>
          </w:p>
        </w:tc>
        <w:tc>
          <w:tcPr>
            <w:tcW w:w="5284" w:type="dxa"/>
            <w:tcBorders>
              <w:top w:val="nil"/>
              <w:left w:val="nil"/>
              <w:bottom w:val="nil"/>
              <w:right w:val="nil"/>
            </w:tcBorders>
            <w:hideMark/>
          </w:tcPr>
          <w:p w:rsidR="00AC7A0D" w:rsidRPr="00D34471" w:rsidRDefault="00AC7A0D" w:rsidP="00E068DE">
            <w:pPr>
              <w:bidi w:val="0"/>
              <w:spacing w:after="0" w:line="360" w:lineRule="auto"/>
              <w:jc w:val="both"/>
              <w:rPr>
                <w:rFonts w:ascii="Book Antiqua" w:hAnsi="Book Antiqua" w:cs="Times New Roman"/>
                <w:bCs/>
                <w:sz w:val="24"/>
                <w:szCs w:val="24"/>
              </w:rPr>
            </w:pPr>
            <w:r w:rsidRPr="00D34471">
              <w:rPr>
                <w:rFonts w:ascii="Book Antiqua" w:hAnsi="Book Antiqua" w:cs="Times New Roman"/>
                <w:bCs/>
                <w:sz w:val="24"/>
                <w:szCs w:val="24"/>
              </w:rPr>
              <w:t>Total</w:t>
            </w:r>
          </w:p>
        </w:tc>
      </w:tr>
      <w:tr w:rsidR="00AC7A0D" w:rsidRPr="00D34471" w:rsidTr="003C6DDF">
        <w:trPr>
          <w:trHeight w:val="436"/>
        </w:trPr>
        <w:tc>
          <w:tcPr>
            <w:tcW w:w="1556" w:type="dxa"/>
            <w:tcBorders>
              <w:top w:val="nil"/>
              <w:left w:val="nil"/>
              <w:bottom w:val="nil"/>
              <w:right w:val="nil"/>
            </w:tcBorders>
          </w:tcPr>
          <w:p w:rsidR="00AC7A0D" w:rsidRPr="00D34471" w:rsidRDefault="00AC7A0D" w:rsidP="00E068DE">
            <w:pPr>
              <w:bidi w:val="0"/>
              <w:spacing w:after="0" w:line="360" w:lineRule="auto"/>
              <w:jc w:val="center"/>
              <w:rPr>
                <w:rFonts w:ascii="Book Antiqua" w:hAnsi="Book Antiqua" w:cs="Times New Roman"/>
                <w:bCs/>
                <w:sz w:val="24"/>
                <w:szCs w:val="24"/>
                <w:rtl/>
              </w:rPr>
            </w:pPr>
            <w:r w:rsidRPr="00D34471">
              <w:rPr>
                <w:rFonts w:ascii="Book Antiqua" w:hAnsi="Book Antiqua" w:cs="Times New Roman"/>
                <w:bCs/>
                <w:sz w:val="24"/>
                <w:szCs w:val="24"/>
              </w:rPr>
              <w:t>37 (61.6)</w:t>
            </w:r>
          </w:p>
        </w:tc>
        <w:tc>
          <w:tcPr>
            <w:tcW w:w="5284" w:type="dxa"/>
            <w:tcBorders>
              <w:top w:val="nil"/>
              <w:left w:val="nil"/>
              <w:bottom w:val="nil"/>
              <w:right w:val="nil"/>
            </w:tcBorders>
            <w:hideMark/>
          </w:tcPr>
          <w:p w:rsidR="00AC7A0D" w:rsidRPr="00D34471" w:rsidRDefault="00AC7A0D" w:rsidP="00E068DE">
            <w:pPr>
              <w:bidi w:val="0"/>
              <w:spacing w:after="0" w:line="360" w:lineRule="auto"/>
              <w:jc w:val="both"/>
              <w:rPr>
                <w:rFonts w:ascii="Book Antiqua" w:hAnsi="Book Antiqua" w:cs="Times New Roman"/>
                <w:bCs/>
                <w:sz w:val="24"/>
                <w:szCs w:val="24"/>
              </w:rPr>
            </w:pPr>
            <w:r w:rsidRPr="00D34471">
              <w:rPr>
                <w:rFonts w:ascii="Book Antiqua" w:hAnsi="Book Antiqua" w:cs="Times New Roman"/>
                <w:bCs/>
                <w:sz w:val="24"/>
                <w:szCs w:val="24"/>
              </w:rPr>
              <w:t>Supportive</w:t>
            </w:r>
          </w:p>
        </w:tc>
      </w:tr>
      <w:tr w:rsidR="00AC7A0D" w:rsidRPr="00D34471" w:rsidTr="003C6DDF">
        <w:trPr>
          <w:trHeight w:val="379"/>
        </w:trPr>
        <w:tc>
          <w:tcPr>
            <w:tcW w:w="1556" w:type="dxa"/>
            <w:tcBorders>
              <w:top w:val="nil"/>
              <w:left w:val="nil"/>
              <w:bottom w:val="nil"/>
              <w:right w:val="nil"/>
            </w:tcBorders>
          </w:tcPr>
          <w:p w:rsidR="00AC7A0D" w:rsidRPr="00D34471" w:rsidRDefault="00AC7A0D" w:rsidP="00E068DE">
            <w:pPr>
              <w:bidi w:val="0"/>
              <w:spacing w:after="0" w:line="360" w:lineRule="auto"/>
              <w:jc w:val="center"/>
              <w:rPr>
                <w:rFonts w:ascii="Book Antiqua" w:hAnsi="Book Antiqua" w:cs="Times New Roman"/>
                <w:sz w:val="24"/>
                <w:szCs w:val="24"/>
                <w:rtl/>
              </w:rPr>
            </w:pPr>
            <w:r w:rsidRPr="00D34471">
              <w:rPr>
                <w:rFonts w:ascii="Book Antiqua" w:hAnsi="Book Antiqua" w:cs="Times New Roman"/>
                <w:sz w:val="24"/>
                <w:szCs w:val="24"/>
              </w:rPr>
              <w:t>10 (27.0)</w:t>
            </w:r>
          </w:p>
        </w:tc>
        <w:tc>
          <w:tcPr>
            <w:tcW w:w="5284" w:type="dxa"/>
            <w:tcBorders>
              <w:top w:val="nil"/>
              <w:left w:val="nil"/>
              <w:bottom w:val="nil"/>
              <w:right w:val="nil"/>
            </w:tcBorders>
            <w:hideMark/>
          </w:tcPr>
          <w:p w:rsidR="00AC7A0D" w:rsidRPr="00D34471" w:rsidRDefault="00AC7A0D" w:rsidP="00E068DE">
            <w:pPr>
              <w:bidi w:val="0"/>
              <w:spacing w:after="0" w:line="360" w:lineRule="auto"/>
              <w:jc w:val="both"/>
              <w:rPr>
                <w:rFonts w:ascii="Book Antiqua" w:hAnsi="Book Antiqua" w:cs="Times New Roman"/>
                <w:sz w:val="24"/>
                <w:szCs w:val="24"/>
              </w:rPr>
            </w:pPr>
            <w:r w:rsidRPr="00D34471">
              <w:rPr>
                <w:rFonts w:ascii="Book Antiqua" w:hAnsi="Book Antiqua" w:cs="Times New Roman"/>
                <w:sz w:val="24"/>
                <w:szCs w:val="24"/>
              </w:rPr>
              <w:t>Antibiotics</w:t>
            </w:r>
          </w:p>
        </w:tc>
      </w:tr>
      <w:tr w:rsidR="00AC7A0D" w:rsidRPr="00D34471" w:rsidTr="003C6DDF">
        <w:trPr>
          <w:trHeight w:val="347"/>
        </w:trPr>
        <w:tc>
          <w:tcPr>
            <w:tcW w:w="1556" w:type="dxa"/>
            <w:tcBorders>
              <w:top w:val="nil"/>
              <w:left w:val="nil"/>
              <w:bottom w:val="nil"/>
              <w:right w:val="nil"/>
            </w:tcBorders>
          </w:tcPr>
          <w:p w:rsidR="00AC7A0D" w:rsidRPr="00D34471" w:rsidRDefault="00AC7A0D" w:rsidP="00E068DE">
            <w:pPr>
              <w:bidi w:val="0"/>
              <w:spacing w:after="0" w:line="360" w:lineRule="auto"/>
              <w:jc w:val="center"/>
              <w:rPr>
                <w:rFonts w:ascii="Book Antiqua" w:hAnsi="Book Antiqua" w:cs="Times New Roman"/>
                <w:sz w:val="24"/>
                <w:szCs w:val="24"/>
                <w:rtl/>
              </w:rPr>
            </w:pPr>
            <w:r w:rsidRPr="00D34471">
              <w:rPr>
                <w:rFonts w:ascii="Book Antiqua" w:hAnsi="Book Antiqua" w:cs="Times New Roman"/>
                <w:sz w:val="24"/>
                <w:szCs w:val="24"/>
              </w:rPr>
              <w:t>13 (35.1)</w:t>
            </w:r>
          </w:p>
        </w:tc>
        <w:tc>
          <w:tcPr>
            <w:tcW w:w="5284" w:type="dxa"/>
            <w:tcBorders>
              <w:top w:val="nil"/>
              <w:left w:val="nil"/>
              <w:bottom w:val="nil"/>
              <w:right w:val="nil"/>
            </w:tcBorders>
            <w:hideMark/>
          </w:tcPr>
          <w:p w:rsidR="00AC7A0D" w:rsidRPr="00D34471" w:rsidRDefault="00AC7A0D" w:rsidP="00E068DE">
            <w:pPr>
              <w:bidi w:val="0"/>
              <w:spacing w:after="0" w:line="360" w:lineRule="auto"/>
              <w:jc w:val="both"/>
              <w:rPr>
                <w:rFonts w:ascii="Book Antiqua" w:hAnsi="Book Antiqua" w:cs="Times New Roman"/>
                <w:sz w:val="24"/>
                <w:szCs w:val="24"/>
              </w:rPr>
            </w:pPr>
            <w:r w:rsidRPr="00D34471">
              <w:rPr>
                <w:rFonts w:ascii="Book Antiqua" w:hAnsi="Book Antiqua" w:cs="Times New Roman"/>
                <w:sz w:val="24"/>
                <w:szCs w:val="24"/>
              </w:rPr>
              <w:t>IV fluids</w:t>
            </w:r>
          </w:p>
        </w:tc>
      </w:tr>
      <w:tr w:rsidR="00AC7A0D" w:rsidRPr="00D34471" w:rsidTr="003C6DDF">
        <w:trPr>
          <w:trHeight w:val="357"/>
        </w:trPr>
        <w:tc>
          <w:tcPr>
            <w:tcW w:w="1556" w:type="dxa"/>
            <w:tcBorders>
              <w:top w:val="nil"/>
              <w:left w:val="nil"/>
              <w:bottom w:val="nil"/>
              <w:right w:val="nil"/>
            </w:tcBorders>
          </w:tcPr>
          <w:p w:rsidR="00AC7A0D" w:rsidRPr="00D34471" w:rsidRDefault="00AC7A0D" w:rsidP="00E068DE">
            <w:pPr>
              <w:bidi w:val="0"/>
              <w:spacing w:after="0" w:line="360" w:lineRule="auto"/>
              <w:jc w:val="center"/>
              <w:rPr>
                <w:rFonts w:ascii="Book Antiqua" w:hAnsi="Book Antiqua" w:cs="Times New Roman"/>
                <w:sz w:val="24"/>
                <w:szCs w:val="24"/>
                <w:rtl/>
              </w:rPr>
            </w:pPr>
            <w:r w:rsidRPr="00D34471">
              <w:rPr>
                <w:rFonts w:ascii="Book Antiqua" w:hAnsi="Book Antiqua" w:cs="Times New Roman"/>
                <w:sz w:val="24"/>
                <w:szCs w:val="24"/>
              </w:rPr>
              <w:t>6 (16.2)</w:t>
            </w:r>
          </w:p>
        </w:tc>
        <w:tc>
          <w:tcPr>
            <w:tcW w:w="5284" w:type="dxa"/>
            <w:tcBorders>
              <w:top w:val="nil"/>
              <w:left w:val="nil"/>
              <w:bottom w:val="nil"/>
              <w:right w:val="nil"/>
            </w:tcBorders>
            <w:hideMark/>
          </w:tcPr>
          <w:p w:rsidR="00AC7A0D" w:rsidRPr="00D34471" w:rsidRDefault="00AC7A0D" w:rsidP="00E068DE">
            <w:pPr>
              <w:bidi w:val="0"/>
              <w:spacing w:after="0" w:line="360" w:lineRule="auto"/>
              <w:jc w:val="both"/>
              <w:rPr>
                <w:rFonts w:ascii="Book Antiqua" w:hAnsi="Book Antiqua" w:cs="Times New Roman"/>
                <w:sz w:val="24"/>
                <w:szCs w:val="24"/>
              </w:rPr>
            </w:pPr>
            <w:r w:rsidRPr="00D34471">
              <w:rPr>
                <w:rFonts w:ascii="Book Antiqua" w:hAnsi="Book Antiqua" w:cs="Times New Roman"/>
                <w:color w:val="000000"/>
                <w:sz w:val="24"/>
                <w:szCs w:val="24"/>
              </w:rPr>
              <w:t>Feeding tube</w:t>
            </w:r>
          </w:p>
        </w:tc>
      </w:tr>
      <w:tr w:rsidR="00AC7A0D" w:rsidRPr="00D34471" w:rsidTr="003C6DDF">
        <w:trPr>
          <w:trHeight w:val="339"/>
        </w:trPr>
        <w:tc>
          <w:tcPr>
            <w:tcW w:w="1556" w:type="dxa"/>
            <w:tcBorders>
              <w:top w:val="nil"/>
              <w:left w:val="nil"/>
              <w:bottom w:val="nil"/>
              <w:right w:val="nil"/>
            </w:tcBorders>
          </w:tcPr>
          <w:p w:rsidR="00AC7A0D" w:rsidRPr="00D34471" w:rsidRDefault="00AC7A0D" w:rsidP="00E068DE">
            <w:pPr>
              <w:bidi w:val="0"/>
              <w:spacing w:after="0" w:line="360" w:lineRule="auto"/>
              <w:jc w:val="center"/>
              <w:rPr>
                <w:rFonts w:ascii="Book Antiqua" w:hAnsi="Book Antiqua" w:cs="Times New Roman"/>
                <w:sz w:val="24"/>
                <w:szCs w:val="24"/>
                <w:rtl/>
              </w:rPr>
            </w:pPr>
            <w:r w:rsidRPr="00D34471">
              <w:rPr>
                <w:rFonts w:ascii="Book Antiqua" w:hAnsi="Book Antiqua" w:cs="Times New Roman"/>
                <w:sz w:val="24"/>
                <w:szCs w:val="24"/>
              </w:rPr>
              <w:t>6 (16.2)</w:t>
            </w:r>
          </w:p>
        </w:tc>
        <w:tc>
          <w:tcPr>
            <w:tcW w:w="5284" w:type="dxa"/>
            <w:tcBorders>
              <w:top w:val="nil"/>
              <w:left w:val="nil"/>
              <w:bottom w:val="nil"/>
              <w:right w:val="nil"/>
            </w:tcBorders>
            <w:hideMark/>
          </w:tcPr>
          <w:p w:rsidR="00AC7A0D" w:rsidRPr="00D34471" w:rsidRDefault="00AC7A0D" w:rsidP="00E068DE">
            <w:pPr>
              <w:bidi w:val="0"/>
              <w:spacing w:after="0" w:line="360" w:lineRule="auto"/>
              <w:jc w:val="both"/>
              <w:rPr>
                <w:rFonts w:ascii="Book Antiqua" w:hAnsi="Book Antiqua" w:cs="Times New Roman"/>
                <w:sz w:val="24"/>
                <w:szCs w:val="24"/>
              </w:rPr>
            </w:pPr>
            <w:proofErr w:type="spellStart"/>
            <w:r w:rsidRPr="00D34471">
              <w:rPr>
                <w:rFonts w:ascii="Book Antiqua" w:hAnsi="Book Antiqua" w:cs="Times New Roman"/>
                <w:sz w:val="24"/>
                <w:szCs w:val="24"/>
              </w:rPr>
              <w:t>Peglax</w:t>
            </w:r>
            <w:proofErr w:type="spellEnd"/>
          </w:p>
        </w:tc>
      </w:tr>
      <w:tr w:rsidR="00AC7A0D" w:rsidRPr="00D34471" w:rsidTr="003C6DDF">
        <w:trPr>
          <w:trHeight w:val="363"/>
        </w:trPr>
        <w:tc>
          <w:tcPr>
            <w:tcW w:w="1556" w:type="dxa"/>
            <w:tcBorders>
              <w:top w:val="nil"/>
              <w:left w:val="nil"/>
              <w:bottom w:val="single" w:sz="4" w:space="0" w:color="auto"/>
              <w:right w:val="nil"/>
            </w:tcBorders>
          </w:tcPr>
          <w:p w:rsidR="00AC7A0D" w:rsidRPr="00D34471" w:rsidRDefault="00AC7A0D" w:rsidP="00E068DE">
            <w:pPr>
              <w:bidi w:val="0"/>
              <w:spacing w:after="0" w:line="360" w:lineRule="auto"/>
              <w:jc w:val="center"/>
              <w:rPr>
                <w:rFonts w:ascii="Book Antiqua" w:hAnsi="Book Antiqua" w:cs="Times New Roman"/>
                <w:sz w:val="24"/>
                <w:szCs w:val="24"/>
                <w:rtl/>
              </w:rPr>
            </w:pPr>
            <w:r w:rsidRPr="00D34471">
              <w:rPr>
                <w:rFonts w:ascii="Book Antiqua" w:hAnsi="Book Antiqua" w:cs="Times New Roman"/>
                <w:sz w:val="24"/>
                <w:szCs w:val="24"/>
              </w:rPr>
              <w:t>2 (5.4)</w:t>
            </w:r>
          </w:p>
        </w:tc>
        <w:tc>
          <w:tcPr>
            <w:tcW w:w="5284" w:type="dxa"/>
            <w:tcBorders>
              <w:top w:val="nil"/>
              <w:left w:val="nil"/>
              <w:bottom w:val="single" w:sz="4" w:space="0" w:color="auto"/>
              <w:right w:val="nil"/>
            </w:tcBorders>
            <w:hideMark/>
          </w:tcPr>
          <w:p w:rsidR="00AC7A0D" w:rsidRPr="00D34471" w:rsidRDefault="00AC7A0D" w:rsidP="00E068DE">
            <w:pPr>
              <w:bidi w:val="0"/>
              <w:spacing w:after="0" w:line="360" w:lineRule="auto"/>
              <w:jc w:val="both"/>
              <w:rPr>
                <w:rFonts w:ascii="Book Antiqua" w:hAnsi="Book Antiqua" w:cs="Times New Roman"/>
                <w:sz w:val="24"/>
                <w:szCs w:val="24"/>
              </w:rPr>
            </w:pPr>
            <w:r w:rsidRPr="00D34471">
              <w:rPr>
                <w:rFonts w:ascii="Book Antiqua" w:hAnsi="Book Antiqua" w:cs="Times New Roman"/>
                <w:sz w:val="24"/>
                <w:szCs w:val="24"/>
              </w:rPr>
              <w:t>Laxatives</w:t>
            </w:r>
          </w:p>
        </w:tc>
      </w:tr>
    </w:tbl>
    <w:p w:rsidR="00AC7A0D" w:rsidRPr="00D34471" w:rsidRDefault="00AC7A0D" w:rsidP="00E068DE">
      <w:pPr>
        <w:bidi w:val="0"/>
        <w:spacing w:after="0" w:line="360" w:lineRule="auto"/>
        <w:jc w:val="both"/>
        <w:rPr>
          <w:rFonts w:ascii="Book Antiqua" w:hAnsi="Book Antiqua" w:cs="Times New Roman"/>
          <w:sz w:val="24"/>
          <w:szCs w:val="24"/>
        </w:rPr>
      </w:pPr>
      <w:proofErr w:type="gramStart"/>
      <w:r w:rsidRPr="00D34471">
        <w:rPr>
          <w:rFonts w:ascii="Book Antiqua" w:hAnsi="Book Antiqua" w:cs="Times New Roman"/>
          <w:i/>
          <w:sz w:val="24"/>
          <w:szCs w:val="24"/>
        </w:rPr>
        <w:t>n</w:t>
      </w:r>
      <w:proofErr w:type="gramEnd"/>
      <w:r w:rsidRPr="00D34471">
        <w:rPr>
          <w:rFonts w:ascii="Book Antiqua" w:hAnsi="Book Antiqua" w:cs="Times New Roman"/>
          <w:sz w:val="24"/>
          <w:szCs w:val="24"/>
        </w:rPr>
        <w:t xml:space="preserve">: Number of treatments; PO: Per </w:t>
      </w:r>
      <w:proofErr w:type="spellStart"/>
      <w:r w:rsidRPr="00D34471">
        <w:rPr>
          <w:rFonts w:ascii="Book Antiqua" w:hAnsi="Book Antiqua" w:cs="Times New Roman"/>
          <w:sz w:val="24"/>
          <w:szCs w:val="24"/>
        </w:rPr>
        <w:t>os</w:t>
      </w:r>
      <w:proofErr w:type="spellEnd"/>
      <w:r w:rsidRPr="00D34471">
        <w:rPr>
          <w:rFonts w:ascii="Book Antiqua" w:hAnsi="Book Antiqua" w:cs="Times New Roman"/>
          <w:sz w:val="24"/>
          <w:szCs w:val="24"/>
        </w:rPr>
        <w:t xml:space="preserve">; IV: Intravenous. </w:t>
      </w:r>
    </w:p>
    <w:p w:rsidR="00AC7A0D" w:rsidRPr="00D34471" w:rsidRDefault="00AC7A0D" w:rsidP="00E068DE">
      <w:pPr>
        <w:bidi w:val="0"/>
        <w:spacing w:after="0" w:line="360" w:lineRule="auto"/>
        <w:jc w:val="both"/>
        <w:rPr>
          <w:rFonts w:ascii="Book Antiqua" w:hAnsi="Book Antiqua"/>
          <w:sz w:val="24"/>
          <w:szCs w:val="24"/>
        </w:rPr>
      </w:pPr>
    </w:p>
    <w:p w:rsidR="00AC7A0D" w:rsidRPr="00D34471" w:rsidRDefault="00AC7A0D" w:rsidP="00E068DE">
      <w:pPr>
        <w:tabs>
          <w:tab w:val="left" w:pos="540"/>
        </w:tabs>
        <w:bidi w:val="0"/>
        <w:spacing w:after="0" w:line="360" w:lineRule="auto"/>
        <w:ind w:hanging="540"/>
        <w:jc w:val="both"/>
        <w:rPr>
          <w:rFonts w:ascii="Book Antiqua" w:hAnsi="Book Antiqua" w:cs="Times New Roman"/>
          <w:sz w:val="24"/>
          <w:szCs w:val="24"/>
        </w:rPr>
      </w:pPr>
    </w:p>
    <w:p w:rsidR="00AC7A0D" w:rsidRPr="00D34471" w:rsidRDefault="00AC7A0D" w:rsidP="00E068DE">
      <w:pPr>
        <w:bidi w:val="0"/>
        <w:spacing w:after="0" w:line="360" w:lineRule="auto"/>
        <w:jc w:val="both"/>
        <w:rPr>
          <w:rFonts w:ascii="Book Antiqua" w:hAnsi="Book Antiqua" w:cs="Times New Roman"/>
          <w:sz w:val="24"/>
          <w:szCs w:val="24"/>
          <w:u w:val="single"/>
        </w:rPr>
      </w:pPr>
    </w:p>
    <w:p w:rsidR="00345D5A" w:rsidRPr="00D34471" w:rsidRDefault="00345D5A" w:rsidP="00E068DE">
      <w:pPr>
        <w:spacing w:after="0"/>
        <w:rPr>
          <w:rFonts w:ascii="Book Antiqua" w:hAnsi="Book Antiqua"/>
          <w:sz w:val="24"/>
          <w:szCs w:val="24"/>
        </w:rPr>
      </w:pPr>
    </w:p>
    <w:sectPr w:rsidR="00345D5A" w:rsidRPr="00D34471" w:rsidSect="005473ED">
      <w:footerReference w:type="default" r:id="rId9"/>
      <w:pgSz w:w="11906" w:h="16838" w:code="9"/>
      <w:pgMar w:top="1440" w:right="1440" w:bottom="1440" w:left="1440" w:header="562" w:footer="562"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772" w:rsidRDefault="00E11772">
      <w:pPr>
        <w:spacing w:after="0" w:line="240" w:lineRule="auto"/>
      </w:pPr>
      <w:r>
        <w:separator/>
      </w:r>
    </w:p>
  </w:endnote>
  <w:endnote w:type="continuationSeparator" w:id="0">
    <w:p w:rsidR="00E11772" w:rsidRDefault="00E11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511" w:rsidRDefault="00AC7A0D">
    <w:pPr>
      <w:pStyle w:val="a5"/>
      <w:jc w:val="center"/>
    </w:pPr>
    <w:r>
      <w:fldChar w:fldCharType="begin"/>
    </w:r>
    <w:r>
      <w:instrText xml:space="preserve"> PAGE   \* MERGEFORMAT </w:instrText>
    </w:r>
    <w:r>
      <w:fldChar w:fldCharType="separate"/>
    </w:r>
    <w:r w:rsidR="00A40068">
      <w:rPr>
        <w:noProof/>
      </w:rPr>
      <w:t>26</w:t>
    </w:r>
    <w:r>
      <w:rPr>
        <w:noProof/>
      </w:rPr>
      <w:fldChar w:fldCharType="end"/>
    </w:r>
  </w:p>
  <w:p w:rsidR="00C81511" w:rsidRDefault="00E1177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772" w:rsidRDefault="00E11772">
      <w:pPr>
        <w:spacing w:after="0" w:line="240" w:lineRule="auto"/>
      </w:pPr>
      <w:r>
        <w:separator/>
      </w:r>
    </w:p>
  </w:footnote>
  <w:footnote w:type="continuationSeparator" w:id="0">
    <w:p w:rsidR="00E11772" w:rsidRDefault="00E117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F0ABC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452B212"/>
    <w:lvl w:ilvl="0">
      <w:start w:val="1"/>
      <w:numFmt w:val="decimal"/>
      <w:lvlText w:val="%1."/>
      <w:lvlJc w:val="left"/>
      <w:pPr>
        <w:tabs>
          <w:tab w:val="num" w:pos="1492"/>
        </w:tabs>
        <w:ind w:left="1492" w:hanging="360"/>
      </w:pPr>
    </w:lvl>
  </w:abstractNum>
  <w:abstractNum w:abstractNumId="2">
    <w:nsid w:val="FFFFFF7D"/>
    <w:multiLevelType w:val="singleLevel"/>
    <w:tmpl w:val="D474E582"/>
    <w:lvl w:ilvl="0">
      <w:start w:val="1"/>
      <w:numFmt w:val="decimal"/>
      <w:lvlText w:val="%1."/>
      <w:lvlJc w:val="left"/>
      <w:pPr>
        <w:tabs>
          <w:tab w:val="num" w:pos="1209"/>
        </w:tabs>
        <w:ind w:left="1209" w:hanging="360"/>
      </w:pPr>
    </w:lvl>
  </w:abstractNum>
  <w:abstractNum w:abstractNumId="3">
    <w:nsid w:val="FFFFFF7E"/>
    <w:multiLevelType w:val="singleLevel"/>
    <w:tmpl w:val="772654C8"/>
    <w:lvl w:ilvl="0">
      <w:start w:val="1"/>
      <w:numFmt w:val="decimal"/>
      <w:lvlText w:val="%1."/>
      <w:lvlJc w:val="left"/>
      <w:pPr>
        <w:tabs>
          <w:tab w:val="num" w:pos="926"/>
        </w:tabs>
        <w:ind w:left="926" w:hanging="360"/>
      </w:pPr>
    </w:lvl>
  </w:abstractNum>
  <w:abstractNum w:abstractNumId="4">
    <w:nsid w:val="FFFFFF7F"/>
    <w:multiLevelType w:val="singleLevel"/>
    <w:tmpl w:val="4344DAD0"/>
    <w:lvl w:ilvl="0">
      <w:start w:val="1"/>
      <w:numFmt w:val="decimal"/>
      <w:lvlText w:val="%1."/>
      <w:lvlJc w:val="left"/>
      <w:pPr>
        <w:tabs>
          <w:tab w:val="num" w:pos="643"/>
        </w:tabs>
        <w:ind w:left="643" w:hanging="360"/>
      </w:pPr>
    </w:lvl>
  </w:abstractNum>
  <w:abstractNum w:abstractNumId="5">
    <w:nsid w:val="FFFFFF80"/>
    <w:multiLevelType w:val="singleLevel"/>
    <w:tmpl w:val="E1A0373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86A5F0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690096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A1632E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C66A3DE"/>
    <w:lvl w:ilvl="0">
      <w:start w:val="1"/>
      <w:numFmt w:val="decimal"/>
      <w:lvlText w:val="%1."/>
      <w:lvlJc w:val="left"/>
      <w:pPr>
        <w:tabs>
          <w:tab w:val="num" w:pos="360"/>
        </w:tabs>
        <w:ind w:left="360" w:hanging="360"/>
      </w:pPr>
    </w:lvl>
  </w:abstractNum>
  <w:abstractNum w:abstractNumId="10">
    <w:nsid w:val="FFFFFF89"/>
    <w:multiLevelType w:val="singleLevel"/>
    <w:tmpl w:val="A27E2A24"/>
    <w:lvl w:ilvl="0">
      <w:start w:val="1"/>
      <w:numFmt w:val="bullet"/>
      <w:lvlText w:val=""/>
      <w:lvlJc w:val="left"/>
      <w:pPr>
        <w:tabs>
          <w:tab w:val="num" w:pos="360"/>
        </w:tabs>
        <w:ind w:left="360" w:hanging="360"/>
      </w:pPr>
      <w:rPr>
        <w:rFonts w:ascii="Symbol" w:hAnsi="Symbol" w:hint="default"/>
      </w:rPr>
    </w:lvl>
  </w:abstractNum>
  <w:abstractNum w:abstractNumId="11">
    <w:nsid w:val="1D4D3950"/>
    <w:multiLevelType w:val="hybridMultilevel"/>
    <w:tmpl w:val="C2D4D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99193A"/>
    <w:multiLevelType w:val="hybridMultilevel"/>
    <w:tmpl w:val="1C147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737ED7"/>
    <w:multiLevelType w:val="hybridMultilevel"/>
    <w:tmpl w:val="90F20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1D28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D116F19"/>
    <w:multiLevelType w:val="hybridMultilevel"/>
    <w:tmpl w:val="CCA2E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C749CF"/>
    <w:multiLevelType w:val="hybridMultilevel"/>
    <w:tmpl w:val="F2CCF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766D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02E7CD3"/>
    <w:multiLevelType w:val="hybridMultilevel"/>
    <w:tmpl w:val="7494C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BF772F"/>
    <w:multiLevelType w:val="hybridMultilevel"/>
    <w:tmpl w:val="A6D0F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480A06"/>
    <w:multiLevelType w:val="hybridMultilevel"/>
    <w:tmpl w:val="31BE8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9576A3"/>
    <w:multiLevelType w:val="hybridMultilevel"/>
    <w:tmpl w:val="5F001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345E7C"/>
    <w:multiLevelType w:val="hybridMultilevel"/>
    <w:tmpl w:val="F8CA1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19"/>
  </w:num>
  <w:num w:numId="4">
    <w:abstractNumId w:val="13"/>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7"/>
  </w:num>
  <w:num w:numId="13">
    <w:abstractNumId w:val="6"/>
  </w:num>
  <w:num w:numId="14">
    <w:abstractNumId w:val="5"/>
  </w:num>
  <w:num w:numId="15">
    <w:abstractNumId w:val="21"/>
  </w:num>
  <w:num w:numId="16">
    <w:abstractNumId w:val="11"/>
  </w:num>
  <w:num w:numId="17">
    <w:abstractNumId w:val="15"/>
  </w:num>
  <w:num w:numId="18">
    <w:abstractNumId w:val="12"/>
  </w:num>
  <w:num w:numId="19">
    <w:abstractNumId w:val="22"/>
  </w:num>
  <w:num w:numId="20">
    <w:abstractNumId w:val="16"/>
  </w:num>
  <w:num w:numId="21">
    <w:abstractNumId w:val="14"/>
  </w:num>
  <w:num w:numId="22">
    <w:abstractNumId w:val="1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A0D"/>
    <w:rsid w:val="00016E8C"/>
    <w:rsid w:val="00024D6F"/>
    <w:rsid w:val="00085D00"/>
    <w:rsid w:val="00221B8F"/>
    <w:rsid w:val="002D28B8"/>
    <w:rsid w:val="00345D5A"/>
    <w:rsid w:val="004120C0"/>
    <w:rsid w:val="00455139"/>
    <w:rsid w:val="00473B68"/>
    <w:rsid w:val="004E4194"/>
    <w:rsid w:val="005F0B09"/>
    <w:rsid w:val="00620E99"/>
    <w:rsid w:val="006E6F29"/>
    <w:rsid w:val="007C4CDD"/>
    <w:rsid w:val="007D4D6C"/>
    <w:rsid w:val="00A36E05"/>
    <w:rsid w:val="00A40068"/>
    <w:rsid w:val="00AC7A0D"/>
    <w:rsid w:val="00B77012"/>
    <w:rsid w:val="00BC0D99"/>
    <w:rsid w:val="00C70E84"/>
    <w:rsid w:val="00D34471"/>
    <w:rsid w:val="00E068DE"/>
    <w:rsid w:val="00E11772"/>
    <w:rsid w:val="00FF5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A0D"/>
    <w:pPr>
      <w:bidi/>
      <w:spacing w:after="200" w:line="276" w:lineRule="auto"/>
    </w:pPr>
    <w:rPr>
      <w:rFonts w:ascii="Calibri" w:eastAsia="宋体" w:hAnsi="Calibri" w:cs="Arial"/>
      <w:kern w:val="0"/>
      <w:sz w:val="22"/>
      <w:lang w:eastAsia="en-US" w:bidi="he-IL"/>
    </w:rPr>
  </w:style>
  <w:style w:type="paragraph" w:styleId="1">
    <w:name w:val="heading 1"/>
    <w:basedOn w:val="a"/>
    <w:next w:val="a"/>
    <w:link w:val="1Char"/>
    <w:uiPriority w:val="9"/>
    <w:qFormat/>
    <w:rsid w:val="00AC7A0D"/>
    <w:pPr>
      <w:keepNext/>
      <w:spacing w:before="240" w:after="60"/>
      <w:outlineLvl w:val="0"/>
    </w:pPr>
    <w:rPr>
      <w:rFonts w:ascii="Cambria" w:eastAsia="Times New Roman" w:hAnsi="Cambria" w:cs="Times New Roman"/>
      <w:b/>
      <w:bCs/>
      <w:kern w:val="32"/>
      <w:sz w:val="32"/>
      <w:szCs w:val="32"/>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C7A0D"/>
    <w:rPr>
      <w:rFonts w:ascii="Cambria" w:eastAsia="Times New Roman" w:hAnsi="Cambria" w:cs="Times New Roman"/>
      <w:b/>
      <w:bCs/>
      <w:kern w:val="32"/>
      <w:sz w:val="32"/>
      <w:szCs w:val="32"/>
      <w:lang w:val="x-none" w:eastAsia="x-none"/>
    </w:rPr>
  </w:style>
  <w:style w:type="table" w:styleId="a3">
    <w:name w:val="Table Grid"/>
    <w:basedOn w:val="a1"/>
    <w:uiPriority w:val="59"/>
    <w:rsid w:val="00AC7A0D"/>
    <w:rPr>
      <w:rFonts w:ascii="Calibri" w:eastAsia="宋体" w:hAnsi="Calibri" w:cs="Arial"/>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Char"/>
    <w:uiPriority w:val="99"/>
    <w:unhideWhenUsed/>
    <w:rsid w:val="00AC7A0D"/>
    <w:pPr>
      <w:tabs>
        <w:tab w:val="center" w:pos="4153"/>
        <w:tab w:val="right" w:pos="8306"/>
      </w:tabs>
    </w:pPr>
    <w:rPr>
      <w:rFonts w:cs="Times New Roman"/>
      <w:lang w:val="x-none" w:eastAsia="x-none" w:bidi="ar-SA"/>
    </w:rPr>
  </w:style>
  <w:style w:type="character" w:customStyle="1" w:styleId="Char">
    <w:name w:val="页眉 Char"/>
    <w:basedOn w:val="a0"/>
    <w:link w:val="a4"/>
    <w:uiPriority w:val="99"/>
    <w:rsid w:val="00AC7A0D"/>
    <w:rPr>
      <w:rFonts w:ascii="Calibri" w:eastAsia="宋体" w:hAnsi="Calibri" w:cs="Times New Roman"/>
      <w:kern w:val="0"/>
      <w:sz w:val="22"/>
      <w:lang w:val="x-none" w:eastAsia="x-none"/>
    </w:rPr>
  </w:style>
  <w:style w:type="paragraph" w:styleId="a5">
    <w:name w:val="footer"/>
    <w:basedOn w:val="a"/>
    <w:link w:val="Char0"/>
    <w:uiPriority w:val="99"/>
    <w:unhideWhenUsed/>
    <w:rsid w:val="00AC7A0D"/>
    <w:pPr>
      <w:tabs>
        <w:tab w:val="center" w:pos="4153"/>
        <w:tab w:val="right" w:pos="8306"/>
      </w:tabs>
    </w:pPr>
    <w:rPr>
      <w:rFonts w:cs="Times New Roman"/>
      <w:lang w:val="x-none" w:eastAsia="x-none" w:bidi="ar-SA"/>
    </w:rPr>
  </w:style>
  <w:style w:type="character" w:customStyle="1" w:styleId="Char0">
    <w:name w:val="页脚 Char"/>
    <w:basedOn w:val="a0"/>
    <w:link w:val="a5"/>
    <w:uiPriority w:val="99"/>
    <w:rsid w:val="00AC7A0D"/>
    <w:rPr>
      <w:rFonts w:ascii="Calibri" w:eastAsia="宋体" w:hAnsi="Calibri" w:cs="Times New Roman"/>
      <w:kern w:val="0"/>
      <w:sz w:val="22"/>
      <w:lang w:val="x-none" w:eastAsia="x-none"/>
    </w:rPr>
  </w:style>
  <w:style w:type="character" w:styleId="a6">
    <w:name w:val="Emphasis"/>
    <w:uiPriority w:val="20"/>
    <w:qFormat/>
    <w:rsid w:val="00AC7A0D"/>
    <w:rPr>
      <w:b/>
      <w:bCs/>
      <w:i w:val="0"/>
      <w:iCs w:val="0"/>
    </w:rPr>
  </w:style>
  <w:style w:type="character" w:customStyle="1" w:styleId="st">
    <w:name w:val="st"/>
    <w:rsid w:val="00AC7A0D"/>
  </w:style>
  <w:style w:type="character" w:customStyle="1" w:styleId="highlight">
    <w:name w:val="highlight"/>
    <w:rsid w:val="00AC7A0D"/>
  </w:style>
  <w:style w:type="character" w:styleId="a7">
    <w:name w:val="Hyperlink"/>
    <w:uiPriority w:val="99"/>
    <w:semiHidden/>
    <w:unhideWhenUsed/>
    <w:rsid w:val="00AC7A0D"/>
    <w:rPr>
      <w:color w:val="0000FF"/>
      <w:u w:val="single"/>
    </w:rPr>
  </w:style>
  <w:style w:type="paragraph" w:customStyle="1" w:styleId="Normal9">
    <w:name w:val="Normal9"/>
    <w:basedOn w:val="a"/>
    <w:rsid w:val="00AC7A0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Char1"/>
    <w:uiPriority w:val="99"/>
    <w:semiHidden/>
    <w:unhideWhenUsed/>
    <w:rsid w:val="00AC7A0D"/>
    <w:pPr>
      <w:spacing w:after="0" w:line="240" w:lineRule="auto"/>
    </w:pPr>
    <w:rPr>
      <w:rFonts w:ascii="Tahoma" w:hAnsi="Tahoma" w:cs="Times New Roman"/>
      <w:sz w:val="16"/>
      <w:szCs w:val="16"/>
      <w:lang w:val="x-none" w:eastAsia="x-none" w:bidi="ar-SA"/>
    </w:rPr>
  </w:style>
  <w:style w:type="character" w:customStyle="1" w:styleId="Char1">
    <w:name w:val="批注框文本 Char"/>
    <w:basedOn w:val="a0"/>
    <w:link w:val="a8"/>
    <w:uiPriority w:val="99"/>
    <w:semiHidden/>
    <w:rsid w:val="00AC7A0D"/>
    <w:rPr>
      <w:rFonts w:ascii="Tahoma" w:eastAsia="宋体" w:hAnsi="Tahoma" w:cs="Times New Roman"/>
      <w:kern w:val="0"/>
      <w:sz w:val="16"/>
      <w:szCs w:val="16"/>
      <w:lang w:val="x-none" w:eastAsia="x-none"/>
    </w:rPr>
  </w:style>
  <w:style w:type="character" w:styleId="a9">
    <w:name w:val="annotation reference"/>
    <w:unhideWhenUsed/>
    <w:rsid w:val="00AC7A0D"/>
    <w:rPr>
      <w:sz w:val="16"/>
      <w:szCs w:val="16"/>
    </w:rPr>
  </w:style>
  <w:style w:type="paragraph" w:styleId="aa">
    <w:name w:val="annotation text"/>
    <w:basedOn w:val="a"/>
    <w:link w:val="Char2"/>
    <w:unhideWhenUsed/>
    <w:rsid w:val="00AC7A0D"/>
    <w:rPr>
      <w:sz w:val="20"/>
      <w:szCs w:val="20"/>
    </w:rPr>
  </w:style>
  <w:style w:type="character" w:customStyle="1" w:styleId="Char2">
    <w:name w:val="批注文字 Char"/>
    <w:basedOn w:val="a0"/>
    <w:link w:val="aa"/>
    <w:rsid w:val="00AC7A0D"/>
    <w:rPr>
      <w:rFonts w:ascii="Calibri" w:eastAsia="宋体" w:hAnsi="Calibri" w:cs="Arial"/>
      <w:kern w:val="0"/>
      <w:sz w:val="20"/>
      <w:szCs w:val="20"/>
      <w:lang w:eastAsia="en-US" w:bidi="he-IL"/>
    </w:rPr>
  </w:style>
  <w:style w:type="paragraph" w:styleId="ab">
    <w:name w:val="annotation subject"/>
    <w:basedOn w:val="aa"/>
    <w:next w:val="aa"/>
    <w:link w:val="Char3"/>
    <w:uiPriority w:val="99"/>
    <w:semiHidden/>
    <w:unhideWhenUsed/>
    <w:rsid w:val="00AC7A0D"/>
    <w:rPr>
      <w:b/>
      <w:bCs/>
    </w:rPr>
  </w:style>
  <w:style w:type="character" w:customStyle="1" w:styleId="Char3">
    <w:name w:val="批注主题 Char"/>
    <w:basedOn w:val="Char2"/>
    <w:link w:val="ab"/>
    <w:uiPriority w:val="99"/>
    <w:semiHidden/>
    <w:rsid w:val="00AC7A0D"/>
    <w:rPr>
      <w:rFonts w:ascii="Calibri" w:eastAsia="宋体" w:hAnsi="Calibri" w:cs="Arial"/>
      <w:b/>
      <w:bCs/>
      <w:kern w:val="0"/>
      <w:sz w:val="20"/>
      <w:szCs w:val="20"/>
      <w:lang w:eastAsia="en-US" w:bidi="he-IL"/>
    </w:rPr>
  </w:style>
  <w:style w:type="paragraph" w:customStyle="1" w:styleId="p0">
    <w:name w:val="p0"/>
    <w:basedOn w:val="a"/>
    <w:rsid w:val="00AC7A0D"/>
    <w:pPr>
      <w:bidi w:val="0"/>
      <w:spacing w:after="0" w:line="240" w:lineRule="atLeast"/>
    </w:pPr>
    <w:rPr>
      <w:rFonts w:ascii="Century" w:hAnsi="Century" w:cs="宋体"/>
      <w:sz w:val="21"/>
      <w:szCs w:val="21"/>
      <w:lang w:eastAsia="zh-CN" w:bidi="ar-SA"/>
    </w:rPr>
  </w:style>
  <w:style w:type="character" w:styleId="ac">
    <w:name w:val="Strong"/>
    <w:qFormat/>
    <w:rsid w:val="00AC7A0D"/>
    <w:rPr>
      <w:b/>
      <w:bCs/>
    </w:rPr>
  </w:style>
  <w:style w:type="character" w:customStyle="1" w:styleId="st1">
    <w:name w:val="st1"/>
    <w:basedOn w:val="a0"/>
    <w:rsid w:val="00AC7A0D"/>
  </w:style>
  <w:style w:type="character" w:customStyle="1" w:styleId="apple-converted-space">
    <w:name w:val="apple-converted-space"/>
    <w:basedOn w:val="a0"/>
    <w:rsid w:val="00AC7A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A0D"/>
    <w:pPr>
      <w:bidi/>
      <w:spacing w:after="200" w:line="276" w:lineRule="auto"/>
    </w:pPr>
    <w:rPr>
      <w:rFonts w:ascii="Calibri" w:eastAsia="宋体" w:hAnsi="Calibri" w:cs="Arial"/>
      <w:kern w:val="0"/>
      <w:sz w:val="22"/>
      <w:lang w:eastAsia="en-US" w:bidi="he-IL"/>
    </w:rPr>
  </w:style>
  <w:style w:type="paragraph" w:styleId="1">
    <w:name w:val="heading 1"/>
    <w:basedOn w:val="a"/>
    <w:next w:val="a"/>
    <w:link w:val="1Char"/>
    <w:uiPriority w:val="9"/>
    <w:qFormat/>
    <w:rsid w:val="00AC7A0D"/>
    <w:pPr>
      <w:keepNext/>
      <w:spacing w:before="240" w:after="60"/>
      <w:outlineLvl w:val="0"/>
    </w:pPr>
    <w:rPr>
      <w:rFonts w:ascii="Cambria" w:eastAsia="Times New Roman" w:hAnsi="Cambria" w:cs="Times New Roman"/>
      <w:b/>
      <w:bCs/>
      <w:kern w:val="32"/>
      <w:sz w:val="32"/>
      <w:szCs w:val="32"/>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C7A0D"/>
    <w:rPr>
      <w:rFonts w:ascii="Cambria" w:eastAsia="Times New Roman" w:hAnsi="Cambria" w:cs="Times New Roman"/>
      <w:b/>
      <w:bCs/>
      <w:kern w:val="32"/>
      <w:sz w:val="32"/>
      <w:szCs w:val="32"/>
      <w:lang w:val="x-none" w:eastAsia="x-none"/>
    </w:rPr>
  </w:style>
  <w:style w:type="table" w:styleId="a3">
    <w:name w:val="Table Grid"/>
    <w:basedOn w:val="a1"/>
    <w:uiPriority w:val="59"/>
    <w:rsid w:val="00AC7A0D"/>
    <w:rPr>
      <w:rFonts w:ascii="Calibri" w:eastAsia="宋体" w:hAnsi="Calibri" w:cs="Arial"/>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Char"/>
    <w:uiPriority w:val="99"/>
    <w:unhideWhenUsed/>
    <w:rsid w:val="00AC7A0D"/>
    <w:pPr>
      <w:tabs>
        <w:tab w:val="center" w:pos="4153"/>
        <w:tab w:val="right" w:pos="8306"/>
      </w:tabs>
    </w:pPr>
    <w:rPr>
      <w:rFonts w:cs="Times New Roman"/>
      <w:lang w:val="x-none" w:eastAsia="x-none" w:bidi="ar-SA"/>
    </w:rPr>
  </w:style>
  <w:style w:type="character" w:customStyle="1" w:styleId="Char">
    <w:name w:val="页眉 Char"/>
    <w:basedOn w:val="a0"/>
    <w:link w:val="a4"/>
    <w:uiPriority w:val="99"/>
    <w:rsid w:val="00AC7A0D"/>
    <w:rPr>
      <w:rFonts w:ascii="Calibri" w:eastAsia="宋体" w:hAnsi="Calibri" w:cs="Times New Roman"/>
      <w:kern w:val="0"/>
      <w:sz w:val="22"/>
      <w:lang w:val="x-none" w:eastAsia="x-none"/>
    </w:rPr>
  </w:style>
  <w:style w:type="paragraph" w:styleId="a5">
    <w:name w:val="footer"/>
    <w:basedOn w:val="a"/>
    <w:link w:val="Char0"/>
    <w:uiPriority w:val="99"/>
    <w:unhideWhenUsed/>
    <w:rsid w:val="00AC7A0D"/>
    <w:pPr>
      <w:tabs>
        <w:tab w:val="center" w:pos="4153"/>
        <w:tab w:val="right" w:pos="8306"/>
      </w:tabs>
    </w:pPr>
    <w:rPr>
      <w:rFonts w:cs="Times New Roman"/>
      <w:lang w:val="x-none" w:eastAsia="x-none" w:bidi="ar-SA"/>
    </w:rPr>
  </w:style>
  <w:style w:type="character" w:customStyle="1" w:styleId="Char0">
    <w:name w:val="页脚 Char"/>
    <w:basedOn w:val="a0"/>
    <w:link w:val="a5"/>
    <w:uiPriority w:val="99"/>
    <w:rsid w:val="00AC7A0D"/>
    <w:rPr>
      <w:rFonts w:ascii="Calibri" w:eastAsia="宋体" w:hAnsi="Calibri" w:cs="Times New Roman"/>
      <w:kern w:val="0"/>
      <w:sz w:val="22"/>
      <w:lang w:val="x-none" w:eastAsia="x-none"/>
    </w:rPr>
  </w:style>
  <w:style w:type="character" w:styleId="a6">
    <w:name w:val="Emphasis"/>
    <w:uiPriority w:val="20"/>
    <w:qFormat/>
    <w:rsid w:val="00AC7A0D"/>
    <w:rPr>
      <w:b/>
      <w:bCs/>
      <w:i w:val="0"/>
      <w:iCs w:val="0"/>
    </w:rPr>
  </w:style>
  <w:style w:type="character" w:customStyle="1" w:styleId="st">
    <w:name w:val="st"/>
    <w:rsid w:val="00AC7A0D"/>
  </w:style>
  <w:style w:type="character" w:customStyle="1" w:styleId="highlight">
    <w:name w:val="highlight"/>
    <w:rsid w:val="00AC7A0D"/>
  </w:style>
  <w:style w:type="character" w:styleId="a7">
    <w:name w:val="Hyperlink"/>
    <w:uiPriority w:val="99"/>
    <w:semiHidden/>
    <w:unhideWhenUsed/>
    <w:rsid w:val="00AC7A0D"/>
    <w:rPr>
      <w:color w:val="0000FF"/>
      <w:u w:val="single"/>
    </w:rPr>
  </w:style>
  <w:style w:type="paragraph" w:customStyle="1" w:styleId="Normal9">
    <w:name w:val="Normal9"/>
    <w:basedOn w:val="a"/>
    <w:rsid w:val="00AC7A0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Char1"/>
    <w:uiPriority w:val="99"/>
    <w:semiHidden/>
    <w:unhideWhenUsed/>
    <w:rsid w:val="00AC7A0D"/>
    <w:pPr>
      <w:spacing w:after="0" w:line="240" w:lineRule="auto"/>
    </w:pPr>
    <w:rPr>
      <w:rFonts w:ascii="Tahoma" w:hAnsi="Tahoma" w:cs="Times New Roman"/>
      <w:sz w:val="16"/>
      <w:szCs w:val="16"/>
      <w:lang w:val="x-none" w:eastAsia="x-none" w:bidi="ar-SA"/>
    </w:rPr>
  </w:style>
  <w:style w:type="character" w:customStyle="1" w:styleId="Char1">
    <w:name w:val="批注框文本 Char"/>
    <w:basedOn w:val="a0"/>
    <w:link w:val="a8"/>
    <w:uiPriority w:val="99"/>
    <w:semiHidden/>
    <w:rsid w:val="00AC7A0D"/>
    <w:rPr>
      <w:rFonts w:ascii="Tahoma" w:eastAsia="宋体" w:hAnsi="Tahoma" w:cs="Times New Roman"/>
      <w:kern w:val="0"/>
      <w:sz w:val="16"/>
      <w:szCs w:val="16"/>
      <w:lang w:val="x-none" w:eastAsia="x-none"/>
    </w:rPr>
  </w:style>
  <w:style w:type="character" w:styleId="a9">
    <w:name w:val="annotation reference"/>
    <w:unhideWhenUsed/>
    <w:rsid w:val="00AC7A0D"/>
    <w:rPr>
      <w:sz w:val="16"/>
      <w:szCs w:val="16"/>
    </w:rPr>
  </w:style>
  <w:style w:type="paragraph" w:styleId="aa">
    <w:name w:val="annotation text"/>
    <w:basedOn w:val="a"/>
    <w:link w:val="Char2"/>
    <w:unhideWhenUsed/>
    <w:rsid w:val="00AC7A0D"/>
    <w:rPr>
      <w:sz w:val="20"/>
      <w:szCs w:val="20"/>
    </w:rPr>
  </w:style>
  <w:style w:type="character" w:customStyle="1" w:styleId="Char2">
    <w:name w:val="批注文字 Char"/>
    <w:basedOn w:val="a0"/>
    <w:link w:val="aa"/>
    <w:rsid w:val="00AC7A0D"/>
    <w:rPr>
      <w:rFonts w:ascii="Calibri" w:eastAsia="宋体" w:hAnsi="Calibri" w:cs="Arial"/>
      <w:kern w:val="0"/>
      <w:sz w:val="20"/>
      <w:szCs w:val="20"/>
      <w:lang w:eastAsia="en-US" w:bidi="he-IL"/>
    </w:rPr>
  </w:style>
  <w:style w:type="paragraph" w:styleId="ab">
    <w:name w:val="annotation subject"/>
    <w:basedOn w:val="aa"/>
    <w:next w:val="aa"/>
    <w:link w:val="Char3"/>
    <w:uiPriority w:val="99"/>
    <w:semiHidden/>
    <w:unhideWhenUsed/>
    <w:rsid w:val="00AC7A0D"/>
    <w:rPr>
      <w:b/>
      <w:bCs/>
    </w:rPr>
  </w:style>
  <w:style w:type="character" w:customStyle="1" w:styleId="Char3">
    <w:name w:val="批注主题 Char"/>
    <w:basedOn w:val="Char2"/>
    <w:link w:val="ab"/>
    <w:uiPriority w:val="99"/>
    <w:semiHidden/>
    <w:rsid w:val="00AC7A0D"/>
    <w:rPr>
      <w:rFonts w:ascii="Calibri" w:eastAsia="宋体" w:hAnsi="Calibri" w:cs="Arial"/>
      <w:b/>
      <w:bCs/>
      <w:kern w:val="0"/>
      <w:sz w:val="20"/>
      <w:szCs w:val="20"/>
      <w:lang w:eastAsia="en-US" w:bidi="he-IL"/>
    </w:rPr>
  </w:style>
  <w:style w:type="paragraph" w:customStyle="1" w:styleId="p0">
    <w:name w:val="p0"/>
    <w:basedOn w:val="a"/>
    <w:rsid w:val="00AC7A0D"/>
    <w:pPr>
      <w:bidi w:val="0"/>
      <w:spacing w:after="0" w:line="240" w:lineRule="atLeast"/>
    </w:pPr>
    <w:rPr>
      <w:rFonts w:ascii="Century" w:hAnsi="Century" w:cs="宋体"/>
      <w:sz w:val="21"/>
      <w:szCs w:val="21"/>
      <w:lang w:eastAsia="zh-CN" w:bidi="ar-SA"/>
    </w:rPr>
  </w:style>
  <w:style w:type="character" w:styleId="ac">
    <w:name w:val="Strong"/>
    <w:qFormat/>
    <w:rsid w:val="00AC7A0D"/>
    <w:rPr>
      <w:b/>
      <w:bCs/>
    </w:rPr>
  </w:style>
  <w:style w:type="character" w:customStyle="1" w:styleId="st1">
    <w:name w:val="st1"/>
    <w:basedOn w:val="a0"/>
    <w:rsid w:val="00AC7A0D"/>
  </w:style>
  <w:style w:type="character" w:customStyle="1" w:styleId="apple-converted-space">
    <w:name w:val="apple-converted-space"/>
    <w:basedOn w:val="a0"/>
    <w:rsid w:val="00AC7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83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an.lavie@sheba.health.gov.i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6742</Words>
  <Characters>38435</Characters>
  <Application>Microsoft Office Word</Application>
  <DocSecurity>0</DocSecurity>
  <Lines>320</Lines>
  <Paragraphs>90</Paragraphs>
  <ScaleCrop>false</ScaleCrop>
  <Company>Hewlett-Packard Company</Company>
  <LinksUpToDate>false</LinksUpToDate>
  <CharactersWithSpaces>45087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qiyuan</dc:creator>
  <cp:lastModifiedBy>LS Ma</cp:lastModifiedBy>
  <cp:revision>2</cp:revision>
  <dcterms:created xsi:type="dcterms:W3CDTF">2014-09-29T03:53:00Z</dcterms:created>
  <dcterms:modified xsi:type="dcterms:W3CDTF">2014-09-29T03:53:00Z</dcterms:modified>
</cp:coreProperties>
</file>