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9444" w14:textId="77777777" w:rsidR="00CF21B5" w:rsidRPr="00987D4A" w:rsidRDefault="00CF21B5" w:rsidP="00987D4A">
      <w:pPr>
        <w:spacing w:after="0" w:line="360" w:lineRule="auto"/>
        <w:jc w:val="both"/>
        <w:rPr>
          <w:rFonts w:ascii="Book Antiqua" w:hAnsi="Book Antiqua" w:cstheme="majorBidi"/>
          <w:b/>
          <w:bCs/>
          <w:sz w:val="24"/>
          <w:szCs w:val="24"/>
          <w:lang w:eastAsia="zh-CN"/>
        </w:rPr>
      </w:pPr>
      <w:r w:rsidRPr="00987D4A">
        <w:rPr>
          <w:rFonts w:ascii="Book Antiqua" w:hAnsi="Book Antiqua" w:cstheme="majorBidi"/>
          <w:b/>
          <w:bCs/>
          <w:sz w:val="24"/>
          <w:szCs w:val="24"/>
          <w:lang w:eastAsia="zh-CN"/>
        </w:rPr>
        <w:t xml:space="preserve">Name of journal: </w:t>
      </w:r>
      <w:r w:rsidRPr="00987D4A">
        <w:rPr>
          <w:rFonts w:ascii="Book Antiqua" w:hAnsi="Book Antiqua" w:cstheme="majorBidi"/>
          <w:b/>
          <w:bCs/>
          <w:i/>
          <w:sz w:val="24"/>
          <w:szCs w:val="24"/>
          <w:lang w:eastAsia="zh-CN"/>
        </w:rPr>
        <w:t xml:space="preserve">World Journal of </w:t>
      </w:r>
      <w:r w:rsidRPr="00987D4A">
        <w:rPr>
          <w:rFonts w:ascii="Book Antiqua" w:hAnsi="Book Antiqua"/>
          <w:b/>
          <w:i/>
          <w:sz w:val="24"/>
          <w:szCs w:val="24"/>
        </w:rPr>
        <w:t>Nephrology</w:t>
      </w:r>
    </w:p>
    <w:p w14:paraId="6CA5AF85" w14:textId="77777777" w:rsidR="00CF21B5" w:rsidRPr="00987D4A" w:rsidRDefault="00CF21B5" w:rsidP="00987D4A">
      <w:pPr>
        <w:spacing w:after="0" w:line="360" w:lineRule="auto"/>
        <w:jc w:val="both"/>
        <w:rPr>
          <w:rFonts w:ascii="Book Antiqua" w:hAnsi="Book Antiqua" w:cstheme="majorBidi"/>
          <w:b/>
          <w:bCs/>
          <w:sz w:val="24"/>
          <w:szCs w:val="24"/>
          <w:lang w:eastAsia="zh-CN"/>
        </w:rPr>
      </w:pPr>
      <w:r w:rsidRPr="00987D4A">
        <w:rPr>
          <w:rFonts w:ascii="Book Antiqua" w:hAnsi="Book Antiqua" w:cstheme="majorBidi"/>
          <w:b/>
          <w:bCs/>
          <w:sz w:val="24"/>
          <w:szCs w:val="24"/>
          <w:lang w:eastAsia="zh-CN"/>
        </w:rPr>
        <w:t>ESPS Manuscript NO: 12060</w:t>
      </w:r>
    </w:p>
    <w:p w14:paraId="2B4B71B6" w14:textId="3A09A53B" w:rsidR="00CF21B5" w:rsidRPr="00987D4A" w:rsidRDefault="00CF21B5" w:rsidP="00987D4A">
      <w:pPr>
        <w:spacing w:after="0" w:line="360" w:lineRule="auto"/>
        <w:jc w:val="both"/>
        <w:rPr>
          <w:rFonts w:ascii="Book Antiqua" w:hAnsi="Book Antiqua" w:cstheme="majorBidi"/>
          <w:b/>
          <w:bCs/>
          <w:sz w:val="24"/>
          <w:szCs w:val="24"/>
          <w:lang w:eastAsia="zh-CN"/>
        </w:rPr>
      </w:pPr>
      <w:r w:rsidRPr="00987D4A">
        <w:rPr>
          <w:rFonts w:ascii="Book Antiqua" w:hAnsi="Book Antiqua" w:cstheme="majorBidi"/>
          <w:b/>
          <w:bCs/>
          <w:sz w:val="24"/>
          <w:szCs w:val="24"/>
          <w:lang w:eastAsia="zh-CN"/>
        </w:rPr>
        <w:t xml:space="preserve">Columns: </w:t>
      </w:r>
      <w:r w:rsidR="00BD2656" w:rsidRPr="00987D4A">
        <w:rPr>
          <w:rFonts w:ascii="Book Antiqua" w:hAnsi="Book Antiqua"/>
          <w:b/>
          <w:sz w:val="24"/>
          <w:szCs w:val="24"/>
        </w:rPr>
        <w:t>M</w:t>
      </w:r>
      <w:r w:rsidR="00BD2656" w:rsidRPr="00987D4A">
        <w:rPr>
          <w:rFonts w:ascii="Book Antiqua" w:hAnsi="Book Antiqua"/>
          <w:b/>
          <w:sz w:val="24"/>
          <w:szCs w:val="24"/>
          <w:lang w:eastAsia="zh-CN"/>
        </w:rPr>
        <w:t>INIREVIEWS</w:t>
      </w:r>
    </w:p>
    <w:p w14:paraId="08561848" w14:textId="77777777" w:rsidR="00CF21B5" w:rsidRPr="00987D4A" w:rsidRDefault="00CF21B5" w:rsidP="00987D4A">
      <w:pPr>
        <w:spacing w:after="0" w:line="360" w:lineRule="auto"/>
        <w:jc w:val="both"/>
        <w:rPr>
          <w:rFonts w:ascii="Book Antiqua" w:hAnsi="Book Antiqua" w:cstheme="majorBidi"/>
          <w:b/>
          <w:bCs/>
          <w:sz w:val="24"/>
          <w:szCs w:val="24"/>
          <w:lang w:eastAsia="zh-CN"/>
        </w:rPr>
      </w:pPr>
    </w:p>
    <w:p w14:paraId="69EE285E" w14:textId="77777777" w:rsidR="00CF21B5" w:rsidRPr="00987D4A" w:rsidRDefault="00CF21B5" w:rsidP="00987D4A">
      <w:pPr>
        <w:spacing w:after="0" w:line="360" w:lineRule="auto"/>
        <w:jc w:val="both"/>
        <w:rPr>
          <w:rFonts w:ascii="Book Antiqua" w:hAnsi="Book Antiqua" w:cstheme="majorBidi"/>
          <w:b/>
          <w:bCs/>
          <w:sz w:val="24"/>
          <w:szCs w:val="24"/>
        </w:rPr>
      </w:pPr>
      <w:r w:rsidRPr="00987D4A">
        <w:rPr>
          <w:rFonts w:ascii="Book Antiqua" w:hAnsi="Book Antiqua" w:cstheme="majorBidi"/>
          <w:b/>
          <w:bCs/>
          <w:sz w:val="24"/>
          <w:szCs w:val="24"/>
        </w:rPr>
        <w:t>Treatment of hypogonadotropic male hypogonadism: Case-based scenarios</w:t>
      </w:r>
    </w:p>
    <w:p w14:paraId="708F9069" w14:textId="77777777" w:rsidR="00CF21B5" w:rsidRPr="00987D4A" w:rsidRDefault="00CF21B5" w:rsidP="00987D4A">
      <w:pPr>
        <w:spacing w:after="0"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 </w:t>
      </w:r>
    </w:p>
    <w:p w14:paraId="4EA40C6C" w14:textId="77777777" w:rsidR="00CF21B5" w:rsidRPr="00987D4A" w:rsidRDefault="00CF21B5" w:rsidP="00987D4A">
      <w:pPr>
        <w:spacing w:after="0" w:line="360" w:lineRule="auto"/>
        <w:jc w:val="both"/>
        <w:rPr>
          <w:rFonts w:ascii="Book Antiqua" w:hAnsi="Book Antiqua" w:cstheme="majorBidi"/>
          <w:sz w:val="24"/>
          <w:szCs w:val="24"/>
        </w:rPr>
      </w:pPr>
      <w:r w:rsidRPr="00987D4A">
        <w:rPr>
          <w:rFonts w:ascii="Book Antiqua" w:hAnsi="Book Antiqua" w:cstheme="majorBidi"/>
          <w:bCs/>
          <w:sz w:val="24"/>
          <w:szCs w:val="24"/>
        </w:rPr>
        <w:t>Crosnoe-Shipley</w:t>
      </w:r>
      <w:r w:rsidRPr="00987D4A">
        <w:rPr>
          <w:rFonts w:ascii="Book Antiqua" w:hAnsi="Book Antiqua"/>
          <w:sz w:val="24"/>
          <w:szCs w:val="24"/>
        </w:rPr>
        <w:t xml:space="preserve"> </w:t>
      </w:r>
      <w:r w:rsidRPr="00987D4A">
        <w:rPr>
          <w:rFonts w:ascii="Book Antiqua" w:hAnsi="Book Antiqua"/>
          <w:sz w:val="24"/>
          <w:szCs w:val="24"/>
          <w:lang w:eastAsia="zh-CN"/>
        </w:rPr>
        <w:t xml:space="preserve">LE </w:t>
      </w:r>
      <w:r w:rsidRPr="00987D4A">
        <w:rPr>
          <w:rFonts w:ascii="Book Antiqua" w:hAnsi="Book Antiqua"/>
          <w:i/>
          <w:sz w:val="24"/>
          <w:szCs w:val="24"/>
          <w:lang w:eastAsia="zh-CN"/>
        </w:rPr>
        <w:t>et al.</w:t>
      </w:r>
      <w:r w:rsidRPr="00987D4A">
        <w:rPr>
          <w:rFonts w:ascii="Book Antiqua" w:hAnsi="Book Antiqua"/>
          <w:sz w:val="24"/>
          <w:szCs w:val="24"/>
          <w:lang w:eastAsia="zh-CN"/>
        </w:rPr>
        <w:t xml:space="preserve"> </w:t>
      </w:r>
      <w:r w:rsidRPr="00987D4A">
        <w:rPr>
          <w:rFonts w:ascii="Book Antiqua" w:hAnsi="Book Antiqua"/>
          <w:sz w:val="24"/>
          <w:szCs w:val="24"/>
        </w:rPr>
        <w:t>Hypogonadism case-based scenarios</w:t>
      </w:r>
    </w:p>
    <w:p w14:paraId="067D63E1" w14:textId="77777777" w:rsidR="00CF21B5" w:rsidRPr="00987D4A" w:rsidRDefault="00CF21B5" w:rsidP="00987D4A">
      <w:pPr>
        <w:spacing w:after="0" w:line="360" w:lineRule="auto"/>
        <w:jc w:val="both"/>
        <w:rPr>
          <w:rFonts w:ascii="Book Antiqua" w:hAnsi="Book Antiqua" w:cstheme="majorBidi"/>
          <w:sz w:val="24"/>
          <w:szCs w:val="24"/>
        </w:rPr>
      </w:pPr>
    </w:p>
    <w:p w14:paraId="136D5DA5" w14:textId="36383ED5" w:rsidR="00CF21B5" w:rsidRPr="00987D4A" w:rsidRDefault="00CF21B5" w:rsidP="00987D4A">
      <w:pPr>
        <w:spacing w:after="0" w:line="360" w:lineRule="auto"/>
        <w:jc w:val="both"/>
        <w:rPr>
          <w:rFonts w:ascii="Book Antiqua" w:hAnsi="Book Antiqua" w:cstheme="majorBidi"/>
          <w:bCs/>
          <w:sz w:val="24"/>
          <w:szCs w:val="24"/>
        </w:rPr>
      </w:pPr>
      <w:r w:rsidRPr="00987D4A">
        <w:rPr>
          <w:rFonts w:ascii="Book Antiqua" w:hAnsi="Book Antiqua" w:cstheme="majorBidi"/>
          <w:bCs/>
          <w:sz w:val="24"/>
          <w:szCs w:val="24"/>
        </w:rPr>
        <w:t xml:space="preserve">Lindsey E </w:t>
      </w:r>
      <w:bookmarkStart w:id="0" w:name="OLE_LINK1"/>
      <w:bookmarkStart w:id="1" w:name="OLE_LINK2"/>
      <w:r w:rsidRPr="00987D4A">
        <w:rPr>
          <w:rFonts w:ascii="Book Antiqua" w:hAnsi="Book Antiqua" w:cstheme="majorBidi"/>
          <w:bCs/>
          <w:sz w:val="24"/>
          <w:szCs w:val="24"/>
        </w:rPr>
        <w:t>Crosnoe-Shipley</w:t>
      </w:r>
      <w:bookmarkEnd w:id="0"/>
      <w:bookmarkEnd w:id="1"/>
      <w:r w:rsidRPr="00987D4A">
        <w:rPr>
          <w:rFonts w:ascii="Book Antiqua" w:hAnsi="Book Antiqua" w:cstheme="majorBidi"/>
          <w:bCs/>
          <w:sz w:val="24"/>
          <w:szCs w:val="24"/>
        </w:rPr>
        <w:t>, Osama O Elkelany</w:t>
      </w:r>
      <w:r w:rsidRPr="00987D4A">
        <w:rPr>
          <w:rFonts w:ascii="Book Antiqua" w:hAnsi="Book Antiqua" w:cstheme="majorBidi"/>
          <w:bCs/>
          <w:sz w:val="24"/>
          <w:szCs w:val="24"/>
          <w:lang w:eastAsia="zh-CN"/>
        </w:rPr>
        <w:t xml:space="preserve">, </w:t>
      </w:r>
      <w:r w:rsidR="00A5353A" w:rsidRPr="00987D4A">
        <w:rPr>
          <w:rFonts w:ascii="Book Antiqua" w:hAnsi="Book Antiqua" w:cstheme="majorBidi"/>
          <w:bCs/>
          <w:sz w:val="24"/>
          <w:szCs w:val="24"/>
        </w:rPr>
        <w:t>Cyrus D</w:t>
      </w:r>
      <w:r w:rsidRPr="00987D4A">
        <w:rPr>
          <w:rFonts w:ascii="Book Antiqua" w:hAnsi="Book Antiqua" w:cstheme="majorBidi"/>
          <w:bCs/>
          <w:sz w:val="24"/>
          <w:szCs w:val="24"/>
        </w:rPr>
        <w:t xml:space="preserve"> Rahnema</w:t>
      </w:r>
      <w:r w:rsidRPr="00987D4A">
        <w:rPr>
          <w:rFonts w:ascii="Book Antiqua" w:hAnsi="Book Antiqua" w:cstheme="majorBidi"/>
          <w:bCs/>
          <w:sz w:val="24"/>
          <w:szCs w:val="24"/>
          <w:lang w:eastAsia="zh-CN"/>
        </w:rPr>
        <w:t xml:space="preserve">, </w:t>
      </w:r>
      <w:r w:rsidR="00A5353A" w:rsidRPr="00987D4A">
        <w:rPr>
          <w:rFonts w:ascii="Book Antiqua" w:hAnsi="Book Antiqua" w:cstheme="majorBidi"/>
          <w:bCs/>
          <w:sz w:val="24"/>
          <w:szCs w:val="24"/>
        </w:rPr>
        <w:t>Edward D</w:t>
      </w:r>
      <w:r w:rsidRPr="00987D4A">
        <w:rPr>
          <w:rFonts w:ascii="Book Antiqua" w:hAnsi="Book Antiqua" w:cstheme="majorBidi"/>
          <w:bCs/>
          <w:sz w:val="24"/>
          <w:szCs w:val="24"/>
        </w:rPr>
        <w:t xml:space="preserve"> Kim</w:t>
      </w:r>
    </w:p>
    <w:p w14:paraId="65AE518A" w14:textId="77777777" w:rsidR="00CF21B5" w:rsidRPr="00987D4A" w:rsidRDefault="00CF21B5" w:rsidP="00987D4A">
      <w:pPr>
        <w:spacing w:after="0" w:line="360" w:lineRule="auto"/>
        <w:jc w:val="both"/>
        <w:rPr>
          <w:rFonts w:ascii="Book Antiqua" w:hAnsi="Book Antiqua" w:cstheme="majorBidi"/>
          <w:sz w:val="24"/>
          <w:szCs w:val="24"/>
        </w:rPr>
      </w:pPr>
    </w:p>
    <w:p w14:paraId="6B7B09BA" w14:textId="25F33158" w:rsidR="00CF21B5" w:rsidRPr="00987D4A" w:rsidRDefault="00CF21B5" w:rsidP="00987D4A">
      <w:pPr>
        <w:spacing w:after="0" w:line="360" w:lineRule="auto"/>
        <w:jc w:val="both"/>
        <w:rPr>
          <w:rFonts w:ascii="Book Antiqua" w:hAnsi="Book Antiqua" w:cstheme="majorBidi"/>
          <w:bCs/>
          <w:sz w:val="24"/>
          <w:szCs w:val="24"/>
          <w:lang w:eastAsia="zh-CN"/>
        </w:rPr>
      </w:pPr>
      <w:r w:rsidRPr="00987D4A">
        <w:rPr>
          <w:rFonts w:ascii="Book Antiqua" w:hAnsi="Book Antiqua" w:cstheme="majorBidi"/>
          <w:b/>
          <w:bCs/>
          <w:sz w:val="24"/>
          <w:szCs w:val="24"/>
        </w:rPr>
        <w:t>Lindsey E Crosnoe-Shipley, Osama O Elkelany</w:t>
      </w:r>
      <w:r w:rsidRPr="00987D4A">
        <w:rPr>
          <w:rFonts w:ascii="Book Antiqua" w:hAnsi="Book Antiqua" w:cstheme="majorBidi"/>
          <w:b/>
          <w:bCs/>
          <w:sz w:val="24"/>
          <w:szCs w:val="24"/>
          <w:lang w:eastAsia="zh-CN"/>
        </w:rPr>
        <w:t xml:space="preserve">, </w:t>
      </w:r>
      <w:r w:rsidR="00A5353A" w:rsidRPr="00987D4A">
        <w:rPr>
          <w:rFonts w:ascii="Book Antiqua" w:hAnsi="Book Antiqua" w:cstheme="majorBidi"/>
          <w:b/>
          <w:bCs/>
          <w:sz w:val="24"/>
          <w:szCs w:val="24"/>
        </w:rPr>
        <w:t>Cyrus D</w:t>
      </w:r>
      <w:r w:rsidRPr="00987D4A">
        <w:rPr>
          <w:rFonts w:ascii="Book Antiqua" w:hAnsi="Book Antiqua" w:cstheme="majorBidi"/>
          <w:b/>
          <w:bCs/>
          <w:sz w:val="24"/>
          <w:szCs w:val="24"/>
        </w:rPr>
        <w:t xml:space="preserve"> Rahnema</w:t>
      </w:r>
      <w:r w:rsidRPr="00987D4A">
        <w:rPr>
          <w:rFonts w:ascii="Book Antiqua" w:hAnsi="Book Antiqua" w:cstheme="majorBidi"/>
          <w:b/>
          <w:bCs/>
          <w:sz w:val="24"/>
          <w:szCs w:val="24"/>
          <w:lang w:eastAsia="zh-CN"/>
        </w:rPr>
        <w:t xml:space="preserve">, </w:t>
      </w:r>
      <w:r w:rsidRPr="00987D4A">
        <w:rPr>
          <w:rFonts w:ascii="Book Antiqua" w:hAnsi="Book Antiqua" w:cstheme="majorBidi"/>
          <w:b/>
          <w:bCs/>
          <w:sz w:val="24"/>
          <w:szCs w:val="24"/>
        </w:rPr>
        <w:t>Edward D Kim</w:t>
      </w:r>
      <w:r w:rsidRPr="00987D4A">
        <w:rPr>
          <w:rFonts w:ascii="Book Antiqua" w:hAnsi="Book Antiqua" w:cstheme="majorBidi"/>
          <w:b/>
          <w:bCs/>
          <w:sz w:val="24"/>
          <w:szCs w:val="24"/>
          <w:lang w:eastAsia="zh-CN"/>
        </w:rPr>
        <w:t xml:space="preserve">, </w:t>
      </w:r>
      <w:r w:rsidRPr="00987D4A">
        <w:rPr>
          <w:rFonts w:ascii="Book Antiqua" w:eastAsia="ヒラギノ角ゴ Pro W3" w:hAnsi="Book Antiqua" w:cs="Times New Roman"/>
          <w:color w:val="000000"/>
          <w:sz w:val="24"/>
          <w:szCs w:val="24"/>
        </w:rPr>
        <w:t>Department of Surgery, Division of Urology</w:t>
      </w:r>
      <w:r w:rsidRPr="00987D4A">
        <w:rPr>
          <w:rFonts w:ascii="Book Antiqua" w:hAnsi="Book Antiqua" w:cs="Times New Roman"/>
          <w:color w:val="000000"/>
          <w:sz w:val="24"/>
          <w:szCs w:val="24"/>
          <w:lang w:eastAsia="zh-CN"/>
        </w:rPr>
        <w:t>,</w:t>
      </w:r>
      <w:r w:rsidRPr="00987D4A">
        <w:rPr>
          <w:rFonts w:ascii="Book Antiqua" w:hAnsi="Book Antiqua" w:cstheme="majorBidi"/>
          <w:bCs/>
          <w:sz w:val="24"/>
          <w:szCs w:val="24"/>
          <w:lang w:eastAsia="zh-CN"/>
        </w:rPr>
        <w:t xml:space="preserve"> </w:t>
      </w:r>
      <w:r w:rsidRPr="00987D4A">
        <w:rPr>
          <w:rFonts w:ascii="Book Antiqua" w:hAnsi="Book Antiqua" w:cstheme="majorBidi"/>
          <w:sz w:val="24"/>
          <w:szCs w:val="24"/>
        </w:rPr>
        <w:t>University of Tennessee Graduate School of Medicine, Knoxville, TN</w:t>
      </w:r>
      <w:r w:rsidRPr="00987D4A">
        <w:rPr>
          <w:rFonts w:ascii="Book Antiqua" w:hAnsi="Book Antiqua" w:cstheme="majorBidi"/>
          <w:sz w:val="24"/>
          <w:szCs w:val="24"/>
          <w:lang w:eastAsia="zh-CN"/>
        </w:rPr>
        <w:t xml:space="preserve"> </w:t>
      </w:r>
      <w:r w:rsidRPr="00987D4A">
        <w:rPr>
          <w:rFonts w:ascii="Book Antiqua" w:eastAsia="ヒラギノ角ゴ Pro W3" w:hAnsi="Book Antiqua" w:cs="Times New Roman"/>
          <w:color w:val="000000"/>
          <w:sz w:val="24"/>
          <w:szCs w:val="24"/>
        </w:rPr>
        <w:t>37920</w:t>
      </w:r>
      <w:r w:rsidRPr="00987D4A">
        <w:rPr>
          <w:rFonts w:ascii="Book Antiqua" w:hAnsi="Book Antiqua" w:cs="Times New Roman"/>
          <w:color w:val="000000"/>
          <w:sz w:val="24"/>
          <w:szCs w:val="24"/>
          <w:lang w:eastAsia="zh-CN"/>
        </w:rPr>
        <w:t>, United States</w:t>
      </w:r>
    </w:p>
    <w:p w14:paraId="6A31024E" w14:textId="77777777" w:rsidR="00CF21B5" w:rsidRPr="00987D4A" w:rsidRDefault="00CF21B5" w:rsidP="00987D4A">
      <w:pPr>
        <w:spacing w:after="0" w:line="360" w:lineRule="auto"/>
        <w:jc w:val="both"/>
        <w:rPr>
          <w:rFonts w:ascii="Book Antiqua" w:hAnsi="Book Antiqua" w:cstheme="majorBidi"/>
          <w:bCs/>
          <w:sz w:val="24"/>
          <w:szCs w:val="24"/>
          <w:lang w:eastAsia="zh-CN"/>
        </w:rPr>
      </w:pPr>
    </w:p>
    <w:p w14:paraId="75324D2A" w14:textId="77777777" w:rsidR="00CF21B5" w:rsidRPr="00987D4A" w:rsidRDefault="00CF21B5" w:rsidP="00987D4A">
      <w:pPr>
        <w:spacing w:after="0" w:line="360" w:lineRule="auto"/>
        <w:jc w:val="both"/>
        <w:rPr>
          <w:rFonts w:ascii="Book Antiqua" w:hAnsi="Book Antiqua" w:cstheme="majorBidi"/>
          <w:bCs/>
          <w:sz w:val="24"/>
          <w:szCs w:val="24"/>
        </w:rPr>
      </w:pPr>
      <w:r w:rsidRPr="00987D4A">
        <w:rPr>
          <w:rFonts w:ascii="Book Antiqua" w:hAnsi="Book Antiqua" w:cstheme="majorBidi"/>
          <w:b/>
          <w:bCs/>
          <w:sz w:val="24"/>
          <w:szCs w:val="24"/>
          <w:lang w:eastAsia="zh-CN"/>
        </w:rPr>
        <w:t>Author contributions:</w:t>
      </w:r>
      <w:r w:rsidRPr="00987D4A">
        <w:rPr>
          <w:rFonts w:ascii="Book Antiqua" w:hAnsi="Book Antiqua" w:cstheme="majorBidi"/>
          <w:bCs/>
          <w:sz w:val="24"/>
          <w:szCs w:val="24"/>
          <w:lang w:eastAsia="zh-CN"/>
        </w:rPr>
        <w:t xml:space="preserve"> </w:t>
      </w:r>
      <w:r w:rsidRPr="00987D4A">
        <w:rPr>
          <w:rFonts w:ascii="Book Antiqua" w:hAnsi="Book Antiqua" w:cstheme="majorBidi"/>
          <w:bCs/>
          <w:sz w:val="24"/>
          <w:szCs w:val="24"/>
        </w:rPr>
        <w:t>Kim ED, Rahnema CD, Elkelany OO, Crosnoe-Shipley LE equally contributed to the manuscript.</w:t>
      </w:r>
    </w:p>
    <w:p w14:paraId="25C73481" w14:textId="77777777" w:rsidR="00CF21B5" w:rsidRPr="00987D4A" w:rsidRDefault="00CF21B5" w:rsidP="00987D4A">
      <w:pPr>
        <w:spacing w:after="0" w:line="360" w:lineRule="auto"/>
        <w:jc w:val="both"/>
        <w:rPr>
          <w:rFonts w:ascii="Book Antiqua" w:hAnsi="Book Antiqua" w:cstheme="majorBidi"/>
          <w:bCs/>
          <w:sz w:val="24"/>
          <w:szCs w:val="24"/>
          <w:lang w:eastAsia="zh-CN"/>
        </w:rPr>
      </w:pPr>
    </w:p>
    <w:p w14:paraId="14D05241" w14:textId="77777777" w:rsidR="0014058A" w:rsidRPr="00987D4A" w:rsidRDefault="00044645" w:rsidP="00987D4A">
      <w:pPr>
        <w:pStyle w:val="BodyTextIndent"/>
        <w:spacing w:after="0" w:line="360" w:lineRule="auto"/>
        <w:ind w:leftChars="0" w:left="0"/>
        <w:rPr>
          <w:rFonts w:eastAsia="宋体"/>
          <w:sz w:val="24"/>
          <w:szCs w:val="24"/>
          <w:lang w:eastAsia="zh-CN"/>
        </w:rPr>
      </w:pPr>
      <w:r w:rsidRPr="00987D4A">
        <w:rPr>
          <w:rFonts w:cs="TimesNewRomanPS-BoldItalicMT"/>
          <w:b/>
          <w:bCs/>
          <w:iCs/>
          <w:color w:val="000000"/>
          <w:sz w:val="24"/>
          <w:szCs w:val="24"/>
        </w:rPr>
        <w:t>Conflict-of-interest:</w:t>
      </w:r>
      <w:r w:rsidRPr="00987D4A">
        <w:rPr>
          <w:rFonts w:cs="TimesNewRomanPS-BoldItalicMT"/>
          <w:b/>
          <w:bCs/>
          <w:iCs/>
          <w:color w:val="000000"/>
          <w:sz w:val="24"/>
          <w:szCs w:val="24"/>
          <w:lang w:eastAsia="zh-CN"/>
        </w:rPr>
        <w:t xml:space="preserve"> </w:t>
      </w:r>
      <w:r w:rsidR="0014058A" w:rsidRPr="00987D4A">
        <w:rPr>
          <w:sz w:val="24"/>
          <w:szCs w:val="24"/>
        </w:rPr>
        <w:t>The authors declare that they have no competing interests.</w:t>
      </w:r>
    </w:p>
    <w:p w14:paraId="10B3D379" w14:textId="77777777" w:rsidR="00044645" w:rsidRPr="00987D4A" w:rsidRDefault="00044645" w:rsidP="00987D4A">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26F8982D" w14:textId="77777777" w:rsidR="00987D4A" w:rsidRPr="00987D4A" w:rsidRDefault="00987D4A" w:rsidP="00987D4A">
      <w:pPr>
        <w:spacing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987D4A">
        <w:rPr>
          <w:rFonts w:ascii="Book Antiqua" w:hAnsi="Book Antiqua" w:cs="宋体"/>
          <w:b/>
          <w:color w:val="000000" w:themeColor="text1"/>
          <w:sz w:val="24"/>
          <w:szCs w:val="24"/>
          <w:lang w:eastAsia="zh-CN"/>
        </w:rPr>
        <w:t xml:space="preserve">Open-Access: </w:t>
      </w:r>
      <w:r w:rsidRPr="00987D4A">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87D4A">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14:paraId="62651C69" w14:textId="77777777" w:rsidR="00044645" w:rsidRPr="00987D4A" w:rsidRDefault="00044645" w:rsidP="00987D4A">
      <w:pPr>
        <w:spacing w:after="0" w:line="360" w:lineRule="auto"/>
        <w:jc w:val="both"/>
        <w:rPr>
          <w:rFonts w:ascii="Book Antiqua" w:hAnsi="Book Antiqua" w:cstheme="majorBidi"/>
          <w:bCs/>
          <w:sz w:val="24"/>
          <w:szCs w:val="24"/>
          <w:lang w:eastAsia="zh-CN"/>
        </w:rPr>
      </w:pPr>
    </w:p>
    <w:p w14:paraId="6635F015" w14:textId="77777777" w:rsidR="00CF21B5" w:rsidRPr="00987D4A" w:rsidRDefault="00CF21B5" w:rsidP="00987D4A">
      <w:pPr>
        <w:spacing w:after="0" w:line="360" w:lineRule="auto"/>
        <w:jc w:val="both"/>
        <w:rPr>
          <w:rStyle w:val="Hyperlink"/>
          <w:rFonts w:ascii="Book Antiqua" w:hAnsi="Book Antiqua" w:cs="Times New Roman"/>
          <w:sz w:val="24"/>
          <w:szCs w:val="24"/>
          <w:lang w:eastAsia="zh-CN"/>
        </w:rPr>
      </w:pPr>
      <w:r w:rsidRPr="00987D4A">
        <w:rPr>
          <w:rFonts w:ascii="Book Antiqua" w:hAnsi="Book Antiqua" w:cstheme="majorBidi"/>
          <w:b/>
          <w:bCs/>
          <w:sz w:val="24"/>
          <w:szCs w:val="24"/>
        </w:rPr>
        <w:lastRenderedPageBreak/>
        <w:t xml:space="preserve">Correspondence to: </w:t>
      </w:r>
      <w:r w:rsidRPr="00987D4A">
        <w:rPr>
          <w:rFonts w:ascii="Book Antiqua" w:hAnsi="Book Antiqua"/>
          <w:b/>
          <w:sz w:val="24"/>
          <w:szCs w:val="24"/>
        </w:rPr>
        <w:t>Edward D Kim, MD</w:t>
      </w:r>
      <w:r w:rsidRPr="00987D4A">
        <w:rPr>
          <w:rFonts w:ascii="Book Antiqua" w:hAnsi="Book Antiqua"/>
          <w:b/>
          <w:sz w:val="24"/>
          <w:szCs w:val="24"/>
          <w:lang w:eastAsia="zh-CN"/>
        </w:rPr>
        <w:t>,</w:t>
      </w:r>
      <w:r w:rsidRPr="00987D4A">
        <w:rPr>
          <w:rFonts w:ascii="Book Antiqua" w:hAnsi="Book Antiqua" w:cstheme="majorBidi"/>
          <w:bCs/>
          <w:sz w:val="24"/>
          <w:szCs w:val="24"/>
          <w:lang w:eastAsia="zh-CN"/>
        </w:rPr>
        <w:t xml:space="preserve"> </w:t>
      </w:r>
      <w:r w:rsidRPr="00987D4A">
        <w:rPr>
          <w:rFonts w:ascii="Book Antiqua" w:eastAsia="ヒラギノ角ゴ Pro W3" w:hAnsi="Book Antiqua" w:cs="Times New Roman"/>
          <w:color w:val="000000"/>
          <w:sz w:val="24"/>
          <w:szCs w:val="24"/>
        </w:rPr>
        <w:t>Department of Surgery, Division of Urology</w:t>
      </w:r>
      <w:r w:rsidRPr="00987D4A">
        <w:rPr>
          <w:rFonts w:ascii="Book Antiqua" w:hAnsi="Book Antiqua" w:cs="Times New Roman"/>
          <w:color w:val="000000"/>
          <w:sz w:val="24"/>
          <w:szCs w:val="24"/>
          <w:lang w:eastAsia="zh-CN"/>
        </w:rPr>
        <w:t>,</w:t>
      </w:r>
      <w:r w:rsidRPr="00987D4A">
        <w:rPr>
          <w:rFonts w:ascii="Book Antiqua" w:hAnsi="Book Antiqua" w:cstheme="majorBidi"/>
          <w:bCs/>
          <w:sz w:val="24"/>
          <w:szCs w:val="24"/>
          <w:lang w:eastAsia="zh-CN"/>
        </w:rPr>
        <w:t xml:space="preserve"> </w:t>
      </w:r>
      <w:r w:rsidRPr="00987D4A">
        <w:rPr>
          <w:rFonts w:ascii="Book Antiqua" w:eastAsia="ヒラギノ角ゴ Pro W3" w:hAnsi="Book Antiqua" w:cs="Times New Roman"/>
          <w:color w:val="000000"/>
          <w:sz w:val="24"/>
          <w:szCs w:val="24"/>
        </w:rPr>
        <w:t>University of Tennessee Graduate School of Medicine</w:t>
      </w:r>
      <w:r w:rsidRPr="00987D4A">
        <w:rPr>
          <w:rFonts w:ascii="Book Antiqua" w:hAnsi="Book Antiqua" w:cs="Times New Roman"/>
          <w:color w:val="000000"/>
          <w:sz w:val="24"/>
          <w:szCs w:val="24"/>
          <w:lang w:eastAsia="zh-CN"/>
        </w:rPr>
        <w:t>,</w:t>
      </w:r>
      <w:r w:rsidRPr="00987D4A">
        <w:rPr>
          <w:rFonts w:ascii="Book Antiqua" w:hAnsi="Book Antiqua" w:cstheme="majorBidi"/>
          <w:bCs/>
          <w:sz w:val="24"/>
          <w:szCs w:val="24"/>
          <w:lang w:eastAsia="zh-CN"/>
        </w:rPr>
        <w:t xml:space="preserve"> </w:t>
      </w:r>
      <w:r w:rsidRPr="00987D4A">
        <w:rPr>
          <w:rFonts w:ascii="Book Antiqua" w:eastAsia="ヒラギノ角ゴ Pro W3" w:hAnsi="Book Antiqua" w:cs="Times New Roman"/>
          <w:color w:val="000000"/>
          <w:sz w:val="24"/>
          <w:szCs w:val="24"/>
        </w:rPr>
        <w:t>1928 Alcoa Highway, Suite 222</w:t>
      </w:r>
      <w:r w:rsidRPr="00987D4A">
        <w:rPr>
          <w:rFonts w:ascii="Book Antiqua" w:hAnsi="Book Antiqua" w:cs="Times New Roman"/>
          <w:color w:val="000000"/>
          <w:sz w:val="24"/>
          <w:szCs w:val="24"/>
          <w:lang w:eastAsia="zh-CN"/>
        </w:rPr>
        <w:t>,</w:t>
      </w:r>
      <w:r w:rsidRPr="00987D4A">
        <w:rPr>
          <w:rFonts w:ascii="Book Antiqua" w:hAnsi="Book Antiqua" w:cstheme="majorBidi"/>
          <w:bCs/>
          <w:sz w:val="24"/>
          <w:szCs w:val="24"/>
          <w:lang w:eastAsia="zh-CN"/>
        </w:rPr>
        <w:t xml:space="preserve"> </w:t>
      </w:r>
      <w:r w:rsidRPr="00987D4A">
        <w:rPr>
          <w:rFonts w:ascii="Book Antiqua" w:eastAsia="ヒラギノ角ゴ Pro W3" w:hAnsi="Book Antiqua" w:cs="Times New Roman"/>
          <w:color w:val="000000"/>
          <w:sz w:val="24"/>
          <w:szCs w:val="24"/>
        </w:rPr>
        <w:t>Knoxville, T</w:t>
      </w:r>
      <w:r w:rsidRPr="00987D4A">
        <w:rPr>
          <w:rFonts w:ascii="Book Antiqua" w:hAnsi="Book Antiqua" w:cs="Times New Roman"/>
          <w:color w:val="000000"/>
          <w:sz w:val="24"/>
          <w:szCs w:val="24"/>
          <w:lang w:eastAsia="zh-CN"/>
        </w:rPr>
        <w:t>N</w:t>
      </w:r>
      <w:r w:rsidRPr="00987D4A">
        <w:rPr>
          <w:rFonts w:ascii="Book Antiqua" w:eastAsia="ヒラギノ角ゴ Pro W3" w:hAnsi="Book Antiqua" w:cs="Times New Roman"/>
          <w:color w:val="000000"/>
          <w:sz w:val="24"/>
          <w:szCs w:val="24"/>
        </w:rPr>
        <w:t xml:space="preserve"> 37920</w:t>
      </w:r>
      <w:r w:rsidRPr="00987D4A">
        <w:rPr>
          <w:rFonts w:ascii="Book Antiqua" w:hAnsi="Book Antiqua" w:cs="Times New Roman"/>
          <w:color w:val="000000"/>
          <w:sz w:val="24"/>
          <w:szCs w:val="24"/>
          <w:lang w:eastAsia="zh-CN"/>
        </w:rPr>
        <w:t>, United States</w:t>
      </w:r>
      <w:r w:rsidRPr="00987D4A">
        <w:rPr>
          <w:rFonts w:ascii="Book Antiqua" w:hAnsi="Book Antiqua" w:cstheme="majorBidi"/>
          <w:bCs/>
          <w:sz w:val="24"/>
          <w:szCs w:val="24"/>
          <w:lang w:eastAsia="zh-CN"/>
        </w:rPr>
        <w:t xml:space="preserve">. </w:t>
      </w:r>
      <w:hyperlink r:id="rId10" w:history="1">
        <w:r w:rsidRPr="00987D4A">
          <w:rPr>
            <w:rStyle w:val="Hyperlink"/>
            <w:rFonts w:ascii="Book Antiqua" w:eastAsia="ヒラギノ角ゴ Pro W3" w:hAnsi="Book Antiqua" w:cs="Times New Roman"/>
            <w:sz w:val="24"/>
            <w:szCs w:val="24"/>
          </w:rPr>
          <w:t>ekim@utmck.edu</w:t>
        </w:r>
      </w:hyperlink>
    </w:p>
    <w:p w14:paraId="3AB49636" w14:textId="77777777" w:rsidR="00044645" w:rsidRPr="00987D4A" w:rsidRDefault="00044645" w:rsidP="00987D4A">
      <w:pPr>
        <w:spacing w:after="0" w:line="360" w:lineRule="auto"/>
        <w:jc w:val="both"/>
        <w:rPr>
          <w:rFonts w:ascii="Book Antiqua" w:hAnsi="Book Antiqua" w:cstheme="majorBidi"/>
          <w:bCs/>
          <w:sz w:val="24"/>
          <w:szCs w:val="24"/>
          <w:lang w:eastAsia="zh-CN"/>
        </w:rPr>
      </w:pPr>
    </w:p>
    <w:p w14:paraId="52F0F770" w14:textId="77777777" w:rsidR="00C84148" w:rsidRDefault="00CF21B5" w:rsidP="0098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hAnsi="Book Antiqua" w:cs="Times New Roman"/>
          <w:color w:val="000000"/>
          <w:sz w:val="24"/>
          <w:szCs w:val="24"/>
          <w:lang w:eastAsia="zh-CN"/>
        </w:rPr>
      </w:pPr>
      <w:r w:rsidRPr="00987D4A">
        <w:rPr>
          <w:rFonts w:ascii="Book Antiqua" w:eastAsia="ヒラギノ角ゴ Pro W3" w:hAnsi="Book Antiqua" w:cs="Times New Roman"/>
          <w:b/>
          <w:color w:val="000000"/>
          <w:sz w:val="24"/>
          <w:szCs w:val="24"/>
        </w:rPr>
        <w:t>Tel</w:t>
      </w:r>
      <w:r w:rsidRPr="00987D4A">
        <w:rPr>
          <w:rFonts w:ascii="Book Antiqua" w:hAnsi="Book Antiqua" w:cs="Times New Roman"/>
          <w:b/>
          <w:color w:val="000000"/>
          <w:sz w:val="24"/>
          <w:szCs w:val="24"/>
          <w:lang w:eastAsia="zh-CN"/>
        </w:rPr>
        <w:t>ephone</w:t>
      </w:r>
      <w:r w:rsidRPr="00987D4A">
        <w:rPr>
          <w:rFonts w:ascii="Book Antiqua" w:eastAsia="ヒラギノ角ゴ Pro W3" w:hAnsi="Book Antiqua" w:cs="Times New Roman"/>
          <w:b/>
          <w:color w:val="000000"/>
          <w:sz w:val="24"/>
          <w:szCs w:val="24"/>
        </w:rPr>
        <w:t>:</w:t>
      </w:r>
      <w:r w:rsidR="0091168D" w:rsidRPr="00987D4A">
        <w:rPr>
          <w:rFonts w:ascii="Book Antiqua" w:eastAsia="ヒラギノ角ゴ Pro W3" w:hAnsi="Book Antiqua" w:cs="Times New Roman"/>
          <w:color w:val="000000"/>
          <w:sz w:val="24"/>
          <w:szCs w:val="24"/>
        </w:rPr>
        <w:t xml:space="preserve"> </w:t>
      </w:r>
      <w:r w:rsidRPr="00987D4A">
        <w:rPr>
          <w:rFonts w:ascii="Book Antiqua" w:hAnsi="Book Antiqua" w:cs="Times New Roman"/>
          <w:color w:val="000000"/>
          <w:sz w:val="24"/>
          <w:szCs w:val="24"/>
          <w:lang w:eastAsia="zh-CN"/>
        </w:rPr>
        <w:t>+1-</w:t>
      </w:r>
      <w:r w:rsidRPr="00987D4A">
        <w:rPr>
          <w:rFonts w:ascii="Book Antiqua" w:eastAsia="ヒラギノ角ゴ Pro W3" w:hAnsi="Book Antiqua" w:cs="Times New Roman"/>
          <w:color w:val="000000"/>
          <w:sz w:val="24"/>
          <w:szCs w:val="24"/>
        </w:rPr>
        <w:t>865-3059254</w:t>
      </w:r>
      <w:r w:rsidR="00D149E1" w:rsidRPr="00987D4A">
        <w:rPr>
          <w:rFonts w:ascii="Book Antiqua" w:hAnsi="Book Antiqua" w:cs="Times New Roman"/>
          <w:color w:val="000000"/>
          <w:sz w:val="24"/>
          <w:szCs w:val="24"/>
          <w:lang w:eastAsia="zh-CN"/>
        </w:rPr>
        <w:t xml:space="preserve">   </w:t>
      </w:r>
      <w:r w:rsidR="00BD2656" w:rsidRPr="00987D4A">
        <w:rPr>
          <w:rFonts w:ascii="Book Antiqua" w:hAnsi="Book Antiqua" w:cs="Times New Roman"/>
          <w:color w:val="000000"/>
          <w:sz w:val="24"/>
          <w:szCs w:val="24"/>
          <w:lang w:eastAsia="zh-CN"/>
        </w:rPr>
        <w:t xml:space="preserve"> </w:t>
      </w:r>
    </w:p>
    <w:p w14:paraId="3E4850D0" w14:textId="015174E9" w:rsidR="00CF21B5" w:rsidRPr="00987D4A" w:rsidRDefault="00CF21B5" w:rsidP="0098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hAnsi="Book Antiqua" w:cs="Times New Roman"/>
          <w:color w:val="000000"/>
          <w:sz w:val="24"/>
          <w:szCs w:val="24"/>
          <w:lang w:eastAsia="zh-CN"/>
        </w:rPr>
      </w:pPr>
      <w:r w:rsidRPr="00987D4A">
        <w:rPr>
          <w:rFonts w:ascii="Book Antiqua" w:eastAsia="ヒラギノ角ゴ Pro W3" w:hAnsi="Book Antiqua" w:cs="Times New Roman"/>
          <w:b/>
          <w:color w:val="000000"/>
          <w:sz w:val="24"/>
          <w:szCs w:val="24"/>
        </w:rPr>
        <w:t>Fax:</w:t>
      </w:r>
      <w:r w:rsidRPr="00987D4A">
        <w:rPr>
          <w:rFonts w:ascii="Book Antiqua" w:eastAsia="ヒラギノ角ゴ Pro W3" w:hAnsi="Book Antiqua" w:cs="Times New Roman"/>
          <w:color w:val="000000"/>
          <w:sz w:val="24"/>
          <w:szCs w:val="24"/>
        </w:rPr>
        <w:t xml:space="preserve"> </w:t>
      </w:r>
      <w:r w:rsidRPr="00987D4A">
        <w:rPr>
          <w:rFonts w:ascii="Book Antiqua" w:hAnsi="Book Antiqua" w:cs="Times New Roman"/>
          <w:color w:val="000000"/>
          <w:sz w:val="24"/>
          <w:szCs w:val="24"/>
          <w:lang w:eastAsia="zh-CN"/>
        </w:rPr>
        <w:t>+1-</w:t>
      </w:r>
      <w:r w:rsidRPr="00987D4A">
        <w:rPr>
          <w:rFonts w:ascii="Book Antiqua" w:eastAsia="ヒラギノ角ゴ Pro W3" w:hAnsi="Book Antiqua" w:cs="Times New Roman"/>
          <w:color w:val="000000"/>
          <w:sz w:val="24"/>
          <w:szCs w:val="24"/>
        </w:rPr>
        <w:t>865-3059716</w:t>
      </w:r>
    </w:p>
    <w:p w14:paraId="030041ED" w14:textId="639ECA32" w:rsidR="00D149E1" w:rsidRPr="00987D4A" w:rsidRDefault="00D149E1" w:rsidP="00987D4A">
      <w:pPr>
        <w:spacing w:after="0" w:line="360" w:lineRule="auto"/>
        <w:jc w:val="both"/>
        <w:rPr>
          <w:rFonts w:ascii="Book Antiqua" w:hAnsi="Book Antiqua"/>
          <w:b/>
          <w:sz w:val="24"/>
          <w:szCs w:val="24"/>
          <w:lang w:eastAsia="zh-CN"/>
        </w:rPr>
      </w:pPr>
      <w:r w:rsidRPr="00987D4A">
        <w:rPr>
          <w:rFonts w:ascii="Book Antiqua" w:hAnsi="Book Antiqua"/>
          <w:b/>
          <w:sz w:val="24"/>
          <w:szCs w:val="24"/>
        </w:rPr>
        <w:t xml:space="preserve">Received: </w:t>
      </w:r>
      <w:r w:rsidRPr="00987D4A">
        <w:rPr>
          <w:rFonts w:ascii="Book Antiqua" w:hAnsi="Book Antiqua"/>
          <w:sz w:val="24"/>
          <w:szCs w:val="24"/>
          <w:lang w:eastAsia="zh-CN"/>
        </w:rPr>
        <w:t>June 19, 2014</w:t>
      </w:r>
    </w:p>
    <w:p w14:paraId="3BEDCCC8" w14:textId="09848E65" w:rsidR="00D149E1" w:rsidRPr="00987D4A" w:rsidRDefault="00D149E1" w:rsidP="00987D4A">
      <w:pPr>
        <w:spacing w:after="0" w:line="360" w:lineRule="auto"/>
        <w:jc w:val="both"/>
        <w:rPr>
          <w:rFonts w:ascii="Book Antiqua" w:hAnsi="Book Antiqua"/>
          <w:b/>
          <w:sz w:val="24"/>
          <w:szCs w:val="24"/>
          <w:lang w:eastAsia="zh-CN"/>
        </w:rPr>
      </w:pPr>
      <w:r w:rsidRPr="00987D4A">
        <w:rPr>
          <w:rFonts w:ascii="Book Antiqua" w:hAnsi="Book Antiqua"/>
          <w:b/>
          <w:sz w:val="24"/>
          <w:szCs w:val="24"/>
        </w:rPr>
        <w:t>Peer-review started:</w:t>
      </w:r>
      <w:r w:rsidRPr="00987D4A">
        <w:rPr>
          <w:rFonts w:ascii="Book Antiqua" w:hAnsi="Book Antiqua"/>
          <w:b/>
          <w:sz w:val="24"/>
          <w:szCs w:val="24"/>
          <w:lang w:eastAsia="zh-CN"/>
        </w:rPr>
        <w:t xml:space="preserve"> </w:t>
      </w:r>
      <w:r w:rsidRPr="00987D4A">
        <w:rPr>
          <w:rFonts w:ascii="Book Antiqua" w:hAnsi="Book Antiqua"/>
          <w:sz w:val="24"/>
          <w:szCs w:val="24"/>
          <w:lang w:eastAsia="zh-CN"/>
        </w:rPr>
        <w:t>June 21, 2014</w:t>
      </w:r>
    </w:p>
    <w:p w14:paraId="2CD5EA87" w14:textId="57B5FC7C" w:rsidR="00D149E1" w:rsidRPr="00987D4A" w:rsidRDefault="00D149E1" w:rsidP="00987D4A">
      <w:pPr>
        <w:spacing w:after="0" w:line="360" w:lineRule="auto"/>
        <w:jc w:val="both"/>
        <w:rPr>
          <w:rFonts w:ascii="Book Antiqua" w:hAnsi="Book Antiqua"/>
          <w:b/>
          <w:sz w:val="24"/>
          <w:szCs w:val="24"/>
          <w:lang w:eastAsia="zh-CN"/>
        </w:rPr>
      </w:pPr>
      <w:r w:rsidRPr="00987D4A">
        <w:rPr>
          <w:rFonts w:ascii="Book Antiqua" w:hAnsi="Book Antiqua"/>
          <w:b/>
          <w:sz w:val="24"/>
          <w:szCs w:val="24"/>
        </w:rPr>
        <w:t>First decision:</w:t>
      </w:r>
      <w:r w:rsidRPr="00987D4A">
        <w:rPr>
          <w:rFonts w:ascii="Book Antiqua" w:hAnsi="Book Antiqua"/>
          <w:b/>
          <w:sz w:val="24"/>
          <w:szCs w:val="24"/>
          <w:lang w:eastAsia="zh-CN"/>
        </w:rPr>
        <w:t xml:space="preserve"> </w:t>
      </w:r>
      <w:r w:rsidRPr="00987D4A">
        <w:rPr>
          <w:rFonts w:ascii="Book Antiqua" w:hAnsi="Book Antiqua"/>
          <w:sz w:val="24"/>
          <w:szCs w:val="24"/>
          <w:lang w:eastAsia="zh-CN"/>
        </w:rPr>
        <w:t>August 14, 2014</w:t>
      </w:r>
    </w:p>
    <w:p w14:paraId="25930DAB" w14:textId="56822EF1" w:rsidR="00D149E1" w:rsidRPr="00987D4A" w:rsidRDefault="00D149E1" w:rsidP="00987D4A">
      <w:pPr>
        <w:spacing w:after="0" w:line="360" w:lineRule="auto"/>
        <w:jc w:val="both"/>
        <w:rPr>
          <w:rFonts w:ascii="Book Antiqua" w:hAnsi="Book Antiqua"/>
          <w:b/>
          <w:sz w:val="24"/>
          <w:szCs w:val="24"/>
          <w:lang w:eastAsia="zh-CN"/>
        </w:rPr>
      </w:pPr>
      <w:r w:rsidRPr="00987D4A">
        <w:rPr>
          <w:rFonts w:ascii="Book Antiqua" w:hAnsi="Book Antiqua"/>
          <w:b/>
          <w:sz w:val="24"/>
          <w:szCs w:val="24"/>
        </w:rPr>
        <w:t>Revised:</w:t>
      </w:r>
      <w:r w:rsidRPr="00987D4A">
        <w:rPr>
          <w:rFonts w:ascii="Book Antiqua" w:hAnsi="Book Antiqua"/>
          <w:b/>
          <w:sz w:val="24"/>
          <w:szCs w:val="24"/>
          <w:lang w:eastAsia="zh-CN"/>
        </w:rPr>
        <w:t xml:space="preserve"> </w:t>
      </w:r>
      <w:r w:rsidRPr="00987D4A">
        <w:rPr>
          <w:rFonts w:ascii="Book Antiqua" w:hAnsi="Book Antiqua"/>
          <w:sz w:val="24"/>
          <w:szCs w:val="24"/>
          <w:lang w:eastAsia="zh-CN"/>
        </w:rPr>
        <w:t>December 27, 2014</w:t>
      </w:r>
    </w:p>
    <w:p w14:paraId="15801DAF" w14:textId="37830548" w:rsidR="00D149E1" w:rsidRPr="00987D4A" w:rsidRDefault="00D149E1" w:rsidP="00987D4A">
      <w:pPr>
        <w:spacing w:after="0" w:line="360" w:lineRule="auto"/>
        <w:jc w:val="both"/>
        <w:rPr>
          <w:rFonts w:ascii="Book Antiqua" w:hAnsi="Book Antiqua"/>
          <w:b/>
          <w:sz w:val="24"/>
          <w:szCs w:val="24"/>
        </w:rPr>
      </w:pPr>
      <w:r w:rsidRPr="00987D4A">
        <w:rPr>
          <w:rFonts w:ascii="Book Antiqua" w:hAnsi="Book Antiqua"/>
          <w:b/>
          <w:sz w:val="24"/>
          <w:szCs w:val="24"/>
        </w:rPr>
        <w:t xml:space="preserve">Accepted: </w:t>
      </w:r>
      <w:r w:rsidR="002608E6" w:rsidRPr="002608E6">
        <w:rPr>
          <w:rFonts w:ascii="Book Antiqua" w:hAnsi="Book Antiqua"/>
          <w:sz w:val="24"/>
          <w:szCs w:val="24"/>
        </w:rPr>
        <w:t>Janurary 15, 2015</w:t>
      </w:r>
    </w:p>
    <w:p w14:paraId="6EFF7DC4" w14:textId="77777777" w:rsidR="00D149E1" w:rsidRPr="00987D4A" w:rsidRDefault="00D149E1" w:rsidP="00987D4A">
      <w:pPr>
        <w:spacing w:after="0" w:line="360" w:lineRule="auto"/>
        <w:jc w:val="both"/>
        <w:rPr>
          <w:rFonts w:ascii="Book Antiqua" w:hAnsi="Book Antiqua"/>
          <w:b/>
          <w:sz w:val="24"/>
          <w:szCs w:val="24"/>
        </w:rPr>
      </w:pPr>
      <w:r w:rsidRPr="00987D4A">
        <w:rPr>
          <w:rFonts w:ascii="Book Antiqua" w:hAnsi="Book Antiqua"/>
          <w:b/>
          <w:sz w:val="24"/>
          <w:szCs w:val="24"/>
        </w:rPr>
        <w:t>Article in press:</w:t>
      </w:r>
    </w:p>
    <w:p w14:paraId="5A88B513" w14:textId="77777777" w:rsidR="00D149E1" w:rsidRPr="00987D4A" w:rsidRDefault="00D149E1" w:rsidP="00987D4A">
      <w:pPr>
        <w:spacing w:after="0" w:line="360" w:lineRule="auto"/>
        <w:jc w:val="both"/>
        <w:rPr>
          <w:rFonts w:ascii="Book Antiqua" w:hAnsi="Book Antiqua"/>
          <w:b/>
          <w:sz w:val="24"/>
          <w:szCs w:val="24"/>
        </w:rPr>
      </w:pPr>
      <w:r w:rsidRPr="00987D4A">
        <w:rPr>
          <w:rFonts w:ascii="Book Antiqua" w:hAnsi="Book Antiqua"/>
          <w:b/>
          <w:sz w:val="24"/>
          <w:szCs w:val="24"/>
        </w:rPr>
        <w:t xml:space="preserve">Published online: </w:t>
      </w:r>
    </w:p>
    <w:p w14:paraId="4BA22043" w14:textId="77777777" w:rsidR="00CF21B5" w:rsidRPr="00987D4A" w:rsidRDefault="00CF21B5" w:rsidP="00987D4A">
      <w:pPr>
        <w:spacing w:after="0" w:line="360" w:lineRule="auto"/>
        <w:jc w:val="both"/>
        <w:rPr>
          <w:rFonts w:ascii="Book Antiqua" w:hAnsi="Book Antiqua" w:cstheme="majorBidi"/>
          <w:b/>
          <w:bCs/>
          <w:sz w:val="24"/>
          <w:szCs w:val="24"/>
          <w:lang w:eastAsia="zh-CN"/>
        </w:rPr>
      </w:pPr>
    </w:p>
    <w:p w14:paraId="48170853" w14:textId="757657CD" w:rsidR="00FE1E8C" w:rsidRPr="00987D4A" w:rsidRDefault="003737C2" w:rsidP="0098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eastAsia="ヒラギノ角ゴ Pro W3" w:hAnsi="Book Antiqua" w:cs="Times New Roman"/>
          <w:color w:val="000000"/>
          <w:sz w:val="24"/>
          <w:szCs w:val="24"/>
        </w:rPr>
      </w:pPr>
      <w:r w:rsidRPr="00987D4A">
        <w:rPr>
          <w:rFonts w:ascii="Book Antiqua" w:hAnsi="Book Antiqua" w:cstheme="majorBidi"/>
          <w:b/>
          <w:bCs/>
          <w:sz w:val="24"/>
          <w:szCs w:val="24"/>
        </w:rPr>
        <w:t>Abstract</w:t>
      </w:r>
    </w:p>
    <w:p w14:paraId="36A73C7B" w14:textId="23B37FD3" w:rsidR="00A36F8D" w:rsidRPr="00987D4A" w:rsidRDefault="00FE1E8C" w:rsidP="00987D4A">
      <w:pPr>
        <w:pStyle w:val="NormalWeb"/>
        <w:tabs>
          <w:tab w:val="left" w:pos="270"/>
          <w:tab w:val="left" w:pos="720"/>
          <w:tab w:val="left" w:pos="2520"/>
        </w:tabs>
        <w:kinsoku w:val="0"/>
        <w:overflowPunct w:val="0"/>
        <w:spacing w:before="0" w:beforeAutospacing="0" w:after="0" w:afterAutospacing="0" w:line="360" w:lineRule="auto"/>
        <w:jc w:val="both"/>
        <w:textAlignment w:val="baseline"/>
        <w:rPr>
          <w:rFonts w:ascii="Book Antiqua" w:hAnsi="Book Antiqua" w:cstheme="majorBidi"/>
          <w:lang w:eastAsia="zh-CN"/>
        </w:rPr>
      </w:pPr>
      <w:r w:rsidRPr="00987D4A">
        <w:rPr>
          <w:rFonts w:ascii="Book Antiqua" w:hAnsi="Book Antiqua" w:cstheme="majorBidi"/>
        </w:rPr>
        <w:t xml:space="preserve">The </w:t>
      </w:r>
      <w:r w:rsidR="00E552B9" w:rsidRPr="00987D4A">
        <w:rPr>
          <w:rFonts w:ascii="Book Antiqua" w:hAnsi="Book Antiqua" w:cstheme="majorBidi"/>
        </w:rPr>
        <w:t>aim of</w:t>
      </w:r>
      <w:r w:rsidR="006E250A" w:rsidRPr="00987D4A">
        <w:rPr>
          <w:rFonts w:ascii="Book Antiqua" w:hAnsi="Book Antiqua" w:cstheme="majorBidi"/>
        </w:rPr>
        <w:t xml:space="preserve"> this study is</w:t>
      </w:r>
      <w:r w:rsidRPr="00987D4A">
        <w:rPr>
          <w:rFonts w:ascii="Book Antiqua" w:hAnsi="Book Antiqua" w:cstheme="majorBidi"/>
        </w:rPr>
        <w:t xml:space="preserve"> to review four case-based scenarios regarding the trea</w:t>
      </w:r>
      <w:r w:rsidR="00CF0096" w:rsidRPr="00987D4A">
        <w:rPr>
          <w:rFonts w:ascii="Book Antiqua" w:hAnsi="Book Antiqua" w:cstheme="majorBidi"/>
        </w:rPr>
        <w:t>tment of symptomatic hypogonadis</w:t>
      </w:r>
      <w:r w:rsidRPr="00987D4A">
        <w:rPr>
          <w:rFonts w:ascii="Book Antiqua" w:hAnsi="Book Antiqua" w:cstheme="majorBidi"/>
        </w:rPr>
        <w:t>m</w:t>
      </w:r>
      <w:r w:rsidR="00E552B9" w:rsidRPr="00987D4A">
        <w:rPr>
          <w:rFonts w:ascii="Book Antiqua" w:hAnsi="Book Antiqua" w:cstheme="majorBidi"/>
        </w:rPr>
        <w:t xml:space="preserve"> in men</w:t>
      </w:r>
      <w:r w:rsidRPr="00987D4A">
        <w:rPr>
          <w:rFonts w:ascii="Book Antiqua" w:hAnsi="Book Antiqua" w:cstheme="majorBidi"/>
        </w:rPr>
        <w:t xml:space="preserve">. </w:t>
      </w:r>
      <w:r w:rsidR="00A36F8D" w:rsidRPr="00987D4A">
        <w:rPr>
          <w:rFonts w:ascii="Book Antiqua" w:hAnsi="Book Antiqua" w:cstheme="majorBidi"/>
        </w:rPr>
        <w:t xml:space="preserve">The article is designed as a review of published literature. </w:t>
      </w:r>
      <w:r w:rsidR="00334DFD" w:rsidRPr="00987D4A">
        <w:rPr>
          <w:rFonts w:ascii="Book Antiqua" w:hAnsi="Book Antiqua" w:cstheme="majorBidi"/>
        </w:rPr>
        <w:t xml:space="preserve">We conducted a PubMed literature </w:t>
      </w:r>
      <w:r w:rsidR="006E250A" w:rsidRPr="00987D4A">
        <w:rPr>
          <w:rFonts w:ascii="Book Antiqua" w:hAnsi="Book Antiqua" w:cstheme="majorBidi"/>
        </w:rPr>
        <w:t xml:space="preserve">search </w:t>
      </w:r>
      <w:r w:rsidR="00334DFD" w:rsidRPr="00987D4A">
        <w:rPr>
          <w:rFonts w:ascii="Book Antiqua" w:hAnsi="Book Antiqua" w:cstheme="majorBidi"/>
        </w:rPr>
        <w:t xml:space="preserve">for the time period of </w:t>
      </w:r>
      <w:r w:rsidR="00E552B9" w:rsidRPr="00987D4A">
        <w:rPr>
          <w:rFonts w:ascii="Book Antiqua" w:hAnsi="Book Antiqua" w:cstheme="majorBidi"/>
        </w:rPr>
        <w:t>1989-2014</w:t>
      </w:r>
      <w:r w:rsidR="00334DFD" w:rsidRPr="00987D4A">
        <w:rPr>
          <w:rFonts w:ascii="Book Antiqua" w:hAnsi="Book Antiqua" w:cstheme="majorBidi"/>
        </w:rPr>
        <w:t>, concentrating on</w:t>
      </w:r>
      <w:r w:rsidR="00E552B9" w:rsidRPr="00987D4A">
        <w:rPr>
          <w:rFonts w:ascii="Book Antiqua" w:hAnsi="Book Antiqua" w:cstheme="majorBidi"/>
        </w:rPr>
        <w:t xml:space="preserve"> 26</w:t>
      </w:r>
      <w:r w:rsidR="002627E5" w:rsidRPr="00987D4A">
        <w:rPr>
          <w:rFonts w:ascii="Book Antiqua" w:hAnsi="Book Antiqua" w:cstheme="majorBidi"/>
        </w:rPr>
        <w:t xml:space="preserve"> </w:t>
      </w:r>
      <w:r w:rsidR="00334DFD" w:rsidRPr="00987D4A">
        <w:rPr>
          <w:rFonts w:ascii="Book Antiqua" w:hAnsi="Book Antiqua" w:cstheme="majorBidi"/>
        </w:rPr>
        <w:t xml:space="preserve">studies investigating the efficacy of various therapeutic options on </w:t>
      </w:r>
      <w:r w:rsidR="00334DFD" w:rsidRPr="00987D4A">
        <w:rPr>
          <w:rFonts w:ascii="Book Antiqua" w:eastAsia="MS Mincho" w:hAnsi="Book Antiqua" w:cstheme="majorBidi"/>
          <w:color w:val="000000"/>
          <w:lang w:eastAsia="ja-JP"/>
        </w:rPr>
        <w:t xml:space="preserve">semen analysis, pregnancy outcomes, time to recovery of spermatogenesis, </w:t>
      </w:r>
      <w:r w:rsidR="00E552B9" w:rsidRPr="00987D4A">
        <w:rPr>
          <w:rFonts w:ascii="Book Antiqua" w:eastAsia="MS Mincho" w:hAnsi="Book Antiqua" w:cstheme="majorBidi"/>
          <w:color w:val="000000"/>
          <w:lang w:eastAsia="ja-JP"/>
        </w:rPr>
        <w:t>as well as</w:t>
      </w:r>
      <w:r w:rsidR="00334DFD" w:rsidRPr="00987D4A">
        <w:rPr>
          <w:rFonts w:ascii="Book Antiqua" w:eastAsia="MS Mincho" w:hAnsi="Book Antiqua" w:cstheme="majorBidi"/>
          <w:color w:val="000000"/>
          <w:lang w:eastAsia="ja-JP"/>
        </w:rPr>
        <w:t xml:space="preserve"> serum and intratesticular testosterone levels. Our results demonstrated that exogenous testosterone suppresses intratesticular testosterone production, which is an absolute prerequisite for normal spermatogenesis. </w:t>
      </w:r>
      <w:r w:rsidR="00820969" w:rsidRPr="00987D4A">
        <w:rPr>
          <w:rFonts w:ascii="Book Antiqua" w:eastAsia="MS Mincho" w:hAnsi="Book Antiqua" w:cstheme="majorBidi"/>
          <w:color w:val="000000"/>
          <w:lang w:eastAsia="ja-JP"/>
        </w:rPr>
        <w:t xml:space="preserve">Cessation of exogenous testosterone should be recommended for men desiring to maintain their fertility. </w:t>
      </w:r>
      <w:r w:rsidR="00334DFD" w:rsidRPr="00987D4A">
        <w:rPr>
          <w:rFonts w:ascii="Book Antiqua" w:eastAsia="MS Mincho" w:hAnsi="Book Antiqua" w:cstheme="majorBidi"/>
          <w:color w:val="000000"/>
          <w:lang w:eastAsia="ja-JP"/>
        </w:rPr>
        <w:t xml:space="preserve">Therapies that protect the testis involve </w:t>
      </w:r>
      <w:r w:rsidR="009021F8" w:rsidRPr="00987D4A">
        <w:rPr>
          <w:rFonts w:ascii="Book Antiqua" w:eastAsia="MS Mincho" w:hAnsi="Book Antiqua" w:cstheme="majorBidi"/>
          <w:color w:val="000000"/>
          <w:lang w:eastAsia="ja-JP"/>
        </w:rPr>
        <w:t>human chorionic gonadotropin (</w:t>
      </w:r>
      <w:r w:rsidR="00334DFD" w:rsidRPr="00987D4A">
        <w:rPr>
          <w:rFonts w:ascii="Book Antiqua" w:eastAsia="MS Mincho" w:hAnsi="Book Antiqua" w:cstheme="majorBidi"/>
          <w:color w:val="000000"/>
          <w:lang w:eastAsia="ja-JP"/>
        </w:rPr>
        <w:t>hCG</w:t>
      </w:r>
      <w:r w:rsidR="009021F8" w:rsidRPr="00987D4A">
        <w:rPr>
          <w:rFonts w:ascii="Book Antiqua" w:eastAsia="MS Mincho" w:hAnsi="Book Antiqua" w:cstheme="majorBidi"/>
          <w:color w:val="000000"/>
          <w:lang w:eastAsia="ja-JP"/>
        </w:rPr>
        <w:t>)</w:t>
      </w:r>
      <w:r w:rsidR="00334DFD" w:rsidRPr="00987D4A">
        <w:rPr>
          <w:rFonts w:ascii="Book Antiqua" w:eastAsia="MS Mincho" w:hAnsi="Book Antiqua" w:cstheme="majorBidi"/>
          <w:color w:val="000000"/>
          <w:lang w:eastAsia="ja-JP"/>
        </w:rPr>
        <w:t xml:space="preserve"> therapy or selective estrogen receptor modulators (SERMs), but may also include low dose </w:t>
      </w:r>
      <w:proofErr w:type="gramStart"/>
      <w:r w:rsidR="00334DFD" w:rsidRPr="00987D4A">
        <w:rPr>
          <w:rFonts w:ascii="Book Antiqua" w:eastAsia="MS Mincho" w:hAnsi="Book Antiqua" w:cstheme="majorBidi"/>
          <w:color w:val="000000"/>
          <w:lang w:eastAsia="ja-JP"/>
        </w:rPr>
        <w:t>hCG</w:t>
      </w:r>
      <w:proofErr w:type="gramEnd"/>
      <w:r w:rsidR="00334DFD" w:rsidRPr="00987D4A">
        <w:rPr>
          <w:rFonts w:ascii="Book Antiqua" w:eastAsia="MS Mincho" w:hAnsi="Book Antiqua" w:cstheme="majorBidi"/>
          <w:color w:val="000000"/>
          <w:lang w:eastAsia="ja-JP"/>
        </w:rPr>
        <w:t xml:space="preserve"> with exogenous testosterone.</w:t>
      </w:r>
      <w:r w:rsidR="0091168D" w:rsidRPr="00987D4A">
        <w:rPr>
          <w:rFonts w:ascii="Book Antiqua" w:eastAsia="MS Mincho" w:hAnsi="Book Antiqua" w:cstheme="majorBidi"/>
          <w:color w:val="000000"/>
          <w:lang w:eastAsia="ja-JP"/>
        </w:rPr>
        <w:t xml:space="preserve"> </w:t>
      </w:r>
      <w:r w:rsidR="00334DFD" w:rsidRPr="00987D4A">
        <w:rPr>
          <w:rFonts w:ascii="Book Antiqua" w:eastAsia="MS Mincho" w:hAnsi="Book Antiqua" w:cstheme="majorBidi"/>
          <w:color w:val="000000"/>
          <w:lang w:eastAsia="ja-JP"/>
        </w:rPr>
        <w:t xml:space="preserve">Off-label use of SERMs, such as clomiphene citrate, are effective for maintaining testosterone production long-term and offer the convenience of representing a safe, oral therapy. </w:t>
      </w:r>
      <w:r w:rsidR="00334DFD" w:rsidRPr="00987D4A">
        <w:rPr>
          <w:rFonts w:ascii="Book Antiqua" w:hAnsi="Book Antiqua" w:cstheme="majorBidi"/>
        </w:rPr>
        <w:t>At present, routine use of aromatase inhibitors is not recommended based on a lack</w:t>
      </w:r>
      <w:r w:rsidR="00CF0096" w:rsidRPr="00987D4A">
        <w:rPr>
          <w:rFonts w:ascii="Book Antiqua" w:hAnsi="Book Antiqua" w:cstheme="majorBidi"/>
        </w:rPr>
        <w:t xml:space="preserve"> of long-term data. We concluded</w:t>
      </w:r>
      <w:r w:rsidR="00334DFD" w:rsidRPr="00987D4A">
        <w:rPr>
          <w:rFonts w:ascii="Book Antiqua" w:hAnsi="Book Antiqua" w:cstheme="majorBidi"/>
        </w:rPr>
        <w:t xml:space="preserve"> that exogenous testosterone supplementation decreases sperm production. It was determined that clomiphene citrate is a safe and effective therapy for men who desi</w:t>
      </w:r>
      <w:r w:rsidR="006E250A" w:rsidRPr="00987D4A">
        <w:rPr>
          <w:rFonts w:ascii="Book Antiqua" w:hAnsi="Book Antiqua" w:cstheme="majorBidi"/>
        </w:rPr>
        <w:t xml:space="preserve">re to maintain </w:t>
      </w:r>
      <w:r w:rsidR="00334DFD" w:rsidRPr="00987D4A">
        <w:rPr>
          <w:rFonts w:ascii="Book Antiqua" w:hAnsi="Book Antiqua" w:cstheme="majorBidi"/>
        </w:rPr>
        <w:t>fertility.</w:t>
      </w:r>
      <w:r w:rsidR="0091168D" w:rsidRPr="00987D4A">
        <w:rPr>
          <w:rFonts w:ascii="Book Antiqua" w:hAnsi="Book Antiqua" w:cstheme="majorBidi"/>
        </w:rPr>
        <w:t xml:space="preserve"> </w:t>
      </w:r>
      <w:r w:rsidR="00334DFD" w:rsidRPr="00987D4A">
        <w:rPr>
          <w:rFonts w:ascii="Book Antiqua" w:hAnsi="Book Antiqua" w:cstheme="majorBidi"/>
        </w:rPr>
        <w:t xml:space="preserve">Although less frequently used in the general population, </w:t>
      </w:r>
      <w:proofErr w:type="gramStart"/>
      <w:r w:rsidR="00334DFD" w:rsidRPr="00987D4A">
        <w:rPr>
          <w:rFonts w:ascii="Book Antiqua" w:hAnsi="Book Antiqua" w:cstheme="majorBidi"/>
        </w:rPr>
        <w:t>hCG</w:t>
      </w:r>
      <w:proofErr w:type="gramEnd"/>
      <w:r w:rsidR="00334DFD" w:rsidRPr="00987D4A">
        <w:rPr>
          <w:rFonts w:ascii="Book Antiqua" w:hAnsi="Book Antiqua" w:cstheme="majorBidi"/>
        </w:rPr>
        <w:t xml:space="preserve"> therapy with or without testosterone supplementation represents an alternative treatment. </w:t>
      </w:r>
    </w:p>
    <w:p w14:paraId="4B3E686F" w14:textId="77777777" w:rsidR="0091168D" w:rsidRPr="00987D4A" w:rsidRDefault="0091168D" w:rsidP="00987D4A">
      <w:pPr>
        <w:pStyle w:val="NormalWeb"/>
        <w:tabs>
          <w:tab w:val="left" w:pos="270"/>
          <w:tab w:val="left" w:pos="720"/>
          <w:tab w:val="left" w:pos="2520"/>
        </w:tabs>
        <w:kinsoku w:val="0"/>
        <w:overflowPunct w:val="0"/>
        <w:spacing w:before="0" w:beforeAutospacing="0" w:after="0" w:afterAutospacing="0" w:line="360" w:lineRule="auto"/>
        <w:jc w:val="both"/>
        <w:textAlignment w:val="baseline"/>
        <w:rPr>
          <w:rFonts w:ascii="Book Antiqua" w:hAnsi="Book Antiqua" w:cstheme="majorBidi"/>
          <w:lang w:eastAsia="zh-CN"/>
        </w:rPr>
      </w:pPr>
    </w:p>
    <w:p w14:paraId="48C81CD7" w14:textId="797F06E9" w:rsidR="00A36F8D" w:rsidRPr="00987D4A" w:rsidRDefault="003737C2" w:rsidP="00987D4A">
      <w:pPr>
        <w:spacing w:after="0" w:line="360" w:lineRule="auto"/>
        <w:jc w:val="both"/>
        <w:rPr>
          <w:rFonts w:ascii="Book Antiqua" w:hAnsi="Book Antiqua" w:cstheme="majorBidi"/>
          <w:color w:val="000000"/>
          <w:sz w:val="24"/>
          <w:szCs w:val="24"/>
          <w:lang w:eastAsia="zh-CN"/>
        </w:rPr>
      </w:pPr>
      <w:r w:rsidRPr="00987D4A">
        <w:rPr>
          <w:rFonts w:ascii="Book Antiqua" w:eastAsia="MS Mincho" w:hAnsi="Book Antiqua" w:cstheme="majorBidi"/>
          <w:b/>
          <w:bCs/>
          <w:color w:val="000000"/>
          <w:sz w:val="24"/>
          <w:szCs w:val="24"/>
          <w:lang w:eastAsia="ja-JP"/>
        </w:rPr>
        <w:t xml:space="preserve">Key </w:t>
      </w:r>
      <w:r w:rsidR="0091168D" w:rsidRPr="00987D4A">
        <w:rPr>
          <w:rFonts w:ascii="Book Antiqua" w:eastAsia="MS Mincho" w:hAnsi="Book Antiqua" w:cstheme="majorBidi"/>
          <w:b/>
          <w:bCs/>
          <w:color w:val="000000"/>
          <w:sz w:val="24"/>
          <w:szCs w:val="24"/>
          <w:lang w:eastAsia="ja-JP"/>
        </w:rPr>
        <w:t>words</w:t>
      </w:r>
      <w:r w:rsidRPr="00987D4A">
        <w:rPr>
          <w:rFonts w:ascii="Book Antiqua" w:eastAsia="MS Mincho" w:hAnsi="Book Antiqua" w:cstheme="majorBidi"/>
          <w:b/>
          <w:bCs/>
          <w:color w:val="000000"/>
          <w:sz w:val="24"/>
          <w:szCs w:val="24"/>
          <w:lang w:eastAsia="ja-JP"/>
        </w:rPr>
        <w:t>:</w:t>
      </w:r>
      <w:r w:rsidR="004B23C9" w:rsidRPr="00987D4A">
        <w:rPr>
          <w:rFonts w:ascii="Book Antiqua" w:eastAsia="MS Mincho" w:hAnsi="Book Antiqua" w:cstheme="majorBidi"/>
          <w:b/>
          <w:bCs/>
          <w:color w:val="000000"/>
          <w:sz w:val="24"/>
          <w:szCs w:val="24"/>
          <w:lang w:eastAsia="ja-JP"/>
        </w:rPr>
        <w:t xml:space="preserve"> </w:t>
      </w:r>
      <w:r w:rsidR="00FE1E8C" w:rsidRPr="00987D4A">
        <w:rPr>
          <w:rFonts w:ascii="Book Antiqua" w:eastAsia="MS Mincho" w:hAnsi="Book Antiqua" w:cstheme="majorBidi"/>
          <w:color w:val="000000"/>
          <w:sz w:val="24"/>
          <w:szCs w:val="24"/>
          <w:lang w:eastAsia="ja-JP"/>
        </w:rPr>
        <w:t>Hypogonadism;</w:t>
      </w:r>
      <w:r w:rsidRPr="00987D4A">
        <w:rPr>
          <w:rFonts w:ascii="Book Antiqua" w:eastAsia="MS Mincho" w:hAnsi="Book Antiqua" w:cstheme="majorBidi"/>
          <w:color w:val="000000"/>
          <w:sz w:val="24"/>
          <w:szCs w:val="24"/>
          <w:lang w:eastAsia="ja-JP"/>
        </w:rPr>
        <w:t xml:space="preserve"> </w:t>
      </w:r>
      <w:r w:rsidR="0091168D" w:rsidRPr="00987D4A">
        <w:rPr>
          <w:rFonts w:ascii="Book Antiqua" w:eastAsia="MS Mincho" w:hAnsi="Book Antiqua" w:cstheme="majorBidi"/>
          <w:color w:val="000000"/>
          <w:sz w:val="24"/>
          <w:szCs w:val="24"/>
          <w:lang w:eastAsia="ja-JP"/>
        </w:rPr>
        <w:t xml:space="preserve">Selective </w:t>
      </w:r>
      <w:r w:rsidR="00FE1E8C" w:rsidRPr="00987D4A">
        <w:rPr>
          <w:rFonts w:ascii="Book Antiqua" w:eastAsia="MS Mincho" w:hAnsi="Book Antiqua" w:cstheme="majorBidi"/>
          <w:color w:val="000000"/>
          <w:sz w:val="24"/>
          <w:szCs w:val="24"/>
          <w:lang w:eastAsia="ja-JP"/>
        </w:rPr>
        <w:t>estrogen receptor modulator;</w:t>
      </w:r>
      <w:r w:rsidRPr="00987D4A">
        <w:rPr>
          <w:rFonts w:ascii="Book Antiqua" w:eastAsia="MS Mincho" w:hAnsi="Book Antiqua" w:cstheme="majorBidi"/>
          <w:color w:val="000000"/>
          <w:sz w:val="24"/>
          <w:szCs w:val="24"/>
          <w:lang w:eastAsia="ja-JP"/>
        </w:rPr>
        <w:t xml:space="preserve"> </w:t>
      </w:r>
      <w:r w:rsidR="0091168D" w:rsidRPr="00987D4A">
        <w:rPr>
          <w:rFonts w:ascii="Book Antiqua" w:eastAsia="MS Mincho" w:hAnsi="Book Antiqua" w:cstheme="majorBidi"/>
          <w:color w:val="000000"/>
          <w:sz w:val="24"/>
          <w:szCs w:val="24"/>
          <w:lang w:eastAsia="ja-JP"/>
        </w:rPr>
        <w:t xml:space="preserve">Male </w:t>
      </w:r>
      <w:r w:rsidRPr="00987D4A">
        <w:rPr>
          <w:rFonts w:ascii="Book Antiqua" w:eastAsia="MS Mincho" w:hAnsi="Book Antiqua" w:cstheme="majorBidi"/>
          <w:color w:val="000000"/>
          <w:sz w:val="24"/>
          <w:szCs w:val="24"/>
          <w:lang w:eastAsia="ja-JP"/>
        </w:rPr>
        <w:t>fertility</w:t>
      </w:r>
      <w:r w:rsidR="00FE1E8C" w:rsidRPr="00987D4A">
        <w:rPr>
          <w:rFonts w:ascii="Book Antiqua" w:eastAsia="MS Mincho" w:hAnsi="Book Antiqua" w:cstheme="majorBidi"/>
          <w:color w:val="000000"/>
          <w:sz w:val="24"/>
          <w:szCs w:val="24"/>
          <w:lang w:eastAsia="ja-JP"/>
        </w:rPr>
        <w:t xml:space="preserve">; </w:t>
      </w:r>
      <w:r w:rsidR="0091168D" w:rsidRPr="00987D4A">
        <w:rPr>
          <w:rFonts w:ascii="Book Antiqua" w:eastAsia="MS Mincho" w:hAnsi="Book Antiqua" w:cstheme="majorBidi"/>
          <w:color w:val="000000"/>
          <w:sz w:val="24"/>
          <w:szCs w:val="24"/>
          <w:lang w:eastAsia="ja-JP"/>
        </w:rPr>
        <w:t>Clomiphene</w:t>
      </w:r>
      <w:r w:rsidR="00FE1E8C" w:rsidRPr="00987D4A">
        <w:rPr>
          <w:rFonts w:ascii="Book Antiqua" w:eastAsia="MS Mincho" w:hAnsi="Book Antiqua" w:cstheme="majorBidi"/>
          <w:color w:val="000000"/>
          <w:sz w:val="24"/>
          <w:szCs w:val="24"/>
          <w:lang w:eastAsia="ja-JP"/>
        </w:rPr>
        <w:t xml:space="preserve">; </w:t>
      </w:r>
      <w:r w:rsidR="0091168D" w:rsidRPr="00987D4A">
        <w:rPr>
          <w:rFonts w:ascii="Book Antiqua" w:eastAsia="MS Mincho" w:hAnsi="Book Antiqua" w:cstheme="majorBidi"/>
          <w:color w:val="000000"/>
          <w:sz w:val="24"/>
          <w:szCs w:val="24"/>
          <w:lang w:eastAsia="ja-JP"/>
        </w:rPr>
        <w:t>Human chorionic gonadotropin</w:t>
      </w:r>
    </w:p>
    <w:p w14:paraId="529497E7" w14:textId="77777777" w:rsidR="00BD2656" w:rsidRPr="00987D4A" w:rsidRDefault="00BD2656" w:rsidP="00987D4A">
      <w:pPr>
        <w:spacing w:after="0" w:line="360" w:lineRule="auto"/>
        <w:jc w:val="both"/>
        <w:rPr>
          <w:rFonts w:ascii="Book Antiqua" w:hAnsi="Book Antiqua" w:cstheme="majorBidi"/>
          <w:b/>
          <w:bCs/>
          <w:color w:val="000000"/>
          <w:sz w:val="24"/>
          <w:szCs w:val="24"/>
          <w:lang w:eastAsia="zh-CN"/>
        </w:rPr>
      </w:pPr>
    </w:p>
    <w:p w14:paraId="7888C2BB" w14:textId="4E6A53A7" w:rsidR="00D149E1" w:rsidRPr="00987D4A" w:rsidRDefault="00D149E1" w:rsidP="00987D4A">
      <w:pPr>
        <w:spacing w:after="0" w:line="360" w:lineRule="auto"/>
        <w:jc w:val="both"/>
        <w:rPr>
          <w:rFonts w:ascii="Book Antiqua" w:hAnsi="Book Antiqua"/>
          <w:i/>
          <w:iCs/>
          <w:sz w:val="24"/>
          <w:szCs w:val="24"/>
          <w:lang w:eastAsia="zh-CN"/>
        </w:rPr>
      </w:pPr>
      <w:proofErr w:type="gramStart"/>
      <w:r w:rsidRPr="00987D4A">
        <w:rPr>
          <w:rFonts w:ascii="Book Antiqua" w:hAnsi="Book Antiqua" w:cs="Tahoma"/>
          <w:color w:val="000000"/>
          <w:sz w:val="24"/>
          <w:szCs w:val="24"/>
          <w:lang w:val="en-GB" w:eastAsia="ja-JP"/>
        </w:rPr>
        <w:t xml:space="preserve">© </w:t>
      </w:r>
      <w:r w:rsidRPr="00987D4A">
        <w:rPr>
          <w:rFonts w:ascii="Book Antiqua" w:eastAsia="AdvTimes" w:hAnsi="Book Antiqua" w:cs="AdvTimes"/>
          <w:color w:val="000000"/>
          <w:sz w:val="24"/>
          <w:szCs w:val="24"/>
          <w:lang w:val="fr-FR" w:eastAsia="ja-JP"/>
        </w:rPr>
        <w:t>The Author(s) 2015.</w:t>
      </w:r>
      <w:proofErr w:type="gramEnd"/>
      <w:r w:rsidRPr="00987D4A">
        <w:rPr>
          <w:rFonts w:ascii="Book Antiqua" w:eastAsia="AdvTimes" w:hAnsi="Book Antiqua" w:cs="AdvTimes"/>
          <w:color w:val="000000"/>
          <w:sz w:val="24"/>
          <w:szCs w:val="24"/>
          <w:lang w:val="fr-FR" w:eastAsia="ja-JP"/>
        </w:rPr>
        <w:t xml:space="preserve"> Published by </w:t>
      </w:r>
      <w:r w:rsidRPr="00987D4A">
        <w:rPr>
          <w:rFonts w:ascii="Book Antiqua" w:hAnsi="Book Antiqua" w:cs="Arial Unicode MS"/>
          <w:color w:val="000000"/>
          <w:sz w:val="24"/>
          <w:szCs w:val="24"/>
          <w:lang w:val="en-GB" w:eastAsia="ja-JP"/>
        </w:rPr>
        <w:t>Baishideng Publishing Group Inc.</w:t>
      </w:r>
      <w:r w:rsidRPr="00987D4A">
        <w:rPr>
          <w:rFonts w:ascii="Book Antiqua" w:hAnsi="Book Antiqua" w:cs="Arial Unicode MS"/>
          <w:sz w:val="24"/>
          <w:szCs w:val="24"/>
          <w:lang w:val="en-GB" w:eastAsia="ja-JP"/>
        </w:rPr>
        <w:t xml:space="preserve"> </w:t>
      </w:r>
      <w:r w:rsidRPr="00987D4A">
        <w:rPr>
          <w:rFonts w:ascii="Book Antiqua" w:hAnsi="Book Antiqua" w:cs="Arial Unicode MS"/>
          <w:sz w:val="24"/>
          <w:szCs w:val="24"/>
          <w:lang w:val="fr-FR" w:eastAsia="ja-JP"/>
        </w:rPr>
        <w:t>All rights reserved</w:t>
      </w:r>
      <w:r w:rsidRPr="00987D4A">
        <w:rPr>
          <w:rFonts w:ascii="Book Antiqua" w:hAnsi="Book Antiqua" w:cs="Arial Unicode MS"/>
          <w:sz w:val="24"/>
          <w:szCs w:val="24"/>
          <w:lang w:val="fr-FR"/>
        </w:rPr>
        <w:t>.</w:t>
      </w:r>
    </w:p>
    <w:p w14:paraId="31A36CA8" w14:textId="77777777" w:rsidR="00D149E1" w:rsidRPr="00987D4A" w:rsidRDefault="00D149E1" w:rsidP="00987D4A">
      <w:pPr>
        <w:spacing w:after="0" w:line="360" w:lineRule="auto"/>
        <w:jc w:val="both"/>
        <w:rPr>
          <w:rFonts w:ascii="Book Antiqua" w:hAnsi="Book Antiqua" w:cstheme="majorBidi"/>
          <w:b/>
          <w:bCs/>
          <w:color w:val="000000"/>
          <w:sz w:val="24"/>
          <w:szCs w:val="24"/>
          <w:lang w:eastAsia="zh-CN"/>
        </w:rPr>
      </w:pPr>
    </w:p>
    <w:p w14:paraId="40073BFF" w14:textId="1009CF89" w:rsidR="00A36F8D" w:rsidRPr="00987D4A" w:rsidRDefault="00A36F8D" w:rsidP="00987D4A">
      <w:pPr>
        <w:spacing w:after="0" w:line="360" w:lineRule="auto"/>
        <w:jc w:val="both"/>
        <w:rPr>
          <w:rFonts w:ascii="Book Antiqua" w:hAnsi="Book Antiqua" w:cstheme="majorBidi"/>
          <w:color w:val="000000"/>
          <w:sz w:val="24"/>
          <w:szCs w:val="24"/>
          <w:lang w:eastAsia="zh-CN"/>
        </w:rPr>
      </w:pPr>
      <w:r w:rsidRPr="00987D4A">
        <w:rPr>
          <w:rFonts w:ascii="Book Antiqua" w:eastAsia="MS Mincho" w:hAnsi="Book Antiqua" w:cstheme="majorBidi"/>
          <w:b/>
          <w:bCs/>
          <w:color w:val="000000"/>
          <w:sz w:val="24"/>
          <w:szCs w:val="24"/>
          <w:lang w:eastAsia="ja-JP"/>
        </w:rPr>
        <w:t xml:space="preserve">Core </w:t>
      </w:r>
      <w:r w:rsidR="0091168D" w:rsidRPr="00987D4A">
        <w:rPr>
          <w:rFonts w:ascii="Book Antiqua" w:eastAsia="MS Mincho" w:hAnsi="Book Antiqua" w:cstheme="majorBidi"/>
          <w:b/>
          <w:bCs/>
          <w:color w:val="000000"/>
          <w:sz w:val="24"/>
          <w:szCs w:val="24"/>
          <w:lang w:eastAsia="ja-JP"/>
        </w:rPr>
        <w:t>tip</w:t>
      </w:r>
      <w:r w:rsidRPr="00987D4A">
        <w:rPr>
          <w:rFonts w:ascii="Book Antiqua" w:eastAsia="MS Mincho" w:hAnsi="Book Antiqua" w:cstheme="majorBidi"/>
          <w:b/>
          <w:bCs/>
          <w:color w:val="000000"/>
          <w:sz w:val="24"/>
          <w:szCs w:val="24"/>
          <w:lang w:eastAsia="ja-JP"/>
        </w:rPr>
        <w:t>:</w:t>
      </w:r>
      <w:r w:rsidR="004B23C9" w:rsidRPr="00987D4A">
        <w:rPr>
          <w:rFonts w:ascii="Book Antiqua" w:eastAsia="MS Mincho" w:hAnsi="Book Antiqua" w:cstheme="majorBidi"/>
          <w:b/>
          <w:bCs/>
          <w:color w:val="000000"/>
          <w:sz w:val="24"/>
          <w:szCs w:val="24"/>
          <w:lang w:eastAsia="ja-JP"/>
        </w:rPr>
        <w:t xml:space="preserve"> </w:t>
      </w:r>
      <w:r w:rsidR="00D13299" w:rsidRPr="00987D4A">
        <w:rPr>
          <w:rFonts w:ascii="Book Antiqua" w:eastAsia="MS Mincho" w:hAnsi="Book Antiqua" w:cstheme="majorBidi"/>
          <w:color w:val="000000"/>
          <w:sz w:val="24"/>
          <w:szCs w:val="24"/>
          <w:lang w:eastAsia="ja-JP"/>
        </w:rPr>
        <w:t xml:space="preserve">Symptomatic hypogonadism is both a common and growing health issue. Our four case-based scenarios assess different treatment options for </w:t>
      </w:r>
      <w:r w:rsidR="008F56B8" w:rsidRPr="00987D4A">
        <w:rPr>
          <w:rFonts w:ascii="Book Antiqua" w:eastAsia="MS Mincho" w:hAnsi="Book Antiqua" w:cstheme="majorBidi"/>
          <w:color w:val="000000"/>
          <w:sz w:val="24"/>
          <w:szCs w:val="24"/>
          <w:lang w:eastAsia="ja-JP"/>
        </w:rPr>
        <w:t xml:space="preserve">hypogonadotropic male </w:t>
      </w:r>
      <w:r w:rsidR="00D13299" w:rsidRPr="00987D4A">
        <w:rPr>
          <w:rFonts w:ascii="Book Antiqua" w:eastAsia="MS Mincho" w:hAnsi="Book Antiqua" w:cstheme="majorBidi"/>
          <w:color w:val="000000"/>
          <w:sz w:val="24"/>
          <w:szCs w:val="24"/>
          <w:lang w:eastAsia="ja-JP"/>
        </w:rPr>
        <w:t>hypogonadism such as cl</w:t>
      </w:r>
      <w:r w:rsidR="00CF0096" w:rsidRPr="00987D4A">
        <w:rPr>
          <w:rFonts w:ascii="Book Antiqua" w:eastAsia="MS Mincho" w:hAnsi="Book Antiqua" w:cstheme="majorBidi"/>
          <w:color w:val="000000"/>
          <w:sz w:val="24"/>
          <w:szCs w:val="24"/>
          <w:lang w:eastAsia="ja-JP"/>
        </w:rPr>
        <w:t xml:space="preserve">omiphene citrate, </w:t>
      </w:r>
      <w:r w:rsidR="0091168D" w:rsidRPr="00987D4A">
        <w:rPr>
          <w:rFonts w:ascii="Book Antiqua" w:eastAsia="MS Mincho" w:hAnsi="Book Antiqua" w:cstheme="majorBidi"/>
          <w:color w:val="000000"/>
          <w:sz w:val="24"/>
          <w:szCs w:val="24"/>
          <w:lang w:eastAsia="ja-JP"/>
        </w:rPr>
        <w:t>human chorionic gonadotropin</w:t>
      </w:r>
      <w:r w:rsidR="00CF0096" w:rsidRPr="00987D4A">
        <w:rPr>
          <w:rFonts w:ascii="Book Antiqua" w:eastAsia="MS Mincho" w:hAnsi="Book Antiqua" w:cstheme="majorBidi"/>
          <w:color w:val="000000"/>
          <w:sz w:val="24"/>
          <w:szCs w:val="24"/>
          <w:lang w:eastAsia="ja-JP"/>
        </w:rPr>
        <w:t>, and a</w:t>
      </w:r>
      <w:r w:rsidR="00D13299" w:rsidRPr="00987D4A">
        <w:rPr>
          <w:rFonts w:ascii="Book Antiqua" w:eastAsia="MS Mincho" w:hAnsi="Book Antiqua" w:cstheme="majorBidi"/>
          <w:color w:val="000000"/>
          <w:sz w:val="24"/>
          <w:szCs w:val="24"/>
          <w:lang w:eastAsia="ja-JP"/>
        </w:rPr>
        <w:t>nastrozole. Furthermore, we provide clinical recommendations that can help physicians when confronted with situations such as the ones presented in this article.</w:t>
      </w:r>
    </w:p>
    <w:p w14:paraId="772163CB" w14:textId="49F33944" w:rsidR="00D149E1" w:rsidRPr="00987D4A" w:rsidRDefault="00D149E1" w:rsidP="00987D4A">
      <w:pPr>
        <w:spacing w:after="0" w:line="360" w:lineRule="auto"/>
        <w:jc w:val="both"/>
        <w:rPr>
          <w:rFonts w:ascii="Book Antiqua" w:hAnsi="Book Antiqua" w:cstheme="majorBidi"/>
          <w:b/>
          <w:bCs/>
          <w:sz w:val="24"/>
          <w:szCs w:val="24"/>
          <w:lang w:eastAsia="zh-CN"/>
        </w:rPr>
      </w:pPr>
    </w:p>
    <w:p w14:paraId="12E8BF3F" w14:textId="5859C70D" w:rsidR="00D149E1" w:rsidRPr="00987D4A" w:rsidRDefault="00D149E1" w:rsidP="00987D4A">
      <w:pPr>
        <w:spacing w:after="0" w:line="360" w:lineRule="auto"/>
        <w:jc w:val="both"/>
        <w:rPr>
          <w:rFonts w:ascii="Book Antiqua" w:hAnsi="Book Antiqua" w:cstheme="majorBidi"/>
          <w:bCs/>
          <w:sz w:val="24"/>
          <w:szCs w:val="24"/>
          <w:lang w:eastAsia="zh-CN"/>
        </w:rPr>
      </w:pPr>
      <w:r w:rsidRPr="00987D4A">
        <w:rPr>
          <w:rFonts w:ascii="Book Antiqua" w:hAnsi="Book Antiqua" w:cstheme="majorBidi"/>
          <w:bCs/>
          <w:sz w:val="24"/>
          <w:szCs w:val="24"/>
        </w:rPr>
        <w:t>Crosnoe-Shipley</w:t>
      </w:r>
      <w:r w:rsidRPr="00987D4A">
        <w:rPr>
          <w:rFonts w:ascii="Book Antiqua" w:hAnsi="Book Antiqua"/>
          <w:sz w:val="24"/>
          <w:szCs w:val="24"/>
        </w:rPr>
        <w:t xml:space="preserve"> </w:t>
      </w:r>
      <w:r w:rsidRPr="00987D4A">
        <w:rPr>
          <w:rFonts w:ascii="Book Antiqua" w:hAnsi="Book Antiqua"/>
          <w:sz w:val="24"/>
          <w:szCs w:val="24"/>
          <w:lang w:eastAsia="zh-CN"/>
        </w:rPr>
        <w:t xml:space="preserve">LE, </w:t>
      </w:r>
      <w:r w:rsidRPr="00987D4A">
        <w:rPr>
          <w:rFonts w:ascii="Book Antiqua" w:hAnsi="Book Antiqua" w:cstheme="majorBidi"/>
          <w:bCs/>
          <w:sz w:val="24"/>
          <w:szCs w:val="24"/>
        </w:rPr>
        <w:t>Elkelany</w:t>
      </w:r>
      <w:r w:rsidRPr="00987D4A">
        <w:rPr>
          <w:rFonts w:ascii="Book Antiqua" w:hAnsi="Book Antiqua" w:cstheme="majorBidi"/>
          <w:bCs/>
          <w:sz w:val="24"/>
          <w:szCs w:val="24"/>
          <w:lang w:eastAsia="zh-CN"/>
        </w:rPr>
        <w:t xml:space="preserve"> OO, </w:t>
      </w:r>
      <w:r w:rsidRPr="00987D4A">
        <w:rPr>
          <w:rFonts w:ascii="Book Antiqua" w:hAnsi="Book Antiqua" w:cstheme="majorBidi"/>
          <w:bCs/>
          <w:sz w:val="24"/>
          <w:szCs w:val="24"/>
        </w:rPr>
        <w:t>Rahnema</w:t>
      </w:r>
      <w:r w:rsidRPr="00987D4A">
        <w:rPr>
          <w:rFonts w:ascii="Book Antiqua" w:hAnsi="Book Antiqua" w:cstheme="majorBidi"/>
          <w:bCs/>
          <w:sz w:val="24"/>
          <w:szCs w:val="24"/>
          <w:lang w:eastAsia="zh-CN"/>
        </w:rPr>
        <w:t xml:space="preserve"> CD, </w:t>
      </w:r>
      <w:r w:rsidRPr="00987D4A">
        <w:rPr>
          <w:rFonts w:ascii="Book Antiqua" w:hAnsi="Book Antiqua" w:cstheme="majorBidi"/>
          <w:bCs/>
          <w:sz w:val="24"/>
          <w:szCs w:val="24"/>
        </w:rPr>
        <w:t>Kim</w:t>
      </w:r>
      <w:r w:rsidRPr="00987D4A">
        <w:rPr>
          <w:rFonts w:ascii="Book Antiqua" w:hAnsi="Book Antiqua" w:cstheme="majorBidi"/>
          <w:bCs/>
          <w:sz w:val="24"/>
          <w:szCs w:val="24"/>
          <w:lang w:eastAsia="zh-CN"/>
        </w:rPr>
        <w:t xml:space="preserve"> ED. </w:t>
      </w:r>
      <w:r w:rsidRPr="00987D4A">
        <w:rPr>
          <w:rFonts w:ascii="Book Antiqua" w:hAnsi="Book Antiqua" w:cstheme="majorBidi"/>
          <w:bCs/>
          <w:sz w:val="24"/>
          <w:szCs w:val="24"/>
        </w:rPr>
        <w:t>Treatment of hypogonadotropic male hypogonadism: Case-based scenarios</w:t>
      </w:r>
      <w:r w:rsidRPr="00987D4A">
        <w:rPr>
          <w:rFonts w:ascii="Book Antiqua" w:hAnsi="Book Antiqua" w:cstheme="majorBidi"/>
          <w:bCs/>
          <w:sz w:val="24"/>
          <w:szCs w:val="24"/>
          <w:lang w:eastAsia="zh-CN"/>
        </w:rPr>
        <w:t xml:space="preserve">. </w:t>
      </w:r>
      <w:r w:rsidRPr="00987D4A">
        <w:rPr>
          <w:rFonts w:ascii="Book Antiqua" w:hAnsi="Book Antiqua"/>
          <w:i/>
          <w:iCs/>
          <w:sz w:val="24"/>
          <w:szCs w:val="24"/>
        </w:rPr>
        <w:t>World J Nephrol</w:t>
      </w:r>
      <w:r w:rsidRPr="00987D4A">
        <w:rPr>
          <w:rFonts w:ascii="Book Antiqua" w:hAnsi="Book Antiqua"/>
          <w:iCs/>
          <w:sz w:val="24"/>
          <w:szCs w:val="24"/>
          <w:lang w:eastAsia="zh-CN"/>
        </w:rPr>
        <w:t xml:space="preserve"> 2015; </w:t>
      </w:r>
      <w:proofErr w:type="gramStart"/>
      <w:r w:rsidRPr="00987D4A">
        <w:rPr>
          <w:rFonts w:ascii="Book Antiqua" w:hAnsi="Book Antiqua"/>
          <w:iCs/>
          <w:sz w:val="24"/>
          <w:szCs w:val="24"/>
          <w:lang w:eastAsia="zh-CN"/>
        </w:rPr>
        <w:t>In</w:t>
      </w:r>
      <w:proofErr w:type="gramEnd"/>
      <w:r w:rsidRPr="00987D4A">
        <w:rPr>
          <w:rFonts w:ascii="Book Antiqua" w:hAnsi="Book Antiqua"/>
          <w:iCs/>
          <w:sz w:val="24"/>
          <w:szCs w:val="24"/>
          <w:lang w:eastAsia="zh-CN"/>
        </w:rPr>
        <w:t xml:space="preserve"> press</w:t>
      </w:r>
    </w:p>
    <w:p w14:paraId="709581F2" w14:textId="77777777" w:rsidR="004B23C9" w:rsidRPr="00987D4A" w:rsidRDefault="004B23C9" w:rsidP="00987D4A">
      <w:pPr>
        <w:spacing w:after="0" w:line="360" w:lineRule="auto"/>
        <w:jc w:val="both"/>
        <w:rPr>
          <w:rFonts w:ascii="Book Antiqua" w:hAnsi="Book Antiqua" w:cstheme="majorBidi"/>
          <w:b/>
          <w:bCs/>
          <w:color w:val="000000"/>
          <w:sz w:val="24"/>
          <w:szCs w:val="24"/>
          <w:lang w:eastAsia="zh-CN"/>
        </w:rPr>
      </w:pPr>
    </w:p>
    <w:p w14:paraId="4F6C5C21" w14:textId="77777777" w:rsidR="00675239" w:rsidRPr="00987D4A" w:rsidRDefault="004B23C9" w:rsidP="00987D4A">
      <w:pPr>
        <w:spacing w:after="0" w:line="360" w:lineRule="auto"/>
        <w:jc w:val="both"/>
        <w:rPr>
          <w:rFonts w:ascii="Book Antiqua" w:hAnsi="Book Antiqua" w:cstheme="majorBidi"/>
          <w:b/>
          <w:bCs/>
          <w:sz w:val="24"/>
          <w:szCs w:val="24"/>
        </w:rPr>
      </w:pPr>
      <w:r w:rsidRPr="00987D4A">
        <w:rPr>
          <w:rFonts w:ascii="Book Antiqua" w:hAnsi="Book Antiqua" w:cstheme="majorBidi"/>
          <w:b/>
          <w:bCs/>
          <w:sz w:val="24"/>
          <w:szCs w:val="24"/>
        </w:rPr>
        <w:t>INTRODUCTION</w:t>
      </w:r>
    </w:p>
    <w:p w14:paraId="0B173F8C" w14:textId="7BC0ABB6" w:rsidR="00C4471E" w:rsidRPr="00987D4A" w:rsidRDefault="00E66C32"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rPr>
        <w:t>According to a recent study by Mulligan</w:t>
      </w:r>
      <w:r w:rsidR="00B175A1" w:rsidRPr="00987D4A">
        <w:rPr>
          <w:rFonts w:ascii="Book Antiqua" w:hAnsi="Book Antiqua" w:cstheme="majorBidi"/>
          <w:sz w:val="24"/>
          <w:szCs w:val="24"/>
        </w:rPr>
        <w:t xml:space="preserve"> </w:t>
      </w:r>
      <w:r w:rsidR="00B175A1" w:rsidRPr="00987D4A">
        <w:rPr>
          <w:rFonts w:ascii="Book Antiqua" w:hAnsi="Book Antiqua" w:cstheme="majorBidi"/>
          <w:i/>
          <w:sz w:val="24"/>
          <w:szCs w:val="24"/>
        </w:rPr>
        <w:t xml:space="preserve">et </w:t>
      </w:r>
      <w:proofErr w:type="gramStart"/>
      <w:r w:rsidR="00B175A1" w:rsidRPr="00987D4A">
        <w:rPr>
          <w:rFonts w:ascii="Book Antiqua" w:hAnsi="Book Antiqua" w:cstheme="majorBidi"/>
          <w:i/>
          <w:sz w:val="24"/>
          <w:szCs w:val="24"/>
        </w:rPr>
        <w:t>al</w:t>
      </w:r>
      <w:r w:rsidR="002B5C82" w:rsidRPr="00987D4A">
        <w:rPr>
          <w:rFonts w:ascii="Book Antiqua" w:hAnsi="Book Antiqua" w:cstheme="majorBidi"/>
          <w:sz w:val="24"/>
          <w:szCs w:val="24"/>
          <w:vertAlign w:val="superscript"/>
        </w:rPr>
        <w:t>[</w:t>
      </w:r>
      <w:proofErr w:type="gramEnd"/>
      <w:r w:rsidR="002B5C82" w:rsidRPr="00987D4A">
        <w:rPr>
          <w:rFonts w:ascii="Book Antiqua" w:hAnsi="Book Antiqua" w:cstheme="majorBidi"/>
          <w:sz w:val="24"/>
          <w:szCs w:val="24"/>
          <w:vertAlign w:val="superscript"/>
        </w:rPr>
        <w:t>1]</w:t>
      </w:r>
      <w:r w:rsidR="00B175A1" w:rsidRPr="00987D4A">
        <w:rPr>
          <w:rFonts w:ascii="Book Antiqua" w:hAnsi="Book Antiqua" w:cstheme="majorBidi"/>
          <w:sz w:val="24"/>
          <w:szCs w:val="24"/>
        </w:rPr>
        <w:t>,</w:t>
      </w:r>
      <w:r w:rsidRPr="00987D4A">
        <w:rPr>
          <w:rFonts w:ascii="Book Antiqua" w:hAnsi="Book Antiqua" w:cstheme="majorBidi"/>
          <w:sz w:val="24"/>
          <w:szCs w:val="24"/>
        </w:rPr>
        <w:t xml:space="preserve"> s</w:t>
      </w:r>
      <w:r w:rsidR="005E51C4" w:rsidRPr="00987D4A">
        <w:rPr>
          <w:rFonts w:ascii="Book Antiqua" w:hAnsi="Book Antiqua" w:cstheme="majorBidi"/>
          <w:sz w:val="24"/>
          <w:szCs w:val="24"/>
        </w:rPr>
        <w:t xml:space="preserve">ymptomatic hypogonadism affects </w:t>
      </w:r>
      <w:r w:rsidRPr="00987D4A">
        <w:rPr>
          <w:rFonts w:ascii="Book Antiqua" w:hAnsi="Book Antiqua" w:cstheme="majorBidi"/>
          <w:sz w:val="24"/>
          <w:szCs w:val="24"/>
        </w:rPr>
        <w:t>approximately</w:t>
      </w:r>
      <w:r w:rsidR="005E51C4" w:rsidRPr="00987D4A">
        <w:rPr>
          <w:rFonts w:ascii="Book Antiqua" w:hAnsi="Book Antiqua" w:cstheme="majorBidi"/>
          <w:sz w:val="24"/>
          <w:szCs w:val="24"/>
        </w:rPr>
        <w:t xml:space="preserve"> 40% of men aged 45 years or older</w:t>
      </w:r>
      <w:r w:rsidR="00B4057B" w:rsidRPr="00987D4A">
        <w:rPr>
          <w:rFonts w:ascii="Book Antiqua" w:hAnsi="Book Antiqua" w:cstheme="majorBidi"/>
          <w:sz w:val="24"/>
          <w:szCs w:val="24"/>
        </w:rPr>
        <w:t xml:space="preserve">. </w:t>
      </w:r>
      <w:r w:rsidR="003504D9" w:rsidRPr="00987D4A">
        <w:rPr>
          <w:rFonts w:ascii="Book Antiqua" w:hAnsi="Book Antiqua" w:cstheme="majorBidi"/>
          <w:sz w:val="24"/>
          <w:szCs w:val="24"/>
        </w:rPr>
        <w:t>With the maturation of the Baby Boomer population, it is anticipated that there may be a significant increase in men desiring children at an older age.</w:t>
      </w:r>
      <w:r w:rsidR="0091168D" w:rsidRPr="00987D4A">
        <w:rPr>
          <w:rFonts w:ascii="Book Antiqua" w:hAnsi="Book Antiqua" w:cstheme="majorBidi"/>
          <w:sz w:val="24"/>
          <w:szCs w:val="24"/>
        </w:rPr>
        <w:t xml:space="preserve"> </w:t>
      </w:r>
      <w:r w:rsidR="00362EE9" w:rsidRPr="00987D4A">
        <w:rPr>
          <w:rFonts w:ascii="Book Antiqua" w:hAnsi="Book Antiqua" w:cstheme="majorBidi"/>
          <w:sz w:val="24"/>
          <w:szCs w:val="24"/>
        </w:rPr>
        <w:t>Testosterone therapies have been increasingly used</w:t>
      </w:r>
      <w:r w:rsidR="003504D9" w:rsidRPr="00987D4A">
        <w:rPr>
          <w:rFonts w:ascii="Book Antiqua" w:hAnsi="Book Antiqua" w:cstheme="majorBidi"/>
          <w:sz w:val="24"/>
          <w:szCs w:val="24"/>
        </w:rPr>
        <w:t xml:space="preserve"> in aging men, as well as men</w:t>
      </w:r>
      <w:r w:rsidR="00362EE9" w:rsidRPr="00987D4A">
        <w:rPr>
          <w:rFonts w:ascii="Book Antiqua" w:hAnsi="Book Antiqua" w:cstheme="majorBidi"/>
          <w:sz w:val="24"/>
          <w:szCs w:val="24"/>
        </w:rPr>
        <w:t xml:space="preserve"> </w:t>
      </w:r>
      <w:r w:rsidR="00A06D01" w:rsidRPr="00987D4A">
        <w:rPr>
          <w:rFonts w:ascii="Book Antiqua" w:hAnsi="Book Antiqua" w:cstheme="majorBidi"/>
          <w:sz w:val="24"/>
          <w:szCs w:val="24"/>
        </w:rPr>
        <w:t xml:space="preserve">of </w:t>
      </w:r>
      <w:r w:rsidR="00362EE9" w:rsidRPr="00987D4A">
        <w:rPr>
          <w:rFonts w:ascii="Book Antiqua" w:hAnsi="Book Antiqua" w:cstheme="majorBidi"/>
          <w:sz w:val="24"/>
          <w:szCs w:val="24"/>
        </w:rPr>
        <w:t xml:space="preserve">reproductive age. </w:t>
      </w:r>
      <w:r w:rsidR="00AB1E7A" w:rsidRPr="00987D4A">
        <w:rPr>
          <w:rFonts w:ascii="Book Antiqua" w:hAnsi="Book Antiqua" w:cs="Tahoma"/>
          <w:sz w:val="24"/>
          <w:szCs w:val="24"/>
        </w:rPr>
        <w:t xml:space="preserve">A study by Samplaski </w:t>
      </w:r>
      <w:r w:rsidR="00AB1E7A" w:rsidRPr="00987D4A">
        <w:rPr>
          <w:rFonts w:ascii="Book Antiqua" w:hAnsi="Book Antiqua" w:cs="Tahoma"/>
          <w:i/>
          <w:sz w:val="24"/>
          <w:szCs w:val="24"/>
        </w:rPr>
        <w:t xml:space="preserve">et </w:t>
      </w:r>
      <w:proofErr w:type="gramStart"/>
      <w:r w:rsidR="00AB1E7A" w:rsidRPr="00987D4A">
        <w:rPr>
          <w:rFonts w:ascii="Book Antiqua" w:hAnsi="Book Antiqua" w:cs="Tahoma"/>
          <w:i/>
          <w:sz w:val="24"/>
          <w:szCs w:val="24"/>
        </w:rPr>
        <w:t>al</w:t>
      </w:r>
      <w:r w:rsidR="0091168D" w:rsidRPr="00987D4A">
        <w:rPr>
          <w:rFonts w:ascii="Book Antiqua" w:hAnsi="Book Antiqua" w:cs="Tahoma"/>
          <w:sz w:val="24"/>
          <w:szCs w:val="24"/>
          <w:vertAlign w:val="superscript"/>
        </w:rPr>
        <w:t>[</w:t>
      </w:r>
      <w:proofErr w:type="gramEnd"/>
      <w:r w:rsidR="0091168D" w:rsidRPr="00987D4A">
        <w:rPr>
          <w:rFonts w:ascii="Book Antiqua" w:hAnsi="Book Antiqua" w:cs="Tahoma"/>
          <w:sz w:val="24"/>
          <w:szCs w:val="24"/>
          <w:vertAlign w:val="superscript"/>
        </w:rPr>
        <w:t>2]</w:t>
      </w:r>
      <w:r w:rsidR="00AB1E7A" w:rsidRPr="00987D4A">
        <w:rPr>
          <w:rFonts w:ascii="Book Antiqua" w:hAnsi="Book Antiqua" w:cs="Tahoma"/>
          <w:sz w:val="24"/>
          <w:szCs w:val="24"/>
          <w:vertAlign w:val="superscript"/>
        </w:rPr>
        <w:t xml:space="preserve"> </w:t>
      </w:r>
      <w:r w:rsidR="00C34005" w:rsidRPr="00987D4A">
        <w:rPr>
          <w:rFonts w:ascii="Book Antiqua" w:hAnsi="Book Antiqua" w:cs="Tahoma"/>
          <w:sz w:val="24"/>
          <w:szCs w:val="24"/>
        </w:rPr>
        <w:t>showed that</w:t>
      </w:r>
      <w:r w:rsidR="00AB1E7A" w:rsidRPr="00987D4A">
        <w:rPr>
          <w:rFonts w:ascii="Book Antiqua" w:hAnsi="Book Antiqua" w:cs="Tahoma"/>
          <w:sz w:val="24"/>
          <w:szCs w:val="24"/>
        </w:rPr>
        <w:t xml:space="preserve"> 88.4% of men were azoospermic while on exogenous testosterone</w:t>
      </w:r>
      <w:r w:rsidR="00362EE9" w:rsidRPr="00987D4A">
        <w:rPr>
          <w:rFonts w:ascii="Book Antiqua" w:hAnsi="Book Antiqua" w:cs="Tahoma"/>
          <w:sz w:val="24"/>
          <w:szCs w:val="24"/>
        </w:rPr>
        <w:t>.</w:t>
      </w:r>
      <w:r w:rsidR="0091168D" w:rsidRPr="00987D4A">
        <w:rPr>
          <w:rFonts w:ascii="Book Antiqua" w:hAnsi="Book Antiqua" w:cs="Tahoma"/>
          <w:sz w:val="24"/>
          <w:szCs w:val="24"/>
        </w:rPr>
        <w:t xml:space="preserve"> </w:t>
      </w:r>
      <w:r w:rsidR="00E23889" w:rsidRPr="00987D4A">
        <w:rPr>
          <w:rFonts w:ascii="Book Antiqua" w:hAnsi="Book Antiqua" w:cs="Tahoma"/>
          <w:sz w:val="24"/>
          <w:szCs w:val="24"/>
        </w:rPr>
        <w:t xml:space="preserve">In addition, </w:t>
      </w:r>
      <w:r w:rsidR="00C34005" w:rsidRPr="00987D4A">
        <w:rPr>
          <w:rFonts w:ascii="Book Antiqua" w:hAnsi="Book Antiqua" w:cs="Tahoma"/>
          <w:sz w:val="24"/>
          <w:szCs w:val="24"/>
        </w:rPr>
        <w:t>this study demonstrated that</w:t>
      </w:r>
      <w:r w:rsidR="00C210AD" w:rsidRPr="00987D4A">
        <w:rPr>
          <w:rFonts w:ascii="Book Antiqua" w:hAnsi="Book Antiqua" w:cs="Tahoma"/>
          <w:sz w:val="24"/>
          <w:szCs w:val="24"/>
        </w:rPr>
        <w:t xml:space="preserve"> </w:t>
      </w:r>
      <w:r w:rsidR="00C34005" w:rsidRPr="00987D4A">
        <w:rPr>
          <w:rFonts w:ascii="Book Antiqua" w:hAnsi="Book Antiqua" w:cs="Tahoma"/>
          <w:sz w:val="24"/>
          <w:szCs w:val="24"/>
        </w:rPr>
        <w:t>cessation of therapy led</w:t>
      </w:r>
      <w:r w:rsidR="00AC37CB" w:rsidRPr="00987D4A">
        <w:rPr>
          <w:rFonts w:ascii="Book Antiqua" w:hAnsi="Book Antiqua" w:cs="Tahoma"/>
          <w:sz w:val="24"/>
          <w:szCs w:val="24"/>
        </w:rPr>
        <w:t xml:space="preserve"> to recovery </w:t>
      </w:r>
      <w:r w:rsidR="00C210AD" w:rsidRPr="00987D4A">
        <w:rPr>
          <w:rFonts w:ascii="Book Antiqua" w:hAnsi="Book Antiqua" w:cs="Tahoma"/>
          <w:sz w:val="24"/>
          <w:szCs w:val="24"/>
        </w:rPr>
        <w:t xml:space="preserve">of spermatogenesis </w:t>
      </w:r>
      <w:r w:rsidR="00AC37CB" w:rsidRPr="00987D4A">
        <w:rPr>
          <w:rFonts w:ascii="Book Antiqua" w:hAnsi="Book Antiqua" w:cs="Tahoma"/>
          <w:sz w:val="24"/>
          <w:szCs w:val="24"/>
        </w:rPr>
        <w:t>in most</w:t>
      </w:r>
      <w:r w:rsidR="00E23889" w:rsidRPr="00987D4A">
        <w:rPr>
          <w:rFonts w:ascii="Book Antiqua" w:hAnsi="Book Antiqua" w:cs="Tahoma"/>
          <w:sz w:val="24"/>
          <w:szCs w:val="24"/>
        </w:rPr>
        <w:t xml:space="preserve"> infertile</w:t>
      </w:r>
      <w:r w:rsidR="00A06D01" w:rsidRPr="00987D4A">
        <w:rPr>
          <w:rFonts w:ascii="Book Antiqua" w:hAnsi="Book Antiqua" w:cs="Tahoma"/>
          <w:sz w:val="24"/>
          <w:szCs w:val="24"/>
        </w:rPr>
        <w:t xml:space="preserve"> males</w:t>
      </w:r>
      <w:r w:rsidR="00AB1E7A" w:rsidRPr="00987D4A">
        <w:rPr>
          <w:rFonts w:ascii="Book Antiqua" w:hAnsi="Book Antiqua" w:cs="Tahoma"/>
          <w:sz w:val="24"/>
          <w:szCs w:val="24"/>
        </w:rPr>
        <w:t>.</w:t>
      </w:r>
      <w:r w:rsidR="0091168D" w:rsidRPr="00987D4A">
        <w:rPr>
          <w:rFonts w:ascii="Book Antiqua" w:hAnsi="Book Antiqua" w:cs="Tahoma"/>
          <w:sz w:val="24"/>
          <w:szCs w:val="24"/>
          <w:vertAlign w:val="superscript"/>
        </w:rPr>
        <w:t xml:space="preserve"> </w:t>
      </w:r>
      <w:r w:rsidR="00B4057B" w:rsidRPr="00987D4A">
        <w:rPr>
          <w:rFonts w:ascii="Book Antiqua" w:hAnsi="Book Antiqua" w:cstheme="majorBidi"/>
          <w:sz w:val="24"/>
          <w:szCs w:val="24"/>
        </w:rPr>
        <w:t xml:space="preserve">More startlingly, </w:t>
      </w:r>
      <w:r w:rsidR="005E51C4" w:rsidRPr="00987D4A">
        <w:rPr>
          <w:rFonts w:ascii="Book Antiqua" w:hAnsi="Book Antiqua" w:cstheme="majorBidi"/>
          <w:sz w:val="24"/>
          <w:szCs w:val="24"/>
        </w:rPr>
        <w:t xml:space="preserve">an estimated 6.5 million men in the </w:t>
      </w:r>
      <w:r w:rsidRPr="00987D4A">
        <w:rPr>
          <w:rFonts w:ascii="Book Antiqua" w:hAnsi="Book Antiqua" w:cstheme="majorBidi"/>
          <w:sz w:val="24"/>
          <w:szCs w:val="24"/>
        </w:rPr>
        <w:t>United</w:t>
      </w:r>
      <w:r w:rsidR="00C305FF" w:rsidRPr="00987D4A">
        <w:rPr>
          <w:rFonts w:ascii="Book Antiqua" w:hAnsi="Book Antiqua" w:cstheme="majorBidi"/>
          <w:sz w:val="24"/>
          <w:szCs w:val="24"/>
        </w:rPr>
        <w:t xml:space="preserve"> States </w:t>
      </w:r>
      <w:r w:rsidR="00132A19" w:rsidRPr="00987D4A">
        <w:rPr>
          <w:rFonts w:ascii="Book Antiqua" w:hAnsi="Book Antiqua" w:cstheme="majorBidi"/>
          <w:sz w:val="24"/>
          <w:szCs w:val="24"/>
        </w:rPr>
        <w:t xml:space="preserve">will </w:t>
      </w:r>
      <w:r w:rsidR="00C305FF" w:rsidRPr="00987D4A">
        <w:rPr>
          <w:rFonts w:ascii="Book Antiqua" w:hAnsi="Book Antiqua" w:cstheme="majorBidi"/>
          <w:sz w:val="24"/>
          <w:szCs w:val="24"/>
        </w:rPr>
        <w:t xml:space="preserve">have hypogonadism </w:t>
      </w:r>
      <w:r w:rsidR="007D22D4" w:rsidRPr="00987D4A">
        <w:rPr>
          <w:rFonts w:ascii="Book Antiqua" w:hAnsi="Book Antiqua" w:cstheme="majorBidi"/>
          <w:sz w:val="24"/>
          <w:szCs w:val="24"/>
        </w:rPr>
        <w:t>by 2025</w:t>
      </w:r>
      <w:r w:rsidR="001A4C1E" w:rsidRPr="00987D4A">
        <w:rPr>
          <w:rFonts w:ascii="Book Antiqua" w:hAnsi="Book Antiqua" w:cstheme="majorBidi"/>
          <w:sz w:val="24"/>
          <w:szCs w:val="24"/>
          <w:vertAlign w:val="superscript"/>
        </w:rPr>
        <w:t>[3</w:t>
      </w:r>
      <w:r w:rsidR="002B5C82" w:rsidRPr="00987D4A">
        <w:rPr>
          <w:rFonts w:ascii="Book Antiqua" w:hAnsi="Book Antiqua" w:cstheme="majorBidi"/>
          <w:sz w:val="24"/>
          <w:szCs w:val="24"/>
          <w:vertAlign w:val="superscript"/>
        </w:rPr>
        <w:t>]</w:t>
      </w:r>
      <w:r w:rsidR="007D22D4" w:rsidRPr="00987D4A">
        <w:rPr>
          <w:rFonts w:ascii="Book Antiqua" w:hAnsi="Book Antiqua" w:cstheme="majorBidi"/>
          <w:sz w:val="24"/>
          <w:szCs w:val="24"/>
        </w:rPr>
        <w:t>. Out of concern for this growing epidemic, this article will review four case-based scenarios c</w:t>
      </w:r>
      <w:r w:rsidRPr="00987D4A">
        <w:rPr>
          <w:rFonts w:ascii="Book Antiqua" w:hAnsi="Book Antiqua" w:cstheme="majorBidi"/>
          <w:sz w:val="24"/>
          <w:szCs w:val="24"/>
        </w:rPr>
        <w:t>oncerning the t</w:t>
      </w:r>
      <w:r w:rsidR="007D22D4" w:rsidRPr="00987D4A">
        <w:rPr>
          <w:rFonts w:ascii="Book Antiqua" w:hAnsi="Book Antiqua" w:cstheme="majorBidi"/>
          <w:sz w:val="24"/>
          <w:szCs w:val="24"/>
        </w:rPr>
        <w:t>reatment of hypogonadism in men. These case studies will include an assessment of</w:t>
      </w:r>
      <w:r w:rsidRPr="00987D4A">
        <w:rPr>
          <w:rFonts w:ascii="Book Antiqua" w:hAnsi="Book Antiqua" w:cstheme="majorBidi"/>
          <w:sz w:val="24"/>
          <w:szCs w:val="24"/>
        </w:rPr>
        <w:t xml:space="preserve"> the efficacy of potential treatment options as well as provide clinical recommendations for physicians.</w:t>
      </w:r>
      <w:r w:rsidR="00624E0E" w:rsidRPr="00987D4A">
        <w:rPr>
          <w:rFonts w:ascii="Book Antiqua" w:hAnsi="Book Antiqua" w:cstheme="majorBidi"/>
          <w:sz w:val="24"/>
          <w:szCs w:val="24"/>
        </w:rPr>
        <w:t xml:space="preserve"> </w:t>
      </w:r>
    </w:p>
    <w:p w14:paraId="6D2BB324" w14:textId="77777777" w:rsidR="00BD2656" w:rsidRPr="00987D4A" w:rsidRDefault="00BD2656" w:rsidP="00987D4A">
      <w:pPr>
        <w:spacing w:after="0" w:line="360" w:lineRule="auto"/>
        <w:jc w:val="both"/>
        <w:rPr>
          <w:rFonts w:ascii="Book Antiqua" w:hAnsi="Book Antiqua" w:cstheme="majorBidi"/>
          <w:sz w:val="24"/>
          <w:szCs w:val="24"/>
          <w:lang w:eastAsia="zh-CN"/>
        </w:rPr>
      </w:pPr>
    </w:p>
    <w:p w14:paraId="66ACCB08" w14:textId="77777777" w:rsidR="00C4471E" w:rsidRPr="00987D4A" w:rsidRDefault="004B23C9" w:rsidP="00987D4A">
      <w:pPr>
        <w:spacing w:after="0" w:line="360" w:lineRule="auto"/>
        <w:jc w:val="both"/>
        <w:rPr>
          <w:rFonts w:ascii="Book Antiqua" w:hAnsi="Book Antiqua" w:cstheme="majorBidi"/>
          <w:sz w:val="24"/>
          <w:szCs w:val="24"/>
        </w:rPr>
      </w:pPr>
      <w:r w:rsidRPr="00987D4A">
        <w:rPr>
          <w:rFonts w:ascii="Book Antiqua" w:hAnsi="Book Antiqua" w:cstheme="majorBidi"/>
          <w:b/>
          <w:bCs/>
          <w:sz w:val="24"/>
          <w:szCs w:val="24"/>
        </w:rPr>
        <w:t>CASE STUDIES</w:t>
      </w:r>
    </w:p>
    <w:p w14:paraId="0DF5E7D9" w14:textId="77777777" w:rsidR="0061421F" w:rsidRPr="00987D4A" w:rsidRDefault="0061421F"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Case 1: The infertile male who presents while on testosterone therapy</w:t>
      </w:r>
    </w:p>
    <w:p w14:paraId="2DCC1F90" w14:textId="083813F7" w:rsidR="00E21EE5" w:rsidRPr="00987D4A" w:rsidRDefault="00C4471E"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rPr>
        <w:t xml:space="preserve">In </w:t>
      </w:r>
      <w:r w:rsidR="00370339" w:rsidRPr="00987D4A">
        <w:rPr>
          <w:rFonts w:ascii="Book Antiqua" w:hAnsi="Book Antiqua" w:cstheme="majorBidi"/>
          <w:sz w:val="24"/>
          <w:szCs w:val="24"/>
        </w:rPr>
        <w:t>our</w:t>
      </w:r>
      <w:r w:rsidRPr="00987D4A">
        <w:rPr>
          <w:rFonts w:ascii="Book Antiqua" w:hAnsi="Book Antiqua" w:cstheme="majorBidi"/>
          <w:sz w:val="24"/>
          <w:szCs w:val="24"/>
        </w:rPr>
        <w:t xml:space="preserve"> first case-based scenario, a </w:t>
      </w:r>
      <w:r w:rsidR="00CC09FF" w:rsidRPr="00987D4A">
        <w:rPr>
          <w:rFonts w:ascii="Book Antiqua" w:hAnsi="Book Antiqua" w:cstheme="majorBidi"/>
          <w:sz w:val="24"/>
          <w:szCs w:val="24"/>
        </w:rPr>
        <w:t xml:space="preserve">38 year old </w:t>
      </w:r>
      <w:r w:rsidR="00370339" w:rsidRPr="00987D4A">
        <w:rPr>
          <w:rFonts w:ascii="Book Antiqua" w:hAnsi="Book Antiqua" w:cstheme="majorBidi"/>
          <w:sz w:val="24"/>
          <w:szCs w:val="24"/>
        </w:rPr>
        <w:t xml:space="preserve">hypogonadal </w:t>
      </w:r>
      <w:r w:rsidRPr="00987D4A">
        <w:rPr>
          <w:rFonts w:ascii="Book Antiqua" w:hAnsi="Book Antiqua" w:cstheme="majorBidi"/>
          <w:sz w:val="24"/>
          <w:szCs w:val="24"/>
        </w:rPr>
        <w:t>male patient has severely abnormal semen analyses as a resul</w:t>
      </w:r>
      <w:r w:rsidR="00370339" w:rsidRPr="00987D4A">
        <w:rPr>
          <w:rFonts w:ascii="Book Antiqua" w:hAnsi="Book Antiqua" w:cstheme="majorBidi"/>
          <w:sz w:val="24"/>
          <w:szCs w:val="24"/>
        </w:rPr>
        <w:t>t of use of testosterone therapy</w:t>
      </w:r>
      <w:r w:rsidRPr="00987D4A">
        <w:rPr>
          <w:rFonts w:ascii="Book Antiqua" w:hAnsi="Book Antiqua" w:cstheme="majorBidi"/>
          <w:sz w:val="24"/>
          <w:szCs w:val="24"/>
        </w:rPr>
        <w:t xml:space="preserve">. </w:t>
      </w:r>
      <w:r w:rsidR="00CC09FF" w:rsidRPr="00987D4A">
        <w:rPr>
          <w:rFonts w:ascii="Book Antiqua" w:hAnsi="Book Antiqua" w:cstheme="majorBidi"/>
          <w:sz w:val="24"/>
          <w:szCs w:val="24"/>
        </w:rPr>
        <w:t>His baseline Testosterone (T) level is 260</w:t>
      </w:r>
      <w:r w:rsidR="0091168D" w:rsidRPr="00987D4A">
        <w:rPr>
          <w:rFonts w:ascii="Book Antiqua" w:hAnsi="Book Antiqua" w:cstheme="majorBidi"/>
          <w:sz w:val="24"/>
          <w:szCs w:val="24"/>
          <w:lang w:eastAsia="zh-CN"/>
        </w:rPr>
        <w:t xml:space="preserve"> </w:t>
      </w:r>
      <w:r w:rsidR="001636F1" w:rsidRPr="00987D4A">
        <w:rPr>
          <w:rFonts w:ascii="Book Antiqua" w:hAnsi="Book Antiqua" w:cstheme="majorBidi"/>
          <w:sz w:val="24"/>
          <w:szCs w:val="24"/>
          <w:lang w:eastAsia="zh-CN"/>
        </w:rPr>
        <w:t xml:space="preserve">ng/dL. </w:t>
      </w:r>
      <w:r w:rsidR="00CC09FF" w:rsidRPr="00987D4A">
        <w:rPr>
          <w:rFonts w:ascii="Book Antiqua" w:hAnsi="Book Antiqua" w:cstheme="majorBidi"/>
          <w:sz w:val="24"/>
          <w:szCs w:val="24"/>
        </w:rPr>
        <w:t>This male’s baseline semen analysis prior to T therapy is 50 million/mL at 60% motility and now presents with 8 million sperm/mL with motility of 40%.</w:t>
      </w:r>
      <w:r w:rsidR="0091168D" w:rsidRPr="00987D4A">
        <w:rPr>
          <w:rFonts w:ascii="Book Antiqua" w:hAnsi="Book Antiqua" w:cstheme="majorBidi"/>
          <w:sz w:val="24"/>
          <w:szCs w:val="24"/>
        </w:rPr>
        <w:t xml:space="preserve"> </w:t>
      </w:r>
      <w:r w:rsidR="00CC09FF" w:rsidRPr="00987D4A">
        <w:rPr>
          <w:rFonts w:ascii="Book Antiqua" w:hAnsi="Book Antiqua" w:cstheme="majorBidi"/>
          <w:sz w:val="24"/>
          <w:szCs w:val="24"/>
        </w:rPr>
        <w:t xml:space="preserve">This patient has been on a topical T therapy for 1 year </w:t>
      </w:r>
      <w:r w:rsidR="008B32A2" w:rsidRPr="00987D4A">
        <w:rPr>
          <w:rFonts w:ascii="Book Antiqua" w:hAnsi="Book Antiqua" w:cstheme="majorBidi"/>
          <w:sz w:val="24"/>
          <w:szCs w:val="24"/>
        </w:rPr>
        <w:t xml:space="preserve">and his </w:t>
      </w:r>
      <w:r w:rsidR="001636F1" w:rsidRPr="00987D4A">
        <w:rPr>
          <w:rFonts w:ascii="Book Antiqua" w:hAnsi="Book Antiqua" w:cstheme="majorBidi"/>
          <w:sz w:val="24"/>
          <w:szCs w:val="24"/>
        </w:rPr>
        <w:t>luteinizing hormone (LH)</w:t>
      </w:r>
      <w:r w:rsidR="008B32A2" w:rsidRPr="00987D4A">
        <w:rPr>
          <w:rFonts w:ascii="Book Antiqua" w:hAnsi="Book Antiqua" w:cstheme="majorBidi"/>
          <w:sz w:val="24"/>
          <w:szCs w:val="24"/>
        </w:rPr>
        <w:t xml:space="preserve"> </w:t>
      </w:r>
      <w:r w:rsidR="00820969" w:rsidRPr="00987D4A">
        <w:rPr>
          <w:rFonts w:ascii="Book Antiqua" w:hAnsi="Book Antiqua" w:cstheme="majorBidi"/>
          <w:sz w:val="24"/>
          <w:szCs w:val="24"/>
        </w:rPr>
        <w:t xml:space="preserve">is 4 mIU/L and </w:t>
      </w:r>
      <w:r w:rsidR="00BD2656" w:rsidRPr="00987D4A">
        <w:rPr>
          <w:rFonts w:ascii="Book Antiqua" w:hAnsi="Book Antiqua" w:cstheme="majorBidi"/>
          <w:sz w:val="24"/>
          <w:szCs w:val="24"/>
        </w:rPr>
        <w:t>follicle-stimulating hormone (FSH)</w:t>
      </w:r>
      <w:r w:rsidR="00820969" w:rsidRPr="00987D4A">
        <w:rPr>
          <w:rFonts w:ascii="Book Antiqua" w:hAnsi="Book Antiqua" w:cstheme="majorBidi"/>
          <w:sz w:val="24"/>
          <w:szCs w:val="24"/>
        </w:rPr>
        <w:t xml:space="preserve"> level is 4 mIU/mL</w:t>
      </w:r>
      <w:r w:rsidR="008B32A2" w:rsidRPr="00987D4A">
        <w:rPr>
          <w:rFonts w:ascii="Book Antiqua" w:hAnsi="Book Antiqua" w:cstheme="majorBidi"/>
          <w:sz w:val="24"/>
          <w:szCs w:val="24"/>
        </w:rPr>
        <w:t>.</w:t>
      </w:r>
      <w:r w:rsidR="00CC09FF" w:rsidRPr="00987D4A">
        <w:rPr>
          <w:rFonts w:ascii="Book Antiqua" w:hAnsi="Book Antiqua" w:cstheme="majorBidi"/>
          <w:sz w:val="24"/>
          <w:szCs w:val="24"/>
        </w:rPr>
        <w:t xml:space="preserve"> </w:t>
      </w:r>
      <w:r w:rsidRPr="00987D4A">
        <w:rPr>
          <w:rFonts w:ascii="Book Antiqua" w:hAnsi="Book Antiqua" w:cstheme="majorBidi"/>
          <w:sz w:val="24"/>
          <w:szCs w:val="24"/>
        </w:rPr>
        <w:t xml:space="preserve">This male commonly presents with infertility after being treated with testosterone therapy for symptomatic hypogonadism. </w:t>
      </w:r>
      <w:r w:rsidR="00FD3625" w:rsidRPr="00987D4A">
        <w:rPr>
          <w:rFonts w:ascii="Book Antiqua" w:hAnsi="Book Antiqua" w:cstheme="majorBidi"/>
          <w:sz w:val="24"/>
          <w:szCs w:val="24"/>
        </w:rPr>
        <w:t>Severe oligozoos</w:t>
      </w:r>
      <w:r w:rsidR="00CF0096" w:rsidRPr="00987D4A">
        <w:rPr>
          <w:rFonts w:ascii="Book Antiqua" w:hAnsi="Book Antiqua" w:cstheme="majorBidi"/>
          <w:sz w:val="24"/>
          <w:szCs w:val="24"/>
        </w:rPr>
        <w:t>permia and azoospermia be</w:t>
      </w:r>
      <w:r w:rsidR="00FD3625" w:rsidRPr="00987D4A">
        <w:rPr>
          <w:rFonts w:ascii="Book Antiqua" w:hAnsi="Book Antiqua" w:cstheme="majorBidi"/>
          <w:sz w:val="24"/>
          <w:szCs w:val="24"/>
        </w:rPr>
        <w:t xml:space="preserve"> seen. </w:t>
      </w:r>
      <w:r w:rsidR="00E21EE5" w:rsidRPr="00987D4A">
        <w:rPr>
          <w:rFonts w:ascii="Book Antiqua" w:hAnsi="Book Antiqua" w:cstheme="majorBidi"/>
          <w:sz w:val="24"/>
          <w:szCs w:val="24"/>
        </w:rPr>
        <w:t>Often times, the prescribing physician has not asked</w:t>
      </w:r>
      <w:r w:rsidR="007D22D4" w:rsidRPr="00987D4A">
        <w:rPr>
          <w:rFonts w:ascii="Book Antiqua" w:hAnsi="Book Antiqua" w:cstheme="majorBidi"/>
          <w:sz w:val="24"/>
          <w:szCs w:val="24"/>
        </w:rPr>
        <w:t xml:space="preserve"> the </w:t>
      </w:r>
      <w:r w:rsidR="00370339" w:rsidRPr="00987D4A">
        <w:rPr>
          <w:rFonts w:ascii="Book Antiqua" w:hAnsi="Book Antiqua" w:cstheme="majorBidi"/>
          <w:sz w:val="24"/>
          <w:szCs w:val="24"/>
        </w:rPr>
        <w:t>patient</w:t>
      </w:r>
      <w:r w:rsidR="007D22D4" w:rsidRPr="00987D4A">
        <w:rPr>
          <w:rFonts w:ascii="Book Antiqua" w:hAnsi="Book Antiqua" w:cstheme="majorBidi"/>
          <w:sz w:val="24"/>
          <w:szCs w:val="24"/>
        </w:rPr>
        <w:t xml:space="preserve"> about </w:t>
      </w:r>
      <w:r w:rsidR="00E21EE5" w:rsidRPr="00987D4A">
        <w:rPr>
          <w:rFonts w:ascii="Book Antiqua" w:hAnsi="Book Antiqua" w:cstheme="majorBidi"/>
          <w:sz w:val="24"/>
          <w:szCs w:val="24"/>
        </w:rPr>
        <w:t xml:space="preserve">interest in fertility or </w:t>
      </w:r>
      <w:r w:rsidR="007D22D4" w:rsidRPr="00987D4A">
        <w:rPr>
          <w:rFonts w:ascii="Book Antiqua" w:hAnsi="Book Antiqua" w:cstheme="majorBidi"/>
          <w:sz w:val="24"/>
          <w:szCs w:val="24"/>
        </w:rPr>
        <w:t>has expressed unawareness</w:t>
      </w:r>
      <w:r w:rsidR="00E21EE5" w:rsidRPr="00987D4A">
        <w:rPr>
          <w:rFonts w:ascii="Book Antiqua" w:hAnsi="Book Antiqua" w:cstheme="majorBidi"/>
          <w:sz w:val="24"/>
          <w:szCs w:val="24"/>
        </w:rPr>
        <w:t xml:space="preserve"> of the detrimental effects of testosterone therapy on spermatogenesis. </w:t>
      </w:r>
    </w:p>
    <w:p w14:paraId="3BD75463" w14:textId="77777777" w:rsidR="00BD2656" w:rsidRPr="00987D4A" w:rsidRDefault="00BD2656" w:rsidP="00987D4A">
      <w:pPr>
        <w:spacing w:after="0" w:line="360" w:lineRule="auto"/>
        <w:jc w:val="both"/>
        <w:rPr>
          <w:rFonts w:ascii="Book Antiqua" w:hAnsi="Book Antiqua" w:cstheme="majorBidi"/>
          <w:b/>
          <w:i/>
          <w:sz w:val="24"/>
          <w:szCs w:val="24"/>
          <w:lang w:eastAsia="zh-CN"/>
        </w:rPr>
      </w:pPr>
    </w:p>
    <w:p w14:paraId="0AE3A5D7" w14:textId="22DDC786" w:rsidR="0061421F" w:rsidRPr="00987D4A" w:rsidRDefault="0091168D" w:rsidP="00987D4A">
      <w:pPr>
        <w:spacing w:after="0" w:line="360" w:lineRule="auto"/>
        <w:jc w:val="both"/>
        <w:rPr>
          <w:rFonts w:ascii="Book Antiqua" w:hAnsi="Book Antiqua" w:cstheme="majorBidi"/>
          <w:b/>
          <w:i/>
          <w:sz w:val="24"/>
          <w:szCs w:val="24"/>
          <w:lang w:eastAsia="zh-CN"/>
        </w:rPr>
      </w:pPr>
      <w:r w:rsidRPr="00987D4A">
        <w:rPr>
          <w:rFonts w:ascii="Book Antiqua" w:hAnsi="Book Antiqua" w:cstheme="majorBidi"/>
          <w:b/>
          <w:i/>
          <w:sz w:val="24"/>
          <w:szCs w:val="24"/>
        </w:rPr>
        <w:t>Commentary</w:t>
      </w:r>
    </w:p>
    <w:p w14:paraId="5E0E2368" w14:textId="620EE370" w:rsidR="00132A19" w:rsidRPr="00987D4A" w:rsidRDefault="0061421F" w:rsidP="00987D4A">
      <w:pPr>
        <w:spacing w:after="0" w:line="360" w:lineRule="auto"/>
        <w:jc w:val="both"/>
        <w:rPr>
          <w:rFonts w:ascii="Book Antiqua" w:hAnsi="Book Antiqua" w:cstheme="majorBidi"/>
          <w:b/>
          <w:sz w:val="24"/>
          <w:szCs w:val="24"/>
          <w:lang w:eastAsia="zh-CN"/>
        </w:rPr>
      </w:pPr>
      <w:r w:rsidRPr="00987D4A">
        <w:rPr>
          <w:rFonts w:ascii="Book Antiqua" w:hAnsi="Book Antiqua" w:cstheme="majorBidi"/>
          <w:b/>
          <w:sz w:val="24"/>
          <w:szCs w:val="24"/>
        </w:rPr>
        <w:t>Exogenous testosterone is detrimental for spermatogenesis</w:t>
      </w:r>
      <w:r w:rsidR="0091168D" w:rsidRPr="00987D4A">
        <w:rPr>
          <w:rFonts w:ascii="Book Antiqua" w:hAnsi="Book Antiqua" w:cstheme="majorBidi"/>
          <w:b/>
          <w:sz w:val="24"/>
          <w:szCs w:val="24"/>
          <w:lang w:eastAsia="zh-CN"/>
        </w:rPr>
        <w:t xml:space="preserve">: </w:t>
      </w:r>
      <w:r w:rsidR="00762910" w:rsidRPr="00987D4A">
        <w:rPr>
          <w:rFonts w:ascii="Book Antiqua" w:hAnsi="Book Antiqua" w:cstheme="majorBidi"/>
          <w:sz w:val="24"/>
          <w:szCs w:val="24"/>
        </w:rPr>
        <w:t>Exogenous t</w:t>
      </w:r>
      <w:r w:rsidR="007B3F84" w:rsidRPr="00987D4A">
        <w:rPr>
          <w:rFonts w:ascii="Book Antiqua" w:hAnsi="Book Antiqua" w:cstheme="majorBidi"/>
          <w:sz w:val="24"/>
          <w:szCs w:val="24"/>
        </w:rPr>
        <w:t>estosterone’s mechanism</w:t>
      </w:r>
      <w:r w:rsidR="00E21EE5" w:rsidRPr="00987D4A">
        <w:rPr>
          <w:rFonts w:ascii="Book Antiqua" w:hAnsi="Book Antiqua" w:cstheme="majorBidi"/>
          <w:sz w:val="24"/>
          <w:szCs w:val="24"/>
        </w:rPr>
        <w:t xml:space="preserve"> </w:t>
      </w:r>
      <w:r w:rsidR="00762910" w:rsidRPr="00987D4A">
        <w:rPr>
          <w:rFonts w:ascii="Book Antiqua" w:hAnsi="Book Antiqua" w:cstheme="majorBidi"/>
          <w:sz w:val="24"/>
          <w:szCs w:val="24"/>
        </w:rPr>
        <w:t>creates a negative feedback on the hypothalamic-pituitary</w:t>
      </w:r>
      <w:r w:rsidR="0031636C" w:rsidRPr="00987D4A">
        <w:rPr>
          <w:rFonts w:ascii="Book Antiqua" w:hAnsi="Book Antiqua" w:cstheme="majorBidi"/>
          <w:sz w:val="24"/>
          <w:szCs w:val="24"/>
        </w:rPr>
        <w:t xml:space="preserve"> axis. This effectively </w:t>
      </w:r>
      <w:r w:rsidR="001138D5" w:rsidRPr="00987D4A">
        <w:rPr>
          <w:rFonts w:ascii="Book Antiqua" w:hAnsi="Book Antiqua" w:cstheme="majorBidi"/>
          <w:sz w:val="24"/>
          <w:szCs w:val="24"/>
        </w:rPr>
        <w:t>decrease</w:t>
      </w:r>
      <w:r w:rsidR="0031636C" w:rsidRPr="00987D4A">
        <w:rPr>
          <w:rFonts w:ascii="Book Antiqua" w:hAnsi="Book Antiqua" w:cstheme="majorBidi"/>
          <w:sz w:val="24"/>
          <w:szCs w:val="24"/>
        </w:rPr>
        <w:t>s</w:t>
      </w:r>
      <w:r w:rsidR="00762910" w:rsidRPr="00987D4A">
        <w:rPr>
          <w:rFonts w:ascii="Book Antiqua" w:hAnsi="Book Antiqua" w:cstheme="majorBidi"/>
          <w:sz w:val="24"/>
          <w:szCs w:val="24"/>
        </w:rPr>
        <w:t xml:space="preserve"> the production of gonadotropin and gonadotropin-releasing hormone.</w:t>
      </w:r>
      <w:r w:rsidR="00E21EE5" w:rsidRPr="00987D4A">
        <w:rPr>
          <w:rFonts w:ascii="Book Antiqua" w:hAnsi="Book Antiqua" w:cstheme="majorBidi"/>
          <w:sz w:val="24"/>
          <w:szCs w:val="24"/>
        </w:rPr>
        <w:t xml:space="preserve"> </w:t>
      </w:r>
      <w:r w:rsidR="00762910" w:rsidRPr="00987D4A">
        <w:rPr>
          <w:rFonts w:ascii="Book Antiqua" w:hAnsi="Book Antiqua" w:cstheme="majorBidi"/>
          <w:sz w:val="24"/>
          <w:szCs w:val="24"/>
        </w:rPr>
        <w:t xml:space="preserve">Consequently, the secretion of FSH and </w:t>
      </w:r>
      <w:r w:rsidR="00BD2656" w:rsidRPr="00987D4A">
        <w:rPr>
          <w:rFonts w:ascii="Book Antiqua" w:hAnsi="Book Antiqua" w:cstheme="majorBidi"/>
          <w:sz w:val="24"/>
          <w:szCs w:val="24"/>
        </w:rPr>
        <w:t>LH</w:t>
      </w:r>
      <w:r w:rsidR="00762910" w:rsidRPr="00987D4A">
        <w:rPr>
          <w:rFonts w:ascii="Book Antiqua" w:hAnsi="Book Antiqua" w:cstheme="majorBidi"/>
          <w:sz w:val="24"/>
          <w:szCs w:val="24"/>
        </w:rPr>
        <w:t xml:space="preserve"> are also inhibited. These impairments on hormones result in overall decreases in intratesticular testosterone levels (ITT) as well as testosterone production.</w:t>
      </w:r>
      <w:r w:rsidR="0091168D" w:rsidRPr="00987D4A">
        <w:rPr>
          <w:rFonts w:ascii="Book Antiqua" w:hAnsi="Book Antiqua" w:cstheme="majorBidi"/>
          <w:sz w:val="24"/>
          <w:szCs w:val="24"/>
        </w:rPr>
        <w:t xml:space="preserve"> </w:t>
      </w:r>
      <w:r w:rsidR="0031636C" w:rsidRPr="00987D4A">
        <w:rPr>
          <w:rFonts w:ascii="Book Antiqua" w:hAnsi="Book Antiqua" w:cstheme="majorBidi"/>
          <w:sz w:val="24"/>
          <w:szCs w:val="24"/>
        </w:rPr>
        <w:t>Typically,</w:t>
      </w:r>
      <w:r w:rsidR="00FD3625" w:rsidRPr="00987D4A">
        <w:rPr>
          <w:rFonts w:ascii="Book Antiqua" w:hAnsi="Book Antiqua" w:cstheme="majorBidi"/>
          <w:sz w:val="24"/>
          <w:szCs w:val="24"/>
        </w:rPr>
        <w:t xml:space="preserve"> ITT </w:t>
      </w:r>
      <w:r w:rsidR="00E21EE5" w:rsidRPr="00987D4A">
        <w:rPr>
          <w:rFonts w:ascii="Book Antiqua" w:hAnsi="Book Antiqua" w:cstheme="majorBidi"/>
          <w:sz w:val="24"/>
          <w:szCs w:val="24"/>
        </w:rPr>
        <w:t>concentrations are roughly fifty to one hundred times serum levels.</w:t>
      </w:r>
      <w:r w:rsidR="0091168D" w:rsidRPr="00987D4A">
        <w:rPr>
          <w:rFonts w:ascii="Book Antiqua" w:hAnsi="Book Antiqua" w:cstheme="majorBidi"/>
          <w:sz w:val="24"/>
          <w:szCs w:val="24"/>
        </w:rPr>
        <w:t xml:space="preserve"> </w:t>
      </w:r>
      <w:r w:rsidR="00762910" w:rsidRPr="00987D4A">
        <w:rPr>
          <w:rFonts w:ascii="Book Antiqua" w:hAnsi="Book Antiqua" w:cstheme="majorBidi"/>
          <w:sz w:val="24"/>
          <w:szCs w:val="24"/>
        </w:rPr>
        <w:t>Exogenous testosterone treatment</w:t>
      </w:r>
      <w:r w:rsidR="00E21EE5" w:rsidRPr="00987D4A">
        <w:rPr>
          <w:rFonts w:ascii="Book Antiqua" w:hAnsi="Book Antiqua" w:cstheme="majorBidi"/>
          <w:sz w:val="24"/>
          <w:szCs w:val="24"/>
        </w:rPr>
        <w:t xml:space="preserve"> can su</w:t>
      </w:r>
      <w:r w:rsidR="00762910" w:rsidRPr="00987D4A">
        <w:rPr>
          <w:rFonts w:ascii="Book Antiqua" w:hAnsi="Book Antiqua" w:cstheme="majorBidi"/>
          <w:sz w:val="24"/>
          <w:szCs w:val="24"/>
        </w:rPr>
        <w:t xml:space="preserve">ppress ITT production to such an extent </w:t>
      </w:r>
      <w:r w:rsidR="00E21EE5" w:rsidRPr="00987D4A">
        <w:rPr>
          <w:rFonts w:ascii="Book Antiqua" w:hAnsi="Book Antiqua" w:cstheme="majorBidi"/>
          <w:sz w:val="24"/>
          <w:szCs w:val="24"/>
        </w:rPr>
        <w:t>that spermatogenesis can be dramatically compromised at ITT concentrations to less than 20 ng/</w:t>
      </w:r>
      <w:proofErr w:type="gramStart"/>
      <w:r w:rsidR="00E21EE5" w:rsidRPr="00987D4A">
        <w:rPr>
          <w:rFonts w:ascii="Book Antiqua" w:hAnsi="Book Antiqua" w:cstheme="majorBidi"/>
          <w:sz w:val="24"/>
          <w:szCs w:val="24"/>
        </w:rPr>
        <w:t>m</w:t>
      </w:r>
      <w:r w:rsidR="0091168D" w:rsidRPr="00987D4A">
        <w:rPr>
          <w:rFonts w:ascii="Book Antiqua" w:hAnsi="Book Antiqua" w:cstheme="majorBidi"/>
          <w:sz w:val="24"/>
          <w:szCs w:val="24"/>
        </w:rPr>
        <w:t>L</w:t>
      </w:r>
      <w:r w:rsidR="001A4C1E"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4</w:t>
      </w:r>
      <w:r w:rsidR="002B5C82" w:rsidRPr="00987D4A">
        <w:rPr>
          <w:rFonts w:ascii="Book Antiqua" w:hAnsi="Book Antiqua" w:cstheme="majorBidi"/>
          <w:sz w:val="24"/>
          <w:szCs w:val="24"/>
          <w:vertAlign w:val="superscript"/>
        </w:rPr>
        <w:t>]</w:t>
      </w:r>
      <w:r w:rsidR="00E21EE5" w:rsidRPr="00987D4A">
        <w:rPr>
          <w:rFonts w:ascii="Book Antiqua" w:hAnsi="Book Antiqua" w:cstheme="majorBidi"/>
          <w:sz w:val="24"/>
          <w:szCs w:val="24"/>
        </w:rPr>
        <w:t>.</w:t>
      </w:r>
      <w:r w:rsidR="0088685B" w:rsidRPr="00987D4A">
        <w:rPr>
          <w:rFonts w:ascii="Book Antiqua" w:hAnsi="Book Antiqua" w:cstheme="majorBidi"/>
          <w:sz w:val="24"/>
          <w:szCs w:val="24"/>
        </w:rPr>
        <w:t xml:space="preserve"> </w:t>
      </w:r>
      <w:r w:rsidR="00E21EE5" w:rsidRPr="00987D4A">
        <w:rPr>
          <w:rFonts w:ascii="Book Antiqua" w:hAnsi="Book Antiqua" w:cstheme="majorBidi"/>
          <w:sz w:val="24"/>
          <w:szCs w:val="24"/>
        </w:rPr>
        <w:t xml:space="preserve">ITT is an absolute </w:t>
      </w:r>
      <w:r w:rsidR="00762910" w:rsidRPr="00987D4A">
        <w:rPr>
          <w:rFonts w:ascii="Book Antiqua" w:hAnsi="Book Antiqua" w:cstheme="majorBidi"/>
          <w:sz w:val="24"/>
          <w:szCs w:val="24"/>
        </w:rPr>
        <w:t>requirement</w:t>
      </w:r>
      <w:r w:rsidR="00E21EE5" w:rsidRPr="00987D4A">
        <w:rPr>
          <w:rFonts w:ascii="Book Antiqua" w:hAnsi="Book Antiqua" w:cstheme="majorBidi"/>
          <w:sz w:val="24"/>
          <w:szCs w:val="24"/>
        </w:rPr>
        <w:t xml:space="preserve"> for normal spermatogenesis.</w:t>
      </w:r>
      <w:r w:rsidR="0091168D" w:rsidRPr="00987D4A">
        <w:rPr>
          <w:rFonts w:ascii="Book Antiqua" w:hAnsi="Book Antiqua" w:cstheme="majorBidi"/>
          <w:sz w:val="24"/>
          <w:szCs w:val="24"/>
        </w:rPr>
        <w:t xml:space="preserve"> </w:t>
      </w:r>
      <w:r w:rsidR="00A23E6A" w:rsidRPr="00987D4A">
        <w:rPr>
          <w:rFonts w:ascii="Book Antiqua" w:hAnsi="Book Antiqua" w:cstheme="majorBidi"/>
          <w:sz w:val="24"/>
          <w:szCs w:val="24"/>
        </w:rPr>
        <w:t xml:space="preserve">Without ITT, one can develop </w:t>
      </w:r>
      <w:proofErr w:type="gramStart"/>
      <w:r w:rsidR="00E21EE5" w:rsidRPr="00987D4A">
        <w:rPr>
          <w:rFonts w:ascii="Book Antiqua" w:hAnsi="Book Antiqua" w:cstheme="majorBidi"/>
          <w:sz w:val="24"/>
          <w:szCs w:val="24"/>
        </w:rPr>
        <w:t>azoospermia</w:t>
      </w:r>
      <w:r w:rsidR="001A4C1E"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5</w:t>
      </w:r>
      <w:r w:rsidR="001C657D" w:rsidRPr="00987D4A">
        <w:rPr>
          <w:rFonts w:ascii="Book Antiqua" w:hAnsi="Book Antiqua" w:cstheme="majorBidi"/>
          <w:sz w:val="24"/>
          <w:szCs w:val="24"/>
          <w:vertAlign w:val="superscript"/>
        </w:rPr>
        <w:t>,</w:t>
      </w:r>
      <w:r w:rsidR="001A4C1E" w:rsidRPr="00987D4A">
        <w:rPr>
          <w:rFonts w:ascii="Book Antiqua" w:hAnsi="Book Antiqua" w:cstheme="majorBidi"/>
          <w:sz w:val="24"/>
          <w:szCs w:val="24"/>
          <w:vertAlign w:val="superscript"/>
        </w:rPr>
        <w:t>6</w:t>
      </w:r>
      <w:r w:rsidR="002B5C82" w:rsidRPr="00987D4A">
        <w:rPr>
          <w:rFonts w:ascii="Book Antiqua" w:hAnsi="Book Antiqua" w:cstheme="majorBidi"/>
          <w:sz w:val="24"/>
          <w:szCs w:val="24"/>
          <w:vertAlign w:val="superscript"/>
        </w:rPr>
        <w:t>]</w:t>
      </w:r>
      <w:r w:rsidR="0088685B" w:rsidRPr="00987D4A">
        <w:rPr>
          <w:rFonts w:ascii="Book Antiqua" w:hAnsi="Book Antiqua" w:cstheme="majorBidi"/>
          <w:sz w:val="24"/>
          <w:szCs w:val="24"/>
        </w:rPr>
        <w:t xml:space="preserve">. </w:t>
      </w:r>
      <w:r w:rsidR="00E95903" w:rsidRPr="00987D4A">
        <w:rPr>
          <w:rFonts w:ascii="Book Antiqua" w:hAnsi="Book Antiqua" w:cstheme="majorBidi"/>
          <w:sz w:val="24"/>
          <w:szCs w:val="24"/>
        </w:rPr>
        <w:t>However, the rates of success in recovering spermatogenesis after use of exogenous T are general</w:t>
      </w:r>
      <w:r w:rsidR="00132A19" w:rsidRPr="00987D4A">
        <w:rPr>
          <w:rFonts w:ascii="Book Antiqua" w:hAnsi="Book Antiqua" w:cstheme="majorBidi"/>
          <w:sz w:val="24"/>
          <w:szCs w:val="24"/>
        </w:rPr>
        <w:t>ly</w:t>
      </w:r>
      <w:r w:rsidR="00E95903" w:rsidRPr="00987D4A">
        <w:rPr>
          <w:rFonts w:ascii="Book Antiqua" w:hAnsi="Book Antiqua" w:cstheme="majorBidi"/>
          <w:sz w:val="24"/>
          <w:szCs w:val="24"/>
        </w:rPr>
        <w:t xml:space="preserve"> quite favorable.</w:t>
      </w:r>
    </w:p>
    <w:p w14:paraId="502E5E21" w14:textId="77777777" w:rsidR="00A23E6A" w:rsidRPr="00987D4A" w:rsidRDefault="00A23E6A" w:rsidP="00987D4A">
      <w:pPr>
        <w:spacing w:after="0" w:line="360" w:lineRule="auto"/>
        <w:jc w:val="both"/>
        <w:rPr>
          <w:rFonts w:ascii="Book Antiqua" w:hAnsi="Book Antiqua" w:cstheme="majorBidi"/>
          <w:sz w:val="24"/>
          <w:szCs w:val="24"/>
          <w:u w:val="single"/>
        </w:rPr>
      </w:pPr>
    </w:p>
    <w:p w14:paraId="17FF97D2" w14:textId="44764451" w:rsidR="007D0319" w:rsidRPr="00987D4A" w:rsidRDefault="0061421F"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Contraceptive studies using testosterone demonstrate that spermatogenesis may return after cessation of testosterone therapy</w:t>
      </w:r>
      <w:r w:rsidR="0091168D" w:rsidRPr="00987D4A">
        <w:rPr>
          <w:rFonts w:ascii="Book Antiqua" w:hAnsi="Book Antiqua" w:cstheme="majorBidi"/>
          <w:b/>
          <w:sz w:val="24"/>
          <w:szCs w:val="24"/>
          <w:lang w:eastAsia="zh-CN"/>
        </w:rPr>
        <w:t xml:space="preserve">: </w:t>
      </w:r>
      <w:r w:rsidR="007D0319" w:rsidRPr="00987D4A">
        <w:rPr>
          <w:rFonts w:ascii="Book Antiqua" w:hAnsi="Book Antiqua" w:cstheme="majorBidi"/>
          <w:bCs/>
          <w:sz w:val="24"/>
          <w:szCs w:val="24"/>
          <w:lang w:eastAsia="zh-CN"/>
        </w:rPr>
        <w:t xml:space="preserve">In </w:t>
      </w:r>
      <w:r w:rsidR="00FD3625" w:rsidRPr="00987D4A">
        <w:rPr>
          <w:rFonts w:ascii="Book Antiqua" w:hAnsi="Book Antiqua" w:cstheme="majorBidi"/>
          <w:bCs/>
          <w:sz w:val="24"/>
          <w:szCs w:val="24"/>
          <w:lang w:eastAsia="zh-CN"/>
        </w:rPr>
        <w:t>one</w:t>
      </w:r>
      <w:r w:rsidR="007D0319" w:rsidRPr="00987D4A">
        <w:rPr>
          <w:rFonts w:ascii="Book Antiqua" w:hAnsi="Book Antiqua" w:cstheme="majorBidi"/>
          <w:bCs/>
          <w:sz w:val="24"/>
          <w:szCs w:val="24"/>
          <w:lang w:eastAsia="zh-CN"/>
        </w:rPr>
        <w:t xml:space="preserve"> investigation, Gu </w:t>
      </w:r>
      <w:r w:rsidR="007D0319" w:rsidRPr="00987D4A">
        <w:rPr>
          <w:rFonts w:ascii="Book Antiqua" w:hAnsi="Book Antiqua" w:cstheme="majorBidi"/>
          <w:bCs/>
          <w:i/>
          <w:iCs/>
          <w:sz w:val="24"/>
          <w:szCs w:val="24"/>
          <w:lang w:eastAsia="zh-CN"/>
        </w:rPr>
        <w:t xml:space="preserve">et </w:t>
      </w:r>
      <w:proofErr w:type="gramStart"/>
      <w:r w:rsidR="007D0319" w:rsidRPr="00987D4A">
        <w:rPr>
          <w:rFonts w:ascii="Book Antiqua" w:hAnsi="Book Antiqua" w:cstheme="majorBidi"/>
          <w:bCs/>
          <w:i/>
          <w:iCs/>
          <w:sz w:val="24"/>
          <w:szCs w:val="24"/>
          <w:lang w:eastAsia="zh-CN"/>
        </w:rPr>
        <w:t>al</w:t>
      </w:r>
      <w:r w:rsidR="001A4C1E" w:rsidRPr="00987D4A">
        <w:rPr>
          <w:rFonts w:ascii="Book Antiqua" w:hAnsi="Book Antiqua" w:cstheme="majorBidi"/>
          <w:bCs/>
          <w:iCs/>
          <w:sz w:val="24"/>
          <w:szCs w:val="24"/>
          <w:vertAlign w:val="superscript"/>
          <w:lang w:eastAsia="zh-CN"/>
        </w:rPr>
        <w:t>[</w:t>
      </w:r>
      <w:proofErr w:type="gramEnd"/>
      <w:r w:rsidR="001A4C1E" w:rsidRPr="00987D4A">
        <w:rPr>
          <w:rFonts w:ascii="Book Antiqua" w:hAnsi="Book Antiqua" w:cstheme="majorBidi"/>
          <w:bCs/>
          <w:iCs/>
          <w:sz w:val="24"/>
          <w:szCs w:val="24"/>
          <w:vertAlign w:val="superscript"/>
          <w:lang w:eastAsia="zh-CN"/>
        </w:rPr>
        <w:t>7</w:t>
      </w:r>
      <w:r w:rsidR="002B5C82" w:rsidRPr="00987D4A">
        <w:rPr>
          <w:rFonts w:ascii="Book Antiqua" w:hAnsi="Book Antiqua" w:cstheme="majorBidi"/>
          <w:bCs/>
          <w:iCs/>
          <w:sz w:val="24"/>
          <w:szCs w:val="24"/>
          <w:vertAlign w:val="superscript"/>
          <w:lang w:eastAsia="zh-CN"/>
        </w:rPr>
        <w:t>]</w:t>
      </w:r>
      <w:r w:rsidR="007D0319" w:rsidRPr="00987D4A">
        <w:rPr>
          <w:rFonts w:ascii="Book Antiqua" w:hAnsi="Book Antiqua" w:cstheme="majorBidi"/>
          <w:bCs/>
          <w:sz w:val="24"/>
          <w:szCs w:val="24"/>
          <w:lang w:eastAsia="zh-CN"/>
        </w:rPr>
        <w:t xml:space="preserve"> from China administered </w:t>
      </w:r>
      <w:r w:rsidR="00CB742C" w:rsidRPr="00987D4A">
        <w:rPr>
          <w:rFonts w:ascii="Book Antiqua" w:hAnsi="Book Antiqua" w:cstheme="majorBidi"/>
          <w:bCs/>
          <w:sz w:val="24"/>
          <w:szCs w:val="24"/>
          <w:lang w:eastAsia="zh-CN"/>
        </w:rPr>
        <w:t xml:space="preserve">500 mg of testosterone undecanoate </w:t>
      </w:r>
      <w:r w:rsidR="007D0319" w:rsidRPr="00987D4A">
        <w:rPr>
          <w:rFonts w:ascii="Book Antiqua" w:hAnsi="Book Antiqua" w:cstheme="majorBidi"/>
          <w:sz w:val="24"/>
          <w:szCs w:val="24"/>
          <w:lang w:eastAsia="zh-CN"/>
        </w:rPr>
        <w:t>monthly for 30 mo.</w:t>
      </w:r>
      <w:r w:rsidR="0091168D" w:rsidRPr="00987D4A">
        <w:rPr>
          <w:rFonts w:ascii="Book Antiqua" w:hAnsi="Book Antiqua" w:cstheme="majorBidi"/>
          <w:bCs/>
          <w:sz w:val="24"/>
          <w:szCs w:val="24"/>
          <w:lang w:eastAsia="zh-CN"/>
        </w:rPr>
        <w:t xml:space="preserve"> </w:t>
      </w:r>
      <w:r w:rsidR="00CD54AA" w:rsidRPr="00987D4A">
        <w:rPr>
          <w:rFonts w:ascii="Book Antiqua" w:hAnsi="Book Antiqua" w:cstheme="majorBidi"/>
          <w:bCs/>
          <w:sz w:val="24"/>
          <w:szCs w:val="24"/>
          <w:lang w:eastAsia="zh-CN"/>
        </w:rPr>
        <w:t xml:space="preserve">The study used a </w:t>
      </w:r>
      <w:r w:rsidR="007D0319" w:rsidRPr="00987D4A">
        <w:rPr>
          <w:rFonts w:ascii="Book Antiqua" w:hAnsi="Book Antiqua" w:cstheme="majorBidi"/>
          <w:sz w:val="24"/>
          <w:szCs w:val="24"/>
          <w:lang w:eastAsia="zh-CN"/>
        </w:rPr>
        <w:t>pr</w:t>
      </w:r>
      <w:r w:rsidR="00CD54AA" w:rsidRPr="00987D4A">
        <w:rPr>
          <w:rFonts w:ascii="Book Antiqua" w:hAnsi="Book Antiqua" w:cstheme="majorBidi"/>
          <w:sz w:val="24"/>
          <w:szCs w:val="24"/>
          <w:lang w:eastAsia="zh-CN"/>
        </w:rPr>
        <w:t xml:space="preserve">imary outcome of pregnancy rate. </w:t>
      </w:r>
      <w:r w:rsidR="005B7345" w:rsidRPr="00987D4A">
        <w:rPr>
          <w:rFonts w:ascii="Book Antiqua" w:hAnsi="Book Antiqua" w:cstheme="majorBidi"/>
          <w:sz w:val="24"/>
          <w:szCs w:val="24"/>
          <w:lang w:eastAsia="zh-CN"/>
        </w:rPr>
        <w:t xml:space="preserve">In more than 1500 person-years of exposure in the 24-mo efficacy phase, only nine pregnancies were reported (855 men) </w:t>
      </w:r>
      <w:r w:rsidR="00A23E6A" w:rsidRPr="00987D4A">
        <w:rPr>
          <w:rFonts w:ascii="Book Antiqua" w:hAnsi="Book Antiqua" w:cstheme="majorBidi"/>
          <w:sz w:val="24"/>
          <w:szCs w:val="24"/>
          <w:lang w:eastAsia="zh-CN"/>
        </w:rPr>
        <w:t>resulting in</w:t>
      </w:r>
      <w:r w:rsidR="007D0319" w:rsidRPr="00987D4A">
        <w:rPr>
          <w:rFonts w:ascii="Book Antiqua" w:hAnsi="Book Antiqua" w:cstheme="majorBidi"/>
          <w:sz w:val="24"/>
          <w:szCs w:val="24"/>
          <w:lang w:eastAsia="zh-CN"/>
        </w:rPr>
        <w:t xml:space="preserve"> a failure rate of 1.1 per 100 men.</w:t>
      </w:r>
      <w:r w:rsidR="0091168D"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lang w:eastAsia="zh-CN"/>
        </w:rPr>
        <w:t xml:space="preserve">Forty-three </w:t>
      </w:r>
      <w:r w:rsidR="00CB742C" w:rsidRPr="00987D4A">
        <w:rPr>
          <w:rFonts w:ascii="Book Antiqua" w:hAnsi="Book Antiqua" w:cstheme="majorBidi"/>
          <w:sz w:val="24"/>
          <w:szCs w:val="24"/>
          <w:lang w:eastAsia="zh-CN"/>
        </w:rPr>
        <w:t>men</w:t>
      </w:r>
      <w:r w:rsidR="007D0319" w:rsidRPr="00987D4A">
        <w:rPr>
          <w:rFonts w:ascii="Book Antiqua" w:hAnsi="Book Antiqua" w:cstheme="majorBidi"/>
          <w:sz w:val="24"/>
          <w:szCs w:val="24"/>
          <w:lang w:eastAsia="zh-CN"/>
        </w:rPr>
        <w:t xml:space="preserve"> (4.8%) did not </w:t>
      </w:r>
      <w:r w:rsidR="005B7345" w:rsidRPr="00987D4A">
        <w:rPr>
          <w:rFonts w:ascii="Book Antiqua" w:hAnsi="Book Antiqua" w:cstheme="majorBidi"/>
          <w:sz w:val="24"/>
          <w:szCs w:val="24"/>
          <w:lang w:eastAsia="zh-CN"/>
        </w:rPr>
        <w:t>attain</w:t>
      </w:r>
      <w:r w:rsidR="007D0319" w:rsidRPr="00987D4A">
        <w:rPr>
          <w:rFonts w:ascii="Book Antiqua" w:hAnsi="Book Antiqua" w:cstheme="majorBidi"/>
          <w:sz w:val="24"/>
          <w:szCs w:val="24"/>
          <w:lang w:eastAsia="zh-CN"/>
        </w:rPr>
        <w:t xml:space="preserve"> azoospermia or severe oligozoospermia (&lt;</w:t>
      </w:r>
      <w:r w:rsidR="0091168D"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lang w:eastAsia="zh-CN"/>
        </w:rPr>
        <w:t>1 x 106 sperm/m</w:t>
      </w:r>
      <w:r w:rsidR="0091168D" w:rsidRPr="00987D4A">
        <w:rPr>
          <w:rFonts w:ascii="Book Antiqua" w:hAnsi="Book Antiqua" w:cstheme="majorBidi"/>
          <w:sz w:val="24"/>
          <w:szCs w:val="24"/>
          <w:lang w:eastAsia="zh-CN"/>
        </w:rPr>
        <w:t>L</w:t>
      </w:r>
      <w:r w:rsidR="007D0319" w:rsidRPr="00987D4A">
        <w:rPr>
          <w:rFonts w:ascii="Book Antiqua" w:hAnsi="Book Antiqua" w:cstheme="majorBidi"/>
          <w:sz w:val="24"/>
          <w:szCs w:val="24"/>
          <w:lang w:eastAsia="zh-CN"/>
        </w:rPr>
        <w:t xml:space="preserve">). </w:t>
      </w:r>
      <w:r w:rsidR="00D149E1" w:rsidRPr="00987D4A">
        <w:rPr>
          <w:rFonts w:ascii="Book Antiqua" w:hAnsi="Book Antiqua" w:cstheme="majorBidi"/>
          <w:sz w:val="24"/>
          <w:szCs w:val="24"/>
          <w:lang w:eastAsia="zh-CN"/>
        </w:rPr>
        <w:t>One hundred and eight days</w:t>
      </w:r>
      <w:r w:rsidR="00D55005" w:rsidRPr="00987D4A">
        <w:rPr>
          <w:rFonts w:ascii="Book Antiqua" w:hAnsi="Book Antiqua" w:cstheme="majorBidi"/>
          <w:sz w:val="24"/>
          <w:szCs w:val="24"/>
          <w:lang w:eastAsia="zh-CN"/>
        </w:rPr>
        <w:t xml:space="preserve"> was the </w:t>
      </w:r>
      <w:r w:rsidR="00D55005" w:rsidRPr="00987D4A">
        <w:rPr>
          <w:rFonts w:ascii="Book Antiqua" w:hAnsi="Book Antiqua" w:cstheme="majorBidi"/>
          <w:sz w:val="24"/>
          <w:szCs w:val="24"/>
        </w:rPr>
        <w:t>m</w:t>
      </w:r>
      <w:r w:rsidR="007D0319" w:rsidRPr="00987D4A">
        <w:rPr>
          <w:rFonts w:ascii="Book Antiqua" w:hAnsi="Book Antiqua" w:cstheme="majorBidi"/>
          <w:sz w:val="24"/>
          <w:szCs w:val="24"/>
        </w:rPr>
        <w:t xml:space="preserve">edian time to </w:t>
      </w:r>
      <w:r w:rsidR="00CB742C" w:rsidRPr="00987D4A">
        <w:rPr>
          <w:rFonts w:ascii="Book Antiqua" w:hAnsi="Book Antiqua" w:cstheme="majorBidi"/>
          <w:sz w:val="24"/>
          <w:szCs w:val="24"/>
        </w:rPr>
        <w:t xml:space="preserve">the </w:t>
      </w:r>
      <w:r w:rsidR="00132A19" w:rsidRPr="00987D4A">
        <w:rPr>
          <w:rFonts w:ascii="Book Antiqua" w:hAnsi="Book Antiqua" w:cstheme="majorBidi"/>
          <w:sz w:val="24"/>
          <w:szCs w:val="24"/>
        </w:rPr>
        <w:t xml:space="preserve">onset </w:t>
      </w:r>
      <w:r w:rsidR="007D0319" w:rsidRPr="00987D4A">
        <w:rPr>
          <w:rFonts w:ascii="Book Antiqua" w:hAnsi="Book Antiqua" w:cstheme="majorBidi"/>
          <w:sz w:val="24"/>
          <w:szCs w:val="24"/>
        </w:rPr>
        <w:t>of azoospermia or severe oligozoospermia.</w:t>
      </w:r>
      <w:r w:rsidR="0091168D" w:rsidRPr="00987D4A">
        <w:rPr>
          <w:rFonts w:ascii="Book Antiqua" w:hAnsi="Book Antiqua" w:cstheme="majorBidi"/>
          <w:sz w:val="24"/>
          <w:szCs w:val="24"/>
        </w:rPr>
        <w:t xml:space="preserve"> </w:t>
      </w:r>
      <w:r w:rsidR="0004750B" w:rsidRPr="00987D4A">
        <w:rPr>
          <w:rFonts w:ascii="Book Antiqua" w:hAnsi="Book Antiqua" w:cstheme="majorBidi"/>
          <w:sz w:val="24"/>
          <w:szCs w:val="24"/>
        </w:rPr>
        <w:t xml:space="preserve">Only two participants did not return to a normal fertility range of </w:t>
      </w:r>
      <w:r w:rsidR="0004750B" w:rsidRPr="00987D4A">
        <w:rPr>
          <w:rFonts w:ascii="Book Antiqua" w:hAnsi="Book Antiqua" w:cstheme="majorBidi"/>
          <w:sz w:val="24"/>
          <w:szCs w:val="24"/>
          <w:lang w:eastAsia="zh-CN"/>
        </w:rPr>
        <w:t>s</w:t>
      </w:r>
      <w:r w:rsidR="007D0319" w:rsidRPr="00987D4A">
        <w:rPr>
          <w:rFonts w:ascii="Book Antiqua" w:hAnsi="Book Antiqua" w:cstheme="majorBidi"/>
          <w:sz w:val="24"/>
          <w:szCs w:val="24"/>
          <w:lang w:eastAsia="zh-CN"/>
        </w:rPr>
        <w:t>permatogenesis</w:t>
      </w:r>
      <w:r w:rsidR="0004750B" w:rsidRPr="00987D4A">
        <w:rPr>
          <w:rFonts w:ascii="Book Antiqua" w:hAnsi="Book Antiqua" w:cstheme="majorBidi"/>
          <w:sz w:val="24"/>
          <w:szCs w:val="24"/>
          <w:lang w:eastAsia="zh-CN"/>
        </w:rPr>
        <w:t>.</w:t>
      </w:r>
      <w:r w:rsidR="0091168D" w:rsidRPr="00987D4A">
        <w:rPr>
          <w:rFonts w:ascii="Book Antiqua" w:hAnsi="Book Antiqua" w:cstheme="majorBidi"/>
          <w:sz w:val="24"/>
          <w:szCs w:val="24"/>
          <w:lang w:eastAsia="zh-CN"/>
        </w:rPr>
        <w:t xml:space="preserve"> </w:t>
      </w:r>
      <w:r w:rsidR="006855E8" w:rsidRPr="00987D4A">
        <w:rPr>
          <w:rFonts w:ascii="Book Antiqua" w:hAnsi="Book Antiqua" w:cstheme="majorBidi"/>
          <w:sz w:val="24"/>
          <w:szCs w:val="24"/>
          <w:lang w:eastAsia="zh-CN"/>
        </w:rPr>
        <w:t>Spermatogenesis recovered at a median time of 196 d</w:t>
      </w:r>
      <w:r w:rsidR="0004750B" w:rsidRPr="00987D4A">
        <w:rPr>
          <w:rFonts w:ascii="Book Antiqua" w:hAnsi="Book Antiqua" w:cstheme="majorBidi"/>
          <w:sz w:val="24"/>
          <w:szCs w:val="24"/>
          <w:lang w:eastAsia="zh-CN"/>
        </w:rPr>
        <w:t xml:space="preserve"> which was calculated from the beginning of the recovery phase</w:t>
      </w:r>
      <w:r w:rsidR="006855E8"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rPr>
        <w:t>Recovery of sperm concentrations to baseline values was 182 d and to normal sperm output (&gt;</w:t>
      </w:r>
      <w:r w:rsidR="0091168D"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rPr>
        <w:t>20 x</w:t>
      </w:r>
      <w:r w:rsidR="001636F1"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rPr>
        <w:t>106/m</w:t>
      </w:r>
      <w:r w:rsidR="0091168D" w:rsidRPr="00987D4A">
        <w:rPr>
          <w:rFonts w:ascii="Book Antiqua" w:hAnsi="Book Antiqua" w:cstheme="majorBidi"/>
          <w:sz w:val="24"/>
          <w:szCs w:val="24"/>
        </w:rPr>
        <w:t>L</w:t>
      </w:r>
      <w:r w:rsidR="007D0319" w:rsidRPr="00987D4A">
        <w:rPr>
          <w:rFonts w:ascii="Book Antiqua" w:hAnsi="Book Antiqua" w:cstheme="majorBidi"/>
          <w:sz w:val="24"/>
          <w:szCs w:val="24"/>
        </w:rPr>
        <w:t xml:space="preserve">) was 230 d. Most </w:t>
      </w:r>
      <w:r w:rsidR="00D55005" w:rsidRPr="00987D4A">
        <w:rPr>
          <w:rFonts w:ascii="Book Antiqua" w:hAnsi="Book Antiqua" w:cstheme="majorBidi"/>
          <w:sz w:val="24"/>
          <w:szCs w:val="24"/>
        </w:rPr>
        <w:t xml:space="preserve">notably, all but 17 participants who </w:t>
      </w:r>
      <w:r w:rsidR="006F1715" w:rsidRPr="00987D4A">
        <w:rPr>
          <w:rFonts w:ascii="Book Antiqua" w:hAnsi="Book Antiqua" w:cstheme="majorBidi"/>
          <w:sz w:val="24"/>
          <w:szCs w:val="24"/>
        </w:rPr>
        <w:t>completed the 12-mo recovery period returned to normal levels of spermatogenesis.</w:t>
      </w:r>
      <w:r w:rsidR="0091168D" w:rsidRPr="00987D4A">
        <w:rPr>
          <w:rFonts w:ascii="Book Antiqua" w:hAnsi="Book Antiqua" w:cstheme="majorBidi"/>
          <w:sz w:val="24"/>
          <w:szCs w:val="24"/>
        </w:rPr>
        <w:t xml:space="preserve"> </w:t>
      </w:r>
      <w:r w:rsidR="00D55005" w:rsidRPr="00987D4A">
        <w:rPr>
          <w:rFonts w:ascii="Book Antiqua" w:hAnsi="Book Antiqua" w:cstheme="majorBidi"/>
          <w:sz w:val="24"/>
          <w:szCs w:val="24"/>
        </w:rPr>
        <w:t>Furthermore, 15 of the 17</w:t>
      </w:r>
      <w:r w:rsidR="007D0319" w:rsidRPr="00987D4A">
        <w:rPr>
          <w:rFonts w:ascii="Book Antiqua" w:hAnsi="Book Antiqua" w:cstheme="majorBidi"/>
          <w:sz w:val="24"/>
          <w:szCs w:val="24"/>
        </w:rPr>
        <w:t xml:space="preserve"> </w:t>
      </w:r>
      <w:r w:rsidR="00D55005" w:rsidRPr="00987D4A">
        <w:rPr>
          <w:rFonts w:ascii="Book Antiqua" w:hAnsi="Book Antiqua" w:cstheme="majorBidi"/>
          <w:sz w:val="24"/>
          <w:szCs w:val="24"/>
        </w:rPr>
        <w:t xml:space="preserve">patients who did not recover </w:t>
      </w:r>
      <w:r w:rsidR="007D0319" w:rsidRPr="00987D4A">
        <w:rPr>
          <w:rFonts w:ascii="Book Antiqua" w:hAnsi="Book Antiqua" w:cstheme="majorBidi"/>
          <w:sz w:val="24"/>
          <w:szCs w:val="24"/>
        </w:rPr>
        <w:t>returned t</w:t>
      </w:r>
      <w:r w:rsidR="00D55005" w:rsidRPr="00987D4A">
        <w:rPr>
          <w:rFonts w:ascii="Book Antiqua" w:hAnsi="Book Antiqua" w:cstheme="majorBidi"/>
          <w:sz w:val="24"/>
          <w:szCs w:val="24"/>
        </w:rPr>
        <w:t>o normal reference levels after an additional 3-month follow-up</w:t>
      </w:r>
      <w:r w:rsidR="007D0319"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132A19" w:rsidRPr="00987D4A">
        <w:rPr>
          <w:rFonts w:ascii="Book Antiqua" w:hAnsi="Book Antiqua" w:cstheme="majorBidi"/>
          <w:sz w:val="24"/>
          <w:szCs w:val="24"/>
          <w:shd w:val="clear" w:color="auto" w:fill="FFFFFF"/>
        </w:rPr>
        <w:t>Al</w:t>
      </w:r>
      <w:r w:rsidR="00EE5B65" w:rsidRPr="00987D4A">
        <w:rPr>
          <w:rFonts w:ascii="Book Antiqua" w:hAnsi="Book Antiqua" w:cstheme="majorBidi"/>
          <w:sz w:val="24"/>
          <w:szCs w:val="24"/>
          <w:shd w:val="clear" w:color="auto" w:fill="FFFFFF"/>
        </w:rPr>
        <w:t>though this study had</w:t>
      </w:r>
      <w:r w:rsidR="007D0319" w:rsidRPr="00987D4A">
        <w:rPr>
          <w:rFonts w:ascii="Book Antiqua" w:hAnsi="Book Antiqua" w:cstheme="majorBidi"/>
          <w:sz w:val="24"/>
          <w:szCs w:val="24"/>
          <w:shd w:val="clear" w:color="auto" w:fill="FFFFFF"/>
        </w:rPr>
        <w:t xml:space="preserve"> a follow-up period of 2.5 years, it is important to note that </w:t>
      </w:r>
      <w:r w:rsidR="00EE5B65" w:rsidRPr="00987D4A">
        <w:rPr>
          <w:rFonts w:ascii="Book Antiqua" w:hAnsi="Book Antiqua" w:cstheme="majorBidi"/>
          <w:sz w:val="24"/>
          <w:szCs w:val="24"/>
          <w:shd w:val="clear" w:color="auto" w:fill="FFFFFF"/>
        </w:rPr>
        <w:t>longer-term</w:t>
      </w:r>
      <w:r w:rsidR="007D0319" w:rsidRPr="00987D4A">
        <w:rPr>
          <w:rFonts w:ascii="Book Antiqua" w:hAnsi="Book Antiqua" w:cstheme="majorBidi"/>
          <w:sz w:val="24"/>
          <w:szCs w:val="24"/>
          <w:shd w:val="clear" w:color="auto" w:fill="FFFFFF"/>
        </w:rPr>
        <w:t xml:space="preserve"> data are not available in the published literature.</w:t>
      </w:r>
      <w:r w:rsidR="0091168D" w:rsidRPr="00987D4A">
        <w:rPr>
          <w:rFonts w:ascii="Book Antiqua" w:hAnsi="Book Antiqua" w:cstheme="majorBidi"/>
          <w:sz w:val="24"/>
          <w:szCs w:val="24"/>
          <w:shd w:val="clear" w:color="auto" w:fill="FFFFFF"/>
        </w:rPr>
        <w:t xml:space="preserve"> </w:t>
      </w:r>
    </w:p>
    <w:p w14:paraId="0CE15840" w14:textId="77777777" w:rsidR="0091168D" w:rsidRPr="00987D4A" w:rsidRDefault="0091168D" w:rsidP="00987D4A">
      <w:pPr>
        <w:autoSpaceDE w:val="0"/>
        <w:autoSpaceDN w:val="0"/>
        <w:adjustRightInd w:val="0"/>
        <w:spacing w:after="0" w:line="360" w:lineRule="auto"/>
        <w:jc w:val="both"/>
        <w:rPr>
          <w:rFonts w:ascii="Book Antiqua" w:hAnsi="Book Antiqua" w:cstheme="majorBidi"/>
          <w:b/>
          <w:sz w:val="24"/>
          <w:szCs w:val="24"/>
          <w:shd w:val="clear" w:color="auto" w:fill="FFFFFF"/>
          <w:lang w:eastAsia="zh-CN"/>
        </w:rPr>
      </w:pPr>
    </w:p>
    <w:p w14:paraId="4004ADBB" w14:textId="53B16912" w:rsidR="007D0319" w:rsidRPr="00987D4A" w:rsidRDefault="0061421F" w:rsidP="00987D4A">
      <w:pPr>
        <w:autoSpaceDE w:val="0"/>
        <w:autoSpaceDN w:val="0"/>
        <w:adjustRightInd w:val="0"/>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shd w:val="clear" w:color="auto" w:fill="FFFFFF"/>
        </w:rPr>
        <w:t xml:space="preserve">Recovery of spermatogenesis may be </w:t>
      </w:r>
      <w:r w:rsidR="00042E0A" w:rsidRPr="00987D4A">
        <w:rPr>
          <w:rFonts w:ascii="Book Antiqua" w:hAnsi="Book Antiqua" w:cstheme="majorBidi"/>
          <w:b/>
          <w:sz w:val="24"/>
          <w:szCs w:val="24"/>
          <w:shd w:val="clear" w:color="auto" w:fill="FFFFFF"/>
        </w:rPr>
        <w:t xml:space="preserve">prolonged for some </w:t>
      </w:r>
      <w:r w:rsidRPr="00987D4A">
        <w:rPr>
          <w:rFonts w:ascii="Book Antiqua" w:hAnsi="Book Antiqua" w:cstheme="majorBidi"/>
          <w:b/>
          <w:sz w:val="24"/>
          <w:szCs w:val="24"/>
          <w:shd w:val="clear" w:color="auto" w:fill="FFFFFF"/>
        </w:rPr>
        <w:t>men, and may vary based on ethnicity</w:t>
      </w:r>
      <w:r w:rsidR="0091168D" w:rsidRPr="00987D4A">
        <w:rPr>
          <w:rFonts w:ascii="Book Antiqua" w:hAnsi="Book Antiqua" w:cstheme="majorBidi"/>
          <w:b/>
          <w:sz w:val="24"/>
          <w:szCs w:val="24"/>
          <w:shd w:val="clear" w:color="auto" w:fill="FFFFFF"/>
          <w:lang w:eastAsia="zh-CN"/>
        </w:rPr>
        <w:t xml:space="preserve">: </w:t>
      </w:r>
      <w:r w:rsidR="003307FE" w:rsidRPr="00987D4A">
        <w:rPr>
          <w:rFonts w:ascii="Book Antiqua" w:hAnsi="Book Antiqua" w:cstheme="majorBidi"/>
          <w:sz w:val="24"/>
          <w:szCs w:val="24"/>
        </w:rPr>
        <w:t xml:space="preserve">In a separate investigation, </w:t>
      </w:r>
      <w:r w:rsidR="007D0319" w:rsidRPr="00987D4A">
        <w:rPr>
          <w:rFonts w:ascii="Book Antiqua" w:hAnsi="Book Antiqua" w:cstheme="majorBidi"/>
          <w:sz w:val="24"/>
          <w:szCs w:val="24"/>
        </w:rPr>
        <w:t xml:space="preserve">Liu </w:t>
      </w:r>
      <w:r w:rsidR="007D0319" w:rsidRPr="00987D4A">
        <w:rPr>
          <w:rFonts w:ascii="Book Antiqua" w:hAnsi="Book Antiqua" w:cstheme="majorBidi"/>
          <w:i/>
          <w:sz w:val="24"/>
          <w:szCs w:val="24"/>
        </w:rPr>
        <w:t>et al</w:t>
      </w:r>
      <w:r w:rsidR="002B5C82" w:rsidRPr="00987D4A">
        <w:rPr>
          <w:rFonts w:ascii="Book Antiqua" w:hAnsi="Book Antiqua" w:cstheme="majorBidi"/>
          <w:sz w:val="24"/>
          <w:szCs w:val="24"/>
          <w:vertAlign w:val="superscript"/>
        </w:rPr>
        <w:t>[</w:t>
      </w:r>
      <w:r w:rsidR="001A4C1E" w:rsidRPr="00987D4A">
        <w:rPr>
          <w:rFonts w:ascii="Book Antiqua" w:hAnsi="Book Antiqua" w:cstheme="majorBidi"/>
          <w:sz w:val="24"/>
          <w:szCs w:val="24"/>
          <w:vertAlign w:val="superscript"/>
        </w:rPr>
        <w:t>8</w:t>
      </w:r>
      <w:r w:rsidR="002B5C82" w:rsidRPr="00987D4A">
        <w:rPr>
          <w:rFonts w:ascii="Book Antiqua" w:hAnsi="Book Antiqua" w:cstheme="majorBidi"/>
          <w:sz w:val="24"/>
          <w:szCs w:val="24"/>
          <w:vertAlign w:val="superscript"/>
        </w:rPr>
        <w:t>]</w:t>
      </w:r>
      <w:r w:rsidR="007D0319" w:rsidRPr="00987D4A">
        <w:rPr>
          <w:rFonts w:ascii="Book Antiqua" w:hAnsi="Book Antiqua" w:cstheme="majorBidi"/>
          <w:sz w:val="24"/>
          <w:szCs w:val="24"/>
        </w:rPr>
        <w:t xml:space="preserve"> performed an integrated, multivariate analysis of 30 studies published between 1990</w:t>
      </w:r>
      <w:r w:rsidR="0091168D" w:rsidRPr="00987D4A">
        <w:rPr>
          <w:rFonts w:ascii="Book Antiqua" w:hAnsi="Book Antiqua" w:cstheme="majorBidi"/>
          <w:sz w:val="24"/>
          <w:szCs w:val="24"/>
          <w:lang w:eastAsia="zh-CN"/>
        </w:rPr>
        <w:t>-</w:t>
      </w:r>
      <w:r w:rsidR="007D0319" w:rsidRPr="00987D4A">
        <w:rPr>
          <w:rFonts w:ascii="Book Antiqua" w:hAnsi="Book Antiqua" w:cstheme="majorBidi"/>
          <w:sz w:val="24"/>
          <w:szCs w:val="24"/>
        </w:rPr>
        <w:t>2005, in which s</w:t>
      </w:r>
      <w:r w:rsidR="0029316E" w:rsidRPr="00987D4A">
        <w:rPr>
          <w:rFonts w:ascii="Book Antiqua" w:hAnsi="Book Antiqua" w:cstheme="majorBidi"/>
          <w:sz w:val="24"/>
          <w:szCs w:val="24"/>
        </w:rPr>
        <w:t>emen analyses were recorded each</w:t>
      </w:r>
      <w:r w:rsidR="007D0319" w:rsidRPr="00987D4A">
        <w:rPr>
          <w:rFonts w:ascii="Book Antiqua" w:hAnsi="Book Antiqua" w:cstheme="majorBidi"/>
          <w:sz w:val="24"/>
          <w:szCs w:val="24"/>
        </w:rPr>
        <w:t xml:space="preserve"> month until recovery</w:t>
      </w:r>
      <w:r w:rsidR="006855E8" w:rsidRPr="00987D4A">
        <w:rPr>
          <w:rFonts w:ascii="Book Antiqua" w:hAnsi="Book Antiqua" w:cstheme="majorBidi"/>
          <w:sz w:val="24"/>
          <w:szCs w:val="24"/>
        </w:rPr>
        <w:t xml:space="preserve"> to a threshold of 20 million/mL</w:t>
      </w:r>
      <w:r w:rsidR="007D0319"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7D0319" w:rsidRPr="00987D4A">
        <w:rPr>
          <w:rFonts w:ascii="Book Antiqua" w:hAnsi="Book Antiqua" w:cstheme="majorBidi"/>
          <w:sz w:val="24"/>
          <w:szCs w:val="24"/>
        </w:rPr>
        <w:t>15</w:t>
      </w:r>
      <w:r w:rsidR="006855E8" w:rsidRPr="00987D4A">
        <w:rPr>
          <w:rFonts w:ascii="Book Antiqua" w:hAnsi="Book Antiqua" w:cstheme="majorBidi"/>
          <w:sz w:val="24"/>
          <w:szCs w:val="24"/>
        </w:rPr>
        <w:t xml:space="preserve">49 healthy eugonadal men aged between 18 and </w:t>
      </w:r>
      <w:r w:rsidR="007D0319" w:rsidRPr="00987D4A">
        <w:rPr>
          <w:rFonts w:ascii="Book Antiqua" w:hAnsi="Book Antiqua" w:cstheme="majorBidi"/>
          <w:sz w:val="24"/>
          <w:szCs w:val="24"/>
        </w:rPr>
        <w:t xml:space="preserve">51 years were treated </w:t>
      </w:r>
      <w:proofErr w:type="gramStart"/>
      <w:r w:rsidR="007D0319" w:rsidRPr="00987D4A">
        <w:rPr>
          <w:rFonts w:ascii="Book Antiqua" w:hAnsi="Book Antiqua" w:cstheme="majorBidi"/>
          <w:sz w:val="24"/>
          <w:szCs w:val="24"/>
        </w:rPr>
        <w:t>with either</w:t>
      </w:r>
      <w:proofErr w:type="gramEnd"/>
      <w:r w:rsidR="007D0319" w:rsidRPr="00987D4A">
        <w:rPr>
          <w:rFonts w:ascii="Book Antiqua" w:hAnsi="Book Antiqua" w:cstheme="majorBidi"/>
          <w:sz w:val="24"/>
          <w:szCs w:val="24"/>
        </w:rPr>
        <w:t xml:space="preserve"> androge</w:t>
      </w:r>
      <w:r w:rsidR="008F56B8" w:rsidRPr="00987D4A">
        <w:rPr>
          <w:rFonts w:ascii="Book Antiqua" w:hAnsi="Book Antiqua" w:cstheme="majorBidi"/>
          <w:sz w:val="24"/>
          <w:szCs w:val="24"/>
        </w:rPr>
        <w:t>ns or androgens plus progestagens</w:t>
      </w:r>
      <w:r w:rsidR="007D0319"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7D0319" w:rsidRPr="00987D4A">
        <w:rPr>
          <w:rFonts w:ascii="Book Antiqua" w:hAnsi="Book Antiqua" w:cstheme="majorBidi"/>
          <w:sz w:val="24"/>
          <w:szCs w:val="24"/>
        </w:rPr>
        <w:t>The strength of this large meta-analysis was &gt;</w:t>
      </w:r>
      <w:r w:rsidR="0091168D"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rPr>
        <w:t>1200 man-years of treatment and &gt;</w:t>
      </w:r>
      <w:r w:rsidR="0091168D" w:rsidRPr="00987D4A">
        <w:rPr>
          <w:rFonts w:ascii="Book Antiqua" w:hAnsi="Book Antiqua" w:cstheme="majorBidi"/>
          <w:sz w:val="24"/>
          <w:szCs w:val="24"/>
          <w:lang w:eastAsia="zh-CN"/>
        </w:rPr>
        <w:t xml:space="preserve"> </w:t>
      </w:r>
      <w:r w:rsidR="007D0319" w:rsidRPr="00987D4A">
        <w:rPr>
          <w:rFonts w:ascii="Book Antiqua" w:hAnsi="Book Antiqua" w:cstheme="majorBidi"/>
          <w:sz w:val="24"/>
          <w:szCs w:val="24"/>
        </w:rPr>
        <w:t xml:space="preserve">700 man-years of post-treatment recovery. </w:t>
      </w:r>
      <w:r w:rsidR="00A01E19" w:rsidRPr="00987D4A">
        <w:rPr>
          <w:rFonts w:ascii="Book Antiqua" w:hAnsi="Book Antiqua" w:cstheme="majorBidi"/>
          <w:sz w:val="24"/>
          <w:szCs w:val="24"/>
        </w:rPr>
        <w:t xml:space="preserve">It required median times of 3.4 </w:t>
      </w:r>
      <w:proofErr w:type="gramStart"/>
      <w:r w:rsidR="00A01E19" w:rsidRPr="00987D4A">
        <w:rPr>
          <w:rFonts w:ascii="Book Antiqua" w:hAnsi="Book Antiqua" w:cstheme="majorBidi"/>
          <w:sz w:val="24"/>
          <w:szCs w:val="24"/>
        </w:rPr>
        <w:t>mo</w:t>
      </w:r>
      <w:proofErr w:type="gramEnd"/>
      <w:r w:rsidR="00A01E19" w:rsidRPr="00987D4A">
        <w:rPr>
          <w:rFonts w:ascii="Book Antiqua" w:hAnsi="Book Antiqua" w:cstheme="majorBidi"/>
          <w:sz w:val="24"/>
          <w:szCs w:val="24"/>
        </w:rPr>
        <w:t xml:space="preserve">, 3.0 mo, and 2.5 mo </w:t>
      </w:r>
      <w:r w:rsidR="007D0319" w:rsidRPr="00987D4A">
        <w:rPr>
          <w:rFonts w:ascii="Book Antiqua" w:hAnsi="Book Antiqua" w:cstheme="majorBidi"/>
          <w:sz w:val="24"/>
          <w:szCs w:val="24"/>
        </w:rPr>
        <w:t xml:space="preserve">for sperm to recover to thresholds of 20, 10, and 3 million per mL, respectively. </w:t>
      </w:r>
      <w:r w:rsidR="00CF0096" w:rsidRPr="00987D4A">
        <w:rPr>
          <w:rFonts w:ascii="Book Antiqua" w:hAnsi="Book Antiqua" w:cstheme="majorBidi"/>
          <w:sz w:val="24"/>
          <w:szCs w:val="24"/>
        </w:rPr>
        <w:t>S</w:t>
      </w:r>
      <w:r w:rsidR="008E2888" w:rsidRPr="00987D4A">
        <w:rPr>
          <w:rFonts w:ascii="Book Antiqua" w:hAnsi="Book Antiqua" w:cstheme="majorBidi"/>
          <w:sz w:val="24"/>
          <w:szCs w:val="24"/>
        </w:rPr>
        <w:t>horter treatment duration,</w:t>
      </w:r>
      <w:r w:rsidR="00A01E19" w:rsidRPr="00987D4A">
        <w:rPr>
          <w:rFonts w:ascii="Book Antiqua" w:hAnsi="Book Antiqua" w:cstheme="majorBidi"/>
          <w:sz w:val="24"/>
          <w:szCs w:val="24"/>
        </w:rPr>
        <w:t xml:space="preserve"> shorter-acting testosterone preparations</w:t>
      </w:r>
      <w:r w:rsidR="008E2888" w:rsidRPr="00987D4A">
        <w:rPr>
          <w:rFonts w:ascii="Book Antiqua" w:hAnsi="Book Antiqua" w:cstheme="majorBidi"/>
          <w:sz w:val="24"/>
          <w:szCs w:val="24"/>
        </w:rPr>
        <w:t>, older age</w:t>
      </w:r>
      <w:r w:rsidR="00A01E19" w:rsidRPr="00987D4A">
        <w:rPr>
          <w:rFonts w:ascii="Book Antiqua" w:hAnsi="Book Antiqua" w:cstheme="majorBidi"/>
          <w:sz w:val="24"/>
          <w:szCs w:val="24"/>
        </w:rPr>
        <w:t>, higher sperm concentrations at baseline</w:t>
      </w:r>
      <w:r w:rsidR="008E2888" w:rsidRPr="00987D4A">
        <w:rPr>
          <w:rFonts w:ascii="Book Antiqua" w:hAnsi="Book Antiqua" w:cstheme="majorBidi"/>
          <w:sz w:val="24"/>
          <w:szCs w:val="24"/>
        </w:rPr>
        <w:t>, Asian origin</w:t>
      </w:r>
      <w:r w:rsidR="00A01E19" w:rsidRPr="00987D4A">
        <w:rPr>
          <w:rFonts w:ascii="Book Antiqua" w:hAnsi="Book Antiqua" w:cstheme="majorBidi"/>
          <w:sz w:val="24"/>
          <w:szCs w:val="24"/>
        </w:rPr>
        <w:t>, faster suppression of spermatogenesis, and lower LH levels at baseline identified with h</w:t>
      </w:r>
      <w:r w:rsidR="007D0319" w:rsidRPr="00987D4A">
        <w:rPr>
          <w:rFonts w:ascii="Book Antiqua" w:hAnsi="Book Antiqua" w:cstheme="majorBidi"/>
          <w:sz w:val="24"/>
          <w:szCs w:val="24"/>
        </w:rPr>
        <w:t xml:space="preserve">igher rates </w:t>
      </w:r>
      <w:r w:rsidR="00A01E19" w:rsidRPr="00987D4A">
        <w:rPr>
          <w:rFonts w:ascii="Book Antiqua" w:hAnsi="Book Antiqua" w:cstheme="majorBidi"/>
          <w:sz w:val="24"/>
          <w:szCs w:val="24"/>
        </w:rPr>
        <w:t>of recovery</w:t>
      </w:r>
      <w:r w:rsidR="00F84FEB" w:rsidRPr="00987D4A">
        <w:rPr>
          <w:rFonts w:ascii="Book Antiqua" w:hAnsi="Book Antiqua" w:cstheme="majorBidi"/>
          <w:sz w:val="24"/>
          <w:szCs w:val="24"/>
        </w:rPr>
        <w:t xml:space="preserve">. </w:t>
      </w:r>
      <w:r w:rsidR="004C2CAD" w:rsidRPr="00987D4A">
        <w:rPr>
          <w:rFonts w:ascii="Book Antiqua" w:hAnsi="Book Antiqua" w:cstheme="majorBidi"/>
          <w:sz w:val="24"/>
          <w:szCs w:val="24"/>
        </w:rPr>
        <w:t>As this contraceptive trial was performed in men of Chinese ethnicity, similar trials with men of other ethnicities might not be reliable.</w:t>
      </w:r>
      <w:r w:rsidR="00705810" w:rsidRPr="00987D4A">
        <w:rPr>
          <w:rFonts w:ascii="Book Antiqua" w:hAnsi="Book Antiqua" w:cstheme="majorBidi"/>
          <w:sz w:val="24"/>
          <w:szCs w:val="24"/>
        </w:rPr>
        <w:t xml:space="preserve"> </w:t>
      </w:r>
    </w:p>
    <w:p w14:paraId="0E89BF38" w14:textId="4B7AD4C4" w:rsidR="007D0319" w:rsidRPr="00987D4A" w:rsidRDefault="007D0319" w:rsidP="00987D4A">
      <w:pPr>
        <w:spacing w:after="0" w:line="360" w:lineRule="auto"/>
        <w:ind w:firstLine="720"/>
        <w:jc w:val="both"/>
        <w:rPr>
          <w:rFonts w:ascii="Book Antiqua" w:hAnsi="Book Antiqua" w:cstheme="majorBidi"/>
          <w:sz w:val="24"/>
          <w:szCs w:val="24"/>
          <w:lang w:eastAsia="zh-CN"/>
        </w:rPr>
      </w:pPr>
      <w:r w:rsidRPr="00987D4A">
        <w:rPr>
          <w:rFonts w:ascii="Book Antiqua" w:hAnsi="Book Antiqua" w:cstheme="majorBidi"/>
          <w:sz w:val="24"/>
          <w:szCs w:val="24"/>
        </w:rPr>
        <w:t xml:space="preserve">It should be </w:t>
      </w:r>
      <w:r w:rsidR="00F35B25" w:rsidRPr="00987D4A">
        <w:rPr>
          <w:rFonts w:ascii="Book Antiqua" w:hAnsi="Book Antiqua" w:cstheme="majorBidi"/>
          <w:sz w:val="24"/>
          <w:szCs w:val="24"/>
        </w:rPr>
        <w:t>advised</w:t>
      </w:r>
      <w:r w:rsidRPr="00987D4A">
        <w:rPr>
          <w:rFonts w:ascii="Book Antiqua" w:hAnsi="Book Antiqua" w:cstheme="majorBidi"/>
          <w:sz w:val="24"/>
          <w:szCs w:val="24"/>
        </w:rPr>
        <w:t xml:space="preserve"> that </w:t>
      </w:r>
      <w:r w:rsidR="00F35B25" w:rsidRPr="00987D4A">
        <w:rPr>
          <w:rFonts w:ascii="Book Antiqua" w:hAnsi="Book Antiqua" w:cstheme="majorBidi"/>
          <w:sz w:val="24"/>
          <w:szCs w:val="24"/>
        </w:rPr>
        <w:t>recovery</w:t>
      </w:r>
      <w:r w:rsidRPr="00987D4A">
        <w:rPr>
          <w:rFonts w:ascii="Book Antiqua" w:hAnsi="Book Antiqua" w:cstheme="majorBidi"/>
          <w:sz w:val="24"/>
          <w:szCs w:val="24"/>
        </w:rPr>
        <w:t xml:space="preserve"> of spermatogenesis </w:t>
      </w:r>
      <w:r w:rsidR="00225DCB" w:rsidRPr="00987D4A">
        <w:rPr>
          <w:rFonts w:ascii="Book Antiqua" w:hAnsi="Book Antiqua" w:cstheme="majorBidi"/>
          <w:sz w:val="24"/>
          <w:szCs w:val="24"/>
        </w:rPr>
        <w:t>might</w:t>
      </w:r>
      <w:r w:rsidRPr="00987D4A">
        <w:rPr>
          <w:rFonts w:ascii="Book Antiqua" w:hAnsi="Book Antiqua" w:cstheme="majorBidi"/>
          <w:sz w:val="24"/>
          <w:szCs w:val="24"/>
        </w:rPr>
        <w:t xml:space="preserve"> be prolonged for a small number of men, which may be of </w:t>
      </w:r>
      <w:r w:rsidR="00F35B25" w:rsidRPr="00987D4A">
        <w:rPr>
          <w:rFonts w:ascii="Book Antiqua" w:hAnsi="Book Antiqua" w:cstheme="majorBidi"/>
          <w:sz w:val="24"/>
          <w:szCs w:val="24"/>
        </w:rPr>
        <w:t>a larger</w:t>
      </w:r>
      <w:r w:rsidRPr="00987D4A">
        <w:rPr>
          <w:rFonts w:ascii="Book Antiqua" w:hAnsi="Book Antiqua" w:cstheme="majorBidi"/>
          <w:sz w:val="24"/>
          <w:szCs w:val="24"/>
        </w:rPr>
        <w:t xml:space="preserve"> concern with advanced maternal age. This study concluded that hormonal </w:t>
      </w:r>
      <w:r w:rsidR="004C2CAD" w:rsidRPr="00987D4A">
        <w:rPr>
          <w:rFonts w:ascii="Book Antiqua" w:hAnsi="Book Antiqua" w:cstheme="majorBidi"/>
          <w:sz w:val="24"/>
          <w:szCs w:val="24"/>
        </w:rPr>
        <w:t>male contraceptive regimens demonstrate complete</w:t>
      </w:r>
      <w:r w:rsidRPr="00987D4A">
        <w:rPr>
          <w:rFonts w:ascii="Book Antiqua" w:hAnsi="Book Antiqua" w:cstheme="majorBidi"/>
          <w:sz w:val="24"/>
          <w:szCs w:val="24"/>
        </w:rPr>
        <w:t xml:space="preserve"> reversibility within </w:t>
      </w:r>
      <w:r w:rsidR="00225DCB" w:rsidRPr="00987D4A">
        <w:rPr>
          <w:rFonts w:ascii="Book Antiqua" w:hAnsi="Book Antiqua" w:cstheme="majorBidi"/>
          <w:sz w:val="24"/>
          <w:szCs w:val="24"/>
        </w:rPr>
        <w:t>an</w:t>
      </w:r>
      <w:r w:rsidRPr="00987D4A">
        <w:rPr>
          <w:rFonts w:ascii="Book Antiqua" w:hAnsi="Book Antiqua" w:cstheme="majorBidi"/>
          <w:sz w:val="24"/>
          <w:szCs w:val="24"/>
        </w:rPr>
        <w:t xml:space="preserve"> </w:t>
      </w:r>
      <w:r w:rsidR="00F35B25" w:rsidRPr="00987D4A">
        <w:rPr>
          <w:rFonts w:ascii="Book Antiqua" w:hAnsi="Book Antiqua" w:cstheme="majorBidi"/>
          <w:sz w:val="24"/>
          <w:szCs w:val="24"/>
        </w:rPr>
        <w:t>anticipated</w:t>
      </w:r>
      <w:r w:rsidRPr="00987D4A">
        <w:rPr>
          <w:rFonts w:ascii="Book Antiqua" w:hAnsi="Book Antiqua" w:cstheme="majorBidi"/>
          <w:sz w:val="24"/>
          <w:szCs w:val="24"/>
        </w:rPr>
        <w:t xml:space="preserve"> time course.</w:t>
      </w:r>
      <w:r w:rsidR="0091168D" w:rsidRPr="00987D4A">
        <w:rPr>
          <w:rFonts w:ascii="Book Antiqua" w:hAnsi="Book Antiqua" w:cstheme="majorBidi"/>
          <w:sz w:val="24"/>
          <w:szCs w:val="24"/>
        </w:rPr>
        <w:t xml:space="preserve"> </w:t>
      </w:r>
      <w:r w:rsidR="004C2CAD" w:rsidRPr="00987D4A">
        <w:rPr>
          <w:rFonts w:ascii="Book Antiqua" w:hAnsi="Book Antiqua" w:cstheme="majorBidi"/>
          <w:sz w:val="24"/>
          <w:szCs w:val="24"/>
        </w:rPr>
        <w:t xml:space="preserve">However, the absence of pregnancy outcome data is a noteworthy limitation of the published literature. </w:t>
      </w:r>
      <w:r w:rsidR="00F35B25" w:rsidRPr="00987D4A">
        <w:rPr>
          <w:rFonts w:ascii="Book Antiqua" w:hAnsi="Book Antiqua" w:cstheme="majorBidi"/>
          <w:sz w:val="24"/>
          <w:szCs w:val="24"/>
        </w:rPr>
        <w:t>In addition</w:t>
      </w:r>
      <w:r w:rsidR="004D5EB9" w:rsidRPr="00987D4A">
        <w:rPr>
          <w:rFonts w:ascii="Book Antiqua" w:hAnsi="Book Antiqua" w:cstheme="majorBidi"/>
          <w:sz w:val="24"/>
          <w:szCs w:val="24"/>
        </w:rPr>
        <w:t xml:space="preserve">, it is critical to stress </w:t>
      </w:r>
      <w:r w:rsidRPr="00987D4A">
        <w:rPr>
          <w:rFonts w:ascii="Book Antiqua" w:hAnsi="Book Antiqua" w:cstheme="majorBidi"/>
          <w:sz w:val="24"/>
          <w:szCs w:val="24"/>
        </w:rPr>
        <w:t xml:space="preserve">that </w:t>
      </w:r>
      <w:r w:rsidR="004D5EB9" w:rsidRPr="00987D4A">
        <w:rPr>
          <w:rFonts w:ascii="Book Antiqua" w:hAnsi="Book Antiqua" w:cstheme="majorBidi"/>
          <w:sz w:val="24"/>
          <w:szCs w:val="24"/>
        </w:rPr>
        <w:t xml:space="preserve">none of the literature measures time to fecundity and pregnancy outcomes </w:t>
      </w:r>
      <w:r w:rsidRPr="00987D4A">
        <w:rPr>
          <w:rFonts w:ascii="Book Antiqua" w:hAnsi="Book Antiqua" w:cstheme="majorBidi"/>
          <w:sz w:val="24"/>
          <w:szCs w:val="24"/>
        </w:rPr>
        <w:t>do not correlate with</w:t>
      </w:r>
      <w:r w:rsidR="004D5EB9" w:rsidRPr="00987D4A">
        <w:rPr>
          <w:rFonts w:ascii="Book Antiqua" w:hAnsi="Book Antiqua" w:cstheme="majorBidi"/>
          <w:sz w:val="24"/>
          <w:szCs w:val="24"/>
        </w:rPr>
        <w:t xml:space="preserve"> semen analysis data</w:t>
      </w:r>
      <w:r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p>
    <w:p w14:paraId="5818A876" w14:textId="77777777" w:rsidR="0091168D" w:rsidRPr="00987D4A" w:rsidRDefault="0091168D" w:rsidP="00987D4A">
      <w:pPr>
        <w:spacing w:after="0" w:line="360" w:lineRule="auto"/>
        <w:ind w:firstLine="720"/>
        <w:jc w:val="both"/>
        <w:rPr>
          <w:rFonts w:ascii="Book Antiqua" w:hAnsi="Book Antiqua" w:cstheme="majorBidi"/>
          <w:b/>
          <w:sz w:val="24"/>
          <w:szCs w:val="24"/>
          <w:lang w:eastAsia="zh-CN"/>
        </w:rPr>
      </w:pPr>
    </w:p>
    <w:p w14:paraId="2DE42C15" w14:textId="0E3E0DA1" w:rsidR="0061421F" w:rsidRPr="00987D4A" w:rsidRDefault="0061421F" w:rsidP="00987D4A">
      <w:pPr>
        <w:spacing w:after="0" w:line="360" w:lineRule="auto"/>
        <w:jc w:val="both"/>
        <w:rPr>
          <w:rFonts w:ascii="Book Antiqua" w:hAnsi="Book Antiqua" w:cstheme="majorBidi"/>
          <w:sz w:val="24"/>
          <w:szCs w:val="24"/>
          <w:lang w:eastAsia="zh-CN"/>
        </w:rPr>
      </w:pPr>
      <w:r w:rsidRPr="00987D4A">
        <w:rPr>
          <w:rFonts w:ascii="Book Antiqua" w:hAnsi="Book Antiqua"/>
          <w:b/>
          <w:color w:val="000000"/>
          <w:sz w:val="24"/>
          <w:szCs w:val="24"/>
        </w:rPr>
        <w:t xml:space="preserve">Low-dose </w:t>
      </w:r>
      <w:r w:rsidR="00D149E1" w:rsidRPr="00987D4A">
        <w:rPr>
          <w:rFonts w:ascii="Book Antiqua" w:eastAsia="MS Mincho" w:hAnsi="Book Antiqua" w:cstheme="majorBidi"/>
          <w:b/>
          <w:color w:val="000000"/>
          <w:sz w:val="24"/>
          <w:szCs w:val="24"/>
          <w:lang w:eastAsia="ja-JP"/>
        </w:rPr>
        <w:t>human chorionic gonadotropin</w:t>
      </w:r>
      <w:r w:rsidRPr="00987D4A">
        <w:rPr>
          <w:rFonts w:ascii="Book Antiqua" w:hAnsi="Book Antiqua"/>
          <w:b/>
          <w:color w:val="000000"/>
          <w:sz w:val="24"/>
          <w:szCs w:val="24"/>
        </w:rPr>
        <w:t xml:space="preserve"> maintains ITT in normal men with testosterone-induced hypogonadism</w:t>
      </w:r>
      <w:r w:rsidR="0091168D" w:rsidRPr="00987D4A">
        <w:rPr>
          <w:rFonts w:ascii="Book Antiqua" w:hAnsi="Book Antiqua"/>
          <w:b/>
          <w:color w:val="000000"/>
          <w:sz w:val="24"/>
          <w:szCs w:val="24"/>
          <w:lang w:eastAsia="zh-CN"/>
        </w:rPr>
        <w:t xml:space="preserve">: </w:t>
      </w:r>
      <w:r w:rsidR="00A23782" w:rsidRPr="00987D4A">
        <w:rPr>
          <w:rFonts w:ascii="Book Antiqua" w:hAnsi="Book Antiqua" w:cstheme="majorBidi"/>
          <w:sz w:val="24"/>
          <w:szCs w:val="24"/>
        </w:rPr>
        <w:t xml:space="preserve">Low dose </w:t>
      </w:r>
      <w:r w:rsidR="00D149E1" w:rsidRPr="00987D4A">
        <w:rPr>
          <w:rFonts w:ascii="Book Antiqua" w:eastAsia="MS Mincho" w:hAnsi="Book Antiqua" w:cstheme="majorBidi"/>
          <w:color w:val="000000"/>
          <w:sz w:val="24"/>
          <w:szCs w:val="24"/>
          <w:lang w:eastAsia="ja-JP"/>
        </w:rPr>
        <w:t>human chorionic gonadotropin (hCG)</w:t>
      </w:r>
      <w:r w:rsidR="00A23782" w:rsidRPr="00987D4A">
        <w:rPr>
          <w:rFonts w:ascii="Book Antiqua" w:hAnsi="Book Antiqua" w:cstheme="majorBidi"/>
          <w:sz w:val="24"/>
          <w:szCs w:val="24"/>
        </w:rPr>
        <w:t xml:space="preserve"> with intramuscular testosterone enanthate (200 mg/week) can also maintain ITT and serum testosterone </w:t>
      </w:r>
      <w:proofErr w:type="gramStart"/>
      <w:r w:rsidR="00A23782" w:rsidRPr="00987D4A">
        <w:rPr>
          <w:rFonts w:ascii="Book Antiqua" w:hAnsi="Book Antiqua" w:cstheme="majorBidi"/>
          <w:sz w:val="24"/>
          <w:szCs w:val="24"/>
        </w:rPr>
        <w:t>levels</w:t>
      </w:r>
      <w:r w:rsidR="007F10BD"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9</w:t>
      </w:r>
      <w:r w:rsidR="00A23782" w:rsidRPr="00987D4A">
        <w:rPr>
          <w:rFonts w:ascii="Book Antiqua" w:hAnsi="Book Antiqua" w:cstheme="majorBidi"/>
          <w:sz w:val="24"/>
          <w:szCs w:val="24"/>
          <w:vertAlign w:val="superscript"/>
        </w:rPr>
        <w:t>]</w:t>
      </w:r>
      <w:r w:rsidR="00A23782" w:rsidRPr="00987D4A">
        <w:rPr>
          <w:rFonts w:ascii="Book Antiqua" w:hAnsi="Book Antiqua" w:cstheme="majorBidi"/>
          <w:sz w:val="24"/>
          <w:szCs w:val="24"/>
        </w:rPr>
        <w:t xml:space="preserve">. Some men are reluctant to stop testosterone therapy </w:t>
      </w:r>
      <w:r w:rsidR="00132A19" w:rsidRPr="00987D4A">
        <w:rPr>
          <w:rFonts w:ascii="Book Antiqua" w:hAnsi="Book Antiqua" w:cstheme="majorBidi"/>
          <w:sz w:val="24"/>
          <w:szCs w:val="24"/>
        </w:rPr>
        <w:t xml:space="preserve">due to </w:t>
      </w:r>
      <w:r w:rsidR="00A23782" w:rsidRPr="00987D4A">
        <w:rPr>
          <w:rFonts w:ascii="Book Antiqua" w:hAnsi="Book Antiqua" w:cstheme="majorBidi"/>
          <w:sz w:val="24"/>
          <w:szCs w:val="24"/>
        </w:rPr>
        <w:t>the symptomatic benefit, despite understanding the fertility risk.</w:t>
      </w:r>
      <w:r w:rsidR="0091168D" w:rsidRPr="00987D4A">
        <w:rPr>
          <w:rFonts w:ascii="Book Antiqua" w:hAnsi="Book Antiqua" w:cstheme="majorBidi"/>
          <w:sz w:val="24"/>
          <w:szCs w:val="24"/>
        </w:rPr>
        <w:t xml:space="preserve"> </w:t>
      </w:r>
      <w:r w:rsidR="00A23782" w:rsidRPr="00987D4A">
        <w:rPr>
          <w:rFonts w:ascii="Book Antiqua" w:hAnsi="Book Antiqua" w:cstheme="majorBidi"/>
          <w:sz w:val="24"/>
          <w:szCs w:val="24"/>
        </w:rPr>
        <w:t xml:space="preserve">Use of </w:t>
      </w:r>
      <w:proofErr w:type="gramStart"/>
      <w:r w:rsidR="00A23782" w:rsidRPr="00987D4A">
        <w:rPr>
          <w:rFonts w:ascii="Book Antiqua" w:hAnsi="Book Antiqua" w:cstheme="majorBidi"/>
          <w:sz w:val="24"/>
          <w:szCs w:val="24"/>
        </w:rPr>
        <w:t>hCG</w:t>
      </w:r>
      <w:proofErr w:type="gramEnd"/>
      <w:r w:rsidR="00A23782" w:rsidRPr="00987D4A">
        <w:rPr>
          <w:rFonts w:ascii="Book Antiqua" w:hAnsi="Book Antiqua" w:cstheme="majorBidi"/>
          <w:sz w:val="24"/>
          <w:szCs w:val="24"/>
        </w:rPr>
        <w:t xml:space="preserve"> with testosterone may be a viable alternative for this select group of men. The use of </w:t>
      </w:r>
      <w:proofErr w:type="gramStart"/>
      <w:r w:rsidR="00A23782" w:rsidRPr="00987D4A">
        <w:rPr>
          <w:rFonts w:ascii="Book Antiqua" w:hAnsi="Book Antiqua" w:cstheme="majorBidi"/>
          <w:sz w:val="24"/>
          <w:szCs w:val="24"/>
        </w:rPr>
        <w:t>hCG</w:t>
      </w:r>
      <w:proofErr w:type="gramEnd"/>
      <w:r w:rsidR="00A23782" w:rsidRPr="00987D4A">
        <w:rPr>
          <w:rFonts w:ascii="Book Antiqua" w:hAnsi="Book Antiqua" w:cstheme="majorBidi"/>
          <w:sz w:val="24"/>
          <w:szCs w:val="24"/>
        </w:rPr>
        <w:t xml:space="preserve"> with intramuscular testosterone was initially studied for the development of a male contrac</w:t>
      </w:r>
      <w:r w:rsidR="007F10BD" w:rsidRPr="00987D4A">
        <w:rPr>
          <w:rFonts w:ascii="Book Antiqua" w:hAnsi="Book Antiqua" w:cstheme="majorBidi"/>
          <w:sz w:val="24"/>
          <w:szCs w:val="24"/>
        </w:rPr>
        <w:t>eptive agent.</w:t>
      </w:r>
      <w:r w:rsidR="0091168D" w:rsidRPr="00987D4A">
        <w:rPr>
          <w:rFonts w:ascii="Book Antiqua" w:hAnsi="Book Antiqua" w:cstheme="majorBidi"/>
          <w:sz w:val="24"/>
          <w:szCs w:val="24"/>
        </w:rPr>
        <w:t xml:space="preserve"> </w:t>
      </w:r>
      <w:r w:rsidR="007F10BD" w:rsidRPr="00987D4A">
        <w:rPr>
          <w:rFonts w:ascii="Book Antiqua" w:hAnsi="Book Antiqua" w:cstheme="majorBidi"/>
          <w:sz w:val="24"/>
          <w:szCs w:val="24"/>
        </w:rPr>
        <w:t xml:space="preserve">Coviello </w:t>
      </w:r>
      <w:r w:rsidR="007F10BD" w:rsidRPr="00987D4A">
        <w:rPr>
          <w:rFonts w:ascii="Book Antiqua" w:hAnsi="Book Antiqua" w:cstheme="majorBidi"/>
          <w:i/>
          <w:sz w:val="24"/>
          <w:szCs w:val="24"/>
        </w:rPr>
        <w:t xml:space="preserve">et </w:t>
      </w:r>
      <w:proofErr w:type="gramStart"/>
      <w:r w:rsidR="007F10BD" w:rsidRPr="00987D4A">
        <w:rPr>
          <w:rFonts w:ascii="Book Antiqua" w:hAnsi="Book Antiqua" w:cstheme="majorBidi"/>
          <w:i/>
          <w:sz w:val="24"/>
          <w:szCs w:val="24"/>
        </w:rPr>
        <w:t>al</w:t>
      </w:r>
      <w:r w:rsidR="007F10BD"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9</w:t>
      </w:r>
      <w:r w:rsidR="007F10BD" w:rsidRPr="00987D4A">
        <w:rPr>
          <w:rFonts w:ascii="Book Antiqua" w:hAnsi="Book Antiqua" w:cstheme="majorBidi"/>
          <w:sz w:val="24"/>
          <w:szCs w:val="24"/>
          <w:vertAlign w:val="superscript"/>
        </w:rPr>
        <w:t>]</w:t>
      </w:r>
      <w:r w:rsidR="00A23782" w:rsidRPr="00987D4A">
        <w:rPr>
          <w:rFonts w:ascii="Book Antiqua" w:hAnsi="Book Antiqua" w:cstheme="majorBidi"/>
          <w:sz w:val="24"/>
          <w:szCs w:val="24"/>
        </w:rPr>
        <w:t>administered low doses of hCG (0, 125, 250, or 500 IU every other day) to normal men during this 3 week study and measured serum and ITT levels.</w:t>
      </w:r>
      <w:r w:rsidR="0091168D" w:rsidRPr="00987D4A">
        <w:rPr>
          <w:rFonts w:ascii="Book Antiqua" w:hAnsi="Book Antiqua" w:cstheme="majorBidi"/>
          <w:sz w:val="24"/>
          <w:szCs w:val="24"/>
        </w:rPr>
        <w:t xml:space="preserve"> </w:t>
      </w:r>
      <w:r w:rsidR="00A23782" w:rsidRPr="00987D4A">
        <w:rPr>
          <w:rFonts w:ascii="Book Antiqua" w:hAnsi="Book Antiqua" w:cstheme="majorBidi"/>
          <w:sz w:val="24"/>
          <w:szCs w:val="24"/>
        </w:rPr>
        <w:t xml:space="preserve">While the administration of testosterone alone resulted in profound decreases in ITT concentrations (94% from baseline in the TE and placebo hCG group), the addition of low dose </w:t>
      </w:r>
      <w:proofErr w:type="gramStart"/>
      <w:r w:rsidR="00A23782" w:rsidRPr="00987D4A">
        <w:rPr>
          <w:rFonts w:ascii="Book Antiqua" w:hAnsi="Book Antiqua" w:cstheme="majorBidi"/>
          <w:sz w:val="24"/>
          <w:szCs w:val="24"/>
        </w:rPr>
        <w:t>hCG</w:t>
      </w:r>
      <w:proofErr w:type="gramEnd"/>
      <w:r w:rsidR="00A23782" w:rsidRPr="00987D4A">
        <w:rPr>
          <w:rFonts w:ascii="Book Antiqua" w:hAnsi="Book Antiqua" w:cstheme="majorBidi"/>
          <w:sz w:val="24"/>
          <w:szCs w:val="24"/>
        </w:rPr>
        <w:t xml:space="preserve"> resulted in maintenance of the ITT levels. Although serum T increased from baseline</w:t>
      </w:r>
      <w:r w:rsidR="00FC21DF" w:rsidRPr="00987D4A">
        <w:rPr>
          <w:rFonts w:ascii="Book Antiqua" w:hAnsi="Book Antiqua" w:cstheme="majorBidi"/>
          <w:sz w:val="24"/>
          <w:szCs w:val="24"/>
        </w:rPr>
        <w:t xml:space="preserve"> </w:t>
      </w:r>
      <w:r w:rsidR="00A23782" w:rsidRPr="00987D4A">
        <w:rPr>
          <w:rFonts w:ascii="Book Antiqua" w:hAnsi="Book Antiqua" w:cstheme="majorBidi"/>
          <w:sz w:val="24"/>
          <w:szCs w:val="24"/>
        </w:rPr>
        <w:t>in all groups, ITT remained significantly higher than serum T in all four groups after treatment.</w:t>
      </w:r>
      <w:r w:rsidR="0091168D" w:rsidRPr="00987D4A">
        <w:rPr>
          <w:rFonts w:ascii="Book Antiqua" w:hAnsi="Book Antiqua" w:cstheme="majorBidi"/>
          <w:sz w:val="24"/>
          <w:szCs w:val="24"/>
        </w:rPr>
        <w:t xml:space="preserve"> </w:t>
      </w:r>
      <w:r w:rsidR="00A23782" w:rsidRPr="00987D4A">
        <w:rPr>
          <w:rFonts w:ascii="Book Antiqua" w:hAnsi="Book Antiqua" w:cstheme="majorBidi"/>
          <w:sz w:val="24"/>
          <w:szCs w:val="24"/>
        </w:rPr>
        <w:t xml:space="preserve">Despite supraphysiologic doses of exogenous testosterone, high levels of ITT can be maintained with the low-dose </w:t>
      </w:r>
      <w:proofErr w:type="gramStart"/>
      <w:r w:rsidR="00A23782" w:rsidRPr="00987D4A">
        <w:rPr>
          <w:rFonts w:ascii="Book Antiqua" w:hAnsi="Book Antiqua" w:cstheme="majorBidi"/>
          <w:sz w:val="24"/>
          <w:szCs w:val="24"/>
        </w:rPr>
        <w:t>hCG</w:t>
      </w:r>
      <w:proofErr w:type="gramEnd"/>
      <w:r w:rsidR="00A23782" w:rsidRPr="00987D4A">
        <w:rPr>
          <w:rFonts w:ascii="Book Antiqua" w:hAnsi="Book Antiqua" w:cstheme="majorBidi"/>
          <w:sz w:val="24"/>
          <w:szCs w:val="24"/>
        </w:rPr>
        <w:t>.</w:t>
      </w:r>
    </w:p>
    <w:p w14:paraId="5BB708FA" w14:textId="77777777" w:rsidR="0091168D" w:rsidRPr="00987D4A" w:rsidRDefault="0091168D" w:rsidP="00987D4A">
      <w:pPr>
        <w:spacing w:after="0" w:line="360" w:lineRule="auto"/>
        <w:jc w:val="both"/>
        <w:rPr>
          <w:rFonts w:ascii="Book Antiqua" w:hAnsi="Book Antiqua" w:cstheme="majorBidi"/>
          <w:b/>
          <w:sz w:val="24"/>
          <w:szCs w:val="24"/>
          <w:lang w:eastAsia="zh-CN"/>
        </w:rPr>
      </w:pPr>
    </w:p>
    <w:p w14:paraId="1D3D80DE" w14:textId="0A3B0623" w:rsidR="007F10BD" w:rsidRPr="00987D4A" w:rsidRDefault="0091168D" w:rsidP="00987D4A">
      <w:pPr>
        <w:spacing w:after="0" w:line="360" w:lineRule="auto"/>
        <w:jc w:val="both"/>
        <w:rPr>
          <w:rFonts w:ascii="Book Antiqua" w:hAnsi="Book Antiqua" w:cstheme="majorBidi"/>
          <w:b/>
          <w:sz w:val="24"/>
          <w:szCs w:val="24"/>
        </w:rPr>
      </w:pPr>
      <w:r w:rsidRPr="00987D4A">
        <w:rPr>
          <w:rFonts w:ascii="Book Antiqua" w:hAnsi="Book Antiqua" w:cs="Arial"/>
          <w:b/>
          <w:sz w:val="24"/>
          <w:szCs w:val="24"/>
        </w:rPr>
        <w:t xml:space="preserve">Prevention </w:t>
      </w:r>
      <w:r w:rsidR="001138D5" w:rsidRPr="00987D4A">
        <w:rPr>
          <w:rFonts w:ascii="Book Antiqua" w:hAnsi="Book Antiqua" w:cs="Arial"/>
          <w:b/>
          <w:sz w:val="24"/>
          <w:szCs w:val="24"/>
        </w:rPr>
        <w:t>of azoospermia and maintenance of</w:t>
      </w:r>
      <w:r w:rsidR="00FC21DF" w:rsidRPr="00987D4A">
        <w:rPr>
          <w:rFonts w:ascii="Book Antiqua" w:hAnsi="Book Antiqua" w:cs="Arial"/>
          <w:b/>
          <w:sz w:val="24"/>
          <w:szCs w:val="24"/>
        </w:rPr>
        <w:t xml:space="preserve"> fertility in hypogonadal men on TRT with l</w:t>
      </w:r>
      <w:r w:rsidR="0061421F" w:rsidRPr="00987D4A">
        <w:rPr>
          <w:rFonts w:ascii="Book Antiqua" w:hAnsi="Book Antiqua" w:cs="Arial"/>
          <w:b/>
          <w:sz w:val="24"/>
          <w:szCs w:val="24"/>
        </w:rPr>
        <w:t>ow dose hCG</w:t>
      </w:r>
      <w:r w:rsidRPr="00987D4A">
        <w:rPr>
          <w:rFonts w:ascii="Book Antiqua" w:hAnsi="Book Antiqua" w:cs="Arial"/>
          <w:b/>
          <w:sz w:val="24"/>
          <w:szCs w:val="24"/>
          <w:lang w:eastAsia="zh-CN"/>
        </w:rPr>
        <w:t xml:space="preserve">: </w:t>
      </w:r>
      <w:r w:rsidR="00A23782" w:rsidRPr="00987D4A">
        <w:rPr>
          <w:rFonts w:ascii="Book Antiqua" w:hAnsi="Book Antiqua" w:cstheme="majorBidi"/>
          <w:sz w:val="24"/>
          <w:szCs w:val="24"/>
        </w:rPr>
        <w:t xml:space="preserve">Avila </w:t>
      </w:r>
      <w:r w:rsidR="00A23782" w:rsidRPr="00987D4A">
        <w:rPr>
          <w:rFonts w:ascii="Book Antiqua" w:hAnsi="Book Antiqua" w:cstheme="majorBidi"/>
          <w:i/>
          <w:sz w:val="24"/>
          <w:szCs w:val="24"/>
        </w:rPr>
        <w:t xml:space="preserve">et </w:t>
      </w:r>
      <w:proofErr w:type="gramStart"/>
      <w:r w:rsidR="00A23782" w:rsidRPr="00987D4A">
        <w:rPr>
          <w:rFonts w:ascii="Book Antiqua" w:hAnsi="Book Antiqua" w:cstheme="majorBidi"/>
          <w:i/>
          <w:sz w:val="24"/>
          <w:szCs w:val="24"/>
        </w:rPr>
        <w:t>al</w:t>
      </w:r>
      <w:r w:rsidR="007F10BD"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10</w:t>
      </w:r>
      <w:r w:rsidR="00A23782" w:rsidRPr="00987D4A">
        <w:rPr>
          <w:rFonts w:ascii="Book Antiqua" w:hAnsi="Book Antiqua" w:cstheme="majorBidi"/>
          <w:sz w:val="24"/>
          <w:szCs w:val="24"/>
          <w:vertAlign w:val="superscript"/>
        </w:rPr>
        <w:t>]</w:t>
      </w:r>
      <w:r w:rsidR="00A23782" w:rsidRPr="00987D4A">
        <w:rPr>
          <w:rFonts w:ascii="Book Antiqua" w:hAnsi="Book Antiqua" w:cstheme="majorBidi"/>
          <w:sz w:val="24"/>
          <w:szCs w:val="24"/>
        </w:rPr>
        <w:t xml:space="preserve"> also studied the effect of hCG administration with testosterone replacement therapy on spermatogenesis. In this small series, ten men received short-acting testosterone preparations in addition to low doses of </w:t>
      </w:r>
      <w:proofErr w:type="gramStart"/>
      <w:r w:rsidR="00A23782" w:rsidRPr="00987D4A">
        <w:rPr>
          <w:rFonts w:ascii="Book Antiqua" w:hAnsi="Book Antiqua" w:cstheme="majorBidi"/>
          <w:sz w:val="24"/>
          <w:szCs w:val="24"/>
        </w:rPr>
        <w:t>hCG</w:t>
      </w:r>
      <w:proofErr w:type="gramEnd"/>
      <w:r w:rsidR="00A23782" w:rsidRPr="00987D4A">
        <w:rPr>
          <w:rFonts w:ascii="Book Antiqua" w:hAnsi="Book Antiqua" w:cstheme="majorBidi"/>
          <w:sz w:val="24"/>
          <w:szCs w:val="24"/>
        </w:rPr>
        <w:t>.</w:t>
      </w:r>
      <w:r w:rsidRPr="00987D4A">
        <w:rPr>
          <w:rFonts w:ascii="Book Antiqua" w:hAnsi="Book Antiqua" w:cstheme="majorBidi"/>
          <w:sz w:val="24"/>
          <w:szCs w:val="24"/>
        </w:rPr>
        <w:t xml:space="preserve"> </w:t>
      </w:r>
      <w:r w:rsidR="00A23782" w:rsidRPr="00987D4A">
        <w:rPr>
          <w:rFonts w:ascii="Book Antiqua" w:hAnsi="Book Antiqua" w:cstheme="majorBidi"/>
          <w:sz w:val="24"/>
          <w:szCs w:val="24"/>
        </w:rPr>
        <w:t>The key finding of this study was that</w:t>
      </w:r>
      <w:r w:rsidR="00FC21DF" w:rsidRPr="00987D4A">
        <w:rPr>
          <w:rFonts w:ascii="Book Antiqua" w:hAnsi="Book Antiqua" w:cstheme="majorBidi"/>
          <w:sz w:val="24"/>
          <w:szCs w:val="24"/>
        </w:rPr>
        <w:t xml:space="preserve"> spermatogenesis was </w:t>
      </w:r>
      <w:r w:rsidR="00A23782" w:rsidRPr="00987D4A">
        <w:rPr>
          <w:rFonts w:ascii="Book Antiqua" w:hAnsi="Book Antiqua" w:cstheme="majorBidi"/>
          <w:sz w:val="24"/>
          <w:szCs w:val="24"/>
        </w:rPr>
        <w:t>maintained.</w:t>
      </w:r>
      <w:r w:rsidRPr="00987D4A">
        <w:rPr>
          <w:rFonts w:ascii="Book Antiqua" w:hAnsi="Book Antiqua" w:cstheme="majorBidi"/>
          <w:sz w:val="24"/>
          <w:szCs w:val="24"/>
        </w:rPr>
        <w:t xml:space="preserve"> </w:t>
      </w:r>
      <w:r w:rsidR="00A23782" w:rsidRPr="00987D4A">
        <w:rPr>
          <w:rFonts w:ascii="Book Antiqua" w:hAnsi="Book Antiqua" w:cstheme="majorBidi"/>
          <w:sz w:val="24"/>
          <w:szCs w:val="24"/>
        </w:rPr>
        <w:t>Although ther</w:t>
      </w:r>
      <w:r w:rsidR="002F32B9" w:rsidRPr="00987D4A">
        <w:rPr>
          <w:rFonts w:ascii="Book Antiqua" w:hAnsi="Book Antiqua" w:cstheme="majorBidi"/>
          <w:sz w:val="24"/>
          <w:szCs w:val="24"/>
        </w:rPr>
        <w:t>e was a relatively small decrease</w:t>
      </w:r>
      <w:r w:rsidR="00A23782" w:rsidRPr="00987D4A">
        <w:rPr>
          <w:rFonts w:ascii="Book Antiqua" w:hAnsi="Book Antiqua" w:cstheme="majorBidi"/>
          <w:sz w:val="24"/>
          <w:szCs w:val="24"/>
        </w:rPr>
        <w:t xml:space="preserve"> in sperm den</w:t>
      </w:r>
      <w:r w:rsidR="002F32B9" w:rsidRPr="00987D4A">
        <w:rPr>
          <w:rFonts w:ascii="Book Antiqua" w:hAnsi="Book Antiqua" w:cstheme="majorBidi"/>
          <w:sz w:val="24"/>
          <w:szCs w:val="24"/>
        </w:rPr>
        <w:t>sity, no men became azoospermic</w:t>
      </w:r>
      <w:r w:rsidR="00A23782" w:rsidRPr="00987D4A">
        <w:rPr>
          <w:rFonts w:ascii="Book Antiqua" w:hAnsi="Book Antiqua" w:cstheme="majorBidi"/>
          <w:sz w:val="24"/>
          <w:szCs w:val="24"/>
        </w:rPr>
        <w:t>.</w:t>
      </w:r>
      <w:r w:rsidRPr="00987D4A">
        <w:rPr>
          <w:rFonts w:ascii="Book Antiqua" w:hAnsi="Book Antiqua" w:cstheme="majorBidi"/>
          <w:sz w:val="24"/>
          <w:szCs w:val="24"/>
        </w:rPr>
        <w:t xml:space="preserve"> </w:t>
      </w:r>
    </w:p>
    <w:p w14:paraId="15672151" w14:textId="77777777" w:rsidR="0091168D" w:rsidRPr="00987D4A" w:rsidRDefault="0091168D" w:rsidP="00987D4A">
      <w:pPr>
        <w:spacing w:after="0" w:line="360" w:lineRule="auto"/>
        <w:jc w:val="both"/>
        <w:rPr>
          <w:rFonts w:ascii="Book Antiqua" w:hAnsi="Book Antiqua" w:cstheme="majorBidi"/>
          <w:b/>
          <w:bCs/>
          <w:i/>
          <w:iCs/>
          <w:sz w:val="24"/>
          <w:szCs w:val="24"/>
          <w:lang w:eastAsia="zh-CN"/>
        </w:rPr>
      </w:pPr>
    </w:p>
    <w:p w14:paraId="5B858709" w14:textId="77777777" w:rsidR="00FD3625" w:rsidRPr="00987D4A" w:rsidRDefault="007D0319"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 xml:space="preserve">Clinical recommendation </w:t>
      </w:r>
    </w:p>
    <w:p w14:paraId="2C9A3B90" w14:textId="0DF6EA7F" w:rsidR="00E83853" w:rsidRPr="00987D4A" w:rsidRDefault="00E83853" w:rsidP="00987D4A">
      <w:pPr>
        <w:spacing w:after="0" w:line="360" w:lineRule="auto"/>
        <w:jc w:val="both"/>
        <w:rPr>
          <w:rFonts w:ascii="Book Antiqua" w:hAnsi="Book Antiqua" w:cstheme="majorBidi"/>
          <w:sz w:val="24"/>
          <w:szCs w:val="24"/>
        </w:rPr>
      </w:pPr>
      <w:r w:rsidRPr="00987D4A">
        <w:rPr>
          <w:rFonts w:ascii="Book Antiqua" w:hAnsi="Book Antiqua" w:cstheme="majorBidi"/>
          <w:sz w:val="24"/>
          <w:szCs w:val="24"/>
        </w:rPr>
        <w:t>Discontinuing testosterone therapy alone may be adequate to return spermatogenesis to baseline levels as suggested by the hormonal contraception trials.</w:t>
      </w:r>
      <w:r w:rsidR="002A1672" w:rsidRPr="00987D4A">
        <w:rPr>
          <w:rFonts w:ascii="Book Antiqua" w:hAnsi="Book Antiqua" w:cstheme="majorBidi"/>
          <w:sz w:val="24"/>
          <w:szCs w:val="24"/>
        </w:rPr>
        <w:t xml:space="preserve"> </w:t>
      </w:r>
      <w:r w:rsidR="005427A1" w:rsidRPr="00987D4A">
        <w:rPr>
          <w:rFonts w:ascii="Book Antiqua" w:hAnsi="Book Antiqua" w:cs="Times"/>
          <w:sz w:val="24"/>
          <w:szCs w:val="24"/>
        </w:rPr>
        <w:t>However, men studied in these contraceptive trials most commonly had normal baseline T levels and semen analyses, and may not reflect men presenting with low T or infertility.</w:t>
      </w:r>
      <w:r w:rsidR="005427A1" w:rsidRPr="00987D4A">
        <w:rPr>
          <w:rFonts w:ascii="Book Antiqua" w:hAnsi="Book Antiqua" w:cstheme="majorBidi"/>
          <w:sz w:val="24"/>
          <w:szCs w:val="24"/>
        </w:rPr>
        <w:t xml:space="preserve"> I</w:t>
      </w:r>
      <w:r w:rsidRPr="00987D4A">
        <w:rPr>
          <w:rFonts w:ascii="Book Antiqua" w:hAnsi="Book Antiqua" w:cstheme="majorBidi"/>
          <w:sz w:val="24"/>
          <w:szCs w:val="24"/>
        </w:rPr>
        <w:t>n our experience symptomatic hypogonadal me</w:t>
      </w:r>
      <w:r w:rsidR="00D234BA" w:rsidRPr="00987D4A">
        <w:rPr>
          <w:rFonts w:ascii="Book Antiqua" w:hAnsi="Book Antiqua" w:cstheme="majorBidi"/>
          <w:sz w:val="24"/>
          <w:szCs w:val="24"/>
        </w:rPr>
        <w:t>n may often be reluctant as</w:t>
      </w:r>
      <w:r w:rsidRPr="00987D4A">
        <w:rPr>
          <w:rFonts w:ascii="Book Antiqua" w:hAnsi="Book Antiqua" w:cstheme="majorBidi"/>
          <w:sz w:val="24"/>
          <w:szCs w:val="24"/>
        </w:rPr>
        <w:t xml:space="preserve"> their symptoms return.</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These men would especia</w:t>
      </w:r>
      <w:r w:rsidR="00D234BA" w:rsidRPr="00987D4A">
        <w:rPr>
          <w:rFonts w:ascii="Book Antiqua" w:hAnsi="Book Antiqua" w:cstheme="majorBidi"/>
          <w:sz w:val="24"/>
          <w:szCs w:val="24"/>
        </w:rPr>
        <w:t>lly benefit from medical therapy</w:t>
      </w:r>
      <w:r w:rsidRPr="00987D4A">
        <w:rPr>
          <w:rFonts w:ascii="Book Antiqua" w:hAnsi="Book Antiqua" w:cstheme="majorBidi"/>
          <w:sz w:val="24"/>
          <w:szCs w:val="24"/>
        </w:rPr>
        <w:t>.</w:t>
      </w:r>
      <w:r w:rsidR="00D26794" w:rsidRPr="00987D4A">
        <w:rPr>
          <w:rFonts w:ascii="Book Antiqua" w:hAnsi="Book Antiqua" w:cstheme="majorBidi"/>
          <w:sz w:val="24"/>
          <w:szCs w:val="24"/>
        </w:rPr>
        <w:t xml:space="preserve"> </w:t>
      </w:r>
    </w:p>
    <w:p w14:paraId="37E09AFC" w14:textId="77777777" w:rsidR="0044556D" w:rsidRPr="00987D4A" w:rsidRDefault="0044556D" w:rsidP="00987D4A">
      <w:pPr>
        <w:spacing w:after="0" w:line="360" w:lineRule="auto"/>
        <w:jc w:val="both"/>
        <w:rPr>
          <w:rFonts w:ascii="Book Antiqua" w:hAnsi="Book Antiqua" w:cstheme="majorBidi"/>
          <w:sz w:val="24"/>
          <w:szCs w:val="24"/>
          <w:lang w:eastAsia="zh-CN"/>
        </w:rPr>
      </w:pPr>
    </w:p>
    <w:p w14:paraId="7853EC93" w14:textId="1DDBCDED" w:rsidR="00A85024" w:rsidRPr="00987D4A" w:rsidRDefault="007D0319"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Case 2</w:t>
      </w:r>
      <w:r w:rsidR="0061421F" w:rsidRPr="00987D4A">
        <w:rPr>
          <w:rFonts w:ascii="Book Antiqua" w:hAnsi="Book Antiqua" w:cstheme="majorBidi"/>
          <w:b/>
          <w:bCs/>
          <w:i/>
          <w:iCs/>
          <w:sz w:val="24"/>
          <w:szCs w:val="24"/>
        </w:rPr>
        <w:t>: The sub</w:t>
      </w:r>
      <w:r w:rsidR="00CF0096" w:rsidRPr="00987D4A">
        <w:rPr>
          <w:rFonts w:ascii="Book Antiqua" w:hAnsi="Book Antiqua" w:cstheme="majorBidi"/>
          <w:b/>
          <w:bCs/>
          <w:i/>
          <w:iCs/>
          <w:sz w:val="24"/>
          <w:szCs w:val="24"/>
        </w:rPr>
        <w:t>fertile male who has been prescribed</w:t>
      </w:r>
      <w:r w:rsidR="0061421F" w:rsidRPr="00987D4A">
        <w:rPr>
          <w:rFonts w:ascii="Book Antiqua" w:hAnsi="Book Antiqua" w:cstheme="majorBidi"/>
          <w:b/>
          <w:bCs/>
          <w:i/>
          <w:iCs/>
          <w:sz w:val="24"/>
          <w:szCs w:val="24"/>
        </w:rPr>
        <w:t xml:space="preserve"> testosterone therapy</w:t>
      </w:r>
      <w:r w:rsidR="00CF0096" w:rsidRPr="00987D4A">
        <w:rPr>
          <w:rFonts w:ascii="Book Antiqua" w:hAnsi="Book Antiqua" w:cstheme="majorBidi"/>
          <w:b/>
          <w:bCs/>
          <w:i/>
          <w:iCs/>
          <w:sz w:val="24"/>
          <w:szCs w:val="24"/>
        </w:rPr>
        <w:t xml:space="preserve"> to improve sperm production and fertility</w:t>
      </w:r>
    </w:p>
    <w:p w14:paraId="6D43FEED" w14:textId="0E34F6F8" w:rsidR="005427A1" w:rsidRPr="00987D4A" w:rsidRDefault="00E86FB2" w:rsidP="00987D4A">
      <w:pPr>
        <w:spacing w:after="0" w:line="360" w:lineRule="auto"/>
        <w:jc w:val="both"/>
        <w:rPr>
          <w:rFonts w:ascii="Book Antiqua" w:hAnsi="Book Antiqua" w:cstheme="majorBidi"/>
          <w:sz w:val="24"/>
          <w:szCs w:val="24"/>
        </w:rPr>
      </w:pPr>
      <w:r w:rsidRPr="00987D4A">
        <w:rPr>
          <w:rFonts w:ascii="Book Antiqua" w:hAnsi="Book Antiqua" w:cstheme="majorBidi"/>
          <w:sz w:val="24"/>
          <w:szCs w:val="24"/>
        </w:rPr>
        <w:t xml:space="preserve">The second case-based scenario is one of a </w:t>
      </w:r>
      <w:r w:rsidR="003D6E2A" w:rsidRPr="00987D4A">
        <w:rPr>
          <w:rFonts w:ascii="Book Antiqua" w:hAnsi="Book Antiqua" w:cstheme="majorBidi"/>
          <w:sz w:val="24"/>
          <w:szCs w:val="24"/>
        </w:rPr>
        <w:t xml:space="preserve">33 year old </w:t>
      </w:r>
      <w:r w:rsidR="00C30418" w:rsidRPr="00987D4A">
        <w:rPr>
          <w:rFonts w:ascii="Book Antiqua" w:hAnsi="Book Antiqua" w:cstheme="majorBidi"/>
          <w:sz w:val="24"/>
          <w:szCs w:val="24"/>
        </w:rPr>
        <w:t>subfertile</w:t>
      </w:r>
      <w:r w:rsidRPr="00987D4A">
        <w:rPr>
          <w:rFonts w:ascii="Book Antiqua" w:hAnsi="Book Antiqua" w:cstheme="majorBidi"/>
          <w:sz w:val="24"/>
          <w:szCs w:val="24"/>
        </w:rPr>
        <w:t xml:space="preserve"> male who has been treated with testosterone therapy to improve fertility potential. </w:t>
      </w:r>
      <w:r w:rsidR="005427A1" w:rsidRPr="00987D4A">
        <w:rPr>
          <w:rFonts w:ascii="Book Antiqua" w:hAnsi="Book Antiqua" w:cstheme="majorBidi"/>
          <w:sz w:val="24"/>
          <w:szCs w:val="24"/>
        </w:rPr>
        <w:t>He had a sperm concentration of 12 million sperm/mL and motility of 45% prior to T therapy.</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His baseline T level was 400</w:t>
      </w:r>
      <w:r w:rsidR="00641F2B" w:rsidRPr="00987D4A">
        <w:rPr>
          <w:rFonts w:ascii="Book Antiqua" w:hAnsi="Book Antiqua" w:cstheme="majorBidi"/>
          <w:sz w:val="24"/>
          <w:szCs w:val="24"/>
        </w:rPr>
        <w:t xml:space="preserve"> </w:t>
      </w:r>
      <w:r w:rsidR="005427A1" w:rsidRPr="00987D4A">
        <w:rPr>
          <w:rFonts w:ascii="Book Antiqua" w:hAnsi="Book Antiqua" w:cstheme="majorBidi"/>
          <w:sz w:val="24"/>
          <w:szCs w:val="24"/>
        </w:rPr>
        <w:t>ng/dL.</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His baseline serum T level was 270</w:t>
      </w:r>
      <w:r w:rsidR="00641F2B" w:rsidRPr="00987D4A">
        <w:rPr>
          <w:rFonts w:ascii="Book Antiqua" w:hAnsi="Book Antiqua" w:cstheme="majorBidi"/>
          <w:sz w:val="24"/>
          <w:szCs w:val="24"/>
        </w:rPr>
        <w:t xml:space="preserve"> </w:t>
      </w:r>
      <w:r w:rsidR="005427A1" w:rsidRPr="00987D4A">
        <w:rPr>
          <w:rFonts w:ascii="Book Antiqua" w:hAnsi="Book Antiqua" w:cstheme="majorBidi"/>
          <w:sz w:val="24"/>
          <w:szCs w:val="24"/>
        </w:rPr>
        <w:t>ng/dL (normal is 300-800</w:t>
      </w:r>
      <w:r w:rsidR="00641F2B" w:rsidRPr="00987D4A">
        <w:rPr>
          <w:rFonts w:ascii="Book Antiqua" w:hAnsi="Book Antiqua" w:cstheme="majorBidi"/>
          <w:sz w:val="24"/>
          <w:szCs w:val="24"/>
        </w:rPr>
        <w:t xml:space="preserve"> </w:t>
      </w:r>
      <w:r w:rsidR="005427A1" w:rsidRPr="00987D4A">
        <w:rPr>
          <w:rFonts w:ascii="Book Antiqua" w:hAnsi="Book Antiqua" w:cstheme="majorBidi"/>
          <w:sz w:val="24"/>
          <w:szCs w:val="24"/>
        </w:rPr>
        <w:t>ng/dL).</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 xml:space="preserve">The LH level was low normal at 3 mIU/L and the serum FSH was 5 mIU/mL. </w:t>
      </w:r>
      <w:proofErr w:type="gramStart"/>
      <w:r w:rsidR="005427A1" w:rsidRPr="00987D4A">
        <w:rPr>
          <w:rFonts w:ascii="Book Antiqua" w:hAnsi="Book Antiqua" w:cstheme="majorBidi"/>
          <w:sz w:val="24"/>
          <w:szCs w:val="24"/>
        </w:rPr>
        <w:t>indicative</w:t>
      </w:r>
      <w:proofErr w:type="gramEnd"/>
      <w:r w:rsidR="005427A1" w:rsidRPr="00987D4A">
        <w:rPr>
          <w:rFonts w:ascii="Book Antiqua" w:hAnsi="Book Antiqua" w:cstheme="majorBidi"/>
          <w:sz w:val="24"/>
          <w:szCs w:val="24"/>
        </w:rPr>
        <w:t xml:space="preserve"> of mid-normal range.</w:t>
      </w:r>
      <w:r w:rsidR="0091168D" w:rsidRPr="00987D4A">
        <w:rPr>
          <w:rFonts w:ascii="Book Antiqua" w:hAnsi="Book Antiqua" w:cstheme="majorBidi"/>
          <w:sz w:val="24"/>
          <w:szCs w:val="24"/>
        </w:rPr>
        <w:t xml:space="preserve"> </w:t>
      </w:r>
      <w:r w:rsidR="00E95903" w:rsidRPr="00987D4A">
        <w:rPr>
          <w:rFonts w:ascii="Book Antiqua" w:hAnsi="Book Antiqua" w:cstheme="majorBidi"/>
          <w:sz w:val="24"/>
          <w:szCs w:val="24"/>
        </w:rPr>
        <w:t>Upon</w:t>
      </w:r>
      <w:r w:rsidR="00745C12" w:rsidRPr="00987D4A">
        <w:rPr>
          <w:rFonts w:ascii="Book Antiqua" w:hAnsi="Book Antiqua" w:cstheme="majorBidi"/>
          <w:sz w:val="24"/>
          <w:szCs w:val="24"/>
        </w:rPr>
        <w:t xml:space="preserve"> presentation, t</w:t>
      </w:r>
      <w:r w:rsidRPr="00987D4A">
        <w:rPr>
          <w:rFonts w:ascii="Book Antiqua" w:hAnsi="Book Antiqua" w:cstheme="majorBidi"/>
          <w:sz w:val="24"/>
          <w:szCs w:val="24"/>
        </w:rPr>
        <w:t xml:space="preserve">his male has seen his physician for infertility and has been found to have impaired semen quality. </w:t>
      </w:r>
      <w:r w:rsidR="005427A1" w:rsidRPr="00987D4A">
        <w:rPr>
          <w:rFonts w:ascii="Book Antiqua" w:hAnsi="Book Antiqua" w:cstheme="majorBidi"/>
          <w:sz w:val="24"/>
          <w:szCs w:val="24"/>
        </w:rPr>
        <w:t xml:space="preserve">His physician prescribed an intramuscular T preparation 6 </w:t>
      </w:r>
      <w:proofErr w:type="gramStart"/>
      <w:r w:rsidR="005427A1" w:rsidRPr="00987D4A">
        <w:rPr>
          <w:rFonts w:ascii="Book Antiqua" w:hAnsi="Book Antiqua" w:cstheme="majorBidi"/>
          <w:sz w:val="24"/>
          <w:szCs w:val="24"/>
        </w:rPr>
        <w:t>mo</w:t>
      </w:r>
      <w:proofErr w:type="gramEnd"/>
      <w:r w:rsidR="005427A1" w:rsidRPr="00987D4A">
        <w:rPr>
          <w:rFonts w:ascii="Book Antiqua" w:hAnsi="Book Antiqua" w:cstheme="majorBidi"/>
          <w:sz w:val="24"/>
          <w:szCs w:val="24"/>
        </w:rPr>
        <w:t xml:space="preserve"> ago, not recognized the potential for a detrimental effect on spermatogenesis.</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At present, his sperm density is 2 million sperm/mL and the motility is 40%.</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The serum T level on therapy is 600</w:t>
      </w:r>
      <w:r w:rsidR="00641F2B" w:rsidRPr="00987D4A">
        <w:rPr>
          <w:rFonts w:ascii="Book Antiqua" w:hAnsi="Book Antiqua" w:cstheme="majorBidi"/>
          <w:sz w:val="24"/>
          <w:szCs w:val="24"/>
        </w:rPr>
        <w:t xml:space="preserve"> </w:t>
      </w:r>
      <w:r w:rsidR="005427A1" w:rsidRPr="00987D4A">
        <w:rPr>
          <w:rFonts w:ascii="Book Antiqua" w:hAnsi="Book Antiqua" w:cstheme="majorBidi"/>
          <w:sz w:val="24"/>
          <w:szCs w:val="24"/>
        </w:rPr>
        <w:t>ng/dL.</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Upon physical examination, the testes are normal in size and there is no sign of varicocele.</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Otherwise, this patient is healthy and does not use any illicit drugs.</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 xml:space="preserve">His prolactin and estradiol was normal. This gentleman has an abnormal semen analysis and low T with an unspecified cause. </w:t>
      </w:r>
    </w:p>
    <w:p w14:paraId="5832D799" w14:textId="77777777" w:rsidR="0091168D" w:rsidRPr="00987D4A" w:rsidRDefault="0091168D" w:rsidP="00987D4A">
      <w:pPr>
        <w:spacing w:after="0" w:line="360" w:lineRule="auto"/>
        <w:jc w:val="both"/>
        <w:rPr>
          <w:rFonts w:ascii="Book Antiqua" w:hAnsi="Book Antiqua" w:cstheme="majorBidi"/>
          <w:b/>
          <w:bCs/>
          <w:i/>
          <w:iCs/>
          <w:sz w:val="24"/>
          <w:szCs w:val="24"/>
          <w:lang w:eastAsia="zh-CN"/>
        </w:rPr>
      </w:pPr>
    </w:p>
    <w:p w14:paraId="2961AD2A" w14:textId="364034B5" w:rsidR="0061421F" w:rsidRPr="00987D4A" w:rsidRDefault="0091168D" w:rsidP="00987D4A">
      <w:pPr>
        <w:spacing w:after="0" w:line="360" w:lineRule="auto"/>
        <w:jc w:val="both"/>
        <w:rPr>
          <w:rFonts w:ascii="Book Antiqua" w:hAnsi="Book Antiqua" w:cstheme="majorBidi"/>
          <w:b/>
          <w:bCs/>
          <w:i/>
          <w:iCs/>
          <w:sz w:val="24"/>
          <w:szCs w:val="24"/>
          <w:lang w:eastAsia="zh-CN"/>
        </w:rPr>
      </w:pPr>
      <w:r w:rsidRPr="00987D4A">
        <w:rPr>
          <w:rFonts w:ascii="Book Antiqua" w:hAnsi="Book Antiqua" w:cstheme="majorBidi"/>
          <w:b/>
          <w:bCs/>
          <w:i/>
          <w:iCs/>
          <w:sz w:val="24"/>
          <w:szCs w:val="24"/>
        </w:rPr>
        <w:t>Commentary</w:t>
      </w:r>
    </w:p>
    <w:p w14:paraId="71B12782" w14:textId="67D5F57E" w:rsidR="00E86FB2" w:rsidRPr="00987D4A" w:rsidRDefault="0061421F"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Testosterone therapy does not improve spermatogenesis and should not used by men of reproductive age</w:t>
      </w:r>
      <w:r w:rsidR="0091168D" w:rsidRPr="00987D4A">
        <w:rPr>
          <w:rFonts w:ascii="Book Antiqua" w:hAnsi="Book Antiqua" w:cstheme="majorBidi"/>
          <w:b/>
          <w:sz w:val="24"/>
          <w:szCs w:val="24"/>
          <w:lang w:eastAsia="zh-CN"/>
        </w:rPr>
        <w:t xml:space="preserve">: </w:t>
      </w:r>
      <w:r w:rsidR="00E95903" w:rsidRPr="00987D4A">
        <w:rPr>
          <w:rFonts w:ascii="Book Antiqua" w:hAnsi="Book Antiqua" w:cstheme="majorBidi"/>
          <w:sz w:val="24"/>
          <w:szCs w:val="24"/>
        </w:rPr>
        <w:t xml:space="preserve">This practice is not </w:t>
      </w:r>
      <w:r w:rsidR="009253EA" w:rsidRPr="00987D4A">
        <w:rPr>
          <w:rFonts w:ascii="Book Antiqua" w:hAnsi="Book Antiqua" w:cstheme="majorBidi"/>
          <w:sz w:val="24"/>
          <w:szCs w:val="24"/>
        </w:rPr>
        <w:t>unusual</w:t>
      </w:r>
      <w:r w:rsidR="00E95903" w:rsidRPr="00987D4A">
        <w:rPr>
          <w:rFonts w:ascii="Book Antiqua" w:hAnsi="Book Antiqua" w:cstheme="majorBidi"/>
          <w:sz w:val="24"/>
          <w:szCs w:val="24"/>
        </w:rPr>
        <w:t xml:space="preserve">. </w:t>
      </w:r>
      <w:r w:rsidR="00F35B25" w:rsidRPr="00987D4A">
        <w:rPr>
          <w:rFonts w:ascii="Book Antiqua" w:hAnsi="Book Antiqua" w:cstheme="majorBidi"/>
          <w:sz w:val="24"/>
          <w:szCs w:val="24"/>
        </w:rPr>
        <w:t xml:space="preserve">Ko </w:t>
      </w:r>
      <w:r w:rsidR="00F35B25" w:rsidRPr="00987D4A">
        <w:rPr>
          <w:rFonts w:ascii="Book Antiqua" w:hAnsi="Book Antiqua" w:cstheme="majorBidi"/>
          <w:i/>
          <w:sz w:val="24"/>
          <w:szCs w:val="24"/>
        </w:rPr>
        <w:t xml:space="preserve">et </w:t>
      </w:r>
      <w:proofErr w:type="gramStart"/>
      <w:r w:rsidR="00F35B25" w:rsidRPr="00987D4A">
        <w:rPr>
          <w:rFonts w:ascii="Book Antiqua" w:hAnsi="Book Antiqua" w:cstheme="majorBidi"/>
          <w:i/>
          <w:sz w:val="24"/>
          <w:szCs w:val="24"/>
        </w:rPr>
        <w:t>al</w:t>
      </w:r>
      <w:r w:rsidR="00C94012"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11</w:t>
      </w:r>
      <w:r w:rsidR="002B5C82" w:rsidRPr="00987D4A">
        <w:rPr>
          <w:rFonts w:ascii="Book Antiqua" w:hAnsi="Book Antiqua" w:cstheme="majorBidi"/>
          <w:sz w:val="24"/>
          <w:szCs w:val="24"/>
          <w:vertAlign w:val="superscript"/>
        </w:rPr>
        <w:t>]</w:t>
      </w:r>
      <w:r w:rsidR="00F35B25" w:rsidRPr="00987D4A">
        <w:rPr>
          <w:rFonts w:ascii="Book Antiqua" w:hAnsi="Book Antiqua" w:cstheme="majorBidi"/>
          <w:sz w:val="24"/>
          <w:szCs w:val="24"/>
          <w:vertAlign w:val="superscript"/>
        </w:rPr>
        <w:t xml:space="preserve"> </w:t>
      </w:r>
      <w:r w:rsidR="00F35B25" w:rsidRPr="00987D4A">
        <w:rPr>
          <w:rFonts w:ascii="Book Antiqua" w:hAnsi="Book Antiqua" w:cstheme="majorBidi"/>
          <w:sz w:val="24"/>
          <w:szCs w:val="24"/>
        </w:rPr>
        <w:t xml:space="preserve">conducted </w:t>
      </w:r>
      <w:r w:rsidR="001636F1" w:rsidRPr="00987D4A">
        <w:rPr>
          <w:rFonts w:ascii="Book Antiqua" w:hAnsi="Book Antiqua" w:cstheme="majorBidi"/>
          <w:sz w:val="24"/>
          <w:szCs w:val="24"/>
        </w:rPr>
        <w:t>a recent survey of U</w:t>
      </w:r>
      <w:r w:rsidR="001636F1" w:rsidRPr="00987D4A">
        <w:rPr>
          <w:rFonts w:ascii="Book Antiqua" w:hAnsi="Book Antiqua" w:cstheme="majorBidi"/>
          <w:sz w:val="24"/>
          <w:szCs w:val="24"/>
          <w:lang w:eastAsia="zh-CN"/>
        </w:rPr>
        <w:t>nited States</w:t>
      </w:r>
      <w:r w:rsidR="00E86FB2" w:rsidRPr="00987D4A">
        <w:rPr>
          <w:rFonts w:ascii="Book Antiqua" w:hAnsi="Book Antiqua" w:cstheme="majorBidi"/>
          <w:sz w:val="24"/>
          <w:szCs w:val="24"/>
        </w:rPr>
        <w:t xml:space="preserve"> urologists</w:t>
      </w:r>
      <w:r w:rsidR="009253EA" w:rsidRPr="00987D4A">
        <w:rPr>
          <w:rFonts w:ascii="Book Antiqua" w:hAnsi="Book Antiqua" w:cstheme="majorBidi"/>
          <w:sz w:val="24"/>
          <w:szCs w:val="24"/>
        </w:rPr>
        <w:t xml:space="preserve">. The survey observed </w:t>
      </w:r>
      <w:r w:rsidR="00E86FB2" w:rsidRPr="00987D4A">
        <w:rPr>
          <w:rFonts w:ascii="Book Antiqua" w:hAnsi="Book Antiqua" w:cstheme="majorBidi"/>
          <w:sz w:val="24"/>
          <w:szCs w:val="24"/>
        </w:rPr>
        <w:t xml:space="preserve">that up to 25% </w:t>
      </w:r>
      <w:r w:rsidR="009253EA" w:rsidRPr="00987D4A">
        <w:rPr>
          <w:rFonts w:ascii="Book Antiqua" w:hAnsi="Book Antiqua" w:cstheme="majorBidi"/>
          <w:sz w:val="24"/>
          <w:szCs w:val="24"/>
        </w:rPr>
        <w:t xml:space="preserve">of these urologists </w:t>
      </w:r>
      <w:r w:rsidR="00E86FB2" w:rsidRPr="00987D4A">
        <w:rPr>
          <w:rFonts w:ascii="Book Antiqua" w:hAnsi="Book Antiqua" w:cstheme="majorBidi"/>
          <w:sz w:val="24"/>
          <w:szCs w:val="24"/>
        </w:rPr>
        <w:t xml:space="preserve">have used testosterone therapy in an effort to improve spermatogenesis. </w:t>
      </w:r>
      <w:r w:rsidR="00727BB8" w:rsidRPr="00987D4A">
        <w:rPr>
          <w:rFonts w:ascii="Book Antiqua" w:hAnsi="Book Antiqua" w:cstheme="majorBidi"/>
          <w:sz w:val="24"/>
          <w:szCs w:val="24"/>
        </w:rPr>
        <w:t>However, t</w:t>
      </w:r>
      <w:r w:rsidR="00E86FB2" w:rsidRPr="00987D4A">
        <w:rPr>
          <w:rFonts w:ascii="Book Antiqua" w:hAnsi="Book Antiqua" w:cstheme="majorBidi"/>
          <w:sz w:val="24"/>
          <w:szCs w:val="24"/>
        </w:rPr>
        <w:t xml:space="preserve">his thought process is incorrect. As </w:t>
      </w:r>
      <w:r w:rsidR="00043702" w:rsidRPr="00987D4A">
        <w:rPr>
          <w:rFonts w:ascii="Book Antiqua" w:hAnsi="Book Antiqua" w:cstheme="majorBidi"/>
          <w:sz w:val="24"/>
          <w:szCs w:val="24"/>
        </w:rPr>
        <w:t>discussed before, testosterone therapy results in a mechanism that impairs spermatogenesis.</w:t>
      </w:r>
      <w:r w:rsidR="00486CD7" w:rsidRPr="00987D4A">
        <w:rPr>
          <w:rFonts w:ascii="Book Antiqua" w:hAnsi="Book Antiqua" w:cstheme="majorBidi"/>
          <w:sz w:val="24"/>
          <w:szCs w:val="24"/>
        </w:rPr>
        <w:t xml:space="preserve"> Furthermore, in a recent study, </w:t>
      </w:r>
      <w:r w:rsidR="003E3631" w:rsidRPr="00987D4A">
        <w:rPr>
          <w:rFonts w:ascii="Book Antiqua" w:hAnsi="Book Antiqua" w:cstheme="majorBidi"/>
          <w:sz w:val="24"/>
          <w:szCs w:val="24"/>
        </w:rPr>
        <w:t xml:space="preserve">testosterone use has </w:t>
      </w:r>
      <w:r w:rsidR="00486CD7" w:rsidRPr="00987D4A">
        <w:rPr>
          <w:rFonts w:ascii="Book Antiqua" w:hAnsi="Book Antiqua" w:cstheme="majorBidi"/>
          <w:sz w:val="24"/>
          <w:szCs w:val="24"/>
        </w:rPr>
        <w:t xml:space="preserve">increased </w:t>
      </w:r>
      <w:r w:rsidR="003E3631" w:rsidRPr="00987D4A">
        <w:rPr>
          <w:rFonts w:ascii="Book Antiqua" w:hAnsi="Book Antiqua" w:cstheme="majorBidi"/>
          <w:sz w:val="24"/>
          <w:szCs w:val="24"/>
        </w:rPr>
        <w:t>greatly</w:t>
      </w:r>
      <w:r w:rsidR="009253EA" w:rsidRPr="00987D4A">
        <w:rPr>
          <w:rFonts w:ascii="Book Antiqua" w:hAnsi="Book Antiqua" w:cstheme="majorBidi"/>
          <w:sz w:val="24"/>
          <w:szCs w:val="24"/>
        </w:rPr>
        <w:t xml:space="preserve"> from 2000 to 2011 in the U</w:t>
      </w:r>
      <w:r w:rsidR="0091168D" w:rsidRPr="00987D4A">
        <w:rPr>
          <w:rFonts w:ascii="Book Antiqua" w:hAnsi="Book Antiqua" w:cstheme="majorBidi"/>
          <w:sz w:val="24"/>
          <w:szCs w:val="24"/>
          <w:lang w:eastAsia="zh-CN"/>
        </w:rPr>
        <w:t>nited States</w:t>
      </w:r>
      <w:r w:rsidR="009253EA" w:rsidRPr="00987D4A">
        <w:rPr>
          <w:rFonts w:ascii="Book Antiqua" w:hAnsi="Book Antiqua" w:cstheme="majorBidi"/>
          <w:sz w:val="24"/>
          <w:szCs w:val="24"/>
        </w:rPr>
        <w:t xml:space="preserve">, </w:t>
      </w:r>
      <w:r w:rsidR="003E3631" w:rsidRPr="00987D4A">
        <w:rPr>
          <w:rFonts w:ascii="Book Antiqua" w:hAnsi="Book Antiqua" w:cstheme="majorBidi"/>
          <w:sz w:val="24"/>
          <w:szCs w:val="24"/>
        </w:rPr>
        <w:t>specifically</w:t>
      </w:r>
      <w:r w:rsidR="00486CD7" w:rsidRPr="00987D4A">
        <w:rPr>
          <w:rFonts w:ascii="Book Antiqua" w:hAnsi="Book Antiqua" w:cstheme="majorBidi"/>
          <w:sz w:val="24"/>
          <w:szCs w:val="24"/>
        </w:rPr>
        <w:t xml:space="preserve"> since 2008. This can be attributed to </w:t>
      </w:r>
      <w:r w:rsidR="009253EA" w:rsidRPr="00987D4A">
        <w:rPr>
          <w:rFonts w:ascii="Book Antiqua" w:hAnsi="Book Antiqua" w:cstheme="majorBidi"/>
          <w:sz w:val="24"/>
          <w:szCs w:val="24"/>
        </w:rPr>
        <w:t>novel</w:t>
      </w:r>
      <w:r w:rsidR="00486CD7" w:rsidRPr="00987D4A">
        <w:rPr>
          <w:rFonts w:ascii="Book Antiqua" w:hAnsi="Book Antiqua" w:cstheme="majorBidi"/>
          <w:sz w:val="24"/>
          <w:szCs w:val="24"/>
        </w:rPr>
        <w:t xml:space="preserve"> </w:t>
      </w:r>
      <w:r w:rsidR="003E3631" w:rsidRPr="00987D4A">
        <w:rPr>
          <w:rFonts w:ascii="Book Antiqua" w:hAnsi="Book Antiqua" w:cstheme="majorBidi"/>
          <w:sz w:val="24"/>
          <w:szCs w:val="24"/>
        </w:rPr>
        <w:t>types of testosterone</w:t>
      </w:r>
      <w:r w:rsidR="00486CD7" w:rsidRPr="00987D4A">
        <w:rPr>
          <w:rFonts w:ascii="Book Antiqua" w:hAnsi="Book Antiqua" w:cstheme="majorBidi"/>
          <w:sz w:val="24"/>
          <w:szCs w:val="24"/>
        </w:rPr>
        <w:t xml:space="preserve"> </w:t>
      </w:r>
      <w:r w:rsidR="003E3631" w:rsidRPr="00987D4A">
        <w:rPr>
          <w:rFonts w:ascii="Book Antiqua" w:hAnsi="Book Antiqua" w:cstheme="majorBidi"/>
          <w:sz w:val="24"/>
          <w:szCs w:val="24"/>
        </w:rPr>
        <w:t>therapy, a</w:t>
      </w:r>
      <w:r w:rsidR="00486CD7" w:rsidRPr="00987D4A">
        <w:rPr>
          <w:rFonts w:ascii="Book Antiqua" w:hAnsi="Book Antiqua" w:cstheme="majorBidi"/>
          <w:sz w:val="24"/>
          <w:szCs w:val="24"/>
        </w:rPr>
        <w:t xml:space="preserve"> </w:t>
      </w:r>
      <w:r w:rsidR="003E3631" w:rsidRPr="00987D4A">
        <w:rPr>
          <w:rFonts w:ascii="Book Antiqua" w:hAnsi="Book Antiqua" w:cstheme="majorBidi"/>
          <w:sz w:val="24"/>
          <w:szCs w:val="24"/>
        </w:rPr>
        <w:t>greater</w:t>
      </w:r>
      <w:r w:rsidR="00486CD7" w:rsidRPr="00987D4A">
        <w:rPr>
          <w:rFonts w:ascii="Book Antiqua" w:hAnsi="Book Antiqua" w:cstheme="majorBidi"/>
          <w:sz w:val="24"/>
          <w:szCs w:val="24"/>
        </w:rPr>
        <w:t xml:space="preserve"> awareness of </w:t>
      </w:r>
      <w:r w:rsidR="003E3631" w:rsidRPr="00987D4A">
        <w:rPr>
          <w:rFonts w:ascii="Book Antiqua" w:hAnsi="Book Antiqua" w:cstheme="majorBidi"/>
          <w:sz w:val="24"/>
          <w:szCs w:val="24"/>
        </w:rPr>
        <w:t>symptoms associated with below normal testosterone levels</w:t>
      </w:r>
      <w:r w:rsidR="00486CD7" w:rsidRPr="00987D4A">
        <w:rPr>
          <w:rFonts w:ascii="Book Antiqua" w:hAnsi="Book Antiqua" w:cstheme="majorBidi"/>
          <w:sz w:val="24"/>
          <w:szCs w:val="24"/>
        </w:rPr>
        <w:t xml:space="preserve">, and consumer marketing </w:t>
      </w:r>
      <w:r w:rsidR="009253EA" w:rsidRPr="00987D4A">
        <w:rPr>
          <w:rFonts w:ascii="Book Antiqua" w:hAnsi="Book Antiqua" w:cstheme="majorBidi"/>
          <w:sz w:val="24"/>
          <w:szCs w:val="24"/>
        </w:rPr>
        <w:t>by pharmaceutical companies. This</w:t>
      </w:r>
      <w:r w:rsidR="00486CD7" w:rsidRPr="00987D4A">
        <w:rPr>
          <w:rFonts w:ascii="Book Antiqua" w:hAnsi="Book Antiqua" w:cstheme="majorBidi"/>
          <w:sz w:val="24"/>
          <w:szCs w:val="24"/>
        </w:rPr>
        <w:t xml:space="preserve"> </w:t>
      </w:r>
      <w:r w:rsidR="003E3631" w:rsidRPr="00987D4A">
        <w:rPr>
          <w:rFonts w:ascii="Book Antiqua" w:hAnsi="Book Antiqua" w:cstheme="majorBidi"/>
          <w:sz w:val="24"/>
          <w:szCs w:val="24"/>
        </w:rPr>
        <w:t>investigation</w:t>
      </w:r>
      <w:r w:rsidR="00486CD7" w:rsidRPr="00987D4A">
        <w:rPr>
          <w:rFonts w:ascii="Book Antiqua" w:hAnsi="Book Antiqua" w:cstheme="majorBidi"/>
          <w:sz w:val="24"/>
          <w:szCs w:val="24"/>
        </w:rPr>
        <w:t xml:space="preserve"> </w:t>
      </w:r>
      <w:r w:rsidR="003E3631" w:rsidRPr="00987D4A">
        <w:rPr>
          <w:rFonts w:ascii="Book Antiqua" w:hAnsi="Book Antiqua" w:cstheme="majorBidi"/>
          <w:sz w:val="24"/>
          <w:szCs w:val="24"/>
        </w:rPr>
        <w:t>revealed</w:t>
      </w:r>
      <w:r w:rsidR="00486CD7" w:rsidRPr="00987D4A">
        <w:rPr>
          <w:rFonts w:ascii="Book Antiqua" w:hAnsi="Book Antiqua" w:cstheme="majorBidi"/>
          <w:sz w:val="24"/>
          <w:szCs w:val="24"/>
        </w:rPr>
        <w:t xml:space="preserve"> that 12.4% of men in </w:t>
      </w:r>
      <w:r w:rsidR="003E3631" w:rsidRPr="00987D4A">
        <w:rPr>
          <w:rFonts w:ascii="Book Antiqua" w:hAnsi="Book Antiqua" w:cstheme="majorBidi"/>
          <w:sz w:val="24"/>
          <w:szCs w:val="24"/>
        </w:rPr>
        <w:t>the United States</w:t>
      </w:r>
      <w:r w:rsidR="00486CD7" w:rsidRPr="00987D4A">
        <w:rPr>
          <w:rFonts w:ascii="Book Antiqua" w:hAnsi="Book Antiqua" w:cstheme="majorBidi"/>
          <w:sz w:val="24"/>
          <w:szCs w:val="24"/>
        </w:rPr>
        <w:t xml:space="preserve"> who </w:t>
      </w:r>
      <w:r w:rsidR="003E3631" w:rsidRPr="00987D4A">
        <w:rPr>
          <w:rFonts w:ascii="Book Antiqua" w:hAnsi="Book Antiqua" w:cstheme="majorBidi"/>
          <w:sz w:val="24"/>
          <w:szCs w:val="24"/>
        </w:rPr>
        <w:t>began</w:t>
      </w:r>
      <w:r w:rsidR="00486CD7" w:rsidRPr="00987D4A">
        <w:rPr>
          <w:rFonts w:ascii="Book Antiqua" w:hAnsi="Book Antiqua" w:cstheme="majorBidi"/>
          <w:sz w:val="24"/>
          <w:szCs w:val="24"/>
        </w:rPr>
        <w:t xml:space="preserve"> testosterone </w:t>
      </w:r>
      <w:r w:rsidR="003E3631" w:rsidRPr="00987D4A">
        <w:rPr>
          <w:rFonts w:ascii="Book Antiqua" w:hAnsi="Book Antiqua" w:cstheme="majorBidi"/>
          <w:sz w:val="24"/>
          <w:szCs w:val="24"/>
        </w:rPr>
        <w:t>therapy</w:t>
      </w:r>
      <w:r w:rsidR="00486CD7" w:rsidRPr="00987D4A">
        <w:rPr>
          <w:rFonts w:ascii="Book Antiqua" w:hAnsi="Book Antiqua" w:cstheme="majorBidi"/>
          <w:sz w:val="24"/>
          <w:szCs w:val="24"/>
        </w:rPr>
        <w:t xml:space="preserve"> were between </w:t>
      </w:r>
      <w:r w:rsidR="003E3631" w:rsidRPr="00987D4A">
        <w:rPr>
          <w:rFonts w:ascii="Book Antiqua" w:hAnsi="Book Antiqua" w:cstheme="majorBidi"/>
          <w:sz w:val="24"/>
          <w:szCs w:val="24"/>
        </w:rPr>
        <w:t>18 and 39 years of age</w:t>
      </w:r>
      <w:r w:rsidR="00486CD7" w:rsidRPr="00987D4A">
        <w:rPr>
          <w:rFonts w:ascii="Book Antiqua" w:hAnsi="Book Antiqua" w:cstheme="majorBidi"/>
          <w:sz w:val="24"/>
          <w:szCs w:val="24"/>
        </w:rPr>
        <w:t xml:space="preserve"> with 74% being </w:t>
      </w:r>
      <w:r w:rsidR="009253EA" w:rsidRPr="00987D4A">
        <w:rPr>
          <w:rFonts w:ascii="Book Antiqua" w:hAnsi="Book Antiqua" w:cstheme="majorBidi"/>
          <w:sz w:val="24"/>
          <w:szCs w:val="24"/>
        </w:rPr>
        <w:t xml:space="preserve">between 40 and </w:t>
      </w:r>
      <w:r w:rsidR="00486CD7" w:rsidRPr="00987D4A">
        <w:rPr>
          <w:rFonts w:ascii="Book Antiqua" w:hAnsi="Book Antiqua" w:cstheme="majorBidi"/>
          <w:sz w:val="24"/>
          <w:szCs w:val="24"/>
        </w:rPr>
        <w:t xml:space="preserve">64 years of </w:t>
      </w:r>
      <w:proofErr w:type="gramStart"/>
      <w:r w:rsidR="00486CD7" w:rsidRPr="00987D4A">
        <w:rPr>
          <w:rFonts w:ascii="Book Antiqua" w:hAnsi="Book Antiqua" w:cstheme="majorBidi"/>
          <w:sz w:val="24"/>
          <w:szCs w:val="24"/>
        </w:rPr>
        <w:t>age</w:t>
      </w:r>
      <w:r w:rsidR="007F10BD"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12</w:t>
      </w:r>
      <w:r w:rsidR="002B5C82" w:rsidRPr="00987D4A">
        <w:rPr>
          <w:rFonts w:ascii="Book Antiqua" w:hAnsi="Book Antiqua" w:cstheme="majorBidi"/>
          <w:sz w:val="24"/>
          <w:szCs w:val="24"/>
          <w:vertAlign w:val="superscript"/>
        </w:rPr>
        <w:t>]</w:t>
      </w:r>
      <w:r w:rsidR="00486CD7" w:rsidRPr="00987D4A">
        <w:rPr>
          <w:rFonts w:ascii="Book Antiqua" w:hAnsi="Book Antiqua" w:cstheme="majorBidi"/>
          <w:sz w:val="24"/>
          <w:szCs w:val="24"/>
        </w:rPr>
        <w:t xml:space="preserve">. This is </w:t>
      </w:r>
      <w:r w:rsidR="003E3631" w:rsidRPr="00987D4A">
        <w:rPr>
          <w:rFonts w:ascii="Book Antiqua" w:hAnsi="Book Antiqua" w:cstheme="majorBidi"/>
          <w:sz w:val="24"/>
          <w:szCs w:val="24"/>
        </w:rPr>
        <w:t>of upmost</w:t>
      </w:r>
      <w:r w:rsidR="00486CD7" w:rsidRPr="00987D4A">
        <w:rPr>
          <w:rFonts w:ascii="Book Antiqua" w:hAnsi="Book Antiqua" w:cstheme="majorBidi"/>
          <w:sz w:val="24"/>
          <w:szCs w:val="24"/>
        </w:rPr>
        <w:t xml:space="preserve"> concern since it suggests that testosterone is being </w:t>
      </w:r>
      <w:r w:rsidR="00A030B0" w:rsidRPr="00987D4A">
        <w:rPr>
          <w:rFonts w:ascii="Book Antiqua" w:hAnsi="Book Antiqua" w:cstheme="majorBidi"/>
          <w:sz w:val="24"/>
          <w:szCs w:val="24"/>
        </w:rPr>
        <w:t xml:space="preserve">given </w:t>
      </w:r>
      <w:r w:rsidR="00486CD7" w:rsidRPr="00987D4A">
        <w:rPr>
          <w:rFonts w:ascii="Book Antiqua" w:hAnsi="Book Antiqua" w:cstheme="majorBidi"/>
          <w:sz w:val="24"/>
          <w:szCs w:val="24"/>
        </w:rPr>
        <w:t xml:space="preserve">to men </w:t>
      </w:r>
      <w:r w:rsidR="00A030B0" w:rsidRPr="00987D4A">
        <w:rPr>
          <w:rFonts w:ascii="Book Antiqua" w:hAnsi="Book Antiqua" w:cstheme="majorBidi"/>
          <w:sz w:val="24"/>
          <w:szCs w:val="24"/>
        </w:rPr>
        <w:t>that could be</w:t>
      </w:r>
      <w:r w:rsidR="00486CD7" w:rsidRPr="00987D4A">
        <w:rPr>
          <w:rFonts w:ascii="Book Antiqua" w:hAnsi="Book Antiqua" w:cstheme="majorBidi"/>
          <w:sz w:val="24"/>
          <w:szCs w:val="24"/>
        </w:rPr>
        <w:t xml:space="preserve"> in their reproductive years.</w:t>
      </w:r>
    </w:p>
    <w:p w14:paraId="0DD4EB50" w14:textId="77777777" w:rsidR="0091168D" w:rsidRPr="00987D4A" w:rsidRDefault="0091168D" w:rsidP="00987D4A">
      <w:pPr>
        <w:spacing w:after="0" w:line="360" w:lineRule="auto"/>
        <w:jc w:val="both"/>
        <w:rPr>
          <w:rFonts w:ascii="Book Antiqua" w:hAnsi="Book Antiqua" w:cstheme="majorBidi"/>
          <w:sz w:val="24"/>
          <w:szCs w:val="24"/>
          <w:lang w:eastAsia="zh-CN"/>
        </w:rPr>
      </w:pPr>
    </w:p>
    <w:p w14:paraId="6C1A9DA5" w14:textId="1637D5DE" w:rsidR="00043702" w:rsidRPr="00987D4A" w:rsidRDefault="0061421F"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Clomphene citrate may improve serum testosterone levels</w:t>
      </w:r>
      <w:r w:rsidR="0091168D" w:rsidRPr="00987D4A">
        <w:rPr>
          <w:rFonts w:ascii="Book Antiqua" w:hAnsi="Book Antiqua" w:cstheme="majorBidi"/>
          <w:b/>
          <w:sz w:val="24"/>
          <w:szCs w:val="24"/>
          <w:lang w:eastAsia="zh-CN"/>
        </w:rPr>
        <w:t xml:space="preserve">: </w:t>
      </w:r>
      <w:r w:rsidR="00B56F4B" w:rsidRPr="00987D4A">
        <w:rPr>
          <w:rFonts w:ascii="Book Antiqua" w:hAnsi="Book Antiqua" w:cstheme="majorBidi"/>
          <w:sz w:val="24"/>
          <w:szCs w:val="24"/>
        </w:rPr>
        <w:t>Clomiphene cit</w:t>
      </w:r>
      <w:r w:rsidR="00A030B0" w:rsidRPr="00987D4A">
        <w:rPr>
          <w:rFonts w:ascii="Book Antiqua" w:hAnsi="Book Antiqua" w:cstheme="majorBidi"/>
          <w:sz w:val="24"/>
          <w:szCs w:val="24"/>
        </w:rPr>
        <w:t xml:space="preserve">rate </w:t>
      </w:r>
      <w:r w:rsidR="00484B0F" w:rsidRPr="00987D4A">
        <w:rPr>
          <w:rFonts w:ascii="Book Antiqua" w:hAnsi="Book Antiqua" w:cstheme="majorBidi"/>
          <w:sz w:val="24"/>
          <w:szCs w:val="24"/>
        </w:rPr>
        <w:t xml:space="preserve">(CC) </w:t>
      </w:r>
      <w:r w:rsidR="00A030B0" w:rsidRPr="00987D4A">
        <w:rPr>
          <w:rFonts w:ascii="Book Antiqua" w:hAnsi="Book Antiqua" w:cstheme="majorBidi"/>
          <w:sz w:val="24"/>
          <w:szCs w:val="24"/>
        </w:rPr>
        <w:t xml:space="preserve">can be </w:t>
      </w:r>
      <w:r w:rsidR="00484B0F" w:rsidRPr="00987D4A">
        <w:rPr>
          <w:rFonts w:ascii="Book Antiqua" w:hAnsi="Book Antiqua" w:cstheme="majorBidi"/>
          <w:sz w:val="24"/>
          <w:szCs w:val="24"/>
        </w:rPr>
        <w:t>a fairly</w:t>
      </w:r>
      <w:r w:rsidR="00A030B0" w:rsidRPr="00987D4A">
        <w:rPr>
          <w:rFonts w:ascii="Book Antiqua" w:hAnsi="Book Antiqua" w:cstheme="majorBidi"/>
          <w:sz w:val="24"/>
          <w:szCs w:val="24"/>
        </w:rPr>
        <w:t xml:space="preserve"> effective </w:t>
      </w:r>
      <w:r w:rsidR="00B56F4B" w:rsidRPr="00987D4A">
        <w:rPr>
          <w:rFonts w:ascii="Book Antiqua" w:hAnsi="Book Antiqua" w:cstheme="majorBidi"/>
          <w:sz w:val="24"/>
          <w:szCs w:val="24"/>
        </w:rPr>
        <w:t xml:space="preserve">treatment option </w:t>
      </w:r>
      <w:r w:rsidR="00A030B0" w:rsidRPr="00987D4A">
        <w:rPr>
          <w:rFonts w:ascii="Book Antiqua" w:hAnsi="Book Antiqua" w:cstheme="majorBidi"/>
          <w:sz w:val="24"/>
          <w:szCs w:val="24"/>
        </w:rPr>
        <w:t xml:space="preserve">in increasing serum testosterone </w:t>
      </w:r>
      <w:proofErr w:type="gramStart"/>
      <w:r w:rsidR="00A030B0" w:rsidRPr="00987D4A">
        <w:rPr>
          <w:rFonts w:ascii="Book Antiqua" w:hAnsi="Book Antiqua" w:cstheme="majorBidi"/>
          <w:sz w:val="24"/>
          <w:szCs w:val="24"/>
        </w:rPr>
        <w:t>levels</w:t>
      </w:r>
      <w:r w:rsidR="007F10BD" w:rsidRPr="00987D4A">
        <w:rPr>
          <w:rFonts w:ascii="Book Antiqua" w:hAnsi="Book Antiqua" w:cstheme="majorBidi"/>
          <w:sz w:val="24"/>
          <w:szCs w:val="24"/>
          <w:vertAlign w:val="superscript"/>
        </w:rPr>
        <w:t>[</w:t>
      </w:r>
      <w:proofErr w:type="gramEnd"/>
      <w:r w:rsidR="007F10BD" w:rsidRPr="00987D4A">
        <w:rPr>
          <w:rFonts w:ascii="Book Antiqua" w:hAnsi="Book Antiqua" w:cstheme="majorBidi"/>
          <w:sz w:val="24"/>
          <w:szCs w:val="24"/>
          <w:vertAlign w:val="superscript"/>
        </w:rPr>
        <w:t>1</w:t>
      </w:r>
      <w:r w:rsidR="001A4C1E" w:rsidRPr="00987D4A">
        <w:rPr>
          <w:rFonts w:ascii="Book Antiqua" w:hAnsi="Book Antiqua" w:cstheme="majorBidi"/>
          <w:sz w:val="24"/>
          <w:szCs w:val="24"/>
          <w:vertAlign w:val="superscript"/>
        </w:rPr>
        <w:t>3</w:t>
      </w:r>
      <w:r w:rsidR="001C657D" w:rsidRPr="00987D4A">
        <w:rPr>
          <w:rFonts w:ascii="Book Antiqua" w:hAnsi="Book Antiqua" w:cstheme="majorBidi"/>
          <w:sz w:val="24"/>
          <w:szCs w:val="24"/>
          <w:vertAlign w:val="superscript"/>
        </w:rPr>
        <w:t>,</w:t>
      </w:r>
      <w:r w:rsidR="007F10BD" w:rsidRPr="00987D4A">
        <w:rPr>
          <w:rFonts w:ascii="Book Antiqua" w:hAnsi="Book Antiqua" w:cstheme="majorBidi"/>
          <w:sz w:val="24"/>
          <w:szCs w:val="24"/>
          <w:vertAlign w:val="superscript"/>
        </w:rPr>
        <w:t>1</w:t>
      </w:r>
      <w:r w:rsidR="001A4C1E" w:rsidRPr="00987D4A">
        <w:rPr>
          <w:rFonts w:ascii="Book Antiqua" w:hAnsi="Book Antiqua" w:cstheme="majorBidi"/>
          <w:sz w:val="24"/>
          <w:szCs w:val="24"/>
          <w:vertAlign w:val="superscript"/>
        </w:rPr>
        <w:t>4</w:t>
      </w:r>
      <w:r w:rsidR="002B5C82" w:rsidRPr="00987D4A">
        <w:rPr>
          <w:rFonts w:ascii="Book Antiqua" w:hAnsi="Book Antiqua" w:cstheme="majorBidi"/>
          <w:sz w:val="24"/>
          <w:szCs w:val="24"/>
          <w:vertAlign w:val="superscript"/>
        </w:rPr>
        <w:t>]</w:t>
      </w:r>
      <w:r w:rsidR="0088685B" w:rsidRPr="00987D4A">
        <w:rPr>
          <w:rFonts w:ascii="Book Antiqua" w:hAnsi="Book Antiqua" w:cstheme="majorBidi"/>
          <w:sz w:val="24"/>
          <w:szCs w:val="24"/>
        </w:rPr>
        <w:t xml:space="preserve">. </w:t>
      </w:r>
      <w:r w:rsidR="00484B0F" w:rsidRPr="00987D4A">
        <w:rPr>
          <w:rFonts w:ascii="Book Antiqua" w:hAnsi="Book Antiqua" w:cstheme="majorBidi"/>
          <w:sz w:val="24"/>
          <w:szCs w:val="24"/>
        </w:rPr>
        <w:t>Clomiphene</w:t>
      </w:r>
      <w:r w:rsidR="00043702" w:rsidRPr="00987D4A">
        <w:rPr>
          <w:rFonts w:ascii="Book Antiqua" w:hAnsi="Book Antiqua" w:cstheme="majorBidi"/>
          <w:sz w:val="24"/>
          <w:szCs w:val="24"/>
        </w:rPr>
        <w:t xml:space="preserve"> is a selective estrogen receptor modulator (SERM)</w:t>
      </w:r>
      <w:r w:rsidR="007F10BD" w:rsidRPr="00987D4A">
        <w:rPr>
          <w:rFonts w:ascii="Book Antiqua" w:hAnsi="Book Antiqua" w:cstheme="majorBidi"/>
          <w:sz w:val="24"/>
          <w:szCs w:val="24"/>
          <w:vertAlign w:val="superscript"/>
        </w:rPr>
        <w:t>[1</w:t>
      </w:r>
      <w:r w:rsidR="001A4C1E" w:rsidRPr="00987D4A">
        <w:rPr>
          <w:rFonts w:ascii="Book Antiqua" w:hAnsi="Book Antiqua" w:cstheme="majorBidi"/>
          <w:sz w:val="24"/>
          <w:szCs w:val="24"/>
          <w:vertAlign w:val="superscript"/>
        </w:rPr>
        <w:t>5</w:t>
      </w:r>
      <w:r w:rsidR="002B5C82" w:rsidRPr="00987D4A">
        <w:rPr>
          <w:rFonts w:ascii="Book Antiqua" w:hAnsi="Book Antiqua" w:cstheme="majorBidi"/>
          <w:sz w:val="24"/>
          <w:szCs w:val="24"/>
          <w:vertAlign w:val="superscript"/>
        </w:rPr>
        <w:t>]</w:t>
      </w:r>
      <w:r w:rsidR="0088685B" w:rsidRPr="00987D4A">
        <w:rPr>
          <w:rFonts w:ascii="Book Antiqua" w:hAnsi="Book Antiqua" w:cstheme="majorBidi"/>
          <w:sz w:val="24"/>
          <w:szCs w:val="24"/>
        </w:rPr>
        <w:t xml:space="preserve">. </w:t>
      </w:r>
      <w:r w:rsidR="00043702" w:rsidRPr="00987D4A">
        <w:rPr>
          <w:rFonts w:ascii="Book Antiqua" w:hAnsi="Book Antiqua" w:cstheme="majorBidi"/>
          <w:sz w:val="24"/>
          <w:szCs w:val="24"/>
        </w:rPr>
        <w:t>This class of medications competitively binds to estrogen receptors on the hy</w:t>
      </w:r>
      <w:r w:rsidR="00AD1CCD" w:rsidRPr="00987D4A">
        <w:rPr>
          <w:rFonts w:ascii="Book Antiqua" w:hAnsi="Book Antiqua" w:cstheme="majorBidi"/>
          <w:sz w:val="24"/>
          <w:szCs w:val="24"/>
        </w:rPr>
        <w:t xml:space="preserve">pothalamus and </w:t>
      </w:r>
      <w:r w:rsidR="007A5C30" w:rsidRPr="00987D4A">
        <w:rPr>
          <w:rFonts w:ascii="Book Antiqua" w:hAnsi="Book Antiqua" w:cstheme="majorBidi"/>
          <w:sz w:val="24"/>
          <w:szCs w:val="24"/>
        </w:rPr>
        <w:t xml:space="preserve">the </w:t>
      </w:r>
      <w:r w:rsidR="00AD1CCD" w:rsidRPr="00987D4A">
        <w:rPr>
          <w:rFonts w:ascii="Book Antiqua" w:hAnsi="Book Antiqua" w:cstheme="majorBidi"/>
          <w:sz w:val="24"/>
          <w:szCs w:val="24"/>
        </w:rPr>
        <w:t>pituitary gland</w:t>
      </w:r>
      <w:r w:rsidR="00D30100" w:rsidRPr="00987D4A">
        <w:rPr>
          <w:rFonts w:ascii="Book Antiqua" w:hAnsi="Book Antiqua" w:cstheme="majorBidi"/>
          <w:sz w:val="24"/>
          <w:szCs w:val="24"/>
        </w:rPr>
        <w:t xml:space="preserve"> (Figure 1</w:t>
      </w:r>
      <w:r w:rsidR="009C2C42"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7A5C30" w:rsidRPr="00987D4A">
        <w:rPr>
          <w:rFonts w:ascii="Book Antiqua" w:hAnsi="Book Antiqua" w:cstheme="majorBidi"/>
          <w:sz w:val="24"/>
          <w:szCs w:val="24"/>
        </w:rPr>
        <w:t>Accordingly</w:t>
      </w:r>
      <w:r w:rsidR="00043702" w:rsidRPr="00987D4A">
        <w:rPr>
          <w:rFonts w:ascii="Book Antiqua" w:hAnsi="Book Antiqua" w:cstheme="majorBidi"/>
          <w:sz w:val="24"/>
          <w:szCs w:val="24"/>
        </w:rPr>
        <w:t xml:space="preserve">, the pituitary </w:t>
      </w:r>
      <w:r w:rsidR="007A5C30" w:rsidRPr="00987D4A">
        <w:rPr>
          <w:rFonts w:ascii="Book Antiqua" w:hAnsi="Book Antiqua" w:cstheme="majorBidi"/>
          <w:sz w:val="24"/>
          <w:szCs w:val="24"/>
        </w:rPr>
        <w:t>gland recognizes less estrogen</w:t>
      </w:r>
      <w:r w:rsidR="00043702" w:rsidRPr="00987D4A">
        <w:rPr>
          <w:rFonts w:ascii="Book Antiqua" w:hAnsi="Book Antiqua" w:cstheme="majorBidi"/>
          <w:sz w:val="24"/>
          <w:szCs w:val="24"/>
        </w:rPr>
        <w:t xml:space="preserve"> and </w:t>
      </w:r>
      <w:r w:rsidR="007A5C30" w:rsidRPr="00987D4A">
        <w:rPr>
          <w:rFonts w:ascii="Book Antiqua" w:hAnsi="Book Antiqua" w:cstheme="majorBidi"/>
          <w:sz w:val="24"/>
          <w:szCs w:val="24"/>
        </w:rPr>
        <w:t>creates</w:t>
      </w:r>
      <w:r w:rsidR="00043702" w:rsidRPr="00987D4A">
        <w:rPr>
          <w:rFonts w:ascii="Book Antiqua" w:hAnsi="Book Antiqua" w:cstheme="majorBidi"/>
          <w:sz w:val="24"/>
          <w:szCs w:val="24"/>
        </w:rPr>
        <w:t xml:space="preserve"> more LH, which </w:t>
      </w:r>
      <w:r w:rsidR="007A5C30" w:rsidRPr="00987D4A">
        <w:rPr>
          <w:rFonts w:ascii="Book Antiqua" w:hAnsi="Book Antiqua" w:cstheme="majorBidi"/>
          <w:sz w:val="24"/>
          <w:szCs w:val="24"/>
        </w:rPr>
        <w:t>escalates</w:t>
      </w:r>
      <w:r w:rsidR="00043702" w:rsidRPr="00987D4A">
        <w:rPr>
          <w:rFonts w:ascii="Book Antiqua" w:hAnsi="Book Antiqua" w:cstheme="majorBidi"/>
          <w:sz w:val="24"/>
          <w:szCs w:val="24"/>
        </w:rPr>
        <w:t xml:space="preserve"> </w:t>
      </w:r>
      <w:r w:rsidR="007A5C30" w:rsidRPr="00987D4A">
        <w:rPr>
          <w:rFonts w:ascii="Book Antiqua" w:hAnsi="Book Antiqua" w:cstheme="majorBidi"/>
          <w:sz w:val="24"/>
          <w:szCs w:val="24"/>
        </w:rPr>
        <w:t xml:space="preserve">overall </w:t>
      </w:r>
      <w:r w:rsidR="00043702" w:rsidRPr="00987D4A">
        <w:rPr>
          <w:rFonts w:ascii="Book Antiqua" w:hAnsi="Book Antiqua" w:cstheme="majorBidi"/>
          <w:sz w:val="24"/>
          <w:szCs w:val="24"/>
        </w:rPr>
        <w:t>testosterone production by the testes.</w:t>
      </w:r>
      <w:r w:rsidR="0091168D" w:rsidRPr="00987D4A">
        <w:rPr>
          <w:rFonts w:ascii="Book Antiqua" w:hAnsi="Book Antiqua" w:cstheme="majorBidi"/>
          <w:sz w:val="24"/>
          <w:szCs w:val="24"/>
        </w:rPr>
        <w:t xml:space="preserve"> </w:t>
      </w:r>
      <w:r w:rsidR="007A5C30" w:rsidRPr="00987D4A">
        <w:rPr>
          <w:rFonts w:ascii="Book Antiqua" w:hAnsi="Book Antiqua" w:cstheme="majorBidi"/>
          <w:sz w:val="24"/>
          <w:szCs w:val="24"/>
        </w:rPr>
        <w:t>CC is administrated orally with a c</w:t>
      </w:r>
      <w:r w:rsidR="00043702" w:rsidRPr="00987D4A">
        <w:rPr>
          <w:rFonts w:ascii="Book Antiqua" w:hAnsi="Book Antiqua" w:cstheme="majorBidi"/>
          <w:sz w:val="24"/>
          <w:szCs w:val="24"/>
        </w:rPr>
        <w:t xml:space="preserve">ommon dosing </w:t>
      </w:r>
      <w:r w:rsidR="007A5C30" w:rsidRPr="00987D4A">
        <w:rPr>
          <w:rFonts w:ascii="Book Antiqua" w:hAnsi="Book Antiqua" w:cstheme="majorBidi"/>
          <w:sz w:val="24"/>
          <w:szCs w:val="24"/>
        </w:rPr>
        <w:t>that starts</w:t>
      </w:r>
      <w:r w:rsidR="00043702" w:rsidRPr="00987D4A">
        <w:rPr>
          <w:rFonts w:ascii="Book Antiqua" w:hAnsi="Book Antiqua" w:cstheme="majorBidi"/>
          <w:sz w:val="24"/>
          <w:szCs w:val="24"/>
        </w:rPr>
        <w:t xml:space="preserve"> at 25 mg every other day with </w:t>
      </w:r>
      <w:r w:rsidR="007A5C30" w:rsidRPr="00987D4A">
        <w:rPr>
          <w:rFonts w:ascii="Book Antiqua" w:hAnsi="Book Antiqua" w:cstheme="majorBidi"/>
          <w:sz w:val="24"/>
          <w:szCs w:val="24"/>
        </w:rPr>
        <w:t xml:space="preserve">an </w:t>
      </w:r>
      <w:r w:rsidR="00043702" w:rsidRPr="00987D4A">
        <w:rPr>
          <w:rFonts w:ascii="Book Antiqua" w:hAnsi="Book Antiqua" w:cstheme="majorBidi"/>
          <w:sz w:val="24"/>
          <w:szCs w:val="24"/>
        </w:rPr>
        <w:t>upward titration to 50 mg daily, as needed.</w:t>
      </w:r>
      <w:r w:rsidR="0091168D" w:rsidRPr="00987D4A">
        <w:rPr>
          <w:rFonts w:ascii="Book Antiqua" w:hAnsi="Book Antiqua" w:cstheme="majorBidi"/>
          <w:sz w:val="24"/>
          <w:szCs w:val="24"/>
        </w:rPr>
        <w:t xml:space="preserve"> </w:t>
      </w:r>
      <w:r w:rsidR="00142D4E" w:rsidRPr="00987D4A">
        <w:rPr>
          <w:rFonts w:ascii="Book Antiqua" w:hAnsi="Book Antiqua" w:cstheme="majorBidi"/>
          <w:sz w:val="24"/>
          <w:szCs w:val="24"/>
        </w:rPr>
        <w:t>When LH and FSH levels are already high, i</w:t>
      </w:r>
      <w:r w:rsidR="00043702" w:rsidRPr="00987D4A">
        <w:rPr>
          <w:rFonts w:ascii="Book Antiqua" w:hAnsi="Book Antiqua" w:cstheme="majorBidi"/>
          <w:sz w:val="24"/>
          <w:szCs w:val="24"/>
        </w:rPr>
        <w:t>t is not as effective in raising serum testosterone levels</w:t>
      </w:r>
      <w:r w:rsidR="00142D4E" w:rsidRPr="00987D4A">
        <w:rPr>
          <w:rFonts w:ascii="Book Antiqua" w:hAnsi="Book Antiqua" w:cstheme="majorBidi"/>
          <w:sz w:val="24"/>
          <w:szCs w:val="24"/>
        </w:rPr>
        <w:t xml:space="preserve">. </w:t>
      </w:r>
      <w:r w:rsidR="007A5C30" w:rsidRPr="00987D4A">
        <w:rPr>
          <w:rFonts w:ascii="Book Antiqua" w:hAnsi="Book Antiqua" w:cstheme="majorBidi"/>
          <w:bCs/>
          <w:sz w:val="24"/>
          <w:szCs w:val="24"/>
        </w:rPr>
        <w:t>Currently</w:t>
      </w:r>
      <w:r w:rsidR="00043702" w:rsidRPr="00987D4A">
        <w:rPr>
          <w:rFonts w:ascii="Book Antiqua" w:hAnsi="Book Antiqua" w:cstheme="majorBidi"/>
          <w:bCs/>
          <w:sz w:val="24"/>
          <w:szCs w:val="24"/>
        </w:rPr>
        <w:t>, use of hormonal dynamic testing</w:t>
      </w:r>
      <w:r w:rsidR="0091168D" w:rsidRPr="00987D4A">
        <w:rPr>
          <w:rFonts w:ascii="Book Antiqua" w:hAnsi="Book Antiqua" w:cstheme="majorBidi"/>
          <w:bCs/>
          <w:sz w:val="24"/>
          <w:szCs w:val="24"/>
          <w:lang w:eastAsia="zh-CN"/>
        </w:rPr>
        <w:t>s,</w:t>
      </w:r>
      <w:r w:rsidR="00043702" w:rsidRPr="00987D4A">
        <w:rPr>
          <w:rFonts w:ascii="Book Antiqua" w:hAnsi="Book Antiqua" w:cstheme="majorBidi"/>
          <w:bCs/>
          <w:sz w:val="24"/>
          <w:szCs w:val="24"/>
        </w:rPr>
        <w:t xml:space="preserve"> such as clomiphene or </w:t>
      </w:r>
      <w:proofErr w:type="gramStart"/>
      <w:r w:rsidR="00043702" w:rsidRPr="00987D4A">
        <w:rPr>
          <w:rFonts w:ascii="Book Antiqua" w:hAnsi="Book Antiqua" w:cstheme="majorBidi"/>
          <w:bCs/>
          <w:sz w:val="24"/>
          <w:szCs w:val="24"/>
        </w:rPr>
        <w:t>hCG</w:t>
      </w:r>
      <w:proofErr w:type="gramEnd"/>
      <w:r w:rsidR="00043702" w:rsidRPr="00987D4A">
        <w:rPr>
          <w:rFonts w:ascii="Book Antiqua" w:hAnsi="Book Antiqua" w:cstheme="majorBidi"/>
          <w:bCs/>
          <w:sz w:val="24"/>
          <w:szCs w:val="24"/>
        </w:rPr>
        <w:t xml:space="preserve"> stimulation test</w:t>
      </w:r>
      <w:r w:rsidR="00111910" w:rsidRPr="00987D4A">
        <w:rPr>
          <w:rFonts w:ascii="Book Antiqua" w:hAnsi="Book Antiqua" w:cstheme="majorBidi"/>
          <w:bCs/>
          <w:sz w:val="24"/>
          <w:szCs w:val="24"/>
        </w:rPr>
        <w:t>ing</w:t>
      </w:r>
      <w:r w:rsidR="00043702" w:rsidRPr="00987D4A">
        <w:rPr>
          <w:rFonts w:ascii="Book Antiqua" w:hAnsi="Book Antiqua" w:cstheme="majorBidi"/>
          <w:bCs/>
          <w:sz w:val="24"/>
          <w:szCs w:val="24"/>
        </w:rPr>
        <w:t>, are not well-defined or commonly used.</w:t>
      </w:r>
      <w:r w:rsidR="0091168D" w:rsidRPr="00987D4A">
        <w:rPr>
          <w:rFonts w:ascii="Book Antiqua" w:hAnsi="Book Antiqua" w:cstheme="majorBidi"/>
          <w:bCs/>
          <w:sz w:val="24"/>
          <w:szCs w:val="24"/>
        </w:rPr>
        <w:t xml:space="preserve"> </w:t>
      </w:r>
      <w:r w:rsidR="00043702" w:rsidRPr="00987D4A">
        <w:rPr>
          <w:rFonts w:ascii="Book Antiqua" w:hAnsi="Book Antiqua" w:cstheme="majorBidi"/>
          <w:bCs/>
          <w:sz w:val="24"/>
          <w:szCs w:val="24"/>
        </w:rPr>
        <w:t>Potential side effects include</w:t>
      </w:r>
      <w:r w:rsidR="00043702" w:rsidRPr="00987D4A">
        <w:rPr>
          <w:rFonts w:ascii="Book Antiqua" w:hAnsi="Book Antiqua" w:cstheme="majorBidi"/>
          <w:sz w:val="24"/>
          <w:szCs w:val="24"/>
        </w:rPr>
        <w:t xml:space="preserve"> gynecomastia, </w:t>
      </w:r>
      <w:r w:rsidR="00111910" w:rsidRPr="00987D4A">
        <w:rPr>
          <w:rFonts w:ascii="Book Antiqua" w:hAnsi="Book Antiqua" w:cstheme="majorBidi"/>
          <w:sz w:val="24"/>
          <w:szCs w:val="24"/>
        </w:rPr>
        <w:t>hypertension, cataracts, weight gain</w:t>
      </w:r>
      <w:r w:rsidR="00043702" w:rsidRPr="00987D4A">
        <w:rPr>
          <w:rFonts w:ascii="Book Antiqua" w:hAnsi="Book Antiqua" w:cstheme="majorBidi"/>
          <w:sz w:val="24"/>
          <w:szCs w:val="24"/>
        </w:rPr>
        <w:t xml:space="preserve">, </w:t>
      </w:r>
      <w:r w:rsidR="00111910" w:rsidRPr="00987D4A">
        <w:rPr>
          <w:rFonts w:ascii="Book Antiqua" w:hAnsi="Book Antiqua" w:cstheme="majorBidi"/>
          <w:sz w:val="24"/>
          <w:szCs w:val="24"/>
        </w:rPr>
        <w:t>and acne</w:t>
      </w:r>
      <w:r w:rsidR="00043702" w:rsidRPr="00987D4A">
        <w:rPr>
          <w:rFonts w:ascii="Book Antiqua" w:hAnsi="Book Antiqua" w:cstheme="majorBidi"/>
          <w:sz w:val="24"/>
          <w:szCs w:val="24"/>
        </w:rPr>
        <w:t>.</w:t>
      </w:r>
      <w:r w:rsidR="00A030B0" w:rsidRPr="00987D4A">
        <w:rPr>
          <w:rFonts w:ascii="Book Antiqua" w:hAnsi="Book Antiqua" w:cstheme="majorBidi"/>
          <w:sz w:val="24"/>
          <w:szCs w:val="24"/>
        </w:rPr>
        <w:t xml:space="preserve"> </w:t>
      </w:r>
    </w:p>
    <w:p w14:paraId="7714591F" w14:textId="77777777" w:rsidR="001636F1" w:rsidRPr="00987D4A" w:rsidRDefault="001636F1" w:rsidP="00987D4A">
      <w:pPr>
        <w:spacing w:after="0" w:line="360" w:lineRule="auto"/>
        <w:jc w:val="both"/>
        <w:rPr>
          <w:rFonts w:ascii="Book Antiqua" w:hAnsi="Book Antiqua" w:cstheme="majorBidi"/>
          <w:bCs/>
          <w:sz w:val="24"/>
          <w:szCs w:val="24"/>
          <w:lang w:eastAsia="zh-CN"/>
        </w:rPr>
      </w:pPr>
    </w:p>
    <w:p w14:paraId="58AFEE32" w14:textId="62EE1818" w:rsidR="00463F10" w:rsidRPr="00987D4A" w:rsidRDefault="00CF0096"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Clomiphene c</w:t>
      </w:r>
      <w:r w:rsidR="0061421F" w:rsidRPr="00987D4A">
        <w:rPr>
          <w:rFonts w:ascii="Book Antiqua" w:hAnsi="Book Antiqua" w:cstheme="majorBidi"/>
          <w:b/>
          <w:sz w:val="24"/>
          <w:szCs w:val="24"/>
        </w:rPr>
        <w:t>itrate as a treatment option for patients with hypogonadism</w:t>
      </w:r>
      <w:r w:rsidR="0091168D" w:rsidRPr="00987D4A">
        <w:rPr>
          <w:rFonts w:ascii="Book Antiqua" w:hAnsi="Book Antiqua" w:cstheme="majorBidi"/>
          <w:b/>
          <w:sz w:val="24"/>
          <w:szCs w:val="24"/>
          <w:lang w:eastAsia="zh-CN"/>
        </w:rPr>
        <w:t xml:space="preserve">: </w:t>
      </w:r>
      <w:r w:rsidR="00745C12" w:rsidRPr="00987D4A">
        <w:rPr>
          <w:rFonts w:ascii="Book Antiqua" w:hAnsi="Book Antiqua" w:cstheme="majorBidi"/>
          <w:sz w:val="24"/>
          <w:szCs w:val="24"/>
        </w:rPr>
        <w:t>In a recent study by Da Ros</w:t>
      </w:r>
      <w:r w:rsidR="00AD1CCD" w:rsidRPr="00987D4A">
        <w:rPr>
          <w:rFonts w:ascii="Book Antiqua" w:hAnsi="Book Antiqua" w:cstheme="majorBidi"/>
          <w:sz w:val="24"/>
          <w:szCs w:val="24"/>
        </w:rPr>
        <w:t xml:space="preserve"> </w:t>
      </w:r>
      <w:r w:rsidR="00BD2656" w:rsidRPr="00987D4A">
        <w:rPr>
          <w:rFonts w:ascii="Book Antiqua" w:hAnsi="Book Antiqua" w:cstheme="majorBidi"/>
          <w:i/>
          <w:sz w:val="24"/>
          <w:szCs w:val="24"/>
          <w:lang w:eastAsia="zh-CN"/>
        </w:rPr>
        <w:t xml:space="preserve">et </w:t>
      </w:r>
      <w:proofErr w:type="gramStart"/>
      <w:r w:rsidR="00BD2656" w:rsidRPr="00987D4A">
        <w:rPr>
          <w:rFonts w:ascii="Book Antiqua" w:hAnsi="Book Antiqua" w:cstheme="majorBidi"/>
          <w:i/>
          <w:sz w:val="24"/>
          <w:szCs w:val="24"/>
          <w:lang w:eastAsia="zh-CN"/>
        </w:rPr>
        <w:t>al</w:t>
      </w:r>
      <w:r w:rsidR="007F10BD" w:rsidRPr="00987D4A">
        <w:rPr>
          <w:rFonts w:ascii="Book Antiqua" w:hAnsi="Book Antiqua" w:cstheme="majorBidi"/>
          <w:sz w:val="24"/>
          <w:szCs w:val="24"/>
          <w:vertAlign w:val="superscript"/>
        </w:rPr>
        <w:t>[</w:t>
      </w:r>
      <w:proofErr w:type="gramEnd"/>
      <w:r w:rsidR="007F10BD" w:rsidRPr="00987D4A">
        <w:rPr>
          <w:rFonts w:ascii="Book Antiqua" w:hAnsi="Book Antiqua" w:cstheme="majorBidi"/>
          <w:sz w:val="24"/>
          <w:szCs w:val="24"/>
          <w:vertAlign w:val="superscript"/>
        </w:rPr>
        <w:t>1</w:t>
      </w:r>
      <w:r w:rsidR="001A4C1E" w:rsidRPr="00987D4A">
        <w:rPr>
          <w:rFonts w:ascii="Book Antiqua" w:hAnsi="Book Antiqua" w:cstheme="majorBidi"/>
          <w:sz w:val="24"/>
          <w:szCs w:val="24"/>
          <w:vertAlign w:val="superscript"/>
        </w:rPr>
        <w:t>6</w:t>
      </w:r>
      <w:r w:rsidR="002B5C82" w:rsidRPr="00987D4A">
        <w:rPr>
          <w:rFonts w:ascii="Book Antiqua" w:hAnsi="Book Antiqua" w:cstheme="majorBidi"/>
          <w:sz w:val="24"/>
          <w:szCs w:val="24"/>
          <w:vertAlign w:val="superscript"/>
        </w:rPr>
        <w:t>]</w:t>
      </w:r>
      <w:r w:rsidR="00745C12" w:rsidRPr="00987D4A">
        <w:rPr>
          <w:rFonts w:ascii="Book Antiqua" w:hAnsi="Book Antiqua" w:cstheme="majorBidi"/>
          <w:sz w:val="24"/>
          <w:szCs w:val="24"/>
        </w:rPr>
        <w:t>,</w:t>
      </w:r>
      <w:r w:rsidR="00463F10" w:rsidRPr="00987D4A">
        <w:rPr>
          <w:rFonts w:ascii="Book Antiqua" w:hAnsi="Book Antiqua" w:cstheme="majorBidi"/>
          <w:sz w:val="24"/>
          <w:szCs w:val="24"/>
        </w:rPr>
        <w:t xml:space="preserve"> clomiphene citrate was tested </w:t>
      </w:r>
      <w:r w:rsidR="00D234BA" w:rsidRPr="00987D4A">
        <w:rPr>
          <w:rFonts w:ascii="Book Antiqua" w:hAnsi="Book Antiqua" w:cstheme="majorBidi"/>
          <w:sz w:val="24"/>
          <w:szCs w:val="24"/>
        </w:rPr>
        <w:t>for effectiveness</w:t>
      </w:r>
      <w:r w:rsidR="00463F10" w:rsidRPr="00987D4A">
        <w:rPr>
          <w:rFonts w:ascii="Book Antiqua" w:hAnsi="Book Antiqua" w:cstheme="majorBidi"/>
          <w:sz w:val="24"/>
          <w:szCs w:val="24"/>
        </w:rPr>
        <w:t xml:space="preserve"> in restoring endogenous testosterone production. In these trials, 125 men</w:t>
      </w:r>
      <w:r w:rsidR="00B13415" w:rsidRPr="00987D4A">
        <w:rPr>
          <w:rFonts w:ascii="Book Antiqua" w:hAnsi="Book Antiqua" w:cstheme="majorBidi"/>
          <w:sz w:val="24"/>
          <w:szCs w:val="24"/>
        </w:rPr>
        <w:t xml:space="preserve"> with an average</w:t>
      </w:r>
      <w:r w:rsidR="00C172B1" w:rsidRPr="00987D4A">
        <w:rPr>
          <w:rFonts w:ascii="Book Antiqua" w:hAnsi="Book Antiqua" w:cstheme="majorBidi"/>
          <w:sz w:val="24"/>
          <w:szCs w:val="24"/>
        </w:rPr>
        <w:t xml:space="preserve"> age of 62 years</w:t>
      </w:r>
      <w:r w:rsidR="00463F10" w:rsidRPr="00987D4A">
        <w:rPr>
          <w:rFonts w:ascii="Book Antiqua" w:hAnsi="Book Antiqua" w:cstheme="majorBidi"/>
          <w:sz w:val="24"/>
          <w:szCs w:val="24"/>
        </w:rPr>
        <w:t xml:space="preserve"> were given clomiphene citrate</w:t>
      </w:r>
      <w:r w:rsidR="00C172B1" w:rsidRPr="00987D4A">
        <w:rPr>
          <w:rFonts w:ascii="Book Antiqua" w:hAnsi="Book Antiqua" w:cstheme="majorBidi"/>
          <w:sz w:val="24"/>
          <w:szCs w:val="24"/>
        </w:rPr>
        <w:t xml:space="preserve"> (25 mg daily)</w:t>
      </w:r>
      <w:r w:rsidR="00463F10" w:rsidRPr="00987D4A">
        <w:rPr>
          <w:rFonts w:ascii="Book Antiqua" w:hAnsi="Book Antiqua" w:cstheme="majorBidi"/>
          <w:sz w:val="24"/>
          <w:szCs w:val="24"/>
        </w:rPr>
        <w:t xml:space="preserve">. </w:t>
      </w:r>
      <w:r w:rsidR="00C172B1" w:rsidRPr="00987D4A">
        <w:rPr>
          <w:rFonts w:ascii="Book Antiqua" w:hAnsi="Book Antiqua" w:cstheme="majorBidi"/>
          <w:sz w:val="24"/>
          <w:szCs w:val="24"/>
        </w:rPr>
        <w:t xml:space="preserve">Before treatment, all men had either below normal or low normal testosterone levels. </w:t>
      </w:r>
      <w:r w:rsidR="00A030B0" w:rsidRPr="00987D4A">
        <w:rPr>
          <w:rFonts w:ascii="Book Antiqua" w:hAnsi="Book Antiqua" w:cstheme="majorBidi"/>
          <w:sz w:val="24"/>
          <w:szCs w:val="24"/>
        </w:rPr>
        <w:t>Moreover, all patients</w:t>
      </w:r>
      <w:r w:rsidR="00C172B1" w:rsidRPr="00987D4A">
        <w:rPr>
          <w:rFonts w:ascii="Book Antiqua" w:hAnsi="Book Antiqua" w:cstheme="majorBidi"/>
          <w:sz w:val="24"/>
          <w:szCs w:val="24"/>
        </w:rPr>
        <w:t xml:space="preserve"> complained about decreases in libido. </w:t>
      </w:r>
      <w:r w:rsidR="00463F10" w:rsidRPr="00987D4A">
        <w:rPr>
          <w:rFonts w:ascii="Book Antiqua" w:hAnsi="Book Antiqua" w:cstheme="majorBidi"/>
          <w:sz w:val="24"/>
          <w:szCs w:val="24"/>
        </w:rPr>
        <w:t>The average follow up was 6 mo. Post-treatment testosterone levels increased by an average of 115%.</w:t>
      </w:r>
      <w:r w:rsidR="0091168D" w:rsidRPr="00987D4A">
        <w:rPr>
          <w:rFonts w:ascii="Book Antiqua" w:hAnsi="Book Antiqua" w:cstheme="majorBidi"/>
          <w:sz w:val="24"/>
          <w:szCs w:val="24"/>
        </w:rPr>
        <w:t xml:space="preserve"> </w:t>
      </w:r>
      <w:r w:rsidR="00463F10" w:rsidRPr="00987D4A">
        <w:rPr>
          <w:rFonts w:ascii="Book Antiqua" w:hAnsi="Book Antiqua" w:cstheme="majorBidi"/>
          <w:sz w:val="24"/>
          <w:szCs w:val="24"/>
        </w:rPr>
        <w:t xml:space="preserve">The study concluded that clomiphene citrate should be considered as a therapy for male patients with hypogonadism. </w:t>
      </w:r>
    </w:p>
    <w:p w14:paraId="631F43F5" w14:textId="77777777" w:rsidR="00BD2656" w:rsidRPr="00987D4A" w:rsidRDefault="00BD2656" w:rsidP="00987D4A">
      <w:pPr>
        <w:spacing w:after="0" w:line="360" w:lineRule="auto"/>
        <w:jc w:val="both"/>
        <w:rPr>
          <w:rFonts w:ascii="Book Antiqua" w:hAnsi="Book Antiqua" w:cstheme="majorBidi"/>
          <w:b/>
          <w:sz w:val="24"/>
          <w:szCs w:val="24"/>
          <w:lang w:eastAsia="zh-CN"/>
        </w:rPr>
      </w:pPr>
    </w:p>
    <w:p w14:paraId="083DDA26" w14:textId="21B31067" w:rsidR="003C58FF" w:rsidRPr="00987D4A" w:rsidRDefault="00CF0096"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Clomiphene c</w:t>
      </w:r>
      <w:r w:rsidR="0061421F" w:rsidRPr="00987D4A">
        <w:rPr>
          <w:rFonts w:ascii="Book Antiqua" w:hAnsi="Book Antiqua" w:cstheme="majorBidi"/>
          <w:b/>
          <w:sz w:val="24"/>
          <w:szCs w:val="24"/>
        </w:rPr>
        <w:t>itrate is an effective and less expensive treatment option</w:t>
      </w:r>
      <w:r w:rsidR="00BD2656" w:rsidRPr="00987D4A">
        <w:rPr>
          <w:rFonts w:ascii="Book Antiqua" w:hAnsi="Book Antiqua" w:cstheme="majorBidi"/>
          <w:b/>
          <w:sz w:val="24"/>
          <w:szCs w:val="24"/>
          <w:lang w:eastAsia="zh-CN"/>
        </w:rPr>
        <w:t xml:space="preserve">: </w:t>
      </w:r>
      <w:r w:rsidR="00043702" w:rsidRPr="00987D4A">
        <w:rPr>
          <w:rFonts w:ascii="Book Antiqua" w:hAnsi="Book Antiqua" w:cstheme="majorBidi"/>
          <w:sz w:val="24"/>
          <w:szCs w:val="24"/>
        </w:rPr>
        <w:t xml:space="preserve">Taylor </w:t>
      </w:r>
      <w:r w:rsidR="00BD2656" w:rsidRPr="00987D4A">
        <w:rPr>
          <w:rFonts w:ascii="Book Antiqua" w:hAnsi="Book Antiqua" w:cstheme="majorBidi"/>
          <w:i/>
          <w:sz w:val="24"/>
          <w:szCs w:val="24"/>
          <w:lang w:eastAsia="zh-CN"/>
        </w:rPr>
        <w:t xml:space="preserve">et </w:t>
      </w:r>
      <w:proofErr w:type="gramStart"/>
      <w:r w:rsidR="00BD2656" w:rsidRPr="00987D4A">
        <w:rPr>
          <w:rFonts w:ascii="Book Antiqua" w:hAnsi="Book Antiqua" w:cstheme="majorBidi"/>
          <w:i/>
          <w:sz w:val="24"/>
          <w:szCs w:val="24"/>
          <w:lang w:eastAsia="zh-CN"/>
        </w:rPr>
        <w:t>al</w:t>
      </w:r>
      <w:r w:rsidR="007F10BD" w:rsidRPr="00987D4A">
        <w:rPr>
          <w:rFonts w:ascii="Book Antiqua" w:hAnsi="Book Antiqua" w:cstheme="majorBidi"/>
          <w:sz w:val="24"/>
          <w:szCs w:val="24"/>
          <w:vertAlign w:val="superscript"/>
        </w:rPr>
        <w:t>[</w:t>
      </w:r>
      <w:proofErr w:type="gramEnd"/>
      <w:r w:rsidR="007F10BD" w:rsidRPr="00987D4A">
        <w:rPr>
          <w:rFonts w:ascii="Book Antiqua" w:hAnsi="Book Antiqua" w:cstheme="majorBidi"/>
          <w:sz w:val="24"/>
          <w:szCs w:val="24"/>
          <w:vertAlign w:val="superscript"/>
        </w:rPr>
        <w:t>1</w:t>
      </w:r>
      <w:r w:rsidR="001A4C1E" w:rsidRPr="00987D4A">
        <w:rPr>
          <w:rFonts w:ascii="Book Antiqua" w:hAnsi="Book Antiqua" w:cstheme="majorBidi"/>
          <w:sz w:val="24"/>
          <w:szCs w:val="24"/>
          <w:vertAlign w:val="superscript"/>
        </w:rPr>
        <w:t>7</w:t>
      </w:r>
      <w:r w:rsidR="002B5C82" w:rsidRPr="00987D4A">
        <w:rPr>
          <w:rFonts w:ascii="Book Antiqua" w:hAnsi="Book Antiqua" w:cstheme="majorBidi"/>
          <w:sz w:val="24"/>
          <w:szCs w:val="24"/>
          <w:vertAlign w:val="superscript"/>
        </w:rPr>
        <w:t>]</w:t>
      </w:r>
      <w:r w:rsidR="009E6721" w:rsidRPr="00987D4A">
        <w:rPr>
          <w:rFonts w:ascii="Book Antiqua" w:hAnsi="Book Antiqua" w:cstheme="majorBidi"/>
          <w:sz w:val="24"/>
          <w:szCs w:val="24"/>
        </w:rPr>
        <w:t xml:space="preserve"> </w:t>
      </w:r>
      <w:r w:rsidR="00111910" w:rsidRPr="00987D4A">
        <w:rPr>
          <w:rFonts w:ascii="Book Antiqua" w:hAnsi="Book Antiqua" w:cstheme="majorBidi"/>
          <w:sz w:val="24"/>
          <w:szCs w:val="24"/>
        </w:rPr>
        <w:t xml:space="preserve">conducted a study in which </w:t>
      </w:r>
      <w:r w:rsidR="00043702" w:rsidRPr="00987D4A">
        <w:rPr>
          <w:rFonts w:ascii="Book Antiqua" w:hAnsi="Book Antiqua" w:cstheme="majorBidi"/>
          <w:sz w:val="24"/>
          <w:szCs w:val="24"/>
        </w:rPr>
        <w:t xml:space="preserve">CC </w:t>
      </w:r>
      <w:r w:rsidR="00111910" w:rsidRPr="00987D4A">
        <w:rPr>
          <w:rFonts w:ascii="Book Antiqua" w:hAnsi="Book Antiqua" w:cstheme="majorBidi"/>
          <w:sz w:val="24"/>
          <w:szCs w:val="24"/>
        </w:rPr>
        <w:t>gave rise to</w:t>
      </w:r>
      <w:r w:rsidR="00043702" w:rsidRPr="00987D4A">
        <w:rPr>
          <w:rFonts w:ascii="Book Antiqua" w:hAnsi="Book Antiqua" w:cstheme="majorBidi"/>
          <w:sz w:val="24"/>
          <w:szCs w:val="24"/>
        </w:rPr>
        <w:t xml:space="preserve"> significant increases in testosterone levels from baseline</w:t>
      </w:r>
      <w:r w:rsidR="00111910" w:rsidRPr="00987D4A">
        <w:rPr>
          <w:rFonts w:ascii="Book Antiqua" w:hAnsi="Book Antiqua" w:cstheme="majorBidi"/>
          <w:sz w:val="24"/>
          <w:szCs w:val="24"/>
        </w:rPr>
        <w:t xml:space="preserve"> values.</w:t>
      </w:r>
      <w:r w:rsidR="00043702" w:rsidRPr="00987D4A">
        <w:rPr>
          <w:rFonts w:ascii="Book Antiqua" w:hAnsi="Book Antiqua" w:cstheme="majorBidi"/>
          <w:sz w:val="24"/>
          <w:szCs w:val="24"/>
        </w:rPr>
        <w:t xml:space="preserve"> </w:t>
      </w:r>
      <w:r w:rsidR="00111910" w:rsidRPr="00987D4A">
        <w:rPr>
          <w:rFonts w:ascii="Book Antiqua" w:hAnsi="Book Antiqua" w:cstheme="majorBidi"/>
          <w:sz w:val="24"/>
          <w:szCs w:val="24"/>
        </w:rPr>
        <w:t>This was similar to</w:t>
      </w:r>
      <w:r w:rsidR="00043702" w:rsidRPr="00987D4A">
        <w:rPr>
          <w:rFonts w:ascii="Book Antiqua" w:hAnsi="Book Antiqua" w:cstheme="majorBidi"/>
          <w:sz w:val="24"/>
          <w:szCs w:val="24"/>
        </w:rPr>
        <w:t xml:space="preserve"> increases</w:t>
      </w:r>
      <w:r w:rsidR="0091168D" w:rsidRPr="00987D4A">
        <w:rPr>
          <w:rFonts w:ascii="Book Antiqua" w:hAnsi="Book Antiqua" w:cstheme="majorBidi"/>
          <w:sz w:val="24"/>
          <w:szCs w:val="24"/>
        </w:rPr>
        <w:t xml:space="preserve"> </w:t>
      </w:r>
      <w:r w:rsidR="00111910" w:rsidRPr="00987D4A">
        <w:rPr>
          <w:rFonts w:ascii="Book Antiqua" w:hAnsi="Book Antiqua" w:cstheme="majorBidi"/>
          <w:sz w:val="24"/>
          <w:szCs w:val="24"/>
        </w:rPr>
        <w:t>made in</w:t>
      </w:r>
      <w:r w:rsidR="00043702" w:rsidRPr="00987D4A">
        <w:rPr>
          <w:rFonts w:ascii="Book Antiqua" w:hAnsi="Book Antiqua" w:cstheme="majorBidi"/>
          <w:sz w:val="24"/>
          <w:szCs w:val="24"/>
        </w:rPr>
        <w:t xml:space="preserve"> testosterone gel</w:t>
      </w:r>
      <w:r w:rsidR="0088685B" w:rsidRPr="00987D4A">
        <w:rPr>
          <w:rFonts w:ascii="Book Antiqua" w:hAnsi="Book Antiqua" w:cstheme="majorBidi"/>
          <w:sz w:val="24"/>
          <w:szCs w:val="24"/>
        </w:rPr>
        <w:t xml:space="preserve"> replacement therapy (TGRT).</w:t>
      </w:r>
      <w:r w:rsidR="00043702" w:rsidRPr="00987D4A">
        <w:rPr>
          <w:rFonts w:ascii="Book Antiqua" w:hAnsi="Book Antiqua" w:cstheme="majorBidi"/>
          <w:sz w:val="24"/>
          <w:szCs w:val="24"/>
        </w:rPr>
        <w:t xml:space="preserve"> One hundred and four men began CC (50 mg every other day) or TGRT (5 gm of 1% gel).</w:t>
      </w:r>
      <w:r w:rsidR="0091168D" w:rsidRPr="00987D4A">
        <w:rPr>
          <w:rFonts w:ascii="Book Antiqua" w:hAnsi="Book Antiqua" w:cstheme="majorBidi"/>
          <w:sz w:val="24"/>
          <w:szCs w:val="24"/>
        </w:rPr>
        <w:t xml:space="preserve"> </w:t>
      </w:r>
      <w:r w:rsidR="00111910" w:rsidRPr="00987D4A">
        <w:rPr>
          <w:rFonts w:ascii="Book Antiqua" w:hAnsi="Book Antiqua" w:cstheme="majorBidi"/>
          <w:sz w:val="24"/>
          <w:szCs w:val="24"/>
        </w:rPr>
        <w:t>The a</w:t>
      </w:r>
      <w:r w:rsidR="00043702" w:rsidRPr="00987D4A">
        <w:rPr>
          <w:rFonts w:ascii="Book Antiqua" w:hAnsi="Book Antiqua" w:cstheme="majorBidi"/>
          <w:sz w:val="24"/>
          <w:szCs w:val="24"/>
        </w:rPr>
        <w:t xml:space="preserve">verage follow up was 23 </w:t>
      </w:r>
      <w:proofErr w:type="gramStart"/>
      <w:r w:rsidR="00D149E1" w:rsidRPr="00987D4A">
        <w:rPr>
          <w:rFonts w:ascii="Book Antiqua" w:hAnsi="Book Antiqua" w:cstheme="majorBidi"/>
          <w:sz w:val="24"/>
          <w:szCs w:val="24"/>
        </w:rPr>
        <w:t>mo</w:t>
      </w:r>
      <w:proofErr w:type="gramEnd"/>
      <w:r w:rsidR="00111910" w:rsidRPr="00987D4A">
        <w:rPr>
          <w:rFonts w:ascii="Book Antiqua" w:hAnsi="Book Antiqua" w:cstheme="majorBidi"/>
          <w:sz w:val="24"/>
          <w:szCs w:val="24"/>
        </w:rPr>
        <w:t xml:space="preserve"> for CC or 46 </w:t>
      </w:r>
      <w:r w:rsidR="00D149E1" w:rsidRPr="00987D4A">
        <w:rPr>
          <w:rFonts w:ascii="Book Antiqua" w:hAnsi="Book Antiqua" w:cstheme="majorBidi"/>
          <w:sz w:val="24"/>
          <w:szCs w:val="24"/>
        </w:rPr>
        <w:t>mo</w:t>
      </w:r>
      <w:r w:rsidR="00111910" w:rsidRPr="00987D4A">
        <w:rPr>
          <w:rFonts w:ascii="Book Antiqua" w:hAnsi="Book Antiqua" w:cstheme="majorBidi"/>
          <w:sz w:val="24"/>
          <w:szCs w:val="24"/>
        </w:rPr>
        <w:t xml:space="preserve"> for TGRT</w:t>
      </w:r>
      <w:r w:rsidR="00043702" w:rsidRPr="00987D4A">
        <w:rPr>
          <w:rFonts w:ascii="Book Antiqua" w:hAnsi="Book Antiqua" w:cstheme="majorBidi"/>
          <w:sz w:val="24"/>
          <w:szCs w:val="24"/>
        </w:rPr>
        <w:t xml:space="preserve">. Average </w:t>
      </w:r>
      <w:r w:rsidR="00CB0D9C" w:rsidRPr="00987D4A">
        <w:rPr>
          <w:rFonts w:ascii="Book Antiqua" w:hAnsi="Book Antiqua" w:cstheme="majorBidi"/>
          <w:sz w:val="24"/>
          <w:szCs w:val="24"/>
        </w:rPr>
        <w:t>post-</w:t>
      </w:r>
      <w:r w:rsidR="00111910" w:rsidRPr="00987D4A">
        <w:rPr>
          <w:rFonts w:ascii="Book Antiqua" w:hAnsi="Book Antiqua" w:cstheme="majorBidi"/>
          <w:sz w:val="24"/>
          <w:szCs w:val="24"/>
        </w:rPr>
        <w:t>treatment</w:t>
      </w:r>
      <w:r w:rsidR="00043702" w:rsidRPr="00987D4A">
        <w:rPr>
          <w:rFonts w:ascii="Book Antiqua" w:hAnsi="Book Antiqua" w:cstheme="majorBidi"/>
          <w:sz w:val="24"/>
          <w:szCs w:val="24"/>
        </w:rPr>
        <w:t xml:space="preserve"> testosterone </w:t>
      </w:r>
      <w:r w:rsidR="00111910" w:rsidRPr="00987D4A">
        <w:rPr>
          <w:rFonts w:ascii="Book Antiqua" w:hAnsi="Book Antiqua" w:cstheme="majorBidi"/>
          <w:sz w:val="24"/>
          <w:szCs w:val="24"/>
        </w:rPr>
        <w:t>levels were</w:t>
      </w:r>
      <w:r w:rsidR="00043702" w:rsidRPr="00987D4A">
        <w:rPr>
          <w:rFonts w:ascii="Book Antiqua" w:hAnsi="Book Antiqua" w:cstheme="majorBidi"/>
          <w:sz w:val="24"/>
          <w:szCs w:val="24"/>
        </w:rPr>
        <w:t xml:space="preserve"> 573 ng/dL (</w:t>
      </w:r>
      <w:r w:rsidR="00111910" w:rsidRPr="00987D4A">
        <w:rPr>
          <w:rFonts w:ascii="Book Antiqua" w:hAnsi="Book Antiqua" w:cstheme="majorBidi"/>
          <w:sz w:val="24"/>
          <w:szCs w:val="24"/>
        </w:rPr>
        <w:t xml:space="preserve">average </w:t>
      </w:r>
      <w:r w:rsidR="00043702" w:rsidRPr="00987D4A">
        <w:rPr>
          <w:rFonts w:ascii="Book Antiqua" w:hAnsi="Book Antiqua" w:cstheme="majorBidi"/>
          <w:sz w:val="24"/>
          <w:szCs w:val="24"/>
        </w:rPr>
        <w:t>baseline 277 ng/dL) in the CC group and 553 ng/dL (</w:t>
      </w:r>
      <w:r w:rsidR="00111910" w:rsidRPr="00987D4A">
        <w:rPr>
          <w:rFonts w:ascii="Book Antiqua" w:hAnsi="Book Antiqua" w:cstheme="majorBidi"/>
          <w:sz w:val="24"/>
          <w:szCs w:val="24"/>
        </w:rPr>
        <w:t xml:space="preserve">average </w:t>
      </w:r>
      <w:r w:rsidR="00043702" w:rsidRPr="00987D4A">
        <w:rPr>
          <w:rFonts w:ascii="Book Antiqua" w:hAnsi="Book Antiqua" w:cstheme="majorBidi"/>
          <w:sz w:val="24"/>
          <w:szCs w:val="24"/>
        </w:rPr>
        <w:t>baseline 221 ng/dL) in the TGRT group.</w:t>
      </w:r>
      <w:r w:rsidR="0091168D" w:rsidRPr="00987D4A">
        <w:rPr>
          <w:rFonts w:ascii="Book Antiqua" w:hAnsi="Book Antiqua" w:cstheme="majorBidi"/>
          <w:sz w:val="24"/>
          <w:szCs w:val="24"/>
        </w:rPr>
        <w:t xml:space="preserve"> </w:t>
      </w:r>
      <w:r w:rsidR="00043702" w:rsidRPr="00987D4A">
        <w:rPr>
          <w:rFonts w:ascii="Book Antiqua" w:hAnsi="Book Antiqua" w:cstheme="majorBidi"/>
          <w:sz w:val="24"/>
          <w:szCs w:val="24"/>
        </w:rPr>
        <w:t xml:space="preserve">The authors </w:t>
      </w:r>
      <w:r w:rsidR="00111910" w:rsidRPr="00987D4A">
        <w:rPr>
          <w:rFonts w:ascii="Book Antiqua" w:hAnsi="Book Antiqua" w:cstheme="majorBidi"/>
          <w:sz w:val="24"/>
          <w:szCs w:val="24"/>
        </w:rPr>
        <w:t>observed</w:t>
      </w:r>
      <w:r w:rsidR="00CB0D9C" w:rsidRPr="00987D4A">
        <w:rPr>
          <w:rFonts w:ascii="Book Antiqua" w:hAnsi="Book Antiqua" w:cstheme="majorBidi"/>
          <w:sz w:val="24"/>
          <w:szCs w:val="24"/>
        </w:rPr>
        <w:t xml:space="preserve"> that the cost per month </w:t>
      </w:r>
      <w:r w:rsidR="00043702" w:rsidRPr="00987D4A">
        <w:rPr>
          <w:rFonts w:ascii="Book Antiqua" w:hAnsi="Book Antiqua" w:cstheme="majorBidi"/>
          <w:sz w:val="24"/>
          <w:szCs w:val="24"/>
        </w:rPr>
        <w:t xml:space="preserve">of CC was about $190 less than the cost of </w:t>
      </w:r>
      <w:r w:rsidR="00111910" w:rsidRPr="00987D4A">
        <w:rPr>
          <w:rFonts w:ascii="Book Antiqua" w:hAnsi="Book Antiqua" w:cstheme="majorBidi"/>
          <w:sz w:val="24"/>
          <w:szCs w:val="24"/>
        </w:rPr>
        <w:t>Testim® 1% (5 gm daily) at $270</w:t>
      </w:r>
      <w:r w:rsidR="00043702" w:rsidRPr="00987D4A">
        <w:rPr>
          <w:rFonts w:ascii="Book Antiqua" w:hAnsi="Book Antiqua" w:cstheme="majorBidi"/>
          <w:sz w:val="24"/>
          <w:szCs w:val="24"/>
        </w:rPr>
        <w:t xml:space="preserve"> and Androgel® 1% (5 gm daily) at $265.</w:t>
      </w:r>
      <w:r w:rsidR="0091168D" w:rsidRPr="00987D4A">
        <w:rPr>
          <w:rFonts w:ascii="Book Antiqua" w:hAnsi="Book Antiqua" w:cstheme="majorBidi"/>
          <w:sz w:val="24"/>
          <w:szCs w:val="24"/>
        </w:rPr>
        <w:t xml:space="preserve"> </w:t>
      </w:r>
      <w:r w:rsidR="00D234BA" w:rsidRPr="00987D4A">
        <w:rPr>
          <w:rFonts w:ascii="Book Antiqua" w:hAnsi="Book Antiqua" w:cstheme="majorBidi"/>
          <w:sz w:val="24"/>
          <w:szCs w:val="24"/>
        </w:rPr>
        <w:t xml:space="preserve">Compared with TGRT, </w:t>
      </w:r>
      <w:r w:rsidR="00043702" w:rsidRPr="00987D4A">
        <w:rPr>
          <w:rFonts w:ascii="Book Antiqua" w:hAnsi="Book Antiqua" w:cstheme="majorBidi"/>
          <w:sz w:val="24"/>
          <w:szCs w:val="24"/>
        </w:rPr>
        <w:t xml:space="preserve">CC </w:t>
      </w:r>
      <w:r w:rsidR="00111910" w:rsidRPr="00987D4A">
        <w:rPr>
          <w:rFonts w:ascii="Book Antiqua" w:hAnsi="Book Antiqua" w:cstheme="majorBidi"/>
          <w:sz w:val="24"/>
          <w:szCs w:val="24"/>
        </w:rPr>
        <w:t>demonstrates</w:t>
      </w:r>
      <w:r w:rsidR="00043702" w:rsidRPr="00987D4A">
        <w:rPr>
          <w:rFonts w:ascii="Book Antiqua" w:hAnsi="Book Antiqua" w:cstheme="majorBidi"/>
          <w:sz w:val="24"/>
          <w:szCs w:val="24"/>
        </w:rPr>
        <w:t xml:space="preserve"> a </w:t>
      </w:r>
      <w:r w:rsidR="00D234BA" w:rsidRPr="00987D4A">
        <w:rPr>
          <w:rFonts w:ascii="Book Antiqua" w:hAnsi="Book Antiqua" w:cstheme="majorBidi"/>
          <w:sz w:val="24"/>
          <w:szCs w:val="24"/>
        </w:rPr>
        <w:t xml:space="preserve">less expensive </w:t>
      </w:r>
      <w:r w:rsidR="00043702" w:rsidRPr="00987D4A">
        <w:rPr>
          <w:rFonts w:ascii="Book Antiqua" w:hAnsi="Book Antiqua" w:cstheme="majorBidi"/>
          <w:sz w:val="24"/>
          <w:szCs w:val="24"/>
        </w:rPr>
        <w:t xml:space="preserve">option for men with hypogonadism, </w:t>
      </w:r>
      <w:r w:rsidR="00111910" w:rsidRPr="00987D4A">
        <w:rPr>
          <w:rFonts w:ascii="Book Antiqua" w:hAnsi="Book Antiqua" w:cstheme="majorBidi"/>
          <w:sz w:val="24"/>
          <w:szCs w:val="24"/>
        </w:rPr>
        <w:t>representing</w:t>
      </w:r>
      <w:r w:rsidR="00043702" w:rsidRPr="00987D4A">
        <w:rPr>
          <w:rFonts w:ascii="Book Antiqua" w:hAnsi="Book Antiqua" w:cstheme="majorBidi"/>
          <w:sz w:val="24"/>
          <w:szCs w:val="24"/>
        </w:rPr>
        <w:t xml:space="preserve"> efficacy with </w:t>
      </w:r>
      <w:r w:rsidR="00111910" w:rsidRPr="00987D4A">
        <w:rPr>
          <w:rFonts w:ascii="Book Antiqua" w:hAnsi="Book Antiqua" w:cstheme="majorBidi"/>
          <w:sz w:val="24"/>
          <w:szCs w:val="24"/>
        </w:rPr>
        <w:t>minor</w:t>
      </w:r>
      <w:r w:rsidR="00D234BA" w:rsidRPr="00987D4A">
        <w:rPr>
          <w:rFonts w:ascii="Book Antiqua" w:hAnsi="Book Antiqua" w:cstheme="majorBidi"/>
          <w:sz w:val="24"/>
          <w:szCs w:val="24"/>
        </w:rPr>
        <w:t xml:space="preserve"> side effects. </w:t>
      </w:r>
    </w:p>
    <w:p w14:paraId="00B859A6" w14:textId="77777777" w:rsidR="00BD2656" w:rsidRPr="00987D4A" w:rsidRDefault="00BD2656" w:rsidP="00987D4A">
      <w:pPr>
        <w:spacing w:after="0" w:line="360" w:lineRule="auto"/>
        <w:jc w:val="both"/>
        <w:rPr>
          <w:rFonts w:ascii="Book Antiqua" w:hAnsi="Book Antiqua" w:cstheme="majorBidi"/>
          <w:b/>
          <w:sz w:val="24"/>
          <w:szCs w:val="24"/>
          <w:lang w:eastAsia="zh-CN"/>
        </w:rPr>
      </w:pPr>
    </w:p>
    <w:p w14:paraId="49DFB096" w14:textId="3BE63554" w:rsidR="007342C5" w:rsidRPr="00987D4A" w:rsidRDefault="00CF0096" w:rsidP="00987D4A">
      <w:pPr>
        <w:spacing w:after="0" w:line="360" w:lineRule="auto"/>
        <w:jc w:val="both"/>
        <w:rPr>
          <w:rFonts w:ascii="Book Antiqua" w:hAnsi="Book Antiqua" w:cstheme="majorBidi"/>
          <w:b/>
          <w:sz w:val="24"/>
          <w:szCs w:val="24"/>
          <w:lang w:eastAsia="zh-CN"/>
        </w:rPr>
      </w:pPr>
      <w:r w:rsidRPr="00987D4A">
        <w:rPr>
          <w:rFonts w:ascii="Book Antiqua" w:hAnsi="Book Antiqua" w:cstheme="majorBidi"/>
          <w:b/>
          <w:sz w:val="24"/>
          <w:szCs w:val="24"/>
        </w:rPr>
        <w:t>Long-term use of Clomiphene c</w:t>
      </w:r>
      <w:r w:rsidR="0061421F" w:rsidRPr="00987D4A">
        <w:rPr>
          <w:rFonts w:ascii="Book Antiqua" w:hAnsi="Book Antiqua" w:cstheme="majorBidi"/>
          <w:b/>
          <w:sz w:val="24"/>
          <w:szCs w:val="24"/>
        </w:rPr>
        <w:t>itrate is a safe way to improve serum testosterone levels</w:t>
      </w:r>
      <w:r w:rsidR="00BD2656" w:rsidRPr="00987D4A">
        <w:rPr>
          <w:rFonts w:ascii="Book Antiqua" w:hAnsi="Book Antiqua" w:cstheme="majorBidi"/>
          <w:b/>
          <w:sz w:val="24"/>
          <w:szCs w:val="24"/>
          <w:lang w:eastAsia="zh-CN"/>
        </w:rPr>
        <w:t xml:space="preserve">: </w:t>
      </w:r>
      <w:r w:rsidR="007342C5" w:rsidRPr="00987D4A">
        <w:rPr>
          <w:rFonts w:ascii="Book Antiqua" w:hAnsi="Book Antiqua" w:cstheme="majorBidi"/>
          <w:sz w:val="24"/>
          <w:szCs w:val="24"/>
        </w:rPr>
        <w:t xml:space="preserve">A similar study on clomiphene was performed by Moskovic </w:t>
      </w:r>
      <w:r w:rsidR="007342C5" w:rsidRPr="00987D4A">
        <w:rPr>
          <w:rFonts w:ascii="Book Antiqua" w:hAnsi="Book Antiqua" w:cstheme="majorBidi"/>
          <w:i/>
          <w:sz w:val="24"/>
          <w:szCs w:val="24"/>
        </w:rPr>
        <w:t xml:space="preserve">et </w:t>
      </w:r>
      <w:proofErr w:type="gramStart"/>
      <w:r w:rsidR="007342C5" w:rsidRPr="00987D4A">
        <w:rPr>
          <w:rFonts w:ascii="Book Antiqua" w:hAnsi="Book Antiqua" w:cstheme="majorBidi"/>
          <w:i/>
          <w:sz w:val="24"/>
          <w:szCs w:val="24"/>
        </w:rPr>
        <w:t>al</w:t>
      </w:r>
      <w:r w:rsidR="007342C5"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18</w:t>
      </w:r>
      <w:r w:rsidR="007342C5" w:rsidRPr="00987D4A">
        <w:rPr>
          <w:rFonts w:ascii="Book Antiqua" w:hAnsi="Book Antiqua" w:cstheme="majorBidi"/>
          <w:sz w:val="24"/>
          <w:szCs w:val="24"/>
          <w:vertAlign w:val="superscript"/>
        </w:rPr>
        <w:t>]</w:t>
      </w:r>
      <w:r w:rsidR="007342C5" w:rsidRPr="00987D4A">
        <w:rPr>
          <w:rFonts w:ascii="Book Antiqua" w:hAnsi="Book Antiqua" w:cstheme="majorBidi"/>
          <w:sz w:val="24"/>
          <w:szCs w:val="24"/>
        </w:rPr>
        <w:t xml:space="preserve"> where forty-s</w:t>
      </w:r>
      <w:r w:rsidR="001726E2" w:rsidRPr="00987D4A">
        <w:rPr>
          <w:rFonts w:ascii="Book Antiqua" w:hAnsi="Book Antiqua" w:cstheme="majorBidi"/>
          <w:sz w:val="24"/>
          <w:szCs w:val="24"/>
        </w:rPr>
        <w:t>ix hypogonadal males with an average</w:t>
      </w:r>
      <w:r w:rsidR="007342C5" w:rsidRPr="00987D4A">
        <w:rPr>
          <w:rFonts w:ascii="Book Antiqua" w:hAnsi="Book Antiqua" w:cstheme="majorBidi"/>
          <w:sz w:val="24"/>
          <w:szCs w:val="24"/>
        </w:rPr>
        <w:t xml:space="preserve"> age of 44 years were treated with</w:t>
      </w:r>
      <w:r w:rsidR="0091168D" w:rsidRPr="00987D4A">
        <w:rPr>
          <w:rFonts w:ascii="Book Antiqua" w:hAnsi="Book Antiqua" w:cstheme="majorBidi"/>
          <w:sz w:val="24"/>
          <w:szCs w:val="24"/>
        </w:rPr>
        <w:t xml:space="preserve"> </w:t>
      </w:r>
      <w:r w:rsidR="007342C5" w:rsidRPr="00987D4A">
        <w:rPr>
          <w:rFonts w:ascii="Book Antiqua" w:hAnsi="Book Antiqua" w:cstheme="majorBidi"/>
          <w:sz w:val="24"/>
          <w:szCs w:val="24"/>
        </w:rPr>
        <w:t xml:space="preserve">clomiphene citrate for more than 12 </w:t>
      </w:r>
      <w:r w:rsidR="00D149E1" w:rsidRPr="00987D4A">
        <w:rPr>
          <w:rFonts w:ascii="Book Antiqua" w:hAnsi="Book Antiqua" w:cstheme="majorBidi"/>
          <w:sz w:val="24"/>
          <w:szCs w:val="24"/>
        </w:rPr>
        <w:t>mo</w:t>
      </w:r>
      <w:r w:rsidR="007342C5" w:rsidRPr="00987D4A">
        <w:rPr>
          <w:rFonts w:ascii="Book Antiqua" w:hAnsi="Book Antiqua" w:cstheme="majorBidi"/>
          <w:sz w:val="24"/>
          <w:szCs w:val="24"/>
        </w:rPr>
        <w:t>. The main outcome measures were long-term results of clomiphene treatment on hypogonadal males and predictors of response. Ave</w:t>
      </w:r>
      <w:r w:rsidR="00D234BA" w:rsidRPr="00987D4A">
        <w:rPr>
          <w:rFonts w:ascii="Book Antiqua" w:hAnsi="Book Antiqua" w:cstheme="majorBidi"/>
          <w:sz w:val="24"/>
          <w:szCs w:val="24"/>
        </w:rPr>
        <w:t>rage baseline serum T levels were 228 ng/dL</w:t>
      </w:r>
      <w:r w:rsidR="007342C5" w:rsidRPr="00987D4A">
        <w:rPr>
          <w:rFonts w:ascii="Book Antiqua" w:hAnsi="Book Antiqua" w:cstheme="majorBidi"/>
          <w:sz w:val="24"/>
          <w:szCs w:val="24"/>
        </w:rPr>
        <w:t>. Post-treatme</w:t>
      </w:r>
      <w:r w:rsidR="00D234BA" w:rsidRPr="00987D4A">
        <w:rPr>
          <w:rFonts w:ascii="Book Antiqua" w:hAnsi="Book Antiqua" w:cstheme="majorBidi"/>
          <w:sz w:val="24"/>
          <w:szCs w:val="24"/>
        </w:rPr>
        <w:t>nt serum T levels were 612 ng/dL, 562 ng/dL, and 582 ng/dL</w:t>
      </w:r>
      <w:r w:rsidR="007342C5" w:rsidRPr="00987D4A">
        <w:rPr>
          <w:rFonts w:ascii="Book Antiqua" w:hAnsi="Book Antiqua" w:cstheme="majorBidi"/>
          <w:sz w:val="24"/>
          <w:szCs w:val="24"/>
        </w:rPr>
        <w:t xml:space="preserve"> after 1 year, 2 years, and 3 years, respectively. Patients were also given the ADAM questionnaire. The average pre-treatment ADAM score was 7 as compared to an ADAM score of 3 after 1 year of treatment. This investigation concluded that CC is effective as a long-term therapy for men with symptomatic hypogonadism. In addition, CC can improve many of the ADAM symptoms. </w:t>
      </w:r>
    </w:p>
    <w:p w14:paraId="258657AA" w14:textId="3E9CE6FA" w:rsidR="00486CD7" w:rsidRPr="00987D4A" w:rsidRDefault="00CF0096" w:rsidP="00987D4A">
      <w:pPr>
        <w:spacing w:after="0" w:line="360" w:lineRule="auto"/>
        <w:ind w:firstLine="720"/>
        <w:jc w:val="both"/>
        <w:rPr>
          <w:rFonts w:ascii="Book Antiqua" w:hAnsi="Book Antiqua" w:cstheme="majorBidi"/>
          <w:sz w:val="24"/>
          <w:szCs w:val="24"/>
          <w:lang w:eastAsia="zh-CN"/>
        </w:rPr>
      </w:pPr>
      <w:r w:rsidRPr="00987D4A">
        <w:rPr>
          <w:rFonts w:ascii="Book Antiqua" w:hAnsi="Book Antiqua" w:cstheme="majorBidi"/>
          <w:sz w:val="24"/>
          <w:szCs w:val="24"/>
        </w:rPr>
        <w:t>In an earlier</w:t>
      </w:r>
      <w:r w:rsidR="00C172B1" w:rsidRPr="00987D4A">
        <w:rPr>
          <w:rFonts w:ascii="Book Antiqua" w:hAnsi="Book Antiqua" w:cstheme="majorBidi"/>
          <w:sz w:val="24"/>
          <w:szCs w:val="24"/>
        </w:rPr>
        <w:t xml:space="preserve"> study</w:t>
      </w:r>
      <w:r w:rsidRPr="00987D4A">
        <w:rPr>
          <w:rFonts w:ascii="Book Antiqua" w:hAnsi="Book Antiqua" w:cstheme="majorBidi"/>
          <w:sz w:val="24"/>
          <w:szCs w:val="24"/>
        </w:rPr>
        <w:t xml:space="preserve"> from the same institution</w:t>
      </w:r>
      <w:r w:rsidR="00CF063E" w:rsidRPr="00987D4A">
        <w:rPr>
          <w:rFonts w:ascii="Book Antiqua" w:hAnsi="Book Antiqua" w:cstheme="majorBidi"/>
          <w:sz w:val="24"/>
          <w:szCs w:val="24"/>
        </w:rPr>
        <w:t xml:space="preserve">, Katz </w:t>
      </w:r>
      <w:r w:rsidR="00CF063E" w:rsidRPr="00987D4A">
        <w:rPr>
          <w:rFonts w:ascii="Book Antiqua" w:hAnsi="Book Antiqua" w:cstheme="majorBidi"/>
          <w:i/>
          <w:sz w:val="24"/>
          <w:szCs w:val="24"/>
        </w:rPr>
        <w:t xml:space="preserve">et </w:t>
      </w:r>
      <w:proofErr w:type="gramStart"/>
      <w:r w:rsidR="00CF063E" w:rsidRPr="00987D4A">
        <w:rPr>
          <w:rFonts w:ascii="Book Antiqua" w:hAnsi="Book Antiqua" w:cstheme="majorBidi"/>
          <w:i/>
          <w:sz w:val="24"/>
          <w:szCs w:val="24"/>
        </w:rPr>
        <w:t>al</w:t>
      </w:r>
      <w:r w:rsidR="009E6721" w:rsidRPr="00987D4A">
        <w:rPr>
          <w:rFonts w:ascii="Book Antiqua" w:hAnsi="Book Antiqua" w:cstheme="majorBidi"/>
          <w:sz w:val="24"/>
          <w:szCs w:val="24"/>
          <w:vertAlign w:val="superscript"/>
        </w:rPr>
        <w:t>[</w:t>
      </w:r>
      <w:proofErr w:type="gramEnd"/>
      <w:r w:rsidR="001A4C1E" w:rsidRPr="00987D4A">
        <w:rPr>
          <w:rFonts w:ascii="Book Antiqua" w:hAnsi="Book Antiqua" w:cstheme="majorBidi"/>
          <w:sz w:val="24"/>
          <w:szCs w:val="24"/>
          <w:vertAlign w:val="superscript"/>
        </w:rPr>
        <w:t>3</w:t>
      </w:r>
      <w:r w:rsidR="009E6721" w:rsidRPr="00987D4A">
        <w:rPr>
          <w:rFonts w:ascii="Book Antiqua" w:hAnsi="Book Antiqua" w:cstheme="majorBidi"/>
          <w:sz w:val="24"/>
          <w:szCs w:val="24"/>
          <w:vertAlign w:val="superscript"/>
        </w:rPr>
        <w:t>]</w:t>
      </w:r>
      <w:r w:rsidR="0091168D" w:rsidRPr="00987D4A">
        <w:rPr>
          <w:rFonts w:ascii="Book Antiqua" w:hAnsi="Book Antiqua" w:cstheme="majorBidi"/>
          <w:sz w:val="24"/>
          <w:szCs w:val="24"/>
          <w:vertAlign w:val="superscript"/>
        </w:rPr>
        <w:t xml:space="preserve"> </w:t>
      </w:r>
      <w:r w:rsidR="001726E2" w:rsidRPr="00987D4A">
        <w:rPr>
          <w:rFonts w:ascii="Book Antiqua" w:hAnsi="Book Antiqua" w:cstheme="majorBidi"/>
          <w:sz w:val="24"/>
          <w:szCs w:val="24"/>
        </w:rPr>
        <w:t xml:space="preserve">concluded </w:t>
      </w:r>
      <w:r w:rsidR="00486CD7" w:rsidRPr="00987D4A">
        <w:rPr>
          <w:rFonts w:ascii="Book Antiqua" w:hAnsi="Book Antiqua" w:cstheme="majorBidi"/>
          <w:sz w:val="24"/>
          <w:szCs w:val="24"/>
        </w:rPr>
        <w:t>that long-term use of CC</w:t>
      </w:r>
      <w:r w:rsidR="005A79DF" w:rsidRPr="00987D4A">
        <w:rPr>
          <w:rFonts w:ascii="Book Antiqua" w:hAnsi="Book Antiqua" w:cstheme="majorBidi"/>
          <w:sz w:val="24"/>
          <w:szCs w:val="24"/>
        </w:rPr>
        <w:t xml:space="preserve"> improved serum testosterone levels to normal in a safe and effective manner. </w:t>
      </w:r>
      <w:r w:rsidR="00486CD7" w:rsidRPr="00987D4A">
        <w:rPr>
          <w:rFonts w:ascii="Book Antiqua" w:hAnsi="Book Antiqua" w:cstheme="majorBidi"/>
          <w:sz w:val="24"/>
          <w:szCs w:val="24"/>
        </w:rPr>
        <w:t xml:space="preserve">In this analysis, eighty-six men </w:t>
      </w:r>
      <w:r w:rsidR="003F587E" w:rsidRPr="00987D4A">
        <w:rPr>
          <w:rFonts w:ascii="Book Antiqua" w:hAnsi="Book Antiqua" w:cstheme="majorBidi"/>
          <w:sz w:val="24"/>
          <w:szCs w:val="24"/>
        </w:rPr>
        <w:t>between 22 and 37 years old</w:t>
      </w:r>
      <w:r w:rsidR="00486CD7" w:rsidRPr="00987D4A">
        <w:rPr>
          <w:rFonts w:ascii="Book Antiqua" w:hAnsi="Book Antiqua" w:cstheme="majorBidi"/>
          <w:sz w:val="24"/>
          <w:szCs w:val="24"/>
        </w:rPr>
        <w:t xml:space="preserve"> with hypogonadism (T levels &lt;</w:t>
      </w:r>
      <w:r w:rsidR="00BD2656" w:rsidRPr="00987D4A">
        <w:rPr>
          <w:rFonts w:ascii="Book Antiqua" w:hAnsi="Book Antiqua" w:cstheme="majorBidi"/>
          <w:sz w:val="24"/>
          <w:szCs w:val="24"/>
          <w:lang w:eastAsia="zh-CN"/>
        </w:rPr>
        <w:t xml:space="preserve"> </w:t>
      </w:r>
      <w:r w:rsidR="00486CD7" w:rsidRPr="00987D4A">
        <w:rPr>
          <w:rFonts w:ascii="Book Antiqua" w:hAnsi="Book Antiqua" w:cstheme="majorBidi"/>
          <w:sz w:val="24"/>
          <w:szCs w:val="24"/>
        </w:rPr>
        <w:t xml:space="preserve">300 ng/dL) were </w:t>
      </w:r>
      <w:r w:rsidR="003F587E" w:rsidRPr="00987D4A">
        <w:rPr>
          <w:rFonts w:ascii="Book Antiqua" w:hAnsi="Book Antiqua" w:cstheme="majorBidi"/>
          <w:sz w:val="24"/>
          <w:szCs w:val="24"/>
        </w:rPr>
        <w:t>assessed</w:t>
      </w:r>
      <w:r w:rsidR="00486CD7" w:rsidRPr="00987D4A">
        <w:rPr>
          <w:rFonts w:ascii="Book Antiqua" w:hAnsi="Book Antiqua" w:cstheme="majorBidi"/>
          <w:sz w:val="24"/>
          <w:szCs w:val="24"/>
        </w:rPr>
        <w:t xml:space="preserve"> and treated for a</w:t>
      </w:r>
      <w:r w:rsidR="003F587E" w:rsidRPr="00987D4A">
        <w:rPr>
          <w:rFonts w:ascii="Book Antiqua" w:hAnsi="Book Antiqua" w:cstheme="majorBidi"/>
          <w:sz w:val="24"/>
          <w:szCs w:val="24"/>
        </w:rPr>
        <w:t>n</w:t>
      </w:r>
      <w:r w:rsidR="00486CD7" w:rsidRPr="00987D4A">
        <w:rPr>
          <w:rFonts w:ascii="Book Antiqua" w:hAnsi="Book Antiqua" w:cstheme="majorBidi"/>
          <w:sz w:val="24"/>
          <w:szCs w:val="24"/>
        </w:rPr>
        <w:t xml:space="preserve"> </w:t>
      </w:r>
      <w:r w:rsidR="003F587E" w:rsidRPr="00987D4A">
        <w:rPr>
          <w:rFonts w:ascii="Book Antiqua" w:hAnsi="Book Antiqua" w:cstheme="majorBidi"/>
          <w:sz w:val="24"/>
          <w:szCs w:val="24"/>
        </w:rPr>
        <w:t>average</w:t>
      </w:r>
      <w:r w:rsidR="00486CD7" w:rsidRPr="00987D4A">
        <w:rPr>
          <w:rFonts w:ascii="Book Antiqua" w:hAnsi="Book Antiqua" w:cstheme="majorBidi"/>
          <w:sz w:val="24"/>
          <w:szCs w:val="24"/>
        </w:rPr>
        <w:t xml:space="preserve"> of 19 </w:t>
      </w:r>
      <w:r w:rsidR="00D149E1" w:rsidRPr="00987D4A">
        <w:rPr>
          <w:rFonts w:ascii="Book Antiqua" w:hAnsi="Book Antiqua" w:cstheme="majorBidi"/>
          <w:sz w:val="24"/>
          <w:szCs w:val="24"/>
        </w:rPr>
        <w:t>mo</w:t>
      </w:r>
      <w:r w:rsidR="00486CD7"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3F587E" w:rsidRPr="00987D4A">
        <w:rPr>
          <w:rFonts w:ascii="Book Antiqua" w:hAnsi="Book Antiqua" w:cstheme="majorBidi"/>
          <w:sz w:val="24"/>
          <w:szCs w:val="24"/>
        </w:rPr>
        <w:t>The participating</w:t>
      </w:r>
      <w:r w:rsidR="00486CD7" w:rsidRPr="00987D4A">
        <w:rPr>
          <w:rFonts w:ascii="Book Antiqua" w:hAnsi="Book Antiqua" w:cstheme="majorBidi"/>
          <w:sz w:val="24"/>
          <w:szCs w:val="24"/>
        </w:rPr>
        <w:t xml:space="preserve"> </w:t>
      </w:r>
      <w:r w:rsidR="003F587E" w:rsidRPr="00987D4A">
        <w:rPr>
          <w:rFonts w:ascii="Book Antiqua" w:hAnsi="Book Antiqua" w:cstheme="majorBidi"/>
          <w:sz w:val="24"/>
          <w:szCs w:val="24"/>
        </w:rPr>
        <w:t xml:space="preserve">men </w:t>
      </w:r>
      <w:r w:rsidR="001726E2" w:rsidRPr="00987D4A">
        <w:rPr>
          <w:rFonts w:ascii="Book Antiqua" w:hAnsi="Book Antiqua" w:cstheme="majorBidi"/>
          <w:sz w:val="24"/>
          <w:szCs w:val="24"/>
        </w:rPr>
        <w:t>started</w:t>
      </w:r>
      <w:r w:rsidR="00486CD7" w:rsidRPr="00987D4A">
        <w:rPr>
          <w:rFonts w:ascii="Book Antiqua" w:hAnsi="Book Antiqua" w:cstheme="majorBidi"/>
          <w:sz w:val="24"/>
          <w:szCs w:val="24"/>
        </w:rPr>
        <w:t xml:space="preserve"> </w:t>
      </w:r>
      <w:r w:rsidR="003F587E" w:rsidRPr="00987D4A">
        <w:rPr>
          <w:rFonts w:ascii="Book Antiqua" w:hAnsi="Book Antiqua" w:cstheme="majorBidi"/>
          <w:sz w:val="24"/>
          <w:szCs w:val="24"/>
        </w:rPr>
        <w:t>with</w:t>
      </w:r>
      <w:r w:rsidR="00486CD7" w:rsidRPr="00987D4A">
        <w:rPr>
          <w:rFonts w:ascii="Book Antiqua" w:hAnsi="Book Antiqua" w:cstheme="majorBidi"/>
          <w:sz w:val="24"/>
          <w:szCs w:val="24"/>
        </w:rPr>
        <w:t xml:space="preserve"> 25 mg </w:t>
      </w:r>
      <w:r w:rsidR="003F587E" w:rsidRPr="00987D4A">
        <w:rPr>
          <w:rFonts w:ascii="Book Antiqua" w:hAnsi="Book Antiqua" w:cstheme="majorBidi"/>
          <w:sz w:val="24"/>
          <w:szCs w:val="24"/>
        </w:rPr>
        <w:t xml:space="preserve">of CC every other day. They were then </w:t>
      </w:r>
      <w:r w:rsidR="00486CD7" w:rsidRPr="00987D4A">
        <w:rPr>
          <w:rFonts w:ascii="Book Antiqua" w:hAnsi="Book Antiqua" w:cstheme="majorBidi"/>
          <w:sz w:val="24"/>
          <w:szCs w:val="24"/>
        </w:rPr>
        <w:t>tit</w:t>
      </w:r>
      <w:r w:rsidR="003F587E" w:rsidRPr="00987D4A">
        <w:rPr>
          <w:rFonts w:ascii="Book Antiqua" w:hAnsi="Book Antiqua" w:cstheme="majorBidi"/>
          <w:sz w:val="24"/>
          <w:szCs w:val="24"/>
        </w:rPr>
        <w:t>rated to 50 mg every other day.</w:t>
      </w:r>
      <w:r w:rsidR="00486CD7" w:rsidRPr="00987D4A">
        <w:rPr>
          <w:rFonts w:ascii="Book Antiqua" w:hAnsi="Book Antiqua" w:cstheme="majorBidi"/>
          <w:sz w:val="24"/>
          <w:szCs w:val="24"/>
        </w:rPr>
        <w:t xml:space="preserve"> </w:t>
      </w:r>
      <w:r w:rsidR="003F587E" w:rsidRPr="00987D4A">
        <w:rPr>
          <w:rFonts w:ascii="Book Antiqua" w:hAnsi="Book Antiqua" w:cstheme="majorBidi"/>
          <w:sz w:val="24"/>
          <w:szCs w:val="24"/>
        </w:rPr>
        <w:t xml:space="preserve">550 ng/dL was the goal testosterone level. </w:t>
      </w:r>
      <w:r w:rsidR="00486CD7" w:rsidRPr="00987D4A">
        <w:rPr>
          <w:rFonts w:ascii="Book Antiqua" w:hAnsi="Book Antiqua" w:cstheme="majorBidi"/>
          <w:sz w:val="24"/>
          <w:szCs w:val="24"/>
        </w:rPr>
        <w:t xml:space="preserve">Once </w:t>
      </w:r>
      <w:r w:rsidR="001726E2" w:rsidRPr="00987D4A">
        <w:rPr>
          <w:rFonts w:ascii="Book Antiqua" w:hAnsi="Book Antiqua" w:cstheme="majorBidi"/>
          <w:sz w:val="24"/>
          <w:szCs w:val="24"/>
        </w:rPr>
        <w:t>preferred</w:t>
      </w:r>
      <w:r w:rsidR="00486CD7" w:rsidRPr="00987D4A">
        <w:rPr>
          <w:rFonts w:ascii="Book Antiqua" w:hAnsi="Book Antiqua" w:cstheme="majorBidi"/>
          <w:sz w:val="24"/>
          <w:szCs w:val="24"/>
        </w:rPr>
        <w:t xml:space="preserve"> testosterone levels were </w:t>
      </w:r>
      <w:r w:rsidR="003F587E" w:rsidRPr="00987D4A">
        <w:rPr>
          <w:rFonts w:ascii="Book Antiqua" w:hAnsi="Book Antiqua" w:cstheme="majorBidi"/>
          <w:sz w:val="24"/>
          <w:szCs w:val="24"/>
        </w:rPr>
        <w:t>reached</w:t>
      </w:r>
      <w:r w:rsidR="00486CD7" w:rsidRPr="00987D4A">
        <w:rPr>
          <w:rFonts w:ascii="Book Antiqua" w:hAnsi="Book Antiqua" w:cstheme="majorBidi"/>
          <w:sz w:val="24"/>
          <w:szCs w:val="24"/>
        </w:rPr>
        <w:t>, testosterone/g</w:t>
      </w:r>
      <w:r w:rsidR="003F587E" w:rsidRPr="00987D4A">
        <w:rPr>
          <w:rFonts w:ascii="Book Antiqua" w:hAnsi="Book Antiqua" w:cstheme="majorBidi"/>
          <w:sz w:val="24"/>
          <w:szCs w:val="24"/>
        </w:rPr>
        <w:t>onadotophin levels were measured</w:t>
      </w:r>
      <w:r w:rsidR="00486CD7" w:rsidRPr="00987D4A">
        <w:rPr>
          <w:rFonts w:ascii="Book Antiqua" w:hAnsi="Book Antiqua" w:cstheme="majorBidi"/>
          <w:sz w:val="24"/>
          <w:szCs w:val="24"/>
        </w:rPr>
        <w:t xml:space="preserve"> </w:t>
      </w:r>
      <w:r w:rsidR="003F587E" w:rsidRPr="00987D4A">
        <w:rPr>
          <w:rFonts w:ascii="Book Antiqua" w:hAnsi="Book Antiqua" w:cstheme="majorBidi"/>
          <w:sz w:val="24"/>
          <w:szCs w:val="24"/>
        </w:rPr>
        <w:t>biannually</w:t>
      </w:r>
      <w:r w:rsidR="00486CD7" w:rsidRPr="00987D4A">
        <w:rPr>
          <w:rFonts w:ascii="Book Antiqua" w:hAnsi="Book Antiqua" w:cstheme="majorBidi"/>
          <w:sz w:val="24"/>
          <w:szCs w:val="24"/>
        </w:rPr>
        <w:t xml:space="preserve">. </w:t>
      </w:r>
      <w:r w:rsidR="001726E2" w:rsidRPr="00987D4A">
        <w:rPr>
          <w:rFonts w:ascii="Book Antiqua" w:hAnsi="Book Antiqua" w:cstheme="majorBidi"/>
          <w:sz w:val="24"/>
          <w:szCs w:val="24"/>
        </w:rPr>
        <w:t xml:space="preserve">With regards to </w:t>
      </w:r>
      <w:r w:rsidR="00486CD7" w:rsidRPr="00987D4A">
        <w:rPr>
          <w:rFonts w:ascii="Book Antiqua" w:hAnsi="Book Antiqua" w:cstheme="majorBidi"/>
          <w:sz w:val="24"/>
          <w:szCs w:val="24"/>
        </w:rPr>
        <w:t xml:space="preserve">questions on the </w:t>
      </w:r>
      <w:r w:rsidR="00454503" w:rsidRPr="00987D4A">
        <w:rPr>
          <w:rFonts w:ascii="Book Antiqua" w:hAnsi="Book Antiqua" w:cstheme="majorBidi"/>
          <w:sz w:val="24"/>
          <w:szCs w:val="24"/>
        </w:rPr>
        <w:t>Androgen Deficiency</w:t>
      </w:r>
      <w:r w:rsidR="00486CD7" w:rsidRPr="00987D4A">
        <w:rPr>
          <w:rFonts w:ascii="Book Antiqua" w:hAnsi="Book Antiqua" w:cstheme="majorBidi"/>
          <w:sz w:val="24"/>
          <w:szCs w:val="24"/>
        </w:rPr>
        <w:t xml:space="preserve"> in Aging Males (ADAM) questionnaire, </w:t>
      </w:r>
      <w:r w:rsidR="00454503" w:rsidRPr="00987D4A">
        <w:rPr>
          <w:rFonts w:ascii="Book Antiqua" w:hAnsi="Book Antiqua" w:cstheme="majorBidi"/>
          <w:sz w:val="24"/>
          <w:szCs w:val="24"/>
        </w:rPr>
        <w:t>advances</w:t>
      </w:r>
      <w:r w:rsidR="001726E2" w:rsidRPr="00987D4A">
        <w:rPr>
          <w:rFonts w:ascii="Book Antiqua" w:hAnsi="Book Antiqua" w:cstheme="majorBidi"/>
          <w:sz w:val="24"/>
          <w:szCs w:val="24"/>
        </w:rPr>
        <w:t xml:space="preserve"> were noted in each</w:t>
      </w:r>
      <w:r w:rsidR="00486CD7" w:rsidRPr="00987D4A">
        <w:rPr>
          <w:rFonts w:ascii="Book Antiqua" w:hAnsi="Book Antiqua" w:cstheme="majorBidi"/>
          <w:sz w:val="24"/>
          <w:szCs w:val="24"/>
        </w:rPr>
        <w:t xml:space="preserve"> area </w:t>
      </w:r>
      <w:r w:rsidR="001726E2" w:rsidRPr="00987D4A">
        <w:rPr>
          <w:rFonts w:ascii="Book Antiqua" w:hAnsi="Book Antiqua" w:cstheme="majorBidi"/>
          <w:sz w:val="24"/>
          <w:szCs w:val="24"/>
        </w:rPr>
        <w:t>excluding</w:t>
      </w:r>
      <w:r w:rsidR="00486CD7" w:rsidRPr="00987D4A">
        <w:rPr>
          <w:rFonts w:ascii="Book Antiqua" w:hAnsi="Book Antiqua" w:cstheme="majorBidi"/>
          <w:sz w:val="24"/>
          <w:szCs w:val="24"/>
        </w:rPr>
        <w:t xml:space="preserve"> loss of height.</w:t>
      </w:r>
      <w:r w:rsidR="0091168D" w:rsidRPr="00987D4A">
        <w:rPr>
          <w:rFonts w:ascii="Book Antiqua" w:hAnsi="Book Antiqua" w:cstheme="majorBidi"/>
          <w:sz w:val="24"/>
          <w:szCs w:val="24"/>
        </w:rPr>
        <w:t xml:space="preserve"> </w:t>
      </w:r>
      <w:r w:rsidR="002B0CF4" w:rsidRPr="00987D4A">
        <w:rPr>
          <w:rFonts w:ascii="Book Antiqua" w:hAnsi="Book Antiqua" w:cstheme="majorBidi"/>
          <w:sz w:val="24"/>
          <w:szCs w:val="24"/>
        </w:rPr>
        <w:t>Five of the ten variables saw</w:t>
      </w:r>
      <w:r w:rsidR="00486CD7" w:rsidRPr="00987D4A">
        <w:rPr>
          <w:rFonts w:ascii="Book Antiqua" w:hAnsi="Book Antiqua" w:cstheme="majorBidi"/>
          <w:sz w:val="24"/>
          <w:szCs w:val="24"/>
        </w:rPr>
        <w:t xml:space="preserve"> significant improvement including </w:t>
      </w:r>
      <w:r w:rsidR="008E2888" w:rsidRPr="00987D4A">
        <w:rPr>
          <w:rFonts w:ascii="Book Antiqua" w:hAnsi="Book Antiqua" w:cstheme="majorBidi"/>
          <w:sz w:val="24"/>
          <w:szCs w:val="24"/>
        </w:rPr>
        <w:t>feeling sad/grumpy, lack of energy</w:t>
      </w:r>
      <w:r w:rsidR="00486CD7" w:rsidRPr="00987D4A">
        <w:rPr>
          <w:rFonts w:ascii="Book Antiqua" w:hAnsi="Book Antiqua" w:cstheme="majorBidi"/>
          <w:sz w:val="24"/>
          <w:szCs w:val="24"/>
        </w:rPr>
        <w:t>, decreased life enjoyment</w:t>
      </w:r>
      <w:r w:rsidR="008E2888" w:rsidRPr="00987D4A">
        <w:rPr>
          <w:rFonts w:ascii="Book Antiqua" w:hAnsi="Book Antiqua" w:cstheme="majorBidi"/>
          <w:sz w:val="24"/>
          <w:szCs w:val="24"/>
        </w:rPr>
        <w:t>, decreased libido</w:t>
      </w:r>
      <w:r w:rsidR="00486CD7" w:rsidRPr="00987D4A">
        <w:rPr>
          <w:rFonts w:ascii="Book Antiqua" w:hAnsi="Book Antiqua" w:cstheme="majorBidi"/>
          <w:sz w:val="24"/>
          <w:szCs w:val="24"/>
        </w:rPr>
        <w:t xml:space="preserve">, and decreased sports performance. </w:t>
      </w:r>
      <w:r w:rsidR="002B0CF4" w:rsidRPr="00987D4A">
        <w:rPr>
          <w:rFonts w:ascii="Book Antiqua" w:hAnsi="Book Antiqua" w:cstheme="majorBidi"/>
          <w:sz w:val="24"/>
          <w:szCs w:val="24"/>
        </w:rPr>
        <w:t>This study demonstrates</w:t>
      </w:r>
      <w:r w:rsidR="00486CD7" w:rsidRPr="00987D4A">
        <w:rPr>
          <w:rFonts w:ascii="Book Antiqua" w:hAnsi="Book Antiqua" w:cstheme="majorBidi"/>
          <w:sz w:val="24"/>
          <w:szCs w:val="24"/>
        </w:rPr>
        <w:t xml:space="preserve"> that CC is </w:t>
      </w:r>
      <w:r w:rsidR="003F587E" w:rsidRPr="00987D4A">
        <w:rPr>
          <w:rFonts w:ascii="Book Antiqua" w:hAnsi="Book Antiqua" w:cstheme="majorBidi"/>
          <w:sz w:val="24"/>
          <w:szCs w:val="24"/>
        </w:rPr>
        <w:t xml:space="preserve">both </w:t>
      </w:r>
      <w:r w:rsidR="00486CD7" w:rsidRPr="00987D4A">
        <w:rPr>
          <w:rFonts w:ascii="Book Antiqua" w:hAnsi="Book Antiqua" w:cstheme="majorBidi"/>
          <w:sz w:val="24"/>
          <w:szCs w:val="24"/>
        </w:rPr>
        <w:t xml:space="preserve">an effective and safe </w:t>
      </w:r>
      <w:r w:rsidR="002B0CF4" w:rsidRPr="00987D4A">
        <w:rPr>
          <w:rFonts w:ascii="Book Antiqua" w:hAnsi="Book Antiqua" w:cstheme="majorBidi"/>
          <w:sz w:val="24"/>
          <w:szCs w:val="24"/>
        </w:rPr>
        <w:t>testosterone therapy substitute</w:t>
      </w:r>
      <w:r w:rsidR="00486CD7" w:rsidRPr="00987D4A">
        <w:rPr>
          <w:rFonts w:ascii="Book Antiqua" w:hAnsi="Book Antiqua" w:cstheme="majorBidi"/>
          <w:sz w:val="24"/>
          <w:szCs w:val="24"/>
        </w:rPr>
        <w:t xml:space="preserve"> in hypogonadal men.</w:t>
      </w:r>
      <w:r w:rsidR="00486CD7" w:rsidRPr="00987D4A">
        <w:rPr>
          <w:rFonts w:ascii="Book Antiqua" w:hAnsi="Book Antiqua" w:cstheme="majorBidi"/>
          <w:sz w:val="24"/>
          <w:szCs w:val="24"/>
        </w:rPr>
        <w:tab/>
      </w:r>
    </w:p>
    <w:p w14:paraId="6FC53A33" w14:textId="393E456B" w:rsidR="0027002E" w:rsidRPr="00987D4A" w:rsidRDefault="00486CD7" w:rsidP="00987D4A">
      <w:pPr>
        <w:spacing w:after="0" w:line="360" w:lineRule="auto"/>
        <w:ind w:firstLine="720"/>
        <w:jc w:val="both"/>
        <w:rPr>
          <w:rFonts w:ascii="Book Antiqua" w:hAnsi="Book Antiqua" w:cstheme="majorBidi"/>
          <w:sz w:val="24"/>
          <w:szCs w:val="24"/>
          <w:lang w:eastAsia="zh-CN"/>
        </w:rPr>
      </w:pPr>
      <w:r w:rsidRPr="00987D4A">
        <w:rPr>
          <w:rFonts w:ascii="Book Antiqua" w:hAnsi="Book Antiqua" w:cstheme="majorBidi"/>
          <w:sz w:val="24"/>
          <w:szCs w:val="24"/>
        </w:rPr>
        <w:t>A randomized, prospec</w:t>
      </w:r>
      <w:r w:rsidR="00454503" w:rsidRPr="00987D4A">
        <w:rPr>
          <w:rFonts w:ascii="Book Antiqua" w:hAnsi="Book Antiqua" w:cstheme="majorBidi"/>
          <w:sz w:val="24"/>
          <w:szCs w:val="24"/>
        </w:rPr>
        <w:t xml:space="preserve">tive trial of CC for men with hypogonadism </w:t>
      </w:r>
      <w:r w:rsidRPr="00987D4A">
        <w:rPr>
          <w:rFonts w:ascii="Book Antiqua" w:hAnsi="Book Antiqua" w:cstheme="majorBidi"/>
          <w:sz w:val="24"/>
          <w:szCs w:val="24"/>
        </w:rPr>
        <w:t xml:space="preserve">with normal semen parameters is </w:t>
      </w:r>
      <w:r w:rsidR="00454503" w:rsidRPr="00987D4A">
        <w:rPr>
          <w:rFonts w:ascii="Book Antiqua" w:hAnsi="Book Antiqua" w:cstheme="majorBidi"/>
          <w:sz w:val="24"/>
          <w:szCs w:val="24"/>
        </w:rPr>
        <w:t>vital</w:t>
      </w:r>
      <w:r w:rsidRPr="00987D4A">
        <w:rPr>
          <w:rFonts w:ascii="Book Antiqua" w:hAnsi="Book Antiqua" w:cstheme="majorBidi"/>
          <w:sz w:val="24"/>
          <w:szCs w:val="24"/>
        </w:rPr>
        <w:t xml:space="preserve"> to </w:t>
      </w:r>
      <w:r w:rsidR="00454503" w:rsidRPr="00987D4A">
        <w:rPr>
          <w:rFonts w:ascii="Book Antiqua" w:hAnsi="Book Antiqua" w:cstheme="majorBidi"/>
          <w:sz w:val="24"/>
          <w:szCs w:val="24"/>
        </w:rPr>
        <w:t>confirm</w:t>
      </w:r>
      <w:r w:rsidRPr="00987D4A">
        <w:rPr>
          <w:rFonts w:ascii="Book Antiqua" w:hAnsi="Book Antiqua" w:cstheme="majorBidi"/>
          <w:sz w:val="24"/>
          <w:szCs w:val="24"/>
        </w:rPr>
        <w:t xml:space="preserve"> the recommendation for the use of SERMs for fertility preservation.</w:t>
      </w:r>
      <w:r w:rsidR="0091168D" w:rsidRPr="00987D4A">
        <w:rPr>
          <w:rFonts w:ascii="Book Antiqua" w:hAnsi="Book Antiqua" w:cstheme="majorBidi"/>
          <w:sz w:val="24"/>
          <w:szCs w:val="24"/>
        </w:rPr>
        <w:t xml:space="preserve"> </w:t>
      </w:r>
      <w:r w:rsidR="00454503" w:rsidRPr="00987D4A">
        <w:rPr>
          <w:rFonts w:ascii="Book Antiqua" w:hAnsi="Book Antiqua" w:cstheme="majorBidi"/>
          <w:sz w:val="24"/>
          <w:szCs w:val="24"/>
        </w:rPr>
        <w:t>It is essential that t</w:t>
      </w:r>
      <w:r w:rsidR="002B0CF4" w:rsidRPr="00987D4A">
        <w:rPr>
          <w:rFonts w:ascii="Book Antiqua" w:hAnsi="Book Antiqua" w:cstheme="majorBidi"/>
          <w:sz w:val="24"/>
          <w:szCs w:val="24"/>
        </w:rPr>
        <w:t>his study show</w:t>
      </w:r>
      <w:r w:rsidRPr="00987D4A">
        <w:rPr>
          <w:rFonts w:ascii="Book Antiqua" w:hAnsi="Book Antiqua" w:cstheme="majorBidi"/>
          <w:sz w:val="24"/>
          <w:szCs w:val="24"/>
        </w:rPr>
        <w:t xml:space="preserve"> that semen pro</w:t>
      </w:r>
      <w:r w:rsidR="002B0CF4" w:rsidRPr="00987D4A">
        <w:rPr>
          <w:rFonts w:ascii="Book Antiqua" w:hAnsi="Book Antiqua" w:cstheme="majorBidi"/>
          <w:sz w:val="24"/>
          <w:szCs w:val="24"/>
        </w:rPr>
        <w:t>files are not negatively affected</w:t>
      </w:r>
      <w:r w:rsidRPr="00987D4A">
        <w:rPr>
          <w:rFonts w:ascii="Book Antiqua" w:hAnsi="Book Antiqua" w:cstheme="majorBidi"/>
          <w:sz w:val="24"/>
          <w:szCs w:val="24"/>
        </w:rPr>
        <w:t>.</w:t>
      </w:r>
      <w:r w:rsidR="004907CE" w:rsidRPr="00987D4A">
        <w:rPr>
          <w:rFonts w:ascii="Book Antiqua" w:hAnsi="Book Antiqua" w:cstheme="majorBidi"/>
          <w:sz w:val="24"/>
          <w:szCs w:val="24"/>
        </w:rPr>
        <w:t xml:space="preserve"> </w:t>
      </w:r>
      <w:r w:rsidR="00645808" w:rsidRPr="00987D4A">
        <w:rPr>
          <w:rFonts w:ascii="Book Antiqua" w:hAnsi="Book Antiqua" w:cstheme="majorBidi"/>
          <w:sz w:val="24"/>
          <w:szCs w:val="24"/>
        </w:rPr>
        <w:t>A purified androgenic isomer of generic clomiphene is presently completing phase III clinical trials in the U</w:t>
      </w:r>
      <w:r w:rsidR="00BD2656" w:rsidRPr="00987D4A">
        <w:rPr>
          <w:rFonts w:ascii="Book Antiqua" w:hAnsi="Book Antiqua" w:cstheme="majorBidi"/>
          <w:sz w:val="24"/>
          <w:szCs w:val="24"/>
          <w:lang w:eastAsia="zh-CN"/>
        </w:rPr>
        <w:t xml:space="preserve">nited </w:t>
      </w:r>
      <w:proofErr w:type="gramStart"/>
      <w:r w:rsidR="00BD2656" w:rsidRPr="00987D4A">
        <w:rPr>
          <w:rFonts w:ascii="Book Antiqua" w:hAnsi="Book Antiqua" w:cstheme="majorBidi"/>
          <w:sz w:val="24"/>
          <w:szCs w:val="24"/>
          <w:lang w:eastAsia="zh-CN"/>
        </w:rPr>
        <w:t>States</w:t>
      </w:r>
      <w:r w:rsidR="00A27F2D" w:rsidRPr="00987D4A">
        <w:rPr>
          <w:rFonts w:ascii="Book Antiqua" w:hAnsi="Book Antiqua" w:cstheme="majorBidi"/>
          <w:sz w:val="24"/>
          <w:szCs w:val="24"/>
          <w:vertAlign w:val="superscript"/>
        </w:rPr>
        <w:t>[</w:t>
      </w:r>
      <w:proofErr w:type="gramEnd"/>
      <w:r w:rsidR="00A27F2D" w:rsidRPr="00987D4A">
        <w:rPr>
          <w:rFonts w:ascii="Book Antiqua" w:hAnsi="Book Antiqua" w:cstheme="majorBidi"/>
          <w:sz w:val="24"/>
          <w:szCs w:val="24"/>
          <w:vertAlign w:val="superscript"/>
        </w:rPr>
        <w:t>19</w:t>
      </w:r>
      <w:r w:rsidR="00C30418" w:rsidRPr="00987D4A">
        <w:rPr>
          <w:rFonts w:ascii="Book Antiqua" w:hAnsi="Book Antiqua" w:cstheme="majorBidi"/>
          <w:sz w:val="24"/>
          <w:szCs w:val="24"/>
          <w:vertAlign w:val="superscript"/>
        </w:rPr>
        <w:t>]</w:t>
      </w:r>
      <w:r w:rsidR="00645808"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645808" w:rsidRPr="00987D4A">
        <w:rPr>
          <w:rFonts w:ascii="Book Antiqua" w:hAnsi="Book Antiqua" w:cstheme="majorBidi"/>
          <w:sz w:val="24"/>
          <w:szCs w:val="24"/>
        </w:rPr>
        <w:t>The anticipated patient is the overweight, hypogonadal male interested in maintaining fertility potential.</w:t>
      </w:r>
    </w:p>
    <w:p w14:paraId="63B751B1" w14:textId="77777777" w:rsidR="00586CD1" w:rsidRPr="00987D4A" w:rsidRDefault="00586CD1" w:rsidP="00987D4A">
      <w:pPr>
        <w:spacing w:after="0" w:line="360" w:lineRule="auto"/>
        <w:jc w:val="both"/>
        <w:rPr>
          <w:rFonts w:ascii="Book Antiqua" w:hAnsi="Book Antiqua" w:cs="Arial"/>
          <w:sz w:val="24"/>
          <w:szCs w:val="24"/>
          <w:u w:val="single"/>
        </w:rPr>
      </w:pPr>
    </w:p>
    <w:p w14:paraId="3414AC67" w14:textId="760279EC" w:rsidR="00EF7D9F" w:rsidRPr="00987D4A" w:rsidRDefault="00586CD1" w:rsidP="00987D4A">
      <w:pPr>
        <w:spacing w:after="0" w:line="360" w:lineRule="auto"/>
        <w:jc w:val="both"/>
        <w:rPr>
          <w:rFonts w:ascii="Book Antiqua" w:hAnsi="Book Antiqua" w:cstheme="majorBidi"/>
          <w:sz w:val="24"/>
          <w:szCs w:val="24"/>
          <w:lang w:eastAsia="zh-CN"/>
        </w:rPr>
      </w:pPr>
      <w:r w:rsidRPr="00987D4A">
        <w:rPr>
          <w:rFonts w:ascii="Book Antiqua" w:hAnsi="Book Antiqua" w:cs="Arial"/>
          <w:b/>
          <w:sz w:val="24"/>
          <w:szCs w:val="24"/>
        </w:rPr>
        <w:t>O</w:t>
      </w:r>
      <w:r w:rsidR="0027002E" w:rsidRPr="00987D4A">
        <w:rPr>
          <w:rFonts w:ascii="Book Antiqua" w:hAnsi="Book Antiqua" w:cs="Arial"/>
          <w:b/>
          <w:sz w:val="24"/>
          <w:szCs w:val="24"/>
        </w:rPr>
        <w:t>ral enclomiphene ci</w:t>
      </w:r>
      <w:r w:rsidRPr="00987D4A">
        <w:rPr>
          <w:rFonts w:ascii="Book Antiqua" w:hAnsi="Book Antiqua" w:cs="Arial"/>
          <w:b/>
          <w:sz w:val="24"/>
          <w:szCs w:val="24"/>
        </w:rPr>
        <w:t>trate initiates</w:t>
      </w:r>
      <w:r w:rsidR="0027002E" w:rsidRPr="00987D4A">
        <w:rPr>
          <w:rFonts w:ascii="Book Antiqua" w:hAnsi="Book Antiqua" w:cs="Arial"/>
          <w:b/>
          <w:sz w:val="24"/>
          <w:szCs w:val="24"/>
        </w:rPr>
        <w:t xml:space="preserve"> production of</w:t>
      </w:r>
      <w:r w:rsidR="007C0F40" w:rsidRPr="00987D4A">
        <w:rPr>
          <w:rFonts w:ascii="Book Antiqua" w:hAnsi="Book Antiqua" w:cs="Arial"/>
          <w:b/>
          <w:sz w:val="24"/>
          <w:szCs w:val="24"/>
        </w:rPr>
        <w:t xml:space="preserve"> serum</w:t>
      </w:r>
      <w:r w:rsidRPr="00987D4A">
        <w:rPr>
          <w:rFonts w:ascii="Book Antiqua" w:hAnsi="Book Antiqua" w:cs="Arial"/>
          <w:b/>
          <w:sz w:val="24"/>
          <w:szCs w:val="24"/>
        </w:rPr>
        <w:t xml:space="preserve"> testosterone and sperm</w:t>
      </w:r>
      <w:r w:rsidR="0027002E" w:rsidRPr="00987D4A">
        <w:rPr>
          <w:rFonts w:ascii="Book Antiqua" w:hAnsi="Book Antiqua" w:cs="Arial"/>
          <w:b/>
          <w:sz w:val="24"/>
          <w:szCs w:val="24"/>
        </w:rPr>
        <w:t xml:space="preserve"> in men with low testosterone</w:t>
      </w:r>
      <w:r w:rsidR="00BD2656" w:rsidRPr="00987D4A">
        <w:rPr>
          <w:rFonts w:ascii="Book Antiqua" w:hAnsi="Book Antiqua" w:cs="Arial"/>
          <w:b/>
          <w:sz w:val="24"/>
          <w:szCs w:val="24"/>
          <w:lang w:eastAsia="zh-CN"/>
        </w:rPr>
        <w:t xml:space="preserve">: </w:t>
      </w:r>
      <w:r w:rsidR="002868A4" w:rsidRPr="00987D4A">
        <w:rPr>
          <w:rFonts w:ascii="Book Antiqua" w:hAnsi="Book Antiqua" w:cstheme="majorBidi"/>
          <w:sz w:val="24"/>
          <w:szCs w:val="24"/>
        </w:rPr>
        <w:t xml:space="preserve">Androxal®, or enclomiphene citrate, </w:t>
      </w:r>
      <w:r w:rsidR="006E1776" w:rsidRPr="00987D4A">
        <w:rPr>
          <w:rFonts w:ascii="Book Antiqua" w:hAnsi="Book Antiqua" w:cstheme="majorBidi"/>
          <w:sz w:val="24"/>
          <w:szCs w:val="24"/>
        </w:rPr>
        <w:t xml:space="preserve">is </w:t>
      </w:r>
      <w:r w:rsidR="00C472B1" w:rsidRPr="00987D4A">
        <w:rPr>
          <w:rFonts w:ascii="Book Antiqua" w:hAnsi="Book Antiqua" w:cstheme="majorBidi"/>
          <w:sz w:val="24"/>
          <w:szCs w:val="24"/>
        </w:rPr>
        <w:t xml:space="preserve">the </w:t>
      </w:r>
      <w:r w:rsidR="00C472B1" w:rsidRPr="00987D4A">
        <w:rPr>
          <w:rFonts w:ascii="Book Antiqua" w:hAnsi="Book Antiqua" w:cstheme="majorBidi"/>
          <w:i/>
          <w:iCs/>
          <w:sz w:val="24"/>
          <w:szCs w:val="24"/>
        </w:rPr>
        <w:t>trans</w:t>
      </w:r>
      <w:r w:rsidR="00C472B1" w:rsidRPr="00987D4A">
        <w:rPr>
          <w:rFonts w:ascii="Book Antiqua" w:hAnsi="Book Antiqua" w:cstheme="majorBidi"/>
          <w:sz w:val="24"/>
          <w:szCs w:val="24"/>
        </w:rPr>
        <w:t xml:space="preserve">-isomer of clomiphene </w:t>
      </w:r>
      <w:proofErr w:type="gramStart"/>
      <w:r w:rsidR="00C472B1" w:rsidRPr="00987D4A">
        <w:rPr>
          <w:rFonts w:ascii="Book Antiqua" w:hAnsi="Book Antiqua" w:cstheme="majorBidi"/>
          <w:sz w:val="24"/>
          <w:szCs w:val="24"/>
        </w:rPr>
        <w:t>citrate</w:t>
      </w:r>
      <w:r w:rsidR="00A27F2D" w:rsidRPr="00987D4A">
        <w:rPr>
          <w:rFonts w:ascii="Book Antiqua" w:hAnsi="Book Antiqua" w:cstheme="majorBidi"/>
          <w:sz w:val="24"/>
          <w:szCs w:val="24"/>
          <w:vertAlign w:val="superscript"/>
        </w:rPr>
        <w:t>[</w:t>
      </w:r>
      <w:proofErr w:type="gramEnd"/>
      <w:r w:rsidR="00A27F2D" w:rsidRPr="00987D4A">
        <w:rPr>
          <w:rFonts w:ascii="Book Antiqua" w:hAnsi="Book Antiqua" w:cstheme="majorBidi"/>
          <w:sz w:val="24"/>
          <w:szCs w:val="24"/>
          <w:vertAlign w:val="superscript"/>
        </w:rPr>
        <w:t>20</w:t>
      </w:r>
      <w:r w:rsidR="00C472B1" w:rsidRPr="00987D4A">
        <w:rPr>
          <w:rFonts w:ascii="Book Antiqua" w:hAnsi="Book Antiqua" w:cstheme="majorBidi"/>
          <w:sz w:val="24"/>
          <w:szCs w:val="24"/>
          <w:vertAlign w:val="superscript"/>
        </w:rPr>
        <w:t>]</w:t>
      </w:r>
      <w:r w:rsidR="006E1776" w:rsidRPr="00987D4A">
        <w:rPr>
          <w:rFonts w:ascii="Book Antiqua" w:hAnsi="Book Antiqua" w:cstheme="majorBidi"/>
          <w:sz w:val="24"/>
          <w:szCs w:val="24"/>
        </w:rPr>
        <w:t>. Enclomiphene citrate</w:t>
      </w:r>
      <w:r w:rsidR="00263A4D" w:rsidRPr="00987D4A">
        <w:rPr>
          <w:rFonts w:ascii="Book Antiqua" w:hAnsi="Book Antiqua" w:cstheme="majorBidi"/>
          <w:sz w:val="24"/>
          <w:szCs w:val="24"/>
        </w:rPr>
        <w:t xml:space="preserve"> is currently completing phase III clinical trials in the U</w:t>
      </w:r>
      <w:r w:rsidR="001636F1" w:rsidRPr="00987D4A">
        <w:rPr>
          <w:rFonts w:ascii="Book Antiqua" w:hAnsi="Book Antiqua" w:cstheme="majorBidi"/>
          <w:sz w:val="24"/>
          <w:szCs w:val="24"/>
          <w:lang w:eastAsia="zh-CN"/>
        </w:rPr>
        <w:t xml:space="preserve">nited States </w:t>
      </w:r>
      <w:r w:rsidR="00263A4D" w:rsidRPr="00987D4A">
        <w:rPr>
          <w:rFonts w:ascii="Book Antiqua" w:hAnsi="Book Antiqua" w:cstheme="majorBidi"/>
          <w:sz w:val="24"/>
          <w:szCs w:val="24"/>
        </w:rPr>
        <w:t xml:space="preserve">and may in the future be </w:t>
      </w:r>
      <w:r w:rsidR="006E1776" w:rsidRPr="00987D4A">
        <w:rPr>
          <w:rFonts w:ascii="Book Antiqua" w:hAnsi="Book Antiqua" w:cstheme="majorBidi"/>
          <w:sz w:val="24"/>
          <w:szCs w:val="24"/>
        </w:rPr>
        <w:t>another alternative treatment to testosterone therapies.</w:t>
      </w:r>
      <w:r w:rsidR="0091168D" w:rsidRPr="00987D4A">
        <w:rPr>
          <w:rFonts w:ascii="Book Antiqua" w:hAnsi="Book Antiqua" w:cstheme="majorBidi"/>
          <w:sz w:val="24"/>
          <w:szCs w:val="24"/>
        </w:rPr>
        <w:t xml:space="preserve"> </w:t>
      </w:r>
      <w:r w:rsidR="006E1776" w:rsidRPr="00987D4A">
        <w:rPr>
          <w:rFonts w:ascii="Book Antiqua" w:hAnsi="Book Antiqua" w:cstheme="majorBidi"/>
          <w:sz w:val="24"/>
          <w:szCs w:val="24"/>
        </w:rPr>
        <w:t xml:space="preserve">In a randomized study by Kaminetsky </w:t>
      </w:r>
      <w:r w:rsidR="006E1776" w:rsidRPr="00987D4A">
        <w:rPr>
          <w:rFonts w:ascii="Book Antiqua" w:hAnsi="Book Antiqua" w:cstheme="majorBidi"/>
          <w:i/>
          <w:sz w:val="24"/>
          <w:szCs w:val="24"/>
        </w:rPr>
        <w:t xml:space="preserve">et </w:t>
      </w:r>
      <w:proofErr w:type="gramStart"/>
      <w:r w:rsidR="006E1776" w:rsidRPr="00987D4A">
        <w:rPr>
          <w:rFonts w:ascii="Book Antiqua" w:hAnsi="Book Antiqua" w:cstheme="majorBidi"/>
          <w:i/>
          <w:sz w:val="24"/>
          <w:szCs w:val="24"/>
        </w:rPr>
        <w:t>al</w:t>
      </w:r>
      <w:r w:rsidR="006E1776" w:rsidRPr="00987D4A">
        <w:rPr>
          <w:rFonts w:ascii="Book Antiqua" w:hAnsi="Book Antiqua" w:cstheme="majorBidi"/>
          <w:sz w:val="24"/>
          <w:szCs w:val="24"/>
          <w:vertAlign w:val="superscript"/>
        </w:rPr>
        <w:t>[</w:t>
      </w:r>
      <w:proofErr w:type="gramEnd"/>
      <w:r w:rsidR="00A27F2D" w:rsidRPr="00987D4A">
        <w:rPr>
          <w:rFonts w:ascii="Book Antiqua" w:hAnsi="Book Antiqua" w:cstheme="majorBidi"/>
          <w:sz w:val="24"/>
          <w:szCs w:val="24"/>
          <w:vertAlign w:val="superscript"/>
        </w:rPr>
        <w:t>21</w:t>
      </w:r>
      <w:r w:rsidR="006E1776" w:rsidRPr="00987D4A">
        <w:rPr>
          <w:rFonts w:ascii="Book Antiqua" w:hAnsi="Book Antiqua" w:cstheme="majorBidi"/>
          <w:sz w:val="24"/>
          <w:szCs w:val="24"/>
          <w:vertAlign w:val="superscript"/>
        </w:rPr>
        <w:t>]</w:t>
      </w:r>
      <w:r w:rsidR="006E1776" w:rsidRPr="00987D4A">
        <w:rPr>
          <w:rFonts w:ascii="Book Antiqua" w:hAnsi="Book Antiqua" w:cstheme="majorBidi"/>
          <w:sz w:val="24"/>
          <w:szCs w:val="24"/>
        </w:rPr>
        <w:t xml:space="preserve">, </w:t>
      </w:r>
      <w:r w:rsidR="002A4E12" w:rsidRPr="00987D4A">
        <w:rPr>
          <w:rFonts w:ascii="Book Antiqua" w:hAnsi="Book Antiqua" w:cstheme="majorBidi"/>
          <w:sz w:val="24"/>
          <w:szCs w:val="24"/>
        </w:rPr>
        <w:t xml:space="preserve">the </w:t>
      </w:r>
      <w:r w:rsidR="007A0AC6" w:rsidRPr="00987D4A">
        <w:rPr>
          <w:rFonts w:ascii="Book Antiqua" w:hAnsi="Book Antiqua" w:cstheme="majorBidi"/>
          <w:sz w:val="24"/>
          <w:szCs w:val="24"/>
        </w:rPr>
        <w:t>investigators</w:t>
      </w:r>
      <w:r w:rsidR="002A4E12" w:rsidRPr="00987D4A">
        <w:rPr>
          <w:rFonts w:ascii="Book Antiqua" w:hAnsi="Book Antiqua" w:cstheme="majorBidi"/>
          <w:sz w:val="24"/>
          <w:szCs w:val="24"/>
        </w:rPr>
        <w:t xml:space="preserve"> compared levels of testosterone , </w:t>
      </w:r>
      <w:r w:rsidR="00BD2656" w:rsidRPr="00987D4A">
        <w:rPr>
          <w:rFonts w:ascii="Book Antiqua" w:hAnsi="Book Antiqua" w:cstheme="majorBidi"/>
          <w:sz w:val="24"/>
          <w:szCs w:val="24"/>
        </w:rPr>
        <w:t>FSH</w:t>
      </w:r>
      <w:r w:rsidR="002A4E12" w:rsidRPr="00987D4A">
        <w:rPr>
          <w:rFonts w:ascii="Book Antiqua" w:hAnsi="Book Antiqua" w:cstheme="majorBidi"/>
          <w:sz w:val="24"/>
          <w:szCs w:val="24"/>
        </w:rPr>
        <w:t xml:space="preserve">, and </w:t>
      </w:r>
      <w:r w:rsidR="00BD2656" w:rsidRPr="00987D4A">
        <w:rPr>
          <w:rFonts w:ascii="Book Antiqua" w:hAnsi="Book Antiqua" w:cstheme="majorBidi"/>
          <w:sz w:val="24"/>
          <w:szCs w:val="24"/>
        </w:rPr>
        <w:t>LH</w:t>
      </w:r>
      <w:r w:rsidR="002A4E12" w:rsidRPr="00987D4A">
        <w:rPr>
          <w:rFonts w:ascii="Book Antiqua" w:hAnsi="Book Antiqua" w:cstheme="majorBidi"/>
          <w:sz w:val="24"/>
          <w:szCs w:val="24"/>
        </w:rPr>
        <w:t xml:space="preserve"> after hypogonadal males used either oral enclomiphene citrate or testosterone gel. </w:t>
      </w:r>
      <w:r w:rsidR="001468C1" w:rsidRPr="00987D4A">
        <w:rPr>
          <w:rFonts w:ascii="Book Antiqua" w:hAnsi="Book Antiqua" w:cstheme="majorBidi"/>
          <w:sz w:val="24"/>
          <w:szCs w:val="24"/>
        </w:rPr>
        <w:t>Twelve</w:t>
      </w:r>
      <w:r w:rsidR="002A4E12" w:rsidRPr="00987D4A">
        <w:rPr>
          <w:rFonts w:ascii="Book Antiqua" w:hAnsi="Book Antiqua" w:cstheme="majorBidi"/>
          <w:sz w:val="24"/>
          <w:szCs w:val="24"/>
        </w:rPr>
        <w:t xml:space="preserve"> male subjects were assigned to either of the two treatments. </w:t>
      </w:r>
      <w:r w:rsidR="007A0AC6" w:rsidRPr="00987D4A">
        <w:rPr>
          <w:rFonts w:ascii="Book Antiqua" w:hAnsi="Book Antiqua" w:cstheme="majorBidi"/>
          <w:sz w:val="24"/>
          <w:szCs w:val="24"/>
        </w:rPr>
        <w:t xml:space="preserve">At baseline, the average testosterone level for all patients was 165 ± 66 pg/dL. Treatment with </w:t>
      </w:r>
      <w:r w:rsidR="002A4E12" w:rsidRPr="00987D4A">
        <w:rPr>
          <w:rFonts w:ascii="Book Antiqua" w:hAnsi="Book Antiqua" w:cstheme="majorBidi"/>
          <w:sz w:val="24"/>
          <w:szCs w:val="24"/>
        </w:rPr>
        <w:t xml:space="preserve">both </w:t>
      </w:r>
      <w:r w:rsidR="007A0AC6" w:rsidRPr="00987D4A">
        <w:rPr>
          <w:rFonts w:ascii="Book Antiqua" w:hAnsi="Book Antiqua" w:cstheme="majorBidi"/>
          <w:sz w:val="24"/>
          <w:szCs w:val="24"/>
        </w:rPr>
        <w:t>enclomiphene and testosterone gel raised serum testosterone levels back</w:t>
      </w:r>
      <w:r w:rsidR="00263A4D" w:rsidRPr="00987D4A">
        <w:rPr>
          <w:rFonts w:ascii="Book Antiqua" w:hAnsi="Book Antiqua" w:cstheme="majorBidi"/>
          <w:sz w:val="24"/>
          <w:szCs w:val="24"/>
        </w:rPr>
        <w:t xml:space="preserve"> to the normal range.</w:t>
      </w:r>
      <w:r w:rsidR="0091168D" w:rsidRPr="00987D4A">
        <w:rPr>
          <w:rFonts w:ascii="Book Antiqua" w:hAnsi="Book Antiqua" w:cstheme="majorBidi"/>
          <w:sz w:val="24"/>
          <w:szCs w:val="24"/>
        </w:rPr>
        <w:t xml:space="preserve"> </w:t>
      </w:r>
      <w:r w:rsidR="00263A4D" w:rsidRPr="00987D4A">
        <w:rPr>
          <w:rFonts w:ascii="Book Antiqua" w:hAnsi="Book Antiqua" w:cstheme="majorBidi"/>
          <w:sz w:val="24"/>
          <w:szCs w:val="24"/>
        </w:rPr>
        <w:t>B</w:t>
      </w:r>
      <w:r w:rsidR="007A0AC6" w:rsidRPr="00987D4A">
        <w:rPr>
          <w:rFonts w:ascii="Book Antiqua" w:hAnsi="Book Antiqua" w:cstheme="majorBidi"/>
          <w:sz w:val="24"/>
          <w:szCs w:val="24"/>
        </w:rPr>
        <w:t>oth groups</w:t>
      </w:r>
      <w:r w:rsidR="002A4E12" w:rsidRPr="00987D4A">
        <w:rPr>
          <w:rFonts w:ascii="Book Antiqua" w:hAnsi="Book Antiqua" w:cstheme="majorBidi"/>
          <w:sz w:val="24"/>
          <w:szCs w:val="24"/>
        </w:rPr>
        <w:t xml:space="preserve"> had about the same serum T levels </w:t>
      </w:r>
      <w:r w:rsidR="007A0AC6" w:rsidRPr="00987D4A">
        <w:rPr>
          <w:rFonts w:ascii="Book Antiqua" w:hAnsi="Book Antiqua" w:cstheme="majorBidi"/>
          <w:sz w:val="24"/>
          <w:szCs w:val="24"/>
        </w:rPr>
        <w:t xml:space="preserve">after 3 </w:t>
      </w:r>
      <w:proofErr w:type="gramStart"/>
      <w:r w:rsidR="001636F1" w:rsidRPr="00987D4A">
        <w:rPr>
          <w:rFonts w:ascii="Book Antiqua" w:hAnsi="Book Antiqua" w:cstheme="majorBidi"/>
          <w:sz w:val="24"/>
          <w:szCs w:val="24"/>
        </w:rPr>
        <w:t>mo</w:t>
      </w:r>
      <w:proofErr w:type="gramEnd"/>
      <w:r w:rsidR="001636F1" w:rsidRPr="00987D4A">
        <w:rPr>
          <w:rFonts w:ascii="Book Antiqua" w:hAnsi="Book Antiqua" w:cstheme="majorBidi"/>
          <w:sz w:val="24"/>
          <w:szCs w:val="24"/>
        </w:rPr>
        <w:t xml:space="preserve"> </w:t>
      </w:r>
      <w:r w:rsidR="007A0AC6" w:rsidRPr="00987D4A">
        <w:rPr>
          <w:rFonts w:ascii="Book Antiqua" w:hAnsi="Book Antiqua" w:cstheme="majorBidi"/>
          <w:sz w:val="24"/>
          <w:szCs w:val="24"/>
        </w:rPr>
        <w:t>and 6 mo.</w:t>
      </w:r>
      <w:r w:rsidR="002A4E12" w:rsidRPr="00987D4A">
        <w:rPr>
          <w:rFonts w:ascii="Book Antiqua" w:hAnsi="Book Antiqua" w:cstheme="majorBidi"/>
          <w:sz w:val="24"/>
          <w:szCs w:val="24"/>
        </w:rPr>
        <w:t xml:space="preserve"> </w:t>
      </w:r>
      <w:r w:rsidR="007A0AC6" w:rsidRPr="00987D4A">
        <w:rPr>
          <w:rFonts w:ascii="Book Antiqua" w:hAnsi="Book Antiqua" w:cstheme="majorBidi"/>
          <w:sz w:val="24"/>
          <w:szCs w:val="24"/>
        </w:rPr>
        <w:t xml:space="preserve">After 6 </w:t>
      </w:r>
      <w:proofErr w:type="gramStart"/>
      <w:r w:rsidR="007A0AC6" w:rsidRPr="00987D4A">
        <w:rPr>
          <w:rFonts w:ascii="Book Antiqua" w:hAnsi="Book Antiqua" w:cstheme="majorBidi"/>
          <w:sz w:val="24"/>
          <w:szCs w:val="24"/>
        </w:rPr>
        <w:t>mo</w:t>
      </w:r>
      <w:proofErr w:type="gramEnd"/>
      <w:r w:rsidR="007A0AC6" w:rsidRPr="00987D4A">
        <w:rPr>
          <w:rFonts w:ascii="Book Antiqua" w:hAnsi="Book Antiqua" w:cstheme="majorBidi"/>
          <w:sz w:val="24"/>
          <w:szCs w:val="24"/>
        </w:rPr>
        <w:t xml:space="preserve">, serum T levels were </w:t>
      </w:r>
      <w:r w:rsidR="001468C1" w:rsidRPr="00987D4A">
        <w:rPr>
          <w:rFonts w:ascii="Book Antiqua" w:hAnsi="Book Antiqua" w:cstheme="majorBidi"/>
          <w:sz w:val="24"/>
          <w:szCs w:val="24"/>
        </w:rPr>
        <w:t xml:space="preserve">525 </w:t>
      </w:r>
      <w:r w:rsidR="007A0AC6" w:rsidRPr="00987D4A">
        <w:rPr>
          <w:rFonts w:ascii="Book Antiqua" w:hAnsi="Book Antiqua" w:cstheme="majorBidi"/>
          <w:sz w:val="24"/>
          <w:szCs w:val="24"/>
        </w:rPr>
        <w:t xml:space="preserve">± 256 pg/dL for enclomiphene and 545 ± 268 pg/dL for testosterone gel. </w:t>
      </w:r>
      <w:r w:rsidR="00BA5EEF" w:rsidRPr="00987D4A">
        <w:rPr>
          <w:rFonts w:ascii="Book Antiqua" w:hAnsi="Book Antiqua" w:cstheme="majorBidi"/>
          <w:sz w:val="24"/>
          <w:szCs w:val="24"/>
        </w:rPr>
        <w:t>The distinguishing factors between these two treatments are</w:t>
      </w:r>
      <w:r w:rsidR="007A0AC6" w:rsidRPr="00987D4A">
        <w:rPr>
          <w:rFonts w:ascii="Book Antiqua" w:hAnsi="Book Antiqua" w:cstheme="majorBidi"/>
          <w:sz w:val="24"/>
          <w:szCs w:val="24"/>
        </w:rPr>
        <w:t xml:space="preserve"> their FSH and LH level</w:t>
      </w:r>
      <w:r w:rsidR="00BA5EEF" w:rsidRPr="00987D4A">
        <w:rPr>
          <w:rFonts w:ascii="Book Antiqua" w:hAnsi="Book Antiqua" w:cstheme="majorBidi"/>
          <w:sz w:val="24"/>
          <w:szCs w:val="24"/>
        </w:rPr>
        <w:t>s as well as their sperm counts. Only enclomiphene citrate was associated with rises in FSH and LH as well as sperm counts. All of the enclomiphene citrate subjects had sperm co</w:t>
      </w:r>
      <w:r w:rsidR="00263A4D" w:rsidRPr="00987D4A">
        <w:rPr>
          <w:rFonts w:ascii="Book Antiqua" w:hAnsi="Book Antiqua" w:cstheme="majorBidi"/>
          <w:sz w:val="24"/>
          <w:szCs w:val="24"/>
        </w:rPr>
        <w:t xml:space="preserve">unts above 75 million/mL, with an </w:t>
      </w:r>
      <w:r w:rsidR="00D234BA" w:rsidRPr="00987D4A">
        <w:rPr>
          <w:rFonts w:ascii="Book Antiqua" w:hAnsi="Book Antiqua" w:cstheme="majorBidi"/>
          <w:sz w:val="24"/>
          <w:szCs w:val="24"/>
        </w:rPr>
        <w:t>average sperm count of</w:t>
      </w:r>
      <w:r w:rsidR="00BA5EEF" w:rsidRPr="00987D4A">
        <w:rPr>
          <w:rFonts w:ascii="Book Antiqua" w:hAnsi="Book Antiqua" w:cstheme="majorBidi"/>
          <w:sz w:val="24"/>
          <w:szCs w:val="24"/>
        </w:rPr>
        <w:t xml:space="preserve"> 1</w:t>
      </w:r>
      <w:r w:rsidR="00263A4D" w:rsidRPr="00987D4A">
        <w:rPr>
          <w:rFonts w:ascii="Book Antiqua" w:hAnsi="Book Antiqua" w:cstheme="majorBidi"/>
          <w:sz w:val="24"/>
          <w:szCs w:val="24"/>
        </w:rPr>
        <w:t>76 million/mL.</w:t>
      </w:r>
      <w:r w:rsidR="0091168D" w:rsidRPr="00987D4A">
        <w:rPr>
          <w:rFonts w:ascii="Book Antiqua" w:hAnsi="Book Antiqua" w:cstheme="majorBidi"/>
          <w:sz w:val="24"/>
          <w:szCs w:val="24"/>
        </w:rPr>
        <w:t xml:space="preserve"> </w:t>
      </w:r>
      <w:r w:rsidR="00263A4D" w:rsidRPr="00987D4A">
        <w:rPr>
          <w:rFonts w:ascii="Book Antiqua" w:hAnsi="Book Antiqua" w:cstheme="majorBidi"/>
          <w:sz w:val="24"/>
          <w:szCs w:val="24"/>
        </w:rPr>
        <w:t>In contrast</w:t>
      </w:r>
      <w:r w:rsidR="00BA5EEF" w:rsidRPr="00987D4A">
        <w:rPr>
          <w:rFonts w:ascii="Book Antiqua" w:hAnsi="Book Antiqua" w:cstheme="majorBidi"/>
          <w:sz w:val="24"/>
          <w:szCs w:val="24"/>
        </w:rPr>
        <w:t xml:space="preserve">, the testosterone gel subjects did not surpass sperm counts of more than 12 million/ml. These findings </w:t>
      </w:r>
      <w:r w:rsidR="001468C1" w:rsidRPr="00987D4A">
        <w:rPr>
          <w:rFonts w:ascii="Book Antiqua" w:hAnsi="Book Antiqua" w:cstheme="majorBidi"/>
          <w:sz w:val="24"/>
          <w:szCs w:val="24"/>
        </w:rPr>
        <w:t>were also evident</w:t>
      </w:r>
      <w:r w:rsidR="00BA5EEF" w:rsidRPr="00987D4A">
        <w:rPr>
          <w:rFonts w:ascii="Book Antiqua" w:hAnsi="Book Antiqua" w:cstheme="majorBidi"/>
          <w:sz w:val="24"/>
          <w:szCs w:val="24"/>
        </w:rPr>
        <w:t xml:space="preserve"> throughout the follow-up</w:t>
      </w:r>
      <w:r w:rsidR="001468C1" w:rsidRPr="00987D4A">
        <w:rPr>
          <w:rFonts w:ascii="Book Antiqua" w:hAnsi="Book Antiqua" w:cstheme="majorBidi"/>
          <w:sz w:val="24"/>
          <w:szCs w:val="24"/>
        </w:rPr>
        <w:t xml:space="preserve"> period</w:t>
      </w:r>
      <w:r w:rsidR="00BA5EEF" w:rsidRPr="00987D4A">
        <w:rPr>
          <w:rFonts w:ascii="Book Antiqua" w:hAnsi="Book Antiqua" w:cstheme="majorBidi"/>
          <w:sz w:val="24"/>
          <w:szCs w:val="24"/>
        </w:rPr>
        <w:t xml:space="preserve">. </w:t>
      </w:r>
      <w:r w:rsidR="00D234BA" w:rsidRPr="00987D4A">
        <w:rPr>
          <w:rFonts w:ascii="Book Antiqua" w:hAnsi="Book Antiqua" w:cstheme="majorBidi"/>
          <w:sz w:val="24"/>
          <w:szCs w:val="24"/>
        </w:rPr>
        <w:t>This study suggests</w:t>
      </w:r>
      <w:r w:rsidR="007A0AC6" w:rsidRPr="00987D4A">
        <w:rPr>
          <w:rFonts w:ascii="Book Antiqua" w:hAnsi="Book Antiqua" w:cstheme="majorBidi"/>
          <w:sz w:val="24"/>
          <w:szCs w:val="24"/>
        </w:rPr>
        <w:t xml:space="preserve"> that </w:t>
      </w:r>
      <w:r w:rsidR="00BA5EEF" w:rsidRPr="00987D4A">
        <w:rPr>
          <w:rFonts w:ascii="Book Antiqua" w:hAnsi="Book Antiqua" w:cstheme="majorBidi"/>
          <w:sz w:val="24"/>
          <w:szCs w:val="24"/>
        </w:rPr>
        <w:t xml:space="preserve">enclomiphene citrate </w:t>
      </w:r>
      <w:r w:rsidR="00D234BA" w:rsidRPr="00987D4A">
        <w:rPr>
          <w:rFonts w:ascii="Book Antiqua" w:hAnsi="Book Antiqua" w:cstheme="majorBidi"/>
          <w:sz w:val="24"/>
          <w:szCs w:val="24"/>
        </w:rPr>
        <w:t xml:space="preserve">may </w:t>
      </w:r>
      <w:r w:rsidR="00BA5EEF" w:rsidRPr="00987D4A">
        <w:rPr>
          <w:rFonts w:ascii="Book Antiqua" w:hAnsi="Book Antiqua" w:cstheme="majorBidi"/>
          <w:sz w:val="24"/>
          <w:szCs w:val="24"/>
        </w:rPr>
        <w:t xml:space="preserve">prove to be a superior treatment </w:t>
      </w:r>
      <w:r w:rsidR="00D234BA" w:rsidRPr="00987D4A">
        <w:rPr>
          <w:rFonts w:ascii="Book Antiqua" w:hAnsi="Book Antiqua" w:cstheme="majorBidi"/>
          <w:sz w:val="24"/>
          <w:szCs w:val="24"/>
        </w:rPr>
        <w:t xml:space="preserve">as </w:t>
      </w:r>
      <w:r w:rsidR="00BA5EEF" w:rsidRPr="00987D4A">
        <w:rPr>
          <w:rFonts w:ascii="Book Antiqua" w:hAnsi="Book Antiqua" w:cstheme="majorBidi"/>
          <w:sz w:val="24"/>
          <w:szCs w:val="24"/>
        </w:rPr>
        <w:t>it is effective in increasing testosterone as</w:t>
      </w:r>
      <w:r w:rsidR="00D234BA" w:rsidRPr="00987D4A">
        <w:rPr>
          <w:rFonts w:ascii="Book Antiqua" w:hAnsi="Book Antiqua" w:cstheme="majorBidi"/>
          <w:sz w:val="24"/>
          <w:szCs w:val="24"/>
        </w:rPr>
        <w:t xml:space="preserve"> well as sperm counts. The rise</w:t>
      </w:r>
      <w:r w:rsidR="00BA5EEF" w:rsidRPr="00987D4A">
        <w:rPr>
          <w:rFonts w:ascii="Book Antiqua" w:hAnsi="Book Antiqua" w:cstheme="majorBidi"/>
          <w:sz w:val="24"/>
          <w:szCs w:val="24"/>
        </w:rPr>
        <w:t xml:space="preserve"> in FSH and LH levels could also point towards a shift back to normal endogenous testosterone production.</w:t>
      </w:r>
      <w:r w:rsidR="00454503" w:rsidRPr="00987D4A">
        <w:rPr>
          <w:rFonts w:ascii="Book Antiqua" w:hAnsi="Book Antiqua" w:cstheme="majorBidi"/>
          <w:sz w:val="24"/>
          <w:szCs w:val="24"/>
        </w:rPr>
        <w:tab/>
      </w:r>
    </w:p>
    <w:p w14:paraId="5A5FADB8" w14:textId="7229CD13" w:rsidR="007C0F40" w:rsidRPr="00987D4A" w:rsidRDefault="001468C1" w:rsidP="00987D4A">
      <w:pPr>
        <w:spacing w:after="0" w:line="360" w:lineRule="auto"/>
        <w:ind w:firstLine="720"/>
        <w:jc w:val="both"/>
        <w:rPr>
          <w:rFonts w:ascii="Book Antiqua" w:hAnsi="Book Antiqua" w:cs="Times New Roman"/>
          <w:sz w:val="24"/>
          <w:szCs w:val="24"/>
          <w:lang w:eastAsia="zh-CN"/>
        </w:rPr>
      </w:pPr>
      <w:r w:rsidRPr="00987D4A">
        <w:rPr>
          <w:rFonts w:ascii="Book Antiqua" w:hAnsi="Book Antiqua" w:cstheme="majorBidi"/>
          <w:sz w:val="24"/>
          <w:szCs w:val="24"/>
        </w:rPr>
        <w:t xml:space="preserve">Wiehle </w:t>
      </w:r>
      <w:r w:rsidRPr="00987D4A">
        <w:rPr>
          <w:rFonts w:ascii="Book Antiqua" w:hAnsi="Book Antiqua" w:cstheme="majorBidi"/>
          <w:i/>
          <w:sz w:val="24"/>
          <w:szCs w:val="24"/>
        </w:rPr>
        <w:t xml:space="preserve">et </w:t>
      </w:r>
      <w:proofErr w:type="gramStart"/>
      <w:r w:rsidRPr="00987D4A">
        <w:rPr>
          <w:rFonts w:ascii="Book Antiqua" w:hAnsi="Book Antiqua" w:cstheme="majorBidi"/>
          <w:i/>
          <w:sz w:val="24"/>
          <w:szCs w:val="24"/>
        </w:rPr>
        <w:t>al</w:t>
      </w:r>
      <w:r w:rsidRPr="00987D4A">
        <w:rPr>
          <w:rFonts w:ascii="Book Antiqua" w:hAnsi="Book Antiqua" w:cstheme="majorBidi"/>
          <w:sz w:val="24"/>
          <w:szCs w:val="24"/>
          <w:vertAlign w:val="superscript"/>
        </w:rPr>
        <w:t>[</w:t>
      </w:r>
      <w:proofErr w:type="gramEnd"/>
      <w:r w:rsidRPr="00987D4A">
        <w:rPr>
          <w:rFonts w:ascii="Book Antiqua" w:hAnsi="Book Antiqua" w:cstheme="majorBidi"/>
          <w:sz w:val="24"/>
          <w:szCs w:val="24"/>
          <w:vertAlign w:val="superscript"/>
        </w:rPr>
        <w:t>2</w:t>
      </w:r>
      <w:r w:rsidR="00A27F2D" w:rsidRPr="00987D4A">
        <w:rPr>
          <w:rFonts w:ascii="Book Antiqua" w:hAnsi="Book Antiqua" w:cstheme="majorBidi"/>
          <w:sz w:val="24"/>
          <w:szCs w:val="24"/>
          <w:vertAlign w:val="superscript"/>
        </w:rPr>
        <w:t>2</w:t>
      </w:r>
      <w:r w:rsidRPr="00987D4A">
        <w:rPr>
          <w:rFonts w:ascii="Book Antiqua" w:hAnsi="Book Antiqua" w:cstheme="majorBidi"/>
          <w:sz w:val="24"/>
          <w:szCs w:val="24"/>
          <w:vertAlign w:val="superscript"/>
        </w:rPr>
        <w:t>]</w:t>
      </w:r>
      <w:r w:rsidRPr="00987D4A">
        <w:rPr>
          <w:rFonts w:ascii="Book Antiqua" w:hAnsi="Book Antiqua" w:cstheme="majorBidi"/>
          <w:sz w:val="24"/>
          <w:szCs w:val="24"/>
        </w:rPr>
        <w:t xml:space="preserve"> carried out a</w:t>
      </w:r>
      <w:r w:rsidR="00645808" w:rsidRPr="00987D4A">
        <w:rPr>
          <w:rFonts w:ascii="Book Antiqua" w:hAnsi="Book Antiqua" w:cstheme="majorBidi"/>
          <w:sz w:val="24"/>
          <w:szCs w:val="24"/>
        </w:rPr>
        <w:t>nother</w:t>
      </w:r>
      <w:r w:rsidRPr="00987D4A">
        <w:rPr>
          <w:rFonts w:ascii="Book Antiqua" w:hAnsi="Book Antiqua" w:cstheme="majorBidi"/>
          <w:sz w:val="24"/>
          <w:szCs w:val="24"/>
        </w:rPr>
        <w:t xml:space="preserve"> study for enclomiphene citrate. </w:t>
      </w:r>
      <w:r w:rsidR="00645808" w:rsidRPr="00987D4A">
        <w:rPr>
          <w:rFonts w:ascii="Book Antiqua" w:hAnsi="Book Antiqua" w:cstheme="majorBidi"/>
          <w:sz w:val="24"/>
          <w:szCs w:val="24"/>
        </w:rPr>
        <w:t xml:space="preserve">This </w:t>
      </w:r>
      <w:r w:rsidR="00DF2918" w:rsidRPr="00987D4A">
        <w:rPr>
          <w:rFonts w:ascii="Book Antiqua" w:hAnsi="Book Antiqua" w:cstheme="majorBidi"/>
          <w:sz w:val="24"/>
          <w:szCs w:val="24"/>
        </w:rPr>
        <w:t xml:space="preserve">randomized </w:t>
      </w:r>
      <w:r w:rsidR="00645808" w:rsidRPr="00987D4A">
        <w:rPr>
          <w:rFonts w:ascii="Book Antiqua" w:hAnsi="Book Antiqua" w:cstheme="majorBidi"/>
          <w:sz w:val="24"/>
          <w:szCs w:val="24"/>
        </w:rPr>
        <w:t>stu</w:t>
      </w:r>
      <w:r w:rsidR="002D12EC" w:rsidRPr="00987D4A">
        <w:rPr>
          <w:rFonts w:ascii="Book Antiqua" w:hAnsi="Book Antiqua" w:cstheme="majorBidi"/>
          <w:sz w:val="24"/>
          <w:szCs w:val="24"/>
        </w:rPr>
        <w:t xml:space="preserve">dy also compared the effects </w:t>
      </w:r>
      <w:r w:rsidR="00645808" w:rsidRPr="00987D4A">
        <w:rPr>
          <w:rFonts w:ascii="Book Antiqua" w:hAnsi="Book Antiqua" w:cstheme="majorBidi"/>
          <w:sz w:val="24"/>
          <w:szCs w:val="24"/>
        </w:rPr>
        <w:t>of enclomiphene (Androxal®) versus AndroGel®, a transdermal testosterone.</w:t>
      </w:r>
      <w:r w:rsidR="00DF2918" w:rsidRPr="00987D4A">
        <w:rPr>
          <w:rFonts w:ascii="Book Antiqua" w:hAnsi="Book Antiqua" w:cstheme="majorBidi"/>
          <w:sz w:val="24"/>
          <w:szCs w:val="24"/>
        </w:rPr>
        <w:t xml:space="preserve"> Enclomiphene citrate was given in three different doses: 6.25mg, 12.5mg and 25 mg Androxal®. </w:t>
      </w:r>
      <w:r w:rsidRPr="00987D4A">
        <w:rPr>
          <w:rFonts w:ascii="Book Antiqua" w:hAnsi="Book Antiqua" w:cstheme="majorBidi"/>
          <w:sz w:val="24"/>
          <w:szCs w:val="24"/>
        </w:rPr>
        <w:t>Forty-four</w:t>
      </w:r>
      <w:r w:rsidR="00DF2918" w:rsidRPr="00987D4A">
        <w:rPr>
          <w:rFonts w:ascii="Book Antiqua" w:hAnsi="Book Antiqua" w:cstheme="majorBidi"/>
          <w:sz w:val="24"/>
          <w:szCs w:val="24"/>
        </w:rPr>
        <w:t xml:space="preserve"> men with testosterone levels less than 350</w:t>
      </w:r>
      <w:r w:rsidR="00BD2656" w:rsidRPr="00987D4A">
        <w:rPr>
          <w:rFonts w:ascii="Book Antiqua" w:hAnsi="Book Antiqua" w:cstheme="majorBidi"/>
          <w:sz w:val="24"/>
          <w:szCs w:val="24"/>
          <w:lang w:eastAsia="zh-CN"/>
        </w:rPr>
        <w:t xml:space="preserve"> </w:t>
      </w:r>
      <w:r w:rsidR="00DF2918" w:rsidRPr="00987D4A">
        <w:rPr>
          <w:rFonts w:ascii="Book Antiqua" w:hAnsi="Book Antiqua" w:cstheme="majorBidi"/>
          <w:sz w:val="24"/>
          <w:szCs w:val="24"/>
        </w:rPr>
        <w:t xml:space="preserve">ng/dL at baseline were included in the study. </w:t>
      </w:r>
      <w:r w:rsidR="002D12EC" w:rsidRPr="00987D4A">
        <w:rPr>
          <w:rFonts w:ascii="Book Antiqua" w:hAnsi="Book Antiqua" w:cstheme="majorBidi"/>
          <w:sz w:val="24"/>
          <w:szCs w:val="24"/>
        </w:rPr>
        <w:t xml:space="preserve">Their average age was 53 years. After six weeks of treatment, patients who took 25 mg enclomiphene had an average testosterone level of </w:t>
      </w:r>
      <w:proofErr w:type="gramStart"/>
      <w:r w:rsidR="00E63F0A" w:rsidRPr="00987D4A">
        <w:rPr>
          <w:rFonts w:ascii="Book Antiqua" w:hAnsi="Book Antiqua" w:cstheme="majorBidi"/>
          <w:sz w:val="24"/>
          <w:szCs w:val="24"/>
        </w:rPr>
        <w:t>604 ±</w:t>
      </w:r>
      <w:proofErr w:type="gramEnd"/>
      <w:r w:rsidR="002D12EC" w:rsidRPr="00987D4A">
        <w:rPr>
          <w:rFonts w:ascii="Book Antiqua" w:hAnsi="Book Antiqua" w:cstheme="majorBidi"/>
          <w:sz w:val="24"/>
          <w:szCs w:val="24"/>
        </w:rPr>
        <w:t xml:space="preserve"> 160 ng/dL while patients on the transdermal testosterone had an average testosterone level of 500 ± 278 ng/dL. While these results were almost equivalent, AndroGel® patients saw a decrease in FSH and LH levels whereas enclomiphene patients saw an increase. These outcomes correlate with the </w:t>
      </w:r>
      <w:r w:rsidRPr="00987D4A">
        <w:rPr>
          <w:rFonts w:ascii="Book Antiqua" w:hAnsi="Book Antiqua" w:cstheme="majorBidi"/>
          <w:sz w:val="24"/>
          <w:szCs w:val="24"/>
        </w:rPr>
        <w:t xml:space="preserve">results of the </w:t>
      </w:r>
      <w:r w:rsidR="002D12EC" w:rsidRPr="00987D4A">
        <w:rPr>
          <w:rFonts w:ascii="Book Antiqua" w:hAnsi="Book Antiqua" w:cstheme="majorBidi"/>
          <w:sz w:val="24"/>
          <w:szCs w:val="24"/>
        </w:rPr>
        <w:t>aforementioned study. This study concluded that enclomiphene citrate was capable of increasing serum T and LH levels.</w:t>
      </w:r>
    </w:p>
    <w:p w14:paraId="3AB6D05C" w14:textId="694A1037" w:rsidR="009C4C3B" w:rsidRPr="00987D4A" w:rsidRDefault="001636F1" w:rsidP="00987D4A">
      <w:pPr>
        <w:spacing w:after="0" w:line="360" w:lineRule="auto"/>
        <w:ind w:firstLine="720"/>
        <w:jc w:val="both"/>
        <w:rPr>
          <w:rFonts w:ascii="Book Antiqua" w:hAnsi="Book Antiqua" w:cstheme="majorBidi"/>
          <w:sz w:val="24"/>
          <w:szCs w:val="24"/>
          <w:lang w:eastAsia="zh-CN"/>
        </w:rPr>
      </w:pPr>
      <w:r w:rsidRPr="00987D4A">
        <w:rPr>
          <w:rFonts w:ascii="Book Antiqua" w:hAnsi="Book Antiqua" w:cstheme="majorBidi"/>
          <w:sz w:val="24"/>
          <w:szCs w:val="24"/>
        </w:rPr>
        <w:t xml:space="preserve">Repros Therapeutics </w:t>
      </w:r>
      <w:proofErr w:type="gramStart"/>
      <w:r w:rsidRPr="00987D4A">
        <w:rPr>
          <w:rFonts w:ascii="Book Antiqua" w:hAnsi="Book Antiqua" w:cstheme="majorBidi"/>
          <w:sz w:val="24"/>
          <w:szCs w:val="24"/>
        </w:rPr>
        <w:t>Inc</w:t>
      </w:r>
      <w:r w:rsidR="00480475" w:rsidRPr="00987D4A">
        <w:rPr>
          <w:rFonts w:ascii="Book Antiqua" w:hAnsi="Book Antiqua" w:cstheme="majorBidi"/>
          <w:sz w:val="24"/>
          <w:szCs w:val="24"/>
          <w:vertAlign w:val="superscript"/>
        </w:rPr>
        <w:t>[</w:t>
      </w:r>
      <w:proofErr w:type="gramEnd"/>
      <w:r w:rsidR="00480475" w:rsidRPr="00987D4A">
        <w:rPr>
          <w:rFonts w:ascii="Book Antiqua" w:hAnsi="Book Antiqua" w:cstheme="majorBidi"/>
          <w:sz w:val="24"/>
          <w:szCs w:val="24"/>
          <w:vertAlign w:val="superscript"/>
        </w:rPr>
        <w:t>19</w:t>
      </w:r>
      <w:r w:rsidR="00E63F0A" w:rsidRPr="00987D4A">
        <w:rPr>
          <w:rFonts w:ascii="Book Antiqua" w:hAnsi="Book Antiqua" w:cstheme="majorBidi"/>
          <w:sz w:val="24"/>
          <w:szCs w:val="24"/>
          <w:vertAlign w:val="superscript"/>
        </w:rPr>
        <w:t>]</w:t>
      </w:r>
      <w:r w:rsidR="00BF4CDE" w:rsidRPr="00987D4A">
        <w:rPr>
          <w:rFonts w:ascii="Book Antiqua" w:hAnsi="Book Antiqua" w:cstheme="majorBidi"/>
          <w:sz w:val="24"/>
          <w:szCs w:val="24"/>
        </w:rPr>
        <w:t xml:space="preserve"> observed the effect of 12 d of use of clomiphene citrate, enclomiphene, and zuclomiphene in baboons. All of the animal subjects were administered 1.5 mg of </w:t>
      </w:r>
      <w:r w:rsidR="00D234BA" w:rsidRPr="00987D4A">
        <w:rPr>
          <w:rFonts w:ascii="Book Antiqua" w:hAnsi="Book Antiqua" w:cstheme="majorBidi"/>
          <w:sz w:val="24"/>
          <w:szCs w:val="24"/>
        </w:rPr>
        <w:t xml:space="preserve">one </w:t>
      </w:r>
      <w:r w:rsidR="00BF4CDE" w:rsidRPr="00987D4A">
        <w:rPr>
          <w:rFonts w:ascii="Book Antiqua" w:hAnsi="Book Antiqua" w:cstheme="majorBidi"/>
          <w:sz w:val="24"/>
          <w:szCs w:val="24"/>
        </w:rPr>
        <w:t>treatment per day. Zuclomiphene did have much of a significant effect on increasing testosterone levels</w:t>
      </w:r>
      <w:r w:rsidR="00E63F0A" w:rsidRPr="00987D4A">
        <w:rPr>
          <w:rFonts w:ascii="Book Antiqua" w:hAnsi="Book Antiqua" w:cstheme="majorBidi"/>
          <w:sz w:val="24"/>
          <w:szCs w:val="24"/>
        </w:rPr>
        <w:t xml:space="preserve"> f</w:t>
      </w:r>
      <w:r w:rsidR="00D234BA" w:rsidRPr="00987D4A">
        <w:rPr>
          <w:rFonts w:ascii="Book Antiqua" w:hAnsi="Book Antiqua" w:cstheme="majorBidi"/>
          <w:sz w:val="24"/>
          <w:szCs w:val="24"/>
        </w:rPr>
        <w:t>rom baseline levels of 170 ng/dL</w:t>
      </w:r>
      <w:r w:rsidR="00BF4CDE" w:rsidRPr="00987D4A">
        <w:rPr>
          <w:rFonts w:ascii="Book Antiqua" w:hAnsi="Book Antiqua" w:cstheme="majorBidi"/>
          <w:sz w:val="24"/>
          <w:szCs w:val="24"/>
        </w:rPr>
        <w:t>.</w:t>
      </w:r>
      <w:r w:rsidR="00E63F0A" w:rsidRPr="00987D4A">
        <w:rPr>
          <w:rFonts w:ascii="Book Antiqua" w:hAnsi="Book Antiqua" w:cstheme="majorBidi"/>
          <w:sz w:val="24"/>
          <w:szCs w:val="24"/>
        </w:rPr>
        <w:t xml:space="preserve"> Enclomiphene had a much greater effec</w:t>
      </w:r>
      <w:r w:rsidR="00D234BA" w:rsidRPr="00987D4A">
        <w:rPr>
          <w:rFonts w:ascii="Book Antiqua" w:hAnsi="Book Antiqua" w:cstheme="majorBidi"/>
          <w:sz w:val="24"/>
          <w:szCs w:val="24"/>
        </w:rPr>
        <w:t>t (8-fold increase to 1144 ng/dL</w:t>
      </w:r>
      <w:r w:rsidR="00E63F0A" w:rsidRPr="00987D4A">
        <w:rPr>
          <w:rFonts w:ascii="Book Antiqua" w:hAnsi="Book Antiqua" w:cstheme="majorBidi"/>
          <w:sz w:val="24"/>
          <w:szCs w:val="24"/>
        </w:rPr>
        <w:t>) than clomiphene citra</w:t>
      </w:r>
      <w:r w:rsidR="00D234BA" w:rsidRPr="00987D4A">
        <w:rPr>
          <w:rFonts w:ascii="Book Antiqua" w:hAnsi="Book Antiqua" w:cstheme="majorBidi"/>
          <w:sz w:val="24"/>
          <w:szCs w:val="24"/>
        </w:rPr>
        <w:t>te (5-fold increase to 559 ng/dL</w:t>
      </w:r>
      <w:r w:rsidR="00E63F0A" w:rsidRPr="00987D4A">
        <w:rPr>
          <w:rFonts w:ascii="Book Antiqua" w:hAnsi="Book Antiqua" w:cstheme="majorBidi"/>
          <w:sz w:val="24"/>
          <w:szCs w:val="24"/>
        </w:rPr>
        <w:t>). However, neither clomiphene nor enclomiphene demonstrated any effect on FSH or LH levels. This could be due to a flaw in the study.</w:t>
      </w:r>
    </w:p>
    <w:p w14:paraId="3CCB569E" w14:textId="77777777" w:rsidR="00BD2656" w:rsidRPr="00987D4A" w:rsidRDefault="00BD2656" w:rsidP="00987D4A">
      <w:pPr>
        <w:spacing w:after="0" w:line="360" w:lineRule="auto"/>
        <w:ind w:firstLine="720"/>
        <w:jc w:val="both"/>
        <w:rPr>
          <w:rFonts w:ascii="Book Antiqua" w:hAnsi="Book Antiqua" w:cstheme="majorBidi"/>
          <w:sz w:val="24"/>
          <w:szCs w:val="24"/>
          <w:lang w:eastAsia="zh-CN"/>
        </w:rPr>
      </w:pPr>
    </w:p>
    <w:p w14:paraId="32AD118F" w14:textId="77777777" w:rsidR="00C172B1" w:rsidRPr="00987D4A" w:rsidRDefault="00C172B1"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Clinical Recommendation</w:t>
      </w:r>
    </w:p>
    <w:p w14:paraId="34876C66" w14:textId="69B46793" w:rsidR="007D0319" w:rsidRPr="00987D4A" w:rsidRDefault="00E86FB2" w:rsidP="00987D4A">
      <w:pPr>
        <w:spacing w:after="0" w:line="360" w:lineRule="auto"/>
        <w:jc w:val="both"/>
        <w:rPr>
          <w:rFonts w:ascii="Book Antiqua" w:hAnsi="Book Antiqua" w:cstheme="majorBidi"/>
          <w:sz w:val="24"/>
          <w:szCs w:val="24"/>
        </w:rPr>
      </w:pPr>
      <w:r w:rsidRPr="00987D4A">
        <w:rPr>
          <w:rFonts w:ascii="Book Antiqua" w:hAnsi="Book Antiqua" w:cstheme="majorBidi"/>
          <w:sz w:val="24"/>
          <w:szCs w:val="24"/>
        </w:rPr>
        <w:t xml:space="preserve">Similar to the first case study, </w:t>
      </w:r>
      <w:r w:rsidR="00C172B1" w:rsidRPr="00987D4A">
        <w:rPr>
          <w:rFonts w:ascii="Book Antiqua" w:hAnsi="Book Antiqua" w:cstheme="majorBidi"/>
          <w:sz w:val="24"/>
          <w:szCs w:val="24"/>
        </w:rPr>
        <w:t>testosterone</w:t>
      </w:r>
      <w:r w:rsidR="00FF1F85" w:rsidRPr="00987D4A">
        <w:rPr>
          <w:rFonts w:ascii="Book Antiqua" w:hAnsi="Book Antiqua" w:cstheme="majorBidi"/>
          <w:sz w:val="24"/>
          <w:szCs w:val="24"/>
        </w:rPr>
        <w:t xml:space="preserve"> (T)</w:t>
      </w:r>
      <w:r w:rsidRPr="00987D4A">
        <w:rPr>
          <w:rFonts w:ascii="Book Antiqua" w:hAnsi="Book Antiqua" w:cstheme="majorBidi"/>
          <w:sz w:val="24"/>
          <w:szCs w:val="24"/>
        </w:rPr>
        <w:t xml:space="preserve"> therapy </w:t>
      </w:r>
      <w:r w:rsidR="00C172B1" w:rsidRPr="00987D4A">
        <w:rPr>
          <w:rFonts w:ascii="Book Antiqua" w:hAnsi="Book Antiqua" w:cstheme="majorBidi"/>
          <w:sz w:val="24"/>
          <w:szCs w:val="24"/>
        </w:rPr>
        <w:t xml:space="preserve">should be stopped, </w:t>
      </w:r>
      <w:r w:rsidRPr="00987D4A">
        <w:rPr>
          <w:rFonts w:ascii="Book Antiqua" w:hAnsi="Book Antiqua" w:cstheme="majorBidi"/>
          <w:sz w:val="24"/>
          <w:szCs w:val="24"/>
        </w:rPr>
        <w:t>and treatment with clomiphene</w:t>
      </w:r>
      <w:r w:rsidR="00C172B1" w:rsidRPr="00987D4A">
        <w:rPr>
          <w:rFonts w:ascii="Book Antiqua" w:hAnsi="Book Antiqua" w:cstheme="majorBidi"/>
          <w:sz w:val="24"/>
          <w:szCs w:val="24"/>
        </w:rPr>
        <w:t xml:space="preserve"> should begin</w:t>
      </w:r>
      <w:r w:rsidRPr="00987D4A">
        <w:rPr>
          <w:rFonts w:ascii="Book Antiqua" w:hAnsi="Book Antiqua" w:cstheme="majorBidi"/>
          <w:sz w:val="24"/>
          <w:szCs w:val="24"/>
        </w:rPr>
        <w:t xml:space="preserve">. </w:t>
      </w:r>
      <w:r w:rsidR="00FF1F85" w:rsidRPr="00987D4A">
        <w:rPr>
          <w:rFonts w:ascii="Book Antiqua" w:hAnsi="Book Antiqua" w:cstheme="majorBidi"/>
          <w:sz w:val="24"/>
          <w:szCs w:val="24"/>
        </w:rPr>
        <w:t>Cessation of T therapy should be the first treatment concern for nearly all men who are interested in preserving their fertility.</w:t>
      </w:r>
      <w:r w:rsidR="0091168D" w:rsidRPr="00987D4A">
        <w:rPr>
          <w:rFonts w:ascii="Book Antiqua" w:hAnsi="Book Antiqua" w:cstheme="majorBidi"/>
          <w:sz w:val="24"/>
          <w:szCs w:val="24"/>
        </w:rPr>
        <w:t xml:space="preserve"> </w:t>
      </w:r>
      <w:r w:rsidR="002B7592" w:rsidRPr="00987D4A">
        <w:rPr>
          <w:rFonts w:ascii="Book Antiqua" w:hAnsi="Book Antiqua" w:cstheme="majorBidi"/>
          <w:sz w:val="24"/>
          <w:szCs w:val="24"/>
        </w:rPr>
        <w:t>Longer durations of T therapy are likely to have more significant effect on the return of testosterone but undoubtedly the amount of T would be expected to have an effect on return of spermatogenesis.</w:t>
      </w:r>
      <w:r w:rsidR="00FF1F85" w:rsidRPr="00987D4A">
        <w:rPr>
          <w:rFonts w:ascii="Book Antiqua" w:hAnsi="Book Antiqua" w:cstheme="majorBidi"/>
          <w:sz w:val="24"/>
          <w:szCs w:val="24"/>
        </w:rPr>
        <w:t xml:space="preserve"> </w:t>
      </w:r>
      <w:r w:rsidR="00AB2F97" w:rsidRPr="00987D4A">
        <w:rPr>
          <w:rFonts w:ascii="Book Antiqua" w:hAnsi="Book Antiqua" w:cstheme="majorBidi"/>
          <w:sz w:val="24"/>
          <w:szCs w:val="24"/>
        </w:rPr>
        <w:t>Clomiphene would only be expected to benefit men with secondary hypogonadism based on its mechanism of action.</w:t>
      </w:r>
      <w:r w:rsidR="0091168D" w:rsidRPr="00987D4A">
        <w:rPr>
          <w:rFonts w:ascii="Book Antiqua" w:hAnsi="Book Antiqua" w:cstheme="majorBidi"/>
          <w:sz w:val="24"/>
          <w:szCs w:val="24"/>
        </w:rPr>
        <w:t xml:space="preserve"> </w:t>
      </w:r>
      <w:r w:rsidR="00AB2F97" w:rsidRPr="00987D4A">
        <w:rPr>
          <w:rFonts w:ascii="Book Antiqua" w:hAnsi="Book Antiqua" w:cstheme="majorBidi"/>
          <w:sz w:val="24"/>
          <w:szCs w:val="24"/>
        </w:rPr>
        <w:t>It is important to assess serum LH levels prior to therapy to determine that these levels are low or normal.</w:t>
      </w:r>
    </w:p>
    <w:p w14:paraId="11FCADAA" w14:textId="77777777" w:rsidR="00D919A8" w:rsidRPr="00987D4A" w:rsidRDefault="00D919A8" w:rsidP="00987D4A">
      <w:pPr>
        <w:spacing w:after="0" w:line="360" w:lineRule="auto"/>
        <w:jc w:val="both"/>
        <w:rPr>
          <w:rFonts w:ascii="Book Antiqua" w:hAnsi="Book Antiqua" w:cstheme="majorBidi"/>
          <w:b/>
          <w:bCs/>
          <w:i/>
          <w:iCs/>
          <w:sz w:val="24"/>
          <w:szCs w:val="24"/>
          <w:lang w:eastAsia="zh-CN"/>
        </w:rPr>
      </w:pPr>
    </w:p>
    <w:p w14:paraId="4A56498A" w14:textId="360518F7" w:rsidR="00486CD7" w:rsidRPr="00987D4A" w:rsidRDefault="00486CD7"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Case 3</w:t>
      </w:r>
      <w:r w:rsidR="007C0F40" w:rsidRPr="00987D4A">
        <w:rPr>
          <w:rFonts w:ascii="Book Antiqua" w:hAnsi="Book Antiqua" w:cstheme="majorBidi"/>
          <w:b/>
          <w:bCs/>
          <w:i/>
          <w:iCs/>
          <w:sz w:val="24"/>
          <w:szCs w:val="24"/>
        </w:rPr>
        <w:t>: The symptomatic hypogonadal male desiring to preserve his fertility</w:t>
      </w:r>
    </w:p>
    <w:p w14:paraId="6B500DB8" w14:textId="0A1FA96F" w:rsidR="00772CBA" w:rsidRPr="00987D4A" w:rsidRDefault="00486CD7"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rPr>
        <w:t xml:space="preserve">In the third case-based scenario, a </w:t>
      </w:r>
      <w:r w:rsidR="007E69F0" w:rsidRPr="00987D4A">
        <w:rPr>
          <w:rFonts w:ascii="Book Antiqua" w:hAnsi="Book Antiqua" w:cstheme="majorBidi"/>
          <w:sz w:val="24"/>
          <w:szCs w:val="24"/>
        </w:rPr>
        <w:t xml:space="preserve">42 year old </w:t>
      </w:r>
      <w:r w:rsidRPr="00987D4A">
        <w:rPr>
          <w:rFonts w:ascii="Book Antiqua" w:hAnsi="Book Antiqua" w:cstheme="majorBidi"/>
          <w:sz w:val="24"/>
          <w:szCs w:val="24"/>
        </w:rPr>
        <w:t xml:space="preserve">male patient with symptomatic hypogonadism has a desire to father children at an unspecified future time. </w:t>
      </w:r>
      <w:r w:rsidR="00C172B1" w:rsidRPr="00987D4A">
        <w:rPr>
          <w:rFonts w:ascii="Book Antiqua" w:hAnsi="Book Antiqua" w:cstheme="majorBidi"/>
          <w:sz w:val="24"/>
          <w:szCs w:val="24"/>
        </w:rPr>
        <w:t>Upon</w:t>
      </w:r>
      <w:r w:rsidRPr="00987D4A">
        <w:rPr>
          <w:rFonts w:ascii="Book Antiqua" w:hAnsi="Book Antiqua" w:cstheme="majorBidi"/>
          <w:sz w:val="24"/>
          <w:szCs w:val="24"/>
        </w:rPr>
        <w:t xml:space="preserve"> presentation, </w:t>
      </w:r>
      <w:r w:rsidR="00C172B1" w:rsidRPr="00987D4A">
        <w:rPr>
          <w:rFonts w:ascii="Book Antiqua" w:hAnsi="Book Antiqua" w:cstheme="majorBidi"/>
          <w:sz w:val="24"/>
          <w:szCs w:val="24"/>
        </w:rPr>
        <w:t>this</w:t>
      </w:r>
      <w:r w:rsidRPr="00987D4A">
        <w:rPr>
          <w:rFonts w:ascii="Book Antiqua" w:hAnsi="Book Antiqua" w:cstheme="majorBidi"/>
          <w:sz w:val="24"/>
          <w:szCs w:val="24"/>
        </w:rPr>
        <w:t xml:space="preserve"> male has symptomatic hypogonadism without a specific underlying cause.</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While he knows he wants to have children in the future, he does not have a clear idea regarding timeframe.</w:t>
      </w:r>
      <w:r w:rsidR="0091168D" w:rsidRPr="00987D4A">
        <w:rPr>
          <w:rFonts w:ascii="Book Antiqua" w:hAnsi="Book Antiqua" w:cstheme="majorBidi"/>
          <w:sz w:val="24"/>
          <w:szCs w:val="24"/>
        </w:rPr>
        <w:t xml:space="preserve"> </w:t>
      </w:r>
      <w:r w:rsidR="007E69F0" w:rsidRPr="00987D4A">
        <w:rPr>
          <w:rFonts w:ascii="Book Antiqua" w:hAnsi="Book Antiqua" w:cstheme="majorBidi"/>
          <w:sz w:val="24"/>
          <w:szCs w:val="24"/>
        </w:rPr>
        <w:t>He is not married and does not have any children.</w:t>
      </w:r>
      <w:r w:rsidR="0091168D" w:rsidRPr="00987D4A">
        <w:rPr>
          <w:rFonts w:ascii="Book Antiqua" w:hAnsi="Book Antiqua" w:cstheme="majorBidi"/>
          <w:sz w:val="24"/>
          <w:szCs w:val="24"/>
        </w:rPr>
        <w:t xml:space="preserve"> </w:t>
      </w:r>
      <w:r w:rsidR="007E69F0" w:rsidRPr="00987D4A">
        <w:rPr>
          <w:rFonts w:ascii="Book Antiqua" w:hAnsi="Book Antiqua" w:cstheme="majorBidi"/>
          <w:sz w:val="24"/>
          <w:szCs w:val="24"/>
        </w:rPr>
        <w:t>This male</w:t>
      </w:r>
      <w:r w:rsidR="005427A1" w:rsidRPr="00987D4A">
        <w:rPr>
          <w:rFonts w:ascii="Book Antiqua" w:hAnsi="Book Antiqua" w:cstheme="majorBidi"/>
          <w:sz w:val="24"/>
          <w:szCs w:val="24"/>
        </w:rPr>
        <w:t>’s baseline T is 220</w:t>
      </w:r>
      <w:r w:rsidR="001636F1" w:rsidRPr="00987D4A">
        <w:rPr>
          <w:rFonts w:ascii="Book Antiqua" w:hAnsi="Book Antiqua" w:cstheme="majorBidi"/>
          <w:sz w:val="24"/>
          <w:szCs w:val="24"/>
          <w:lang w:eastAsia="zh-CN"/>
        </w:rPr>
        <w:t xml:space="preserve"> </w:t>
      </w:r>
      <w:r w:rsidR="005427A1" w:rsidRPr="00987D4A">
        <w:rPr>
          <w:rFonts w:ascii="Book Antiqua" w:hAnsi="Book Antiqua" w:cstheme="majorBidi"/>
          <w:sz w:val="24"/>
          <w:szCs w:val="24"/>
        </w:rPr>
        <w:t>ng/dL.</w:t>
      </w:r>
      <w:r w:rsidR="0091168D" w:rsidRPr="00987D4A">
        <w:rPr>
          <w:rFonts w:ascii="Book Antiqua" w:hAnsi="Book Antiqua" w:cstheme="majorBidi"/>
          <w:sz w:val="24"/>
          <w:szCs w:val="24"/>
        </w:rPr>
        <w:t xml:space="preserve"> </w:t>
      </w:r>
      <w:r w:rsidR="005427A1" w:rsidRPr="00987D4A">
        <w:rPr>
          <w:rFonts w:ascii="Book Antiqua" w:hAnsi="Book Antiqua" w:cstheme="majorBidi"/>
          <w:sz w:val="24"/>
          <w:szCs w:val="24"/>
        </w:rPr>
        <w:t>H</w:t>
      </w:r>
      <w:r w:rsidR="00E045DD" w:rsidRPr="00987D4A">
        <w:rPr>
          <w:rFonts w:ascii="Book Antiqua" w:hAnsi="Book Antiqua" w:cstheme="majorBidi"/>
          <w:sz w:val="24"/>
          <w:szCs w:val="24"/>
        </w:rPr>
        <w:t xml:space="preserve">is LH </w:t>
      </w:r>
      <w:r w:rsidR="005427A1" w:rsidRPr="00987D4A">
        <w:rPr>
          <w:rFonts w:ascii="Book Antiqua" w:hAnsi="Book Antiqua" w:cstheme="majorBidi"/>
          <w:sz w:val="24"/>
          <w:szCs w:val="24"/>
        </w:rPr>
        <w:t xml:space="preserve">is 4 mIU/L </w:t>
      </w:r>
      <w:r w:rsidR="00E045DD" w:rsidRPr="00987D4A">
        <w:rPr>
          <w:rFonts w:ascii="Book Antiqua" w:hAnsi="Book Antiqua" w:cstheme="majorBidi"/>
          <w:sz w:val="24"/>
          <w:szCs w:val="24"/>
        </w:rPr>
        <w:t>and FSH</w:t>
      </w:r>
      <w:r w:rsidR="005427A1" w:rsidRPr="00987D4A">
        <w:rPr>
          <w:rFonts w:ascii="Book Antiqua" w:hAnsi="Book Antiqua" w:cstheme="majorBidi"/>
          <w:sz w:val="24"/>
          <w:szCs w:val="24"/>
        </w:rPr>
        <w:t xml:space="preserve"> level is 4 m</w:t>
      </w:r>
      <w:r w:rsidR="00E045DD" w:rsidRPr="00987D4A">
        <w:rPr>
          <w:rFonts w:ascii="Book Antiqua" w:hAnsi="Book Antiqua" w:cstheme="majorBidi"/>
          <w:sz w:val="24"/>
          <w:szCs w:val="24"/>
        </w:rPr>
        <w:t>IU/</w:t>
      </w:r>
      <w:r w:rsidR="005427A1" w:rsidRPr="00987D4A">
        <w:rPr>
          <w:rFonts w:ascii="Book Antiqua" w:hAnsi="Book Antiqua" w:cstheme="majorBidi"/>
          <w:sz w:val="24"/>
          <w:szCs w:val="24"/>
        </w:rPr>
        <w:t>m</w:t>
      </w:r>
      <w:r w:rsidR="00E045DD" w:rsidRPr="00987D4A">
        <w:rPr>
          <w:rFonts w:ascii="Book Antiqua" w:hAnsi="Book Antiqua" w:cstheme="majorBidi"/>
          <w:sz w:val="24"/>
          <w:szCs w:val="24"/>
        </w:rPr>
        <w:t>L</w:t>
      </w:r>
      <w:r w:rsidR="007E69F0" w:rsidRPr="00987D4A">
        <w:rPr>
          <w:rFonts w:ascii="Book Antiqua" w:hAnsi="Book Antiqua" w:cstheme="majorBidi"/>
          <w:sz w:val="24"/>
          <w:szCs w:val="24"/>
        </w:rPr>
        <w:t>. Semen analysis is 26 million sperm/mL with motility of 70%.</w:t>
      </w:r>
      <w:r w:rsidR="0091168D" w:rsidRPr="00987D4A">
        <w:rPr>
          <w:rFonts w:ascii="Book Antiqua" w:hAnsi="Book Antiqua" w:cstheme="majorBidi"/>
          <w:sz w:val="24"/>
          <w:szCs w:val="24"/>
        </w:rPr>
        <w:t xml:space="preserve"> </w:t>
      </w:r>
      <w:r w:rsidR="007E69F0" w:rsidRPr="00987D4A">
        <w:rPr>
          <w:rFonts w:ascii="Book Antiqua" w:hAnsi="Book Antiqua" w:cstheme="majorBidi"/>
          <w:sz w:val="24"/>
          <w:szCs w:val="24"/>
        </w:rPr>
        <w:t>He is healthy, has a normal physical exam and is currently not on any therapy.</w:t>
      </w:r>
      <w:r w:rsidR="0091168D" w:rsidRPr="00987D4A">
        <w:rPr>
          <w:rFonts w:ascii="Book Antiqua" w:hAnsi="Book Antiqua" w:cstheme="majorBidi"/>
          <w:sz w:val="24"/>
          <w:szCs w:val="24"/>
        </w:rPr>
        <w:t xml:space="preserve"> </w:t>
      </w:r>
    </w:p>
    <w:p w14:paraId="7BB3BEB1" w14:textId="77777777" w:rsidR="001636F1" w:rsidRPr="00987D4A" w:rsidRDefault="001636F1" w:rsidP="00987D4A">
      <w:pPr>
        <w:spacing w:after="0" w:line="360" w:lineRule="auto"/>
        <w:jc w:val="both"/>
        <w:rPr>
          <w:rFonts w:ascii="Book Antiqua" w:hAnsi="Book Antiqua" w:cstheme="majorBidi"/>
          <w:sz w:val="24"/>
          <w:szCs w:val="24"/>
          <w:lang w:eastAsia="zh-CN"/>
        </w:rPr>
      </w:pPr>
    </w:p>
    <w:p w14:paraId="73950D4F" w14:textId="04C45F08" w:rsidR="00CC6F6F" w:rsidRPr="00987D4A" w:rsidRDefault="00BD2656" w:rsidP="00987D4A">
      <w:pPr>
        <w:spacing w:after="0" w:line="360" w:lineRule="auto"/>
        <w:jc w:val="both"/>
        <w:rPr>
          <w:rFonts w:ascii="Book Antiqua" w:hAnsi="Book Antiqua" w:cstheme="majorBidi"/>
          <w:b/>
          <w:i/>
          <w:sz w:val="24"/>
          <w:szCs w:val="24"/>
          <w:lang w:eastAsia="zh-CN"/>
        </w:rPr>
      </w:pPr>
      <w:r w:rsidRPr="00987D4A">
        <w:rPr>
          <w:rFonts w:ascii="Book Antiqua" w:hAnsi="Book Antiqua" w:cstheme="majorBidi"/>
          <w:b/>
          <w:i/>
          <w:sz w:val="24"/>
          <w:szCs w:val="24"/>
        </w:rPr>
        <w:t>Commentary</w:t>
      </w:r>
    </w:p>
    <w:p w14:paraId="1D531650" w14:textId="509E304B" w:rsidR="005427A1" w:rsidRPr="00987D4A" w:rsidRDefault="005427A1" w:rsidP="00987D4A">
      <w:pPr>
        <w:spacing w:after="0" w:line="360" w:lineRule="auto"/>
        <w:jc w:val="both"/>
        <w:rPr>
          <w:rFonts w:ascii="Book Antiqua" w:hAnsi="Book Antiqua" w:cs="Times New Roman"/>
          <w:sz w:val="24"/>
          <w:szCs w:val="24"/>
          <w:lang w:eastAsia="zh-CN"/>
        </w:rPr>
      </w:pPr>
      <w:r w:rsidRPr="00987D4A">
        <w:rPr>
          <w:rFonts w:ascii="Book Antiqua" w:hAnsi="Book Antiqua" w:cs="Times New Roman"/>
          <w:b/>
          <w:sz w:val="24"/>
          <w:szCs w:val="24"/>
        </w:rPr>
        <w:t>Clomiphene citrate results in similar satisfaction and efficacy to testosterone therapy</w:t>
      </w:r>
      <w:r w:rsidR="00BD2656" w:rsidRPr="00987D4A">
        <w:rPr>
          <w:rFonts w:ascii="Book Antiqua" w:hAnsi="Book Antiqua" w:cs="Times New Roman"/>
          <w:b/>
          <w:sz w:val="24"/>
          <w:szCs w:val="24"/>
          <w:lang w:eastAsia="zh-CN"/>
        </w:rPr>
        <w:t xml:space="preserve">: </w:t>
      </w:r>
      <w:r w:rsidRPr="00987D4A">
        <w:rPr>
          <w:rFonts w:ascii="Book Antiqua" w:hAnsi="Book Antiqua" w:cs="Times New Roman"/>
          <w:sz w:val="24"/>
          <w:szCs w:val="24"/>
        </w:rPr>
        <w:t>There has been concern that clomiphene citrate may not result in as much symptomatic improvement compared to testosterone therapies.</w:t>
      </w:r>
      <w:r w:rsidR="0091168D" w:rsidRPr="00987D4A">
        <w:rPr>
          <w:rFonts w:ascii="Book Antiqua" w:hAnsi="Book Antiqua" w:cs="Times New Roman"/>
          <w:sz w:val="24"/>
          <w:szCs w:val="24"/>
        </w:rPr>
        <w:t xml:space="preserve"> </w:t>
      </w:r>
      <w:r w:rsidRPr="00987D4A">
        <w:rPr>
          <w:rFonts w:ascii="Book Antiqua" w:hAnsi="Book Antiqua" w:cs="Times New Roman"/>
          <w:sz w:val="24"/>
          <w:szCs w:val="24"/>
        </w:rPr>
        <w:t>There are no prospective, controlled trials to confirm or refute this concern.</w:t>
      </w:r>
      <w:r w:rsidR="0091168D" w:rsidRPr="00987D4A">
        <w:rPr>
          <w:rFonts w:ascii="Book Antiqua" w:hAnsi="Book Antiqua" w:cs="Times New Roman"/>
          <w:sz w:val="24"/>
          <w:szCs w:val="24"/>
        </w:rPr>
        <w:t xml:space="preserve"> </w:t>
      </w:r>
      <w:r w:rsidRPr="00987D4A">
        <w:rPr>
          <w:rFonts w:ascii="Book Antiqua" w:hAnsi="Book Antiqua" w:cs="Times New Roman"/>
          <w:sz w:val="24"/>
          <w:szCs w:val="24"/>
        </w:rPr>
        <w:t xml:space="preserve">In a recent retrospective, age-matched comparison, Ramaswamy and Lipshultz assessed their results using the ADAM questionnaire and serum T levels in 31 men on topical testosterone, 31 men on injectable testosterone and 31 men on </w:t>
      </w:r>
      <w:proofErr w:type="gramStart"/>
      <w:r w:rsidRPr="00987D4A">
        <w:rPr>
          <w:rFonts w:ascii="Book Antiqua" w:hAnsi="Book Antiqua" w:cs="Times New Roman"/>
          <w:sz w:val="24"/>
          <w:szCs w:val="24"/>
        </w:rPr>
        <w:t>clomiphene</w:t>
      </w:r>
      <w:r w:rsidRPr="00987D4A">
        <w:rPr>
          <w:rFonts w:ascii="Book Antiqua" w:hAnsi="Book Antiqua" w:cs="Times New Roman"/>
          <w:sz w:val="24"/>
          <w:szCs w:val="24"/>
          <w:vertAlign w:val="superscript"/>
        </w:rPr>
        <w:t>[</w:t>
      </w:r>
      <w:proofErr w:type="gramEnd"/>
      <w:r w:rsidRPr="00987D4A">
        <w:rPr>
          <w:rFonts w:ascii="Book Antiqua" w:hAnsi="Book Antiqua" w:cs="Times New Roman"/>
          <w:sz w:val="24"/>
          <w:szCs w:val="24"/>
          <w:vertAlign w:val="superscript"/>
        </w:rPr>
        <w:t>23]</w:t>
      </w:r>
      <w:r w:rsidR="00BD2656" w:rsidRPr="00987D4A">
        <w:rPr>
          <w:rFonts w:ascii="Book Antiqua" w:hAnsi="Book Antiqua" w:cs="Times New Roman"/>
          <w:sz w:val="24"/>
          <w:szCs w:val="24"/>
        </w:rPr>
        <w:t>.</w:t>
      </w:r>
      <w:r w:rsidR="0091168D" w:rsidRPr="00987D4A">
        <w:rPr>
          <w:rFonts w:ascii="Book Antiqua" w:hAnsi="Book Antiqua" w:cs="Times New Roman"/>
          <w:sz w:val="24"/>
          <w:szCs w:val="24"/>
          <w:vertAlign w:val="superscript"/>
        </w:rPr>
        <w:t xml:space="preserve"> </w:t>
      </w:r>
      <w:r w:rsidRPr="00987D4A">
        <w:rPr>
          <w:rFonts w:ascii="Book Antiqua" w:hAnsi="Book Antiqua" w:cs="Times New Roman"/>
          <w:sz w:val="24"/>
          <w:szCs w:val="24"/>
        </w:rPr>
        <w:t>Clomiphene-treated men had similar total testosterone levels to topical testosterone-treated males.</w:t>
      </w:r>
      <w:r w:rsidR="0091168D" w:rsidRPr="00987D4A">
        <w:rPr>
          <w:rFonts w:ascii="Book Antiqua" w:hAnsi="Book Antiqua" w:cs="Times New Roman"/>
          <w:sz w:val="24"/>
          <w:szCs w:val="24"/>
        </w:rPr>
        <w:t xml:space="preserve"> </w:t>
      </w:r>
      <w:r w:rsidRPr="00987D4A">
        <w:rPr>
          <w:rFonts w:ascii="Book Antiqua" w:hAnsi="Book Antiqua" w:cs="Times New Roman"/>
          <w:sz w:val="24"/>
          <w:szCs w:val="24"/>
        </w:rPr>
        <w:t>Men on injectable testosterone had the highest serum T levels.</w:t>
      </w:r>
      <w:r w:rsidR="0091168D" w:rsidRPr="00987D4A">
        <w:rPr>
          <w:rFonts w:ascii="Book Antiqua" w:hAnsi="Book Antiqua" w:cs="Times New Roman"/>
          <w:sz w:val="24"/>
          <w:szCs w:val="24"/>
        </w:rPr>
        <w:t xml:space="preserve"> </w:t>
      </w:r>
      <w:r w:rsidRPr="00987D4A">
        <w:rPr>
          <w:rFonts w:ascii="Book Antiqua" w:hAnsi="Book Antiqua" w:cs="Times New Roman"/>
          <w:sz w:val="24"/>
          <w:szCs w:val="24"/>
        </w:rPr>
        <w:t>Similar ADAM questionnaire satisfaction was noted between treatment groups.</w:t>
      </w:r>
      <w:r w:rsidR="0091168D" w:rsidRPr="00987D4A">
        <w:rPr>
          <w:rFonts w:ascii="Book Antiqua" w:hAnsi="Book Antiqua" w:cs="Times New Roman"/>
          <w:sz w:val="24"/>
          <w:szCs w:val="24"/>
        </w:rPr>
        <w:t xml:space="preserve"> </w:t>
      </w:r>
      <w:r w:rsidRPr="00987D4A">
        <w:rPr>
          <w:rFonts w:ascii="Book Antiqua" w:hAnsi="Book Antiqua" w:cs="Times New Roman"/>
          <w:sz w:val="24"/>
          <w:szCs w:val="24"/>
        </w:rPr>
        <w:t>The authors concluded that testosterone supplementation regimens and clomiphene citrate are efficacious for improving serum total testosterone. No difference in overall hypogonadal symptoms was noted among men on any testosterone supplementation therapy. Despite lower serum total testosterone, men on clomiphene citrate and testosterone gels reported satisfaction similar to that of men treated with testosterone injections.</w:t>
      </w:r>
    </w:p>
    <w:p w14:paraId="5FAF9E63" w14:textId="77777777" w:rsidR="00BD2656" w:rsidRPr="00987D4A" w:rsidRDefault="00BD2656" w:rsidP="00987D4A">
      <w:pPr>
        <w:spacing w:after="0" w:line="360" w:lineRule="auto"/>
        <w:jc w:val="both"/>
        <w:rPr>
          <w:rFonts w:ascii="Book Antiqua" w:hAnsi="Book Antiqua" w:cs="Times New Roman"/>
          <w:b/>
          <w:sz w:val="24"/>
          <w:szCs w:val="24"/>
          <w:lang w:eastAsia="zh-CN"/>
        </w:rPr>
      </w:pPr>
    </w:p>
    <w:p w14:paraId="792B3CD5" w14:textId="0CDE8FFC" w:rsidR="00486CD7" w:rsidRPr="00987D4A" w:rsidRDefault="00CC6F6F" w:rsidP="00987D4A">
      <w:pPr>
        <w:spacing w:after="0" w:line="360" w:lineRule="auto"/>
        <w:jc w:val="both"/>
        <w:rPr>
          <w:rFonts w:ascii="Book Antiqua" w:hAnsi="Book Antiqua" w:cstheme="majorBidi"/>
          <w:b/>
          <w:sz w:val="24"/>
          <w:szCs w:val="24"/>
          <w:lang w:eastAsia="zh-CN"/>
        </w:rPr>
      </w:pPr>
      <w:r w:rsidRPr="00987D4A">
        <w:rPr>
          <w:rFonts w:ascii="Book Antiqua" w:hAnsi="Book Antiqua" w:cstheme="majorBidi"/>
          <w:b/>
          <w:sz w:val="24"/>
          <w:szCs w:val="24"/>
        </w:rPr>
        <w:t>Exogenous hCG increases serum testosterone levels thus increasing ITT concentrations</w:t>
      </w:r>
      <w:r w:rsidR="00BD2656" w:rsidRPr="00987D4A">
        <w:rPr>
          <w:rFonts w:ascii="Book Antiqua" w:hAnsi="Book Antiqua" w:cstheme="majorBidi"/>
          <w:b/>
          <w:sz w:val="24"/>
          <w:szCs w:val="24"/>
          <w:lang w:eastAsia="zh-CN"/>
        </w:rPr>
        <w:t xml:space="preserve">: </w:t>
      </w:r>
      <w:r w:rsidR="00486CD7" w:rsidRPr="00987D4A">
        <w:rPr>
          <w:rFonts w:ascii="Book Antiqua" w:hAnsi="Book Antiqua" w:cstheme="majorBidi"/>
          <w:sz w:val="24"/>
          <w:szCs w:val="24"/>
        </w:rPr>
        <w:t xml:space="preserve">Although most men </w:t>
      </w:r>
      <w:r w:rsidR="00454503" w:rsidRPr="00987D4A">
        <w:rPr>
          <w:rFonts w:ascii="Book Antiqua" w:hAnsi="Book Antiqua" w:cstheme="majorBidi"/>
          <w:sz w:val="24"/>
          <w:szCs w:val="24"/>
        </w:rPr>
        <w:t>taking</w:t>
      </w:r>
      <w:r w:rsidR="00486CD7" w:rsidRPr="00987D4A">
        <w:rPr>
          <w:rFonts w:ascii="Book Antiqua" w:hAnsi="Book Antiqua" w:cstheme="majorBidi"/>
          <w:sz w:val="24"/>
          <w:szCs w:val="24"/>
        </w:rPr>
        <w:t xml:space="preserve"> testosterone for contraceptive use trials recover their baseline spermatogenesis, this recovery </w:t>
      </w:r>
      <w:r w:rsidR="00FC3FA9" w:rsidRPr="00987D4A">
        <w:rPr>
          <w:rFonts w:ascii="Book Antiqua" w:hAnsi="Book Antiqua" w:cstheme="majorBidi"/>
          <w:sz w:val="24"/>
          <w:szCs w:val="24"/>
        </w:rPr>
        <w:t>could</w:t>
      </w:r>
      <w:r w:rsidR="00486CD7" w:rsidRPr="00987D4A">
        <w:rPr>
          <w:rFonts w:ascii="Book Antiqua" w:hAnsi="Book Antiqua" w:cstheme="majorBidi"/>
          <w:sz w:val="24"/>
          <w:szCs w:val="24"/>
        </w:rPr>
        <w:t xml:space="preserve"> take up to 18 </w:t>
      </w:r>
      <w:r w:rsidR="00D149E1" w:rsidRPr="00987D4A">
        <w:rPr>
          <w:rFonts w:ascii="Book Antiqua" w:hAnsi="Book Antiqua" w:cstheme="majorBidi"/>
          <w:sz w:val="24"/>
          <w:szCs w:val="24"/>
        </w:rPr>
        <w:t>mo</w:t>
      </w:r>
      <w:r w:rsidR="00486CD7" w:rsidRPr="00987D4A">
        <w:rPr>
          <w:rFonts w:ascii="Book Antiqua" w:hAnsi="Book Antiqua" w:cstheme="majorBidi"/>
          <w:sz w:val="24"/>
          <w:szCs w:val="24"/>
        </w:rPr>
        <w:t xml:space="preserve"> and may not always </w:t>
      </w:r>
      <w:r w:rsidR="00FC3FA9" w:rsidRPr="00987D4A">
        <w:rPr>
          <w:rFonts w:ascii="Book Antiqua" w:hAnsi="Book Antiqua" w:cstheme="majorBidi"/>
          <w:sz w:val="24"/>
          <w:szCs w:val="24"/>
        </w:rPr>
        <w:t>happen</w:t>
      </w:r>
      <w:r w:rsidR="00486CD7" w:rsidRPr="00987D4A">
        <w:rPr>
          <w:rFonts w:ascii="Book Antiqua" w:hAnsi="Book Antiqua" w:cstheme="majorBidi"/>
          <w:sz w:val="24"/>
          <w:szCs w:val="24"/>
        </w:rPr>
        <w:t>. Use of clomiphene is generally effective, but off-label.</w:t>
      </w:r>
      <w:r w:rsidR="0091168D" w:rsidRPr="00987D4A">
        <w:rPr>
          <w:rFonts w:ascii="Book Antiqua" w:hAnsi="Book Antiqua" w:cstheme="majorBidi"/>
          <w:sz w:val="24"/>
          <w:szCs w:val="24"/>
        </w:rPr>
        <w:t xml:space="preserve"> </w:t>
      </w:r>
      <w:r w:rsidR="00486CD7" w:rsidRPr="00987D4A">
        <w:rPr>
          <w:rFonts w:ascii="Book Antiqua" w:hAnsi="Book Antiqua" w:cstheme="majorBidi"/>
          <w:sz w:val="24"/>
          <w:szCs w:val="24"/>
        </w:rPr>
        <w:t>High quality sa</w:t>
      </w:r>
      <w:r w:rsidR="00454503" w:rsidRPr="00987D4A">
        <w:rPr>
          <w:rFonts w:ascii="Book Antiqua" w:hAnsi="Book Antiqua" w:cstheme="majorBidi"/>
          <w:sz w:val="24"/>
          <w:szCs w:val="24"/>
        </w:rPr>
        <w:t xml:space="preserve">fety studies of greater than 18 to </w:t>
      </w:r>
      <w:r w:rsidR="00486CD7" w:rsidRPr="00987D4A">
        <w:rPr>
          <w:rFonts w:ascii="Book Antiqua" w:hAnsi="Book Antiqua" w:cstheme="majorBidi"/>
          <w:sz w:val="24"/>
          <w:szCs w:val="24"/>
        </w:rPr>
        <w:t xml:space="preserve">24 mo </w:t>
      </w:r>
      <w:r w:rsidR="00454503" w:rsidRPr="00987D4A">
        <w:rPr>
          <w:rFonts w:ascii="Book Antiqua" w:hAnsi="Book Antiqua" w:cstheme="majorBidi"/>
          <w:sz w:val="24"/>
          <w:szCs w:val="24"/>
        </w:rPr>
        <w:t xml:space="preserve">of </w:t>
      </w:r>
      <w:r w:rsidR="00486CD7" w:rsidRPr="00987D4A">
        <w:rPr>
          <w:rFonts w:ascii="Book Antiqua" w:hAnsi="Book Antiqua" w:cstheme="majorBidi"/>
          <w:sz w:val="24"/>
          <w:szCs w:val="24"/>
        </w:rPr>
        <w:t>use are lacking.</w:t>
      </w:r>
      <w:r w:rsidR="00030924" w:rsidRPr="00987D4A">
        <w:rPr>
          <w:rFonts w:ascii="Book Antiqua" w:hAnsi="Book Antiqua" w:cstheme="majorBidi"/>
          <w:sz w:val="24"/>
          <w:szCs w:val="24"/>
        </w:rPr>
        <w:t xml:space="preserve"> Another </w:t>
      </w:r>
      <w:r w:rsidR="00454503" w:rsidRPr="00987D4A">
        <w:rPr>
          <w:rFonts w:ascii="Book Antiqua" w:hAnsi="Book Antiqua" w:cstheme="majorBidi"/>
          <w:sz w:val="24"/>
          <w:szCs w:val="24"/>
        </w:rPr>
        <w:t>treatment option</w:t>
      </w:r>
      <w:r w:rsidR="00030924" w:rsidRPr="00987D4A">
        <w:rPr>
          <w:rFonts w:ascii="Book Antiqua" w:hAnsi="Book Antiqua" w:cstheme="majorBidi"/>
          <w:sz w:val="24"/>
          <w:szCs w:val="24"/>
        </w:rPr>
        <w:t xml:space="preserve"> could be </w:t>
      </w:r>
      <w:proofErr w:type="gramStart"/>
      <w:r w:rsidR="00030924" w:rsidRPr="00987D4A">
        <w:rPr>
          <w:rFonts w:ascii="Book Antiqua" w:hAnsi="Book Antiqua" w:cstheme="majorBidi"/>
          <w:sz w:val="24"/>
          <w:szCs w:val="24"/>
        </w:rPr>
        <w:t>hCG</w:t>
      </w:r>
      <w:proofErr w:type="gramEnd"/>
      <w:r w:rsidR="00030924" w:rsidRPr="00987D4A">
        <w:rPr>
          <w:rFonts w:ascii="Book Antiqua" w:hAnsi="Book Antiqua" w:cstheme="majorBidi"/>
          <w:sz w:val="24"/>
          <w:szCs w:val="24"/>
        </w:rPr>
        <w:t>.</w:t>
      </w:r>
    </w:p>
    <w:p w14:paraId="0AC9B44A" w14:textId="3874A3BD" w:rsidR="00085242" w:rsidRPr="00987D4A" w:rsidRDefault="00085242" w:rsidP="00987D4A">
      <w:pPr>
        <w:spacing w:after="0" w:line="360" w:lineRule="auto"/>
        <w:ind w:firstLine="720"/>
        <w:jc w:val="both"/>
        <w:rPr>
          <w:rFonts w:ascii="Book Antiqua" w:hAnsi="Book Antiqua" w:cstheme="majorBidi"/>
          <w:sz w:val="24"/>
          <w:szCs w:val="24"/>
          <w:lang w:eastAsia="zh-CN"/>
        </w:rPr>
      </w:pP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is an LH analog that stimulates Leydig cell </w:t>
      </w:r>
      <w:r w:rsidR="00FC3FA9" w:rsidRPr="00987D4A">
        <w:rPr>
          <w:rFonts w:ascii="Book Antiqua" w:hAnsi="Book Antiqua" w:cstheme="majorBidi"/>
          <w:sz w:val="24"/>
          <w:szCs w:val="24"/>
        </w:rPr>
        <w:t>to produce more</w:t>
      </w:r>
      <w:r w:rsidRPr="00987D4A">
        <w:rPr>
          <w:rFonts w:ascii="Book Antiqua" w:hAnsi="Book Antiqua" w:cstheme="majorBidi"/>
          <w:sz w:val="24"/>
          <w:szCs w:val="24"/>
        </w:rPr>
        <w:t xml:space="preserve"> testosterone.</w:t>
      </w:r>
      <w:r w:rsidR="0091168D" w:rsidRPr="00987D4A">
        <w:rPr>
          <w:rFonts w:ascii="Book Antiqua" w:hAnsi="Book Antiqua" w:cstheme="majorBidi"/>
          <w:sz w:val="24"/>
          <w:szCs w:val="24"/>
        </w:rPr>
        <w:t xml:space="preserve"> </w:t>
      </w:r>
      <w:proofErr w:type="gramStart"/>
      <w:r w:rsidR="001138D5" w:rsidRPr="00987D4A">
        <w:rPr>
          <w:rFonts w:ascii="Book Antiqua" w:hAnsi="Book Antiqua" w:cstheme="majorBidi"/>
          <w:sz w:val="24"/>
          <w:szCs w:val="24"/>
        </w:rPr>
        <w:t>hCG</w:t>
      </w:r>
      <w:proofErr w:type="gramEnd"/>
      <w:r w:rsidR="001138D5" w:rsidRPr="00987D4A">
        <w:rPr>
          <w:rFonts w:ascii="Book Antiqua" w:hAnsi="Book Antiqua" w:cstheme="majorBidi"/>
          <w:sz w:val="24"/>
          <w:szCs w:val="24"/>
        </w:rPr>
        <w:t xml:space="preserve"> stimulates</w:t>
      </w:r>
      <w:r w:rsidR="00254496" w:rsidRPr="00987D4A">
        <w:rPr>
          <w:rFonts w:ascii="Book Antiqua" w:hAnsi="Book Antiqua" w:cstheme="majorBidi"/>
          <w:sz w:val="24"/>
          <w:szCs w:val="24"/>
        </w:rPr>
        <w:t xml:space="preserve"> testosterone</w:t>
      </w:r>
      <w:r w:rsidR="001138D5" w:rsidRPr="00987D4A">
        <w:rPr>
          <w:rFonts w:ascii="Book Antiqua" w:hAnsi="Book Antiqua" w:cstheme="majorBidi"/>
          <w:sz w:val="24"/>
          <w:szCs w:val="24"/>
        </w:rPr>
        <w:t xml:space="preserve"> production by the Leydig cells by functioning as an </w:t>
      </w:r>
      <w:r w:rsidR="00254496" w:rsidRPr="00987D4A">
        <w:rPr>
          <w:rFonts w:ascii="Book Antiqua" w:hAnsi="Book Antiqua" w:cstheme="majorBidi"/>
          <w:sz w:val="24"/>
          <w:szCs w:val="24"/>
        </w:rPr>
        <w:t xml:space="preserve">LH </w:t>
      </w:r>
      <w:r w:rsidR="001138D5" w:rsidRPr="00987D4A">
        <w:rPr>
          <w:rFonts w:ascii="Book Antiqua" w:hAnsi="Book Antiqua" w:cstheme="majorBidi"/>
          <w:sz w:val="24"/>
          <w:szCs w:val="24"/>
        </w:rPr>
        <w:t>analogue</w:t>
      </w:r>
      <w:r w:rsidR="00254496"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can be </w:t>
      </w:r>
      <w:r w:rsidR="00FC3FA9" w:rsidRPr="00987D4A">
        <w:rPr>
          <w:rFonts w:ascii="Book Antiqua" w:hAnsi="Book Antiqua" w:cstheme="majorBidi"/>
          <w:sz w:val="24"/>
          <w:szCs w:val="24"/>
        </w:rPr>
        <w:t>extracted</w:t>
      </w:r>
      <w:r w:rsidRPr="00987D4A">
        <w:rPr>
          <w:rFonts w:ascii="Book Antiqua" w:hAnsi="Book Antiqua" w:cstheme="majorBidi"/>
          <w:sz w:val="24"/>
          <w:szCs w:val="24"/>
        </w:rPr>
        <w:t xml:space="preserve"> from urine as well as </w:t>
      </w:r>
      <w:r w:rsidR="00FC3FA9" w:rsidRPr="00987D4A">
        <w:rPr>
          <w:rFonts w:ascii="Book Antiqua" w:hAnsi="Book Antiqua" w:cstheme="majorBidi"/>
          <w:sz w:val="24"/>
          <w:szCs w:val="24"/>
        </w:rPr>
        <w:t xml:space="preserve">other </w:t>
      </w:r>
      <w:r w:rsidRPr="00987D4A">
        <w:rPr>
          <w:rFonts w:ascii="Book Antiqua" w:hAnsi="Book Antiqua" w:cstheme="majorBidi"/>
          <w:sz w:val="24"/>
          <w:szCs w:val="24"/>
        </w:rPr>
        <w:t xml:space="preserve">recombinant sources. Exogenous </w:t>
      </w: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increases </w:t>
      </w:r>
      <w:r w:rsidR="00FC3FA9" w:rsidRPr="00987D4A">
        <w:rPr>
          <w:rFonts w:ascii="Book Antiqua" w:hAnsi="Book Antiqua" w:cstheme="majorBidi"/>
          <w:sz w:val="24"/>
          <w:szCs w:val="24"/>
        </w:rPr>
        <w:t xml:space="preserve">serum testosterone levels and </w:t>
      </w:r>
      <w:r w:rsidRPr="00987D4A">
        <w:rPr>
          <w:rFonts w:ascii="Book Antiqua" w:hAnsi="Book Antiqua" w:cstheme="majorBidi"/>
          <w:sz w:val="24"/>
          <w:szCs w:val="24"/>
        </w:rPr>
        <w:t>ITT concentrations</w:t>
      </w:r>
      <w:r w:rsidR="00772CBA"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alone can </w:t>
      </w:r>
      <w:r w:rsidR="00FC3FA9" w:rsidRPr="00987D4A">
        <w:rPr>
          <w:rFonts w:ascii="Book Antiqua" w:hAnsi="Book Antiqua" w:cstheme="majorBidi"/>
          <w:sz w:val="24"/>
          <w:szCs w:val="24"/>
        </w:rPr>
        <w:t xml:space="preserve">only </w:t>
      </w:r>
      <w:r w:rsidRPr="00987D4A">
        <w:rPr>
          <w:rFonts w:ascii="Book Antiqua" w:hAnsi="Book Antiqua" w:cstheme="majorBidi"/>
          <w:sz w:val="24"/>
          <w:szCs w:val="24"/>
        </w:rPr>
        <w:t xml:space="preserve">maintain spermatogenesis for </w:t>
      </w:r>
      <w:r w:rsidR="00FC3FA9" w:rsidRPr="00987D4A">
        <w:rPr>
          <w:rFonts w:ascii="Book Antiqua" w:hAnsi="Book Antiqua" w:cstheme="majorBidi"/>
          <w:sz w:val="24"/>
          <w:szCs w:val="24"/>
        </w:rPr>
        <w:t xml:space="preserve">a </w:t>
      </w:r>
      <w:r w:rsidRPr="00987D4A">
        <w:rPr>
          <w:rFonts w:ascii="Book Antiqua" w:hAnsi="Book Antiqua" w:cstheme="majorBidi"/>
          <w:sz w:val="24"/>
          <w:szCs w:val="24"/>
        </w:rPr>
        <w:t>short period of time.</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 xml:space="preserve">In a small case series </w:t>
      </w:r>
      <w:r w:rsidR="00FC3FA9" w:rsidRPr="00987D4A">
        <w:rPr>
          <w:rFonts w:ascii="Book Antiqua" w:hAnsi="Book Antiqua" w:cstheme="majorBidi"/>
          <w:sz w:val="24"/>
          <w:szCs w:val="24"/>
        </w:rPr>
        <w:t>directed by</w:t>
      </w:r>
      <w:r w:rsidRPr="00987D4A">
        <w:rPr>
          <w:rFonts w:ascii="Book Antiqua" w:hAnsi="Book Antiqua" w:cstheme="majorBidi"/>
          <w:sz w:val="24"/>
          <w:szCs w:val="24"/>
        </w:rPr>
        <w:t xml:space="preserve"> Depenbusch </w:t>
      </w:r>
      <w:r w:rsidR="00CF063E" w:rsidRPr="00987D4A">
        <w:rPr>
          <w:rFonts w:ascii="Book Antiqua" w:hAnsi="Book Antiqua" w:cstheme="majorBidi"/>
          <w:i/>
          <w:sz w:val="24"/>
          <w:szCs w:val="24"/>
        </w:rPr>
        <w:t xml:space="preserve">et </w:t>
      </w:r>
      <w:proofErr w:type="gramStart"/>
      <w:r w:rsidR="00CF063E" w:rsidRPr="00987D4A">
        <w:rPr>
          <w:rFonts w:ascii="Book Antiqua" w:hAnsi="Book Antiqua" w:cstheme="majorBidi"/>
          <w:i/>
          <w:sz w:val="24"/>
          <w:szCs w:val="24"/>
        </w:rPr>
        <w:t>al</w:t>
      </w:r>
      <w:r w:rsidR="009E6721" w:rsidRPr="00987D4A">
        <w:rPr>
          <w:rFonts w:ascii="Book Antiqua" w:hAnsi="Book Antiqua" w:cstheme="majorBidi"/>
          <w:sz w:val="24"/>
          <w:szCs w:val="24"/>
          <w:vertAlign w:val="superscript"/>
        </w:rPr>
        <w:t>[</w:t>
      </w:r>
      <w:proofErr w:type="gramEnd"/>
      <w:r w:rsidR="0047230B" w:rsidRPr="00987D4A">
        <w:rPr>
          <w:rFonts w:ascii="Book Antiqua" w:hAnsi="Book Antiqua" w:cstheme="majorBidi"/>
          <w:sz w:val="24"/>
          <w:szCs w:val="24"/>
          <w:vertAlign w:val="superscript"/>
        </w:rPr>
        <w:t>2</w:t>
      </w:r>
      <w:r w:rsidR="00253C44" w:rsidRPr="00987D4A">
        <w:rPr>
          <w:rFonts w:ascii="Book Antiqua" w:hAnsi="Book Antiqua" w:cstheme="majorBidi"/>
          <w:sz w:val="24"/>
          <w:szCs w:val="24"/>
          <w:vertAlign w:val="superscript"/>
        </w:rPr>
        <w:t>4</w:t>
      </w:r>
      <w:r w:rsidR="009E6721" w:rsidRPr="00987D4A">
        <w:rPr>
          <w:rFonts w:ascii="Book Antiqua" w:hAnsi="Book Antiqua" w:cstheme="majorBidi"/>
          <w:sz w:val="24"/>
          <w:szCs w:val="24"/>
          <w:vertAlign w:val="superscript"/>
        </w:rPr>
        <w:t>]</w:t>
      </w:r>
      <w:r w:rsidRPr="00987D4A">
        <w:rPr>
          <w:rFonts w:ascii="Book Antiqua" w:hAnsi="Book Antiqua" w:cstheme="majorBidi"/>
          <w:sz w:val="24"/>
          <w:szCs w:val="24"/>
        </w:rPr>
        <w:t>, thirteen azoospermic men with hypogonadotropic hypogonadism were initially administered hCG and human menopausal gonadotropin (</w:t>
      </w:r>
      <w:r w:rsidR="0088685B" w:rsidRPr="00987D4A">
        <w:rPr>
          <w:rFonts w:ascii="Book Antiqua" w:hAnsi="Book Antiqua" w:cstheme="majorBidi"/>
          <w:sz w:val="24"/>
          <w:szCs w:val="24"/>
        </w:rPr>
        <w:t>hMG) to induce spermatogenesis.</w:t>
      </w:r>
      <w:r w:rsidR="00FC3FA9" w:rsidRPr="00987D4A">
        <w:rPr>
          <w:rFonts w:ascii="Book Antiqua" w:hAnsi="Book Antiqua" w:cstheme="majorBidi"/>
          <w:sz w:val="24"/>
          <w:szCs w:val="24"/>
        </w:rPr>
        <w:t xml:space="preserve"> </w:t>
      </w: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was then administered 500</w:t>
      </w:r>
      <w:r w:rsidR="00BD2656" w:rsidRPr="00987D4A">
        <w:rPr>
          <w:rFonts w:ascii="Book Antiqua" w:hAnsi="Book Antiqua" w:cstheme="majorBidi"/>
          <w:sz w:val="24"/>
          <w:szCs w:val="24"/>
          <w:lang w:eastAsia="zh-CN"/>
        </w:rPr>
        <w:t>-</w:t>
      </w:r>
      <w:r w:rsidRPr="00987D4A">
        <w:rPr>
          <w:rFonts w:ascii="Book Antiqua" w:hAnsi="Book Antiqua" w:cstheme="majorBidi"/>
          <w:sz w:val="24"/>
          <w:szCs w:val="24"/>
        </w:rPr>
        <w:t xml:space="preserve">2500 IU hCG subcutaneously </w:t>
      </w:r>
      <w:r w:rsidR="00FC3FA9" w:rsidRPr="00987D4A">
        <w:rPr>
          <w:rFonts w:ascii="Book Antiqua" w:hAnsi="Book Antiqua" w:cstheme="majorBidi"/>
          <w:sz w:val="24"/>
          <w:szCs w:val="24"/>
        </w:rPr>
        <w:t>biwe</w:t>
      </w:r>
      <w:r w:rsidRPr="00987D4A">
        <w:rPr>
          <w:rFonts w:ascii="Book Antiqua" w:hAnsi="Book Antiqua" w:cstheme="majorBidi"/>
          <w:sz w:val="24"/>
          <w:szCs w:val="24"/>
        </w:rPr>
        <w:t>ekly alone for up to two years (range 3-24 mo).</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After 12 mo</w:t>
      </w:r>
      <w:r w:rsidR="00FC3FA9" w:rsidRPr="00987D4A">
        <w:rPr>
          <w:rFonts w:ascii="Book Antiqua" w:hAnsi="Book Antiqua" w:cstheme="majorBidi"/>
          <w:sz w:val="24"/>
          <w:szCs w:val="24"/>
        </w:rPr>
        <w:t xml:space="preserve"> of treatment</w:t>
      </w:r>
      <w:r w:rsidRPr="00987D4A">
        <w:rPr>
          <w:rFonts w:ascii="Book Antiqua" w:hAnsi="Book Antiqua" w:cstheme="majorBidi"/>
          <w:sz w:val="24"/>
          <w:szCs w:val="24"/>
        </w:rPr>
        <w:t xml:space="preserve">, sperm counts decreased gradually but remained present in all patients, except </w:t>
      </w:r>
      <w:r w:rsidR="00FC3FA9" w:rsidRPr="00987D4A">
        <w:rPr>
          <w:rFonts w:ascii="Book Antiqua" w:hAnsi="Book Antiqua" w:cstheme="majorBidi"/>
          <w:sz w:val="24"/>
          <w:szCs w:val="24"/>
        </w:rPr>
        <w:t xml:space="preserve">for </w:t>
      </w:r>
      <w:r w:rsidRPr="00987D4A">
        <w:rPr>
          <w:rFonts w:ascii="Book Antiqua" w:hAnsi="Book Antiqua" w:cstheme="majorBidi"/>
          <w:sz w:val="24"/>
          <w:szCs w:val="24"/>
        </w:rPr>
        <w:t xml:space="preserve">one who became azoospermic. The </w:t>
      </w:r>
      <w:r w:rsidR="00FC3FA9" w:rsidRPr="00987D4A">
        <w:rPr>
          <w:rFonts w:ascii="Book Antiqua" w:hAnsi="Book Antiqua" w:cstheme="majorBidi"/>
          <w:sz w:val="24"/>
          <w:szCs w:val="24"/>
        </w:rPr>
        <w:t>declining</w:t>
      </w:r>
      <w:r w:rsidR="00D919A8" w:rsidRPr="00987D4A">
        <w:rPr>
          <w:rFonts w:ascii="Book Antiqua" w:hAnsi="Book Antiqua" w:cstheme="majorBidi"/>
          <w:sz w:val="24"/>
          <w:szCs w:val="24"/>
        </w:rPr>
        <w:t xml:space="preserve"> sperm counts demonstrate</w:t>
      </w:r>
      <w:r w:rsidRPr="00987D4A">
        <w:rPr>
          <w:rFonts w:ascii="Book Antiqua" w:hAnsi="Book Antiqua" w:cstheme="majorBidi"/>
          <w:sz w:val="24"/>
          <w:szCs w:val="24"/>
        </w:rPr>
        <w:t xml:space="preserve"> that FSH is </w:t>
      </w:r>
      <w:r w:rsidR="00D919A8" w:rsidRPr="00987D4A">
        <w:rPr>
          <w:rFonts w:ascii="Book Antiqua" w:hAnsi="Book Antiqua" w:cstheme="majorBidi"/>
          <w:sz w:val="24"/>
          <w:szCs w:val="24"/>
        </w:rPr>
        <w:t>crucial</w:t>
      </w:r>
      <w:r w:rsidRPr="00987D4A">
        <w:rPr>
          <w:rFonts w:ascii="Book Antiqua" w:hAnsi="Book Antiqua" w:cstheme="majorBidi"/>
          <w:sz w:val="24"/>
          <w:szCs w:val="24"/>
        </w:rPr>
        <w:t xml:space="preserve"> for </w:t>
      </w:r>
      <w:r w:rsidR="00FC3FA9" w:rsidRPr="00987D4A">
        <w:rPr>
          <w:rFonts w:ascii="Book Antiqua" w:hAnsi="Book Antiqua" w:cstheme="majorBidi"/>
          <w:sz w:val="24"/>
          <w:szCs w:val="24"/>
        </w:rPr>
        <w:t xml:space="preserve">the </w:t>
      </w:r>
      <w:r w:rsidR="00C66913" w:rsidRPr="00987D4A">
        <w:rPr>
          <w:rFonts w:ascii="Book Antiqua" w:hAnsi="Book Antiqua" w:cstheme="majorBidi"/>
          <w:sz w:val="24"/>
          <w:szCs w:val="24"/>
        </w:rPr>
        <w:t>continuation</w:t>
      </w:r>
      <w:r w:rsidRPr="00987D4A">
        <w:rPr>
          <w:rFonts w:ascii="Book Antiqua" w:hAnsi="Book Antiqua" w:cstheme="majorBidi"/>
          <w:sz w:val="24"/>
          <w:szCs w:val="24"/>
        </w:rPr>
        <w:t xml:space="preserve"> of normal spermatogenesis.</w:t>
      </w:r>
    </w:p>
    <w:p w14:paraId="6DBA5CD5" w14:textId="77777777" w:rsidR="00BD2656" w:rsidRPr="00987D4A" w:rsidRDefault="00BD2656" w:rsidP="00987D4A">
      <w:pPr>
        <w:spacing w:after="0" w:line="360" w:lineRule="auto"/>
        <w:ind w:firstLine="720"/>
        <w:jc w:val="both"/>
        <w:rPr>
          <w:rFonts w:ascii="Book Antiqua" w:hAnsi="Book Antiqua" w:cstheme="majorBidi"/>
          <w:sz w:val="24"/>
          <w:szCs w:val="24"/>
          <w:lang w:eastAsia="zh-CN"/>
        </w:rPr>
      </w:pPr>
    </w:p>
    <w:p w14:paraId="77162690" w14:textId="39A7956C" w:rsidR="001A007A" w:rsidRPr="00987D4A" w:rsidRDefault="007C0F40" w:rsidP="00987D4A">
      <w:pPr>
        <w:spacing w:after="0" w:line="360" w:lineRule="auto"/>
        <w:jc w:val="both"/>
        <w:rPr>
          <w:rFonts w:ascii="Book Antiqua" w:hAnsi="Book Antiqua" w:cstheme="majorBidi"/>
          <w:b/>
          <w:sz w:val="24"/>
          <w:szCs w:val="24"/>
          <w:lang w:eastAsia="zh-CN"/>
        </w:rPr>
      </w:pPr>
      <w:r w:rsidRPr="00987D4A">
        <w:rPr>
          <w:rFonts w:ascii="Book Antiqua" w:hAnsi="Book Antiqua" w:cstheme="majorBidi"/>
          <w:b/>
          <w:sz w:val="24"/>
          <w:szCs w:val="24"/>
        </w:rPr>
        <w:t xml:space="preserve">Low levels of </w:t>
      </w:r>
      <w:proofErr w:type="gramStart"/>
      <w:r w:rsidRPr="00987D4A">
        <w:rPr>
          <w:rFonts w:ascii="Book Antiqua" w:hAnsi="Book Antiqua" w:cstheme="majorBidi"/>
          <w:b/>
          <w:sz w:val="24"/>
          <w:szCs w:val="24"/>
        </w:rPr>
        <w:t>hCG</w:t>
      </w:r>
      <w:proofErr w:type="gramEnd"/>
      <w:r w:rsidRPr="00987D4A">
        <w:rPr>
          <w:rFonts w:ascii="Book Antiqua" w:hAnsi="Book Antiqua" w:cstheme="majorBidi"/>
          <w:b/>
          <w:sz w:val="24"/>
          <w:szCs w:val="24"/>
        </w:rPr>
        <w:t xml:space="preserve"> increase ITT concentrations and serum testosterone levels</w:t>
      </w:r>
      <w:r w:rsidR="00BD2656" w:rsidRPr="00987D4A">
        <w:rPr>
          <w:rFonts w:ascii="Book Antiqua" w:hAnsi="Book Antiqua" w:cstheme="majorBidi"/>
          <w:b/>
          <w:sz w:val="24"/>
          <w:szCs w:val="24"/>
          <w:lang w:eastAsia="zh-CN"/>
        </w:rPr>
        <w:t xml:space="preserve">: </w:t>
      </w:r>
      <w:r w:rsidR="00254496" w:rsidRPr="00987D4A">
        <w:rPr>
          <w:rFonts w:ascii="Book Antiqua" w:hAnsi="Book Antiqua" w:cstheme="majorBidi"/>
          <w:sz w:val="24"/>
          <w:szCs w:val="24"/>
        </w:rPr>
        <w:t>Treating patients with a high dose of hCG is not necessary with regards to the upkeep of spermatogenesis.</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 xml:space="preserve">In a study conducted by Roth </w:t>
      </w:r>
      <w:r w:rsidR="00254496" w:rsidRPr="00987D4A">
        <w:rPr>
          <w:rFonts w:ascii="Book Antiqua" w:hAnsi="Book Antiqua" w:cstheme="majorBidi"/>
          <w:i/>
          <w:sz w:val="24"/>
          <w:szCs w:val="24"/>
        </w:rPr>
        <w:t xml:space="preserve">et </w:t>
      </w:r>
      <w:proofErr w:type="gramStart"/>
      <w:r w:rsidR="00254496" w:rsidRPr="00987D4A">
        <w:rPr>
          <w:rFonts w:ascii="Book Antiqua" w:hAnsi="Book Antiqua" w:cstheme="majorBidi"/>
          <w:i/>
          <w:sz w:val="24"/>
          <w:szCs w:val="24"/>
        </w:rPr>
        <w:t>al</w:t>
      </w:r>
      <w:r w:rsidR="00254496" w:rsidRPr="00987D4A">
        <w:rPr>
          <w:rFonts w:ascii="Book Antiqua" w:hAnsi="Book Antiqua" w:cstheme="majorBidi"/>
          <w:sz w:val="24"/>
          <w:szCs w:val="24"/>
          <w:vertAlign w:val="superscript"/>
        </w:rPr>
        <w:t>[</w:t>
      </w:r>
      <w:proofErr w:type="gramEnd"/>
      <w:r w:rsidR="00254496" w:rsidRPr="00987D4A">
        <w:rPr>
          <w:rFonts w:ascii="Book Antiqua" w:hAnsi="Book Antiqua" w:cstheme="majorBidi"/>
          <w:sz w:val="24"/>
          <w:szCs w:val="24"/>
          <w:vertAlign w:val="superscript"/>
        </w:rPr>
        <w:t>25]</w:t>
      </w:r>
      <w:r w:rsidR="00254496" w:rsidRPr="00987D4A">
        <w:rPr>
          <w:rFonts w:ascii="Book Antiqua" w:hAnsi="Book Antiqua" w:cstheme="majorBidi"/>
          <w:sz w:val="24"/>
          <w:szCs w:val="24"/>
        </w:rPr>
        <w:t>, 37 normal patients became experimentally gonadotropin deficient through the use of GnRH antagonists. The patients were then randomized and treated with 0, 15, 60, or 125 IU SC hCG every other day or 7.5g testosterone gel daily for a duration of 10 d. Steroid measurements at baseline and endpoint were taken after obtaining testicular fluid by percutaneous aspiration. ITT concentrations increased proportionally to the dose from 77 nmol/L to 923 nmol/L in the 0- and 125-IU treatment groups, respectively (</w:t>
      </w:r>
      <w:r w:rsidR="0091168D" w:rsidRPr="00987D4A">
        <w:rPr>
          <w:rFonts w:ascii="Book Antiqua" w:hAnsi="Book Antiqua" w:cstheme="majorBidi"/>
          <w:i/>
          <w:sz w:val="24"/>
          <w:szCs w:val="24"/>
        </w:rPr>
        <w:t>P</w:t>
      </w:r>
      <w:r w:rsidR="0091168D"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&lt;</w:t>
      </w:r>
      <w:r w:rsidR="0091168D"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0.001).</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Furthermore, significant correlation (</w:t>
      </w:r>
      <w:r w:rsidR="0091168D" w:rsidRPr="00987D4A">
        <w:rPr>
          <w:rFonts w:ascii="Book Antiqua" w:hAnsi="Book Antiqua" w:cstheme="majorBidi"/>
          <w:i/>
          <w:sz w:val="24"/>
          <w:szCs w:val="24"/>
        </w:rPr>
        <w:t>P</w:t>
      </w:r>
      <w:r w:rsidR="0091168D" w:rsidRPr="00987D4A">
        <w:rPr>
          <w:rFonts w:ascii="Book Antiqua" w:hAnsi="Book Antiqua" w:cstheme="majorBidi"/>
          <w:sz w:val="24"/>
          <w:szCs w:val="24"/>
          <w:lang w:eastAsia="zh-CN"/>
        </w:rPr>
        <w:t xml:space="preserve"> </w:t>
      </w:r>
      <w:r w:rsidR="0091168D" w:rsidRPr="00987D4A">
        <w:rPr>
          <w:rFonts w:ascii="Book Antiqua" w:hAnsi="Book Antiqua" w:cstheme="majorBidi"/>
          <w:sz w:val="24"/>
          <w:szCs w:val="24"/>
        </w:rPr>
        <w:t>&lt;</w:t>
      </w:r>
      <w:r w:rsidR="0091168D"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 xml:space="preserve">0.01) existed between serum </w:t>
      </w:r>
      <w:proofErr w:type="gramStart"/>
      <w:r w:rsidR="00254496" w:rsidRPr="00987D4A">
        <w:rPr>
          <w:rFonts w:ascii="Book Antiqua" w:hAnsi="Book Antiqua" w:cstheme="majorBidi"/>
          <w:sz w:val="24"/>
          <w:szCs w:val="24"/>
        </w:rPr>
        <w:t>hCG</w:t>
      </w:r>
      <w:proofErr w:type="gramEnd"/>
      <w:r w:rsidR="00254496" w:rsidRPr="00987D4A">
        <w:rPr>
          <w:rFonts w:ascii="Book Antiqua" w:hAnsi="Book Antiqua" w:cstheme="majorBidi"/>
          <w:sz w:val="24"/>
          <w:szCs w:val="24"/>
        </w:rPr>
        <w:t xml:space="preserve"> and both ITT and serum T levels.</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 xml:space="preserve">The study established that low dose </w:t>
      </w:r>
      <w:proofErr w:type="gramStart"/>
      <w:r w:rsidR="00254496" w:rsidRPr="00987D4A">
        <w:rPr>
          <w:rFonts w:ascii="Book Antiqua" w:hAnsi="Book Antiqua" w:cstheme="majorBidi"/>
          <w:sz w:val="24"/>
          <w:szCs w:val="24"/>
        </w:rPr>
        <w:t>hCG</w:t>
      </w:r>
      <w:proofErr w:type="gramEnd"/>
      <w:r w:rsidR="00254496" w:rsidRPr="00987D4A">
        <w:rPr>
          <w:rFonts w:ascii="Book Antiqua" w:hAnsi="Book Antiqua" w:cstheme="majorBidi"/>
          <w:sz w:val="24"/>
          <w:szCs w:val="24"/>
        </w:rPr>
        <w:t xml:space="preserve"> treatment dose-dependently increases ITT concentrations in normal men brought about with gonadotropin deficiency.</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 xml:space="preserve">Even though </w:t>
      </w:r>
      <w:proofErr w:type="gramStart"/>
      <w:r w:rsidR="00254496" w:rsidRPr="00987D4A">
        <w:rPr>
          <w:rFonts w:ascii="Book Antiqua" w:hAnsi="Book Antiqua" w:cstheme="majorBidi"/>
          <w:sz w:val="24"/>
          <w:szCs w:val="24"/>
        </w:rPr>
        <w:t>hCG</w:t>
      </w:r>
      <w:proofErr w:type="gramEnd"/>
      <w:r w:rsidR="00254496" w:rsidRPr="00987D4A">
        <w:rPr>
          <w:rFonts w:ascii="Book Antiqua" w:hAnsi="Book Antiqua" w:cstheme="majorBidi"/>
          <w:sz w:val="24"/>
          <w:szCs w:val="24"/>
        </w:rPr>
        <w:t xml:space="preserve"> can be advantageous in increasing serum T levels, this treatment can be very costly. In addition, the fact that this medication is applied through an injection can deter potential users</w:t>
      </w:r>
      <w:r w:rsidR="00085242" w:rsidRPr="00987D4A">
        <w:rPr>
          <w:rFonts w:ascii="Book Antiqua" w:hAnsi="Book Antiqua" w:cstheme="majorBidi"/>
          <w:sz w:val="24"/>
          <w:szCs w:val="24"/>
        </w:rPr>
        <w:t>.</w:t>
      </w:r>
    </w:p>
    <w:p w14:paraId="75EE637E" w14:textId="77777777" w:rsidR="00283907" w:rsidRPr="00987D4A" w:rsidRDefault="00283907" w:rsidP="00987D4A">
      <w:pPr>
        <w:spacing w:after="0" w:line="360" w:lineRule="auto"/>
        <w:jc w:val="both"/>
        <w:rPr>
          <w:rFonts w:ascii="Book Antiqua" w:hAnsi="Book Antiqua" w:cstheme="majorBidi"/>
          <w:sz w:val="24"/>
          <w:szCs w:val="24"/>
        </w:rPr>
      </w:pPr>
    </w:p>
    <w:p w14:paraId="2E2E692C" w14:textId="10E71B05" w:rsidR="00254496" w:rsidRPr="00987D4A" w:rsidRDefault="00263A4D"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Aromatase i</w:t>
      </w:r>
      <w:r w:rsidR="00187F11" w:rsidRPr="00987D4A">
        <w:rPr>
          <w:rFonts w:ascii="Book Antiqua" w:hAnsi="Book Antiqua" w:cstheme="majorBidi"/>
          <w:b/>
          <w:sz w:val="24"/>
          <w:szCs w:val="24"/>
        </w:rPr>
        <w:t>nhibitors as a treatment option</w:t>
      </w:r>
      <w:r w:rsidR="00BD2656" w:rsidRPr="00987D4A">
        <w:rPr>
          <w:rFonts w:ascii="Book Antiqua" w:hAnsi="Book Antiqua" w:cstheme="majorBidi"/>
          <w:b/>
          <w:sz w:val="24"/>
          <w:szCs w:val="24"/>
          <w:lang w:eastAsia="zh-CN"/>
        </w:rPr>
        <w:t xml:space="preserve">: </w:t>
      </w:r>
      <w:r w:rsidR="00254496" w:rsidRPr="00987D4A">
        <w:rPr>
          <w:rFonts w:ascii="Book Antiqua" w:hAnsi="Book Antiqua" w:cstheme="majorBidi"/>
          <w:sz w:val="24"/>
          <w:szCs w:val="24"/>
        </w:rPr>
        <w:t>Another therapeutic target is the aromatase enzyme, which converts testosterone to estradiol. It is mainly located in the testes, brain, adipose tissue, and liver. Estradiol inhibits the secretion of gonadotropins, which may affect the production of ITT.</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The purpose of aromatase inhibitors is to inhibit the process of converting androgens to estrogen, effectively increasing T, LH, and FSH levels and having effects similar to those of anti-estrogens. This type of treatment has been employed to stimulate spermatogenesis and bring about improvements to male fertility.</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Aromatase inhibitors may be more beneficial than antiestrogens in male patients with low serum T to estradiol ratios (&lt;</w:t>
      </w:r>
      <w:r w:rsidR="00BD2656"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10) and who are obese.</w:t>
      </w:r>
    </w:p>
    <w:p w14:paraId="4585982C" w14:textId="786A4D53" w:rsidR="00254496" w:rsidRPr="00987D4A" w:rsidRDefault="00254496" w:rsidP="00987D4A">
      <w:pPr>
        <w:spacing w:after="0" w:line="360" w:lineRule="auto"/>
        <w:ind w:firstLine="720"/>
        <w:jc w:val="both"/>
        <w:rPr>
          <w:rFonts w:ascii="Book Antiqua" w:hAnsi="Book Antiqua" w:cstheme="majorBidi"/>
          <w:sz w:val="24"/>
          <w:szCs w:val="24"/>
        </w:rPr>
      </w:pPr>
      <w:r w:rsidRPr="00987D4A">
        <w:rPr>
          <w:rFonts w:ascii="Book Antiqua" w:hAnsi="Book Antiqua" w:cstheme="majorBidi"/>
          <w:sz w:val="24"/>
          <w:szCs w:val="24"/>
        </w:rPr>
        <w:t>Typically, aromatase inhibitors have been classified into two types: steroidal or non-steroidal.</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Anastrozol and letrozole are examples of non-steroidal aromatase inhib</w:t>
      </w:r>
      <w:r w:rsidR="001138D5" w:rsidRPr="00987D4A">
        <w:rPr>
          <w:rFonts w:ascii="Book Antiqua" w:hAnsi="Book Antiqua" w:cstheme="majorBidi"/>
          <w:sz w:val="24"/>
          <w:szCs w:val="24"/>
        </w:rPr>
        <w:t>itors.</w:t>
      </w:r>
      <w:r w:rsidR="0091168D" w:rsidRPr="00987D4A">
        <w:rPr>
          <w:rFonts w:ascii="Book Antiqua" w:hAnsi="Book Antiqua" w:cstheme="majorBidi"/>
          <w:sz w:val="24"/>
          <w:szCs w:val="24"/>
        </w:rPr>
        <w:t xml:space="preserve"> </w:t>
      </w:r>
      <w:r w:rsidR="001138D5" w:rsidRPr="00987D4A">
        <w:rPr>
          <w:rFonts w:ascii="Book Antiqua" w:hAnsi="Book Antiqua" w:cstheme="majorBidi"/>
          <w:sz w:val="24"/>
          <w:szCs w:val="24"/>
        </w:rPr>
        <w:t xml:space="preserve">Typically, </w:t>
      </w:r>
      <w:r w:rsidRPr="00987D4A">
        <w:rPr>
          <w:rFonts w:ascii="Book Antiqua" w:hAnsi="Book Antiqua" w:cstheme="majorBidi"/>
          <w:sz w:val="24"/>
          <w:szCs w:val="24"/>
        </w:rPr>
        <w:t>adrenal steroid supplementation is not required.</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 xml:space="preserve">Although aromatase inhibition by these two medications is almost 100%, their administration does not completely suppress estradiol levels in men and actually decreases the plasma T to estradiol ratio by 77%. This incomplete suppression may be linked to the high levels of circulating testosterone in men and may provide an advantage by limiting the adverse side effect profile. </w:t>
      </w:r>
    </w:p>
    <w:p w14:paraId="73723192" w14:textId="624831A5" w:rsidR="00254496" w:rsidRPr="00987D4A" w:rsidRDefault="00D149E1"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Men with conditions including idiopathic male infertility, primarily men with lower serum testosterone to estradiol ratios (&lt;</w:t>
      </w:r>
      <w:r w:rsidR="00BD2656" w:rsidRPr="00987D4A">
        <w:rPr>
          <w:rFonts w:ascii="Book Antiqua" w:hAnsi="Book Antiqua" w:cstheme="majorBidi"/>
          <w:sz w:val="24"/>
          <w:szCs w:val="24"/>
          <w:lang w:eastAsia="zh-CN"/>
        </w:rPr>
        <w:t xml:space="preserve"> </w:t>
      </w:r>
      <w:r w:rsidR="00254496" w:rsidRPr="00987D4A">
        <w:rPr>
          <w:rFonts w:ascii="Book Antiqua" w:hAnsi="Book Antiqua" w:cstheme="majorBidi"/>
          <w:sz w:val="24"/>
          <w:szCs w:val="24"/>
        </w:rPr>
        <w:t>10), and men with hypogonadism, often related to obesity have been treated with aromatase inhibitors.</w:t>
      </w:r>
      <w:r w:rsidR="0091168D" w:rsidRPr="00987D4A">
        <w:rPr>
          <w:rFonts w:ascii="Book Antiqua" w:hAnsi="Book Antiqua" w:cstheme="majorBidi"/>
          <w:sz w:val="24"/>
          <w:szCs w:val="24"/>
        </w:rPr>
        <w:t xml:space="preserve"> </w:t>
      </w:r>
      <w:r w:rsidR="00254496" w:rsidRPr="00987D4A">
        <w:rPr>
          <w:rFonts w:ascii="Book Antiqua" w:hAnsi="Book Antiqua" w:cstheme="majorBidi"/>
          <w:sz w:val="24"/>
          <w:szCs w:val="24"/>
        </w:rPr>
        <w:t>They have also been used in men with Klinefelter’s syndrome in order to stabilize serum T levels prior to testicular sperm extraction.</w:t>
      </w:r>
    </w:p>
    <w:p w14:paraId="026BFE7B" w14:textId="77777777" w:rsidR="00254496" w:rsidRPr="00987D4A" w:rsidRDefault="00254496" w:rsidP="00987D4A">
      <w:pPr>
        <w:spacing w:after="0" w:line="360" w:lineRule="auto"/>
        <w:jc w:val="both"/>
        <w:rPr>
          <w:rFonts w:ascii="Book Antiqua" w:hAnsi="Book Antiqua" w:cstheme="majorBidi"/>
          <w:sz w:val="24"/>
          <w:szCs w:val="24"/>
          <w:lang w:eastAsia="zh-CN"/>
        </w:rPr>
      </w:pPr>
    </w:p>
    <w:p w14:paraId="0ACC8137" w14:textId="4E356DC6" w:rsidR="00085242" w:rsidRPr="00987D4A" w:rsidRDefault="00187F11"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Testolactone or anastrozole may increase sperm quality and concentrations</w:t>
      </w:r>
      <w:r w:rsidR="00BD2656" w:rsidRPr="00987D4A">
        <w:rPr>
          <w:rFonts w:ascii="Book Antiqua" w:hAnsi="Book Antiqua" w:cstheme="majorBidi"/>
          <w:b/>
          <w:sz w:val="24"/>
          <w:szCs w:val="24"/>
          <w:lang w:eastAsia="zh-CN"/>
        </w:rPr>
        <w:t xml:space="preserve">: </w:t>
      </w:r>
      <w:r w:rsidR="00B320CC" w:rsidRPr="00987D4A">
        <w:rPr>
          <w:rFonts w:ascii="Book Antiqua" w:hAnsi="Book Antiqua" w:cstheme="majorBidi"/>
          <w:sz w:val="24"/>
          <w:szCs w:val="24"/>
        </w:rPr>
        <w:t xml:space="preserve">Raman </w:t>
      </w:r>
      <w:r w:rsidR="00BD2656" w:rsidRPr="00987D4A">
        <w:rPr>
          <w:rFonts w:ascii="Book Antiqua" w:hAnsi="Book Antiqua" w:cstheme="majorBidi"/>
          <w:i/>
          <w:sz w:val="24"/>
          <w:szCs w:val="24"/>
          <w:lang w:eastAsia="zh-CN"/>
        </w:rPr>
        <w:t xml:space="preserve">et </w:t>
      </w:r>
      <w:proofErr w:type="gramStart"/>
      <w:r w:rsidR="00BD2656" w:rsidRPr="00987D4A">
        <w:rPr>
          <w:rFonts w:ascii="Book Antiqua" w:hAnsi="Book Antiqua" w:cstheme="majorBidi"/>
          <w:i/>
          <w:sz w:val="24"/>
          <w:szCs w:val="24"/>
          <w:lang w:eastAsia="zh-CN"/>
        </w:rPr>
        <w:t>al</w:t>
      </w:r>
      <w:r w:rsidR="00B320CC" w:rsidRPr="00987D4A">
        <w:rPr>
          <w:rFonts w:ascii="Book Antiqua" w:hAnsi="Book Antiqua" w:cstheme="majorBidi"/>
          <w:sz w:val="24"/>
          <w:szCs w:val="24"/>
          <w:vertAlign w:val="superscript"/>
        </w:rPr>
        <w:t>[</w:t>
      </w:r>
      <w:proofErr w:type="gramEnd"/>
      <w:r w:rsidR="00B320CC" w:rsidRPr="00987D4A">
        <w:rPr>
          <w:rFonts w:ascii="Book Antiqua" w:hAnsi="Book Antiqua" w:cstheme="majorBidi"/>
          <w:sz w:val="24"/>
          <w:szCs w:val="24"/>
          <w:vertAlign w:val="superscript"/>
        </w:rPr>
        <w:t>26]</w:t>
      </w:r>
      <w:r w:rsidR="00B320CC" w:rsidRPr="00987D4A">
        <w:rPr>
          <w:rFonts w:ascii="Book Antiqua" w:hAnsi="Book Antiqua" w:cstheme="majorBidi"/>
          <w:sz w:val="24"/>
          <w:szCs w:val="24"/>
        </w:rPr>
        <w:t xml:space="preserve"> conducted a study in order to detect a difference between treatment with testolactone or anastrozole. The male patients in this study had T/E2 ratios that were less than 10. The patients were treated with either testolactone or anastrozole. Both treatments resulted in significant improvements in sperm concentrations, morphology, motility, and T/E2 ratios. With regards to the small group of 25 infertile, oligospermic men treated with anastrozole, sperm concentration increased substantially from 5.5</w:t>
      </w:r>
      <w:r w:rsidR="0091168D" w:rsidRPr="00987D4A">
        <w:rPr>
          <w:rFonts w:ascii="Book Antiqua" w:hAnsi="Book Antiqua" w:cstheme="majorBidi"/>
          <w:sz w:val="24"/>
          <w:szCs w:val="24"/>
        </w:rPr>
        <w:t xml:space="preserve"> </w:t>
      </w:r>
      <w:r w:rsidR="00B320CC" w:rsidRPr="00987D4A">
        <w:rPr>
          <w:rFonts w:ascii="Book Antiqua" w:hAnsi="Book Antiqua" w:cstheme="majorBidi"/>
          <w:sz w:val="24"/>
          <w:szCs w:val="24"/>
        </w:rPr>
        <w:t>to 15.6 million per mL, and the total motile sperm concentration per ejaculate increased from 833 to 2931 million (</w:t>
      </w:r>
      <w:r w:rsidR="00BD2656" w:rsidRPr="00987D4A">
        <w:rPr>
          <w:rFonts w:ascii="Book Antiqua" w:hAnsi="Book Antiqua" w:cstheme="majorBidi"/>
          <w:i/>
          <w:sz w:val="24"/>
          <w:szCs w:val="24"/>
        </w:rPr>
        <w:t>P</w:t>
      </w:r>
      <w:r w:rsidR="00BD2656" w:rsidRPr="00987D4A">
        <w:rPr>
          <w:rFonts w:ascii="Book Antiqua" w:hAnsi="Book Antiqua" w:cstheme="majorBidi"/>
          <w:sz w:val="24"/>
          <w:szCs w:val="24"/>
          <w:lang w:eastAsia="zh-CN"/>
        </w:rPr>
        <w:t xml:space="preserve"> </w:t>
      </w:r>
      <w:r w:rsidR="00B320CC" w:rsidRPr="00987D4A">
        <w:rPr>
          <w:rFonts w:ascii="Book Antiqua" w:hAnsi="Book Antiqua" w:cstheme="majorBidi"/>
          <w:sz w:val="24"/>
          <w:szCs w:val="24"/>
        </w:rPr>
        <w:t>&lt;</w:t>
      </w:r>
      <w:r w:rsidR="00BD2656" w:rsidRPr="00987D4A">
        <w:rPr>
          <w:rFonts w:ascii="Book Antiqua" w:hAnsi="Book Antiqua" w:cstheme="majorBidi"/>
          <w:sz w:val="24"/>
          <w:szCs w:val="24"/>
          <w:lang w:eastAsia="zh-CN"/>
        </w:rPr>
        <w:t xml:space="preserve"> </w:t>
      </w:r>
      <w:r w:rsidR="00B320CC" w:rsidRPr="00987D4A">
        <w:rPr>
          <w:rFonts w:ascii="Book Antiqua" w:hAnsi="Book Antiqua" w:cstheme="majorBidi"/>
          <w:sz w:val="24"/>
          <w:szCs w:val="24"/>
        </w:rPr>
        <w:t>0.005). The study reported no changes in the azoospermic group treated with anastrozole. In addition, pregnancy rates were not reported for any of the patients regardless of improvements in the semen parameter.</w:t>
      </w:r>
      <w:r w:rsidR="0091168D" w:rsidRPr="00987D4A">
        <w:rPr>
          <w:rFonts w:ascii="Book Antiqua" w:hAnsi="Book Antiqua" w:cstheme="majorBidi"/>
          <w:sz w:val="24"/>
          <w:szCs w:val="24"/>
        </w:rPr>
        <w:t xml:space="preserve"> </w:t>
      </w:r>
    </w:p>
    <w:p w14:paraId="72C11CF8" w14:textId="77777777" w:rsidR="00BD2656" w:rsidRPr="00987D4A" w:rsidRDefault="00BD2656" w:rsidP="00987D4A">
      <w:pPr>
        <w:spacing w:after="0" w:line="360" w:lineRule="auto"/>
        <w:jc w:val="both"/>
        <w:rPr>
          <w:rFonts w:ascii="Book Antiqua" w:hAnsi="Book Antiqua" w:cstheme="majorBidi"/>
          <w:sz w:val="24"/>
          <w:szCs w:val="24"/>
          <w:lang w:eastAsia="zh-CN"/>
        </w:rPr>
      </w:pPr>
    </w:p>
    <w:p w14:paraId="6285E24F" w14:textId="77777777" w:rsidR="00D55693" w:rsidRPr="00987D4A" w:rsidRDefault="00D55693"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Clinical Recommendation</w:t>
      </w:r>
    </w:p>
    <w:p w14:paraId="18DF1F5F" w14:textId="176E5F9F" w:rsidR="007D1DCD" w:rsidRPr="00987D4A" w:rsidRDefault="00D55693"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rPr>
        <w:t>Options for therapy include</w:t>
      </w:r>
      <w:r w:rsidR="00085242" w:rsidRPr="00987D4A">
        <w:rPr>
          <w:rFonts w:ascii="Book Antiqua" w:hAnsi="Book Antiqua" w:cstheme="majorBidi"/>
          <w:sz w:val="24"/>
          <w:szCs w:val="24"/>
        </w:rPr>
        <w:t xml:space="preserve"> long-term clomiphene</w:t>
      </w:r>
      <w:r w:rsidR="00942B9B" w:rsidRPr="00987D4A">
        <w:rPr>
          <w:rFonts w:ascii="Book Antiqua" w:hAnsi="Book Antiqua" w:cstheme="majorBidi"/>
          <w:sz w:val="24"/>
          <w:szCs w:val="24"/>
        </w:rPr>
        <w:t xml:space="preserve"> citrate (CC)</w:t>
      </w:r>
      <w:r w:rsidR="00085242" w:rsidRPr="00987D4A">
        <w:rPr>
          <w:rFonts w:ascii="Book Antiqua" w:hAnsi="Book Antiqua" w:cstheme="majorBidi"/>
          <w:sz w:val="24"/>
          <w:szCs w:val="24"/>
        </w:rPr>
        <w:t xml:space="preserve"> with or without drug holidays, testosterone with low dose </w:t>
      </w:r>
      <w:proofErr w:type="gramStart"/>
      <w:r w:rsidR="00085242" w:rsidRPr="00987D4A">
        <w:rPr>
          <w:rFonts w:ascii="Book Antiqua" w:hAnsi="Book Antiqua" w:cstheme="majorBidi"/>
          <w:sz w:val="24"/>
          <w:szCs w:val="24"/>
        </w:rPr>
        <w:t>hCG</w:t>
      </w:r>
      <w:proofErr w:type="gramEnd"/>
      <w:r w:rsidR="00085242" w:rsidRPr="00987D4A">
        <w:rPr>
          <w:rFonts w:ascii="Book Antiqua" w:hAnsi="Book Antiqua" w:cstheme="majorBidi"/>
          <w:sz w:val="24"/>
          <w:szCs w:val="24"/>
        </w:rPr>
        <w:t>, testosterone with or without drug holidays, or alternating combinations of the prior options</w:t>
      </w:r>
      <w:r w:rsidR="007A5D36" w:rsidRPr="00987D4A">
        <w:rPr>
          <w:rFonts w:ascii="Book Antiqua" w:hAnsi="Book Antiqua" w:cstheme="majorBidi"/>
          <w:sz w:val="24"/>
          <w:szCs w:val="24"/>
        </w:rPr>
        <w:t xml:space="preserve"> (Table 1)</w:t>
      </w:r>
      <w:r w:rsidR="00085242"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B320CC" w:rsidRPr="00987D4A">
        <w:rPr>
          <w:rFonts w:ascii="Book Antiqua" w:hAnsi="Book Antiqua" w:cstheme="majorBidi"/>
          <w:sz w:val="24"/>
          <w:szCs w:val="24"/>
        </w:rPr>
        <w:t xml:space="preserve">Katz </w:t>
      </w:r>
      <w:r w:rsidR="00B320CC" w:rsidRPr="00987D4A">
        <w:rPr>
          <w:rFonts w:ascii="Book Antiqua" w:hAnsi="Book Antiqua" w:cstheme="majorBidi"/>
          <w:i/>
          <w:sz w:val="24"/>
          <w:szCs w:val="24"/>
        </w:rPr>
        <w:t xml:space="preserve">et </w:t>
      </w:r>
      <w:proofErr w:type="gramStart"/>
      <w:r w:rsidR="00B320CC" w:rsidRPr="00987D4A">
        <w:rPr>
          <w:rFonts w:ascii="Book Antiqua" w:hAnsi="Book Antiqua" w:cstheme="majorBidi"/>
          <w:i/>
          <w:sz w:val="24"/>
          <w:szCs w:val="24"/>
        </w:rPr>
        <w:t>al</w:t>
      </w:r>
      <w:r w:rsidR="00B320CC" w:rsidRPr="00987D4A">
        <w:rPr>
          <w:rFonts w:ascii="Book Antiqua" w:hAnsi="Book Antiqua" w:cstheme="majorBidi"/>
          <w:sz w:val="24"/>
          <w:szCs w:val="24"/>
          <w:vertAlign w:val="superscript"/>
        </w:rPr>
        <w:t>[</w:t>
      </w:r>
      <w:proofErr w:type="gramEnd"/>
      <w:r w:rsidR="00B320CC" w:rsidRPr="00987D4A">
        <w:rPr>
          <w:rFonts w:ascii="Book Antiqua" w:hAnsi="Book Antiqua" w:cstheme="majorBidi"/>
          <w:sz w:val="24"/>
          <w:szCs w:val="24"/>
          <w:vertAlign w:val="superscript"/>
        </w:rPr>
        <w:t>3]</w:t>
      </w:r>
      <w:r w:rsidR="00B320CC" w:rsidRPr="00987D4A">
        <w:rPr>
          <w:rFonts w:ascii="Book Antiqua" w:hAnsi="Book Antiqua" w:cstheme="majorBidi"/>
          <w:sz w:val="24"/>
          <w:szCs w:val="24"/>
        </w:rPr>
        <w:t xml:space="preserve"> conducted a study demonstrating the effectiveness of treating 86 hypogonadal men with low-dose clomiphene over the course of 19 mo.</w:t>
      </w:r>
      <w:r w:rsidR="0091168D" w:rsidRPr="00987D4A">
        <w:rPr>
          <w:rFonts w:ascii="Book Antiqua" w:hAnsi="Book Antiqua" w:cstheme="majorBidi"/>
          <w:sz w:val="24"/>
          <w:szCs w:val="24"/>
        </w:rPr>
        <w:t xml:space="preserve"> </w:t>
      </w:r>
      <w:r w:rsidR="00B320CC" w:rsidRPr="00987D4A">
        <w:rPr>
          <w:rFonts w:ascii="Book Antiqua" w:hAnsi="Book Antiqua" w:cstheme="majorBidi"/>
          <w:sz w:val="24"/>
          <w:szCs w:val="24"/>
        </w:rPr>
        <w:t>No major side effects were reported and improvements were made in more than three items on the ADAM (Androgen Deficiency in Aging Males) questionnaire for 60% of the patients.</w:t>
      </w:r>
      <w:r w:rsidR="0091168D" w:rsidRPr="00987D4A">
        <w:rPr>
          <w:rFonts w:ascii="Book Antiqua" w:hAnsi="Book Antiqua" w:cstheme="majorBidi"/>
          <w:sz w:val="24"/>
          <w:szCs w:val="24"/>
        </w:rPr>
        <w:t xml:space="preserve"> </w:t>
      </w:r>
      <w:r w:rsidR="001024A8" w:rsidRPr="00987D4A">
        <w:rPr>
          <w:rFonts w:ascii="Book Antiqua" w:hAnsi="Book Antiqua" w:cstheme="majorBidi"/>
          <w:sz w:val="24"/>
          <w:szCs w:val="24"/>
        </w:rPr>
        <w:t xml:space="preserve">Long </w:t>
      </w:r>
      <w:r w:rsidR="00085242" w:rsidRPr="00987D4A">
        <w:rPr>
          <w:rFonts w:ascii="Book Antiqua" w:hAnsi="Book Antiqua" w:cstheme="majorBidi"/>
          <w:sz w:val="24"/>
          <w:szCs w:val="24"/>
        </w:rPr>
        <w:t>term studies with anastrozole are lacking.</w:t>
      </w:r>
      <w:r w:rsidR="0091168D" w:rsidRPr="00987D4A">
        <w:rPr>
          <w:rFonts w:ascii="Book Antiqua" w:hAnsi="Book Antiqua" w:cstheme="majorBidi"/>
          <w:sz w:val="24"/>
          <w:szCs w:val="24"/>
        </w:rPr>
        <w:t xml:space="preserve"> </w:t>
      </w:r>
    </w:p>
    <w:p w14:paraId="00572165" w14:textId="77777777" w:rsidR="00BD2656" w:rsidRPr="00987D4A" w:rsidRDefault="00BD2656" w:rsidP="00987D4A">
      <w:pPr>
        <w:spacing w:after="0" w:line="360" w:lineRule="auto"/>
        <w:jc w:val="both"/>
        <w:rPr>
          <w:rFonts w:ascii="Book Antiqua" w:hAnsi="Book Antiqua" w:cstheme="majorBidi"/>
          <w:sz w:val="24"/>
          <w:szCs w:val="24"/>
          <w:lang w:eastAsia="zh-CN"/>
        </w:rPr>
      </w:pPr>
    </w:p>
    <w:p w14:paraId="737EA4C3" w14:textId="546D4179" w:rsidR="00085242" w:rsidRPr="00987D4A" w:rsidRDefault="00085242"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Case 4</w:t>
      </w:r>
      <w:r w:rsidR="00187F11" w:rsidRPr="00987D4A">
        <w:rPr>
          <w:rFonts w:ascii="Book Antiqua" w:hAnsi="Book Antiqua" w:cstheme="majorBidi"/>
          <w:b/>
          <w:bCs/>
          <w:i/>
          <w:iCs/>
          <w:sz w:val="24"/>
          <w:szCs w:val="24"/>
        </w:rPr>
        <w:t>: The anabolic steroid abuser presents with symptomatic hypogonadism</w:t>
      </w:r>
      <w:r w:rsidR="0091168D" w:rsidRPr="00987D4A">
        <w:rPr>
          <w:rFonts w:ascii="Book Antiqua" w:hAnsi="Book Antiqua" w:cstheme="majorBidi"/>
          <w:b/>
          <w:bCs/>
          <w:i/>
          <w:iCs/>
          <w:sz w:val="24"/>
          <w:szCs w:val="24"/>
        </w:rPr>
        <w:t xml:space="preserve"> </w:t>
      </w:r>
    </w:p>
    <w:p w14:paraId="440E2707" w14:textId="15C5B533" w:rsidR="00CA5A41" w:rsidRPr="00987D4A" w:rsidRDefault="00085242"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rPr>
        <w:t xml:space="preserve">Lastly, the fourth case-based scenario is centered </w:t>
      </w:r>
      <w:r w:rsidR="007C41A1" w:rsidRPr="00987D4A">
        <w:rPr>
          <w:rFonts w:ascii="Book Antiqua" w:hAnsi="Book Antiqua" w:cstheme="majorBidi"/>
          <w:sz w:val="24"/>
          <w:szCs w:val="24"/>
        </w:rPr>
        <w:t xml:space="preserve">on a </w:t>
      </w:r>
      <w:r w:rsidR="00B501B9" w:rsidRPr="00987D4A">
        <w:rPr>
          <w:rFonts w:ascii="Book Antiqua" w:hAnsi="Book Antiqua" w:cstheme="majorBidi"/>
          <w:sz w:val="24"/>
          <w:szCs w:val="24"/>
        </w:rPr>
        <w:t xml:space="preserve">30 year old </w:t>
      </w:r>
      <w:r w:rsidR="007C41A1" w:rsidRPr="00987D4A">
        <w:rPr>
          <w:rFonts w:ascii="Book Antiqua" w:hAnsi="Book Antiqua" w:cstheme="majorBidi"/>
          <w:sz w:val="24"/>
          <w:szCs w:val="24"/>
        </w:rPr>
        <w:t>male with symptomatic hypogonad</w:t>
      </w:r>
      <w:r w:rsidRPr="00987D4A">
        <w:rPr>
          <w:rFonts w:ascii="Book Antiqua" w:hAnsi="Book Antiqua" w:cstheme="majorBidi"/>
          <w:sz w:val="24"/>
          <w:szCs w:val="24"/>
        </w:rPr>
        <w:t xml:space="preserve">ism due to chronic anabolic steroid abuse. </w:t>
      </w:r>
      <w:r w:rsidR="00B501B9" w:rsidRPr="00987D4A">
        <w:rPr>
          <w:rFonts w:ascii="Book Antiqua" w:hAnsi="Book Antiqua" w:cstheme="majorBidi"/>
          <w:sz w:val="24"/>
          <w:szCs w:val="24"/>
        </w:rPr>
        <w:t xml:space="preserve">He completed 3 cycles of </w:t>
      </w:r>
      <w:r w:rsidR="001A151E" w:rsidRPr="00987D4A">
        <w:rPr>
          <w:rFonts w:ascii="Book Antiqua" w:hAnsi="Book Antiqua" w:cstheme="majorBidi"/>
          <w:sz w:val="24"/>
          <w:szCs w:val="24"/>
        </w:rPr>
        <w:t>nan</w:t>
      </w:r>
      <w:r w:rsidR="004F4F94" w:rsidRPr="00987D4A">
        <w:rPr>
          <w:rFonts w:ascii="Book Antiqua" w:hAnsi="Book Antiqua" w:cstheme="majorBidi"/>
          <w:sz w:val="24"/>
          <w:szCs w:val="24"/>
        </w:rPr>
        <w:t>drolone</w:t>
      </w:r>
      <w:r w:rsidR="00B501B9" w:rsidRPr="00987D4A">
        <w:rPr>
          <w:rFonts w:ascii="Book Antiqua" w:hAnsi="Book Antiqua" w:cstheme="majorBidi"/>
          <w:sz w:val="24"/>
          <w:szCs w:val="24"/>
        </w:rPr>
        <w:t xml:space="preserve"> over the last two years.</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 xml:space="preserve">These men are typically using anabolic steroids to improve muscle mass and body image. Long-term </w:t>
      </w:r>
      <w:proofErr w:type="gramStart"/>
      <w:r w:rsidRPr="00987D4A">
        <w:rPr>
          <w:rFonts w:ascii="Book Antiqua" w:hAnsi="Book Antiqua" w:cstheme="majorBidi"/>
          <w:sz w:val="24"/>
          <w:szCs w:val="24"/>
        </w:rPr>
        <w:t>use in cycles are</w:t>
      </w:r>
      <w:proofErr w:type="gramEnd"/>
      <w:r w:rsidRPr="00987D4A">
        <w:rPr>
          <w:rFonts w:ascii="Book Antiqua" w:hAnsi="Book Antiqua" w:cstheme="majorBidi"/>
          <w:sz w:val="24"/>
          <w:szCs w:val="24"/>
        </w:rPr>
        <w:t xml:space="preserve"> commonly observed. Sophisticated hormonal regimens that are self-prescribed have evolved. Severe impairments in spermatogenesis may be seen and may be permanent depending on the duration and potency of agents used.</w:t>
      </w:r>
      <w:r w:rsidR="0091168D" w:rsidRPr="00987D4A">
        <w:rPr>
          <w:rFonts w:ascii="Book Antiqua" w:hAnsi="Book Antiqua" w:cstheme="majorBidi"/>
          <w:sz w:val="24"/>
          <w:szCs w:val="24"/>
        </w:rPr>
        <w:t xml:space="preserve"> </w:t>
      </w:r>
      <w:r w:rsidR="00CA5A41" w:rsidRPr="00987D4A">
        <w:rPr>
          <w:rFonts w:ascii="Book Antiqua" w:hAnsi="Book Antiqua" w:cstheme="majorBidi"/>
          <w:sz w:val="24"/>
          <w:szCs w:val="24"/>
        </w:rPr>
        <w:t xml:space="preserve">He has been off anabolic steroids for 3 </w:t>
      </w:r>
      <w:proofErr w:type="gramStart"/>
      <w:r w:rsidR="00D149E1" w:rsidRPr="00987D4A">
        <w:rPr>
          <w:rFonts w:ascii="Book Antiqua" w:hAnsi="Book Antiqua" w:cstheme="majorBidi"/>
          <w:sz w:val="24"/>
          <w:szCs w:val="24"/>
        </w:rPr>
        <w:t>mo</w:t>
      </w:r>
      <w:proofErr w:type="gramEnd"/>
      <w:r w:rsidR="00CA5A41"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CA5A41" w:rsidRPr="00987D4A">
        <w:rPr>
          <w:rFonts w:ascii="Book Antiqua" w:hAnsi="Book Antiqua" w:cstheme="majorBidi"/>
          <w:sz w:val="24"/>
          <w:szCs w:val="24"/>
        </w:rPr>
        <w:t>At present time his T level is 170 ng/dL and his LH and FSH are low at 1.5 (UNITS).</w:t>
      </w:r>
      <w:r w:rsidR="0091168D" w:rsidRPr="00987D4A">
        <w:rPr>
          <w:rFonts w:ascii="Book Antiqua" w:hAnsi="Book Antiqua" w:cstheme="majorBidi"/>
          <w:sz w:val="24"/>
          <w:szCs w:val="24"/>
        </w:rPr>
        <w:t xml:space="preserve"> </w:t>
      </w:r>
      <w:r w:rsidR="00CA5A41" w:rsidRPr="00987D4A">
        <w:rPr>
          <w:rFonts w:ascii="Book Antiqua" w:hAnsi="Book Antiqua" w:cstheme="majorBidi"/>
          <w:sz w:val="24"/>
          <w:szCs w:val="24"/>
        </w:rPr>
        <w:t>His semen analysis is 1 million sperm/mL with 10% motility.</w:t>
      </w:r>
      <w:r w:rsidR="0091168D" w:rsidRPr="00987D4A">
        <w:rPr>
          <w:rFonts w:ascii="Book Antiqua" w:hAnsi="Book Antiqua" w:cstheme="majorBidi"/>
          <w:sz w:val="24"/>
          <w:szCs w:val="24"/>
        </w:rPr>
        <w:t xml:space="preserve"> </w:t>
      </w:r>
      <w:r w:rsidR="00CA5A41" w:rsidRPr="00987D4A">
        <w:rPr>
          <w:rFonts w:ascii="Book Antiqua" w:hAnsi="Book Antiqua" w:cstheme="majorBidi"/>
          <w:sz w:val="24"/>
          <w:szCs w:val="24"/>
        </w:rPr>
        <w:t>Upon physical examination, the testes have mild atrophy and his overall physique is still muscular.</w:t>
      </w:r>
      <w:r w:rsidR="0091168D" w:rsidRPr="00987D4A">
        <w:rPr>
          <w:rFonts w:ascii="Book Antiqua" w:hAnsi="Book Antiqua" w:cstheme="majorBidi"/>
          <w:sz w:val="24"/>
          <w:szCs w:val="24"/>
        </w:rPr>
        <w:t xml:space="preserve"> </w:t>
      </w:r>
    </w:p>
    <w:p w14:paraId="24296894" w14:textId="77777777" w:rsidR="00BD2656" w:rsidRPr="00987D4A" w:rsidRDefault="00BD2656" w:rsidP="00987D4A">
      <w:pPr>
        <w:spacing w:after="0" w:line="360" w:lineRule="auto"/>
        <w:jc w:val="both"/>
        <w:rPr>
          <w:rFonts w:ascii="Book Antiqua" w:hAnsi="Book Antiqua" w:cstheme="majorBidi"/>
          <w:sz w:val="24"/>
          <w:szCs w:val="24"/>
          <w:lang w:eastAsia="zh-CN"/>
        </w:rPr>
      </w:pPr>
    </w:p>
    <w:p w14:paraId="39E992EA" w14:textId="0CEE11B1" w:rsidR="00187F11" w:rsidRPr="00987D4A" w:rsidRDefault="00BD2656" w:rsidP="00987D4A">
      <w:pPr>
        <w:spacing w:after="0" w:line="360" w:lineRule="auto"/>
        <w:jc w:val="both"/>
        <w:rPr>
          <w:rFonts w:ascii="Book Antiqua" w:hAnsi="Book Antiqua" w:cstheme="majorBidi"/>
          <w:b/>
          <w:i/>
          <w:sz w:val="24"/>
          <w:szCs w:val="24"/>
          <w:lang w:eastAsia="zh-CN"/>
        </w:rPr>
      </w:pPr>
      <w:r w:rsidRPr="00987D4A">
        <w:rPr>
          <w:rFonts w:ascii="Book Antiqua" w:hAnsi="Book Antiqua" w:cstheme="majorBidi"/>
          <w:b/>
          <w:i/>
          <w:sz w:val="24"/>
          <w:szCs w:val="24"/>
        </w:rPr>
        <w:t>Commentary</w:t>
      </w:r>
    </w:p>
    <w:p w14:paraId="4341E014" w14:textId="51EF7905" w:rsidR="007C41A1" w:rsidRPr="00987D4A" w:rsidRDefault="00187F11" w:rsidP="00987D4A">
      <w:pPr>
        <w:spacing w:after="0" w:line="360" w:lineRule="auto"/>
        <w:jc w:val="both"/>
        <w:rPr>
          <w:rFonts w:ascii="Book Antiqua" w:hAnsi="Book Antiqua" w:cstheme="majorBidi"/>
          <w:b/>
          <w:bCs/>
          <w:iCs/>
          <w:sz w:val="24"/>
          <w:szCs w:val="24"/>
        </w:rPr>
      </w:pPr>
      <w:r w:rsidRPr="00987D4A">
        <w:rPr>
          <w:rFonts w:ascii="Book Antiqua" w:hAnsi="Book Antiqua" w:cstheme="majorBidi"/>
          <w:b/>
          <w:bCs/>
          <w:iCs/>
          <w:sz w:val="24"/>
          <w:szCs w:val="24"/>
        </w:rPr>
        <w:t>Chronic anabolic steroid use is detrimental to spermatogenesis</w:t>
      </w:r>
      <w:r w:rsidR="00BD2656" w:rsidRPr="00987D4A">
        <w:rPr>
          <w:rFonts w:ascii="Book Antiqua" w:hAnsi="Book Antiqua" w:cstheme="majorBidi"/>
          <w:b/>
          <w:bCs/>
          <w:iCs/>
          <w:sz w:val="24"/>
          <w:szCs w:val="24"/>
          <w:lang w:eastAsia="zh-CN"/>
        </w:rPr>
        <w:t xml:space="preserve">: </w:t>
      </w:r>
      <w:r w:rsidR="0008195F" w:rsidRPr="00987D4A">
        <w:rPr>
          <w:rFonts w:ascii="Book Antiqua" w:hAnsi="Book Antiqua" w:cstheme="majorBidi"/>
          <w:sz w:val="24"/>
          <w:szCs w:val="24"/>
        </w:rPr>
        <w:t>Anabolic-androgenic steroids use is curren</w:t>
      </w:r>
      <w:r w:rsidR="007C41A1" w:rsidRPr="00987D4A">
        <w:rPr>
          <w:rFonts w:ascii="Book Antiqua" w:hAnsi="Book Antiqua" w:cstheme="majorBidi"/>
          <w:sz w:val="24"/>
          <w:szCs w:val="24"/>
        </w:rPr>
        <w:t>tly widespread as they are now readily a</w:t>
      </w:r>
      <w:r w:rsidR="0008195F" w:rsidRPr="00987D4A">
        <w:rPr>
          <w:rFonts w:ascii="Book Antiqua" w:hAnsi="Book Antiqua" w:cstheme="majorBidi"/>
          <w:sz w:val="24"/>
          <w:szCs w:val="24"/>
        </w:rPr>
        <w:t xml:space="preserve">vailable </w:t>
      </w:r>
      <w:r w:rsidR="007C41A1" w:rsidRPr="00987D4A">
        <w:rPr>
          <w:rFonts w:ascii="Book Antiqua" w:hAnsi="Book Antiqua" w:cstheme="majorBidi"/>
          <w:sz w:val="24"/>
          <w:szCs w:val="24"/>
        </w:rPr>
        <w:t>in</w:t>
      </w:r>
      <w:r w:rsidR="00601505" w:rsidRPr="00987D4A">
        <w:rPr>
          <w:rFonts w:ascii="Book Antiqua" w:hAnsi="Book Antiqua" w:cstheme="majorBidi"/>
          <w:sz w:val="24"/>
          <w:szCs w:val="24"/>
        </w:rPr>
        <w:t xml:space="preserve"> over-the-counter medicine</w:t>
      </w:r>
      <w:r w:rsidR="007C41A1" w:rsidRPr="00987D4A">
        <w:rPr>
          <w:rFonts w:ascii="Book Antiqua" w:hAnsi="Book Antiqua" w:cstheme="majorBidi"/>
          <w:sz w:val="24"/>
          <w:szCs w:val="24"/>
        </w:rPr>
        <w:t>s</w:t>
      </w:r>
      <w:r w:rsidR="0008195F" w:rsidRPr="00987D4A">
        <w:rPr>
          <w:rFonts w:ascii="Book Antiqua" w:hAnsi="Book Antiqua" w:cstheme="majorBidi"/>
          <w:sz w:val="24"/>
          <w:szCs w:val="24"/>
        </w:rPr>
        <w:t xml:space="preserve">. According to recent evidence, </w:t>
      </w:r>
      <w:r w:rsidR="00B61C88" w:rsidRPr="00987D4A">
        <w:rPr>
          <w:rFonts w:ascii="Book Antiqua" w:hAnsi="Book Antiqua" w:cstheme="majorBidi"/>
          <w:sz w:val="24"/>
          <w:szCs w:val="24"/>
        </w:rPr>
        <w:t>i</w:t>
      </w:r>
      <w:r w:rsidR="0008195F" w:rsidRPr="00987D4A">
        <w:rPr>
          <w:rFonts w:ascii="Book Antiqua" w:hAnsi="Book Antiqua" w:cstheme="majorBidi"/>
          <w:sz w:val="24"/>
          <w:szCs w:val="24"/>
        </w:rPr>
        <w:t>llegal use of anabolic steroids</w:t>
      </w:r>
      <w:r w:rsidR="00B61C88" w:rsidRPr="00987D4A">
        <w:rPr>
          <w:rFonts w:ascii="Book Antiqua" w:hAnsi="Book Antiqua" w:cstheme="majorBidi"/>
          <w:sz w:val="24"/>
          <w:szCs w:val="24"/>
        </w:rPr>
        <w:t xml:space="preserve"> </w:t>
      </w:r>
      <w:r w:rsidR="0008195F" w:rsidRPr="00987D4A">
        <w:rPr>
          <w:rFonts w:ascii="Book Antiqua" w:hAnsi="Book Antiqua" w:cstheme="majorBidi"/>
          <w:sz w:val="24"/>
          <w:szCs w:val="24"/>
        </w:rPr>
        <w:t xml:space="preserve">may be the most prevalent cause of symptomatic hypogonadism in young </w:t>
      </w:r>
      <w:proofErr w:type="gramStart"/>
      <w:r w:rsidR="0008195F" w:rsidRPr="00987D4A">
        <w:rPr>
          <w:rFonts w:ascii="Book Antiqua" w:hAnsi="Book Antiqua" w:cstheme="majorBidi"/>
          <w:sz w:val="24"/>
          <w:szCs w:val="24"/>
        </w:rPr>
        <w:t>men</w:t>
      </w:r>
      <w:r w:rsidR="009E6721" w:rsidRPr="00987D4A">
        <w:rPr>
          <w:rFonts w:ascii="Book Antiqua" w:hAnsi="Book Antiqua" w:cstheme="majorBidi"/>
          <w:sz w:val="24"/>
          <w:szCs w:val="24"/>
          <w:vertAlign w:val="superscript"/>
        </w:rPr>
        <w:t>[</w:t>
      </w:r>
      <w:proofErr w:type="gramEnd"/>
      <w:r w:rsidR="0047230B" w:rsidRPr="00987D4A">
        <w:rPr>
          <w:rFonts w:ascii="Book Antiqua" w:hAnsi="Book Antiqua" w:cstheme="majorBidi"/>
          <w:sz w:val="24"/>
          <w:szCs w:val="24"/>
          <w:vertAlign w:val="superscript"/>
        </w:rPr>
        <w:t>2</w:t>
      </w:r>
      <w:r w:rsidR="00253C44" w:rsidRPr="00987D4A">
        <w:rPr>
          <w:rFonts w:ascii="Book Antiqua" w:hAnsi="Book Antiqua" w:cstheme="majorBidi"/>
          <w:sz w:val="24"/>
          <w:szCs w:val="24"/>
          <w:vertAlign w:val="superscript"/>
        </w:rPr>
        <w:t>7</w:t>
      </w:r>
      <w:r w:rsidR="009E6721" w:rsidRPr="00987D4A">
        <w:rPr>
          <w:rFonts w:ascii="Book Antiqua" w:hAnsi="Book Antiqua" w:cstheme="majorBidi"/>
          <w:sz w:val="24"/>
          <w:szCs w:val="24"/>
          <w:vertAlign w:val="superscript"/>
        </w:rPr>
        <w:t>]</w:t>
      </w:r>
      <w:r w:rsidR="0008195F" w:rsidRPr="00987D4A">
        <w:rPr>
          <w:rFonts w:ascii="Book Antiqua" w:hAnsi="Book Antiqua" w:cstheme="majorBidi"/>
          <w:sz w:val="24"/>
          <w:szCs w:val="24"/>
        </w:rPr>
        <w:t xml:space="preserve">. </w:t>
      </w:r>
      <w:r w:rsidR="00061A90" w:rsidRPr="00987D4A">
        <w:rPr>
          <w:rFonts w:ascii="Book Antiqua" w:hAnsi="Book Antiqua" w:cstheme="majorBidi"/>
          <w:sz w:val="24"/>
          <w:szCs w:val="24"/>
        </w:rPr>
        <w:t xml:space="preserve">Other side effects of anabolic steroid use include hepatotoxicity, cholestasis, renal failure, gynecomastia, and </w:t>
      </w:r>
      <w:proofErr w:type="gramStart"/>
      <w:r w:rsidR="00061A90" w:rsidRPr="00987D4A">
        <w:rPr>
          <w:rFonts w:ascii="Book Antiqua" w:hAnsi="Book Antiqua" w:cstheme="majorBidi"/>
          <w:sz w:val="24"/>
          <w:szCs w:val="24"/>
        </w:rPr>
        <w:t>infertility</w:t>
      </w:r>
      <w:r w:rsidR="009E6721" w:rsidRPr="00987D4A">
        <w:rPr>
          <w:rFonts w:ascii="Book Antiqua" w:hAnsi="Book Antiqua" w:cstheme="majorBidi"/>
          <w:sz w:val="24"/>
          <w:szCs w:val="24"/>
          <w:vertAlign w:val="superscript"/>
        </w:rPr>
        <w:t>[</w:t>
      </w:r>
      <w:proofErr w:type="gramEnd"/>
      <w:r w:rsidR="0047230B" w:rsidRPr="00987D4A">
        <w:rPr>
          <w:rFonts w:ascii="Book Antiqua" w:hAnsi="Book Antiqua" w:cstheme="majorBidi"/>
          <w:sz w:val="24"/>
          <w:szCs w:val="24"/>
          <w:vertAlign w:val="superscript"/>
        </w:rPr>
        <w:t>2</w:t>
      </w:r>
      <w:r w:rsidR="00253C44" w:rsidRPr="00987D4A">
        <w:rPr>
          <w:rFonts w:ascii="Book Antiqua" w:hAnsi="Book Antiqua" w:cstheme="majorBidi"/>
          <w:sz w:val="24"/>
          <w:szCs w:val="24"/>
          <w:vertAlign w:val="superscript"/>
        </w:rPr>
        <w:t>8</w:t>
      </w:r>
      <w:r w:rsidR="009E6721" w:rsidRPr="00987D4A">
        <w:rPr>
          <w:rFonts w:ascii="Book Antiqua" w:hAnsi="Book Antiqua" w:cstheme="majorBidi"/>
          <w:sz w:val="24"/>
          <w:szCs w:val="24"/>
          <w:vertAlign w:val="superscript"/>
        </w:rPr>
        <w:t>]</w:t>
      </w:r>
      <w:r w:rsidR="00061A90" w:rsidRPr="00987D4A">
        <w:rPr>
          <w:rFonts w:ascii="Book Antiqua" w:hAnsi="Book Antiqua" w:cstheme="majorBidi"/>
          <w:sz w:val="24"/>
          <w:szCs w:val="24"/>
        </w:rPr>
        <w:t xml:space="preserve">. </w:t>
      </w:r>
      <w:r w:rsidR="00B61C88" w:rsidRPr="00987D4A">
        <w:rPr>
          <w:rFonts w:ascii="Book Antiqua" w:hAnsi="Book Antiqua" w:cstheme="majorBidi"/>
          <w:sz w:val="24"/>
          <w:szCs w:val="24"/>
        </w:rPr>
        <w:t xml:space="preserve">Furthermore, a meta-analysis study </w:t>
      </w:r>
      <w:r w:rsidR="007C41A1" w:rsidRPr="00987D4A">
        <w:rPr>
          <w:rFonts w:ascii="Book Antiqua" w:hAnsi="Book Antiqua" w:cstheme="majorBidi"/>
          <w:sz w:val="24"/>
          <w:szCs w:val="24"/>
        </w:rPr>
        <w:t xml:space="preserve">comprised of 197 studies was </w:t>
      </w:r>
      <w:r w:rsidR="00B61C88" w:rsidRPr="00987D4A">
        <w:rPr>
          <w:rFonts w:ascii="Book Antiqua" w:hAnsi="Book Antiqua" w:cstheme="majorBidi"/>
          <w:sz w:val="24"/>
          <w:szCs w:val="24"/>
        </w:rPr>
        <w:t xml:space="preserve">done on the epidemiology of anabolic steroids </w:t>
      </w:r>
      <w:proofErr w:type="gramStart"/>
      <w:r w:rsidR="00B61C88" w:rsidRPr="00987D4A">
        <w:rPr>
          <w:rFonts w:ascii="Book Antiqua" w:hAnsi="Book Antiqua" w:cstheme="majorBidi"/>
          <w:sz w:val="24"/>
          <w:szCs w:val="24"/>
        </w:rPr>
        <w:t>use</w:t>
      </w:r>
      <w:r w:rsidR="009E6721" w:rsidRPr="00987D4A">
        <w:rPr>
          <w:rFonts w:ascii="Book Antiqua" w:hAnsi="Book Antiqua" w:cstheme="majorBidi"/>
          <w:sz w:val="24"/>
          <w:szCs w:val="24"/>
          <w:vertAlign w:val="superscript"/>
        </w:rPr>
        <w:t>[</w:t>
      </w:r>
      <w:proofErr w:type="gramEnd"/>
      <w:r w:rsidR="0047230B" w:rsidRPr="00987D4A">
        <w:rPr>
          <w:rFonts w:ascii="Book Antiqua" w:hAnsi="Book Antiqua" w:cstheme="majorBidi"/>
          <w:sz w:val="24"/>
          <w:szCs w:val="24"/>
          <w:vertAlign w:val="superscript"/>
        </w:rPr>
        <w:t>2</w:t>
      </w:r>
      <w:r w:rsidR="00253C44" w:rsidRPr="00987D4A">
        <w:rPr>
          <w:rFonts w:ascii="Book Antiqua" w:hAnsi="Book Antiqua" w:cstheme="majorBidi"/>
          <w:sz w:val="24"/>
          <w:szCs w:val="24"/>
          <w:vertAlign w:val="superscript"/>
        </w:rPr>
        <w:t>9</w:t>
      </w:r>
      <w:r w:rsidR="009E6721" w:rsidRPr="00987D4A">
        <w:rPr>
          <w:rFonts w:ascii="Book Antiqua" w:hAnsi="Book Antiqua" w:cstheme="majorBidi"/>
          <w:sz w:val="24"/>
          <w:szCs w:val="24"/>
          <w:vertAlign w:val="superscript"/>
        </w:rPr>
        <w:t>]</w:t>
      </w:r>
      <w:r w:rsidR="007C41A1" w:rsidRPr="00987D4A">
        <w:rPr>
          <w:rFonts w:ascii="Book Antiqua" w:hAnsi="Book Antiqua" w:cstheme="majorBidi"/>
          <w:sz w:val="24"/>
          <w:szCs w:val="24"/>
        </w:rPr>
        <w:t xml:space="preserve">. The study </w:t>
      </w:r>
      <w:r w:rsidR="00B61C88" w:rsidRPr="00987D4A">
        <w:rPr>
          <w:rFonts w:ascii="Book Antiqua" w:hAnsi="Book Antiqua" w:cstheme="majorBidi"/>
          <w:sz w:val="24"/>
          <w:szCs w:val="24"/>
        </w:rPr>
        <w:t xml:space="preserve">resulted in a global lifetime prevalence rate of 3.3%. </w:t>
      </w:r>
      <w:r w:rsidR="00BE48AD" w:rsidRPr="00987D4A">
        <w:rPr>
          <w:rFonts w:ascii="Book Antiqua" w:hAnsi="Book Antiqua" w:cstheme="majorBidi"/>
          <w:sz w:val="24"/>
          <w:szCs w:val="24"/>
        </w:rPr>
        <w:t xml:space="preserve">This data demonstrates the prevalence of this </w:t>
      </w:r>
      <w:r w:rsidR="007C41A1" w:rsidRPr="00987D4A">
        <w:rPr>
          <w:rFonts w:ascii="Book Antiqua" w:hAnsi="Book Antiqua" w:cstheme="majorBidi"/>
          <w:sz w:val="24"/>
          <w:szCs w:val="24"/>
        </w:rPr>
        <w:t>problem, which</w:t>
      </w:r>
      <w:r w:rsidR="00BE48AD" w:rsidRPr="00987D4A">
        <w:rPr>
          <w:rFonts w:ascii="Book Antiqua" w:hAnsi="Book Antiqua" w:cstheme="majorBidi"/>
          <w:sz w:val="24"/>
          <w:szCs w:val="24"/>
        </w:rPr>
        <w:t xml:space="preserve"> is connected to symptomatic hypogonadism. </w:t>
      </w:r>
    </w:p>
    <w:p w14:paraId="029C210C" w14:textId="42BF96F5" w:rsidR="009C2C42" w:rsidRPr="00987D4A" w:rsidRDefault="00F722B3" w:rsidP="00987D4A">
      <w:pPr>
        <w:spacing w:after="0" w:line="360" w:lineRule="auto"/>
        <w:ind w:firstLine="720"/>
        <w:jc w:val="both"/>
        <w:rPr>
          <w:rFonts w:ascii="Book Antiqua" w:hAnsi="Book Antiqua" w:cstheme="majorBidi"/>
          <w:sz w:val="24"/>
          <w:szCs w:val="24"/>
          <w:lang w:eastAsia="zh-CN"/>
        </w:rPr>
      </w:pPr>
      <w:r w:rsidRPr="00987D4A">
        <w:rPr>
          <w:rFonts w:ascii="Book Antiqua" w:hAnsi="Book Antiqua" w:cstheme="majorBidi"/>
          <w:sz w:val="24"/>
          <w:szCs w:val="24"/>
        </w:rPr>
        <w:t>Men using anabolic steroids may be deficient in ITT concentrations required to sustain spermatogenesis even though they may have serum androgen concentrations that are between normal and high. Many males who use anabolic steroids acquire hypogonadotropic hypogonadism along with an ensuing atrophy of the testes. The user of anab</w:t>
      </w:r>
      <w:r w:rsidR="00037574" w:rsidRPr="00987D4A">
        <w:rPr>
          <w:rFonts w:ascii="Book Antiqua" w:hAnsi="Book Antiqua" w:cstheme="majorBidi"/>
          <w:sz w:val="24"/>
          <w:szCs w:val="24"/>
        </w:rPr>
        <w:t>olic steroids o</w:t>
      </w:r>
      <w:r w:rsidR="009E3148" w:rsidRPr="00987D4A">
        <w:rPr>
          <w:rFonts w:ascii="Book Antiqua" w:hAnsi="Book Antiqua" w:cstheme="majorBidi"/>
          <w:sz w:val="24"/>
          <w:szCs w:val="24"/>
        </w:rPr>
        <w:t xml:space="preserve">ften has </w:t>
      </w:r>
      <w:r w:rsidRPr="00987D4A">
        <w:rPr>
          <w:rFonts w:ascii="Book Antiqua" w:hAnsi="Book Antiqua" w:cstheme="majorBidi"/>
          <w:sz w:val="24"/>
          <w:szCs w:val="24"/>
        </w:rPr>
        <w:t xml:space="preserve">azoospermia or oligozoospermia as well as irregularities of sperm morphology and </w:t>
      </w:r>
      <w:proofErr w:type="gramStart"/>
      <w:r w:rsidRPr="00987D4A">
        <w:rPr>
          <w:rFonts w:ascii="Book Antiqua" w:hAnsi="Book Antiqua" w:cstheme="majorBidi"/>
          <w:sz w:val="24"/>
          <w:szCs w:val="24"/>
        </w:rPr>
        <w:t>motility</w:t>
      </w:r>
      <w:r w:rsidRPr="00987D4A">
        <w:rPr>
          <w:rFonts w:ascii="Book Antiqua" w:hAnsi="Book Antiqua" w:cstheme="majorBidi"/>
          <w:sz w:val="24"/>
          <w:szCs w:val="24"/>
          <w:vertAlign w:val="superscript"/>
        </w:rPr>
        <w:t>[</w:t>
      </w:r>
      <w:proofErr w:type="gramEnd"/>
      <w:r w:rsidRPr="00987D4A">
        <w:rPr>
          <w:rFonts w:ascii="Book Antiqua" w:hAnsi="Book Antiqua" w:cstheme="majorBidi"/>
          <w:sz w:val="24"/>
          <w:szCs w:val="24"/>
          <w:vertAlign w:val="superscript"/>
        </w:rPr>
        <w:t>30,31]</w:t>
      </w:r>
      <w:r w:rsidRPr="00987D4A">
        <w:rPr>
          <w:rFonts w:ascii="Book Antiqua" w:hAnsi="Book Antiqua" w:cstheme="majorBidi"/>
          <w:sz w:val="24"/>
          <w:szCs w:val="24"/>
        </w:rPr>
        <w:t>.</w:t>
      </w:r>
      <w:r w:rsidR="00211979" w:rsidRPr="00987D4A">
        <w:rPr>
          <w:rFonts w:ascii="Book Antiqua" w:hAnsi="Book Antiqua" w:cstheme="majorBidi"/>
          <w:sz w:val="24"/>
          <w:szCs w:val="24"/>
        </w:rPr>
        <w:t xml:space="preserve"> </w:t>
      </w:r>
      <w:r w:rsidR="00772CBA" w:rsidRPr="00987D4A">
        <w:rPr>
          <w:rFonts w:ascii="Book Antiqua" w:hAnsi="Book Antiqua" w:cstheme="majorBidi"/>
          <w:sz w:val="24"/>
          <w:szCs w:val="24"/>
        </w:rPr>
        <w:t xml:space="preserve">For men with hypogonadotropic hypogonadism from anabolic steroid abuse, administration of intramuscular injections </w:t>
      </w:r>
      <w:r w:rsidR="00675278" w:rsidRPr="00987D4A">
        <w:rPr>
          <w:rFonts w:ascii="Book Antiqua" w:hAnsi="Book Antiqua" w:cstheme="majorBidi"/>
          <w:sz w:val="24"/>
          <w:szCs w:val="24"/>
        </w:rPr>
        <w:t xml:space="preserve">of hCG </w:t>
      </w:r>
      <w:r w:rsidR="003B4265" w:rsidRPr="00987D4A">
        <w:rPr>
          <w:rFonts w:ascii="Book Antiqua" w:hAnsi="Book Antiqua" w:cstheme="majorBidi"/>
          <w:sz w:val="24"/>
          <w:szCs w:val="24"/>
        </w:rPr>
        <w:t xml:space="preserve">at doses of 2000 to 3000 units </w:t>
      </w:r>
      <w:r w:rsidR="00772CBA" w:rsidRPr="00987D4A">
        <w:rPr>
          <w:rFonts w:ascii="Book Antiqua" w:hAnsi="Book Antiqua" w:cstheme="majorBidi"/>
          <w:sz w:val="24"/>
          <w:szCs w:val="24"/>
        </w:rPr>
        <w:t xml:space="preserve">2 to 3 times per week for </w:t>
      </w:r>
      <w:r w:rsidR="00D149E1" w:rsidRPr="00987D4A">
        <w:rPr>
          <w:rFonts w:ascii="Book Antiqua" w:hAnsi="Book Antiqua" w:cstheme="majorBidi"/>
          <w:sz w:val="24"/>
          <w:szCs w:val="24"/>
          <w:lang w:eastAsia="zh-CN"/>
        </w:rPr>
        <w:t>4</w:t>
      </w:r>
      <w:r w:rsidR="00772CBA" w:rsidRPr="00987D4A">
        <w:rPr>
          <w:rFonts w:ascii="Book Antiqua" w:hAnsi="Book Antiqua" w:cstheme="majorBidi"/>
          <w:sz w:val="24"/>
          <w:szCs w:val="24"/>
        </w:rPr>
        <w:t xml:space="preserve"> </w:t>
      </w:r>
      <w:r w:rsidR="00D149E1" w:rsidRPr="00987D4A">
        <w:rPr>
          <w:rFonts w:ascii="Book Antiqua" w:hAnsi="Book Antiqua" w:cstheme="majorBidi"/>
          <w:sz w:val="24"/>
          <w:szCs w:val="24"/>
        </w:rPr>
        <w:t>mo</w:t>
      </w:r>
      <w:r w:rsidR="00772CBA" w:rsidRPr="00987D4A">
        <w:rPr>
          <w:rFonts w:ascii="Book Antiqua" w:hAnsi="Book Antiqua" w:cstheme="majorBidi"/>
          <w:sz w:val="24"/>
          <w:szCs w:val="24"/>
        </w:rPr>
        <w:t xml:space="preserve"> can initiate </w:t>
      </w:r>
      <w:proofErr w:type="gramStart"/>
      <w:r w:rsidR="00772CBA" w:rsidRPr="00987D4A">
        <w:rPr>
          <w:rFonts w:ascii="Book Antiqua" w:hAnsi="Book Antiqua" w:cstheme="majorBidi"/>
          <w:sz w:val="24"/>
          <w:szCs w:val="24"/>
        </w:rPr>
        <w:t>spermatogenesis</w:t>
      </w:r>
      <w:r w:rsidR="002B5C82" w:rsidRPr="00987D4A">
        <w:rPr>
          <w:rFonts w:ascii="Book Antiqua" w:hAnsi="Book Antiqua" w:cstheme="majorBidi"/>
          <w:sz w:val="24"/>
          <w:szCs w:val="24"/>
          <w:vertAlign w:val="superscript"/>
        </w:rPr>
        <w:t>[</w:t>
      </w:r>
      <w:proofErr w:type="gramEnd"/>
      <w:r w:rsidR="00253C44" w:rsidRPr="00987D4A">
        <w:rPr>
          <w:rFonts w:ascii="Book Antiqua" w:hAnsi="Book Antiqua" w:cstheme="majorBidi"/>
          <w:sz w:val="24"/>
          <w:szCs w:val="24"/>
          <w:vertAlign w:val="superscript"/>
        </w:rPr>
        <w:t>32</w:t>
      </w:r>
      <w:r w:rsidR="00E86385" w:rsidRPr="00987D4A">
        <w:rPr>
          <w:rFonts w:ascii="Book Antiqua" w:hAnsi="Book Antiqua" w:cstheme="majorBidi"/>
          <w:sz w:val="24"/>
          <w:szCs w:val="24"/>
          <w:vertAlign w:val="superscript"/>
        </w:rPr>
        <w:t>,33</w:t>
      </w:r>
      <w:r w:rsidR="002B5C82" w:rsidRPr="00987D4A">
        <w:rPr>
          <w:rFonts w:ascii="Book Antiqua" w:hAnsi="Book Antiqua" w:cstheme="majorBidi"/>
          <w:sz w:val="24"/>
          <w:szCs w:val="24"/>
          <w:vertAlign w:val="superscript"/>
        </w:rPr>
        <w:t>]</w:t>
      </w:r>
      <w:r w:rsidR="00B86634" w:rsidRPr="00987D4A">
        <w:rPr>
          <w:rFonts w:ascii="Book Antiqua" w:hAnsi="Book Antiqua" w:cstheme="majorBidi"/>
          <w:sz w:val="24"/>
          <w:szCs w:val="24"/>
        </w:rPr>
        <w:t>.</w:t>
      </w:r>
    </w:p>
    <w:p w14:paraId="5AB4C563" w14:textId="77777777" w:rsidR="00BD2656" w:rsidRPr="00987D4A" w:rsidRDefault="00BD2656" w:rsidP="00987D4A">
      <w:pPr>
        <w:spacing w:after="0" w:line="360" w:lineRule="auto"/>
        <w:ind w:firstLine="720"/>
        <w:jc w:val="both"/>
        <w:rPr>
          <w:rFonts w:ascii="Book Antiqua" w:hAnsi="Book Antiqua" w:cstheme="majorBidi"/>
          <w:sz w:val="24"/>
          <w:szCs w:val="24"/>
          <w:lang w:eastAsia="zh-CN"/>
        </w:rPr>
      </w:pPr>
    </w:p>
    <w:p w14:paraId="010D303B" w14:textId="62C9247E" w:rsidR="00D234BA" w:rsidRPr="00987D4A" w:rsidRDefault="00C01FE9"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b/>
          <w:sz w:val="24"/>
          <w:szCs w:val="24"/>
        </w:rPr>
        <w:t>Cessation of anabolic steroid abuse may reverse suppression of spermatogenesis</w:t>
      </w:r>
      <w:r w:rsidR="00BD2656" w:rsidRPr="00987D4A">
        <w:rPr>
          <w:rFonts w:ascii="Book Antiqua" w:hAnsi="Book Antiqua" w:cstheme="majorBidi"/>
          <w:b/>
          <w:sz w:val="24"/>
          <w:szCs w:val="24"/>
          <w:lang w:eastAsia="zh-CN"/>
        </w:rPr>
        <w:t xml:space="preserve">: </w:t>
      </w:r>
      <w:r w:rsidR="00601505" w:rsidRPr="00987D4A">
        <w:rPr>
          <w:rFonts w:ascii="Book Antiqua" w:hAnsi="Book Antiqua" w:cstheme="majorBidi"/>
          <w:sz w:val="24"/>
          <w:szCs w:val="24"/>
        </w:rPr>
        <w:t>Mills</w:t>
      </w:r>
      <w:r w:rsidR="001636F1" w:rsidRPr="00987D4A">
        <w:rPr>
          <w:rFonts w:ascii="Book Antiqua" w:hAnsi="Book Antiqua" w:cstheme="majorBidi"/>
          <w:sz w:val="24"/>
          <w:szCs w:val="24"/>
          <w:lang w:eastAsia="zh-CN"/>
        </w:rPr>
        <w:t xml:space="preserve"> </w:t>
      </w:r>
      <w:r w:rsidR="001636F1" w:rsidRPr="00987D4A">
        <w:rPr>
          <w:rFonts w:ascii="Book Antiqua" w:hAnsi="Book Antiqua" w:cstheme="majorBidi"/>
          <w:i/>
          <w:sz w:val="24"/>
          <w:szCs w:val="24"/>
          <w:lang w:eastAsia="zh-CN"/>
        </w:rPr>
        <w:t xml:space="preserve">et </w:t>
      </w:r>
      <w:proofErr w:type="gramStart"/>
      <w:r w:rsidR="001636F1" w:rsidRPr="00987D4A">
        <w:rPr>
          <w:rFonts w:ascii="Book Antiqua" w:hAnsi="Book Antiqua" w:cstheme="majorBidi"/>
          <w:i/>
          <w:sz w:val="24"/>
          <w:szCs w:val="24"/>
          <w:lang w:eastAsia="zh-CN"/>
        </w:rPr>
        <w:t>al</w:t>
      </w:r>
      <w:r w:rsidR="002B5C82" w:rsidRPr="00987D4A">
        <w:rPr>
          <w:rFonts w:ascii="Book Antiqua" w:hAnsi="Book Antiqua" w:cstheme="majorBidi"/>
          <w:sz w:val="24"/>
          <w:szCs w:val="24"/>
          <w:vertAlign w:val="superscript"/>
        </w:rPr>
        <w:t>[</w:t>
      </w:r>
      <w:proofErr w:type="gramEnd"/>
      <w:r w:rsidR="00E86385" w:rsidRPr="00987D4A">
        <w:rPr>
          <w:rFonts w:ascii="Book Antiqua" w:hAnsi="Book Antiqua" w:cstheme="majorBidi"/>
          <w:sz w:val="24"/>
          <w:szCs w:val="24"/>
          <w:vertAlign w:val="superscript"/>
        </w:rPr>
        <w:t>34</w:t>
      </w:r>
      <w:r w:rsidR="002B5C82" w:rsidRPr="00987D4A">
        <w:rPr>
          <w:rFonts w:ascii="Book Antiqua" w:hAnsi="Book Antiqua" w:cstheme="majorBidi"/>
          <w:sz w:val="24"/>
          <w:szCs w:val="24"/>
          <w:vertAlign w:val="superscript"/>
        </w:rPr>
        <w:t>]</w:t>
      </w:r>
      <w:r w:rsidR="00601505" w:rsidRPr="00987D4A">
        <w:rPr>
          <w:rFonts w:ascii="Book Antiqua" w:hAnsi="Book Antiqua" w:cstheme="majorBidi"/>
          <w:sz w:val="24"/>
          <w:szCs w:val="24"/>
        </w:rPr>
        <w:t xml:space="preserve"> </w:t>
      </w:r>
      <w:r w:rsidR="00F608FA" w:rsidRPr="00987D4A">
        <w:rPr>
          <w:rFonts w:ascii="Book Antiqua" w:hAnsi="Book Antiqua" w:cstheme="majorBidi"/>
          <w:sz w:val="24"/>
          <w:szCs w:val="24"/>
        </w:rPr>
        <w:t>tested</w:t>
      </w:r>
      <w:r w:rsidR="00601505" w:rsidRPr="00987D4A">
        <w:rPr>
          <w:rFonts w:ascii="Book Antiqua" w:hAnsi="Book Antiqua" w:cstheme="majorBidi"/>
          <w:sz w:val="24"/>
          <w:szCs w:val="24"/>
        </w:rPr>
        <w:t xml:space="preserve"> the recovery of spermatogenesis after exogenous testosterone administration in 26 men with a recent hist</w:t>
      </w:r>
      <w:r w:rsidR="00B86634" w:rsidRPr="00987D4A">
        <w:rPr>
          <w:rFonts w:ascii="Book Antiqua" w:hAnsi="Book Antiqua" w:cstheme="majorBidi"/>
          <w:sz w:val="24"/>
          <w:szCs w:val="24"/>
        </w:rPr>
        <w:t>ory of anabolic steroid use.</w:t>
      </w:r>
      <w:r w:rsidR="00601505" w:rsidRPr="00987D4A">
        <w:rPr>
          <w:rFonts w:ascii="Book Antiqua" w:hAnsi="Book Antiqua" w:cstheme="majorBidi"/>
          <w:sz w:val="24"/>
          <w:szCs w:val="24"/>
        </w:rPr>
        <w:t xml:space="preserve"> In this relatively small study, all </w:t>
      </w:r>
      <w:r w:rsidR="00F608FA" w:rsidRPr="00987D4A">
        <w:rPr>
          <w:rFonts w:ascii="Book Antiqua" w:hAnsi="Book Antiqua" w:cstheme="majorBidi"/>
          <w:sz w:val="24"/>
          <w:szCs w:val="24"/>
        </w:rPr>
        <w:t xml:space="preserve">men </w:t>
      </w:r>
      <w:r w:rsidR="00601505" w:rsidRPr="00987D4A">
        <w:rPr>
          <w:rFonts w:ascii="Book Antiqua" w:hAnsi="Book Antiqua" w:cstheme="majorBidi"/>
          <w:sz w:val="24"/>
          <w:szCs w:val="24"/>
        </w:rPr>
        <w:t xml:space="preserve">discontinued exogenous testosterone usage and </w:t>
      </w:r>
      <w:r w:rsidR="00F608FA" w:rsidRPr="00987D4A">
        <w:rPr>
          <w:rFonts w:ascii="Book Antiqua" w:hAnsi="Book Antiqua" w:cstheme="majorBidi"/>
          <w:sz w:val="24"/>
          <w:szCs w:val="24"/>
        </w:rPr>
        <w:t xml:space="preserve">began </w:t>
      </w:r>
      <w:r w:rsidR="00601505" w:rsidRPr="00987D4A">
        <w:rPr>
          <w:rFonts w:ascii="Book Antiqua" w:hAnsi="Book Antiqua" w:cstheme="majorBidi"/>
          <w:sz w:val="24"/>
          <w:szCs w:val="24"/>
        </w:rPr>
        <w:t>treat</w:t>
      </w:r>
      <w:r w:rsidR="00F608FA" w:rsidRPr="00987D4A">
        <w:rPr>
          <w:rFonts w:ascii="Book Antiqua" w:hAnsi="Book Antiqua" w:cstheme="majorBidi"/>
          <w:sz w:val="24"/>
          <w:szCs w:val="24"/>
        </w:rPr>
        <w:t>ment</w:t>
      </w:r>
      <w:r w:rsidR="00601505" w:rsidRPr="00987D4A">
        <w:rPr>
          <w:rFonts w:ascii="Book Antiqua" w:hAnsi="Book Antiqua" w:cstheme="majorBidi"/>
          <w:sz w:val="24"/>
          <w:szCs w:val="24"/>
        </w:rPr>
        <w:t xml:space="preserve"> with human chorionic gonadotropin (hCG) 3000 units IM every oth</w:t>
      </w:r>
      <w:r w:rsidR="00E83DC3" w:rsidRPr="00987D4A">
        <w:rPr>
          <w:rFonts w:ascii="Book Antiqua" w:hAnsi="Book Antiqua" w:cstheme="majorBidi"/>
          <w:sz w:val="24"/>
          <w:szCs w:val="24"/>
        </w:rPr>
        <w:t>er day</w:t>
      </w:r>
      <w:r w:rsidR="00601505"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E83DC3" w:rsidRPr="00987D4A">
        <w:rPr>
          <w:rFonts w:ascii="Book Antiqua" w:hAnsi="Book Antiqua" w:cstheme="majorBidi"/>
          <w:sz w:val="24"/>
          <w:szCs w:val="24"/>
        </w:rPr>
        <w:t xml:space="preserve">The treatment lasted for at least 3 </w:t>
      </w:r>
      <w:proofErr w:type="gramStart"/>
      <w:r w:rsidR="00E83DC3" w:rsidRPr="00987D4A">
        <w:rPr>
          <w:rFonts w:ascii="Book Antiqua" w:hAnsi="Book Antiqua" w:cstheme="majorBidi"/>
          <w:sz w:val="24"/>
          <w:szCs w:val="24"/>
        </w:rPr>
        <w:t>mo</w:t>
      </w:r>
      <w:proofErr w:type="gramEnd"/>
      <w:r w:rsidR="00E83DC3"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E83DC3" w:rsidRPr="00987D4A">
        <w:rPr>
          <w:rFonts w:ascii="Book Antiqua" w:hAnsi="Book Antiqua" w:cstheme="majorBidi"/>
          <w:sz w:val="24"/>
          <w:szCs w:val="24"/>
        </w:rPr>
        <w:t>In regards to the two men who remained azoospermic, one had insufficient follow-up and the other was suspected of continued anabolic steroid use.</w:t>
      </w:r>
      <w:r w:rsidR="0091168D" w:rsidRPr="00987D4A">
        <w:rPr>
          <w:rFonts w:ascii="Book Antiqua" w:hAnsi="Book Antiqua" w:cstheme="majorBidi"/>
          <w:sz w:val="24"/>
          <w:szCs w:val="24"/>
        </w:rPr>
        <w:t xml:space="preserve"> </w:t>
      </w:r>
      <w:r w:rsidR="00601505" w:rsidRPr="00987D4A">
        <w:rPr>
          <w:rFonts w:ascii="Book Antiqua" w:hAnsi="Book Antiqua" w:cstheme="majorBidi"/>
          <w:sz w:val="24"/>
          <w:szCs w:val="24"/>
        </w:rPr>
        <w:t xml:space="preserve">Men </w:t>
      </w:r>
      <w:r w:rsidR="007E7B44" w:rsidRPr="00987D4A">
        <w:rPr>
          <w:rFonts w:ascii="Book Antiqua" w:hAnsi="Book Antiqua" w:cstheme="majorBidi"/>
          <w:sz w:val="24"/>
          <w:szCs w:val="24"/>
        </w:rPr>
        <w:t xml:space="preserve">who </w:t>
      </w:r>
      <w:r w:rsidR="00601505" w:rsidRPr="00987D4A">
        <w:rPr>
          <w:rFonts w:ascii="Book Antiqua" w:hAnsi="Book Antiqua" w:cstheme="majorBidi"/>
          <w:sz w:val="24"/>
          <w:szCs w:val="24"/>
        </w:rPr>
        <w:t>were using intramuscular testosterone</w:t>
      </w:r>
      <w:r w:rsidR="007E7B44" w:rsidRPr="00987D4A">
        <w:rPr>
          <w:rFonts w:ascii="Book Antiqua" w:hAnsi="Book Antiqua" w:cstheme="majorBidi"/>
          <w:sz w:val="24"/>
          <w:szCs w:val="24"/>
        </w:rPr>
        <w:t xml:space="preserve"> (hCG)</w:t>
      </w:r>
      <w:r w:rsidR="00601505" w:rsidRPr="00987D4A">
        <w:rPr>
          <w:rFonts w:ascii="Book Antiqua" w:hAnsi="Book Antiqua" w:cstheme="majorBidi"/>
          <w:sz w:val="24"/>
          <w:szCs w:val="24"/>
        </w:rPr>
        <w:t xml:space="preserve"> at the time of presentation recovered spermatogenesis in an average of 3.1 </w:t>
      </w:r>
      <w:proofErr w:type="gramStart"/>
      <w:r w:rsidR="00601505" w:rsidRPr="00987D4A">
        <w:rPr>
          <w:rFonts w:ascii="Book Antiqua" w:hAnsi="Book Antiqua" w:cstheme="majorBidi"/>
          <w:sz w:val="24"/>
          <w:szCs w:val="24"/>
        </w:rPr>
        <w:t>mo</w:t>
      </w:r>
      <w:proofErr w:type="gramEnd"/>
      <w:r w:rsidR="00601505"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601505" w:rsidRPr="00987D4A">
        <w:rPr>
          <w:rFonts w:ascii="Book Antiqua" w:hAnsi="Book Antiqua" w:cstheme="majorBidi"/>
          <w:sz w:val="24"/>
          <w:szCs w:val="24"/>
        </w:rPr>
        <w:t>However, men receiving transdermal testosterone supplementation at the time of presentation took</w:t>
      </w:r>
      <w:r w:rsidR="00CF063E" w:rsidRPr="00987D4A">
        <w:rPr>
          <w:rFonts w:ascii="Book Antiqua" w:hAnsi="Book Antiqua" w:cstheme="majorBidi"/>
          <w:sz w:val="24"/>
          <w:szCs w:val="24"/>
        </w:rPr>
        <w:t xml:space="preserve"> an average of 7.4 </w:t>
      </w:r>
      <w:proofErr w:type="gramStart"/>
      <w:r w:rsidR="00CF063E" w:rsidRPr="00987D4A">
        <w:rPr>
          <w:rFonts w:ascii="Book Antiqua" w:hAnsi="Book Antiqua" w:cstheme="majorBidi"/>
          <w:sz w:val="24"/>
          <w:szCs w:val="24"/>
        </w:rPr>
        <w:t>mo</w:t>
      </w:r>
      <w:proofErr w:type="gramEnd"/>
      <w:r w:rsidR="00F608FA" w:rsidRPr="00987D4A">
        <w:rPr>
          <w:rFonts w:ascii="Book Antiqua" w:hAnsi="Book Antiqua" w:cstheme="majorBidi"/>
          <w:sz w:val="24"/>
          <w:szCs w:val="24"/>
        </w:rPr>
        <w:t xml:space="preserve"> to recover</w:t>
      </w:r>
      <w:r w:rsidR="00CF063E" w:rsidRPr="00987D4A">
        <w:rPr>
          <w:rFonts w:ascii="Book Antiqua" w:hAnsi="Book Antiqua" w:cstheme="majorBidi"/>
          <w:sz w:val="24"/>
          <w:szCs w:val="24"/>
        </w:rPr>
        <w:t>.</w:t>
      </w:r>
      <w:r w:rsidR="0091168D" w:rsidRPr="00987D4A">
        <w:rPr>
          <w:rFonts w:ascii="Book Antiqua" w:hAnsi="Book Antiqua" w:cstheme="majorBidi"/>
          <w:sz w:val="24"/>
          <w:szCs w:val="24"/>
        </w:rPr>
        <w:t xml:space="preserve"> </w:t>
      </w:r>
      <w:r w:rsidR="001636F1" w:rsidRPr="00987D4A">
        <w:rPr>
          <w:rFonts w:ascii="Book Antiqua" w:hAnsi="Book Antiqua" w:cstheme="majorBidi"/>
          <w:sz w:val="24"/>
          <w:szCs w:val="24"/>
        </w:rPr>
        <w:t>Mills</w:t>
      </w:r>
      <w:r w:rsidR="001636F1" w:rsidRPr="00987D4A">
        <w:rPr>
          <w:rFonts w:ascii="Book Antiqua" w:hAnsi="Book Antiqua" w:cstheme="majorBidi"/>
          <w:sz w:val="24"/>
          <w:szCs w:val="24"/>
          <w:lang w:eastAsia="zh-CN"/>
        </w:rPr>
        <w:t xml:space="preserve"> </w:t>
      </w:r>
      <w:r w:rsidR="001636F1" w:rsidRPr="00987D4A">
        <w:rPr>
          <w:rFonts w:ascii="Book Antiqua" w:hAnsi="Book Antiqua" w:cstheme="majorBidi"/>
          <w:i/>
          <w:sz w:val="24"/>
          <w:szCs w:val="24"/>
          <w:lang w:eastAsia="zh-CN"/>
        </w:rPr>
        <w:t xml:space="preserve">et </w:t>
      </w:r>
      <w:proofErr w:type="gramStart"/>
      <w:r w:rsidR="001636F1" w:rsidRPr="00987D4A">
        <w:rPr>
          <w:rFonts w:ascii="Book Antiqua" w:hAnsi="Book Antiqua" w:cstheme="majorBidi"/>
          <w:i/>
          <w:sz w:val="24"/>
          <w:szCs w:val="24"/>
          <w:lang w:eastAsia="zh-CN"/>
        </w:rPr>
        <w:t>al</w:t>
      </w:r>
      <w:r w:rsidR="001636F1" w:rsidRPr="00987D4A">
        <w:rPr>
          <w:rFonts w:ascii="Book Antiqua" w:hAnsi="Book Antiqua" w:cstheme="majorBidi"/>
          <w:sz w:val="24"/>
          <w:szCs w:val="24"/>
          <w:vertAlign w:val="superscript"/>
        </w:rPr>
        <w:t>[</w:t>
      </w:r>
      <w:proofErr w:type="gramEnd"/>
      <w:r w:rsidR="001636F1" w:rsidRPr="00987D4A">
        <w:rPr>
          <w:rFonts w:ascii="Book Antiqua" w:hAnsi="Book Antiqua" w:cstheme="majorBidi"/>
          <w:sz w:val="24"/>
          <w:szCs w:val="24"/>
          <w:vertAlign w:val="superscript"/>
        </w:rPr>
        <w:t>34]</w:t>
      </w:r>
      <w:r w:rsidR="00CF063E" w:rsidRPr="00987D4A">
        <w:rPr>
          <w:rFonts w:ascii="Book Antiqua" w:hAnsi="Book Antiqua" w:cstheme="majorBidi"/>
          <w:sz w:val="24"/>
          <w:szCs w:val="24"/>
        </w:rPr>
        <w:t xml:space="preserve"> </w:t>
      </w:r>
      <w:r w:rsidR="00601505" w:rsidRPr="00987D4A">
        <w:rPr>
          <w:rFonts w:ascii="Book Antiqua" w:hAnsi="Book Antiqua" w:cstheme="majorBidi"/>
          <w:sz w:val="24"/>
          <w:szCs w:val="24"/>
        </w:rPr>
        <w:t>concluded that impairment of fertility following testosterone replacement therapy (TRT) suppression is reversible and that the rate of sperm may be related to the delivery system.</w:t>
      </w:r>
      <w:r w:rsidR="004A10BC" w:rsidRPr="00987D4A">
        <w:rPr>
          <w:rFonts w:ascii="Book Antiqua" w:hAnsi="Book Antiqua" w:cstheme="majorBidi"/>
          <w:sz w:val="24"/>
          <w:szCs w:val="24"/>
        </w:rPr>
        <w:t xml:space="preserve"> </w:t>
      </w:r>
    </w:p>
    <w:p w14:paraId="1CABD917" w14:textId="77777777" w:rsidR="00BD2656" w:rsidRPr="00987D4A" w:rsidRDefault="00BD2656" w:rsidP="00987D4A">
      <w:pPr>
        <w:spacing w:after="0" w:line="360" w:lineRule="auto"/>
        <w:jc w:val="both"/>
        <w:rPr>
          <w:rFonts w:ascii="Book Antiqua" w:hAnsi="Book Antiqua" w:cstheme="majorBidi"/>
          <w:b/>
          <w:sz w:val="24"/>
          <w:szCs w:val="24"/>
          <w:lang w:eastAsia="zh-CN"/>
        </w:rPr>
      </w:pPr>
    </w:p>
    <w:p w14:paraId="67A688D4" w14:textId="77777777" w:rsidR="00D55693" w:rsidRPr="00987D4A" w:rsidRDefault="004A10BC" w:rsidP="00987D4A">
      <w:pPr>
        <w:spacing w:after="0" w:line="360" w:lineRule="auto"/>
        <w:jc w:val="both"/>
        <w:rPr>
          <w:rFonts w:ascii="Book Antiqua" w:hAnsi="Book Antiqua" w:cstheme="majorBidi"/>
          <w:b/>
          <w:bCs/>
          <w:i/>
          <w:iCs/>
          <w:sz w:val="24"/>
          <w:szCs w:val="24"/>
        </w:rPr>
      </w:pPr>
      <w:r w:rsidRPr="00987D4A">
        <w:rPr>
          <w:rFonts w:ascii="Book Antiqua" w:hAnsi="Book Antiqua" w:cstheme="majorBidi"/>
          <w:b/>
          <w:bCs/>
          <w:i/>
          <w:iCs/>
          <w:sz w:val="24"/>
          <w:szCs w:val="24"/>
        </w:rPr>
        <w:t xml:space="preserve">Clinical recommendation </w:t>
      </w:r>
    </w:p>
    <w:p w14:paraId="7ADC0BCC" w14:textId="3390D0B8" w:rsidR="00316117" w:rsidRPr="00987D4A" w:rsidRDefault="00BE48AD" w:rsidP="00987D4A">
      <w:pPr>
        <w:spacing w:after="0" w:line="360" w:lineRule="auto"/>
        <w:jc w:val="both"/>
        <w:rPr>
          <w:rFonts w:ascii="Book Antiqua" w:hAnsi="Book Antiqua" w:cstheme="majorBidi"/>
          <w:sz w:val="24"/>
          <w:szCs w:val="24"/>
        </w:rPr>
      </w:pP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with </w:t>
      </w:r>
      <w:r w:rsidR="00061A90" w:rsidRPr="00987D4A">
        <w:rPr>
          <w:rFonts w:ascii="Book Antiqua" w:hAnsi="Book Antiqua" w:cstheme="majorBidi"/>
          <w:sz w:val="24"/>
          <w:szCs w:val="24"/>
        </w:rPr>
        <w:t>or</w:t>
      </w:r>
      <w:r w:rsidRPr="00987D4A">
        <w:rPr>
          <w:rFonts w:ascii="Book Antiqua" w:hAnsi="Book Antiqua" w:cstheme="majorBidi"/>
          <w:sz w:val="24"/>
          <w:szCs w:val="24"/>
        </w:rPr>
        <w:t xml:space="preserve"> without human menopausal go</w:t>
      </w:r>
      <w:r w:rsidR="00061A90" w:rsidRPr="00987D4A">
        <w:rPr>
          <w:rFonts w:ascii="Book Antiqua" w:hAnsi="Book Antiqua" w:cstheme="majorBidi"/>
          <w:sz w:val="24"/>
          <w:szCs w:val="24"/>
        </w:rPr>
        <w:t xml:space="preserve">nadotropin has </w:t>
      </w:r>
      <w:r w:rsidRPr="00987D4A">
        <w:rPr>
          <w:rFonts w:ascii="Book Antiqua" w:hAnsi="Book Antiqua" w:cstheme="majorBidi"/>
          <w:sz w:val="24"/>
          <w:szCs w:val="24"/>
        </w:rPr>
        <w:t xml:space="preserve">been used most commonly </w:t>
      </w:r>
      <w:r w:rsidR="00061A90" w:rsidRPr="00987D4A">
        <w:rPr>
          <w:rFonts w:ascii="Book Antiqua" w:hAnsi="Book Antiqua" w:cstheme="majorBidi"/>
          <w:sz w:val="24"/>
          <w:szCs w:val="24"/>
        </w:rPr>
        <w:t xml:space="preserve">to restore </w:t>
      </w:r>
      <w:r w:rsidR="00D95D53" w:rsidRPr="00987D4A">
        <w:rPr>
          <w:rFonts w:ascii="Book Antiqua" w:hAnsi="Book Antiqua" w:cstheme="majorBidi"/>
          <w:sz w:val="24"/>
          <w:szCs w:val="24"/>
        </w:rPr>
        <w:t>fertility</w:t>
      </w:r>
      <w:r w:rsidR="00061A90" w:rsidRPr="00987D4A">
        <w:rPr>
          <w:rFonts w:ascii="Book Antiqua" w:hAnsi="Book Antiqua" w:cstheme="majorBidi"/>
          <w:sz w:val="24"/>
          <w:szCs w:val="24"/>
        </w:rPr>
        <w:t xml:space="preserve">. </w:t>
      </w:r>
      <w:proofErr w:type="gramStart"/>
      <w:r w:rsidR="00D95D53" w:rsidRPr="00987D4A">
        <w:rPr>
          <w:rFonts w:ascii="Book Antiqua" w:hAnsi="Book Antiqua" w:cstheme="majorBidi"/>
          <w:sz w:val="24"/>
          <w:szCs w:val="24"/>
        </w:rPr>
        <w:t>hCG</w:t>
      </w:r>
      <w:proofErr w:type="gramEnd"/>
      <w:r w:rsidR="00061A90" w:rsidRPr="00987D4A">
        <w:rPr>
          <w:rFonts w:ascii="Book Antiqua" w:hAnsi="Book Antiqua" w:cstheme="majorBidi"/>
          <w:sz w:val="24"/>
          <w:szCs w:val="24"/>
        </w:rPr>
        <w:t xml:space="preserve"> may be considered, but </w:t>
      </w:r>
      <w:r w:rsidR="00921BC2" w:rsidRPr="00987D4A">
        <w:rPr>
          <w:rFonts w:ascii="Book Antiqua" w:hAnsi="Book Antiqua" w:cstheme="majorBidi"/>
          <w:sz w:val="24"/>
          <w:szCs w:val="24"/>
        </w:rPr>
        <w:t xml:space="preserve">it requires frequent injections and </w:t>
      </w:r>
      <w:r w:rsidR="00435B9A" w:rsidRPr="00987D4A">
        <w:rPr>
          <w:rFonts w:ascii="Book Antiqua" w:hAnsi="Book Antiqua" w:cstheme="majorBidi"/>
          <w:sz w:val="24"/>
          <w:szCs w:val="24"/>
        </w:rPr>
        <w:t>can produce</w:t>
      </w:r>
      <w:r w:rsidR="00921BC2" w:rsidRPr="00987D4A">
        <w:rPr>
          <w:rFonts w:ascii="Book Antiqua" w:hAnsi="Book Antiqua" w:cstheme="majorBidi"/>
          <w:sz w:val="24"/>
          <w:szCs w:val="24"/>
        </w:rPr>
        <w:t xml:space="preserve"> </w:t>
      </w:r>
      <w:r w:rsidR="00435B9A" w:rsidRPr="00987D4A">
        <w:rPr>
          <w:rFonts w:ascii="Book Antiqua" w:hAnsi="Book Antiqua" w:cstheme="majorBidi"/>
          <w:sz w:val="24"/>
          <w:szCs w:val="24"/>
        </w:rPr>
        <w:t>side effects (Table 1)</w:t>
      </w:r>
      <w:r w:rsidR="00921BC2" w:rsidRPr="00987D4A">
        <w:rPr>
          <w:rFonts w:ascii="Book Antiqua" w:hAnsi="Book Antiqua" w:cstheme="majorBidi"/>
          <w:sz w:val="24"/>
          <w:szCs w:val="24"/>
        </w:rPr>
        <w:t>. Occas</w:t>
      </w:r>
      <w:r w:rsidR="00BC4E5D" w:rsidRPr="00987D4A">
        <w:rPr>
          <w:rFonts w:ascii="Book Antiqua" w:hAnsi="Book Antiqua" w:cstheme="majorBidi"/>
          <w:sz w:val="24"/>
          <w:szCs w:val="24"/>
        </w:rPr>
        <w:t xml:space="preserve">ionally, </w:t>
      </w:r>
      <w:proofErr w:type="gramStart"/>
      <w:r w:rsidR="00BC4E5D" w:rsidRPr="00987D4A">
        <w:rPr>
          <w:rFonts w:ascii="Book Antiqua" w:hAnsi="Book Antiqua" w:cstheme="majorBidi"/>
          <w:sz w:val="24"/>
          <w:szCs w:val="24"/>
        </w:rPr>
        <w:t>hCG</w:t>
      </w:r>
      <w:proofErr w:type="gramEnd"/>
      <w:r w:rsidR="00BC4E5D" w:rsidRPr="00987D4A">
        <w:rPr>
          <w:rFonts w:ascii="Book Antiqua" w:hAnsi="Book Antiqua" w:cstheme="majorBidi"/>
          <w:sz w:val="24"/>
          <w:szCs w:val="24"/>
        </w:rPr>
        <w:t xml:space="preserve"> can </w:t>
      </w:r>
      <w:r w:rsidR="004F12FC" w:rsidRPr="00987D4A">
        <w:rPr>
          <w:rFonts w:ascii="Book Antiqua" w:hAnsi="Book Antiqua" w:cstheme="majorBidi"/>
          <w:sz w:val="24"/>
          <w:szCs w:val="24"/>
        </w:rPr>
        <w:t>exacerbate</w:t>
      </w:r>
      <w:r w:rsidR="00921BC2" w:rsidRPr="00987D4A">
        <w:rPr>
          <w:rFonts w:ascii="Book Antiqua" w:hAnsi="Book Antiqua" w:cstheme="majorBidi"/>
          <w:sz w:val="24"/>
          <w:szCs w:val="24"/>
        </w:rPr>
        <w:t xml:space="preserve"> depression and irritability in hypogonadal men. </w:t>
      </w:r>
      <w:r w:rsidR="004A10BC" w:rsidRPr="00987D4A">
        <w:rPr>
          <w:rFonts w:ascii="Book Antiqua" w:hAnsi="Book Antiqua" w:cstheme="majorBidi"/>
          <w:sz w:val="24"/>
          <w:szCs w:val="24"/>
        </w:rPr>
        <w:t xml:space="preserve">Cessation of the anabolic steroids with use of clomiphene may be </w:t>
      </w:r>
      <w:r w:rsidR="00D95D53" w:rsidRPr="00987D4A">
        <w:rPr>
          <w:rFonts w:ascii="Book Antiqua" w:hAnsi="Book Antiqua" w:cstheme="majorBidi"/>
          <w:sz w:val="24"/>
          <w:szCs w:val="24"/>
        </w:rPr>
        <w:t xml:space="preserve">the </w:t>
      </w:r>
      <w:r w:rsidR="004A10BC" w:rsidRPr="00987D4A">
        <w:rPr>
          <w:rFonts w:ascii="Book Antiqua" w:hAnsi="Book Antiqua" w:cstheme="majorBidi"/>
          <w:sz w:val="24"/>
          <w:szCs w:val="24"/>
        </w:rPr>
        <w:t xml:space="preserve">most beneficial. </w:t>
      </w:r>
      <w:r w:rsidR="007E5511" w:rsidRPr="00987D4A">
        <w:rPr>
          <w:rFonts w:ascii="Book Antiqua" w:hAnsi="Book Antiqua" w:cstheme="majorBidi"/>
          <w:sz w:val="24"/>
          <w:szCs w:val="24"/>
        </w:rPr>
        <w:t>Non-responders to hCG will require the addition of human menopausal gonadotropin</w:t>
      </w:r>
      <w:r w:rsidR="00E45722" w:rsidRPr="00987D4A">
        <w:rPr>
          <w:rFonts w:ascii="Book Antiqua" w:hAnsi="Book Antiqua" w:cstheme="majorBidi"/>
          <w:sz w:val="24"/>
          <w:szCs w:val="24"/>
        </w:rPr>
        <w:t xml:space="preserve"> (hMG)</w:t>
      </w:r>
      <w:r w:rsidR="007E5511" w:rsidRPr="00987D4A">
        <w:rPr>
          <w:rFonts w:ascii="Book Antiqua" w:hAnsi="Book Antiqua" w:cstheme="majorBidi"/>
          <w:sz w:val="24"/>
          <w:szCs w:val="24"/>
        </w:rPr>
        <w:t xml:space="preserve"> </w:t>
      </w:r>
      <w:r w:rsidR="00E45722" w:rsidRPr="00987D4A">
        <w:rPr>
          <w:rFonts w:ascii="Book Antiqua" w:hAnsi="Book Antiqua" w:cstheme="majorBidi"/>
          <w:sz w:val="24"/>
          <w:szCs w:val="24"/>
        </w:rPr>
        <w:t xml:space="preserve">with a </w:t>
      </w:r>
      <w:r w:rsidR="007342C5" w:rsidRPr="00987D4A">
        <w:rPr>
          <w:rFonts w:ascii="Book Antiqua" w:hAnsi="Book Antiqua" w:cstheme="majorBidi"/>
          <w:sz w:val="24"/>
          <w:szCs w:val="24"/>
        </w:rPr>
        <w:t>daily injection</w:t>
      </w:r>
      <w:r w:rsidR="00E45722" w:rsidRPr="00987D4A">
        <w:rPr>
          <w:rFonts w:ascii="Book Antiqua" w:hAnsi="Book Antiqua" w:cstheme="majorBidi"/>
          <w:sz w:val="24"/>
          <w:szCs w:val="24"/>
        </w:rPr>
        <w:t xml:space="preserve"> of </w:t>
      </w:r>
      <w:r w:rsidR="007342C5" w:rsidRPr="00987D4A">
        <w:rPr>
          <w:rFonts w:ascii="Book Antiqua" w:hAnsi="Book Antiqua" w:cstheme="majorBidi"/>
          <w:sz w:val="24"/>
          <w:szCs w:val="24"/>
        </w:rPr>
        <w:t xml:space="preserve">75 </w:t>
      </w:r>
      <w:proofErr w:type="gramStart"/>
      <w:r w:rsidR="007342C5" w:rsidRPr="00987D4A">
        <w:rPr>
          <w:rFonts w:ascii="Book Antiqua" w:hAnsi="Book Antiqua" w:cstheme="majorBidi"/>
          <w:sz w:val="24"/>
          <w:szCs w:val="24"/>
        </w:rPr>
        <w:t>IU</w:t>
      </w:r>
      <w:r w:rsidR="00E45722" w:rsidRPr="00987D4A">
        <w:rPr>
          <w:rFonts w:ascii="Book Antiqua" w:hAnsi="Book Antiqua" w:cstheme="majorBidi"/>
          <w:sz w:val="24"/>
          <w:szCs w:val="24"/>
          <w:vertAlign w:val="superscript"/>
        </w:rPr>
        <w:t>[</w:t>
      </w:r>
      <w:proofErr w:type="gramEnd"/>
      <w:r w:rsidR="00E86385" w:rsidRPr="00987D4A">
        <w:rPr>
          <w:rFonts w:ascii="Book Antiqua" w:hAnsi="Book Antiqua" w:cstheme="majorBidi"/>
          <w:sz w:val="24"/>
          <w:szCs w:val="24"/>
          <w:vertAlign w:val="superscript"/>
        </w:rPr>
        <w:t>34</w:t>
      </w:r>
      <w:r w:rsidR="00E45722" w:rsidRPr="00987D4A">
        <w:rPr>
          <w:rFonts w:ascii="Book Antiqua" w:hAnsi="Book Antiqua" w:cstheme="majorBidi"/>
          <w:sz w:val="24"/>
          <w:szCs w:val="24"/>
          <w:vertAlign w:val="superscript"/>
        </w:rPr>
        <w:t>]</w:t>
      </w:r>
      <w:r w:rsidR="007E5511" w:rsidRPr="00987D4A">
        <w:rPr>
          <w:rFonts w:ascii="Book Antiqua" w:hAnsi="Book Antiqua" w:cstheme="majorBidi"/>
          <w:sz w:val="24"/>
          <w:szCs w:val="24"/>
        </w:rPr>
        <w:t>.</w:t>
      </w:r>
    </w:p>
    <w:p w14:paraId="0A8BDB7B" w14:textId="77777777" w:rsidR="00253C44" w:rsidRPr="00987D4A" w:rsidRDefault="00253C44" w:rsidP="00987D4A">
      <w:pPr>
        <w:spacing w:after="0" w:line="360" w:lineRule="auto"/>
        <w:jc w:val="both"/>
        <w:rPr>
          <w:rFonts w:ascii="Book Antiqua" w:hAnsi="Book Antiqua" w:cstheme="majorBidi"/>
          <w:b/>
          <w:bCs/>
          <w:sz w:val="24"/>
          <w:szCs w:val="24"/>
        </w:rPr>
      </w:pPr>
    </w:p>
    <w:p w14:paraId="326FAA1E" w14:textId="77777777" w:rsidR="00253C44" w:rsidRPr="00987D4A" w:rsidRDefault="00253C44" w:rsidP="00987D4A">
      <w:pPr>
        <w:spacing w:after="0" w:line="360" w:lineRule="auto"/>
        <w:jc w:val="both"/>
        <w:rPr>
          <w:rFonts w:ascii="Book Antiqua" w:hAnsi="Book Antiqua" w:cstheme="majorBidi"/>
          <w:b/>
          <w:bCs/>
          <w:sz w:val="24"/>
          <w:szCs w:val="24"/>
        </w:rPr>
      </w:pPr>
    </w:p>
    <w:p w14:paraId="70C62FDF" w14:textId="77777777" w:rsidR="00E83DC3" w:rsidRPr="00987D4A" w:rsidRDefault="00E83DC3" w:rsidP="00987D4A">
      <w:pPr>
        <w:spacing w:after="0" w:line="360" w:lineRule="auto"/>
        <w:jc w:val="both"/>
        <w:rPr>
          <w:rFonts w:ascii="Book Antiqua" w:hAnsi="Book Antiqua" w:cstheme="majorBidi"/>
          <w:b/>
          <w:bCs/>
          <w:sz w:val="24"/>
          <w:szCs w:val="24"/>
        </w:rPr>
      </w:pPr>
    </w:p>
    <w:p w14:paraId="7E277E10" w14:textId="77777777" w:rsidR="00E83DC3" w:rsidRPr="00987D4A" w:rsidRDefault="00E83DC3" w:rsidP="00987D4A">
      <w:pPr>
        <w:spacing w:after="0" w:line="360" w:lineRule="auto"/>
        <w:jc w:val="both"/>
        <w:rPr>
          <w:rFonts w:ascii="Book Antiqua" w:hAnsi="Book Antiqua" w:cstheme="majorBidi"/>
          <w:b/>
          <w:bCs/>
          <w:sz w:val="24"/>
          <w:szCs w:val="24"/>
        </w:rPr>
      </w:pPr>
    </w:p>
    <w:p w14:paraId="2EA4E74C" w14:textId="4DBA161F" w:rsidR="00CA0A58" w:rsidRPr="00987D4A" w:rsidRDefault="00A85024" w:rsidP="00987D4A">
      <w:pPr>
        <w:spacing w:after="0" w:line="360" w:lineRule="auto"/>
        <w:jc w:val="both"/>
        <w:rPr>
          <w:rFonts w:ascii="Book Antiqua" w:hAnsi="Book Antiqua" w:cstheme="majorBidi"/>
          <w:b/>
          <w:bCs/>
          <w:sz w:val="24"/>
          <w:szCs w:val="24"/>
        </w:rPr>
      </w:pPr>
      <w:r w:rsidRPr="00987D4A">
        <w:rPr>
          <w:rFonts w:ascii="Book Antiqua" w:hAnsi="Book Antiqua" w:cstheme="majorBidi"/>
          <w:b/>
          <w:bCs/>
          <w:sz w:val="24"/>
          <w:szCs w:val="24"/>
        </w:rPr>
        <w:t>CONCLUSION</w:t>
      </w:r>
    </w:p>
    <w:p w14:paraId="40F36CFD" w14:textId="359415A5" w:rsidR="00EF7D9F" w:rsidRPr="00987D4A" w:rsidRDefault="00E83DC3" w:rsidP="00987D4A">
      <w:pPr>
        <w:spacing w:after="0" w:line="360" w:lineRule="auto"/>
        <w:jc w:val="both"/>
        <w:rPr>
          <w:rFonts w:ascii="Book Antiqua" w:hAnsi="Book Antiqua" w:cstheme="majorBidi"/>
          <w:sz w:val="24"/>
          <w:szCs w:val="24"/>
          <w:lang w:eastAsia="zh-CN"/>
        </w:rPr>
      </w:pPr>
      <w:r w:rsidRPr="00987D4A">
        <w:rPr>
          <w:rFonts w:ascii="Book Antiqua" w:hAnsi="Book Antiqua" w:cstheme="majorBidi"/>
          <w:sz w:val="24"/>
          <w:szCs w:val="24"/>
          <w:shd w:val="clear" w:color="auto" w:fill="FFFFFF"/>
        </w:rPr>
        <w:t xml:space="preserve">Men wishing for future fertility should refrain from utilizing exogenous testosterone due to the potential for long-term detrimental effects on spermatogenesis. </w:t>
      </w:r>
      <w:r w:rsidR="000F6A23" w:rsidRPr="00987D4A">
        <w:rPr>
          <w:rFonts w:ascii="Book Antiqua" w:hAnsi="Book Antiqua" w:cs="Times"/>
          <w:sz w:val="24"/>
          <w:szCs w:val="24"/>
        </w:rPr>
        <w:t>In a minority of cases, spermatogenesis is not recovered, although it is difficult to say whether this is due to testosterone treatment or to the natural evolution of the condition.</w:t>
      </w:r>
      <w:r w:rsidR="0091168D" w:rsidRPr="00987D4A">
        <w:rPr>
          <w:rFonts w:ascii="Book Antiqua" w:hAnsi="Book Antiqua" w:cs="Times"/>
          <w:sz w:val="24"/>
          <w:szCs w:val="24"/>
        </w:rPr>
        <w:t xml:space="preserve"> </w:t>
      </w:r>
      <w:r w:rsidR="00CA0A58" w:rsidRPr="00987D4A">
        <w:rPr>
          <w:rFonts w:ascii="Book Antiqua" w:hAnsi="Book Antiqua" w:cstheme="majorBidi"/>
          <w:sz w:val="24"/>
          <w:szCs w:val="24"/>
        </w:rPr>
        <w:t>Clomiphene citrate, an oral selective estrogen rece</w:t>
      </w:r>
      <w:r w:rsidR="009C4A90" w:rsidRPr="00987D4A">
        <w:rPr>
          <w:rFonts w:ascii="Book Antiqua" w:hAnsi="Book Antiqua" w:cstheme="majorBidi"/>
          <w:sz w:val="24"/>
          <w:szCs w:val="24"/>
        </w:rPr>
        <w:t>ptor modulator, is an off-label</w:t>
      </w:r>
      <w:r w:rsidR="00CA0A58" w:rsidRPr="00987D4A">
        <w:rPr>
          <w:rFonts w:ascii="Book Antiqua" w:hAnsi="Book Antiqua" w:cstheme="majorBidi"/>
          <w:sz w:val="24"/>
          <w:szCs w:val="24"/>
        </w:rPr>
        <w:t xml:space="preserve"> </w:t>
      </w:r>
      <w:r w:rsidR="009C4A90" w:rsidRPr="00987D4A">
        <w:rPr>
          <w:rFonts w:ascii="Book Antiqua" w:hAnsi="Book Antiqua" w:cstheme="majorBidi"/>
          <w:sz w:val="24"/>
          <w:szCs w:val="24"/>
        </w:rPr>
        <w:t>yet</w:t>
      </w:r>
      <w:r w:rsidR="00CA0A58" w:rsidRPr="00987D4A">
        <w:rPr>
          <w:rFonts w:ascii="Book Antiqua" w:hAnsi="Book Antiqua" w:cstheme="majorBidi"/>
          <w:sz w:val="24"/>
          <w:szCs w:val="24"/>
        </w:rPr>
        <w:t xml:space="preserve"> </w:t>
      </w:r>
      <w:r w:rsidRPr="00987D4A">
        <w:rPr>
          <w:rFonts w:ascii="Book Antiqua" w:hAnsi="Book Antiqua" w:cstheme="majorBidi"/>
          <w:sz w:val="24"/>
          <w:szCs w:val="24"/>
        </w:rPr>
        <w:t xml:space="preserve">innocuous and potent therapy for men who wish to retain future potential fertility. </w:t>
      </w:r>
      <w:proofErr w:type="gramStart"/>
      <w:r w:rsidRPr="00987D4A">
        <w:rPr>
          <w:rFonts w:ascii="Book Antiqua" w:hAnsi="Book Antiqua" w:cstheme="majorBidi"/>
          <w:sz w:val="24"/>
          <w:szCs w:val="24"/>
        </w:rPr>
        <w:t>hCG</w:t>
      </w:r>
      <w:proofErr w:type="gramEnd"/>
      <w:r w:rsidRPr="00987D4A">
        <w:rPr>
          <w:rFonts w:ascii="Book Antiqua" w:hAnsi="Book Antiqua" w:cstheme="majorBidi"/>
          <w:sz w:val="24"/>
          <w:szCs w:val="24"/>
        </w:rPr>
        <w:t xml:space="preserve"> therapy, although less used, with or without testosterone supplementation represents an alternative treatment.</w:t>
      </w:r>
      <w:r w:rsidR="0091168D" w:rsidRPr="00987D4A">
        <w:rPr>
          <w:rFonts w:ascii="Book Antiqua" w:hAnsi="Book Antiqua" w:cstheme="majorBidi"/>
          <w:sz w:val="24"/>
          <w:szCs w:val="24"/>
        </w:rPr>
        <w:t xml:space="preserve"> </w:t>
      </w:r>
      <w:r w:rsidRPr="00987D4A">
        <w:rPr>
          <w:rFonts w:ascii="Book Antiqua" w:hAnsi="Book Antiqua" w:cstheme="majorBidi"/>
          <w:sz w:val="24"/>
          <w:szCs w:val="24"/>
        </w:rPr>
        <w:t>Currently, it is not recommended to repeatedly use aromatase inhibitors due to a paucity of long-standing data.</w:t>
      </w:r>
    </w:p>
    <w:p w14:paraId="0B1190EA" w14:textId="77777777" w:rsidR="00636010" w:rsidRPr="00987D4A" w:rsidRDefault="00636010" w:rsidP="00987D4A">
      <w:pPr>
        <w:spacing w:after="0" w:line="360" w:lineRule="auto"/>
        <w:jc w:val="both"/>
        <w:rPr>
          <w:rFonts w:ascii="Book Antiqua" w:hAnsi="Book Antiqua" w:cstheme="majorBidi"/>
          <w:sz w:val="24"/>
          <w:szCs w:val="24"/>
          <w:lang w:eastAsia="zh-CN"/>
        </w:rPr>
      </w:pPr>
    </w:p>
    <w:p w14:paraId="40176879" w14:textId="77777777" w:rsidR="00636010" w:rsidRPr="00987D4A" w:rsidRDefault="00636010" w:rsidP="00987D4A">
      <w:pPr>
        <w:spacing w:after="0" w:line="360" w:lineRule="auto"/>
        <w:jc w:val="both"/>
        <w:rPr>
          <w:rFonts w:ascii="Book Antiqua" w:hAnsi="Book Antiqua" w:cstheme="majorBidi"/>
          <w:b/>
          <w:bCs/>
          <w:caps/>
          <w:sz w:val="24"/>
          <w:szCs w:val="24"/>
          <w:lang w:eastAsia="zh-CN"/>
        </w:rPr>
      </w:pPr>
      <w:r w:rsidRPr="00987D4A">
        <w:rPr>
          <w:rFonts w:ascii="Book Antiqua" w:hAnsi="Book Antiqua" w:cstheme="majorBidi"/>
          <w:b/>
          <w:bCs/>
          <w:caps/>
          <w:sz w:val="24"/>
          <w:szCs w:val="24"/>
        </w:rPr>
        <w:t>REFERENCES</w:t>
      </w:r>
    </w:p>
    <w:p w14:paraId="59E694B7" w14:textId="5D0FB33C"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 </w:t>
      </w:r>
      <w:r w:rsidRPr="00987D4A">
        <w:rPr>
          <w:rFonts w:ascii="Book Antiqua" w:hAnsi="Book Antiqua" w:cs="宋体"/>
          <w:b/>
          <w:bCs/>
          <w:sz w:val="24"/>
          <w:szCs w:val="24"/>
        </w:rPr>
        <w:t>Mulligan T</w:t>
      </w:r>
      <w:r w:rsidRPr="00987D4A">
        <w:rPr>
          <w:rFonts w:ascii="Book Antiqua" w:hAnsi="Book Antiqua" w:cs="宋体"/>
          <w:sz w:val="24"/>
          <w:szCs w:val="24"/>
        </w:rPr>
        <w:t xml:space="preserve">, Frick MF, Zuraw QC, Stemhagen A, McWhirter C. Prevalence of hypogonadism in males aged at least 45 years: the HIM study. </w:t>
      </w:r>
      <w:r w:rsidRPr="00987D4A">
        <w:rPr>
          <w:rFonts w:ascii="Book Antiqua" w:hAnsi="Book Antiqua" w:cs="宋体"/>
          <w:i/>
          <w:iCs/>
          <w:sz w:val="24"/>
          <w:szCs w:val="24"/>
        </w:rPr>
        <w:t>Int J Clin Pract</w:t>
      </w:r>
      <w:r w:rsidRPr="00987D4A">
        <w:rPr>
          <w:rFonts w:ascii="Book Antiqua" w:hAnsi="Book Antiqua" w:cs="宋体"/>
          <w:sz w:val="24"/>
          <w:szCs w:val="24"/>
        </w:rPr>
        <w:t xml:space="preserve"> 2006; </w:t>
      </w:r>
      <w:r w:rsidRPr="00987D4A">
        <w:rPr>
          <w:rFonts w:ascii="Book Antiqua" w:hAnsi="Book Antiqua" w:cs="宋体"/>
          <w:b/>
          <w:bCs/>
          <w:sz w:val="24"/>
          <w:szCs w:val="24"/>
        </w:rPr>
        <w:t>60</w:t>
      </w:r>
      <w:r w:rsidRPr="00987D4A">
        <w:rPr>
          <w:rFonts w:ascii="Book Antiqua" w:hAnsi="Book Antiqua" w:cs="宋体"/>
          <w:sz w:val="24"/>
          <w:szCs w:val="24"/>
        </w:rPr>
        <w:t>: 762-769 [PMID: 16846397 DOI: 10.1111/j.1742-1241.2006.00992.x]</w:t>
      </w:r>
    </w:p>
    <w:p w14:paraId="7DE42750"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 </w:t>
      </w:r>
      <w:r w:rsidRPr="00987D4A">
        <w:rPr>
          <w:rFonts w:ascii="Book Antiqua" w:hAnsi="Book Antiqua" w:cs="宋体"/>
          <w:b/>
          <w:bCs/>
          <w:sz w:val="24"/>
          <w:szCs w:val="24"/>
        </w:rPr>
        <w:t>Samplaski MK</w:t>
      </w:r>
      <w:r w:rsidRPr="00987D4A">
        <w:rPr>
          <w:rFonts w:ascii="Book Antiqua" w:hAnsi="Book Antiqua" w:cs="宋体"/>
          <w:sz w:val="24"/>
          <w:szCs w:val="24"/>
        </w:rPr>
        <w:t xml:space="preserve">, Loai Y, Wong K, Lo KC, Grober ED, Jarvi KA. Testosterone use in the male infertility population: prescribing patterns and effects on semen and hormonal parameters. </w:t>
      </w:r>
      <w:r w:rsidRPr="00987D4A">
        <w:rPr>
          <w:rFonts w:ascii="Book Antiqua" w:hAnsi="Book Antiqua" w:cs="宋体"/>
          <w:i/>
          <w:iCs/>
          <w:sz w:val="24"/>
          <w:szCs w:val="24"/>
        </w:rPr>
        <w:t>Fertil Steril</w:t>
      </w:r>
      <w:r w:rsidRPr="00987D4A">
        <w:rPr>
          <w:rFonts w:ascii="Book Antiqua" w:hAnsi="Book Antiqua" w:cs="宋体"/>
          <w:sz w:val="24"/>
          <w:szCs w:val="24"/>
        </w:rPr>
        <w:t xml:space="preserve"> 2014; </w:t>
      </w:r>
      <w:r w:rsidRPr="00987D4A">
        <w:rPr>
          <w:rFonts w:ascii="Book Antiqua" w:hAnsi="Book Antiqua" w:cs="宋体"/>
          <w:b/>
          <w:bCs/>
          <w:sz w:val="24"/>
          <w:szCs w:val="24"/>
        </w:rPr>
        <w:t>101</w:t>
      </w:r>
      <w:r w:rsidRPr="00987D4A">
        <w:rPr>
          <w:rFonts w:ascii="Book Antiqua" w:hAnsi="Book Antiqua" w:cs="宋体"/>
          <w:sz w:val="24"/>
          <w:szCs w:val="24"/>
        </w:rPr>
        <w:t>: 64-69 [PMID: 24094422 DOI: 10.1016/j.fertnstert.2013.09.003]</w:t>
      </w:r>
    </w:p>
    <w:p w14:paraId="34C52B6A"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3 </w:t>
      </w:r>
      <w:r w:rsidRPr="00987D4A">
        <w:rPr>
          <w:rFonts w:ascii="Book Antiqua" w:hAnsi="Book Antiqua" w:cs="宋体"/>
          <w:b/>
          <w:bCs/>
          <w:sz w:val="24"/>
          <w:szCs w:val="24"/>
        </w:rPr>
        <w:t>Katz DJ</w:t>
      </w:r>
      <w:r w:rsidRPr="00987D4A">
        <w:rPr>
          <w:rFonts w:ascii="Book Antiqua" w:hAnsi="Book Antiqua" w:cs="宋体"/>
          <w:sz w:val="24"/>
          <w:szCs w:val="24"/>
        </w:rPr>
        <w:t xml:space="preserve">, Nabulsi O, Tal R, Mulhall JP. </w:t>
      </w:r>
      <w:proofErr w:type="gramStart"/>
      <w:r w:rsidRPr="00987D4A">
        <w:rPr>
          <w:rFonts w:ascii="Book Antiqua" w:hAnsi="Book Antiqua" w:cs="宋体"/>
          <w:sz w:val="24"/>
          <w:szCs w:val="24"/>
        </w:rPr>
        <w:t>Outcomes of clomiphene citrate treatment in young hypogonadal men.</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BJU Int</w:t>
      </w:r>
      <w:r w:rsidRPr="00987D4A">
        <w:rPr>
          <w:rFonts w:ascii="Book Antiqua" w:hAnsi="Book Antiqua" w:cs="宋体"/>
          <w:sz w:val="24"/>
          <w:szCs w:val="24"/>
        </w:rPr>
        <w:t xml:space="preserve"> 2012; </w:t>
      </w:r>
      <w:r w:rsidRPr="00987D4A">
        <w:rPr>
          <w:rFonts w:ascii="Book Antiqua" w:hAnsi="Book Antiqua" w:cs="宋体"/>
          <w:b/>
          <w:bCs/>
          <w:sz w:val="24"/>
          <w:szCs w:val="24"/>
        </w:rPr>
        <w:t>110</w:t>
      </w:r>
      <w:r w:rsidRPr="00987D4A">
        <w:rPr>
          <w:rFonts w:ascii="Book Antiqua" w:hAnsi="Book Antiqua" w:cs="宋体"/>
          <w:sz w:val="24"/>
          <w:szCs w:val="24"/>
        </w:rPr>
        <w:t>: 573-578 [PMID: 22044663 DOI: 10.1111/j.1464-410X.2011.10702.x]</w:t>
      </w:r>
    </w:p>
    <w:p w14:paraId="0B1F4506"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4 </w:t>
      </w:r>
      <w:r w:rsidRPr="00987D4A">
        <w:rPr>
          <w:rFonts w:ascii="Book Antiqua" w:hAnsi="Book Antiqua" w:cs="宋体"/>
          <w:b/>
          <w:bCs/>
          <w:sz w:val="24"/>
          <w:szCs w:val="24"/>
        </w:rPr>
        <w:t>Zirkin BR</w:t>
      </w:r>
      <w:r w:rsidRPr="00987D4A">
        <w:rPr>
          <w:rFonts w:ascii="Book Antiqua" w:hAnsi="Book Antiqua" w:cs="宋体"/>
          <w:sz w:val="24"/>
          <w:szCs w:val="24"/>
        </w:rPr>
        <w:t xml:space="preserve">, Santulli R, Awoniyi CA, Ewing LL. Maintenance of advanced spermatogenic cells in the adult rat testis: quantitative relationship to testosterone concentration within the testis. </w:t>
      </w:r>
      <w:r w:rsidRPr="00987D4A">
        <w:rPr>
          <w:rFonts w:ascii="Book Antiqua" w:hAnsi="Book Antiqua" w:cs="宋体"/>
          <w:i/>
          <w:iCs/>
          <w:sz w:val="24"/>
          <w:szCs w:val="24"/>
        </w:rPr>
        <w:t>Endocrinology</w:t>
      </w:r>
      <w:r w:rsidRPr="00987D4A">
        <w:rPr>
          <w:rFonts w:ascii="Book Antiqua" w:hAnsi="Book Antiqua" w:cs="宋体"/>
          <w:sz w:val="24"/>
          <w:szCs w:val="24"/>
        </w:rPr>
        <w:t xml:space="preserve"> 1989; </w:t>
      </w:r>
      <w:r w:rsidRPr="00987D4A">
        <w:rPr>
          <w:rFonts w:ascii="Book Antiqua" w:hAnsi="Book Antiqua" w:cs="宋体"/>
          <w:b/>
          <w:bCs/>
          <w:sz w:val="24"/>
          <w:szCs w:val="24"/>
        </w:rPr>
        <w:t>124</w:t>
      </w:r>
      <w:r w:rsidRPr="00987D4A">
        <w:rPr>
          <w:rFonts w:ascii="Book Antiqua" w:hAnsi="Book Antiqua" w:cs="宋体"/>
          <w:sz w:val="24"/>
          <w:szCs w:val="24"/>
        </w:rPr>
        <w:t>: 3043-3049 [PMID: 2498065 DOI: 10.1210/endo-124-6-3043]</w:t>
      </w:r>
    </w:p>
    <w:p w14:paraId="49A79D8B"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5 </w:t>
      </w:r>
      <w:r w:rsidRPr="00987D4A">
        <w:rPr>
          <w:rFonts w:ascii="Book Antiqua" w:hAnsi="Book Antiqua" w:cs="宋体"/>
          <w:b/>
          <w:bCs/>
          <w:sz w:val="24"/>
          <w:szCs w:val="24"/>
        </w:rPr>
        <w:t>McLachlan RI</w:t>
      </w:r>
      <w:r w:rsidRPr="00987D4A">
        <w:rPr>
          <w:rFonts w:ascii="Book Antiqua" w:hAnsi="Book Antiqua" w:cs="宋体"/>
          <w:sz w:val="24"/>
          <w:szCs w:val="24"/>
        </w:rPr>
        <w:t xml:space="preserve">, O'Donnell L, Meachem SJ, Stanton PG, </w:t>
      </w:r>
      <w:proofErr w:type="gramStart"/>
      <w:r w:rsidRPr="00987D4A">
        <w:rPr>
          <w:rFonts w:ascii="Book Antiqua" w:hAnsi="Book Antiqua" w:cs="宋体"/>
          <w:sz w:val="24"/>
          <w:szCs w:val="24"/>
        </w:rPr>
        <w:t>de</w:t>
      </w:r>
      <w:proofErr w:type="gramEnd"/>
      <w:r w:rsidRPr="00987D4A">
        <w:rPr>
          <w:rFonts w:ascii="Book Antiqua" w:hAnsi="Book Antiqua" w:cs="宋体"/>
          <w:sz w:val="24"/>
          <w:szCs w:val="24"/>
        </w:rPr>
        <w:t xml:space="preserve"> K, Pratis K, Robertson DM. Hormonal regulation of spermatogenesis in primates and man: insights for development of the male hormonal contraceptive. </w:t>
      </w:r>
      <w:r w:rsidRPr="00987D4A">
        <w:rPr>
          <w:rFonts w:ascii="Book Antiqua" w:hAnsi="Book Antiqua" w:cs="宋体"/>
          <w:i/>
          <w:iCs/>
          <w:sz w:val="24"/>
          <w:szCs w:val="24"/>
        </w:rPr>
        <w:t>J Androl</w:t>
      </w:r>
      <w:r w:rsidRPr="00987D4A">
        <w:rPr>
          <w:rFonts w:ascii="Book Antiqua" w:hAnsi="Book Antiqua" w:cs="宋体"/>
          <w:sz w:val="24"/>
          <w:szCs w:val="24"/>
        </w:rPr>
        <w:t xml:space="preserve"> 2002; </w:t>
      </w:r>
      <w:r w:rsidRPr="00987D4A">
        <w:rPr>
          <w:rFonts w:ascii="Book Antiqua" w:hAnsi="Book Antiqua" w:cs="宋体"/>
          <w:b/>
          <w:bCs/>
          <w:sz w:val="24"/>
          <w:szCs w:val="24"/>
        </w:rPr>
        <w:t>23</w:t>
      </w:r>
      <w:r w:rsidRPr="00987D4A">
        <w:rPr>
          <w:rFonts w:ascii="Book Antiqua" w:hAnsi="Book Antiqua" w:cs="宋体"/>
          <w:sz w:val="24"/>
          <w:szCs w:val="24"/>
        </w:rPr>
        <w:t>: 149-162 [PMID: 11868805 DOI: 10.1002/j.1939-4640.2002.tb02607.x]</w:t>
      </w:r>
    </w:p>
    <w:p w14:paraId="3E53B756" w14:textId="77777777" w:rsidR="00636010" w:rsidRPr="00987D4A" w:rsidRDefault="00636010" w:rsidP="00987D4A">
      <w:pPr>
        <w:spacing w:after="0" w:line="360" w:lineRule="auto"/>
        <w:jc w:val="both"/>
        <w:rPr>
          <w:rFonts w:ascii="Book Antiqua" w:hAnsi="Book Antiqua" w:cs="宋体"/>
          <w:sz w:val="24"/>
          <w:szCs w:val="24"/>
        </w:rPr>
      </w:pPr>
      <w:proofErr w:type="gramStart"/>
      <w:r w:rsidRPr="00987D4A">
        <w:rPr>
          <w:rFonts w:ascii="Book Antiqua" w:hAnsi="Book Antiqua" w:cs="宋体"/>
          <w:sz w:val="24"/>
          <w:szCs w:val="24"/>
        </w:rPr>
        <w:t xml:space="preserve">6 </w:t>
      </w:r>
      <w:r w:rsidRPr="00987D4A">
        <w:rPr>
          <w:rFonts w:ascii="Book Antiqua" w:hAnsi="Book Antiqua" w:cs="宋体"/>
          <w:b/>
          <w:bCs/>
          <w:sz w:val="24"/>
          <w:szCs w:val="24"/>
        </w:rPr>
        <w:t>Weinbauer GF</w:t>
      </w:r>
      <w:r w:rsidRPr="00987D4A">
        <w:rPr>
          <w:rFonts w:ascii="Book Antiqua" w:hAnsi="Book Antiqua" w:cs="宋体"/>
          <w:sz w:val="24"/>
          <w:szCs w:val="24"/>
        </w:rPr>
        <w:t>, Nieschlag E. Gonadotrophin-releasing hormone analogue-induced manipulation of testicular function in the monkey.</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Hum Reprod</w:t>
      </w:r>
      <w:r w:rsidRPr="00987D4A">
        <w:rPr>
          <w:rFonts w:ascii="Book Antiqua" w:hAnsi="Book Antiqua" w:cs="宋体"/>
          <w:sz w:val="24"/>
          <w:szCs w:val="24"/>
        </w:rPr>
        <w:t xml:space="preserve"> 1993; </w:t>
      </w:r>
      <w:r w:rsidRPr="00987D4A">
        <w:rPr>
          <w:rFonts w:ascii="Book Antiqua" w:hAnsi="Book Antiqua" w:cs="宋体"/>
          <w:b/>
          <w:bCs/>
          <w:sz w:val="24"/>
          <w:szCs w:val="24"/>
        </w:rPr>
        <w:t xml:space="preserve">8 </w:t>
      </w:r>
      <w:r w:rsidRPr="00987D4A">
        <w:rPr>
          <w:rFonts w:ascii="Book Antiqua" w:hAnsi="Book Antiqua" w:cs="宋体"/>
          <w:bCs/>
          <w:sz w:val="24"/>
          <w:szCs w:val="24"/>
        </w:rPr>
        <w:t>Suppl 2</w:t>
      </w:r>
      <w:r w:rsidRPr="00987D4A">
        <w:rPr>
          <w:rFonts w:ascii="Book Antiqua" w:hAnsi="Book Antiqua" w:cs="宋体"/>
          <w:sz w:val="24"/>
          <w:szCs w:val="24"/>
        </w:rPr>
        <w:t>: 45-50 [PMID: 8276968 DOI: 10.1093/humrep/8.suppl_2.45]</w:t>
      </w:r>
    </w:p>
    <w:p w14:paraId="2CAD2FEA"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7 </w:t>
      </w:r>
      <w:r w:rsidRPr="00987D4A">
        <w:rPr>
          <w:rFonts w:ascii="Book Antiqua" w:hAnsi="Book Antiqua" w:cs="宋体"/>
          <w:b/>
          <w:bCs/>
          <w:sz w:val="24"/>
          <w:szCs w:val="24"/>
        </w:rPr>
        <w:t>Gu Y</w:t>
      </w:r>
      <w:r w:rsidRPr="00987D4A">
        <w:rPr>
          <w:rFonts w:ascii="Book Antiqua" w:hAnsi="Book Antiqua" w:cs="宋体"/>
          <w:sz w:val="24"/>
          <w:szCs w:val="24"/>
        </w:rPr>
        <w:t xml:space="preserve">, Liang X, Wu W, Liu M, Song S, Cheng L, Bo L, Xiong C, Wang X, Liu X, Peng L, Yao K. Multicenter contraceptive efficacy trial of injectable testosterone undecanoate in Chinese men.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2009; </w:t>
      </w:r>
      <w:r w:rsidRPr="00987D4A">
        <w:rPr>
          <w:rFonts w:ascii="Book Antiqua" w:hAnsi="Book Antiqua" w:cs="宋体"/>
          <w:b/>
          <w:bCs/>
          <w:sz w:val="24"/>
          <w:szCs w:val="24"/>
        </w:rPr>
        <w:t>94</w:t>
      </w:r>
      <w:r w:rsidRPr="00987D4A">
        <w:rPr>
          <w:rFonts w:ascii="Book Antiqua" w:hAnsi="Book Antiqua" w:cs="宋体"/>
          <w:sz w:val="24"/>
          <w:szCs w:val="24"/>
        </w:rPr>
        <w:t>: 1910-1915 [PMID: 19293262 DOI: 10.1210/jc.2008-1846]</w:t>
      </w:r>
    </w:p>
    <w:p w14:paraId="0B13FD67"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8 </w:t>
      </w:r>
      <w:r w:rsidRPr="00987D4A">
        <w:rPr>
          <w:rFonts w:ascii="Book Antiqua" w:hAnsi="Book Antiqua" w:cs="宋体"/>
          <w:b/>
          <w:bCs/>
          <w:sz w:val="24"/>
          <w:szCs w:val="24"/>
        </w:rPr>
        <w:t>Liu PY</w:t>
      </w:r>
      <w:r w:rsidRPr="00987D4A">
        <w:rPr>
          <w:rFonts w:ascii="Book Antiqua" w:hAnsi="Book Antiqua" w:cs="宋体"/>
          <w:sz w:val="24"/>
          <w:szCs w:val="24"/>
        </w:rPr>
        <w:t xml:space="preserve">, Swerdloff RS, Christenson PD, Handelsman DJ, Wang C. Rate, extent, and modifiers of spermatogenic recovery after hormonal male contraception: an integrated analysis. </w:t>
      </w:r>
      <w:r w:rsidRPr="00987D4A">
        <w:rPr>
          <w:rFonts w:ascii="Book Antiqua" w:hAnsi="Book Antiqua" w:cs="宋体"/>
          <w:i/>
          <w:iCs/>
          <w:sz w:val="24"/>
          <w:szCs w:val="24"/>
        </w:rPr>
        <w:t>Lancet</w:t>
      </w:r>
      <w:r w:rsidRPr="00987D4A">
        <w:rPr>
          <w:rFonts w:ascii="Book Antiqua" w:hAnsi="Book Antiqua" w:cs="宋体"/>
          <w:sz w:val="24"/>
          <w:szCs w:val="24"/>
        </w:rPr>
        <w:t xml:space="preserve"> 2006; </w:t>
      </w:r>
      <w:r w:rsidRPr="00987D4A">
        <w:rPr>
          <w:rFonts w:ascii="Book Antiqua" w:hAnsi="Book Antiqua" w:cs="宋体"/>
          <w:b/>
          <w:bCs/>
          <w:sz w:val="24"/>
          <w:szCs w:val="24"/>
        </w:rPr>
        <w:t>367</w:t>
      </w:r>
      <w:r w:rsidRPr="00987D4A">
        <w:rPr>
          <w:rFonts w:ascii="Book Antiqua" w:hAnsi="Book Antiqua" w:cs="宋体"/>
          <w:sz w:val="24"/>
          <w:szCs w:val="24"/>
        </w:rPr>
        <w:t>: 1412-1420 [PMID: 16650651 DOI: 10.1016/S0140-6736(06)68614-5]</w:t>
      </w:r>
    </w:p>
    <w:p w14:paraId="18ED0048"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9 </w:t>
      </w:r>
      <w:r w:rsidRPr="00987D4A">
        <w:rPr>
          <w:rFonts w:ascii="Book Antiqua" w:hAnsi="Book Antiqua" w:cs="宋体"/>
          <w:b/>
          <w:bCs/>
          <w:sz w:val="24"/>
          <w:szCs w:val="24"/>
        </w:rPr>
        <w:t>Coviello AD</w:t>
      </w:r>
      <w:r w:rsidRPr="00987D4A">
        <w:rPr>
          <w:rFonts w:ascii="Book Antiqua" w:hAnsi="Book Antiqua" w:cs="宋体"/>
          <w:sz w:val="24"/>
          <w:szCs w:val="24"/>
        </w:rPr>
        <w:t xml:space="preserve">, Matsumoto AM, Bremner WJ, Herbst KL, Amory JK, Anawalt BD, Sutton PR, Wright WW, Brown TR, Yan X, Zirkin BR, Jarow JP. Low-dose human chorionic gonadotropin maintains intratesticular testosterone in normal men with testosterone-induced gonadotropin suppression.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2005; </w:t>
      </w:r>
      <w:r w:rsidRPr="00987D4A">
        <w:rPr>
          <w:rFonts w:ascii="Book Antiqua" w:hAnsi="Book Antiqua" w:cs="宋体"/>
          <w:b/>
          <w:bCs/>
          <w:sz w:val="24"/>
          <w:szCs w:val="24"/>
        </w:rPr>
        <w:t>90</w:t>
      </w:r>
      <w:r w:rsidRPr="00987D4A">
        <w:rPr>
          <w:rFonts w:ascii="Book Antiqua" w:hAnsi="Book Antiqua" w:cs="宋体"/>
          <w:sz w:val="24"/>
          <w:szCs w:val="24"/>
        </w:rPr>
        <w:t>: 2595-2602 [PMID: 15713727 DOI: 10.1210/jc.2004-0802]</w:t>
      </w:r>
    </w:p>
    <w:p w14:paraId="573095E8"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10 </w:t>
      </w:r>
      <w:r w:rsidRPr="00987D4A">
        <w:rPr>
          <w:rFonts w:ascii="Book Antiqua" w:hAnsi="Book Antiqua" w:cs="宋体"/>
          <w:b/>
          <w:bCs/>
          <w:sz w:val="24"/>
          <w:szCs w:val="24"/>
        </w:rPr>
        <w:t>Hsieh TC</w:t>
      </w:r>
      <w:r w:rsidRPr="00987D4A">
        <w:rPr>
          <w:rFonts w:ascii="Book Antiqua" w:hAnsi="Book Antiqua" w:cs="宋体"/>
          <w:sz w:val="24"/>
          <w:szCs w:val="24"/>
        </w:rPr>
        <w:t xml:space="preserve">, Pastuszak AW, Hwang K, Lipshultz LI. Concomitant intramuscular human chorionic gonadotropin preserves spermatogenesis in men undergoing testosterone replacement therapy. </w:t>
      </w:r>
      <w:r w:rsidRPr="00987D4A">
        <w:rPr>
          <w:rFonts w:ascii="Book Antiqua" w:hAnsi="Book Antiqua" w:cs="宋体"/>
          <w:i/>
          <w:iCs/>
          <w:sz w:val="24"/>
          <w:szCs w:val="24"/>
        </w:rPr>
        <w:t>J Urol</w:t>
      </w:r>
      <w:r w:rsidRPr="00987D4A">
        <w:rPr>
          <w:rFonts w:ascii="Book Antiqua" w:hAnsi="Book Antiqua" w:cs="宋体"/>
          <w:sz w:val="24"/>
          <w:szCs w:val="24"/>
        </w:rPr>
        <w:t xml:space="preserve"> 2013; </w:t>
      </w:r>
      <w:r w:rsidRPr="00987D4A">
        <w:rPr>
          <w:rFonts w:ascii="Book Antiqua" w:hAnsi="Book Antiqua" w:cs="宋体"/>
          <w:b/>
          <w:bCs/>
          <w:sz w:val="24"/>
          <w:szCs w:val="24"/>
        </w:rPr>
        <w:t>189</w:t>
      </w:r>
      <w:r w:rsidRPr="00987D4A">
        <w:rPr>
          <w:rFonts w:ascii="Book Antiqua" w:hAnsi="Book Antiqua" w:cs="宋体"/>
          <w:sz w:val="24"/>
          <w:szCs w:val="24"/>
        </w:rPr>
        <w:t>: 647-650 [PMID: 23260550 DOI: 10.1016/j.juro.2012.09.043.]</w:t>
      </w:r>
    </w:p>
    <w:p w14:paraId="7DF3D79E" w14:textId="77777777" w:rsidR="00636010" w:rsidRPr="00987D4A" w:rsidRDefault="00636010" w:rsidP="00987D4A">
      <w:pPr>
        <w:spacing w:after="0" w:line="360" w:lineRule="auto"/>
        <w:jc w:val="both"/>
        <w:rPr>
          <w:rFonts w:ascii="Book Antiqua" w:hAnsi="Book Antiqua" w:cs="宋体"/>
          <w:sz w:val="24"/>
          <w:szCs w:val="24"/>
        </w:rPr>
      </w:pPr>
      <w:proofErr w:type="gramStart"/>
      <w:r w:rsidRPr="00987D4A">
        <w:rPr>
          <w:rFonts w:ascii="Book Antiqua" w:hAnsi="Book Antiqua" w:cs="宋体"/>
          <w:sz w:val="24"/>
          <w:szCs w:val="24"/>
        </w:rPr>
        <w:t xml:space="preserve">11 </w:t>
      </w:r>
      <w:r w:rsidRPr="00987D4A">
        <w:rPr>
          <w:rFonts w:ascii="Book Antiqua" w:hAnsi="Book Antiqua" w:cs="宋体"/>
          <w:b/>
          <w:bCs/>
          <w:sz w:val="24"/>
          <w:szCs w:val="24"/>
        </w:rPr>
        <w:t>Ko EY</w:t>
      </w:r>
      <w:r w:rsidRPr="00987D4A">
        <w:rPr>
          <w:rFonts w:ascii="Book Antiqua" w:hAnsi="Book Antiqua" w:cs="宋体"/>
          <w:sz w:val="24"/>
          <w:szCs w:val="24"/>
        </w:rPr>
        <w:t>, Siddiqi K, Brannigan RE, Sabanegh ES.</w:t>
      </w:r>
      <w:proofErr w:type="gramEnd"/>
      <w:r w:rsidRPr="00987D4A">
        <w:rPr>
          <w:rFonts w:ascii="Book Antiqua" w:hAnsi="Book Antiqua" w:cs="宋体"/>
          <w:sz w:val="24"/>
          <w:szCs w:val="24"/>
        </w:rPr>
        <w:t xml:space="preserve"> Empirical medical therapy for idiopathic male infertility: a survey of the American Urological Association. </w:t>
      </w:r>
      <w:r w:rsidRPr="00987D4A">
        <w:rPr>
          <w:rFonts w:ascii="Book Antiqua" w:hAnsi="Book Antiqua" w:cs="宋体"/>
          <w:i/>
          <w:iCs/>
          <w:sz w:val="24"/>
          <w:szCs w:val="24"/>
        </w:rPr>
        <w:t>J Urol</w:t>
      </w:r>
      <w:r w:rsidRPr="00987D4A">
        <w:rPr>
          <w:rFonts w:ascii="Book Antiqua" w:hAnsi="Book Antiqua" w:cs="宋体"/>
          <w:sz w:val="24"/>
          <w:szCs w:val="24"/>
        </w:rPr>
        <w:t xml:space="preserve"> 2012; </w:t>
      </w:r>
      <w:r w:rsidRPr="00987D4A">
        <w:rPr>
          <w:rFonts w:ascii="Book Antiqua" w:hAnsi="Book Antiqua" w:cs="宋体"/>
          <w:b/>
          <w:bCs/>
          <w:sz w:val="24"/>
          <w:szCs w:val="24"/>
        </w:rPr>
        <w:t>187</w:t>
      </w:r>
      <w:r w:rsidRPr="00987D4A">
        <w:rPr>
          <w:rFonts w:ascii="Book Antiqua" w:hAnsi="Book Antiqua" w:cs="宋体"/>
          <w:sz w:val="24"/>
          <w:szCs w:val="24"/>
        </w:rPr>
        <w:t>: 973-978 [PMID: 22264467 DOI: 10.1016/j.juro.2011.10.137]</w:t>
      </w:r>
    </w:p>
    <w:p w14:paraId="0EA3CFA6" w14:textId="77777777" w:rsidR="00636010" w:rsidRPr="00987D4A" w:rsidRDefault="00636010" w:rsidP="00987D4A">
      <w:pPr>
        <w:spacing w:after="0" w:line="360" w:lineRule="auto"/>
        <w:jc w:val="both"/>
        <w:rPr>
          <w:rFonts w:ascii="Book Antiqua" w:hAnsi="Book Antiqua" w:cs="宋体"/>
          <w:sz w:val="24"/>
          <w:szCs w:val="24"/>
        </w:rPr>
      </w:pPr>
      <w:proofErr w:type="gramStart"/>
      <w:r w:rsidRPr="00987D4A">
        <w:rPr>
          <w:rFonts w:ascii="Book Antiqua" w:hAnsi="Book Antiqua" w:cs="宋体"/>
          <w:sz w:val="24"/>
          <w:szCs w:val="24"/>
        </w:rPr>
        <w:t xml:space="preserve">12 </w:t>
      </w:r>
      <w:r w:rsidRPr="00987D4A">
        <w:rPr>
          <w:rFonts w:ascii="Book Antiqua" w:hAnsi="Book Antiqua" w:cs="宋体"/>
          <w:b/>
          <w:bCs/>
          <w:sz w:val="24"/>
          <w:szCs w:val="24"/>
        </w:rPr>
        <w:t>Layton JB</w:t>
      </w:r>
      <w:r w:rsidRPr="00987D4A">
        <w:rPr>
          <w:rFonts w:ascii="Book Antiqua" w:hAnsi="Book Antiqua" w:cs="宋体"/>
          <w:sz w:val="24"/>
          <w:szCs w:val="24"/>
        </w:rPr>
        <w:t>, Li D, Meier CR, Sharpless JL, Stürmer T, Jick SS, Brookhart MA.</w:t>
      </w:r>
      <w:proofErr w:type="gramEnd"/>
      <w:r w:rsidRPr="00987D4A">
        <w:rPr>
          <w:rFonts w:ascii="Book Antiqua" w:hAnsi="Book Antiqua" w:cs="宋体"/>
          <w:sz w:val="24"/>
          <w:szCs w:val="24"/>
        </w:rPr>
        <w:t xml:space="preserve"> </w:t>
      </w:r>
      <w:proofErr w:type="gramStart"/>
      <w:r w:rsidRPr="00987D4A">
        <w:rPr>
          <w:rFonts w:ascii="Book Antiqua" w:hAnsi="Book Antiqua" w:cs="宋体"/>
          <w:sz w:val="24"/>
          <w:szCs w:val="24"/>
        </w:rPr>
        <w:t>Testosterone lab testing and initiation in the United Kingdom and the United States, 2000 to 2011.</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2014; </w:t>
      </w:r>
      <w:r w:rsidRPr="00987D4A">
        <w:rPr>
          <w:rFonts w:ascii="Book Antiqua" w:hAnsi="Book Antiqua" w:cs="宋体"/>
          <w:b/>
          <w:bCs/>
          <w:sz w:val="24"/>
          <w:szCs w:val="24"/>
        </w:rPr>
        <w:t>99</w:t>
      </w:r>
      <w:r w:rsidRPr="00987D4A">
        <w:rPr>
          <w:rFonts w:ascii="Book Antiqua" w:hAnsi="Book Antiqua" w:cs="宋体"/>
          <w:sz w:val="24"/>
          <w:szCs w:val="24"/>
        </w:rPr>
        <w:t>: 835-842 [PMID: 24423353 DOI: 10.1210/jc.2013-3570]</w:t>
      </w:r>
    </w:p>
    <w:p w14:paraId="3D61C189"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13 </w:t>
      </w:r>
      <w:r w:rsidRPr="00987D4A">
        <w:rPr>
          <w:rFonts w:ascii="Book Antiqua" w:hAnsi="Book Antiqua" w:cs="宋体"/>
          <w:b/>
          <w:bCs/>
          <w:sz w:val="24"/>
          <w:szCs w:val="24"/>
        </w:rPr>
        <w:t>Tenover JS</w:t>
      </w:r>
      <w:r w:rsidRPr="00987D4A">
        <w:rPr>
          <w:rFonts w:ascii="Book Antiqua" w:hAnsi="Book Antiqua" w:cs="宋体"/>
          <w:sz w:val="24"/>
          <w:szCs w:val="24"/>
        </w:rPr>
        <w:t xml:space="preserve">, Bremner WJ. </w:t>
      </w:r>
      <w:proofErr w:type="gramStart"/>
      <w:r w:rsidRPr="00987D4A">
        <w:rPr>
          <w:rFonts w:ascii="Book Antiqua" w:hAnsi="Book Antiqua" w:cs="宋体"/>
          <w:sz w:val="24"/>
          <w:szCs w:val="24"/>
        </w:rPr>
        <w:t>The effects of normal aging on the response of the pituitary-gonadal axis to chronic clomiphene administration in men.</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Androl</w:t>
      </w:r>
      <w:r w:rsidRPr="00987D4A">
        <w:rPr>
          <w:rFonts w:ascii="Book Antiqua" w:hAnsi="Book Antiqua" w:cs="宋体"/>
          <w:sz w:val="24"/>
          <w:szCs w:val="24"/>
        </w:rPr>
        <w:t xml:space="preserve"> 1991; </w:t>
      </w:r>
      <w:r w:rsidRPr="00987D4A">
        <w:rPr>
          <w:rFonts w:ascii="Book Antiqua" w:hAnsi="Book Antiqua" w:cs="宋体"/>
          <w:b/>
          <w:bCs/>
          <w:sz w:val="24"/>
          <w:szCs w:val="24"/>
        </w:rPr>
        <w:t>12</w:t>
      </w:r>
      <w:r w:rsidRPr="00987D4A">
        <w:rPr>
          <w:rFonts w:ascii="Book Antiqua" w:hAnsi="Book Antiqua" w:cs="宋体"/>
          <w:sz w:val="24"/>
          <w:szCs w:val="24"/>
        </w:rPr>
        <w:t>: 258-263 [PMID: 1917692 DOI: 10.1002/j.1939-4640.1991.tb00265.x]</w:t>
      </w:r>
    </w:p>
    <w:p w14:paraId="6A4A8161"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14 </w:t>
      </w:r>
      <w:r w:rsidRPr="00987D4A">
        <w:rPr>
          <w:rFonts w:ascii="Book Antiqua" w:hAnsi="Book Antiqua" w:cs="宋体"/>
          <w:b/>
          <w:bCs/>
          <w:sz w:val="24"/>
          <w:szCs w:val="24"/>
        </w:rPr>
        <w:t>Guay AT</w:t>
      </w:r>
      <w:r w:rsidRPr="00987D4A">
        <w:rPr>
          <w:rFonts w:ascii="Book Antiqua" w:hAnsi="Book Antiqua" w:cs="宋体"/>
          <w:sz w:val="24"/>
          <w:szCs w:val="24"/>
        </w:rPr>
        <w:t xml:space="preserve">, Bansal S, Heatley GJ. Effect of raising endogenous testosterone levels in impotent men with secondary hypogonadism: double blind placebo-controlled trial with clomiphene citrate.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1995; </w:t>
      </w:r>
      <w:r w:rsidRPr="00987D4A">
        <w:rPr>
          <w:rFonts w:ascii="Book Antiqua" w:hAnsi="Book Antiqua" w:cs="宋体"/>
          <w:b/>
          <w:bCs/>
          <w:sz w:val="24"/>
          <w:szCs w:val="24"/>
        </w:rPr>
        <w:t>80</w:t>
      </w:r>
      <w:r w:rsidRPr="00987D4A">
        <w:rPr>
          <w:rFonts w:ascii="Book Antiqua" w:hAnsi="Book Antiqua" w:cs="宋体"/>
          <w:sz w:val="24"/>
          <w:szCs w:val="24"/>
        </w:rPr>
        <w:t>: 3546-3552 [PMID: 8530597 DOI: 10.1210/jcem.80.12.8530597]</w:t>
      </w:r>
    </w:p>
    <w:p w14:paraId="4752538F"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15 </w:t>
      </w:r>
      <w:r w:rsidRPr="00987D4A">
        <w:rPr>
          <w:rFonts w:ascii="Book Antiqua" w:hAnsi="Book Antiqua" w:cs="宋体"/>
          <w:b/>
          <w:bCs/>
          <w:sz w:val="24"/>
          <w:szCs w:val="24"/>
        </w:rPr>
        <w:t>Shelly W</w:t>
      </w:r>
      <w:r w:rsidRPr="00987D4A">
        <w:rPr>
          <w:rFonts w:ascii="Book Antiqua" w:hAnsi="Book Antiqua" w:cs="宋体"/>
          <w:sz w:val="24"/>
          <w:szCs w:val="24"/>
        </w:rPr>
        <w:t xml:space="preserve">, Draper MW, Krishnan V, Wong M, Jaffe RB. Selective estrogen receptor modulators: an update on recent clinical findings. </w:t>
      </w:r>
      <w:r w:rsidRPr="00987D4A">
        <w:rPr>
          <w:rFonts w:ascii="Book Antiqua" w:hAnsi="Book Antiqua" w:cs="宋体"/>
          <w:i/>
          <w:iCs/>
          <w:sz w:val="24"/>
          <w:szCs w:val="24"/>
        </w:rPr>
        <w:t>Obstet Gynecol Surv</w:t>
      </w:r>
      <w:r w:rsidRPr="00987D4A">
        <w:rPr>
          <w:rFonts w:ascii="Book Antiqua" w:hAnsi="Book Antiqua" w:cs="宋体"/>
          <w:sz w:val="24"/>
          <w:szCs w:val="24"/>
        </w:rPr>
        <w:t xml:space="preserve"> 2008; </w:t>
      </w:r>
      <w:r w:rsidRPr="00987D4A">
        <w:rPr>
          <w:rFonts w:ascii="Book Antiqua" w:hAnsi="Book Antiqua" w:cs="宋体"/>
          <w:b/>
          <w:bCs/>
          <w:sz w:val="24"/>
          <w:szCs w:val="24"/>
        </w:rPr>
        <w:t>63</w:t>
      </w:r>
      <w:r w:rsidRPr="00987D4A">
        <w:rPr>
          <w:rFonts w:ascii="Book Antiqua" w:hAnsi="Book Antiqua" w:cs="宋体"/>
          <w:sz w:val="24"/>
          <w:szCs w:val="24"/>
        </w:rPr>
        <w:t>: 163-181 [PMID: 18279543 DOI: 10.1097/OGX.0b013e31816400d7]</w:t>
      </w:r>
    </w:p>
    <w:p w14:paraId="3C5C6F50"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16 </w:t>
      </w:r>
      <w:r w:rsidRPr="00987D4A">
        <w:rPr>
          <w:rFonts w:ascii="Book Antiqua" w:hAnsi="Book Antiqua" w:cs="宋体"/>
          <w:b/>
          <w:bCs/>
          <w:sz w:val="24"/>
          <w:szCs w:val="24"/>
        </w:rPr>
        <w:t>Da Ros CT</w:t>
      </w:r>
      <w:r w:rsidRPr="00987D4A">
        <w:rPr>
          <w:rFonts w:ascii="Book Antiqua" w:hAnsi="Book Antiqua" w:cs="宋体"/>
          <w:sz w:val="24"/>
          <w:szCs w:val="24"/>
        </w:rPr>
        <w:t xml:space="preserve">, Averbeck MA. Twenty-five milligrams of clomiphene citrate presents positive effect on treatment of male testosterone deficiency - a prospective study. </w:t>
      </w:r>
      <w:r w:rsidRPr="00987D4A">
        <w:rPr>
          <w:rFonts w:ascii="Book Antiqua" w:hAnsi="Book Antiqua" w:cs="宋体"/>
          <w:i/>
          <w:iCs/>
          <w:sz w:val="24"/>
          <w:szCs w:val="24"/>
        </w:rPr>
        <w:t>Int Braz J Urol</w:t>
      </w:r>
      <w:r w:rsidRPr="00987D4A">
        <w:rPr>
          <w:rFonts w:ascii="Book Antiqua" w:hAnsi="Book Antiqua" w:cs="宋体"/>
          <w:sz w:val="24"/>
          <w:szCs w:val="24"/>
        </w:rPr>
        <w:t xml:space="preserve"> 2012; </w:t>
      </w:r>
      <w:r w:rsidRPr="00987D4A">
        <w:rPr>
          <w:rFonts w:ascii="Book Antiqua" w:hAnsi="Book Antiqua" w:cs="宋体"/>
          <w:b/>
          <w:bCs/>
          <w:sz w:val="24"/>
          <w:szCs w:val="24"/>
        </w:rPr>
        <w:t>38</w:t>
      </w:r>
      <w:r w:rsidRPr="00987D4A">
        <w:rPr>
          <w:rFonts w:ascii="Book Antiqua" w:hAnsi="Book Antiqua" w:cs="宋体"/>
          <w:sz w:val="24"/>
          <w:szCs w:val="24"/>
        </w:rPr>
        <w:t>: 512-518 [PMID: 22951175 DOI: 10.1590/S1677-55382012000400011]</w:t>
      </w:r>
    </w:p>
    <w:p w14:paraId="41272C26"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17 </w:t>
      </w:r>
      <w:r w:rsidRPr="00987D4A">
        <w:rPr>
          <w:rFonts w:ascii="Book Antiqua" w:hAnsi="Book Antiqua" w:cs="宋体"/>
          <w:b/>
          <w:bCs/>
          <w:sz w:val="24"/>
          <w:szCs w:val="24"/>
        </w:rPr>
        <w:t>Taylor F</w:t>
      </w:r>
      <w:r w:rsidRPr="00987D4A">
        <w:rPr>
          <w:rFonts w:ascii="Book Antiqua" w:hAnsi="Book Antiqua" w:cs="宋体"/>
          <w:sz w:val="24"/>
          <w:szCs w:val="24"/>
        </w:rPr>
        <w:t xml:space="preserve">, Levine L. Clomiphene citrate and testosterone gel replacement therapy for male hypogonadism: efficacy and treatment cost. </w:t>
      </w:r>
      <w:r w:rsidRPr="00987D4A">
        <w:rPr>
          <w:rFonts w:ascii="Book Antiqua" w:hAnsi="Book Antiqua" w:cs="宋体"/>
          <w:i/>
          <w:iCs/>
          <w:sz w:val="24"/>
          <w:szCs w:val="24"/>
        </w:rPr>
        <w:t>J Sex Med</w:t>
      </w:r>
      <w:r w:rsidRPr="00987D4A">
        <w:rPr>
          <w:rFonts w:ascii="Book Antiqua" w:hAnsi="Book Antiqua" w:cs="宋体"/>
          <w:sz w:val="24"/>
          <w:szCs w:val="24"/>
        </w:rPr>
        <w:t xml:space="preserve"> 2010; </w:t>
      </w:r>
      <w:r w:rsidRPr="00987D4A">
        <w:rPr>
          <w:rFonts w:ascii="Book Antiqua" w:hAnsi="Book Antiqua" w:cs="宋体"/>
          <w:b/>
          <w:bCs/>
          <w:sz w:val="24"/>
          <w:szCs w:val="24"/>
        </w:rPr>
        <w:t>7</w:t>
      </w:r>
      <w:r w:rsidRPr="00987D4A">
        <w:rPr>
          <w:rFonts w:ascii="Book Antiqua" w:hAnsi="Book Antiqua" w:cs="宋体"/>
          <w:sz w:val="24"/>
          <w:szCs w:val="24"/>
        </w:rPr>
        <w:t>: 269-276 [PMID: 19694928 DOI: 10.1111/j.1743-6109.2009.01454.x]</w:t>
      </w:r>
    </w:p>
    <w:p w14:paraId="16D590B6"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18 </w:t>
      </w:r>
      <w:r w:rsidRPr="00987D4A">
        <w:rPr>
          <w:rFonts w:ascii="Book Antiqua" w:hAnsi="Book Antiqua" w:cs="宋体"/>
          <w:b/>
          <w:bCs/>
          <w:sz w:val="24"/>
          <w:szCs w:val="24"/>
        </w:rPr>
        <w:t>Moskovic DJ</w:t>
      </w:r>
      <w:r w:rsidRPr="00987D4A">
        <w:rPr>
          <w:rFonts w:ascii="Book Antiqua" w:hAnsi="Book Antiqua" w:cs="宋体"/>
          <w:sz w:val="24"/>
          <w:szCs w:val="24"/>
        </w:rPr>
        <w:t xml:space="preserve">, Katz DJ, Akhavan A, Park K, Mulhall JP. Clomiphene citrate is safe and effective for long-term management of hypogonadism. </w:t>
      </w:r>
      <w:r w:rsidRPr="00987D4A">
        <w:rPr>
          <w:rFonts w:ascii="Book Antiqua" w:hAnsi="Book Antiqua" w:cs="宋体"/>
          <w:i/>
          <w:iCs/>
          <w:sz w:val="24"/>
          <w:szCs w:val="24"/>
        </w:rPr>
        <w:t>BJU Int</w:t>
      </w:r>
      <w:r w:rsidRPr="00987D4A">
        <w:rPr>
          <w:rFonts w:ascii="Book Antiqua" w:hAnsi="Book Antiqua" w:cs="宋体"/>
          <w:sz w:val="24"/>
          <w:szCs w:val="24"/>
        </w:rPr>
        <w:t xml:space="preserve"> 2012; </w:t>
      </w:r>
      <w:r w:rsidRPr="00987D4A">
        <w:rPr>
          <w:rFonts w:ascii="Book Antiqua" w:hAnsi="Book Antiqua" w:cs="宋体"/>
          <w:b/>
          <w:bCs/>
          <w:sz w:val="24"/>
          <w:szCs w:val="24"/>
        </w:rPr>
        <w:t>110</w:t>
      </w:r>
      <w:r w:rsidRPr="00987D4A">
        <w:rPr>
          <w:rFonts w:ascii="Book Antiqua" w:hAnsi="Book Antiqua" w:cs="宋体"/>
          <w:sz w:val="24"/>
          <w:szCs w:val="24"/>
        </w:rPr>
        <w:t>: 1524-1528 [PMID: 22458540 DOI: 10.1111/j.1464-410X.2012.10968.x]</w:t>
      </w:r>
    </w:p>
    <w:p w14:paraId="1A1D66F8" w14:textId="7E326756" w:rsidR="00636010" w:rsidRPr="00987D4A" w:rsidRDefault="00636010" w:rsidP="00987D4A">
      <w:pPr>
        <w:spacing w:after="0" w:line="360" w:lineRule="auto"/>
        <w:jc w:val="both"/>
        <w:rPr>
          <w:rFonts w:ascii="Book Antiqua" w:hAnsi="Book Antiqua" w:cs="宋体"/>
          <w:color w:val="000000" w:themeColor="text1"/>
          <w:sz w:val="24"/>
          <w:szCs w:val="24"/>
        </w:rPr>
      </w:pPr>
      <w:proofErr w:type="gramStart"/>
      <w:r w:rsidRPr="00987D4A">
        <w:rPr>
          <w:rFonts w:ascii="Book Antiqua" w:hAnsi="Book Antiqua" w:cs="宋体"/>
          <w:color w:val="000000" w:themeColor="text1"/>
          <w:sz w:val="24"/>
          <w:szCs w:val="24"/>
        </w:rPr>
        <w:t xml:space="preserve">19 </w:t>
      </w:r>
      <w:r w:rsidRPr="00987D4A">
        <w:rPr>
          <w:rFonts w:ascii="Book Antiqua" w:hAnsi="Book Antiqua" w:cs="宋体"/>
          <w:b/>
          <w:color w:val="000000" w:themeColor="text1"/>
          <w:sz w:val="24"/>
          <w:szCs w:val="24"/>
        </w:rPr>
        <w:t>Repros Therapeutics Inc.</w:t>
      </w:r>
      <w:proofErr w:type="gramEnd"/>
      <w:r w:rsidRPr="00987D4A">
        <w:rPr>
          <w:rFonts w:ascii="Book Antiqua" w:hAnsi="Book Antiqua" w:cs="宋体"/>
          <w:color w:val="000000" w:themeColor="text1"/>
          <w:sz w:val="24"/>
          <w:szCs w:val="24"/>
        </w:rPr>
        <w:t xml:space="preserve"> A Randomized, Double Blind, Placebo-Controlled, Multi-Center Phase III Study in Men With Acquired Hypogonadotropic Hypogonadism to Compare Changes in Testosterone and Sperm Concentration Following Treatment With 12.5 mg or 25 mg Androxal or AndroGel 1.62%. Bethesda (MD): National Library of Medicine (US). </w:t>
      </w:r>
      <w:r w:rsidR="002608E6">
        <w:rPr>
          <w:rFonts w:ascii="Book Antiqua" w:hAnsi="Book Antiqua" w:cs="宋体"/>
          <w:color w:val="000000" w:themeColor="text1"/>
          <w:sz w:val="24"/>
          <w:szCs w:val="24"/>
        </w:rPr>
        <w:t>[</w:t>
      </w:r>
      <w:r w:rsidR="00F67CDD" w:rsidRPr="00987D4A">
        <w:rPr>
          <w:rFonts w:ascii="Book Antiqua" w:hAnsi="Book Antiqua" w:cs="宋体"/>
          <w:color w:val="000000" w:themeColor="text1"/>
          <w:sz w:val="24"/>
          <w:szCs w:val="24"/>
        </w:rPr>
        <w:t xml:space="preserve">Cited </w:t>
      </w:r>
      <w:r w:rsidRPr="00987D4A">
        <w:rPr>
          <w:rFonts w:ascii="Book Antiqua" w:hAnsi="Book Antiqua" w:cs="宋体"/>
          <w:color w:val="000000" w:themeColor="text1"/>
          <w:sz w:val="24"/>
          <w:szCs w:val="24"/>
        </w:rPr>
        <w:t>2014 Jun 3</w:t>
      </w:r>
      <w:r w:rsidR="002608E6">
        <w:rPr>
          <w:rFonts w:ascii="Book Antiqua" w:hAnsi="Book Antiqua" w:cs="宋体"/>
          <w:color w:val="000000" w:themeColor="text1"/>
          <w:sz w:val="24"/>
          <w:szCs w:val="24"/>
        </w:rPr>
        <w:t>]</w:t>
      </w:r>
      <w:r w:rsidRPr="00987D4A">
        <w:rPr>
          <w:rFonts w:ascii="Book Antiqua" w:hAnsi="Book Antiqua" w:cs="宋体"/>
          <w:color w:val="000000" w:themeColor="text1"/>
          <w:sz w:val="24"/>
          <w:szCs w:val="24"/>
        </w:rPr>
        <w:t xml:space="preserve">. Available from: URL: http: </w:t>
      </w:r>
      <w:bookmarkStart w:id="6" w:name="OLE_LINK3"/>
      <w:bookmarkStart w:id="7" w:name="OLE_LINK4"/>
      <w:r w:rsidRPr="00987D4A">
        <w:rPr>
          <w:rFonts w:ascii="Book Antiqua" w:hAnsi="Book Antiqua" w:cs="宋体"/>
          <w:color w:val="000000" w:themeColor="text1"/>
          <w:sz w:val="24"/>
          <w:szCs w:val="24"/>
        </w:rPr>
        <w:t>//clinicaltrials.gov/show/NCT01993225 NLM Identifier: NCT01993225</w:t>
      </w:r>
      <w:bookmarkEnd w:id="6"/>
      <w:bookmarkEnd w:id="7"/>
    </w:p>
    <w:p w14:paraId="7503EB31" w14:textId="77777777" w:rsidR="00636010" w:rsidRPr="00987D4A" w:rsidRDefault="00636010" w:rsidP="00987D4A">
      <w:pPr>
        <w:spacing w:after="0" w:line="360" w:lineRule="auto"/>
        <w:jc w:val="both"/>
        <w:rPr>
          <w:rFonts w:ascii="Book Antiqua" w:hAnsi="Book Antiqua" w:cs="宋体"/>
          <w:sz w:val="24"/>
          <w:szCs w:val="24"/>
        </w:rPr>
      </w:pPr>
      <w:proofErr w:type="gramStart"/>
      <w:r w:rsidRPr="00987D4A">
        <w:rPr>
          <w:rFonts w:ascii="Book Antiqua" w:hAnsi="Book Antiqua" w:cs="宋体"/>
          <w:sz w:val="24"/>
          <w:szCs w:val="24"/>
        </w:rPr>
        <w:t xml:space="preserve">20 </w:t>
      </w:r>
      <w:r w:rsidRPr="00987D4A">
        <w:rPr>
          <w:rFonts w:ascii="Book Antiqua" w:hAnsi="Book Antiqua" w:cs="宋体"/>
          <w:b/>
          <w:bCs/>
          <w:sz w:val="24"/>
          <w:szCs w:val="24"/>
        </w:rPr>
        <w:t>Kaminetsky J</w:t>
      </w:r>
      <w:r w:rsidRPr="00987D4A">
        <w:rPr>
          <w:rFonts w:ascii="Book Antiqua" w:hAnsi="Book Antiqua" w:cs="宋体"/>
          <w:sz w:val="24"/>
          <w:szCs w:val="24"/>
        </w:rPr>
        <w:t>, Hemani ML. Clomiphene citrate and enclomiphene for the treatment of hypogonadal androgen deficiency.</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Expert Opin Investig Drugs</w:t>
      </w:r>
      <w:r w:rsidRPr="00987D4A">
        <w:rPr>
          <w:rFonts w:ascii="Book Antiqua" w:hAnsi="Book Antiqua" w:cs="宋体"/>
          <w:sz w:val="24"/>
          <w:szCs w:val="24"/>
        </w:rPr>
        <w:t xml:space="preserve"> 2009; </w:t>
      </w:r>
      <w:r w:rsidRPr="00987D4A">
        <w:rPr>
          <w:rFonts w:ascii="Book Antiqua" w:hAnsi="Book Antiqua" w:cs="宋体"/>
          <w:b/>
          <w:bCs/>
          <w:sz w:val="24"/>
          <w:szCs w:val="24"/>
        </w:rPr>
        <w:t>18</w:t>
      </w:r>
      <w:r w:rsidRPr="00987D4A">
        <w:rPr>
          <w:rFonts w:ascii="Book Antiqua" w:hAnsi="Book Antiqua" w:cs="宋体"/>
          <w:sz w:val="24"/>
          <w:szCs w:val="24"/>
        </w:rPr>
        <w:t>: 1947-1955 [PMID: 19938905 DOI: 10.1517/13543780903405608]</w:t>
      </w:r>
    </w:p>
    <w:p w14:paraId="3262B25C"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21 </w:t>
      </w:r>
      <w:r w:rsidRPr="00987D4A">
        <w:rPr>
          <w:rFonts w:ascii="Book Antiqua" w:hAnsi="Book Antiqua" w:cs="宋体"/>
          <w:b/>
          <w:bCs/>
          <w:sz w:val="24"/>
          <w:szCs w:val="24"/>
        </w:rPr>
        <w:t>Kaminetsky J</w:t>
      </w:r>
      <w:r w:rsidRPr="00987D4A">
        <w:rPr>
          <w:rFonts w:ascii="Book Antiqua" w:hAnsi="Book Antiqua" w:cs="宋体"/>
          <w:sz w:val="24"/>
          <w:szCs w:val="24"/>
        </w:rPr>
        <w:t xml:space="preserve">, Werner M, Fontenot G, Wiehle RD. Oral enclomiphene citrate stimulates the endogenous production of testosterone and sperm counts in men with low testosterone: comparison with testosterone gel. </w:t>
      </w:r>
      <w:r w:rsidRPr="00987D4A">
        <w:rPr>
          <w:rFonts w:ascii="Book Antiqua" w:hAnsi="Book Antiqua" w:cs="宋体"/>
          <w:i/>
          <w:iCs/>
          <w:sz w:val="24"/>
          <w:szCs w:val="24"/>
        </w:rPr>
        <w:t>J Sex Med</w:t>
      </w:r>
      <w:r w:rsidRPr="00987D4A">
        <w:rPr>
          <w:rFonts w:ascii="Book Antiqua" w:hAnsi="Book Antiqua" w:cs="宋体"/>
          <w:sz w:val="24"/>
          <w:szCs w:val="24"/>
        </w:rPr>
        <w:t xml:space="preserve"> 2013; </w:t>
      </w:r>
      <w:r w:rsidRPr="00987D4A">
        <w:rPr>
          <w:rFonts w:ascii="Book Antiqua" w:hAnsi="Book Antiqua" w:cs="宋体"/>
          <w:b/>
          <w:bCs/>
          <w:sz w:val="24"/>
          <w:szCs w:val="24"/>
        </w:rPr>
        <w:t>10</w:t>
      </w:r>
      <w:r w:rsidRPr="00987D4A">
        <w:rPr>
          <w:rFonts w:ascii="Book Antiqua" w:hAnsi="Book Antiqua" w:cs="宋体"/>
          <w:sz w:val="24"/>
          <w:szCs w:val="24"/>
        </w:rPr>
        <w:t>: 1628-1635 [PMID: 23530575 DOI: 10.1111/jsm.12116]</w:t>
      </w:r>
    </w:p>
    <w:p w14:paraId="0F613B22"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22 </w:t>
      </w:r>
      <w:r w:rsidRPr="00987D4A">
        <w:rPr>
          <w:rFonts w:ascii="Book Antiqua" w:hAnsi="Book Antiqua" w:cs="宋体"/>
          <w:b/>
          <w:sz w:val="24"/>
          <w:szCs w:val="24"/>
        </w:rPr>
        <w:t>Wiehle R,</w:t>
      </w:r>
      <w:r w:rsidRPr="00987D4A">
        <w:rPr>
          <w:rFonts w:ascii="Book Antiqua" w:hAnsi="Book Antiqua" w:cs="宋体"/>
          <w:sz w:val="24"/>
          <w:szCs w:val="24"/>
        </w:rPr>
        <w:t xml:space="preserve"> Cunningham GR, Pitteloud N, Wike J, Hsu K, Fontenot GK, Rosner M, Dwyer A, Podolski J. Testosterone Restoration by Enclomiphene Citrate in Men with Secondary Hypogonadism: Pharmacodynamics and Pharmacokinetics. </w:t>
      </w:r>
      <w:r w:rsidRPr="00987D4A">
        <w:rPr>
          <w:rFonts w:ascii="Book Antiqua" w:hAnsi="Book Antiqua" w:cs="宋体"/>
          <w:i/>
          <w:iCs/>
          <w:sz w:val="24"/>
          <w:szCs w:val="24"/>
        </w:rPr>
        <w:t>BJU Int</w:t>
      </w:r>
      <w:r w:rsidRPr="00987D4A">
        <w:rPr>
          <w:rFonts w:ascii="Book Antiqua" w:hAnsi="Book Antiqua" w:cs="宋体"/>
          <w:sz w:val="24"/>
          <w:szCs w:val="24"/>
        </w:rPr>
        <w:t xml:space="preserve"> 2013 Jul 12; Epub ahead of print [PMID: 23875626 DOI: 10.1111/bju.12363]</w:t>
      </w:r>
    </w:p>
    <w:p w14:paraId="20263450"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23 </w:t>
      </w:r>
      <w:r w:rsidRPr="00987D4A">
        <w:rPr>
          <w:rFonts w:ascii="Book Antiqua" w:hAnsi="Book Antiqua" w:cs="宋体"/>
          <w:b/>
          <w:bCs/>
          <w:sz w:val="24"/>
          <w:szCs w:val="24"/>
        </w:rPr>
        <w:t>Ramasamy R</w:t>
      </w:r>
      <w:r w:rsidRPr="00987D4A">
        <w:rPr>
          <w:rFonts w:ascii="Book Antiqua" w:hAnsi="Book Antiqua" w:cs="宋体"/>
          <w:sz w:val="24"/>
          <w:szCs w:val="24"/>
        </w:rPr>
        <w:t xml:space="preserve">, Scovell JM, Kovac JR, Lipshultz LI. Testosterone supplementation versus clomiphene citrate for hypogonadism: an age matched comparison of satisfaction and efficacy. </w:t>
      </w:r>
      <w:r w:rsidRPr="00987D4A">
        <w:rPr>
          <w:rFonts w:ascii="Book Antiqua" w:hAnsi="Book Antiqua" w:cs="宋体"/>
          <w:i/>
          <w:iCs/>
          <w:sz w:val="24"/>
          <w:szCs w:val="24"/>
        </w:rPr>
        <w:t>J Urol</w:t>
      </w:r>
      <w:r w:rsidRPr="00987D4A">
        <w:rPr>
          <w:rFonts w:ascii="Book Antiqua" w:hAnsi="Book Antiqua" w:cs="宋体"/>
          <w:sz w:val="24"/>
          <w:szCs w:val="24"/>
        </w:rPr>
        <w:t xml:space="preserve"> 2014; </w:t>
      </w:r>
      <w:r w:rsidRPr="00987D4A">
        <w:rPr>
          <w:rFonts w:ascii="Book Antiqua" w:hAnsi="Book Antiqua" w:cs="宋体"/>
          <w:b/>
          <w:bCs/>
          <w:sz w:val="24"/>
          <w:szCs w:val="24"/>
        </w:rPr>
        <w:t>192</w:t>
      </w:r>
      <w:r w:rsidRPr="00987D4A">
        <w:rPr>
          <w:rFonts w:ascii="Book Antiqua" w:hAnsi="Book Antiqua" w:cs="宋体"/>
          <w:sz w:val="24"/>
          <w:szCs w:val="24"/>
        </w:rPr>
        <w:t>: 875-879 [PMID: 24657837 DOI: 10.1016/j.juro.2014.03.089]</w:t>
      </w:r>
    </w:p>
    <w:p w14:paraId="74B193F0"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24 </w:t>
      </w:r>
      <w:r w:rsidRPr="00987D4A">
        <w:rPr>
          <w:rFonts w:ascii="Book Antiqua" w:hAnsi="Book Antiqua" w:cs="宋体"/>
          <w:b/>
          <w:bCs/>
          <w:sz w:val="24"/>
          <w:szCs w:val="24"/>
        </w:rPr>
        <w:t>Depenbusch M</w:t>
      </w:r>
      <w:r w:rsidRPr="00987D4A">
        <w:rPr>
          <w:rFonts w:ascii="Book Antiqua" w:hAnsi="Book Antiqua" w:cs="宋体"/>
          <w:sz w:val="24"/>
          <w:szCs w:val="24"/>
        </w:rPr>
        <w:t xml:space="preserve">, von Eckardstein S, Simoni M, Nieschlag E. Maintenance of spermatogenesis in hypogonadotropic hypogonadal men with human chorionic gonadotropin alone. </w:t>
      </w:r>
      <w:r w:rsidRPr="00987D4A">
        <w:rPr>
          <w:rFonts w:ascii="Book Antiqua" w:hAnsi="Book Antiqua" w:cs="宋体"/>
          <w:i/>
          <w:iCs/>
          <w:sz w:val="24"/>
          <w:szCs w:val="24"/>
        </w:rPr>
        <w:t>Eur J Endocrinol</w:t>
      </w:r>
      <w:r w:rsidRPr="00987D4A">
        <w:rPr>
          <w:rFonts w:ascii="Book Antiqua" w:hAnsi="Book Antiqua" w:cs="宋体"/>
          <w:sz w:val="24"/>
          <w:szCs w:val="24"/>
        </w:rPr>
        <w:t xml:space="preserve"> 2002; </w:t>
      </w:r>
      <w:r w:rsidRPr="00987D4A">
        <w:rPr>
          <w:rFonts w:ascii="Book Antiqua" w:hAnsi="Book Antiqua" w:cs="宋体"/>
          <w:b/>
          <w:bCs/>
          <w:sz w:val="24"/>
          <w:szCs w:val="24"/>
        </w:rPr>
        <w:t>147</w:t>
      </w:r>
      <w:r w:rsidRPr="00987D4A">
        <w:rPr>
          <w:rFonts w:ascii="Book Antiqua" w:hAnsi="Book Antiqua" w:cs="宋体"/>
          <w:sz w:val="24"/>
          <w:szCs w:val="24"/>
        </w:rPr>
        <w:t>: 617-624 [PMID: 12444893 DOI: 10.1530/eje.0.1470617]</w:t>
      </w:r>
    </w:p>
    <w:p w14:paraId="5B8544D7"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25 </w:t>
      </w:r>
      <w:r w:rsidRPr="00987D4A">
        <w:rPr>
          <w:rFonts w:ascii="Book Antiqua" w:hAnsi="Book Antiqua" w:cs="宋体"/>
          <w:b/>
          <w:bCs/>
          <w:sz w:val="24"/>
          <w:szCs w:val="24"/>
        </w:rPr>
        <w:t>Roth MY</w:t>
      </w:r>
      <w:r w:rsidRPr="00987D4A">
        <w:rPr>
          <w:rFonts w:ascii="Book Antiqua" w:hAnsi="Book Antiqua" w:cs="宋体"/>
          <w:sz w:val="24"/>
          <w:szCs w:val="24"/>
        </w:rPr>
        <w:t xml:space="preserve">, Page ST, Lin K, Anawalt BD, Matsumoto AM, Snyder CN, Marck BT, Bremner WJ, Amory JK. </w:t>
      </w:r>
      <w:proofErr w:type="gramStart"/>
      <w:r w:rsidRPr="00987D4A">
        <w:rPr>
          <w:rFonts w:ascii="Book Antiqua" w:hAnsi="Book Antiqua" w:cs="宋体"/>
          <w:sz w:val="24"/>
          <w:szCs w:val="24"/>
        </w:rPr>
        <w:t>Dose-dependent increase in intratesticular testosterone by very low-dose human chorionic gonadotropin in normal men with experimental gonadotropin deficiency.</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2010; </w:t>
      </w:r>
      <w:r w:rsidRPr="00987D4A">
        <w:rPr>
          <w:rFonts w:ascii="Book Antiqua" w:hAnsi="Book Antiqua" w:cs="宋体"/>
          <w:b/>
          <w:bCs/>
          <w:sz w:val="24"/>
          <w:szCs w:val="24"/>
        </w:rPr>
        <w:t>95</w:t>
      </w:r>
      <w:r w:rsidRPr="00987D4A">
        <w:rPr>
          <w:rFonts w:ascii="Book Antiqua" w:hAnsi="Book Antiqua" w:cs="宋体"/>
          <w:sz w:val="24"/>
          <w:szCs w:val="24"/>
        </w:rPr>
        <w:t>: 3806-3813 [PMID: 20484472 DOI: 10.1210/jc.2010-0360]</w:t>
      </w:r>
    </w:p>
    <w:p w14:paraId="22AEC01A"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26 </w:t>
      </w:r>
      <w:r w:rsidRPr="00987D4A">
        <w:rPr>
          <w:rFonts w:ascii="Book Antiqua" w:hAnsi="Book Antiqua" w:cs="宋体"/>
          <w:b/>
          <w:bCs/>
          <w:sz w:val="24"/>
          <w:szCs w:val="24"/>
        </w:rPr>
        <w:t>Raman JD</w:t>
      </w:r>
      <w:r w:rsidRPr="00987D4A">
        <w:rPr>
          <w:rFonts w:ascii="Book Antiqua" w:hAnsi="Book Antiqua" w:cs="宋体"/>
          <w:sz w:val="24"/>
          <w:szCs w:val="24"/>
        </w:rPr>
        <w:t xml:space="preserve">, Schlegel PN. </w:t>
      </w:r>
      <w:proofErr w:type="gramStart"/>
      <w:r w:rsidRPr="00987D4A">
        <w:rPr>
          <w:rFonts w:ascii="Book Antiqua" w:hAnsi="Book Antiqua" w:cs="宋体"/>
          <w:sz w:val="24"/>
          <w:szCs w:val="24"/>
        </w:rPr>
        <w:t>Aromatase inhibitors for male infertility.</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Urol</w:t>
      </w:r>
      <w:r w:rsidRPr="00987D4A">
        <w:rPr>
          <w:rFonts w:ascii="Book Antiqua" w:hAnsi="Book Antiqua" w:cs="宋体"/>
          <w:sz w:val="24"/>
          <w:szCs w:val="24"/>
        </w:rPr>
        <w:t xml:space="preserve"> 2002; </w:t>
      </w:r>
      <w:r w:rsidRPr="00987D4A">
        <w:rPr>
          <w:rFonts w:ascii="Book Antiqua" w:hAnsi="Book Antiqua" w:cs="宋体"/>
          <w:b/>
          <w:bCs/>
          <w:sz w:val="24"/>
          <w:szCs w:val="24"/>
        </w:rPr>
        <w:t>167</w:t>
      </w:r>
      <w:r w:rsidRPr="00987D4A">
        <w:rPr>
          <w:rFonts w:ascii="Book Antiqua" w:hAnsi="Book Antiqua" w:cs="宋体"/>
          <w:sz w:val="24"/>
          <w:szCs w:val="24"/>
        </w:rPr>
        <w:t>: 624-629 [PMID: 11792932 DOI: 10.1016/S0022-5347(01)69099-2]</w:t>
      </w:r>
    </w:p>
    <w:p w14:paraId="250C70AD"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27 </w:t>
      </w:r>
      <w:r w:rsidRPr="00987D4A">
        <w:rPr>
          <w:rFonts w:ascii="Book Antiqua" w:hAnsi="Book Antiqua" w:cs="宋体"/>
          <w:b/>
          <w:bCs/>
          <w:sz w:val="24"/>
          <w:szCs w:val="24"/>
        </w:rPr>
        <w:t>Coward RM</w:t>
      </w:r>
      <w:r w:rsidRPr="00987D4A">
        <w:rPr>
          <w:rFonts w:ascii="Book Antiqua" w:hAnsi="Book Antiqua" w:cs="宋体"/>
          <w:sz w:val="24"/>
          <w:szCs w:val="24"/>
        </w:rPr>
        <w:t xml:space="preserve">, Rajanahally S, Kovac JR, Smith RP, Pastuszak AW, Lipshultz LI. Anabolic steroid induced hypogonadism in young men. </w:t>
      </w:r>
      <w:r w:rsidRPr="00987D4A">
        <w:rPr>
          <w:rFonts w:ascii="Book Antiqua" w:hAnsi="Book Antiqua" w:cs="宋体"/>
          <w:i/>
          <w:iCs/>
          <w:sz w:val="24"/>
          <w:szCs w:val="24"/>
        </w:rPr>
        <w:t>J Urol</w:t>
      </w:r>
      <w:r w:rsidRPr="00987D4A">
        <w:rPr>
          <w:rFonts w:ascii="Book Antiqua" w:hAnsi="Book Antiqua" w:cs="宋体"/>
          <w:sz w:val="24"/>
          <w:szCs w:val="24"/>
        </w:rPr>
        <w:t xml:space="preserve"> 2013; </w:t>
      </w:r>
      <w:r w:rsidRPr="00987D4A">
        <w:rPr>
          <w:rFonts w:ascii="Book Antiqua" w:hAnsi="Book Antiqua" w:cs="宋体"/>
          <w:b/>
          <w:bCs/>
          <w:sz w:val="24"/>
          <w:szCs w:val="24"/>
        </w:rPr>
        <w:t>190</w:t>
      </w:r>
      <w:r w:rsidRPr="00987D4A">
        <w:rPr>
          <w:rFonts w:ascii="Book Antiqua" w:hAnsi="Book Antiqua" w:cs="宋体"/>
          <w:sz w:val="24"/>
          <w:szCs w:val="24"/>
        </w:rPr>
        <w:t>: 2200-2205 [PMID: 23764075 DOI: 10.1016/j.juro.2013.06.010]</w:t>
      </w:r>
    </w:p>
    <w:p w14:paraId="694B5E68"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28 </w:t>
      </w:r>
      <w:r w:rsidRPr="00987D4A">
        <w:rPr>
          <w:rFonts w:ascii="Book Antiqua" w:hAnsi="Book Antiqua" w:cs="宋体"/>
          <w:b/>
          <w:bCs/>
          <w:sz w:val="24"/>
          <w:szCs w:val="24"/>
        </w:rPr>
        <w:t>Rahnema CD</w:t>
      </w:r>
      <w:r w:rsidRPr="00987D4A">
        <w:rPr>
          <w:rFonts w:ascii="Book Antiqua" w:hAnsi="Book Antiqua" w:cs="宋体"/>
          <w:sz w:val="24"/>
          <w:szCs w:val="24"/>
        </w:rPr>
        <w:t xml:space="preserve">, Lipshultz LI, Crosnoe LE, Kovac JR, Kim ED. Anabolic steroid-induced hypogonadism: diagnosis and treatment. </w:t>
      </w:r>
      <w:r w:rsidRPr="00987D4A">
        <w:rPr>
          <w:rFonts w:ascii="Book Antiqua" w:hAnsi="Book Antiqua" w:cs="宋体"/>
          <w:i/>
          <w:iCs/>
          <w:sz w:val="24"/>
          <w:szCs w:val="24"/>
        </w:rPr>
        <w:t>Fertil Steril</w:t>
      </w:r>
      <w:r w:rsidRPr="00987D4A">
        <w:rPr>
          <w:rFonts w:ascii="Book Antiqua" w:hAnsi="Book Antiqua" w:cs="宋体"/>
          <w:sz w:val="24"/>
          <w:szCs w:val="24"/>
        </w:rPr>
        <w:t xml:space="preserve"> 2014; </w:t>
      </w:r>
      <w:r w:rsidRPr="00987D4A">
        <w:rPr>
          <w:rFonts w:ascii="Book Antiqua" w:hAnsi="Book Antiqua" w:cs="宋体"/>
          <w:b/>
          <w:bCs/>
          <w:sz w:val="24"/>
          <w:szCs w:val="24"/>
        </w:rPr>
        <w:t>101</w:t>
      </w:r>
      <w:r w:rsidRPr="00987D4A">
        <w:rPr>
          <w:rFonts w:ascii="Book Antiqua" w:hAnsi="Book Antiqua" w:cs="宋体"/>
          <w:sz w:val="24"/>
          <w:szCs w:val="24"/>
        </w:rPr>
        <w:t>: 1271-1279 [PMID: 24636400 DOI: 10.1016/j.fertnstert.2014.02.002]</w:t>
      </w:r>
    </w:p>
    <w:p w14:paraId="0B71B984"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29 </w:t>
      </w:r>
      <w:r w:rsidRPr="00987D4A">
        <w:rPr>
          <w:rFonts w:ascii="Book Antiqua" w:hAnsi="Book Antiqua" w:cs="宋体"/>
          <w:b/>
          <w:bCs/>
          <w:sz w:val="24"/>
          <w:szCs w:val="24"/>
        </w:rPr>
        <w:t>Sagoe D</w:t>
      </w:r>
      <w:r w:rsidRPr="00987D4A">
        <w:rPr>
          <w:rFonts w:ascii="Book Antiqua" w:hAnsi="Book Antiqua" w:cs="宋体"/>
          <w:sz w:val="24"/>
          <w:szCs w:val="24"/>
        </w:rPr>
        <w:t xml:space="preserve">, Molde H, Andreassen CS, Torsheim T, Pallesen S. The global epidemiology of anabolic-androgenic steroid use: a meta-analysis and meta-regression analysis. </w:t>
      </w:r>
      <w:r w:rsidRPr="00987D4A">
        <w:rPr>
          <w:rFonts w:ascii="Book Antiqua" w:hAnsi="Book Antiqua" w:cs="宋体"/>
          <w:i/>
          <w:iCs/>
          <w:sz w:val="24"/>
          <w:szCs w:val="24"/>
        </w:rPr>
        <w:t>Ann Epidemiol</w:t>
      </w:r>
      <w:r w:rsidRPr="00987D4A">
        <w:rPr>
          <w:rFonts w:ascii="Book Antiqua" w:hAnsi="Book Antiqua" w:cs="宋体"/>
          <w:sz w:val="24"/>
          <w:szCs w:val="24"/>
        </w:rPr>
        <w:t xml:space="preserve"> 2014; </w:t>
      </w:r>
      <w:r w:rsidRPr="00987D4A">
        <w:rPr>
          <w:rFonts w:ascii="Book Antiqua" w:hAnsi="Book Antiqua" w:cs="宋体"/>
          <w:b/>
          <w:bCs/>
          <w:sz w:val="24"/>
          <w:szCs w:val="24"/>
        </w:rPr>
        <w:t>24</w:t>
      </w:r>
      <w:r w:rsidRPr="00987D4A">
        <w:rPr>
          <w:rFonts w:ascii="Book Antiqua" w:hAnsi="Book Antiqua" w:cs="宋体"/>
          <w:sz w:val="24"/>
          <w:szCs w:val="24"/>
        </w:rPr>
        <w:t>: 383-398 [PMID: 24582699 DOI: 10.1016/j.annepidem.2014.01.009]</w:t>
      </w:r>
    </w:p>
    <w:p w14:paraId="24E6A87D"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30 </w:t>
      </w:r>
      <w:r w:rsidRPr="00987D4A">
        <w:rPr>
          <w:rFonts w:ascii="Book Antiqua" w:hAnsi="Book Antiqua" w:cs="宋体"/>
          <w:b/>
          <w:bCs/>
          <w:sz w:val="24"/>
          <w:szCs w:val="24"/>
        </w:rPr>
        <w:t>Basaria S</w:t>
      </w:r>
      <w:r w:rsidRPr="00987D4A">
        <w:rPr>
          <w:rFonts w:ascii="Book Antiqua" w:hAnsi="Book Antiqua" w:cs="宋体"/>
          <w:sz w:val="24"/>
          <w:szCs w:val="24"/>
        </w:rPr>
        <w:t xml:space="preserve">. Androgen abuse in athletes: detection and consequences. </w:t>
      </w:r>
      <w:r w:rsidRPr="00987D4A">
        <w:rPr>
          <w:rFonts w:ascii="Book Antiqua" w:hAnsi="Book Antiqua" w:cs="宋体"/>
          <w:i/>
          <w:iCs/>
          <w:sz w:val="24"/>
          <w:szCs w:val="24"/>
        </w:rPr>
        <w:t>J Clin Endocrinol Metab</w:t>
      </w:r>
      <w:r w:rsidRPr="00987D4A">
        <w:rPr>
          <w:rFonts w:ascii="Book Antiqua" w:hAnsi="Book Antiqua" w:cs="宋体"/>
          <w:sz w:val="24"/>
          <w:szCs w:val="24"/>
        </w:rPr>
        <w:t xml:space="preserve"> 2010; </w:t>
      </w:r>
      <w:r w:rsidRPr="00987D4A">
        <w:rPr>
          <w:rFonts w:ascii="Book Antiqua" w:hAnsi="Book Antiqua" w:cs="宋体"/>
          <w:b/>
          <w:bCs/>
          <w:sz w:val="24"/>
          <w:szCs w:val="24"/>
        </w:rPr>
        <w:t>95</w:t>
      </w:r>
      <w:r w:rsidRPr="00987D4A">
        <w:rPr>
          <w:rFonts w:ascii="Book Antiqua" w:hAnsi="Book Antiqua" w:cs="宋体"/>
          <w:sz w:val="24"/>
          <w:szCs w:val="24"/>
        </w:rPr>
        <w:t>: 1533-1543 [PMID: 20139230 DOI: 10.1210/jc.2009-1579]</w:t>
      </w:r>
    </w:p>
    <w:p w14:paraId="3FDA8B57"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31 </w:t>
      </w:r>
      <w:r w:rsidRPr="00987D4A">
        <w:rPr>
          <w:rFonts w:ascii="Book Antiqua" w:hAnsi="Book Antiqua" w:cs="宋体"/>
          <w:b/>
          <w:bCs/>
          <w:sz w:val="24"/>
          <w:szCs w:val="24"/>
        </w:rPr>
        <w:t>Fronczak CM</w:t>
      </w:r>
      <w:r w:rsidRPr="00987D4A">
        <w:rPr>
          <w:rFonts w:ascii="Book Antiqua" w:hAnsi="Book Antiqua" w:cs="宋体"/>
          <w:sz w:val="24"/>
          <w:szCs w:val="24"/>
        </w:rPr>
        <w:t xml:space="preserve">, Kim ED, Barqawi AB. </w:t>
      </w:r>
      <w:proofErr w:type="gramStart"/>
      <w:r w:rsidRPr="00987D4A">
        <w:rPr>
          <w:rFonts w:ascii="Book Antiqua" w:hAnsi="Book Antiqua" w:cs="宋体"/>
          <w:sz w:val="24"/>
          <w:szCs w:val="24"/>
        </w:rPr>
        <w:t>The insults of illicit drug use on male fertility.</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Androl</w:t>
      </w:r>
      <w:r w:rsidRPr="00987D4A">
        <w:rPr>
          <w:rFonts w:ascii="Book Antiqua" w:hAnsi="Book Antiqua" w:cs="宋体"/>
          <w:sz w:val="24"/>
          <w:szCs w:val="24"/>
        </w:rPr>
        <w:t xml:space="preserve"> 2012; </w:t>
      </w:r>
      <w:r w:rsidRPr="00987D4A">
        <w:rPr>
          <w:rFonts w:ascii="Book Antiqua" w:hAnsi="Book Antiqua" w:cs="宋体"/>
          <w:b/>
          <w:bCs/>
          <w:sz w:val="24"/>
          <w:szCs w:val="24"/>
        </w:rPr>
        <w:t>33</w:t>
      </w:r>
      <w:r w:rsidRPr="00987D4A">
        <w:rPr>
          <w:rFonts w:ascii="Book Antiqua" w:hAnsi="Book Antiqua" w:cs="宋体"/>
          <w:sz w:val="24"/>
          <w:szCs w:val="24"/>
        </w:rPr>
        <w:t>: 515-528 [PMID: 21799144 DOI: 10.2164/jandrol.110.011874]</w:t>
      </w:r>
    </w:p>
    <w:p w14:paraId="3E2070D5" w14:textId="77777777" w:rsidR="00636010" w:rsidRPr="00987D4A" w:rsidRDefault="00636010" w:rsidP="00987D4A">
      <w:pPr>
        <w:spacing w:after="0" w:line="360" w:lineRule="auto"/>
        <w:jc w:val="both"/>
        <w:rPr>
          <w:rFonts w:ascii="Book Antiqua" w:hAnsi="Book Antiqua" w:cs="宋体"/>
          <w:sz w:val="24"/>
          <w:szCs w:val="24"/>
        </w:rPr>
      </w:pPr>
      <w:r w:rsidRPr="00987D4A">
        <w:rPr>
          <w:rFonts w:ascii="Book Antiqua" w:hAnsi="Book Antiqua" w:cs="宋体"/>
          <w:sz w:val="24"/>
          <w:szCs w:val="24"/>
        </w:rPr>
        <w:t xml:space="preserve">32 </w:t>
      </w:r>
      <w:r w:rsidRPr="00987D4A">
        <w:rPr>
          <w:rFonts w:ascii="Book Antiqua" w:hAnsi="Book Antiqua" w:cs="宋体"/>
          <w:b/>
          <w:bCs/>
          <w:sz w:val="24"/>
          <w:szCs w:val="24"/>
        </w:rPr>
        <w:t>Turek PJ</w:t>
      </w:r>
      <w:r w:rsidRPr="00987D4A">
        <w:rPr>
          <w:rFonts w:ascii="Book Antiqua" w:hAnsi="Book Antiqua" w:cs="宋体"/>
          <w:sz w:val="24"/>
          <w:szCs w:val="24"/>
        </w:rPr>
        <w:t xml:space="preserve">, Williams RH, Gilbaugh JH, Lipshultz LI. </w:t>
      </w:r>
      <w:proofErr w:type="gramStart"/>
      <w:r w:rsidRPr="00987D4A">
        <w:rPr>
          <w:rFonts w:ascii="Book Antiqua" w:hAnsi="Book Antiqua" w:cs="宋体"/>
          <w:sz w:val="24"/>
          <w:szCs w:val="24"/>
        </w:rPr>
        <w:t>The reversibility of anabolic steroid-induced azoospermia.</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J Urol</w:t>
      </w:r>
      <w:r w:rsidRPr="00987D4A">
        <w:rPr>
          <w:rFonts w:ascii="Book Antiqua" w:hAnsi="Book Antiqua" w:cs="宋体"/>
          <w:sz w:val="24"/>
          <w:szCs w:val="24"/>
        </w:rPr>
        <w:t xml:space="preserve"> 1995; </w:t>
      </w:r>
      <w:r w:rsidRPr="00987D4A">
        <w:rPr>
          <w:rFonts w:ascii="Book Antiqua" w:hAnsi="Book Antiqua" w:cs="宋体"/>
          <w:b/>
          <w:bCs/>
          <w:sz w:val="24"/>
          <w:szCs w:val="24"/>
        </w:rPr>
        <w:t>153</w:t>
      </w:r>
      <w:r w:rsidRPr="00987D4A">
        <w:rPr>
          <w:rFonts w:ascii="Book Antiqua" w:hAnsi="Book Antiqua" w:cs="宋体"/>
          <w:sz w:val="24"/>
          <w:szCs w:val="24"/>
        </w:rPr>
        <w:t>: 1628-1630 [PMID: 7714991 DOI: 10.1016/S0022-5347(01)67482-2]</w:t>
      </w:r>
    </w:p>
    <w:p w14:paraId="7D956840" w14:textId="77777777" w:rsidR="00636010" w:rsidRPr="00987D4A" w:rsidRDefault="00636010" w:rsidP="00987D4A">
      <w:pPr>
        <w:spacing w:after="0" w:line="360" w:lineRule="auto"/>
        <w:jc w:val="both"/>
        <w:rPr>
          <w:rFonts w:ascii="Book Antiqua" w:hAnsi="Book Antiqua" w:cs="宋体"/>
          <w:sz w:val="24"/>
          <w:szCs w:val="24"/>
        </w:rPr>
      </w:pPr>
      <w:proofErr w:type="gramStart"/>
      <w:r w:rsidRPr="00987D4A">
        <w:rPr>
          <w:rFonts w:ascii="Book Antiqua" w:hAnsi="Book Antiqua" w:cs="宋体"/>
          <w:sz w:val="24"/>
          <w:szCs w:val="24"/>
        </w:rPr>
        <w:t xml:space="preserve">33 </w:t>
      </w:r>
      <w:r w:rsidRPr="00987D4A">
        <w:rPr>
          <w:rFonts w:ascii="Book Antiqua" w:hAnsi="Book Antiqua" w:cs="宋体"/>
          <w:b/>
          <w:bCs/>
          <w:sz w:val="24"/>
          <w:szCs w:val="24"/>
        </w:rPr>
        <w:t>Menon DK</w:t>
      </w:r>
      <w:r w:rsidRPr="00987D4A">
        <w:rPr>
          <w:rFonts w:ascii="Book Antiqua" w:hAnsi="Book Antiqua" w:cs="宋体"/>
          <w:sz w:val="24"/>
          <w:szCs w:val="24"/>
        </w:rPr>
        <w:t>. Successful treatment of anabolic steroid-induced azoospermia with human chorionic gonadotropin and human menopausal gonadotropin.</w:t>
      </w:r>
      <w:proofErr w:type="gramEnd"/>
      <w:r w:rsidRPr="00987D4A">
        <w:rPr>
          <w:rFonts w:ascii="Book Antiqua" w:hAnsi="Book Antiqua" w:cs="宋体"/>
          <w:sz w:val="24"/>
          <w:szCs w:val="24"/>
        </w:rPr>
        <w:t xml:space="preserve"> </w:t>
      </w:r>
      <w:r w:rsidRPr="00987D4A">
        <w:rPr>
          <w:rFonts w:ascii="Book Antiqua" w:hAnsi="Book Antiqua" w:cs="宋体"/>
          <w:i/>
          <w:iCs/>
          <w:sz w:val="24"/>
          <w:szCs w:val="24"/>
        </w:rPr>
        <w:t>Fertil Steril</w:t>
      </w:r>
      <w:r w:rsidRPr="00987D4A">
        <w:rPr>
          <w:rFonts w:ascii="Book Antiqua" w:hAnsi="Book Antiqua" w:cs="宋体"/>
          <w:sz w:val="24"/>
          <w:szCs w:val="24"/>
        </w:rPr>
        <w:t xml:space="preserve"> 2003; </w:t>
      </w:r>
      <w:r w:rsidRPr="00987D4A">
        <w:rPr>
          <w:rFonts w:ascii="Book Antiqua" w:hAnsi="Book Antiqua" w:cs="宋体"/>
          <w:b/>
          <w:bCs/>
          <w:sz w:val="24"/>
          <w:szCs w:val="24"/>
        </w:rPr>
        <w:t xml:space="preserve">79 </w:t>
      </w:r>
      <w:r w:rsidRPr="00987D4A">
        <w:rPr>
          <w:rFonts w:ascii="Book Antiqua" w:hAnsi="Book Antiqua" w:cs="宋体"/>
          <w:bCs/>
          <w:sz w:val="24"/>
          <w:szCs w:val="24"/>
        </w:rPr>
        <w:t>Suppl 3</w:t>
      </w:r>
      <w:r w:rsidRPr="00987D4A">
        <w:rPr>
          <w:rFonts w:ascii="Book Antiqua" w:hAnsi="Book Antiqua" w:cs="宋体"/>
          <w:sz w:val="24"/>
          <w:szCs w:val="24"/>
        </w:rPr>
        <w:t>: 1659-1661 [PMID: 12801577 DOI: 10.1016/S0015-0282(03)00365-0]</w:t>
      </w:r>
    </w:p>
    <w:p w14:paraId="3E5BF75D" w14:textId="791E468A" w:rsidR="00636010" w:rsidRPr="00987D4A" w:rsidRDefault="00636010" w:rsidP="00987D4A">
      <w:pPr>
        <w:spacing w:after="0" w:line="360" w:lineRule="auto"/>
        <w:jc w:val="both"/>
        <w:rPr>
          <w:rFonts w:ascii="Book Antiqua" w:hAnsi="Book Antiqua" w:cs="宋体"/>
          <w:sz w:val="24"/>
          <w:szCs w:val="24"/>
          <w:lang w:eastAsia="zh-CN"/>
        </w:rPr>
      </w:pPr>
      <w:r w:rsidRPr="00987D4A">
        <w:rPr>
          <w:rFonts w:ascii="Book Antiqua" w:hAnsi="Book Antiqua" w:cs="宋体"/>
          <w:sz w:val="24"/>
          <w:szCs w:val="24"/>
        </w:rPr>
        <w:t xml:space="preserve">34 </w:t>
      </w:r>
      <w:r w:rsidRPr="00987D4A">
        <w:rPr>
          <w:rFonts w:ascii="Book Antiqua" w:hAnsi="Book Antiqua" w:cs="宋体"/>
          <w:b/>
          <w:sz w:val="24"/>
          <w:szCs w:val="24"/>
        </w:rPr>
        <w:t>Mills JN,</w:t>
      </w:r>
      <w:r w:rsidRPr="00987D4A">
        <w:rPr>
          <w:rFonts w:ascii="Book Antiqua" w:hAnsi="Book Antiqua" w:cs="宋体"/>
          <w:sz w:val="24"/>
          <w:szCs w:val="24"/>
        </w:rPr>
        <w:t xml:space="preserve"> Grober ED, Khera M, Fenig DM, Sathymoorthy K, Lipshultz LI. Recovery of Spermatogenesis After Exogenous Testosterone Administration. </w:t>
      </w:r>
      <w:r w:rsidRPr="00987D4A">
        <w:rPr>
          <w:rFonts w:ascii="Book Antiqua" w:hAnsi="Book Antiqua" w:cs="宋体"/>
          <w:i/>
          <w:sz w:val="24"/>
          <w:szCs w:val="24"/>
        </w:rPr>
        <w:t>J Urol</w:t>
      </w:r>
      <w:r w:rsidRPr="00987D4A">
        <w:rPr>
          <w:rFonts w:ascii="Book Antiqua" w:hAnsi="Book Antiqua" w:cs="宋体"/>
          <w:sz w:val="24"/>
          <w:szCs w:val="24"/>
        </w:rPr>
        <w:t xml:space="preserve"> 2008; </w:t>
      </w:r>
      <w:r w:rsidRPr="00987D4A">
        <w:rPr>
          <w:rFonts w:ascii="Book Antiqua" w:hAnsi="Book Antiqua" w:cs="宋体"/>
          <w:b/>
          <w:sz w:val="24"/>
          <w:szCs w:val="24"/>
        </w:rPr>
        <w:t>179</w:t>
      </w:r>
      <w:r w:rsidRPr="00987D4A">
        <w:rPr>
          <w:rFonts w:ascii="Book Antiqua" w:hAnsi="Book Antiqua" w:cs="宋体"/>
          <w:sz w:val="24"/>
          <w:szCs w:val="24"/>
        </w:rPr>
        <w:t>: 656-657 [DOI: 10.1016/S0022-5347(08)61918-7]</w:t>
      </w:r>
    </w:p>
    <w:p w14:paraId="38DCF83D" w14:textId="7A7BF319" w:rsidR="00175F14" w:rsidRPr="00987D4A" w:rsidRDefault="00175F14" w:rsidP="00987D4A">
      <w:pPr>
        <w:adjustRightInd w:val="0"/>
        <w:snapToGrid w:val="0"/>
        <w:spacing w:after="0" w:line="360" w:lineRule="auto"/>
        <w:ind w:right="239"/>
        <w:jc w:val="right"/>
        <w:rPr>
          <w:rFonts w:ascii="Book Antiqua" w:hAnsi="Book Antiqua"/>
          <w:color w:val="000000"/>
          <w:sz w:val="24"/>
          <w:szCs w:val="24"/>
          <w:lang w:val="en-GB" w:eastAsia="zh-CN"/>
        </w:rPr>
      </w:pPr>
      <w:r w:rsidRPr="00987D4A">
        <w:rPr>
          <w:rStyle w:val="Strong"/>
          <w:rFonts w:ascii="Book Antiqua" w:hAnsi="Book Antiqua" w:cs="Arial"/>
          <w:noProof/>
          <w:sz w:val="24"/>
          <w:szCs w:val="24"/>
          <w:lang w:val="en-GB"/>
        </w:rPr>
        <w:t>P-Reviewer:</w:t>
      </w:r>
      <w:r w:rsidRPr="00987D4A">
        <w:rPr>
          <w:rFonts w:ascii="Book Antiqua" w:hAnsi="Book Antiqua"/>
          <w:color w:val="000000"/>
          <w:sz w:val="24"/>
          <w:szCs w:val="24"/>
          <w:lang w:val="en-GB"/>
        </w:rPr>
        <w:t xml:space="preserve"> Grossberg</w:t>
      </w:r>
      <w:r w:rsidRPr="00987D4A">
        <w:rPr>
          <w:rFonts w:ascii="Book Antiqua" w:hAnsi="Book Antiqua"/>
          <w:color w:val="000000"/>
          <w:sz w:val="24"/>
          <w:szCs w:val="24"/>
          <w:lang w:val="en-GB" w:eastAsia="zh-CN"/>
        </w:rPr>
        <w:t xml:space="preserve"> G</w:t>
      </w:r>
      <w:r w:rsidRPr="00987D4A">
        <w:rPr>
          <w:rFonts w:ascii="Book Antiqua" w:hAnsi="Book Antiqua"/>
          <w:color w:val="000000"/>
          <w:sz w:val="24"/>
          <w:szCs w:val="24"/>
          <w:lang w:val="en-GB"/>
        </w:rPr>
        <w:t>, Mas M</w:t>
      </w:r>
      <w:r w:rsidRPr="00987D4A">
        <w:rPr>
          <w:rFonts w:ascii="Book Antiqua" w:hAnsi="Book Antiqua"/>
          <w:color w:val="000000"/>
          <w:sz w:val="24"/>
          <w:szCs w:val="24"/>
          <w:lang w:val="en-GB" w:eastAsia="zh-CN"/>
        </w:rPr>
        <w:t xml:space="preserve">, Rey R, Yu HP   </w:t>
      </w:r>
      <w:r w:rsidRPr="00987D4A">
        <w:rPr>
          <w:rFonts w:ascii="Book Antiqua" w:hAnsi="Book Antiqua"/>
          <w:b/>
          <w:bCs/>
          <w:sz w:val="24"/>
          <w:szCs w:val="24"/>
          <w:lang w:val="en-GB"/>
        </w:rPr>
        <w:t>S-Editor:</w:t>
      </w:r>
      <w:r w:rsidRPr="00987D4A">
        <w:rPr>
          <w:rFonts w:ascii="Book Antiqua" w:hAnsi="Book Antiqua"/>
          <w:bCs/>
          <w:sz w:val="24"/>
          <w:szCs w:val="24"/>
          <w:lang w:val="en-GB"/>
        </w:rPr>
        <w:t xml:space="preserve"> Tian YL</w:t>
      </w:r>
    </w:p>
    <w:p w14:paraId="102C2151" w14:textId="77777777" w:rsidR="00175F14" w:rsidRPr="00987D4A" w:rsidRDefault="00175F14" w:rsidP="00987D4A">
      <w:pPr>
        <w:adjustRightInd w:val="0"/>
        <w:snapToGrid w:val="0"/>
        <w:spacing w:after="0" w:line="360" w:lineRule="auto"/>
        <w:ind w:right="239"/>
        <w:jc w:val="right"/>
        <w:rPr>
          <w:rFonts w:ascii="Book Antiqua" w:hAnsi="Book Antiqua"/>
          <w:bCs/>
          <w:sz w:val="24"/>
          <w:szCs w:val="24"/>
        </w:rPr>
      </w:pPr>
      <w:r w:rsidRPr="00987D4A">
        <w:rPr>
          <w:rFonts w:ascii="Book Antiqua" w:hAnsi="Book Antiqua"/>
          <w:b/>
          <w:bCs/>
          <w:sz w:val="24"/>
          <w:szCs w:val="24"/>
        </w:rPr>
        <w:t>L-Editor:   E-Editor:</w:t>
      </w:r>
    </w:p>
    <w:p w14:paraId="4806AEAB" w14:textId="77777777" w:rsidR="00D149E1" w:rsidRPr="00987D4A" w:rsidRDefault="00D149E1" w:rsidP="00987D4A">
      <w:pPr>
        <w:spacing w:after="0" w:line="360" w:lineRule="auto"/>
        <w:jc w:val="both"/>
        <w:rPr>
          <w:rFonts w:ascii="Book Antiqua" w:hAnsi="Book Antiqua" w:cs="宋体"/>
          <w:sz w:val="24"/>
          <w:szCs w:val="24"/>
          <w:lang w:eastAsia="zh-CN"/>
        </w:rPr>
      </w:pPr>
    </w:p>
    <w:p w14:paraId="19850509" w14:textId="77777777" w:rsidR="00636010" w:rsidRPr="00987D4A" w:rsidRDefault="00636010" w:rsidP="00987D4A">
      <w:pPr>
        <w:spacing w:after="0" w:line="360" w:lineRule="auto"/>
        <w:jc w:val="both"/>
        <w:rPr>
          <w:rFonts w:ascii="Book Antiqua" w:hAnsi="Book Antiqua" w:cs="宋体"/>
          <w:sz w:val="24"/>
          <w:szCs w:val="24"/>
          <w:lang w:eastAsia="zh-CN"/>
        </w:rPr>
      </w:pPr>
      <w:r w:rsidRPr="00987D4A">
        <w:rPr>
          <w:rFonts w:ascii="Book Antiqua" w:hAnsi="Book Antiqua" w:cs="宋体"/>
          <w:sz w:val="24"/>
          <w:szCs w:val="24"/>
          <w:lang w:eastAsia="zh-CN"/>
        </w:rPr>
        <w:br w:type="page"/>
      </w:r>
    </w:p>
    <w:p w14:paraId="38A04FB3" w14:textId="7A636866" w:rsidR="00636010" w:rsidRPr="00987D4A" w:rsidRDefault="00636010" w:rsidP="00987D4A">
      <w:pPr>
        <w:spacing w:after="0" w:line="360" w:lineRule="auto"/>
        <w:jc w:val="both"/>
        <w:rPr>
          <w:rFonts w:ascii="Book Antiqua" w:hAnsi="Book Antiqua" w:cs="宋体"/>
          <w:sz w:val="24"/>
          <w:szCs w:val="24"/>
          <w:lang w:eastAsia="zh-CN"/>
        </w:rPr>
      </w:pPr>
    </w:p>
    <w:p w14:paraId="74AE8552" w14:textId="23C63AEA" w:rsidR="009252A0" w:rsidRPr="00987D4A" w:rsidRDefault="00636010" w:rsidP="00987D4A">
      <w:pPr>
        <w:pStyle w:val="NormalWeb"/>
        <w:spacing w:before="0" w:beforeAutospacing="0" w:after="0" w:afterAutospacing="0" w:line="360" w:lineRule="auto"/>
        <w:jc w:val="both"/>
        <w:rPr>
          <w:rFonts w:ascii="Book Antiqua" w:hAnsi="Book Antiqua" w:cs="宋体"/>
          <w:lang w:eastAsia="zh-CN"/>
        </w:rPr>
      </w:pPr>
      <w:r w:rsidRPr="00987D4A">
        <w:rPr>
          <w:rFonts w:ascii="Book Antiqua" w:hAnsi="Book Antiqua" w:cstheme="majorBidi"/>
          <w:b/>
          <w:bCs/>
        </w:rPr>
        <w:t>Figure 1</w:t>
      </w:r>
      <w:r w:rsidR="009C2C42" w:rsidRPr="00987D4A">
        <w:rPr>
          <w:rFonts w:ascii="Book Antiqua" w:hAnsi="Book Antiqua" w:cstheme="majorBidi"/>
          <w:b/>
          <w:bCs/>
        </w:rPr>
        <w:t xml:space="preserve"> Hypogonadism therapeutic hormones and mechanism of action.</w:t>
      </w:r>
      <w:r w:rsidR="009C2C42" w:rsidRPr="00987D4A">
        <w:rPr>
          <w:rFonts w:ascii="Book Antiqua" w:hAnsi="Book Antiqua" w:cstheme="majorBidi"/>
        </w:rPr>
        <w:t xml:space="preserve"> </w:t>
      </w:r>
      <w:r w:rsidR="0092710A" w:rsidRPr="00987D4A">
        <w:rPr>
          <w:rFonts w:ascii="Book Antiqua" w:hAnsi="Book Antiqua" w:cstheme="majorBidi"/>
        </w:rPr>
        <w:t xml:space="preserve">Exogenous T and anabolic steroids negatively affect the HPG axis. SERMs such as CC stop the negative feedback of estrogen on the HPG axis. </w:t>
      </w:r>
      <w:bookmarkStart w:id="8" w:name="_GoBack"/>
      <w:proofErr w:type="gramStart"/>
      <w:r w:rsidR="0092710A" w:rsidRPr="00987D4A">
        <w:rPr>
          <w:rFonts w:ascii="Book Antiqua" w:hAnsi="Book Antiqua" w:cstheme="majorBidi"/>
        </w:rPr>
        <w:t>hCG</w:t>
      </w:r>
      <w:proofErr w:type="gramEnd"/>
      <w:r w:rsidR="0092710A" w:rsidRPr="00987D4A">
        <w:rPr>
          <w:rFonts w:ascii="Book Antiqua" w:hAnsi="Book Antiqua" w:cstheme="majorBidi"/>
        </w:rPr>
        <w:t xml:space="preserve"> stimulates </w:t>
      </w:r>
      <w:bookmarkEnd w:id="8"/>
      <w:r w:rsidR="0092710A" w:rsidRPr="00987D4A">
        <w:rPr>
          <w:rFonts w:ascii="Book Antiqua" w:hAnsi="Book Antiqua" w:cstheme="majorBidi"/>
        </w:rPr>
        <w:t>Leydig cells. Aromatase inhibitors inhibit the conversion of T to E.</w:t>
      </w:r>
      <w:r w:rsidRPr="00987D4A">
        <w:rPr>
          <w:rFonts w:ascii="Book Antiqua" w:hAnsi="Book Antiqua" w:cstheme="majorBidi"/>
          <w:lang w:eastAsia="zh-CN"/>
        </w:rPr>
        <w:t xml:space="preserve"> </w:t>
      </w:r>
      <w:r w:rsidR="009252A0" w:rsidRPr="00987D4A">
        <w:rPr>
          <w:rFonts w:ascii="Book Antiqua" w:hAnsi="Book Antiqua" w:cs="宋体"/>
          <w:lang w:eastAsia="zh-CN"/>
        </w:rPr>
        <w:t xml:space="preserve">LH: Luteinizing hormone; FSH: Follicle-stimulating hormone; AAS: Anabolic-Androgenic steroid; </w:t>
      </w:r>
      <w:proofErr w:type="gramStart"/>
      <w:r w:rsidR="009252A0" w:rsidRPr="00987D4A">
        <w:rPr>
          <w:rFonts w:ascii="Book Antiqua" w:hAnsi="Book Antiqua" w:cs="宋体"/>
          <w:lang w:eastAsia="zh-CN"/>
        </w:rPr>
        <w:t>hCG</w:t>
      </w:r>
      <w:proofErr w:type="gramEnd"/>
      <w:r w:rsidR="009252A0" w:rsidRPr="00987D4A">
        <w:rPr>
          <w:rFonts w:ascii="Book Antiqua" w:hAnsi="Book Antiqua" w:cs="宋体"/>
          <w:lang w:eastAsia="zh-CN"/>
        </w:rPr>
        <w:t>: Human chorionic gonadotropin; GnRH: Gonadotropin-releasing hormone.</w:t>
      </w:r>
    </w:p>
    <w:p w14:paraId="7B01E9DF" w14:textId="7C55D2C0" w:rsidR="0092710A" w:rsidRPr="00987D4A" w:rsidRDefault="0092710A" w:rsidP="00987D4A">
      <w:pPr>
        <w:spacing w:after="0" w:line="360" w:lineRule="auto"/>
        <w:jc w:val="both"/>
        <w:rPr>
          <w:rFonts w:ascii="Book Antiqua" w:hAnsi="Book Antiqua" w:cstheme="majorBidi"/>
          <w:sz w:val="24"/>
          <w:szCs w:val="24"/>
          <w:lang w:eastAsia="zh-CN"/>
        </w:rPr>
      </w:pPr>
    </w:p>
    <w:p w14:paraId="56E52B5A" w14:textId="52A9129B" w:rsidR="00636010" w:rsidRPr="00987D4A" w:rsidRDefault="00636010" w:rsidP="00987D4A">
      <w:pPr>
        <w:spacing w:after="0" w:line="360" w:lineRule="auto"/>
        <w:jc w:val="both"/>
        <w:rPr>
          <w:rFonts w:ascii="Book Antiqua" w:hAnsi="Book Antiqua" w:cstheme="majorBidi"/>
          <w:b/>
          <w:bCs/>
          <w:sz w:val="24"/>
          <w:szCs w:val="24"/>
          <w:lang w:eastAsia="zh-CN"/>
        </w:rPr>
      </w:pPr>
      <w:r w:rsidRPr="00987D4A">
        <w:rPr>
          <w:rFonts w:ascii="Book Antiqua" w:hAnsi="Book Antiqua" w:cstheme="majorBidi"/>
          <w:b/>
          <w:bCs/>
          <w:noProof/>
          <w:sz w:val="24"/>
          <w:szCs w:val="24"/>
        </w:rPr>
        <w:drawing>
          <wp:anchor distT="0" distB="0" distL="114300" distR="114300" simplePos="0" relativeHeight="251659264" behindDoc="0" locked="0" layoutInCell="1" allowOverlap="1" wp14:anchorId="77839C1B" wp14:editId="32D95588">
            <wp:simplePos x="0" y="0"/>
            <wp:positionH relativeFrom="margin">
              <wp:posOffset>101600</wp:posOffset>
            </wp:positionH>
            <wp:positionV relativeFrom="paragraph">
              <wp:posOffset>294005</wp:posOffset>
            </wp:positionV>
            <wp:extent cx="4594225" cy="2584450"/>
            <wp:effectExtent l="0" t="0" r="0" b="6350"/>
            <wp:wrapSquare wrapText="bothSides"/>
            <wp:docPr id="2" name="Picture 2" descr="C:\Users\Osama\Desktop\Crosno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Crosnoe Fig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4225" cy="258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D4A">
        <w:rPr>
          <w:rFonts w:ascii="Book Antiqua" w:hAnsi="Book Antiqua" w:cstheme="majorBidi"/>
          <w:b/>
          <w:bCs/>
          <w:sz w:val="24"/>
          <w:szCs w:val="24"/>
          <w:lang w:eastAsia="zh-CN"/>
        </w:rPr>
        <w:br w:type="page"/>
      </w:r>
    </w:p>
    <w:p w14:paraId="7D19CE2C" w14:textId="552B6754" w:rsidR="00EF7D9F" w:rsidRPr="00987D4A" w:rsidRDefault="00263A4D" w:rsidP="00987D4A">
      <w:pPr>
        <w:spacing w:after="0"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Table 1 Treatment </w:t>
      </w:r>
      <w:r w:rsidR="00636010" w:rsidRPr="00987D4A">
        <w:rPr>
          <w:rFonts w:ascii="Book Antiqua" w:hAnsi="Book Antiqua" w:cstheme="majorBidi"/>
          <w:b/>
          <w:bCs/>
          <w:sz w:val="24"/>
          <w:szCs w:val="24"/>
        </w:rPr>
        <w:t>options for hypogonadism in men desiring to preserve their fertility</w:t>
      </w:r>
    </w:p>
    <w:tbl>
      <w:tblPr>
        <w:tblStyle w:val="TableGrid"/>
        <w:tblW w:w="11250" w:type="dxa"/>
        <w:tblInd w:w="-792" w:type="dxa"/>
        <w:tblLook w:val="04A0" w:firstRow="1" w:lastRow="0" w:firstColumn="1" w:lastColumn="0" w:noHBand="0" w:noVBand="1"/>
      </w:tblPr>
      <w:tblGrid>
        <w:gridCol w:w="2340"/>
        <w:gridCol w:w="2880"/>
        <w:gridCol w:w="3150"/>
        <w:gridCol w:w="2880"/>
      </w:tblGrid>
      <w:tr w:rsidR="00AB0E25" w:rsidRPr="00987D4A" w14:paraId="60626608" w14:textId="77777777" w:rsidTr="0087715A">
        <w:trPr>
          <w:trHeight w:val="665"/>
        </w:trPr>
        <w:tc>
          <w:tcPr>
            <w:tcW w:w="2340" w:type="dxa"/>
          </w:tcPr>
          <w:p w14:paraId="62075815" w14:textId="0F97C321" w:rsidR="00AB0E25" w:rsidRPr="00987D4A" w:rsidRDefault="00E070BC" w:rsidP="00987D4A">
            <w:pPr>
              <w:spacing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Name of </w:t>
            </w:r>
            <w:r w:rsidR="00636010" w:rsidRPr="00987D4A">
              <w:rPr>
                <w:rFonts w:ascii="Book Antiqua" w:hAnsi="Book Antiqua" w:cstheme="majorBidi"/>
                <w:b/>
                <w:bCs/>
                <w:sz w:val="24"/>
                <w:szCs w:val="24"/>
              </w:rPr>
              <w:t>medication</w:t>
            </w:r>
          </w:p>
        </w:tc>
        <w:tc>
          <w:tcPr>
            <w:tcW w:w="2880" w:type="dxa"/>
          </w:tcPr>
          <w:p w14:paraId="4ECAFF43" w14:textId="3A0CC46A" w:rsidR="00AB0E25" w:rsidRPr="00987D4A" w:rsidRDefault="00E070BC" w:rsidP="00987D4A">
            <w:pPr>
              <w:spacing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Dosing and </w:t>
            </w:r>
            <w:r w:rsidR="00636010" w:rsidRPr="00987D4A">
              <w:rPr>
                <w:rFonts w:ascii="Book Antiqua" w:hAnsi="Book Antiqua" w:cstheme="majorBidi"/>
                <w:b/>
                <w:bCs/>
                <w:sz w:val="24"/>
                <w:szCs w:val="24"/>
              </w:rPr>
              <w:t>administration</w:t>
            </w:r>
          </w:p>
        </w:tc>
        <w:tc>
          <w:tcPr>
            <w:tcW w:w="3150" w:type="dxa"/>
          </w:tcPr>
          <w:p w14:paraId="5CAF7AD0" w14:textId="749C5085" w:rsidR="00AB0E25" w:rsidRPr="00987D4A" w:rsidRDefault="00E070BC" w:rsidP="00987D4A">
            <w:pPr>
              <w:spacing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Side </w:t>
            </w:r>
            <w:r w:rsidR="00636010" w:rsidRPr="00987D4A">
              <w:rPr>
                <w:rFonts w:ascii="Book Antiqua" w:hAnsi="Book Antiqua" w:cstheme="majorBidi"/>
                <w:b/>
                <w:bCs/>
                <w:sz w:val="24"/>
                <w:szCs w:val="24"/>
              </w:rPr>
              <w:t>effects</w:t>
            </w:r>
          </w:p>
        </w:tc>
        <w:tc>
          <w:tcPr>
            <w:tcW w:w="2880" w:type="dxa"/>
          </w:tcPr>
          <w:p w14:paraId="530776B9" w14:textId="15AEF914" w:rsidR="00AB0E25" w:rsidRPr="00987D4A" w:rsidRDefault="00E070BC" w:rsidP="00987D4A">
            <w:pPr>
              <w:spacing w:line="360" w:lineRule="auto"/>
              <w:jc w:val="both"/>
              <w:rPr>
                <w:rFonts w:ascii="Book Antiqua" w:hAnsi="Book Antiqua" w:cstheme="majorBidi"/>
                <w:b/>
                <w:bCs/>
                <w:sz w:val="24"/>
                <w:szCs w:val="24"/>
              </w:rPr>
            </w:pPr>
            <w:r w:rsidRPr="00987D4A">
              <w:rPr>
                <w:rFonts w:ascii="Book Antiqua" w:hAnsi="Book Antiqua" w:cstheme="majorBidi"/>
                <w:b/>
                <w:bCs/>
                <w:sz w:val="24"/>
                <w:szCs w:val="24"/>
              </w:rPr>
              <w:t xml:space="preserve">Anticipated </w:t>
            </w:r>
            <w:r w:rsidR="00636010" w:rsidRPr="00987D4A">
              <w:rPr>
                <w:rFonts w:ascii="Book Antiqua" w:hAnsi="Book Antiqua" w:cstheme="majorBidi"/>
                <w:b/>
                <w:bCs/>
                <w:sz w:val="24"/>
                <w:szCs w:val="24"/>
              </w:rPr>
              <w:t>results</w:t>
            </w:r>
          </w:p>
        </w:tc>
      </w:tr>
      <w:tr w:rsidR="005B5CE1" w:rsidRPr="00987D4A" w14:paraId="32F5E1D0" w14:textId="77777777" w:rsidTr="0087715A">
        <w:trPr>
          <w:trHeight w:val="1952"/>
        </w:trPr>
        <w:tc>
          <w:tcPr>
            <w:tcW w:w="2340" w:type="dxa"/>
          </w:tcPr>
          <w:p w14:paraId="3C216B38" w14:textId="77777777" w:rsidR="0087715A" w:rsidRPr="00987D4A" w:rsidRDefault="0087715A" w:rsidP="00987D4A">
            <w:pPr>
              <w:spacing w:line="360" w:lineRule="auto"/>
              <w:jc w:val="both"/>
              <w:rPr>
                <w:rFonts w:ascii="Book Antiqua" w:hAnsi="Book Antiqua" w:cstheme="majorBidi"/>
                <w:sz w:val="24"/>
                <w:szCs w:val="24"/>
              </w:rPr>
            </w:pPr>
          </w:p>
          <w:p w14:paraId="405838F4" w14:textId="77777777" w:rsidR="0087715A" w:rsidRPr="00987D4A" w:rsidRDefault="0087715A" w:rsidP="00987D4A">
            <w:pPr>
              <w:spacing w:line="360" w:lineRule="auto"/>
              <w:jc w:val="both"/>
              <w:rPr>
                <w:rFonts w:ascii="Book Antiqua" w:hAnsi="Book Antiqua" w:cstheme="majorBidi"/>
                <w:sz w:val="24"/>
                <w:szCs w:val="24"/>
              </w:rPr>
            </w:pPr>
          </w:p>
          <w:p w14:paraId="39F11E0B"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Clomiphene</w:t>
            </w:r>
          </w:p>
        </w:tc>
        <w:tc>
          <w:tcPr>
            <w:tcW w:w="2880" w:type="dxa"/>
          </w:tcPr>
          <w:p w14:paraId="721A5D5E" w14:textId="27C1DD5D"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Oral</w:t>
            </w:r>
            <w:r w:rsidR="00636010" w:rsidRPr="00987D4A">
              <w:rPr>
                <w:rFonts w:ascii="Book Antiqua" w:hAnsi="Book Antiqua" w:cstheme="majorBidi"/>
                <w:sz w:val="24"/>
                <w:szCs w:val="24"/>
                <w:lang w:eastAsia="zh-CN"/>
              </w:rPr>
              <w:t>:</w:t>
            </w:r>
            <w:r w:rsidRPr="00987D4A">
              <w:rPr>
                <w:rFonts w:ascii="Book Antiqua" w:hAnsi="Book Antiqua" w:cstheme="majorBidi"/>
                <w:sz w:val="24"/>
                <w:szCs w:val="24"/>
              </w:rPr>
              <w:t xml:space="preserve"> </w:t>
            </w:r>
            <w:r w:rsidR="00626E4E" w:rsidRPr="00987D4A">
              <w:rPr>
                <w:rFonts w:ascii="Book Antiqua" w:hAnsi="Book Antiqua" w:cs="Arial"/>
                <w:bCs/>
                <w:sz w:val="24"/>
                <w:szCs w:val="24"/>
              </w:rPr>
              <w:t>25 mg every other day with max of</w:t>
            </w:r>
            <w:r w:rsidRPr="00987D4A">
              <w:rPr>
                <w:rFonts w:ascii="Book Antiqua" w:hAnsi="Book Antiqua" w:cs="Arial"/>
                <w:bCs/>
                <w:sz w:val="24"/>
                <w:szCs w:val="24"/>
              </w:rPr>
              <w:t xml:space="preserve"> 50 mg daily</w:t>
            </w:r>
          </w:p>
        </w:tc>
        <w:tc>
          <w:tcPr>
            <w:tcW w:w="3150" w:type="dxa"/>
          </w:tcPr>
          <w:p w14:paraId="787CC306" w14:textId="3C83EB19" w:rsidR="005B5CE1" w:rsidRPr="00987D4A" w:rsidRDefault="00263A4D" w:rsidP="00987D4A">
            <w:pPr>
              <w:spacing w:line="360" w:lineRule="auto"/>
              <w:jc w:val="both"/>
              <w:rPr>
                <w:rFonts w:ascii="Book Antiqua" w:hAnsi="Book Antiqua" w:cstheme="majorBidi"/>
                <w:sz w:val="24"/>
                <w:szCs w:val="24"/>
              </w:rPr>
            </w:pPr>
            <w:r w:rsidRPr="00987D4A">
              <w:rPr>
                <w:rFonts w:ascii="Book Antiqua" w:hAnsi="Book Antiqua" w:cs="Arial"/>
                <w:sz w:val="24"/>
                <w:szCs w:val="24"/>
              </w:rPr>
              <w:t>G</w:t>
            </w:r>
            <w:r w:rsidR="005B5CE1" w:rsidRPr="00987D4A">
              <w:rPr>
                <w:rFonts w:ascii="Book Antiqua" w:hAnsi="Book Antiqua" w:cs="Arial"/>
                <w:sz w:val="24"/>
                <w:szCs w:val="24"/>
              </w:rPr>
              <w:t>ynecomastia, weight gain, hypertension, cataracts, and acne</w:t>
            </w:r>
          </w:p>
        </w:tc>
        <w:tc>
          <w:tcPr>
            <w:tcW w:w="2880" w:type="dxa"/>
          </w:tcPr>
          <w:p w14:paraId="6552C253"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Recovery of spermatogenetic function, increases in testosterone levels</w:t>
            </w:r>
          </w:p>
        </w:tc>
      </w:tr>
      <w:tr w:rsidR="005B5CE1" w:rsidRPr="00987D4A" w14:paraId="4A76B3A8" w14:textId="77777777" w:rsidTr="009C4C3B">
        <w:tc>
          <w:tcPr>
            <w:tcW w:w="2340" w:type="dxa"/>
          </w:tcPr>
          <w:p w14:paraId="4DB1C2F9" w14:textId="77777777" w:rsidR="0087715A" w:rsidRPr="00987D4A" w:rsidRDefault="0087715A" w:rsidP="00987D4A">
            <w:pPr>
              <w:spacing w:line="360" w:lineRule="auto"/>
              <w:jc w:val="both"/>
              <w:rPr>
                <w:rFonts w:ascii="Book Antiqua" w:hAnsi="Book Antiqua" w:cstheme="majorBidi"/>
                <w:sz w:val="24"/>
                <w:szCs w:val="24"/>
              </w:rPr>
            </w:pPr>
          </w:p>
          <w:p w14:paraId="3791AE7D" w14:textId="77777777" w:rsidR="0087715A" w:rsidRPr="00987D4A" w:rsidRDefault="0087715A" w:rsidP="00987D4A">
            <w:pPr>
              <w:spacing w:line="360" w:lineRule="auto"/>
              <w:jc w:val="both"/>
              <w:rPr>
                <w:rFonts w:ascii="Book Antiqua" w:hAnsi="Book Antiqua" w:cstheme="majorBidi"/>
                <w:sz w:val="24"/>
                <w:szCs w:val="24"/>
              </w:rPr>
            </w:pPr>
          </w:p>
          <w:p w14:paraId="1DE4C57A"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hCG</w:t>
            </w:r>
          </w:p>
        </w:tc>
        <w:tc>
          <w:tcPr>
            <w:tcW w:w="2880" w:type="dxa"/>
          </w:tcPr>
          <w:p w14:paraId="6C7895C9" w14:textId="2BDEE69D"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 xml:space="preserve">Intramuscular injection; </w:t>
            </w:r>
            <w:r w:rsidR="00263A4D" w:rsidRPr="00987D4A">
              <w:rPr>
                <w:rFonts w:ascii="Book Antiqua" w:hAnsi="Book Antiqua" w:cstheme="majorBidi"/>
                <w:sz w:val="24"/>
                <w:szCs w:val="24"/>
              </w:rPr>
              <w:t>125-</w:t>
            </w:r>
            <w:r w:rsidRPr="00987D4A">
              <w:rPr>
                <w:rFonts w:ascii="Book Antiqua" w:hAnsi="Book Antiqua" w:cstheme="majorBidi"/>
                <w:sz w:val="24"/>
                <w:szCs w:val="24"/>
              </w:rPr>
              <w:t>500 IU every other day</w:t>
            </w:r>
          </w:p>
        </w:tc>
        <w:tc>
          <w:tcPr>
            <w:tcW w:w="3150" w:type="dxa"/>
          </w:tcPr>
          <w:p w14:paraId="69173043"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Arial"/>
                <w:sz w:val="24"/>
                <w:szCs w:val="24"/>
                <w:shd w:val="clear" w:color="auto" w:fill="FFFFFF"/>
              </w:rPr>
              <w:t>Headache</w:t>
            </w:r>
            <w:r w:rsidRPr="00987D4A">
              <w:rPr>
                <w:rFonts w:ascii="Book Antiqua" w:hAnsi="Book Antiqua" w:cs="Arial"/>
                <w:color w:val="000000"/>
                <w:sz w:val="24"/>
                <w:szCs w:val="24"/>
                <w:shd w:val="clear" w:color="auto" w:fill="FFFFFF"/>
              </w:rPr>
              <w:t>, restlessness, tiredness, swelling of the</w:t>
            </w:r>
            <w:r w:rsidRPr="00987D4A">
              <w:rPr>
                <w:rStyle w:val="apple-converted-space"/>
                <w:rFonts w:ascii="Book Antiqua" w:hAnsi="Book Antiqua" w:cs="Arial"/>
                <w:color w:val="000000"/>
                <w:sz w:val="24"/>
                <w:szCs w:val="24"/>
                <w:shd w:val="clear" w:color="auto" w:fill="FFFFFF"/>
              </w:rPr>
              <w:t> </w:t>
            </w:r>
            <w:r w:rsidRPr="00987D4A">
              <w:rPr>
                <w:rFonts w:ascii="Book Antiqua" w:hAnsi="Book Antiqua" w:cs="Arial"/>
                <w:sz w:val="24"/>
                <w:szCs w:val="24"/>
                <w:shd w:val="clear" w:color="auto" w:fill="FFFFFF"/>
              </w:rPr>
              <w:t>ankles</w:t>
            </w:r>
            <w:r w:rsidRPr="00987D4A">
              <w:rPr>
                <w:rFonts w:ascii="Book Antiqua" w:hAnsi="Book Antiqua" w:cs="Arial"/>
                <w:color w:val="000000"/>
                <w:sz w:val="24"/>
                <w:szCs w:val="24"/>
                <w:shd w:val="clear" w:color="auto" w:fill="FFFFFF"/>
              </w:rPr>
              <w:t>/</w:t>
            </w:r>
            <w:r w:rsidRPr="00987D4A">
              <w:rPr>
                <w:rFonts w:ascii="Book Antiqua" w:hAnsi="Book Antiqua" w:cs="Arial"/>
                <w:sz w:val="24"/>
                <w:szCs w:val="24"/>
                <w:shd w:val="clear" w:color="auto" w:fill="FFFFFF"/>
              </w:rPr>
              <w:t>feet</w:t>
            </w:r>
            <w:r w:rsidRPr="00987D4A">
              <w:rPr>
                <w:rFonts w:ascii="Book Antiqua" w:hAnsi="Book Antiqua" w:cs="Arial"/>
                <w:color w:val="000000"/>
                <w:sz w:val="24"/>
                <w:szCs w:val="24"/>
                <w:shd w:val="clear" w:color="auto" w:fill="FFFFFF"/>
              </w:rPr>
              <w:t>, mental/mood changes, pain/swelling of the</w:t>
            </w:r>
            <w:r w:rsidRPr="00987D4A">
              <w:rPr>
                <w:rStyle w:val="apple-converted-space"/>
                <w:rFonts w:ascii="Book Antiqua" w:hAnsi="Book Antiqua" w:cs="Arial"/>
                <w:color w:val="000000"/>
                <w:sz w:val="24"/>
                <w:szCs w:val="24"/>
                <w:shd w:val="clear" w:color="auto" w:fill="FFFFFF"/>
              </w:rPr>
              <w:t> </w:t>
            </w:r>
            <w:r w:rsidRPr="00987D4A">
              <w:rPr>
                <w:rFonts w:ascii="Book Antiqua" w:hAnsi="Book Antiqua" w:cs="Arial"/>
                <w:sz w:val="24"/>
                <w:szCs w:val="24"/>
                <w:shd w:val="clear" w:color="auto" w:fill="FFFFFF"/>
              </w:rPr>
              <w:t>breast</w:t>
            </w:r>
          </w:p>
        </w:tc>
        <w:tc>
          <w:tcPr>
            <w:tcW w:w="2880" w:type="dxa"/>
          </w:tcPr>
          <w:p w14:paraId="39A35813"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Recovery of spermatogenetic function, increases in testosterone levels</w:t>
            </w:r>
          </w:p>
        </w:tc>
      </w:tr>
      <w:tr w:rsidR="00E45722" w:rsidRPr="00987D4A" w14:paraId="6548A8C4" w14:textId="77777777" w:rsidTr="009C4C3B">
        <w:tc>
          <w:tcPr>
            <w:tcW w:w="2340" w:type="dxa"/>
          </w:tcPr>
          <w:p w14:paraId="6ADFB7B1" w14:textId="77777777" w:rsidR="0087715A" w:rsidRPr="00987D4A" w:rsidRDefault="0087715A" w:rsidP="00987D4A">
            <w:pPr>
              <w:spacing w:line="360" w:lineRule="auto"/>
              <w:jc w:val="both"/>
              <w:rPr>
                <w:rFonts w:ascii="Book Antiqua" w:hAnsi="Book Antiqua" w:cstheme="majorBidi"/>
                <w:sz w:val="24"/>
                <w:szCs w:val="24"/>
              </w:rPr>
            </w:pPr>
          </w:p>
          <w:p w14:paraId="46D71D4E" w14:textId="77777777" w:rsidR="00E45722" w:rsidRPr="00987D4A" w:rsidRDefault="00E45722"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hMG</w:t>
            </w:r>
          </w:p>
        </w:tc>
        <w:tc>
          <w:tcPr>
            <w:tcW w:w="2880" w:type="dxa"/>
          </w:tcPr>
          <w:p w14:paraId="458C1B0B" w14:textId="77777777" w:rsidR="00E45722" w:rsidRPr="00987D4A" w:rsidRDefault="00E45722"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Intramuscular injection; 75 IU three times a week</w:t>
            </w:r>
          </w:p>
        </w:tc>
        <w:tc>
          <w:tcPr>
            <w:tcW w:w="3150" w:type="dxa"/>
          </w:tcPr>
          <w:p w14:paraId="2AF64971" w14:textId="7C767A85" w:rsidR="00E45722" w:rsidRPr="00987D4A" w:rsidRDefault="002262B4" w:rsidP="00987D4A">
            <w:pPr>
              <w:spacing w:line="360" w:lineRule="auto"/>
              <w:jc w:val="both"/>
              <w:rPr>
                <w:rFonts w:ascii="Book Antiqua" w:hAnsi="Book Antiqua" w:cs="Arial"/>
                <w:sz w:val="24"/>
                <w:szCs w:val="24"/>
                <w:shd w:val="clear" w:color="auto" w:fill="FFFFFF"/>
              </w:rPr>
            </w:pPr>
            <w:r w:rsidRPr="00987D4A">
              <w:rPr>
                <w:rFonts w:ascii="Book Antiqua" w:hAnsi="Book Antiqua" w:cs="Arial"/>
                <w:sz w:val="24"/>
                <w:szCs w:val="24"/>
              </w:rPr>
              <w:t>Gynecomastia, Dizziness, fainting, headache, loss of appetite, irregular heartbeat</w:t>
            </w:r>
          </w:p>
        </w:tc>
        <w:tc>
          <w:tcPr>
            <w:tcW w:w="2880" w:type="dxa"/>
          </w:tcPr>
          <w:p w14:paraId="456C42BA" w14:textId="764D4BEA" w:rsidR="00E45722" w:rsidRPr="00987D4A" w:rsidRDefault="00263A4D"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Recovery of spermatogenetic function</w:t>
            </w:r>
          </w:p>
        </w:tc>
      </w:tr>
      <w:tr w:rsidR="005B5CE1" w:rsidRPr="00987D4A" w14:paraId="77100C7E" w14:textId="77777777" w:rsidTr="009C4C3B">
        <w:trPr>
          <w:trHeight w:val="1457"/>
        </w:trPr>
        <w:tc>
          <w:tcPr>
            <w:tcW w:w="2340" w:type="dxa"/>
          </w:tcPr>
          <w:p w14:paraId="2396E9AE" w14:textId="77777777" w:rsidR="0087715A" w:rsidRPr="00987D4A" w:rsidRDefault="0087715A" w:rsidP="00987D4A">
            <w:pPr>
              <w:spacing w:line="360" w:lineRule="auto"/>
              <w:jc w:val="both"/>
              <w:rPr>
                <w:rFonts w:ascii="Book Antiqua" w:hAnsi="Book Antiqua" w:cstheme="majorBidi"/>
                <w:sz w:val="24"/>
                <w:szCs w:val="24"/>
              </w:rPr>
            </w:pPr>
          </w:p>
          <w:p w14:paraId="6F8F6CBC" w14:textId="77777777" w:rsidR="0087715A" w:rsidRPr="00987D4A" w:rsidRDefault="0087715A" w:rsidP="00987D4A">
            <w:pPr>
              <w:spacing w:line="360" w:lineRule="auto"/>
              <w:jc w:val="both"/>
              <w:rPr>
                <w:rFonts w:ascii="Book Antiqua" w:hAnsi="Book Antiqua" w:cstheme="majorBidi"/>
                <w:sz w:val="24"/>
                <w:szCs w:val="24"/>
              </w:rPr>
            </w:pPr>
          </w:p>
          <w:p w14:paraId="2F7F672F"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Anastrozole</w:t>
            </w:r>
          </w:p>
        </w:tc>
        <w:tc>
          <w:tcPr>
            <w:tcW w:w="2880" w:type="dxa"/>
          </w:tcPr>
          <w:p w14:paraId="45A632D7" w14:textId="77777777" w:rsidR="005B5CE1" w:rsidRPr="00987D4A" w:rsidRDefault="005B5CE1"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Oral; either 0.5 or 1 mg</w:t>
            </w:r>
          </w:p>
        </w:tc>
        <w:tc>
          <w:tcPr>
            <w:tcW w:w="3150" w:type="dxa"/>
          </w:tcPr>
          <w:p w14:paraId="13F947DC" w14:textId="32E20B28" w:rsidR="005B5CE1" w:rsidRPr="00987D4A" w:rsidRDefault="00945FE2" w:rsidP="00987D4A">
            <w:pPr>
              <w:spacing w:line="360" w:lineRule="auto"/>
              <w:jc w:val="both"/>
              <w:rPr>
                <w:rFonts w:ascii="Book Antiqua" w:hAnsi="Book Antiqua" w:cstheme="majorBidi"/>
                <w:sz w:val="24"/>
                <w:szCs w:val="24"/>
              </w:rPr>
            </w:pPr>
            <w:r w:rsidRPr="00987D4A">
              <w:rPr>
                <w:rFonts w:ascii="Book Antiqua" w:hAnsi="Book Antiqua" w:cs="Arial"/>
                <w:sz w:val="24"/>
                <w:szCs w:val="24"/>
              </w:rPr>
              <w:t>Blood pressure increase, anorexia, malaise, rash, peripheral edema, aches glossitis, paresthesias vomiting/nausea</w:t>
            </w:r>
          </w:p>
        </w:tc>
        <w:tc>
          <w:tcPr>
            <w:tcW w:w="2880" w:type="dxa"/>
          </w:tcPr>
          <w:p w14:paraId="0E6B788E" w14:textId="77777777" w:rsidR="005B5CE1" w:rsidRPr="00987D4A" w:rsidRDefault="00263A4D" w:rsidP="00987D4A">
            <w:pPr>
              <w:spacing w:line="360" w:lineRule="auto"/>
              <w:jc w:val="both"/>
              <w:rPr>
                <w:rFonts w:ascii="Book Antiqua" w:hAnsi="Book Antiqua" w:cstheme="majorBidi"/>
                <w:sz w:val="24"/>
                <w:szCs w:val="24"/>
              </w:rPr>
            </w:pPr>
            <w:r w:rsidRPr="00987D4A">
              <w:rPr>
                <w:rFonts w:ascii="Book Antiqua" w:hAnsi="Book Antiqua" w:cstheme="majorBidi"/>
                <w:sz w:val="24"/>
                <w:szCs w:val="24"/>
              </w:rPr>
              <w:t>Improvements in T/E2 ratio</w:t>
            </w:r>
            <w:r w:rsidR="00EF7D9F" w:rsidRPr="00987D4A">
              <w:rPr>
                <w:rFonts w:ascii="Book Antiqua" w:hAnsi="Book Antiqua" w:cstheme="majorBidi"/>
                <w:sz w:val="24"/>
                <w:szCs w:val="24"/>
              </w:rPr>
              <w:t>, increases in sperm concentration</w:t>
            </w:r>
          </w:p>
          <w:p w14:paraId="4BFCA784" w14:textId="77777777" w:rsidR="009C4C3B" w:rsidRPr="00987D4A" w:rsidRDefault="009C4C3B" w:rsidP="00987D4A">
            <w:pPr>
              <w:spacing w:line="360" w:lineRule="auto"/>
              <w:jc w:val="both"/>
              <w:rPr>
                <w:rFonts w:ascii="Book Antiqua" w:hAnsi="Book Antiqua" w:cstheme="majorBidi"/>
                <w:sz w:val="24"/>
                <w:szCs w:val="24"/>
              </w:rPr>
            </w:pPr>
          </w:p>
          <w:p w14:paraId="5D469006" w14:textId="52FD4AF9" w:rsidR="009C4C3B" w:rsidRPr="00987D4A" w:rsidRDefault="009C4C3B" w:rsidP="00987D4A">
            <w:pPr>
              <w:spacing w:line="360" w:lineRule="auto"/>
              <w:jc w:val="both"/>
              <w:rPr>
                <w:rFonts w:ascii="Book Antiqua" w:hAnsi="Book Antiqua" w:cstheme="majorBidi"/>
                <w:sz w:val="24"/>
                <w:szCs w:val="24"/>
              </w:rPr>
            </w:pPr>
          </w:p>
        </w:tc>
      </w:tr>
    </w:tbl>
    <w:p w14:paraId="3DBC4791" w14:textId="6D2B334A" w:rsidR="00AB0E25" w:rsidRPr="00987D4A" w:rsidRDefault="00AB0E25" w:rsidP="00987D4A">
      <w:pPr>
        <w:spacing w:after="0" w:line="360" w:lineRule="auto"/>
        <w:ind w:firstLine="720"/>
        <w:jc w:val="both"/>
        <w:rPr>
          <w:rFonts w:ascii="Book Antiqua" w:hAnsi="Book Antiqua" w:cstheme="majorBidi"/>
          <w:sz w:val="24"/>
          <w:szCs w:val="24"/>
        </w:rPr>
      </w:pPr>
    </w:p>
    <w:p w14:paraId="22E77655" w14:textId="56CE20F9" w:rsidR="009252A0" w:rsidRPr="00987D4A" w:rsidRDefault="009252A0" w:rsidP="00987D4A">
      <w:pPr>
        <w:spacing w:after="0" w:line="360" w:lineRule="auto"/>
        <w:jc w:val="both"/>
        <w:rPr>
          <w:rFonts w:ascii="Book Antiqua" w:hAnsi="Book Antiqua" w:cs="宋体"/>
          <w:sz w:val="24"/>
          <w:szCs w:val="24"/>
          <w:lang w:eastAsia="zh-CN"/>
        </w:rPr>
      </w:pPr>
      <w:r w:rsidRPr="00987D4A">
        <w:rPr>
          <w:rFonts w:ascii="Book Antiqua" w:hAnsi="Book Antiqua" w:cs="宋体"/>
          <w:sz w:val="24"/>
          <w:szCs w:val="24"/>
          <w:lang w:eastAsia="zh-CN"/>
        </w:rPr>
        <w:t xml:space="preserve">IU: International Units; hMG: Human menopausal gonadotropin; T/E2 ratio: Testosterone/ Estradiol ratio; </w:t>
      </w:r>
      <w:proofErr w:type="gramStart"/>
      <w:r w:rsidRPr="00987D4A">
        <w:rPr>
          <w:rFonts w:ascii="Book Antiqua" w:hAnsi="Book Antiqua" w:cs="宋体"/>
          <w:sz w:val="24"/>
          <w:szCs w:val="24"/>
          <w:lang w:eastAsia="zh-CN"/>
        </w:rPr>
        <w:t>hCG</w:t>
      </w:r>
      <w:proofErr w:type="gramEnd"/>
      <w:r w:rsidRPr="00987D4A">
        <w:rPr>
          <w:rFonts w:ascii="Book Antiqua" w:hAnsi="Book Antiqua" w:cs="宋体"/>
          <w:sz w:val="24"/>
          <w:szCs w:val="24"/>
          <w:lang w:eastAsia="zh-CN"/>
        </w:rPr>
        <w:t>: Human chorionic gonadotropin.</w:t>
      </w:r>
    </w:p>
    <w:p w14:paraId="5989EEEE" w14:textId="77777777" w:rsidR="001636F1" w:rsidRPr="00987D4A" w:rsidRDefault="001636F1" w:rsidP="00987D4A">
      <w:pPr>
        <w:spacing w:after="0" w:line="360" w:lineRule="auto"/>
        <w:jc w:val="both"/>
        <w:rPr>
          <w:rFonts w:ascii="Book Antiqua" w:hAnsi="Book Antiqua" w:cstheme="majorBidi"/>
          <w:caps/>
          <w:sz w:val="24"/>
          <w:szCs w:val="24"/>
          <w:lang w:eastAsia="zh-CN"/>
        </w:rPr>
      </w:pPr>
    </w:p>
    <w:p w14:paraId="23C144DF" w14:textId="07F892C3" w:rsidR="009E0951" w:rsidRPr="00987D4A" w:rsidRDefault="009E0951" w:rsidP="00987D4A">
      <w:pPr>
        <w:pStyle w:val="EndnoteText"/>
        <w:tabs>
          <w:tab w:val="left" w:pos="450"/>
        </w:tabs>
        <w:spacing w:line="360" w:lineRule="auto"/>
        <w:ind w:left="360" w:hanging="360"/>
        <w:contextualSpacing/>
        <w:jc w:val="both"/>
        <w:rPr>
          <w:rFonts w:ascii="Book Antiqua" w:hAnsi="Book Antiqua" w:cs="Tahoma"/>
          <w:sz w:val="24"/>
          <w:szCs w:val="24"/>
        </w:rPr>
      </w:pPr>
    </w:p>
    <w:p w14:paraId="60728FB5" w14:textId="623FA23A" w:rsidR="009E0951" w:rsidRPr="00987D4A" w:rsidRDefault="009E0951" w:rsidP="00987D4A">
      <w:pPr>
        <w:pStyle w:val="EndnoteText"/>
        <w:tabs>
          <w:tab w:val="left" w:pos="450"/>
        </w:tabs>
        <w:spacing w:line="360" w:lineRule="auto"/>
        <w:ind w:left="360" w:hanging="360"/>
        <w:contextualSpacing/>
        <w:jc w:val="both"/>
        <w:rPr>
          <w:rFonts w:ascii="Book Antiqua" w:hAnsi="Book Antiqua"/>
          <w:sz w:val="24"/>
          <w:szCs w:val="24"/>
        </w:rPr>
      </w:pPr>
    </w:p>
    <w:sectPr w:rsidR="009E0951" w:rsidRPr="00987D4A">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EB0A8" w15:done="0"/>
  <w15:commentEx w15:paraId="2C2A6A6E" w15:done="0"/>
  <w15:commentEx w15:paraId="0C88955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A848" w14:textId="77777777" w:rsidR="00FC0695" w:rsidRDefault="00FC0695" w:rsidP="00CA0A58">
      <w:pPr>
        <w:spacing w:after="0" w:line="240" w:lineRule="auto"/>
      </w:pPr>
      <w:r>
        <w:separator/>
      </w:r>
    </w:p>
  </w:endnote>
  <w:endnote w:type="continuationSeparator" w:id="0">
    <w:p w14:paraId="4A410405" w14:textId="77777777" w:rsidR="00FC0695" w:rsidRDefault="00FC0695" w:rsidP="00C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8DBB" w14:textId="77777777" w:rsidR="00FC0695" w:rsidRDefault="00FC0695" w:rsidP="00CA0A58">
      <w:pPr>
        <w:spacing w:after="0" w:line="240" w:lineRule="auto"/>
      </w:pPr>
      <w:r>
        <w:separator/>
      </w:r>
    </w:p>
  </w:footnote>
  <w:footnote w:type="continuationSeparator" w:id="0">
    <w:p w14:paraId="0073B517" w14:textId="77777777" w:rsidR="00FC0695" w:rsidRDefault="00FC0695" w:rsidP="00CA0A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C4879"/>
    <w:multiLevelType w:val="multilevel"/>
    <w:tmpl w:val="2F8A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F0"/>
    <w:rsid w:val="00014073"/>
    <w:rsid w:val="00020E38"/>
    <w:rsid w:val="000210DE"/>
    <w:rsid w:val="00027F91"/>
    <w:rsid w:val="00030924"/>
    <w:rsid w:val="00036023"/>
    <w:rsid w:val="00036222"/>
    <w:rsid w:val="00037574"/>
    <w:rsid w:val="00042E0A"/>
    <w:rsid w:val="00043702"/>
    <w:rsid w:val="00044645"/>
    <w:rsid w:val="0004750B"/>
    <w:rsid w:val="00061A90"/>
    <w:rsid w:val="00071247"/>
    <w:rsid w:val="0008195F"/>
    <w:rsid w:val="00085242"/>
    <w:rsid w:val="000B3AF8"/>
    <w:rsid w:val="000C1826"/>
    <w:rsid w:val="000D4229"/>
    <w:rsid w:val="000E7CB5"/>
    <w:rsid w:val="000F6A23"/>
    <w:rsid w:val="001024A8"/>
    <w:rsid w:val="0010702B"/>
    <w:rsid w:val="00111910"/>
    <w:rsid w:val="001138D5"/>
    <w:rsid w:val="00127099"/>
    <w:rsid w:val="00132A19"/>
    <w:rsid w:val="0014058A"/>
    <w:rsid w:val="00142D4E"/>
    <w:rsid w:val="00144DEF"/>
    <w:rsid w:val="001468C1"/>
    <w:rsid w:val="001612BE"/>
    <w:rsid w:val="001636F1"/>
    <w:rsid w:val="00164AEB"/>
    <w:rsid w:val="001726E2"/>
    <w:rsid w:val="00175F14"/>
    <w:rsid w:val="00181E34"/>
    <w:rsid w:val="00185D19"/>
    <w:rsid w:val="00187F11"/>
    <w:rsid w:val="001900F1"/>
    <w:rsid w:val="0019570E"/>
    <w:rsid w:val="001A007A"/>
    <w:rsid w:val="001A151E"/>
    <w:rsid w:val="001A4C1E"/>
    <w:rsid w:val="001B19BD"/>
    <w:rsid w:val="001B53AD"/>
    <w:rsid w:val="001C5770"/>
    <w:rsid w:val="001C657D"/>
    <w:rsid w:val="001E0290"/>
    <w:rsid w:val="001E06FB"/>
    <w:rsid w:val="001E0850"/>
    <w:rsid w:val="001E0857"/>
    <w:rsid w:val="001E0A44"/>
    <w:rsid w:val="001E6A49"/>
    <w:rsid w:val="001F1521"/>
    <w:rsid w:val="00203F93"/>
    <w:rsid w:val="00207EE9"/>
    <w:rsid w:val="00210140"/>
    <w:rsid w:val="00211979"/>
    <w:rsid w:val="0021411A"/>
    <w:rsid w:val="00225DCB"/>
    <w:rsid w:val="002262B4"/>
    <w:rsid w:val="00234ADC"/>
    <w:rsid w:val="002353E5"/>
    <w:rsid w:val="0024204B"/>
    <w:rsid w:val="0024283A"/>
    <w:rsid w:val="00253C44"/>
    <w:rsid w:val="00254496"/>
    <w:rsid w:val="002608E6"/>
    <w:rsid w:val="002627E5"/>
    <w:rsid w:val="00263A4D"/>
    <w:rsid w:val="0027002E"/>
    <w:rsid w:val="00283907"/>
    <w:rsid w:val="002868A4"/>
    <w:rsid w:val="0029316E"/>
    <w:rsid w:val="002A1672"/>
    <w:rsid w:val="002A4E12"/>
    <w:rsid w:val="002B0440"/>
    <w:rsid w:val="002B0CF4"/>
    <w:rsid w:val="002B5C82"/>
    <w:rsid w:val="002B7592"/>
    <w:rsid w:val="002C5A35"/>
    <w:rsid w:val="002D12EC"/>
    <w:rsid w:val="002E37C6"/>
    <w:rsid w:val="002E5FB7"/>
    <w:rsid w:val="002E72A9"/>
    <w:rsid w:val="002E7696"/>
    <w:rsid w:val="002F32B9"/>
    <w:rsid w:val="0031539F"/>
    <w:rsid w:val="00316117"/>
    <w:rsid w:val="0031636C"/>
    <w:rsid w:val="003307FE"/>
    <w:rsid w:val="00334DFD"/>
    <w:rsid w:val="003429F3"/>
    <w:rsid w:val="003504D9"/>
    <w:rsid w:val="00352047"/>
    <w:rsid w:val="003576FA"/>
    <w:rsid w:val="00362EE9"/>
    <w:rsid w:val="00363408"/>
    <w:rsid w:val="00370339"/>
    <w:rsid w:val="003737C2"/>
    <w:rsid w:val="003935F8"/>
    <w:rsid w:val="003A3367"/>
    <w:rsid w:val="003B4265"/>
    <w:rsid w:val="003C58FF"/>
    <w:rsid w:val="003D1395"/>
    <w:rsid w:val="003D6E2A"/>
    <w:rsid w:val="003E3631"/>
    <w:rsid w:val="003F5728"/>
    <w:rsid w:val="003F587E"/>
    <w:rsid w:val="00405AA1"/>
    <w:rsid w:val="00417F61"/>
    <w:rsid w:val="00435B9A"/>
    <w:rsid w:val="00437FEC"/>
    <w:rsid w:val="0044556D"/>
    <w:rsid w:val="00454503"/>
    <w:rsid w:val="00462B3C"/>
    <w:rsid w:val="00463F10"/>
    <w:rsid w:val="004700A6"/>
    <w:rsid w:val="0047230B"/>
    <w:rsid w:val="00476325"/>
    <w:rsid w:val="00480475"/>
    <w:rsid w:val="00484B0F"/>
    <w:rsid w:val="00486CD7"/>
    <w:rsid w:val="004907CE"/>
    <w:rsid w:val="0049649C"/>
    <w:rsid w:val="004A10BC"/>
    <w:rsid w:val="004B23C9"/>
    <w:rsid w:val="004C2CAD"/>
    <w:rsid w:val="004C6C11"/>
    <w:rsid w:val="004D281F"/>
    <w:rsid w:val="004D5EB9"/>
    <w:rsid w:val="004F12FC"/>
    <w:rsid w:val="004F4F94"/>
    <w:rsid w:val="0051520F"/>
    <w:rsid w:val="005427A1"/>
    <w:rsid w:val="00546A81"/>
    <w:rsid w:val="00586CD1"/>
    <w:rsid w:val="00587D82"/>
    <w:rsid w:val="005A2C16"/>
    <w:rsid w:val="005A406F"/>
    <w:rsid w:val="005A6E43"/>
    <w:rsid w:val="005A79DF"/>
    <w:rsid w:val="005B41E7"/>
    <w:rsid w:val="005B5AED"/>
    <w:rsid w:val="005B5CE1"/>
    <w:rsid w:val="005B7345"/>
    <w:rsid w:val="005D632F"/>
    <w:rsid w:val="005E51C4"/>
    <w:rsid w:val="005F5BF8"/>
    <w:rsid w:val="00601505"/>
    <w:rsid w:val="006018C1"/>
    <w:rsid w:val="00602B5D"/>
    <w:rsid w:val="00605565"/>
    <w:rsid w:val="0061421F"/>
    <w:rsid w:val="00624E0E"/>
    <w:rsid w:val="00625219"/>
    <w:rsid w:val="00626E4E"/>
    <w:rsid w:val="00636010"/>
    <w:rsid w:val="00641F2B"/>
    <w:rsid w:val="00645808"/>
    <w:rsid w:val="00675239"/>
    <w:rsid w:val="00675278"/>
    <w:rsid w:val="006803AD"/>
    <w:rsid w:val="00680FE1"/>
    <w:rsid w:val="006826E4"/>
    <w:rsid w:val="00683325"/>
    <w:rsid w:val="006855E8"/>
    <w:rsid w:val="00692CE6"/>
    <w:rsid w:val="00693C79"/>
    <w:rsid w:val="006C0EEB"/>
    <w:rsid w:val="006D0F2E"/>
    <w:rsid w:val="006E1776"/>
    <w:rsid w:val="006E250A"/>
    <w:rsid w:val="006F0740"/>
    <w:rsid w:val="006F1715"/>
    <w:rsid w:val="006F277B"/>
    <w:rsid w:val="006F5708"/>
    <w:rsid w:val="00705810"/>
    <w:rsid w:val="0071562C"/>
    <w:rsid w:val="007273FD"/>
    <w:rsid w:val="00727BB8"/>
    <w:rsid w:val="007342C5"/>
    <w:rsid w:val="007455CF"/>
    <w:rsid w:val="00745C12"/>
    <w:rsid w:val="00752055"/>
    <w:rsid w:val="00755534"/>
    <w:rsid w:val="007563F0"/>
    <w:rsid w:val="00762910"/>
    <w:rsid w:val="00771A75"/>
    <w:rsid w:val="00772459"/>
    <w:rsid w:val="00772CBA"/>
    <w:rsid w:val="007775F5"/>
    <w:rsid w:val="00786803"/>
    <w:rsid w:val="00787692"/>
    <w:rsid w:val="00794A10"/>
    <w:rsid w:val="007A09FC"/>
    <w:rsid w:val="007A0AC6"/>
    <w:rsid w:val="007A5C30"/>
    <w:rsid w:val="007A5D36"/>
    <w:rsid w:val="007A74AA"/>
    <w:rsid w:val="007B30EC"/>
    <w:rsid w:val="007B3F84"/>
    <w:rsid w:val="007B674C"/>
    <w:rsid w:val="007C0F40"/>
    <w:rsid w:val="007C41A1"/>
    <w:rsid w:val="007C4965"/>
    <w:rsid w:val="007D0319"/>
    <w:rsid w:val="007D1DCD"/>
    <w:rsid w:val="007D22D4"/>
    <w:rsid w:val="007E5511"/>
    <w:rsid w:val="007E59B4"/>
    <w:rsid w:val="007E69F0"/>
    <w:rsid w:val="007E7B44"/>
    <w:rsid w:val="007F10BD"/>
    <w:rsid w:val="007F1DC0"/>
    <w:rsid w:val="00813DDA"/>
    <w:rsid w:val="00820969"/>
    <w:rsid w:val="00825BFE"/>
    <w:rsid w:val="00846A96"/>
    <w:rsid w:val="0085283A"/>
    <w:rsid w:val="00875F49"/>
    <w:rsid w:val="0087715A"/>
    <w:rsid w:val="008830A4"/>
    <w:rsid w:val="0088685B"/>
    <w:rsid w:val="008962E0"/>
    <w:rsid w:val="008B32A2"/>
    <w:rsid w:val="008E2888"/>
    <w:rsid w:val="008E7A0C"/>
    <w:rsid w:val="008F56B8"/>
    <w:rsid w:val="009021F8"/>
    <w:rsid w:val="00902995"/>
    <w:rsid w:val="009075BD"/>
    <w:rsid w:val="0091168D"/>
    <w:rsid w:val="00921BC2"/>
    <w:rsid w:val="009252A0"/>
    <w:rsid w:val="009253EA"/>
    <w:rsid w:val="0092710A"/>
    <w:rsid w:val="00942B9B"/>
    <w:rsid w:val="0094514B"/>
    <w:rsid w:val="0094526C"/>
    <w:rsid w:val="00945FE2"/>
    <w:rsid w:val="00954764"/>
    <w:rsid w:val="00973728"/>
    <w:rsid w:val="00987C38"/>
    <w:rsid w:val="00987D4A"/>
    <w:rsid w:val="0099602A"/>
    <w:rsid w:val="00997238"/>
    <w:rsid w:val="009A5D58"/>
    <w:rsid w:val="009C2C42"/>
    <w:rsid w:val="009C4A90"/>
    <w:rsid w:val="009C4C3B"/>
    <w:rsid w:val="009E0951"/>
    <w:rsid w:val="009E3148"/>
    <w:rsid w:val="009E6721"/>
    <w:rsid w:val="00A01E19"/>
    <w:rsid w:val="00A030B0"/>
    <w:rsid w:val="00A06D01"/>
    <w:rsid w:val="00A13163"/>
    <w:rsid w:val="00A1415F"/>
    <w:rsid w:val="00A23760"/>
    <w:rsid w:val="00A23782"/>
    <w:rsid w:val="00A23E6A"/>
    <w:rsid w:val="00A253E6"/>
    <w:rsid w:val="00A27F2D"/>
    <w:rsid w:val="00A31A62"/>
    <w:rsid w:val="00A36F8D"/>
    <w:rsid w:val="00A44BCD"/>
    <w:rsid w:val="00A5353A"/>
    <w:rsid w:val="00A61C8C"/>
    <w:rsid w:val="00A85024"/>
    <w:rsid w:val="00AA774D"/>
    <w:rsid w:val="00AB0B5D"/>
    <w:rsid w:val="00AB0E25"/>
    <w:rsid w:val="00AB1E7A"/>
    <w:rsid w:val="00AB2F97"/>
    <w:rsid w:val="00AC37CB"/>
    <w:rsid w:val="00AD1CCD"/>
    <w:rsid w:val="00AE2D7E"/>
    <w:rsid w:val="00B13415"/>
    <w:rsid w:val="00B148A3"/>
    <w:rsid w:val="00B175A1"/>
    <w:rsid w:val="00B320CC"/>
    <w:rsid w:val="00B33B74"/>
    <w:rsid w:val="00B3455D"/>
    <w:rsid w:val="00B37150"/>
    <w:rsid w:val="00B4057B"/>
    <w:rsid w:val="00B46E4F"/>
    <w:rsid w:val="00B471A0"/>
    <w:rsid w:val="00B501B9"/>
    <w:rsid w:val="00B56F4B"/>
    <w:rsid w:val="00B614CA"/>
    <w:rsid w:val="00B61C88"/>
    <w:rsid w:val="00B71CC5"/>
    <w:rsid w:val="00B8113D"/>
    <w:rsid w:val="00B86634"/>
    <w:rsid w:val="00B94AD9"/>
    <w:rsid w:val="00BA211A"/>
    <w:rsid w:val="00BA5EEF"/>
    <w:rsid w:val="00BB08EB"/>
    <w:rsid w:val="00BB2DD2"/>
    <w:rsid w:val="00BC2463"/>
    <w:rsid w:val="00BC4E5D"/>
    <w:rsid w:val="00BD2656"/>
    <w:rsid w:val="00BD323D"/>
    <w:rsid w:val="00BD65C7"/>
    <w:rsid w:val="00BE19D6"/>
    <w:rsid w:val="00BE48AD"/>
    <w:rsid w:val="00BF3632"/>
    <w:rsid w:val="00BF4CDE"/>
    <w:rsid w:val="00C01FE9"/>
    <w:rsid w:val="00C04486"/>
    <w:rsid w:val="00C15792"/>
    <w:rsid w:val="00C172B1"/>
    <w:rsid w:val="00C210AD"/>
    <w:rsid w:val="00C26F32"/>
    <w:rsid w:val="00C27B6E"/>
    <w:rsid w:val="00C30418"/>
    <w:rsid w:val="00C305FF"/>
    <w:rsid w:val="00C34005"/>
    <w:rsid w:val="00C3404A"/>
    <w:rsid w:val="00C4004D"/>
    <w:rsid w:val="00C41D57"/>
    <w:rsid w:val="00C4471E"/>
    <w:rsid w:val="00C46F24"/>
    <w:rsid w:val="00C472B1"/>
    <w:rsid w:val="00C57628"/>
    <w:rsid w:val="00C66913"/>
    <w:rsid w:val="00C84148"/>
    <w:rsid w:val="00C8426C"/>
    <w:rsid w:val="00C921FE"/>
    <w:rsid w:val="00C94012"/>
    <w:rsid w:val="00CA0A58"/>
    <w:rsid w:val="00CA5A41"/>
    <w:rsid w:val="00CB0D9C"/>
    <w:rsid w:val="00CB742C"/>
    <w:rsid w:val="00CC09FF"/>
    <w:rsid w:val="00CC274C"/>
    <w:rsid w:val="00CC386A"/>
    <w:rsid w:val="00CC6F6F"/>
    <w:rsid w:val="00CD4BE9"/>
    <w:rsid w:val="00CD54AA"/>
    <w:rsid w:val="00CE765D"/>
    <w:rsid w:val="00CF0096"/>
    <w:rsid w:val="00CF063E"/>
    <w:rsid w:val="00CF21B5"/>
    <w:rsid w:val="00CF31FF"/>
    <w:rsid w:val="00CF59F7"/>
    <w:rsid w:val="00CF5B48"/>
    <w:rsid w:val="00D10381"/>
    <w:rsid w:val="00D13299"/>
    <w:rsid w:val="00D149E1"/>
    <w:rsid w:val="00D22C96"/>
    <w:rsid w:val="00D234BA"/>
    <w:rsid w:val="00D264AA"/>
    <w:rsid w:val="00D26794"/>
    <w:rsid w:val="00D30100"/>
    <w:rsid w:val="00D370D4"/>
    <w:rsid w:val="00D403B1"/>
    <w:rsid w:val="00D55005"/>
    <w:rsid w:val="00D55693"/>
    <w:rsid w:val="00D60078"/>
    <w:rsid w:val="00D919A8"/>
    <w:rsid w:val="00D95D53"/>
    <w:rsid w:val="00D961E3"/>
    <w:rsid w:val="00DD37DC"/>
    <w:rsid w:val="00DF12F4"/>
    <w:rsid w:val="00DF1593"/>
    <w:rsid w:val="00DF1A68"/>
    <w:rsid w:val="00DF2918"/>
    <w:rsid w:val="00DF3123"/>
    <w:rsid w:val="00DF3271"/>
    <w:rsid w:val="00E02622"/>
    <w:rsid w:val="00E04203"/>
    <w:rsid w:val="00E045DD"/>
    <w:rsid w:val="00E070BC"/>
    <w:rsid w:val="00E07151"/>
    <w:rsid w:val="00E21EE5"/>
    <w:rsid w:val="00E23889"/>
    <w:rsid w:val="00E26E99"/>
    <w:rsid w:val="00E31338"/>
    <w:rsid w:val="00E45722"/>
    <w:rsid w:val="00E5456F"/>
    <w:rsid w:val="00E552B9"/>
    <w:rsid w:val="00E55FC9"/>
    <w:rsid w:val="00E60B72"/>
    <w:rsid w:val="00E63F0A"/>
    <w:rsid w:val="00E66C32"/>
    <w:rsid w:val="00E726F0"/>
    <w:rsid w:val="00E77633"/>
    <w:rsid w:val="00E83853"/>
    <w:rsid w:val="00E83DC3"/>
    <w:rsid w:val="00E86385"/>
    <w:rsid w:val="00E86FB2"/>
    <w:rsid w:val="00E87471"/>
    <w:rsid w:val="00E95903"/>
    <w:rsid w:val="00EA6C57"/>
    <w:rsid w:val="00EC64C6"/>
    <w:rsid w:val="00EC71CD"/>
    <w:rsid w:val="00EE5B65"/>
    <w:rsid w:val="00EF7D9F"/>
    <w:rsid w:val="00F21BDD"/>
    <w:rsid w:val="00F22387"/>
    <w:rsid w:val="00F329CD"/>
    <w:rsid w:val="00F35B25"/>
    <w:rsid w:val="00F43462"/>
    <w:rsid w:val="00F60196"/>
    <w:rsid w:val="00F608FA"/>
    <w:rsid w:val="00F646AD"/>
    <w:rsid w:val="00F64C1E"/>
    <w:rsid w:val="00F67CDD"/>
    <w:rsid w:val="00F722B3"/>
    <w:rsid w:val="00F74CB1"/>
    <w:rsid w:val="00F75444"/>
    <w:rsid w:val="00F84FEB"/>
    <w:rsid w:val="00F96549"/>
    <w:rsid w:val="00F970F4"/>
    <w:rsid w:val="00F972A7"/>
    <w:rsid w:val="00FA128C"/>
    <w:rsid w:val="00FA37AA"/>
    <w:rsid w:val="00FB7BCD"/>
    <w:rsid w:val="00FC0695"/>
    <w:rsid w:val="00FC21DF"/>
    <w:rsid w:val="00FC3FA9"/>
    <w:rsid w:val="00FD3625"/>
    <w:rsid w:val="00FD697D"/>
    <w:rsid w:val="00FD6B23"/>
    <w:rsid w:val="00FE1E8C"/>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58"/>
  </w:style>
  <w:style w:type="paragraph" w:styleId="Footer">
    <w:name w:val="footer"/>
    <w:basedOn w:val="Normal"/>
    <w:link w:val="FooterChar"/>
    <w:uiPriority w:val="99"/>
    <w:unhideWhenUsed/>
    <w:rsid w:val="00CA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58"/>
  </w:style>
  <w:style w:type="paragraph" w:styleId="NormalWeb">
    <w:name w:val="Normal (Web)"/>
    <w:basedOn w:val="Normal"/>
    <w:uiPriority w:val="99"/>
    <w:rsid w:val="003737C2"/>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17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A1"/>
    <w:rPr>
      <w:sz w:val="20"/>
      <w:szCs w:val="20"/>
    </w:rPr>
  </w:style>
  <w:style w:type="character" w:styleId="FootnoteReference">
    <w:name w:val="footnote reference"/>
    <w:basedOn w:val="DefaultParagraphFont"/>
    <w:uiPriority w:val="99"/>
    <w:semiHidden/>
    <w:unhideWhenUsed/>
    <w:rsid w:val="00B175A1"/>
    <w:rPr>
      <w:vertAlign w:val="superscript"/>
    </w:rPr>
  </w:style>
  <w:style w:type="paragraph" w:styleId="EndnoteText">
    <w:name w:val="endnote text"/>
    <w:basedOn w:val="Normal"/>
    <w:link w:val="EndnoteTextChar"/>
    <w:uiPriority w:val="99"/>
    <w:unhideWhenUsed/>
    <w:rsid w:val="00B175A1"/>
    <w:pPr>
      <w:spacing w:after="0" w:line="240" w:lineRule="auto"/>
    </w:pPr>
    <w:rPr>
      <w:sz w:val="20"/>
      <w:szCs w:val="20"/>
    </w:rPr>
  </w:style>
  <w:style w:type="character" w:customStyle="1" w:styleId="EndnoteTextChar">
    <w:name w:val="Endnote Text Char"/>
    <w:basedOn w:val="DefaultParagraphFont"/>
    <w:link w:val="EndnoteText"/>
    <w:uiPriority w:val="99"/>
    <w:rsid w:val="00B175A1"/>
    <w:rPr>
      <w:sz w:val="20"/>
      <w:szCs w:val="20"/>
    </w:rPr>
  </w:style>
  <w:style w:type="character" w:styleId="EndnoteReference">
    <w:name w:val="endnote reference"/>
    <w:basedOn w:val="DefaultParagraphFont"/>
    <w:uiPriority w:val="99"/>
    <w:semiHidden/>
    <w:unhideWhenUsed/>
    <w:rsid w:val="00B175A1"/>
    <w:rPr>
      <w:vertAlign w:val="superscript"/>
    </w:rPr>
  </w:style>
  <w:style w:type="paragraph" w:styleId="HTMLPreformatted">
    <w:name w:val="HTML Preformatted"/>
    <w:basedOn w:val="Normal"/>
    <w:link w:val="HTMLPreformattedChar"/>
    <w:uiPriority w:val="99"/>
    <w:unhideWhenUsed/>
    <w:rsid w:val="0026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7E5"/>
    <w:rPr>
      <w:rFonts w:ascii="Courier New" w:eastAsia="Times New Roman" w:hAnsi="Courier New" w:cs="Courier New"/>
      <w:sz w:val="20"/>
      <w:szCs w:val="20"/>
    </w:rPr>
  </w:style>
  <w:style w:type="character" w:customStyle="1" w:styleId="apple-converted-space">
    <w:name w:val="apple-converted-space"/>
    <w:basedOn w:val="DefaultParagraphFont"/>
    <w:rsid w:val="002353E5"/>
  </w:style>
  <w:style w:type="character" w:styleId="Hyperlink">
    <w:name w:val="Hyperlink"/>
    <w:basedOn w:val="DefaultParagraphFont"/>
    <w:uiPriority w:val="99"/>
    <w:unhideWhenUsed/>
    <w:rsid w:val="002353E5"/>
    <w:rPr>
      <w:color w:val="0000FF"/>
      <w:u w:val="single"/>
    </w:rPr>
  </w:style>
  <w:style w:type="character" w:customStyle="1" w:styleId="fm-citation-ids-label">
    <w:name w:val="fm-citation-ids-label"/>
    <w:basedOn w:val="DefaultParagraphFont"/>
    <w:rsid w:val="002353E5"/>
  </w:style>
  <w:style w:type="table" w:styleId="TableGrid">
    <w:name w:val="Table Grid"/>
    <w:basedOn w:val="TableNormal"/>
    <w:uiPriority w:val="39"/>
    <w:rsid w:val="00A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83A"/>
    <w:pPr>
      <w:ind w:left="720"/>
      <w:contextualSpacing/>
    </w:pPr>
  </w:style>
  <w:style w:type="character" w:customStyle="1" w:styleId="Heading1Char">
    <w:name w:val="Heading 1 Char"/>
    <w:basedOn w:val="DefaultParagraphFont"/>
    <w:link w:val="Heading1"/>
    <w:uiPriority w:val="9"/>
    <w:rsid w:val="004907C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C0EEB"/>
    <w:rPr>
      <w:sz w:val="21"/>
      <w:szCs w:val="21"/>
    </w:rPr>
  </w:style>
  <w:style w:type="paragraph" w:styleId="CommentText">
    <w:name w:val="annotation text"/>
    <w:basedOn w:val="Normal"/>
    <w:link w:val="CommentTextChar"/>
    <w:uiPriority w:val="99"/>
    <w:semiHidden/>
    <w:unhideWhenUsed/>
    <w:rsid w:val="006C0EEB"/>
  </w:style>
  <w:style w:type="character" w:customStyle="1" w:styleId="CommentTextChar">
    <w:name w:val="Comment Text Char"/>
    <w:basedOn w:val="DefaultParagraphFont"/>
    <w:link w:val="CommentText"/>
    <w:uiPriority w:val="99"/>
    <w:semiHidden/>
    <w:rsid w:val="006C0EEB"/>
  </w:style>
  <w:style w:type="paragraph" w:styleId="CommentSubject">
    <w:name w:val="annotation subject"/>
    <w:basedOn w:val="CommentText"/>
    <w:next w:val="CommentText"/>
    <w:link w:val="CommentSubjectChar"/>
    <w:uiPriority w:val="99"/>
    <w:semiHidden/>
    <w:unhideWhenUsed/>
    <w:rsid w:val="006C0EEB"/>
    <w:rPr>
      <w:b/>
      <w:bCs/>
    </w:rPr>
  </w:style>
  <w:style w:type="character" w:customStyle="1" w:styleId="CommentSubjectChar">
    <w:name w:val="Comment Subject Char"/>
    <w:basedOn w:val="CommentTextChar"/>
    <w:link w:val="CommentSubject"/>
    <w:uiPriority w:val="99"/>
    <w:semiHidden/>
    <w:rsid w:val="006C0EEB"/>
    <w:rPr>
      <w:b/>
      <w:bCs/>
    </w:rPr>
  </w:style>
  <w:style w:type="paragraph" w:styleId="BalloonText">
    <w:name w:val="Balloon Text"/>
    <w:basedOn w:val="Normal"/>
    <w:link w:val="BalloonTextChar"/>
    <w:uiPriority w:val="99"/>
    <w:semiHidden/>
    <w:unhideWhenUsed/>
    <w:rsid w:val="006C0E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C0EEB"/>
    <w:rPr>
      <w:sz w:val="18"/>
      <w:szCs w:val="18"/>
    </w:rPr>
  </w:style>
  <w:style w:type="paragraph" w:styleId="BodyTextIndent">
    <w:name w:val="Body Text Indent"/>
    <w:basedOn w:val="Normal"/>
    <w:link w:val="BodyTextIndentChar"/>
    <w:uiPriority w:val="99"/>
    <w:unhideWhenUsed/>
    <w:rsid w:val="0014058A"/>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14058A"/>
    <w:rPr>
      <w:rFonts w:ascii="Book Antiqua" w:eastAsiaTheme="minorEastAsia" w:hAnsi="Book Antiqua" w:cs="Times New Roman"/>
      <w:sz w:val="20"/>
      <w:szCs w:val="20"/>
      <w:lang w:eastAsia="ja-JP"/>
    </w:rPr>
  </w:style>
  <w:style w:type="character" w:styleId="FollowedHyperlink">
    <w:name w:val="FollowedHyperlink"/>
    <w:basedOn w:val="DefaultParagraphFont"/>
    <w:uiPriority w:val="99"/>
    <w:semiHidden/>
    <w:unhideWhenUsed/>
    <w:rsid w:val="00771A75"/>
    <w:rPr>
      <w:color w:val="954F72" w:themeColor="followedHyperlink"/>
      <w:u w:val="single"/>
    </w:rPr>
  </w:style>
  <w:style w:type="character" w:styleId="Strong">
    <w:name w:val="Strong"/>
    <w:qFormat/>
    <w:rsid w:val="00175F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58"/>
  </w:style>
  <w:style w:type="paragraph" w:styleId="Footer">
    <w:name w:val="footer"/>
    <w:basedOn w:val="Normal"/>
    <w:link w:val="FooterChar"/>
    <w:uiPriority w:val="99"/>
    <w:unhideWhenUsed/>
    <w:rsid w:val="00CA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58"/>
  </w:style>
  <w:style w:type="paragraph" w:styleId="NormalWeb">
    <w:name w:val="Normal (Web)"/>
    <w:basedOn w:val="Normal"/>
    <w:uiPriority w:val="99"/>
    <w:rsid w:val="003737C2"/>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17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A1"/>
    <w:rPr>
      <w:sz w:val="20"/>
      <w:szCs w:val="20"/>
    </w:rPr>
  </w:style>
  <w:style w:type="character" w:styleId="FootnoteReference">
    <w:name w:val="footnote reference"/>
    <w:basedOn w:val="DefaultParagraphFont"/>
    <w:uiPriority w:val="99"/>
    <w:semiHidden/>
    <w:unhideWhenUsed/>
    <w:rsid w:val="00B175A1"/>
    <w:rPr>
      <w:vertAlign w:val="superscript"/>
    </w:rPr>
  </w:style>
  <w:style w:type="paragraph" w:styleId="EndnoteText">
    <w:name w:val="endnote text"/>
    <w:basedOn w:val="Normal"/>
    <w:link w:val="EndnoteTextChar"/>
    <w:uiPriority w:val="99"/>
    <w:unhideWhenUsed/>
    <w:rsid w:val="00B175A1"/>
    <w:pPr>
      <w:spacing w:after="0" w:line="240" w:lineRule="auto"/>
    </w:pPr>
    <w:rPr>
      <w:sz w:val="20"/>
      <w:szCs w:val="20"/>
    </w:rPr>
  </w:style>
  <w:style w:type="character" w:customStyle="1" w:styleId="EndnoteTextChar">
    <w:name w:val="Endnote Text Char"/>
    <w:basedOn w:val="DefaultParagraphFont"/>
    <w:link w:val="EndnoteText"/>
    <w:uiPriority w:val="99"/>
    <w:rsid w:val="00B175A1"/>
    <w:rPr>
      <w:sz w:val="20"/>
      <w:szCs w:val="20"/>
    </w:rPr>
  </w:style>
  <w:style w:type="character" w:styleId="EndnoteReference">
    <w:name w:val="endnote reference"/>
    <w:basedOn w:val="DefaultParagraphFont"/>
    <w:uiPriority w:val="99"/>
    <w:semiHidden/>
    <w:unhideWhenUsed/>
    <w:rsid w:val="00B175A1"/>
    <w:rPr>
      <w:vertAlign w:val="superscript"/>
    </w:rPr>
  </w:style>
  <w:style w:type="paragraph" w:styleId="HTMLPreformatted">
    <w:name w:val="HTML Preformatted"/>
    <w:basedOn w:val="Normal"/>
    <w:link w:val="HTMLPreformattedChar"/>
    <w:uiPriority w:val="99"/>
    <w:unhideWhenUsed/>
    <w:rsid w:val="0026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7E5"/>
    <w:rPr>
      <w:rFonts w:ascii="Courier New" w:eastAsia="Times New Roman" w:hAnsi="Courier New" w:cs="Courier New"/>
      <w:sz w:val="20"/>
      <w:szCs w:val="20"/>
    </w:rPr>
  </w:style>
  <w:style w:type="character" w:customStyle="1" w:styleId="apple-converted-space">
    <w:name w:val="apple-converted-space"/>
    <w:basedOn w:val="DefaultParagraphFont"/>
    <w:rsid w:val="002353E5"/>
  </w:style>
  <w:style w:type="character" w:styleId="Hyperlink">
    <w:name w:val="Hyperlink"/>
    <w:basedOn w:val="DefaultParagraphFont"/>
    <w:uiPriority w:val="99"/>
    <w:unhideWhenUsed/>
    <w:rsid w:val="002353E5"/>
    <w:rPr>
      <w:color w:val="0000FF"/>
      <w:u w:val="single"/>
    </w:rPr>
  </w:style>
  <w:style w:type="character" w:customStyle="1" w:styleId="fm-citation-ids-label">
    <w:name w:val="fm-citation-ids-label"/>
    <w:basedOn w:val="DefaultParagraphFont"/>
    <w:rsid w:val="002353E5"/>
  </w:style>
  <w:style w:type="table" w:styleId="TableGrid">
    <w:name w:val="Table Grid"/>
    <w:basedOn w:val="TableNormal"/>
    <w:uiPriority w:val="39"/>
    <w:rsid w:val="00A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83A"/>
    <w:pPr>
      <w:ind w:left="720"/>
      <w:contextualSpacing/>
    </w:pPr>
  </w:style>
  <w:style w:type="character" w:customStyle="1" w:styleId="Heading1Char">
    <w:name w:val="Heading 1 Char"/>
    <w:basedOn w:val="DefaultParagraphFont"/>
    <w:link w:val="Heading1"/>
    <w:uiPriority w:val="9"/>
    <w:rsid w:val="004907C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C0EEB"/>
    <w:rPr>
      <w:sz w:val="21"/>
      <w:szCs w:val="21"/>
    </w:rPr>
  </w:style>
  <w:style w:type="paragraph" w:styleId="CommentText">
    <w:name w:val="annotation text"/>
    <w:basedOn w:val="Normal"/>
    <w:link w:val="CommentTextChar"/>
    <w:uiPriority w:val="99"/>
    <w:semiHidden/>
    <w:unhideWhenUsed/>
    <w:rsid w:val="006C0EEB"/>
  </w:style>
  <w:style w:type="character" w:customStyle="1" w:styleId="CommentTextChar">
    <w:name w:val="Comment Text Char"/>
    <w:basedOn w:val="DefaultParagraphFont"/>
    <w:link w:val="CommentText"/>
    <w:uiPriority w:val="99"/>
    <w:semiHidden/>
    <w:rsid w:val="006C0EEB"/>
  </w:style>
  <w:style w:type="paragraph" w:styleId="CommentSubject">
    <w:name w:val="annotation subject"/>
    <w:basedOn w:val="CommentText"/>
    <w:next w:val="CommentText"/>
    <w:link w:val="CommentSubjectChar"/>
    <w:uiPriority w:val="99"/>
    <w:semiHidden/>
    <w:unhideWhenUsed/>
    <w:rsid w:val="006C0EEB"/>
    <w:rPr>
      <w:b/>
      <w:bCs/>
    </w:rPr>
  </w:style>
  <w:style w:type="character" w:customStyle="1" w:styleId="CommentSubjectChar">
    <w:name w:val="Comment Subject Char"/>
    <w:basedOn w:val="CommentTextChar"/>
    <w:link w:val="CommentSubject"/>
    <w:uiPriority w:val="99"/>
    <w:semiHidden/>
    <w:rsid w:val="006C0EEB"/>
    <w:rPr>
      <w:b/>
      <w:bCs/>
    </w:rPr>
  </w:style>
  <w:style w:type="paragraph" w:styleId="BalloonText">
    <w:name w:val="Balloon Text"/>
    <w:basedOn w:val="Normal"/>
    <w:link w:val="BalloonTextChar"/>
    <w:uiPriority w:val="99"/>
    <w:semiHidden/>
    <w:unhideWhenUsed/>
    <w:rsid w:val="006C0E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C0EEB"/>
    <w:rPr>
      <w:sz w:val="18"/>
      <w:szCs w:val="18"/>
    </w:rPr>
  </w:style>
  <w:style w:type="paragraph" w:styleId="BodyTextIndent">
    <w:name w:val="Body Text Indent"/>
    <w:basedOn w:val="Normal"/>
    <w:link w:val="BodyTextIndentChar"/>
    <w:uiPriority w:val="99"/>
    <w:unhideWhenUsed/>
    <w:rsid w:val="0014058A"/>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14058A"/>
    <w:rPr>
      <w:rFonts w:ascii="Book Antiqua" w:eastAsiaTheme="minorEastAsia" w:hAnsi="Book Antiqua" w:cs="Times New Roman"/>
      <w:sz w:val="20"/>
      <w:szCs w:val="20"/>
      <w:lang w:eastAsia="ja-JP"/>
    </w:rPr>
  </w:style>
  <w:style w:type="character" w:styleId="FollowedHyperlink">
    <w:name w:val="FollowedHyperlink"/>
    <w:basedOn w:val="DefaultParagraphFont"/>
    <w:uiPriority w:val="99"/>
    <w:semiHidden/>
    <w:unhideWhenUsed/>
    <w:rsid w:val="00771A75"/>
    <w:rPr>
      <w:color w:val="954F72" w:themeColor="followedHyperlink"/>
      <w:u w:val="single"/>
    </w:rPr>
  </w:style>
  <w:style w:type="character" w:styleId="Strong">
    <w:name w:val="Strong"/>
    <w:qFormat/>
    <w:rsid w:val="00175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390">
      <w:bodyDiv w:val="1"/>
      <w:marLeft w:val="0"/>
      <w:marRight w:val="0"/>
      <w:marTop w:val="0"/>
      <w:marBottom w:val="0"/>
      <w:divBdr>
        <w:top w:val="none" w:sz="0" w:space="0" w:color="auto"/>
        <w:left w:val="none" w:sz="0" w:space="0" w:color="auto"/>
        <w:bottom w:val="none" w:sz="0" w:space="0" w:color="auto"/>
        <w:right w:val="none" w:sz="0" w:space="0" w:color="auto"/>
      </w:divBdr>
    </w:div>
    <w:div w:id="66224071">
      <w:bodyDiv w:val="1"/>
      <w:marLeft w:val="0"/>
      <w:marRight w:val="0"/>
      <w:marTop w:val="0"/>
      <w:marBottom w:val="0"/>
      <w:divBdr>
        <w:top w:val="none" w:sz="0" w:space="0" w:color="auto"/>
        <w:left w:val="none" w:sz="0" w:space="0" w:color="auto"/>
        <w:bottom w:val="none" w:sz="0" w:space="0" w:color="auto"/>
        <w:right w:val="none" w:sz="0" w:space="0" w:color="auto"/>
      </w:divBdr>
    </w:div>
    <w:div w:id="80687519">
      <w:bodyDiv w:val="1"/>
      <w:marLeft w:val="0"/>
      <w:marRight w:val="0"/>
      <w:marTop w:val="0"/>
      <w:marBottom w:val="0"/>
      <w:divBdr>
        <w:top w:val="none" w:sz="0" w:space="0" w:color="auto"/>
        <w:left w:val="none" w:sz="0" w:space="0" w:color="auto"/>
        <w:bottom w:val="none" w:sz="0" w:space="0" w:color="auto"/>
        <w:right w:val="none" w:sz="0" w:space="0" w:color="auto"/>
      </w:divBdr>
    </w:div>
    <w:div w:id="84887289">
      <w:bodyDiv w:val="1"/>
      <w:marLeft w:val="0"/>
      <w:marRight w:val="0"/>
      <w:marTop w:val="0"/>
      <w:marBottom w:val="0"/>
      <w:divBdr>
        <w:top w:val="none" w:sz="0" w:space="0" w:color="auto"/>
        <w:left w:val="none" w:sz="0" w:space="0" w:color="auto"/>
        <w:bottom w:val="none" w:sz="0" w:space="0" w:color="auto"/>
        <w:right w:val="none" w:sz="0" w:space="0" w:color="auto"/>
      </w:divBdr>
    </w:div>
    <w:div w:id="117532923">
      <w:bodyDiv w:val="1"/>
      <w:marLeft w:val="0"/>
      <w:marRight w:val="0"/>
      <w:marTop w:val="0"/>
      <w:marBottom w:val="0"/>
      <w:divBdr>
        <w:top w:val="none" w:sz="0" w:space="0" w:color="auto"/>
        <w:left w:val="none" w:sz="0" w:space="0" w:color="auto"/>
        <w:bottom w:val="none" w:sz="0" w:space="0" w:color="auto"/>
        <w:right w:val="none" w:sz="0" w:space="0" w:color="auto"/>
      </w:divBdr>
    </w:div>
    <w:div w:id="156388005">
      <w:bodyDiv w:val="1"/>
      <w:marLeft w:val="0"/>
      <w:marRight w:val="0"/>
      <w:marTop w:val="0"/>
      <w:marBottom w:val="0"/>
      <w:divBdr>
        <w:top w:val="none" w:sz="0" w:space="0" w:color="auto"/>
        <w:left w:val="none" w:sz="0" w:space="0" w:color="auto"/>
        <w:bottom w:val="none" w:sz="0" w:space="0" w:color="auto"/>
        <w:right w:val="none" w:sz="0" w:space="0" w:color="auto"/>
      </w:divBdr>
    </w:div>
    <w:div w:id="170527828">
      <w:bodyDiv w:val="1"/>
      <w:marLeft w:val="0"/>
      <w:marRight w:val="0"/>
      <w:marTop w:val="0"/>
      <w:marBottom w:val="0"/>
      <w:divBdr>
        <w:top w:val="none" w:sz="0" w:space="0" w:color="auto"/>
        <w:left w:val="none" w:sz="0" w:space="0" w:color="auto"/>
        <w:bottom w:val="none" w:sz="0" w:space="0" w:color="auto"/>
        <w:right w:val="none" w:sz="0" w:space="0" w:color="auto"/>
      </w:divBdr>
    </w:div>
    <w:div w:id="173498828">
      <w:bodyDiv w:val="1"/>
      <w:marLeft w:val="0"/>
      <w:marRight w:val="0"/>
      <w:marTop w:val="0"/>
      <w:marBottom w:val="0"/>
      <w:divBdr>
        <w:top w:val="none" w:sz="0" w:space="0" w:color="auto"/>
        <w:left w:val="none" w:sz="0" w:space="0" w:color="auto"/>
        <w:bottom w:val="none" w:sz="0" w:space="0" w:color="auto"/>
        <w:right w:val="none" w:sz="0" w:space="0" w:color="auto"/>
      </w:divBdr>
    </w:div>
    <w:div w:id="258679540">
      <w:bodyDiv w:val="1"/>
      <w:marLeft w:val="0"/>
      <w:marRight w:val="0"/>
      <w:marTop w:val="0"/>
      <w:marBottom w:val="0"/>
      <w:divBdr>
        <w:top w:val="none" w:sz="0" w:space="0" w:color="auto"/>
        <w:left w:val="none" w:sz="0" w:space="0" w:color="auto"/>
        <w:bottom w:val="none" w:sz="0" w:space="0" w:color="auto"/>
        <w:right w:val="none" w:sz="0" w:space="0" w:color="auto"/>
      </w:divBdr>
    </w:div>
    <w:div w:id="261888039">
      <w:bodyDiv w:val="1"/>
      <w:marLeft w:val="0"/>
      <w:marRight w:val="0"/>
      <w:marTop w:val="0"/>
      <w:marBottom w:val="0"/>
      <w:divBdr>
        <w:top w:val="none" w:sz="0" w:space="0" w:color="auto"/>
        <w:left w:val="none" w:sz="0" w:space="0" w:color="auto"/>
        <w:bottom w:val="none" w:sz="0" w:space="0" w:color="auto"/>
        <w:right w:val="none" w:sz="0" w:space="0" w:color="auto"/>
      </w:divBdr>
    </w:div>
    <w:div w:id="265771970">
      <w:bodyDiv w:val="1"/>
      <w:marLeft w:val="0"/>
      <w:marRight w:val="0"/>
      <w:marTop w:val="0"/>
      <w:marBottom w:val="0"/>
      <w:divBdr>
        <w:top w:val="none" w:sz="0" w:space="0" w:color="auto"/>
        <w:left w:val="none" w:sz="0" w:space="0" w:color="auto"/>
        <w:bottom w:val="none" w:sz="0" w:space="0" w:color="auto"/>
        <w:right w:val="none" w:sz="0" w:space="0" w:color="auto"/>
      </w:divBdr>
    </w:div>
    <w:div w:id="354229665">
      <w:bodyDiv w:val="1"/>
      <w:marLeft w:val="0"/>
      <w:marRight w:val="0"/>
      <w:marTop w:val="0"/>
      <w:marBottom w:val="0"/>
      <w:divBdr>
        <w:top w:val="none" w:sz="0" w:space="0" w:color="auto"/>
        <w:left w:val="none" w:sz="0" w:space="0" w:color="auto"/>
        <w:bottom w:val="none" w:sz="0" w:space="0" w:color="auto"/>
        <w:right w:val="none" w:sz="0" w:space="0" w:color="auto"/>
      </w:divBdr>
      <w:divsChild>
        <w:div w:id="2016418958">
          <w:marLeft w:val="0"/>
          <w:marRight w:val="0"/>
          <w:marTop w:val="0"/>
          <w:marBottom w:val="0"/>
          <w:divBdr>
            <w:top w:val="none" w:sz="0" w:space="0" w:color="auto"/>
            <w:left w:val="none" w:sz="0" w:space="0" w:color="auto"/>
            <w:bottom w:val="none" w:sz="0" w:space="0" w:color="auto"/>
            <w:right w:val="none" w:sz="0" w:space="0" w:color="auto"/>
          </w:divBdr>
          <w:divsChild>
            <w:div w:id="17517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930">
      <w:bodyDiv w:val="1"/>
      <w:marLeft w:val="0"/>
      <w:marRight w:val="0"/>
      <w:marTop w:val="0"/>
      <w:marBottom w:val="0"/>
      <w:divBdr>
        <w:top w:val="none" w:sz="0" w:space="0" w:color="auto"/>
        <w:left w:val="none" w:sz="0" w:space="0" w:color="auto"/>
        <w:bottom w:val="none" w:sz="0" w:space="0" w:color="auto"/>
        <w:right w:val="none" w:sz="0" w:space="0" w:color="auto"/>
      </w:divBdr>
    </w:div>
    <w:div w:id="394469252">
      <w:bodyDiv w:val="1"/>
      <w:marLeft w:val="0"/>
      <w:marRight w:val="0"/>
      <w:marTop w:val="0"/>
      <w:marBottom w:val="0"/>
      <w:divBdr>
        <w:top w:val="none" w:sz="0" w:space="0" w:color="auto"/>
        <w:left w:val="none" w:sz="0" w:space="0" w:color="auto"/>
        <w:bottom w:val="none" w:sz="0" w:space="0" w:color="auto"/>
        <w:right w:val="none" w:sz="0" w:space="0" w:color="auto"/>
      </w:divBdr>
    </w:div>
    <w:div w:id="482040415">
      <w:bodyDiv w:val="1"/>
      <w:marLeft w:val="0"/>
      <w:marRight w:val="0"/>
      <w:marTop w:val="0"/>
      <w:marBottom w:val="0"/>
      <w:divBdr>
        <w:top w:val="none" w:sz="0" w:space="0" w:color="auto"/>
        <w:left w:val="none" w:sz="0" w:space="0" w:color="auto"/>
        <w:bottom w:val="none" w:sz="0" w:space="0" w:color="auto"/>
        <w:right w:val="none" w:sz="0" w:space="0" w:color="auto"/>
      </w:divBdr>
    </w:div>
    <w:div w:id="512033742">
      <w:bodyDiv w:val="1"/>
      <w:marLeft w:val="0"/>
      <w:marRight w:val="0"/>
      <w:marTop w:val="0"/>
      <w:marBottom w:val="0"/>
      <w:divBdr>
        <w:top w:val="none" w:sz="0" w:space="0" w:color="auto"/>
        <w:left w:val="none" w:sz="0" w:space="0" w:color="auto"/>
        <w:bottom w:val="none" w:sz="0" w:space="0" w:color="auto"/>
        <w:right w:val="none" w:sz="0" w:space="0" w:color="auto"/>
      </w:divBdr>
    </w:div>
    <w:div w:id="536695389">
      <w:bodyDiv w:val="1"/>
      <w:marLeft w:val="0"/>
      <w:marRight w:val="0"/>
      <w:marTop w:val="0"/>
      <w:marBottom w:val="0"/>
      <w:divBdr>
        <w:top w:val="none" w:sz="0" w:space="0" w:color="auto"/>
        <w:left w:val="none" w:sz="0" w:space="0" w:color="auto"/>
        <w:bottom w:val="none" w:sz="0" w:space="0" w:color="auto"/>
        <w:right w:val="none" w:sz="0" w:space="0" w:color="auto"/>
      </w:divBdr>
    </w:div>
    <w:div w:id="538859586">
      <w:bodyDiv w:val="1"/>
      <w:marLeft w:val="0"/>
      <w:marRight w:val="0"/>
      <w:marTop w:val="0"/>
      <w:marBottom w:val="0"/>
      <w:divBdr>
        <w:top w:val="none" w:sz="0" w:space="0" w:color="auto"/>
        <w:left w:val="none" w:sz="0" w:space="0" w:color="auto"/>
        <w:bottom w:val="none" w:sz="0" w:space="0" w:color="auto"/>
        <w:right w:val="none" w:sz="0" w:space="0" w:color="auto"/>
      </w:divBdr>
    </w:div>
    <w:div w:id="579604154">
      <w:bodyDiv w:val="1"/>
      <w:marLeft w:val="0"/>
      <w:marRight w:val="0"/>
      <w:marTop w:val="0"/>
      <w:marBottom w:val="0"/>
      <w:divBdr>
        <w:top w:val="none" w:sz="0" w:space="0" w:color="auto"/>
        <w:left w:val="none" w:sz="0" w:space="0" w:color="auto"/>
        <w:bottom w:val="none" w:sz="0" w:space="0" w:color="auto"/>
        <w:right w:val="none" w:sz="0" w:space="0" w:color="auto"/>
      </w:divBdr>
    </w:div>
    <w:div w:id="606430007">
      <w:bodyDiv w:val="1"/>
      <w:marLeft w:val="0"/>
      <w:marRight w:val="0"/>
      <w:marTop w:val="0"/>
      <w:marBottom w:val="0"/>
      <w:divBdr>
        <w:top w:val="none" w:sz="0" w:space="0" w:color="auto"/>
        <w:left w:val="none" w:sz="0" w:space="0" w:color="auto"/>
        <w:bottom w:val="none" w:sz="0" w:space="0" w:color="auto"/>
        <w:right w:val="none" w:sz="0" w:space="0" w:color="auto"/>
      </w:divBdr>
    </w:div>
    <w:div w:id="608241809">
      <w:bodyDiv w:val="1"/>
      <w:marLeft w:val="0"/>
      <w:marRight w:val="0"/>
      <w:marTop w:val="0"/>
      <w:marBottom w:val="0"/>
      <w:divBdr>
        <w:top w:val="none" w:sz="0" w:space="0" w:color="auto"/>
        <w:left w:val="none" w:sz="0" w:space="0" w:color="auto"/>
        <w:bottom w:val="none" w:sz="0" w:space="0" w:color="auto"/>
        <w:right w:val="none" w:sz="0" w:space="0" w:color="auto"/>
      </w:divBdr>
      <w:divsChild>
        <w:div w:id="1710959930">
          <w:marLeft w:val="0"/>
          <w:marRight w:val="0"/>
          <w:marTop w:val="0"/>
          <w:marBottom w:val="0"/>
          <w:divBdr>
            <w:top w:val="none" w:sz="0" w:space="0" w:color="auto"/>
            <w:left w:val="none" w:sz="0" w:space="0" w:color="auto"/>
            <w:bottom w:val="none" w:sz="0" w:space="0" w:color="auto"/>
            <w:right w:val="none" w:sz="0" w:space="0" w:color="auto"/>
          </w:divBdr>
          <w:divsChild>
            <w:div w:id="1455442808">
              <w:marLeft w:val="0"/>
              <w:marRight w:val="0"/>
              <w:marTop w:val="0"/>
              <w:marBottom w:val="0"/>
              <w:divBdr>
                <w:top w:val="none" w:sz="0" w:space="0" w:color="auto"/>
                <w:left w:val="none" w:sz="0" w:space="0" w:color="auto"/>
                <w:bottom w:val="none" w:sz="0" w:space="0" w:color="auto"/>
                <w:right w:val="none" w:sz="0" w:space="0" w:color="auto"/>
              </w:divBdr>
            </w:div>
            <w:div w:id="1632126707">
              <w:marLeft w:val="0"/>
              <w:marRight w:val="0"/>
              <w:marTop w:val="0"/>
              <w:marBottom w:val="0"/>
              <w:divBdr>
                <w:top w:val="none" w:sz="0" w:space="0" w:color="auto"/>
                <w:left w:val="none" w:sz="0" w:space="0" w:color="auto"/>
                <w:bottom w:val="none" w:sz="0" w:space="0" w:color="auto"/>
                <w:right w:val="none" w:sz="0" w:space="0" w:color="auto"/>
              </w:divBdr>
            </w:div>
            <w:div w:id="1915355971">
              <w:marLeft w:val="0"/>
              <w:marRight w:val="0"/>
              <w:marTop w:val="0"/>
              <w:marBottom w:val="0"/>
              <w:divBdr>
                <w:top w:val="none" w:sz="0" w:space="0" w:color="auto"/>
                <w:left w:val="none" w:sz="0" w:space="0" w:color="auto"/>
                <w:bottom w:val="none" w:sz="0" w:space="0" w:color="auto"/>
                <w:right w:val="none" w:sz="0" w:space="0" w:color="auto"/>
              </w:divBdr>
            </w:div>
            <w:div w:id="4771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6282">
      <w:bodyDiv w:val="1"/>
      <w:marLeft w:val="0"/>
      <w:marRight w:val="0"/>
      <w:marTop w:val="0"/>
      <w:marBottom w:val="0"/>
      <w:divBdr>
        <w:top w:val="none" w:sz="0" w:space="0" w:color="auto"/>
        <w:left w:val="none" w:sz="0" w:space="0" w:color="auto"/>
        <w:bottom w:val="none" w:sz="0" w:space="0" w:color="auto"/>
        <w:right w:val="none" w:sz="0" w:space="0" w:color="auto"/>
      </w:divBdr>
    </w:div>
    <w:div w:id="671642814">
      <w:bodyDiv w:val="1"/>
      <w:marLeft w:val="0"/>
      <w:marRight w:val="0"/>
      <w:marTop w:val="0"/>
      <w:marBottom w:val="0"/>
      <w:divBdr>
        <w:top w:val="none" w:sz="0" w:space="0" w:color="auto"/>
        <w:left w:val="none" w:sz="0" w:space="0" w:color="auto"/>
        <w:bottom w:val="none" w:sz="0" w:space="0" w:color="auto"/>
        <w:right w:val="none" w:sz="0" w:space="0" w:color="auto"/>
      </w:divBdr>
    </w:div>
    <w:div w:id="729620992">
      <w:bodyDiv w:val="1"/>
      <w:marLeft w:val="0"/>
      <w:marRight w:val="0"/>
      <w:marTop w:val="0"/>
      <w:marBottom w:val="0"/>
      <w:divBdr>
        <w:top w:val="none" w:sz="0" w:space="0" w:color="auto"/>
        <w:left w:val="none" w:sz="0" w:space="0" w:color="auto"/>
        <w:bottom w:val="none" w:sz="0" w:space="0" w:color="auto"/>
        <w:right w:val="none" w:sz="0" w:space="0" w:color="auto"/>
      </w:divBdr>
    </w:div>
    <w:div w:id="738137404">
      <w:bodyDiv w:val="1"/>
      <w:marLeft w:val="0"/>
      <w:marRight w:val="0"/>
      <w:marTop w:val="0"/>
      <w:marBottom w:val="0"/>
      <w:divBdr>
        <w:top w:val="none" w:sz="0" w:space="0" w:color="auto"/>
        <w:left w:val="none" w:sz="0" w:space="0" w:color="auto"/>
        <w:bottom w:val="none" w:sz="0" w:space="0" w:color="auto"/>
        <w:right w:val="none" w:sz="0" w:space="0" w:color="auto"/>
      </w:divBdr>
    </w:div>
    <w:div w:id="755520068">
      <w:bodyDiv w:val="1"/>
      <w:marLeft w:val="0"/>
      <w:marRight w:val="0"/>
      <w:marTop w:val="0"/>
      <w:marBottom w:val="0"/>
      <w:divBdr>
        <w:top w:val="none" w:sz="0" w:space="0" w:color="auto"/>
        <w:left w:val="none" w:sz="0" w:space="0" w:color="auto"/>
        <w:bottom w:val="none" w:sz="0" w:space="0" w:color="auto"/>
        <w:right w:val="none" w:sz="0" w:space="0" w:color="auto"/>
      </w:divBdr>
    </w:div>
    <w:div w:id="756170865">
      <w:bodyDiv w:val="1"/>
      <w:marLeft w:val="0"/>
      <w:marRight w:val="0"/>
      <w:marTop w:val="0"/>
      <w:marBottom w:val="0"/>
      <w:divBdr>
        <w:top w:val="none" w:sz="0" w:space="0" w:color="auto"/>
        <w:left w:val="none" w:sz="0" w:space="0" w:color="auto"/>
        <w:bottom w:val="none" w:sz="0" w:space="0" w:color="auto"/>
        <w:right w:val="none" w:sz="0" w:space="0" w:color="auto"/>
      </w:divBdr>
    </w:div>
    <w:div w:id="775826605">
      <w:bodyDiv w:val="1"/>
      <w:marLeft w:val="0"/>
      <w:marRight w:val="0"/>
      <w:marTop w:val="0"/>
      <w:marBottom w:val="0"/>
      <w:divBdr>
        <w:top w:val="none" w:sz="0" w:space="0" w:color="auto"/>
        <w:left w:val="none" w:sz="0" w:space="0" w:color="auto"/>
        <w:bottom w:val="none" w:sz="0" w:space="0" w:color="auto"/>
        <w:right w:val="none" w:sz="0" w:space="0" w:color="auto"/>
      </w:divBdr>
    </w:div>
    <w:div w:id="781925561">
      <w:bodyDiv w:val="1"/>
      <w:marLeft w:val="0"/>
      <w:marRight w:val="0"/>
      <w:marTop w:val="0"/>
      <w:marBottom w:val="0"/>
      <w:divBdr>
        <w:top w:val="none" w:sz="0" w:space="0" w:color="auto"/>
        <w:left w:val="none" w:sz="0" w:space="0" w:color="auto"/>
        <w:bottom w:val="none" w:sz="0" w:space="0" w:color="auto"/>
        <w:right w:val="none" w:sz="0" w:space="0" w:color="auto"/>
      </w:divBdr>
    </w:div>
    <w:div w:id="782846268">
      <w:bodyDiv w:val="1"/>
      <w:marLeft w:val="0"/>
      <w:marRight w:val="0"/>
      <w:marTop w:val="0"/>
      <w:marBottom w:val="0"/>
      <w:divBdr>
        <w:top w:val="none" w:sz="0" w:space="0" w:color="auto"/>
        <w:left w:val="none" w:sz="0" w:space="0" w:color="auto"/>
        <w:bottom w:val="none" w:sz="0" w:space="0" w:color="auto"/>
        <w:right w:val="none" w:sz="0" w:space="0" w:color="auto"/>
      </w:divBdr>
    </w:div>
    <w:div w:id="835191394">
      <w:bodyDiv w:val="1"/>
      <w:marLeft w:val="0"/>
      <w:marRight w:val="0"/>
      <w:marTop w:val="0"/>
      <w:marBottom w:val="0"/>
      <w:divBdr>
        <w:top w:val="none" w:sz="0" w:space="0" w:color="auto"/>
        <w:left w:val="none" w:sz="0" w:space="0" w:color="auto"/>
        <w:bottom w:val="none" w:sz="0" w:space="0" w:color="auto"/>
        <w:right w:val="none" w:sz="0" w:space="0" w:color="auto"/>
      </w:divBdr>
    </w:div>
    <w:div w:id="846332732">
      <w:bodyDiv w:val="1"/>
      <w:marLeft w:val="0"/>
      <w:marRight w:val="0"/>
      <w:marTop w:val="0"/>
      <w:marBottom w:val="0"/>
      <w:divBdr>
        <w:top w:val="none" w:sz="0" w:space="0" w:color="auto"/>
        <w:left w:val="none" w:sz="0" w:space="0" w:color="auto"/>
        <w:bottom w:val="none" w:sz="0" w:space="0" w:color="auto"/>
        <w:right w:val="none" w:sz="0" w:space="0" w:color="auto"/>
      </w:divBdr>
    </w:div>
    <w:div w:id="860322292">
      <w:bodyDiv w:val="1"/>
      <w:marLeft w:val="0"/>
      <w:marRight w:val="0"/>
      <w:marTop w:val="0"/>
      <w:marBottom w:val="0"/>
      <w:divBdr>
        <w:top w:val="none" w:sz="0" w:space="0" w:color="auto"/>
        <w:left w:val="none" w:sz="0" w:space="0" w:color="auto"/>
        <w:bottom w:val="none" w:sz="0" w:space="0" w:color="auto"/>
        <w:right w:val="none" w:sz="0" w:space="0" w:color="auto"/>
      </w:divBdr>
    </w:div>
    <w:div w:id="900406593">
      <w:bodyDiv w:val="1"/>
      <w:marLeft w:val="0"/>
      <w:marRight w:val="0"/>
      <w:marTop w:val="0"/>
      <w:marBottom w:val="0"/>
      <w:divBdr>
        <w:top w:val="none" w:sz="0" w:space="0" w:color="auto"/>
        <w:left w:val="none" w:sz="0" w:space="0" w:color="auto"/>
        <w:bottom w:val="none" w:sz="0" w:space="0" w:color="auto"/>
        <w:right w:val="none" w:sz="0" w:space="0" w:color="auto"/>
      </w:divBdr>
    </w:div>
    <w:div w:id="915021035">
      <w:bodyDiv w:val="1"/>
      <w:marLeft w:val="0"/>
      <w:marRight w:val="0"/>
      <w:marTop w:val="0"/>
      <w:marBottom w:val="0"/>
      <w:divBdr>
        <w:top w:val="none" w:sz="0" w:space="0" w:color="auto"/>
        <w:left w:val="none" w:sz="0" w:space="0" w:color="auto"/>
        <w:bottom w:val="none" w:sz="0" w:space="0" w:color="auto"/>
        <w:right w:val="none" w:sz="0" w:space="0" w:color="auto"/>
      </w:divBdr>
    </w:div>
    <w:div w:id="939721809">
      <w:bodyDiv w:val="1"/>
      <w:marLeft w:val="0"/>
      <w:marRight w:val="0"/>
      <w:marTop w:val="0"/>
      <w:marBottom w:val="0"/>
      <w:divBdr>
        <w:top w:val="none" w:sz="0" w:space="0" w:color="auto"/>
        <w:left w:val="none" w:sz="0" w:space="0" w:color="auto"/>
        <w:bottom w:val="none" w:sz="0" w:space="0" w:color="auto"/>
        <w:right w:val="none" w:sz="0" w:space="0" w:color="auto"/>
      </w:divBdr>
    </w:div>
    <w:div w:id="952055870">
      <w:bodyDiv w:val="1"/>
      <w:marLeft w:val="0"/>
      <w:marRight w:val="0"/>
      <w:marTop w:val="0"/>
      <w:marBottom w:val="0"/>
      <w:divBdr>
        <w:top w:val="none" w:sz="0" w:space="0" w:color="auto"/>
        <w:left w:val="none" w:sz="0" w:space="0" w:color="auto"/>
        <w:bottom w:val="none" w:sz="0" w:space="0" w:color="auto"/>
        <w:right w:val="none" w:sz="0" w:space="0" w:color="auto"/>
      </w:divBdr>
    </w:div>
    <w:div w:id="999119221">
      <w:bodyDiv w:val="1"/>
      <w:marLeft w:val="0"/>
      <w:marRight w:val="0"/>
      <w:marTop w:val="0"/>
      <w:marBottom w:val="0"/>
      <w:divBdr>
        <w:top w:val="none" w:sz="0" w:space="0" w:color="auto"/>
        <w:left w:val="none" w:sz="0" w:space="0" w:color="auto"/>
        <w:bottom w:val="none" w:sz="0" w:space="0" w:color="auto"/>
        <w:right w:val="none" w:sz="0" w:space="0" w:color="auto"/>
      </w:divBdr>
    </w:div>
    <w:div w:id="1026828158">
      <w:bodyDiv w:val="1"/>
      <w:marLeft w:val="0"/>
      <w:marRight w:val="0"/>
      <w:marTop w:val="0"/>
      <w:marBottom w:val="0"/>
      <w:divBdr>
        <w:top w:val="none" w:sz="0" w:space="0" w:color="auto"/>
        <w:left w:val="none" w:sz="0" w:space="0" w:color="auto"/>
        <w:bottom w:val="none" w:sz="0" w:space="0" w:color="auto"/>
        <w:right w:val="none" w:sz="0" w:space="0" w:color="auto"/>
      </w:divBdr>
    </w:div>
    <w:div w:id="1100492490">
      <w:bodyDiv w:val="1"/>
      <w:marLeft w:val="0"/>
      <w:marRight w:val="0"/>
      <w:marTop w:val="0"/>
      <w:marBottom w:val="0"/>
      <w:divBdr>
        <w:top w:val="none" w:sz="0" w:space="0" w:color="auto"/>
        <w:left w:val="none" w:sz="0" w:space="0" w:color="auto"/>
        <w:bottom w:val="none" w:sz="0" w:space="0" w:color="auto"/>
        <w:right w:val="none" w:sz="0" w:space="0" w:color="auto"/>
      </w:divBdr>
    </w:div>
    <w:div w:id="1108694049">
      <w:bodyDiv w:val="1"/>
      <w:marLeft w:val="0"/>
      <w:marRight w:val="0"/>
      <w:marTop w:val="0"/>
      <w:marBottom w:val="0"/>
      <w:divBdr>
        <w:top w:val="none" w:sz="0" w:space="0" w:color="auto"/>
        <w:left w:val="none" w:sz="0" w:space="0" w:color="auto"/>
        <w:bottom w:val="none" w:sz="0" w:space="0" w:color="auto"/>
        <w:right w:val="none" w:sz="0" w:space="0" w:color="auto"/>
      </w:divBdr>
      <w:divsChild>
        <w:div w:id="559823250">
          <w:marLeft w:val="45"/>
          <w:marRight w:val="45"/>
          <w:marTop w:val="0"/>
          <w:marBottom w:val="0"/>
          <w:divBdr>
            <w:top w:val="none" w:sz="0" w:space="0" w:color="auto"/>
            <w:left w:val="none" w:sz="0" w:space="0" w:color="auto"/>
            <w:bottom w:val="none" w:sz="0" w:space="0" w:color="auto"/>
            <w:right w:val="none" w:sz="0" w:space="0" w:color="auto"/>
          </w:divBdr>
          <w:divsChild>
            <w:div w:id="100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945">
      <w:bodyDiv w:val="1"/>
      <w:marLeft w:val="0"/>
      <w:marRight w:val="0"/>
      <w:marTop w:val="0"/>
      <w:marBottom w:val="0"/>
      <w:divBdr>
        <w:top w:val="none" w:sz="0" w:space="0" w:color="auto"/>
        <w:left w:val="none" w:sz="0" w:space="0" w:color="auto"/>
        <w:bottom w:val="none" w:sz="0" w:space="0" w:color="auto"/>
        <w:right w:val="none" w:sz="0" w:space="0" w:color="auto"/>
      </w:divBdr>
    </w:div>
    <w:div w:id="1204100408">
      <w:bodyDiv w:val="1"/>
      <w:marLeft w:val="0"/>
      <w:marRight w:val="0"/>
      <w:marTop w:val="0"/>
      <w:marBottom w:val="0"/>
      <w:divBdr>
        <w:top w:val="none" w:sz="0" w:space="0" w:color="auto"/>
        <w:left w:val="none" w:sz="0" w:space="0" w:color="auto"/>
        <w:bottom w:val="none" w:sz="0" w:space="0" w:color="auto"/>
        <w:right w:val="none" w:sz="0" w:space="0" w:color="auto"/>
      </w:divBdr>
    </w:div>
    <w:div w:id="1211847568">
      <w:bodyDiv w:val="1"/>
      <w:marLeft w:val="0"/>
      <w:marRight w:val="0"/>
      <w:marTop w:val="0"/>
      <w:marBottom w:val="0"/>
      <w:divBdr>
        <w:top w:val="none" w:sz="0" w:space="0" w:color="auto"/>
        <w:left w:val="none" w:sz="0" w:space="0" w:color="auto"/>
        <w:bottom w:val="none" w:sz="0" w:space="0" w:color="auto"/>
        <w:right w:val="none" w:sz="0" w:space="0" w:color="auto"/>
      </w:divBdr>
    </w:div>
    <w:div w:id="1282955663">
      <w:bodyDiv w:val="1"/>
      <w:marLeft w:val="0"/>
      <w:marRight w:val="0"/>
      <w:marTop w:val="0"/>
      <w:marBottom w:val="0"/>
      <w:divBdr>
        <w:top w:val="none" w:sz="0" w:space="0" w:color="auto"/>
        <w:left w:val="none" w:sz="0" w:space="0" w:color="auto"/>
        <w:bottom w:val="none" w:sz="0" w:space="0" w:color="auto"/>
        <w:right w:val="none" w:sz="0" w:space="0" w:color="auto"/>
      </w:divBdr>
    </w:div>
    <w:div w:id="1291476313">
      <w:bodyDiv w:val="1"/>
      <w:marLeft w:val="0"/>
      <w:marRight w:val="0"/>
      <w:marTop w:val="0"/>
      <w:marBottom w:val="0"/>
      <w:divBdr>
        <w:top w:val="none" w:sz="0" w:space="0" w:color="auto"/>
        <w:left w:val="none" w:sz="0" w:space="0" w:color="auto"/>
        <w:bottom w:val="none" w:sz="0" w:space="0" w:color="auto"/>
        <w:right w:val="none" w:sz="0" w:space="0" w:color="auto"/>
      </w:divBdr>
    </w:div>
    <w:div w:id="1342006512">
      <w:bodyDiv w:val="1"/>
      <w:marLeft w:val="0"/>
      <w:marRight w:val="0"/>
      <w:marTop w:val="0"/>
      <w:marBottom w:val="0"/>
      <w:divBdr>
        <w:top w:val="none" w:sz="0" w:space="0" w:color="auto"/>
        <w:left w:val="none" w:sz="0" w:space="0" w:color="auto"/>
        <w:bottom w:val="none" w:sz="0" w:space="0" w:color="auto"/>
        <w:right w:val="none" w:sz="0" w:space="0" w:color="auto"/>
      </w:divBdr>
    </w:div>
    <w:div w:id="1376393934">
      <w:bodyDiv w:val="1"/>
      <w:marLeft w:val="0"/>
      <w:marRight w:val="0"/>
      <w:marTop w:val="0"/>
      <w:marBottom w:val="0"/>
      <w:divBdr>
        <w:top w:val="none" w:sz="0" w:space="0" w:color="auto"/>
        <w:left w:val="none" w:sz="0" w:space="0" w:color="auto"/>
        <w:bottom w:val="none" w:sz="0" w:space="0" w:color="auto"/>
        <w:right w:val="none" w:sz="0" w:space="0" w:color="auto"/>
      </w:divBdr>
    </w:div>
    <w:div w:id="1391999301">
      <w:bodyDiv w:val="1"/>
      <w:marLeft w:val="0"/>
      <w:marRight w:val="0"/>
      <w:marTop w:val="0"/>
      <w:marBottom w:val="0"/>
      <w:divBdr>
        <w:top w:val="none" w:sz="0" w:space="0" w:color="auto"/>
        <w:left w:val="none" w:sz="0" w:space="0" w:color="auto"/>
        <w:bottom w:val="none" w:sz="0" w:space="0" w:color="auto"/>
        <w:right w:val="none" w:sz="0" w:space="0" w:color="auto"/>
      </w:divBdr>
    </w:div>
    <w:div w:id="1452702681">
      <w:bodyDiv w:val="1"/>
      <w:marLeft w:val="0"/>
      <w:marRight w:val="0"/>
      <w:marTop w:val="0"/>
      <w:marBottom w:val="0"/>
      <w:divBdr>
        <w:top w:val="none" w:sz="0" w:space="0" w:color="auto"/>
        <w:left w:val="none" w:sz="0" w:space="0" w:color="auto"/>
        <w:bottom w:val="none" w:sz="0" w:space="0" w:color="auto"/>
        <w:right w:val="none" w:sz="0" w:space="0" w:color="auto"/>
      </w:divBdr>
    </w:div>
    <w:div w:id="1453599345">
      <w:bodyDiv w:val="1"/>
      <w:marLeft w:val="0"/>
      <w:marRight w:val="0"/>
      <w:marTop w:val="0"/>
      <w:marBottom w:val="0"/>
      <w:divBdr>
        <w:top w:val="none" w:sz="0" w:space="0" w:color="auto"/>
        <w:left w:val="none" w:sz="0" w:space="0" w:color="auto"/>
        <w:bottom w:val="none" w:sz="0" w:space="0" w:color="auto"/>
        <w:right w:val="none" w:sz="0" w:space="0" w:color="auto"/>
      </w:divBdr>
      <w:divsChild>
        <w:div w:id="1060521104">
          <w:marLeft w:val="0"/>
          <w:marRight w:val="0"/>
          <w:marTop w:val="0"/>
          <w:marBottom w:val="210"/>
          <w:divBdr>
            <w:top w:val="none" w:sz="0" w:space="0" w:color="auto"/>
            <w:left w:val="none" w:sz="0" w:space="0" w:color="auto"/>
            <w:bottom w:val="none" w:sz="0" w:space="0" w:color="auto"/>
            <w:right w:val="none" w:sz="0" w:space="0" w:color="auto"/>
          </w:divBdr>
          <w:divsChild>
            <w:div w:id="17253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314">
      <w:bodyDiv w:val="1"/>
      <w:marLeft w:val="0"/>
      <w:marRight w:val="0"/>
      <w:marTop w:val="0"/>
      <w:marBottom w:val="0"/>
      <w:divBdr>
        <w:top w:val="none" w:sz="0" w:space="0" w:color="auto"/>
        <w:left w:val="none" w:sz="0" w:space="0" w:color="auto"/>
        <w:bottom w:val="none" w:sz="0" w:space="0" w:color="auto"/>
        <w:right w:val="none" w:sz="0" w:space="0" w:color="auto"/>
      </w:divBdr>
    </w:div>
    <w:div w:id="1501967642">
      <w:bodyDiv w:val="1"/>
      <w:marLeft w:val="0"/>
      <w:marRight w:val="0"/>
      <w:marTop w:val="0"/>
      <w:marBottom w:val="0"/>
      <w:divBdr>
        <w:top w:val="none" w:sz="0" w:space="0" w:color="auto"/>
        <w:left w:val="none" w:sz="0" w:space="0" w:color="auto"/>
        <w:bottom w:val="none" w:sz="0" w:space="0" w:color="auto"/>
        <w:right w:val="none" w:sz="0" w:space="0" w:color="auto"/>
      </w:divBdr>
    </w:div>
    <w:div w:id="1543905667">
      <w:bodyDiv w:val="1"/>
      <w:marLeft w:val="0"/>
      <w:marRight w:val="0"/>
      <w:marTop w:val="0"/>
      <w:marBottom w:val="0"/>
      <w:divBdr>
        <w:top w:val="none" w:sz="0" w:space="0" w:color="auto"/>
        <w:left w:val="none" w:sz="0" w:space="0" w:color="auto"/>
        <w:bottom w:val="none" w:sz="0" w:space="0" w:color="auto"/>
        <w:right w:val="none" w:sz="0" w:space="0" w:color="auto"/>
      </w:divBdr>
    </w:div>
    <w:div w:id="1592934548">
      <w:bodyDiv w:val="1"/>
      <w:marLeft w:val="0"/>
      <w:marRight w:val="0"/>
      <w:marTop w:val="0"/>
      <w:marBottom w:val="0"/>
      <w:divBdr>
        <w:top w:val="none" w:sz="0" w:space="0" w:color="auto"/>
        <w:left w:val="none" w:sz="0" w:space="0" w:color="auto"/>
        <w:bottom w:val="none" w:sz="0" w:space="0" w:color="auto"/>
        <w:right w:val="none" w:sz="0" w:space="0" w:color="auto"/>
      </w:divBdr>
    </w:div>
    <w:div w:id="1685092020">
      <w:bodyDiv w:val="1"/>
      <w:marLeft w:val="0"/>
      <w:marRight w:val="0"/>
      <w:marTop w:val="0"/>
      <w:marBottom w:val="0"/>
      <w:divBdr>
        <w:top w:val="none" w:sz="0" w:space="0" w:color="auto"/>
        <w:left w:val="none" w:sz="0" w:space="0" w:color="auto"/>
        <w:bottom w:val="none" w:sz="0" w:space="0" w:color="auto"/>
        <w:right w:val="none" w:sz="0" w:space="0" w:color="auto"/>
      </w:divBdr>
    </w:div>
    <w:div w:id="1705978606">
      <w:bodyDiv w:val="1"/>
      <w:marLeft w:val="0"/>
      <w:marRight w:val="0"/>
      <w:marTop w:val="0"/>
      <w:marBottom w:val="0"/>
      <w:divBdr>
        <w:top w:val="none" w:sz="0" w:space="0" w:color="auto"/>
        <w:left w:val="none" w:sz="0" w:space="0" w:color="auto"/>
        <w:bottom w:val="none" w:sz="0" w:space="0" w:color="auto"/>
        <w:right w:val="none" w:sz="0" w:space="0" w:color="auto"/>
      </w:divBdr>
    </w:div>
    <w:div w:id="1717658143">
      <w:bodyDiv w:val="1"/>
      <w:marLeft w:val="0"/>
      <w:marRight w:val="0"/>
      <w:marTop w:val="0"/>
      <w:marBottom w:val="0"/>
      <w:divBdr>
        <w:top w:val="none" w:sz="0" w:space="0" w:color="auto"/>
        <w:left w:val="none" w:sz="0" w:space="0" w:color="auto"/>
        <w:bottom w:val="none" w:sz="0" w:space="0" w:color="auto"/>
        <w:right w:val="none" w:sz="0" w:space="0" w:color="auto"/>
      </w:divBdr>
    </w:div>
    <w:div w:id="1726490153">
      <w:bodyDiv w:val="1"/>
      <w:marLeft w:val="0"/>
      <w:marRight w:val="0"/>
      <w:marTop w:val="0"/>
      <w:marBottom w:val="0"/>
      <w:divBdr>
        <w:top w:val="none" w:sz="0" w:space="0" w:color="auto"/>
        <w:left w:val="none" w:sz="0" w:space="0" w:color="auto"/>
        <w:bottom w:val="none" w:sz="0" w:space="0" w:color="auto"/>
        <w:right w:val="none" w:sz="0" w:space="0" w:color="auto"/>
      </w:divBdr>
    </w:div>
    <w:div w:id="1737586114">
      <w:bodyDiv w:val="1"/>
      <w:marLeft w:val="0"/>
      <w:marRight w:val="0"/>
      <w:marTop w:val="0"/>
      <w:marBottom w:val="0"/>
      <w:divBdr>
        <w:top w:val="none" w:sz="0" w:space="0" w:color="auto"/>
        <w:left w:val="none" w:sz="0" w:space="0" w:color="auto"/>
        <w:bottom w:val="none" w:sz="0" w:space="0" w:color="auto"/>
        <w:right w:val="none" w:sz="0" w:space="0" w:color="auto"/>
      </w:divBdr>
    </w:div>
    <w:div w:id="1738212729">
      <w:bodyDiv w:val="1"/>
      <w:marLeft w:val="0"/>
      <w:marRight w:val="0"/>
      <w:marTop w:val="0"/>
      <w:marBottom w:val="0"/>
      <w:divBdr>
        <w:top w:val="none" w:sz="0" w:space="0" w:color="auto"/>
        <w:left w:val="none" w:sz="0" w:space="0" w:color="auto"/>
        <w:bottom w:val="none" w:sz="0" w:space="0" w:color="auto"/>
        <w:right w:val="none" w:sz="0" w:space="0" w:color="auto"/>
      </w:divBdr>
    </w:div>
    <w:div w:id="1769278244">
      <w:bodyDiv w:val="1"/>
      <w:marLeft w:val="0"/>
      <w:marRight w:val="0"/>
      <w:marTop w:val="0"/>
      <w:marBottom w:val="0"/>
      <w:divBdr>
        <w:top w:val="none" w:sz="0" w:space="0" w:color="auto"/>
        <w:left w:val="none" w:sz="0" w:space="0" w:color="auto"/>
        <w:bottom w:val="none" w:sz="0" w:space="0" w:color="auto"/>
        <w:right w:val="none" w:sz="0" w:space="0" w:color="auto"/>
      </w:divBdr>
    </w:div>
    <w:div w:id="1795446614">
      <w:bodyDiv w:val="1"/>
      <w:marLeft w:val="0"/>
      <w:marRight w:val="0"/>
      <w:marTop w:val="0"/>
      <w:marBottom w:val="0"/>
      <w:divBdr>
        <w:top w:val="none" w:sz="0" w:space="0" w:color="auto"/>
        <w:left w:val="none" w:sz="0" w:space="0" w:color="auto"/>
        <w:bottom w:val="none" w:sz="0" w:space="0" w:color="auto"/>
        <w:right w:val="none" w:sz="0" w:space="0" w:color="auto"/>
      </w:divBdr>
    </w:div>
    <w:div w:id="1813591991">
      <w:bodyDiv w:val="1"/>
      <w:marLeft w:val="0"/>
      <w:marRight w:val="0"/>
      <w:marTop w:val="0"/>
      <w:marBottom w:val="0"/>
      <w:divBdr>
        <w:top w:val="none" w:sz="0" w:space="0" w:color="auto"/>
        <w:left w:val="none" w:sz="0" w:space="0" w:color="auto"/>
        <w:bottom w:val="none" w:sz="0" w:space="0" w:color="auto"/>
        <w:right w:val="none" w:sz="0" w:space="0" w:color="auto"/>
      </w:divBdr>
    </w:div>
    <w:div w:id="1824203580">
      <w:bodyDiv w:val="1"/>
      <w:marLeft w:val="0"/>
      <w:marRight w:val="0"/>
      <w:marTop w:val="0"/>
      <w:marBottom w:val="0"/>
      <w:divBdr>
        <w:top w:val="none" w:sz="0" w:space="0" w:color="auto"/>
        <w:left w:val="none" w:sz="0" w:space="0" w:color="auto"/>
        <w:bottom w:val="none" w:sz="0" w:space="0" w:color="auto"/>
        <w:right w:val="none" w:sz="0" w:space="0" w:color="auto"/>
      </w:divBdr>
    </w:div>
    <w:div w:id="1901943048">
      <w:bodyDiv w:val="1"/>
      <w:marLeft w:val="0"/>
      <w:marRight w:val="0"/>
      <w:marTop w:val="0"/>
      <w:marBottom w:val="0"/>
      <w:divBdr>
        <w:top w:val="none" w:sz="0" w:space="0" w:color="auto"/>
        <w:left w:val="none" w:sz="0" w:space="0" w:color="auto"/>
        <w:bottom w:val="none" w:sz="0" w:space="0" w:color="auto"/>
        <w:right w:val="none" w:sz="0" w:space="0" w:color="auto"/>
      </w:divBdr>
    </w:div>
    <w:div w:id="1905215496">
      <w:bodyDiv w:val="1"/>
      <w:marLeft w:val="0"/>
      <w:marRight w:val="0"/>
      <w:marTop w:val="0"/>
      <w:marBottom w:val="0"/>
      <w:divBdr>
        <w:top w:val="none" w:sz="0" w:space="0" w:color="auto"/>
        <w:left w:val="none" w:sz="0" w:space="0" w:color="auto"/>
        <w:bottom w:val="none" w:sz="0" w:space="0" w:color="auto"/>
        <w:right w:val="none" w:sz="0" w:space="0" w:color="auto"/>
      </w:divBdr>
    </w:div>
    <w:div w:id="1959679531">
      <w:bodyDiv w:val="1"/>
      <w:marLeft w:val="0"/>
      <w:marRight w:val="0"/>
      <w:marTop w:val="0"/>
      <w:marBottom w:val="0"/>
      <w:divBdr>
        <w:top w:val="none" w:sz="0" w:space="0" w:color="auto"/>
        <w:left w:val="none" w:sz="0" w:space="0" w:color="auto"/>
        <w:bottom w:val="none" w:sz="0" w:space="0" w:color="auto"/>
        <w:right w:val="none" w:sz="0" w:space="0" w:color="auto"/>
      </w:divBdr>
    </w:div>
    <w:div w:id="1971014346">
      <w:bodyDiv w:val="1"/>
      <w:marLeft w:val="0"/>
      <w:marRight w:val="0"/>
      <w:marTop w:val="0"/>
      <w:marBottom w:val="0"/>
      <w:divBdr>
        <w:top w:val="none" w:sz="0" w:space="0" w:color="auto"/>
        <w:left w:val="none" w:sz="0" w:space="0" w:color="auto"/>
        <w:bottom w:val="none" w:sz="0" w:space="0" w:color="auto"/>
        <w:right w:val="none" w:sz="0" w:space="0" w:color="auto"/>
      </w:divBdr>
    </w:div>
    <w:div w:id="1983734282">
      <w:bodyDiv w:val="1"/>
      <w:marLeft w:val="0"/>
      <w:marRight w:val="0"/>
      <w:marTop w:val="0"/>
      <w:marBottom w:val="0"/>
      <w:divBdr>
        <w:top w:val="none" w:sz="0" w:space="0" w:color="auto"/>
        <w:left w:val="none" w:sz="0" w:space="0" w:color="auto"/>
        <w:bottom w:val="none" w:sz="0" w:space="0" w:color="auto"/>
        <w:right w:val="none" w:sz="0" w:space="0" w:color="auto"/>
      </w:divBdr>
    </w:div>
    <w:div w:id="1993489048">
      <w:bodyDiv w:val="1"/>
      <w:marLeft w:val="0"/>
      <w:marRight w:val="0"/>
      <w:marTop w:val="0"/>
      <w:marBottom w:val="0"/>
      <w:divBdr>
        <w:top w:val="none" w:sz="0" w:space="0" w:color="auto"/>
        <w:left w:val="none" w:sz="0" w:space="0" w:color="auto"/>
        <w:bottom w:val="none" w:sz="0" w:space="0" w:color="auto"/>
        <w:right w:val="none" w:sz="0" w:space="0" w:color="auto"/>
      </w:divBdr>
    </w:div>
    <w:div w:id="19960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4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kim@utm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900E-C0F3-7C4C-B327-6BC22CAF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6899</Words>
  <Characters>39326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Elkelany</dc:creator>
  <cp:lastModifiedBy>NA MA</cp:lastModifiedBy>
  <cp:revision>2</cp:revision>
  <cp:lastPrinted>2014-06-16T16:22:00Z</cp:lastPrinted>
  <dcterms:created xsi:type="dcterms:W3CDTF">2015-01-16T03:33:00Z</dcterms:created>
  <dcterms:modified xsi:type="dcterms:W3CDTF">2015-01-16T03:33:00Z</dcterms:modified>
</cp:coreProperties>
</file>