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2E" w:rsidRDefault="00495B2E" w:rsidP="00495B2E">
      <w:pPr>
        <w:spacing w:after="120" w:line="360" w:lineRule="auto"/>
        <w:jc w:val="both"/>
        <w:outlineLvl w:val="0"/>
        <w:rPr>
          <w:rFonts w:ascii="Book Antiqua" w:hAnsi="Book Antiqua"/>
          <w:u w:val="single"/>
          <w:lang w:bidi="th-TH"/>
        </w:rPr>
      </w:pPr>
      <w:r>
        <w:rPr>
          <w:rFonts w:ascii="Book Antiqua" w:hAnsi="Book Antiqua"/>
          <w:u w:val="single"/>
          <w:lang w:bidi="th-TH"/>
        </w:rPr>
        <w:t>Biostatistician Report</w:t>
      </w:r>
    </w:p>
    <w:p w:rsidR="00495B2E" w:rsidRDefault="00495B2E" w:rsidP="00495B2E">
      <w:pPr>
        <w:spacing w:after="120" w:line="360" w:lineRule="auto"/>
        <w:jc w:val="both"/>
        <w:outlineLvl w:val="0"/>
        <w:rPr>
          <w:rFonts w:ascii="Book Antiqua" w:hAnsi="Book Antiqua"/>
          <w:u w:val="single"/>
          <w:lang w:bidi="th-TH"/>
        </w:rPr>
      </w:pPr>
    </w:p>
    <w:p w:rsidR="00495B2E" w:rsidRPr="0093716F" w:rsidRDefault="00495B2E" w:rsidP="00495B2E">
      <w:pPr>
        <w:spacing w:after="120" w:line="360" w:lineRule="auto"/>
        <w:jc w:val="both"/>
        <w:outlineLvl w:val="0"/>
        <w:rPr>
          <w:rFonts w:ascii="Book Antiqua" w:hAnsi="Book Antiqua"/>
          <w:u w:val="single"/>
          <w:lang w:bidi="th-TH"/>
        </w:rPr>
      </w:pPr>
      <w:r>
        <w:rPr>
          <w:rFonts w:ascii="Book Antiqua" w:hAnsi="Book Antiqua"/>
          <w:u w:val="single"/>
          <w:lang w:bidi="th-TH"/>
        </w:rPr>
        <w:t>We used the following statistical analyses:</w:t>
      </w:r>
      <w:bookmarkStart w:id="0" w:name="_GoBack"/>
      <w:bookmarkEnd w:id="0"/>
    </w:p>
    <w:p w:rsidR="00495B2E" w:rsidRPr="0093716F" w:rsidRDefault="00495B2E" w:rsidP="00495B2E">
      <w:pPr>
        <w:tabs>
          <w:tab w:val="center" w:pos="495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  <w:color w:val="000000"/>
        </w:rPr>
      </w:pPr>
      <w:r w:rsidRPr="0093716F">
        <w:rPr>
          <w:rFonts w:ascii="Book Antiqua" w:hAnsi="Book Antiqua"/>
          <w:bCs/>
          <w:color w:val="000000"/>
        </w:rPr>
        <w:t>Means, standard deviations and percentages were calculated. T-tests or when appropriate non-parametric test were used to compare characteristics of patient groups. To assess which factors may affect symptom severity over time, bivariate correlations and non-parametric tests (Mann-Whitney) were used between individual factors and the change in symptom severity score from baseline to 2 &amp; 6 months. Variables which were significant in initial analyses, or thought to be biologically relevant, were then included in a multivariable logistic regression model.</w:t>
      </w:r>
      <w:r w:rsidRPr="0093716F">
        <w:rPr>
          <w:rFonts w:ascii="Book Antiqua" w:hAnsi="Book Antiqua"/>
          <w:lang w:bidi="th-TH"/>
        </w:rPr>
        <w:t xml:space="preserve"> Two-sided p-values less than 0.05 were regarded as statistically significant. </w:t>
      </w:r>
      <w:r w:rsidRPr="0093716F">
        <w:rPr>
          <w:rFonts w:ascii="Book Antiqua" w:hAnsi="Book Antiqua"/>
          <w:bCs/>
          <w:color w:val="000000"/>
        </w:rPr>
        <w:t xml:space="preserve">SPSS 15 was used for all analyses (2006, SPSS Inc., Chicago, IL, U.S.A.). </w:t>
      </w:r>
    </w:p>
    <w:p w:rsidR="00495B2E" w:rsidRPr="0093716F" w:rsidRDefault="00495B2E" w:rsidP="00495B2E">
      <w:pPr>
        <w:tabs>
          <w:tab w:val="center" w:pos="4953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Book Antiqua" w:hAnsi="Book Antiqua"/>
          <w:bCs/>
          <w:color w:val="000000"/>
        </w:rPr>
      </w:pPr>
      <w:r w:rsidRPr="0093716F">
        <w:rPr>
          <w:rFonts w:ascii="Book Antiqua" w:hAnsi="Book Antiqua"/>
          <w:bCs/>
          <w:color w:val="000000"/>
          <w:u w:val="single"/>
        </w:rPr>
        <w:t xml:space="preserve">Statistical power/sample size </w:t>
      </w:r>
      <w:r w:rsidRPr="0093716F">
        <w:rPr>
          <w:rFonts w:ascii="Book Antiqua" w:hAnsi="Book Antiqua"/>
          <w:bCs/>
          <w:color w:val="000000"/>
        </w:rPr>
        <w:t xml:space="preserve">A sample size of &gt; 100 subjects was considered sufficient to identify relevant effect at an alpha level of 0.05 and a beta &gt; 0.75. </w:t>
      </w:r>
    </w:p>
    <w:p w:rsidR="00BF53D2" w:rsidRDefault="00BF53D2"/>
    <w:sectPr w:rsidR="00BF53D2" w:rsidSect="00D174F5">
      <w:type w:val="continuous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E"/>
    <w:rsid w:val="00495B2E"/>
    <w:rsid w:val="0056259F"/>
    <w:rsid w:val="00BF53D2"/>
    <w:rsid w:val="00D174F5"/>
    <w:rsid w:val="00D5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Koloski</dc:creator>
  <cp:lastModifiedBy>Natasha Koloski</cp:lastModifiedBy>
  <cp:revision>1</cp:revision>
  <dcterms:created xsi:type="dcterms:W3CDTF">2012-11-21T19:31:00Z</dcterms:created>
  <dcterms:modified xsi:type="dcterms:W3CDTF">2012-11-21T19:32:00Z</dcterms:modified>
</cp:coreProperties>
</file>