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00B1" w:rsidRPr="00EB4F39" w:rsidRDefault="001F00B1" w:rsidP="006937EC">
      <w:pPr>
        <w:spacing w:line="360" w:lineRule="auto"/>
        <w:jc w:val="both"/>
        <w:rPr>
          <w:rFonts w:ascii="Book Antiqua" w:hAnsi="Book Antiqua"/>
          <w:b/>
        </w:rPr>
      </w:pPr>
      <w:r w:rsidRPr="00EB4F39">
        <w:rPr>
          <w:rFonts w:ascii="Book Antiqua" w:hAnsi="Book Antiqua"/>
          <w:b/>
        </w:rPr>
        <w:t xml:space="preserve">Name of journal: </w:t>
      </w:r>
      <w:r w:rsidRPr="00EB4F39">
        <w:rPr>
          <w:rFonts w:ascii="Book Antiqua" w:hAnsi="Book Antiqua"/>
          <w:b/>
          <w:i/>
        </w:rPr>
        <w:t>World Journal of Hematology</w:t>
      </w:r>
    </w:p>
    <w:p w:rsidR="001F00B1" w:rsidRPr="00EB4F39" w:rsidRDefault="001F00B1" w:rsidP="006937EC">
      <w:pPr>
        <w:spacing w:line="360" w:lineRule="auto"/>
        <w:jc w:val="both"/>
        <w:rPr>
          <w:rFonts w:ascii="Book Antiqua" w:eastAsiaTheme="minorEastAsia" w:hAnsi="Book Antiqua"/>
          <w:b/>
          <w:lang w:eastAsia="zh-CN"/>
        </w:rPr>
      </w:pPr>
      <w:r w:rsidRPr="00EB4F39">
        <w:rPr>
          <w:rFonts w:ascii="Book Antiqua" w:hAnsi="Book Antiqua"/>
          <w:b/>
        </w:rPr>
        <w:t xml:space="preserve">ESPS Manuscript NO: </w:t>
      </w:r>
      <w:r w:rsidRPr="00EB4F39">
        <w:rPr>
          <w:rFonts w:ascii="Book Antiqua" w:eastAsiaTheme="minorEastAsia" w:hAnsi="Book Antiqua"/>
          <w:b/>
          <w:lang w:eastAsia="zh-CN"/>
        </w:rPr>
        <w:t>12129</w:t>
      </w:r>
    </w:p>
    <w:p w:rsidR="001F00B1" w:rsidRPr="00EB4F39" w:rsidRDefault="001F00B1" w:rsidP="006937EC">
      <w:pPr>
        <w:spacing w:line="360" w:lineRule="auto"/>
        <w:jc w:val="both"/>
        <w:rPr>
          <w:rFonts w:ascii="Book Antiqua" w:eastAsiaTheme="minorEastAsia" w:hAnsi="Book Antiqua"/>
          <w:b/>
          <w:lang w:eastAsia="zh-CN"/>
        </w:rPr>
      </w:pPr>
      <w:r w:rsidRPr="00EB4F39">
        <w:rPr>
          <w:rFonts w:ascii="Book Antiqua" w:hAnsi="Book Antiqua"/>
          <w:b/>
        </w:rPr>
        <w:t>Columns:</w:t>
      </w:r>
      <w:r w:rsidRPr="00EB4F39">
        <w:rPr>
          <w:rFonts w:ascii="Book Antiqua" w:eastAsiaTheme="minorEastAsia" w:hAnsi="Book Antiqua"/>
          <w:b/>
          <w:lang w:eastAsia="zh-CN"/>
        </w:rPr>
        <w:t xml:space="preserve"> REVIEW</w:t>
      </w:r>
    </w:p>
    <w:p w:rsidR="001F00B1" w:rsidRPr="00371159" w:rsidRDefault="001F00B1" w:rsidP="006937EC">
      <w:pPr>
        <w:spacing w:line="360" w:lineRule="auto"/>
        <w:jc w:val="both"/>
        <w:rPr>
          <w:rFonts w:ascii="Book Antiqua" w:eastAsiaTheme="minorEastAsia" w:hAnsi="Book Antiqua"/>
          <w:lang w:eastAsia="zh-CN"/>
        </w:rPr>
      </w:pPr>
    </w:p>
    <w:p w:rsidR="00F83F09" w:rsidRPr="00371159" w:rsidRDefault="001F00B1" w:rsidP="006937EC">
      <w:pPr>
        <w:spacing w:line="360" w:lineRule="auto"/>
        <w:jc w:val="both"/>
        <w:rPr>
          <w:rFonts w:ascii="Book Antiqua" w:eastAsiaTheme="minorEastAsia" w:hAnsi="Book Antiqua"/>
          <w:b/>
          <w:lang w:val="en-GB" w:eastAsia="zh-CN"/>
        </w:rPr>
      </w:pPr>
      <w:r w:rsidRPr="00371159">
        <w:rPr>
          <w:rFonts w:ascii="Book Antiqua" w:hAnsi="Book Antiqua"/>
          <w:b/>
          <w:lang w:val="en-GB"/>
        </w:rPr>
        <w:t xml:space="preserve">European </w:t>
      </w:r>
      <w:r w:rsidRPr="00371159">
        <w:rPr>
          <w:rFonts w:ascii="Book Antiqua" w:hAnsi="Book Antiqua"/>
          <w:b/>
          <w:i/>
          <w:lang w:val="en-GB"/>
        </w:rPr>
        <w:t>vs</w:t>
      </w:r>
      <w:r w:rsidRPr="00371159">
        <w:rPr>
          <w:rFonts w:ascii="Book Antiqua" w:hAnsi="Book Antiqua"/>
          <w:b/>
          <w:lang w:val="en-GB"/>
        </w:rPr>
        <w:t xml:space="preserve"> 201</w:t>
      </w:r>
      <w:r w:rsidR="001F521E" w:rsidRPr="00371159">
        <w:rPr>
          <w:rFonts w:ascii="Book Antiqua" w:eastAsiaTheme="minorEastAsia" w:hAnsi="Book Antiqua"/>
          <w:b/>
          <w:lang w:val="en-GB" w:eastAsia="zh-CN"/>
        </w:rPr>
        <w:t>5</w:t>
      </w:r>
      <w:r w:rsidRPr="00371159">
        <w:rPr>
          <w:rFonts w:ascii="Book Antiqua" w:hAnsi="Book Antiqua"/>
          <w:b/>
          <w:lang w:val="en-GB"/>
        </w:rPr>
        <w:t>-</w:t>
      </w:r>
      <w:r w:rsidR="00490B21" w:rsidRPr="00490B21">
        <w:rPr>
          <w:rFonts w:ascii="Book Antiqua" w:hAnsi="Book Antiqua" w:cs="Arial"/>
          <w:b/>
        </w:rPr>
        <w:t>World Health Organization</w:t>
      </w:r>
      <w:r w:rsidRPr="00371159">
        <w:rPr>
          <w:rFonts w:ascii="Book Antiqua" w:hAnsi="Book Antiqua"/>
          <w:b/>
          <w:lang w:val="en-GB"/>
        </w:rPr>
        <w:t xml:space="preserve"> clinical molecular and pathological classification of myeloproliferative neoplasms</w:t>
      </w:r>
    </w:p>
    <w:p w:rsidR="00410AAA" w:rsidRPr="00371159" w:rsidRDefault="00410AAA" w:rsidP="006937EC">
      <w:pPr>
        <w:spacing w:line="360" w:lineRule="auto"/>
        <w:jc w:val="both"/>
        <w:rPr>
          <w:rFonts w:ascii="Book Antiqua" w:eastAsiaTheme="minorEastAsia" w:hAnsi="Book Antiqua"/>
          <w:b/>
          <w:lang w:val="en-GB" w:eastAsia="zh-CN"/>
        </w:rPr>
      </w:pPr>
    </w:p>
    <w:p w:rsidR="001F00B1" w:rsidRPr="00371159" w:rsidRDefault="00410AAA" w:rsidP="006937EC">
      <w:pPr>
        <w:spacing w:line="360" w:lineRule="auto"/>
        <w:jc w:val="both"/>
        <w:rPr>
          <w:rFonts w:ascii="Book Antiqua" w:eastAsiaTheme="minorEastAsia" w:hAnsi="Book Antiqua"/>
          <w:lang w:eastAsia="zh-CN"/>
        </w:rPr>
      </w:pPr>
      <w:r w:rsidRPr="00371159">
        <w:rPr>
          <w:rFonts w:ascii="Book Antiqua" w:hAnsi="Book Antiqua"/>
          <w:lang w:val="en-US"/>
        </w:rPr>
        <w:t>Michiels</w:t>
      </w:r>
      <w:r w:rsidRPr="00371159">
        <w:rPr>
          <w:rFonts w:ascii="Book Antiqua" w:hAnsi="Book Antiqua"/>
        </w:rPr>
        <w:t xml:space="preserve"> </w:t>
      </w:r>
      <w:r w:rsidRPr="00371159">
        <w:rPr>
          <w:rFonts w:ascii="Book Antiqua" w:eastAsiaTheme="minorEastAsia" w:hAnsi="Book Antiqua"/>
          <w:lang w:eastAsia="zh-CN"/>
        </w:rPr>
        <w:t xml:space="preserve">JJ </w:t>
      </w:r>
      <w:r w:rsidRPr="00371159">
        <w:rPr>
          <w:rFonts w:ascii="Book Antiqua" w:eastAsiaTheme="minorEastAsia" w:hAnsi="Book Antiqua"/>
          <w:i/>
          <w:lang w:eastAsia="zh-CN"/>
        </w:rPr>
        <w:t xml:space="preserve">et al. </w:t>
      </w:r>
      <w:r w:rsidRPr="00371159">
        <w:rPr>
          <w:rFonts w:ascii="Book Antiqua" w:hAnsi="Book Antiqua"/>
        </w:rPr>
        <w:t>Five clonal MPNs: JAK2</w:t>
      </w:r>
      <w:r w:rsidRPr="00371159">
        <w:rPr>
          <w:rFonts w:ascii="Book Antiqua" w:hAnsi="Book Antiqua"/>
          <w:vertAlign w:val="superscript"/>
        </w:rPr>
        <w:t>V617F</w:t>
      </w:r>
      <w:r w:rsidRPr="00371159">
        <w:rPr>
          <w:rFonts w:ascii="Book Antiqua" w:hAnsi="Book Antiqua"/>
        </w:rPr>
        <w:t xml:space="preserve"> ET, JAK2</w:t>
      </w:r>
      <w:r w:rsidRPr="00371159">
        <w:rPr>
          <w:rFonts w:ascii="Book Antiqua" w:hAnsi="Book Antiqua"/>
          <w:vertAlign w:val="superscript"/>
        </w:rPr>
        <w:t>V</w:t>
      </w:r>
      <w:r w:rsidR="002D2ED5" w:rsidRPr="00371159">
        <w:rPr>
          <w:rFonts w:ascii="Book Antiqua" w:eastAsiaTheme="minorEastAsia" w:hAnsi="Book Antiqua"/>
          <w:vertAlign w:val="superscript"/>
          <w:lang w:eastAsia="zh-CN"/>
        </w:rPr>
        <w:t>6</w:t>
      </w:r>
      <w:r w:rsidRPr="00371159">
        <w:rPr>
          <w:rFonts w:ascii="Book Antiqua" w:hAnsi="Book Antiqua"/>
          <w:vertAlign w:val="superscript"/>
        </w:rPr>
        <w:t>17F</w:t>
      </w:r>
      <w:r w:rsidRPr="00371159">
        <w:rPr>
          <w:rFonts w:ascii="Book Antiqua" w:hAnsi="Book Antiqua"/>
        </w:rPr>
        <w:t xml:space="preserve"> PV, exon 12 PV, and MPL or CALR ETand MF</w:t>
      </w:r>
    </w:p>
    <w:p w:rsidR="00410AAA" w:rsidRPr="00371159" w:rsidRDefault="00410AAA" w:rsidP="006937EC">
      <w:pPr>
        <w:spacing w:line="360" w:lineRule="auto"/>
        <w:jc w:val="both"/>
        <w:rPr>
          <w:rFonts w:ascii="Book Antiqua" w:eastAsiaTheme="minorEastAsia" w:hAnsi="Book Antiqua"/>
          <w:lang w:val="en-GB" w:eastAsia="zh-CN"/>
        </w:rPr>
      </w:pPr>
    </w:p>
    <w:p w:rsidR="00F83F09" w:rsidRPr="00371159" w:rsidRDefault="00F83F09" w:rsidP="006937EC">
      <w:pPr>
        <w:spacing w:line="360" w:lineRule="auto"/>
        <w:jc w:val="both"/>
        <w:rPr>
          <w:rFonts w:ascii="Book Antiqua" w:eastAsiaTheme="minorEastAsia" w:hAnsi="Book Antiqua"/>
          <w:lang w:val="en-GB" w:eastAsia="zh-CN"/>
        </w:rPr>
      </w:pPr>
      <w:r w:rsidRPr="00371159">
        <w:rPr>
          <w:rFonts w:ascii="Book Antiqua" w:hAnsi="Book Antiqua"/>
          <w:lang w:val="en-US"/>
        </w:rPr>
        <w:t>Jan Jacques Michiels</w:t>
      </w:r>
      <w:r w:rsidR="00410AAA" w:rsidRPr="00371159">
        <w:rPr>
          <w:rFonts w:ascii="Book Antiqua" w:hAnsi="Book Antiqua"/>
          <w:lang w:val="en-US"/>
        </w:rPr>
        <w:t xml:space="preserve">, </w:t>
      </w:r>
      <w:r w:rsidRPr="00371159">
        <w:rPr>
          <w:rFonts w:ascii="Book Antiqua" w:hAnsi="Book Antiqua"/>
          <w:lang w:val="en-US"/>
        </w:rPr>
        <w:t>Fransje Valster, Jenne Wielenga</w:t>
      </w:r>
      <w:r w:rsidR="008C546F" w:rsidRPr="00371159">
        <w:rPr>
          <w:rFonts w:ascii="Book Antiqua" w:hAnsi="Book Antiqua"/>
          <w:lang w:val="en-US"/>
        </w:rPr>
        <w:t>, Katrien Schelf</w:t>
      </w:r>
      <w:r w:rsidRPr="00371159">
        <w:rPr>
          <w:rFonts w:ascii="Book Antiqua" w:hAnsi="Book Antiqua"/>
          <w:lang w:val="en-US"/>
        </w:rPr>
        <w:t>out</w:t>
      </w:r>
      <w:r w:rsidR="00E30BB5" w:rsidRPr="00371159">
        <w:rPr>
          <w:rFonts w:ascii="Book Antiqua" w:hAnsi="Book Antiqua"/>
          <w:lang w:val="en-US"/>
        </w:rPr>
        <w:t xml:space="preserve">, </w:t>
      </w:r>
      <w:r w:rsidRPr="00371159">
        <w:rPr>
          <w:rFonts w:ascii="Book Antiqua" w:hAnsi="Book Antiqua"/>
          <w:lang w:val="en-US"/>
        </w:rPr>
        <w:t>Hendrik De Raeve</w:t>
      </w:r>
      <w:r w:rsidRPr="00371159">
        <w:rPr>
          <w:rFonts w:ascii="Book Antiqua" w:hAnsi="Book Antiqua"/>
          <w:lang w:val="en-GB"/>
        </w:rPr>
        <w:t xml:space="preserve"> </w:t>
      </w:r>
    </w:p>
    <w:p w:rsidR="002E37DE" w:rsidRPr="00371159" w:rsidRDefault="002E37DE" w:rsidP="006937EC">
      <w:pPr>
        <w:spacing w:line="360" w:lineRule="auto"/>
        <w:jc w:val="both"/>
        <w:rPr>
          <w:rFonts w:ascii="Book Antiqua" w:eastAsiaTheme="minorEastAsia" w:hAnsi="Book Antiqua"/>
          <w:lang w:val="en-GB" w:eastAsia="zh-CN"/>
        </w:rPr>
      </w:pPr>
    </w:p>
    <w:p w:rsidR="002E37DE" w:rsidRPr="00371159" w:rsidRDefault="002E37DE" w:rsidP="006937EC">
      <w:pPr>
        <w:spacing w:line="360" w:lineRule="auto"/>
        <w:jc w:val="both"/>
        <w:rPr>
          <w:rFonts w:ascii="Book Antiqua" w:hAnsi="Book Antiqua"/>
          <w:lang w:val="en-GB"/>
        </w:rPr>
      </w:pPr>
      <w:r w:rsidRPr="00371159">
        <w:rPr>
          <w:rFonts w:ascii="Book Antiqua" w:hAnsi="Book Antiqua"/>
          <w:b/>
          <w:lang w:val="en-US"/>
        </w:rPr>
        <w:t>Jan Jacques Michiels,</w:t>
      </w:r>
      <w:r w:rsidRPr="00371159">
        <w:rPr>
          <w:rFonts w:ascii="Book Antiqua" w:eastAsiaTheme="minorEastAsia" w:hAnsi="Book Antiqua"/>
          <w:b/>
          <w:lang w:val="en-US" w:eastAsia="zh-CN"/>
        </w:rPr>
        <w:t xml:space="preserve"> </w:t>
      </w:r>
      <w:r w:rsidRPr="00371159">
        <w:rPr>
          <w:rFonts w:ascii="Book Antiqua" w:hAnsi="Book Antiqua"/>
          <w:lang w:val="en-GB"/>
        </w:rPr>
        <w:t xml:space="preserve">International Hematology and Bloodcoagulation Research Center, Goodheart Institute </w:t>
      </w:r>
      <w:r w:rsidRPr="00371159">
        <w:rPr>
          <w:rFonts w:ascii="Book Antiqua" w:eastAsiaTheme="minorEastAsia" w:hAnsi="Book Antiqua"/>
          <w:lang w:val="en-GB" w:eastAsia="zh-CN"/>
        </w:rPr>
        <w:t>and</w:t>
      </w:r>
      <w:r w:rsidRPr="00371159">
        <w:rPr>
          <w:rFonts w:ascii="Book Antiqua" w:hAnsi="Book Antiqua"/>
          <w:lang w:val="en-GB"/>
        </w:rPr>
        <w:t xml:space="preserve"> Foundation in Nature Medicine, European Working Group on Myeloproliferative Neoplasms</w:t>
      </w:r>
      <w:r w:rsidRPr="00371159">
        <w:rPr>
          <w:rFonts w:ascii="Book Antiqua" w:eastAsiaTheme="minorEastAsia" w:hAnsi="Book Antiqua"/>
          <w:lang w:val="en-GB" w:eastAsia="zh-CN"/>
        </w:rPr>
        <w:t xml:space="preserve">, 3069 AT </w:t>
      </w:r>
      <w:r w:rsidRPr="00371159">
        <w:rPr>
          <w:rFonts w:ascii="Book Antiqua" w:hAnsi="Book Antiqua"/>
          <w:lang w:val="en-GB"/>
        </w:rPr>
        <w:t xml:space="preserve">Rotterdam, The Netherlands </w:t>
      </w:r>
    </w:p>
    <w:p w:rsidR="002E37DE" w:rsidRPr="00371159" w:rsidRDefault="002E37DE" w:rsidP="006937EC">
      <w:pPr>
        <w:spacing w:line="360" w:lineRule="auto"/>
        <w:jc w:val="both"/>
        <w:rPr>
          <w:rFonts w:ascii="Book Antiqua" w:hAnsi="Book Antiqua"/>
          <w:lang w:val="en-GB"/>
        </w:rPr>
      </w:pPr>
    </w:p>
    <w:p w:rsidR="002E37DE" w:rsidRPr="00371159" w:rsidRDefault="002E37DE" w:rsidP="006937EC">
      <w:pPr>
        <w:spacing w:line="360" w:lineRule="auto"/>
        <w:jc w:val="both"/>
        <w:rPr>
          <w:rFonts w:ascii="Book Antiqua" w:hAnsi="Book Antiqua"/>
        </w:rPr>
      </w:pPr>
      <w:r w:rsidRPr="00371159">
        <w:rPr>
          <w:rFonts w:ascii="Book Antiqua" w:hAnsi="Book Antiqua"/>
          <w:b/>
        </w:rPr>
        <w:t>Fransje Valster,</w:t>
      </w:r>
      <w:r w:rsidRPr="00371159">
        <w:rPr>
          <w:rFonts w:ascii="Book Antiqua" w:hAnsi="Book Antiqua"/>
        </w:rPr>
        <w:t xml:space="preserve"> Department of Internal Medicine, </w:t>
      </w:r>
      <w:r w:rsidR="001F521E" w:rsidRPr="00371159">
        <w:rPr>
          <w:rFonts w:ascii="Book Antiqua" w:hAnsi="Book Antiqua" w:cs="Calibri"/>
          <w:shd w:val="clear" w:color="auto" w:fill="FFFFFF"/>
        </w:rPr>
        <w:t>BRAVIS</w:t>
      </w:r>
      <w:r w:rsidRPr="00371159">
        <w:rPr>
          <w:rFonts w:ascii="Book Antiqua" w:hAnsi="Book Antiqua"/>
        </w:rPr>
        <w:t xml:space="preserve"> Hospital, 4624 VT Bergen op Zoom, The Netherlands</w:t>
      </w:r>
    </w:p>
    <w:p w:rsidR="002E37DE" w:rsidRPr="00371159" w:rsidRDefault="002E37DE" w:rsidP="006937EC">
      <w:pPr>
        <w:spacing w:line="360" w:lineRule="auto"/>
        <w:jc w:val="both"/>
        <w:rPr>
          <w:rFonts w:ascii="Book Antiqua" w:hAnsi="Book Antiqua"/>
        </w:rPr>
      </w:pPr>
    </w:p>
    <w:p w:rsidR="002E37DE" w:rsidRPr="00371159" w:rsidRDefault="002E37DE" w:rsidP="006937EC">
      <w:pPr>
        <w:spacing w:line="360" w:lineRule="auto"/>
        <w:jc w:val="both"/>
        <w:rPr>
          <w:rFonts w:ascii="Book Antiqua" w:hAnsi="Book Antiqua"/>
        </w:rPr>
      </w:pPr>
      <w:r w:rsidRPr="00371159">
        <w:rPr>
          <w:rFonts w:ascii="Book Antiqua" w:hAnsi="Book Antiqua"/>
          <w:b/>
        </w:rPr>
        <w:t>Jenne Wielenga,</w:t>
      </w:r>
      <w:r w:rsidRPr="00371159">
        <w:rPr>
          <w:rFonts w:ascii="Book Antiqua" w:hAnsi="Book Antiqua"/>
        </w:rPr>
        <w:t xml:space="preserve"> Department of Internal Medicine, Admiraal De Ruyter Hospital, 4382 EE Vlissingen, The Netherlands</w:t>
      </w:r>
    </w:p>
    <w:p w:rsidR="002E37DE" w:rsidRPr="00371159" w:rsidRDefault="002E37DE" w:rsidP="006937EC">
      <w:pPr>
        <w:spacing w:line="360" w:lineRule="auto"/>
        <w:jc w:val="both"/>
        <w:rPr>
          <w:rFonts w:ascii="Book Antiqua" w:hAnsi="Book Antiqua"/>
        </w:rPr>
      </w:pPr>
    </w:p>
    <w:p w:rsidR="002E37DE" w:rsidRPr="00371159" w:rsidRDefault="002E37DE" w:rsidP="006937EC">
      <w:pPr>
        <w:spacing w:line="360" w:lineRule="auto"/>
        <w:jc w:val="both"/>
        <w:rPr>
          <w:rFonts w:ascii="Book Antiqua" w:hAnsi="Book Antiqua"/>
        </w:rPr>
      </w:pPr>
      <w:r w:rsidRPr="00371159">
        <w:rPr>
          <w:rFonts w:ascii="Book Antiqua" w:hAnsi="Book Antiqua"/>
          <w:b/>
        </w:rPr>
        <w:t>Katrien Schelfout,</w:t>
      </w:r>
      <w:r w:rsidRPr="00371159">
        <w:rPr>
          <w:rFonts w:ascii="Book Antiqua" w:hAnsi="Book Antiqua"/>
        </w:rPr>
        <w:t xml:space="preserve"> Department of Pathology, </w:t>
      </w:r>
      <w:r w:rsidR="001F521E" w:rsidRPr="00371159">
        <w:rPr>
          <w:rFonts w:ascii="Book Antiqua" w:hAnsi="Book Antiqua" w:cs="Calibri"/>
          <w:shd w:val="clear" w:color="auto" w:fill="FFFFFF"/>
        </w:rPr>
        <w:t>BRAVIS</w:t>
      </w:r>
      <w:r w:rsidR="001F521E" w:rsidRPr="00371159">
        <w:rPr>
          <w:rFonts w:ascii="Book Antiqua" w:eastAsiaTheme="minorEastAsia" w:hAnsi="Book Antiqua" w:cs="Calibri"/>
          <w:shd w:val="clear" w:color="auto" w:fill="FFFFFF"/>
          <w:lang w:eastAsia="zh-CN"/>
        </w:rPr>
        <w:t xml:space="preserve"> </w:t>
      </w:r>
      <w:r w:rsidRPr="00371159">
        <w:rPr>
          <w:rFonts w:ascii="Book Antiqua" w:hAnsi="Book Antiqua"/>
        </w:rPr>
        <w:t>Hospital, 4624 VT Bergen op Zoom, The Netherlands</w:t>
      </w:r>
    </w:p>
    <w:p w:rsidR="002E37DE" w:rsidRPr="00371159" w:rsidRDefault="002E37DE" w:rsidP="006937EC">
      <w:pPr>
        <w:spacing w:line="360" w:lineRule="auto"/>
        <w:jc w:val="both"/>
        <w:rPr>
          <w:rFonts w:ascii="Book Antiqua" w:hAnsi="Book Antiqua"/>
        </w:rPr>
      </w:pPr>
    </w:p>
    <w:p w:rsidR="00836D17" w:rsidRPr="00EB4F39" w:rsidRDefault="002E37DE" w:rsidP="006937EC">
      <w:pPr>
        <w:spacing w:line="360" w:lineRule="auto"/>
        <w:jc w:val="both"/>
        <w:rPr>
          <w:rFonts w:ascii="Book Antiqua" w:hAnsi="Book Antiqua"/>
        </w:rPr>
      </w:pPr>
      <w:r w:rsidRPr="00371159">
        <w:rPr>
          <w:rFonts w:ascii="Book Antiqua" w:hAnsi="Book Antiqua"/>
          <w:b/>
        </w:rPr>
        <w:t>Hendrik De Raeve,</w:t>
      </w:r>
      <w:r w:rsidRPr="00371159">
        <w:rPr>
          <w:rFonts w:ascii="Book Antiqua" w:hAnsi="Book Antiqua"/>
        </w:rPr>
        <w:t xml:space="preserve"> Department of Pathology OLV Hospital Aalst OLV Ziekenhuis,</w:t>
      </w:r>
      <w:r w:rsidR="00EB4F39">
        <w:rPr>
          <w:rFonts w:ascii="Book Antiqua" w:eastAsiaTheme="minorEastAsia" w:hAnsi="Book Antiqua" w:hint="eastAsia"/>
          <w:lang w:eastAsia="zh-CN"/>
        </w:rPr>
        <w:t xml:space="preserve"> </w:t>
      </w:r>
      <w:r w:rsidRPr="00371159">
        <w:rPr>
          <w:rFonts w:ascii="Book Antiqua" w:hAnsi="Book Antiqua"/>
        </w:rPr>
        <w:t xml:space="preserve">B-9300 Aalst, Belgium </w:t>
      </w:r>
    </w:p>
    <w:p w:rsidR="00836D17" w:rsidRPr="00371159" w:rsidRDefault="00836D17" w:rsidP="006937EC">
      <w:pPr>
        <w:spacing w:line="360" w:lineRule="auto"/>
        <w:jc w:val="both"/>
        <w:rPr>
          <w:rFonts w:ascii="Book Antiqua" w:eastAsiaTheme="minorEastAsia" w:hAnsi="Book Antiqua"/>
          <w:lang w:eastAsia="zh-CN"/>
        </w:rPr>
      </w:pPr>
    </w:p>
    <w:p w:rsidR="00836D17" w:rsidRPr="00371159" w:rsidRDefault="00836D17" w:rsidP="006937EC">
      <w:pPr>
        <w:spacing w:line="360" w:lineRule="auto"/>
        <w:jc w:val="both"/>
        <w:rPr>
          <w:rFonts w:ascii="Book Antiqua" w:eastAsiaTheme="minorEastAsia" w:hAnsi="Book Antiqua"/>
          <w:lang w:val="en-US" w:eastAsia="zh-CN"/>
        </w:rPr>
      </w:pPr>
      <w:r w:rsidRPr="00371159">
        <w:rPr>
          <w:rFonts w:ascii="Book Antiqua" w:hAnsi="Book Antiqua"/>
          <w:b/>
          <w:lang w:val="en-US"/>
        </w:rPr>
        <w:t>Hendrik De Raeve</w:t>
      </w:r>
      <w:r w:rsidRPr="00371159">
        <w:rPr>
          <w:rFonts w:ascii="Book Antiqua" w:eastAsiaTheme="minorEastAsia" w:hAnsi="Book Antiqua"/>
          <w:b/>
          <w:lang w:val="en-US" w:eastAsia="zh-CN"/>
        </w:rPr>
        <w:t>,</w:t>
      </w:r>
      <w:r w:rsidRPr="00371159">
        <w:rPr>
          <w:rFonts w:ascii="Book Antiqua" w:hAnsi="Book Antiqua"/>
          <w:b/>
          <w:lang w:val="en-GB"/>
        </w:rPr>
        <w:t xml:space="preserve"> </w:t>
      </w:r>
      <w:r w:rsidRPr="00371159">
        <w:rPr>
          <w:rFonts w:ascii="Book Antiqua" w:hAnsi="Book Antiqua"/>
          <w:lang w:val="en-US"/>
        </w:rPr>
        <w:t>Departments of Pathology</w:t>
      </w:r>
      <w:r w:rsidRPr="00371159">
        <w:rPr>
          <w:rFonts w:ascii="Book Antiqua" w:eastAsiaTheme="minorEastAsia" w:hAnsi="Book Antiqua"/>
          <w:lang w:val="en-US" w:eastAsia="zh-CN"/>
        </w:rPr>
        <w:t xml:space="preserve">, </w:t>
      </w:r>
      <w:r w:rsidRPr="00371159">
        <w:rPr>
          <w:rFonts w:ascii="Book Antiqua" w:hAnsi="Book Antiqua"/>
          <w:lang w:val="en-US"/>
        </w:rPr>
        <w:t>University Hospital</w:t>
      </w:r>
      <w:r w:rsidRPr="00371159">
        <w:rPr>
          <w:rFonts w:ascii="Book Antiqua" w:eastAsiaTheme="minorEastAsia" w:hAnsi="Book Antiqua"/>
          <w:lang w:val="en-US" w:eastAsia="zh-CN"/>
        </w:rPr>
        <w:t>,</w:t>
      </w:r>
      <w:r w:rsidRPr="00371159">
        <w:rPr>
          <w:rFonts w:ascii="Book Antiqua" w:hAnsi="Book Antiqua"/>
          <w:lang w:val="en-US"/>
        </w:rPr>
        <w:t xml:space="preserve"> </w:t>
      </w:r>
      <w:r w:rsidRPr="00371159">
        <w:rPr>
          <w:rFonts w:ascii="Book Antiqua" w:hAnsi="Book Antiqua"/>
        </w:rPr>
        <w:t>B-1090 Brussels</w:t>
      </w:r>
      <w:r w:rsidRPr="00371159">
        <w:rPr>
          <w:rFonts w:ascii="Book Antiqua" w:hAnsi="Book Antiqua"/>
          <w:lang w:val="en-US"/>
        </w:rPr>
        <w:t xml:space="preserve"> Belgium</w:t>
      </w:r>
    </w:p>
    <w:p w:rsidR="006937EC" w:rsidRPr="00371159" w:rsidRDefault="006937EC" w:rsidP="006937EC">
      <w:pPr>
        <w:spacing w:line="360" w:lineRule="auto"/>
        <w:jc w:val="both"/>
        <w:rPr>
          <w:rFonts w:ascii="Book Antiqua" w:eastAsiaTheme="minorEastAsia" w:hAnsi="Book Antiqua"/>
          <w:lang w:val="en-US" w:eastAsia="zh-CN"/>
        </w:rPr>
      </w:pPr>
    </w:p>
    <w:p w:rsidR="00836D17" w:rsidRPr="00371159" w:rsidRDefault="00836D17" w:rsidP="006937EC">
      <w:pPr>
        <w:spacing w:line="360" w:lineRule="auto"/>
        <w:jc w:val="both"/>
        <w:rPr>
          <w:rFonts w:ascii="Book Antiqua" w:hAnsi="Book Antiqua"/>
        </w:rPr>
      </w:pPr>
      <w:r w:rsidRPr="00371159">
        <w:rPr>
          <w:rFonts w:ascii="Book Antiqua" w:hAnsi="Book Antiqua"/>
          <w:b/>
        </w:rPr>
        <w:lastRenderedPageBreak/>
        <w:t xml:space="preserve">Author contributions: </w:t>
      </w:r>
      <w:r w:rsidRPr="00371159">
        <w:rPr>
          <w:rFonts w:ascii="Book Antiqua" w:hAnsi="Book Antiqua"/>
        </w:rPr>
        <w:t>Michiels JJ and De Raeve H designed the study and wrote the manuscript; Michiels JJ, Valster F and Wielenga J collected the clinical and molecular features of myeloproliferative neoplasms (MPN); Schelfout K and De Raeve H perfomed the pathology studies and interpreted the bone histology diagno</w:t>
      </w:r>
      <w:r w:rsidR="002D2ED5" w:rsidRPr="00371159">
        <w:rPr>
          <w:rFonts w:ascii="Book Antiqua" w:eastAsiaTheme="minorEastAsia" w:hAnsi="Book Antiqua"/>
          <w:lang w:eastAsia="zh-CN"/>
        </w:rPr>
        <w:t>s</w:t>
      </w:r>
      <w:r w:rsidRPr="00371159">
        <w:rPr>
          <w:rFonts w:ascii="Book Antiqua" w:hAnsi="Book Antiqua"/>
        </w:rPr>
        <w:t>tic findings in MPN of various molecular etiology.</w:t>
      </w:r>
    </w:p>
    <w:p w:rsidR="00F83F09" w:rsidRPr="00371159" w:rsidRDefault="00F83F09" w:rsidP="00F9166D">
      <w:pPr>
        <w:spacing w:line="360" w:lineRule="auto"/>
        <w:jc w:val="both"/>
        <w:rPr>
          <w:rFonts w:ascii="Book Antiqua" w:eastAsiaTheme="minorEastAsia" w:hAnsi="Book Antiqua"/>
          <w:lang w:eastAsia="zh-CN"/>
        </w:rPr>
      </w:pPr>
    </w:p>
    <w:p w:rsidR="002E37DE" w:rsidRPr="00371159" w:rsidRDefault="002E37DE" w:rsidP="00F9166D">
      <w:pPr>
        <w:spacing w:line="360" w:lineRule="auto"/>
        <w:jc w:val="both"/>
        <w:rPr>
          <w:rFonts w:ascii="Book Antiqua" w:hAnsi="Book Antiqua" w:cs="Garamond"/>
        </w:rPr>
      </w:pPr>
      <w:r w:rsidRPr="00371159">
        <w:rPr>
          <w:rFonts w:ascii="Book Antiqua" w:hAnsi="Book Antiqua" w:cs="TimesNewRomanPS-BoldItalicMT"/>
          <w:b/>
          <w:bCs/>
          <w:iCs/>
        </w:rPr>
        <w:t xml:space="preserve">Conflict-of-interest: </w:t>
      </w:r>
      <w:r w:rsidR="003B3F95" w:rsidRPr="00371159">
        <w:rPr>
          <w:rFonts w:ascii="Book Antiqua" w:hAnsi="Book Antiqua"/>
        </w:rPr>
        <w:t>The authors declare no conflicts of interest.</w:t>
      </w:r>
    </w:p>
    <w:p w:rsidR="002E37DE" w:rsidRPr="00371159" w:rsidRDefault="002E37DE" w:rsidP="00F9166D">
      <w:pPr>
        <w:spacing w:line="360" w:lineRule="auto"/>
        <w:jc w:val="both"/>
        <w:rPr>
          <w:rFonts w:ascii="Book Antiqua" w:hAnsi="Book Antiqua" w:cs="Garamond"/>
        </w:rPr>
      </w:pPr>
    </w:p>
    <w:p w:rsidR="00F9166D" w:rsidRPr="00371159" w:rsidRDefault="00F9166D" w:rsidP="00F9166D">
      <w:pPr>
        <w:spacing w:line="360" w:lineRule="auto"/>
        <w:jc w:val="both"/>
        <w:rPr>
          <w:rFonts w:ascii="Book Antiqua" w:hAnsi="Book Antiqua"/>
        </w:rPr>
      </w:pPr>
      <w:bookmarkStart w:id="0" w:name="OLE_LINK507"/>
      <w:bookmarkStart w:id="1" w:name="OLE_LINK506"/>
      <w:bookmarkStart w:id="2" w:name="OLE_LINK496"/>
      <w:bookmarkStart w:id="3" w:name="OLE_LINK479"/>
      <w:r w:rsidRPr="00371159">
        <w:rPr>
          <w:rFonts w:ascii="Book Antiqua" w:hAnsi="Book Antiqua"/>
          <w:b/>
        </w:rPr>
        <w:t xml:space="preserve">Open-Access: </w:t>
      </w:r>
      <w:r w:rsidRPr="00371159">
        <w:rPr>
          <w:rFonts w:ascii="Book Antiqua" w:hAnsi="Book Antiqua"/>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371159">
          <w:rPr>
            <w:rStyle w:val="Hyperlink"/>
            <w:rFonts w:ascii="Book Antiqua" w:hAnsi="Book Antiqua"/>
            <w:color w:val="auto"/>
          </w:rPr>
          <w:t>http://creativecommons.org/licenses/by-nc/4.0/</w:t>
        </w:r>
      </w:hyperlink>
      <w:bookmarkEnd w:id="0"/>
      <w:bookmarkEnd w:id="1"/>
      <w:bookmarkEnd w:id="2"/>
      <w:bookmarkEnd w:id="3"/>
    </w:p>
    <w:p w:rsidR="002E37DE" w:rsidRPr="00371159" w:rsidRDefault="002E37DE" w:rsidP="00F9166D">
      <w:pPr>
        <w:spacing w:line="360" w:lineRule="auto"/>
        <w:jc w:val="both"/>
        <w:rPr>
          <w:rFonts w:ascii="Book Antiqua" w:eastAsiaTheme="minorEastAsia" w:hAnsi="Book Antiqua"/>
          <w:lang w:eastAsia="zh-CN"/>
        </w:rPr>
      </w:pPr>
    </w:p>
    <w:p w:rsidR="00F83F09" w:rsidRPr="00371159" w:rsidRDefault="002E37DE" w:rsidP="00F9166D">
      <w:pPr>
        <w:spacing w:line="360" w:lineRule="auto"/>
        <w:jc w:val="both"/>
        <w:rPr>
          <w:rFonts w:ascii="Book Antiqua" w:eastAsiaTheme="minorEastAsia" w:hAnsi="Book Antiqua"/>
          <w:lang w:val="fr-FR" w:eastAsia="zh-CN"/>
        </w:rPr>
      </w:pPr>
      <w:r w:rsidRPr="00371159">
        <w:rPr>
          <w:rFonts w:ascii="Book Antiqua" w:hAnsi="Book Antiqua"/>
          <w:b/>
        </w:rPr>
        <w:t>Correspondence to:</w:t>
      </w:r>
      <w:r w:rsidR="00F83F09" w:rsidRPr="00371159">
        <w:rPr>
          <w:rFonts w:ascii="Book Antiqua" w:hAnsi="Book Antiqua"/>
          <w:lang w:val="fr-FR"/>
        </w:rPr>
        <w:t xml:space="preserve"> </w:t>
      </w:r>
      <w:r w:rsidR="00F83F09" w:rsidRPr="00371159">
        <w:rPr>
          <w:rFonts w:ascii="Book Antiqua" w:hAnsi="Book Antiqua"/>
          <w:b/>
          <w:lang w:val="fr-FR"/>
        </w:rPr>
        <w:t>Jan Jacques Michiels,</w:t>
      </w:r>
      <w:r w:rsidR="00836D17" w:rsidRPr="00371159">
        <w:rPr>
          <w:rFonts w:ascii="Book Antiqua" w:hAnsi="Book Antiqua"/>
        </w:rPr>
        <w:t xml:space="preserve"> </w:t>
      </w:r>
      <w:r w:rsidR="00836D17" w:rsidRPr="00490B21">
        <w:rPr>
          <w:rFonts w:ascii="Book Antiqua" w:hAnsi="Book Antiqua"/>
          <w:b/>
        </w:rPr>
        <w:t>MD, PhD,</w:t>
      </w:r>
      <w:r w:rsidR="00F83F09" w:rsidRPr="00371159">
        <w:rPr>
          <w:rFonts w:ascii="Book Antiqua" w:hAnsi="Book Antiqua"/>
          <w:b/>
          <w:lang w:val="fr-FR"/>
        </w:rPr>
        <w:t xml:space="preserve"> Investigator, Senior Internist</w:t>
      </w:r>
      <w:r w:rsidRPr="00371159">
        <w:rPr>
          <w:rFonts w:ascii="Book Antiqua" w:eastAsiaTheme="minorEastAsia" w:hAnsi="Book Antiqua"/>
          <w:b/>
          <w:lang w:val="fr-FR" w:eastAsia="zh-CN"/>
        </w:rPr>
        <w:t>,</w:t>
      </w:r>
      <w:r w:rsidRPr="00371159">
        <w:rPr>
          <w:rFonts w:ascii="Book Antiqua" w:eastAsiaTheme="minorEastAsia" w:hAnsi="Book Antiqua"/>
          <w:lang w:val="fr-FR" w:eastAsia="zh-CN"/>
        </w:rPr>
        <w:t xml:space="preserve"> </w:t>
      </w:r>
      <w:r w:rsidRPr="00371159">
        <w:rPr>
          <w:rFonts w:ascii="Book Antiqua" w:hAnsi="Book Antiqua"/>
          <w:lang w:val="en-GB"/>
        </w:rPr>
        <w:t xml:space="preserve">International Hematology and Bloodcoagulation Research Center, Goodheart Institute </w:t>
      </w:r>
      <w:r w:rsidRPr="00371159">
        <w:rPr>
          <w:rFonts w:ascii="Book Antiqua" w:eastAsiaTheme="minorEastAsia" w:hAnsi="Book Antiqua"/>
          <w:lang w:val="en-GB" w:eastAsia="zh-CN"/>
        </w:rPr>
        <w:t>and</w:t>
      </w:r>
      <w:r w:rsidRPr="00371159">
        <w:rPr>
          <w:rFonts w:ascii="Book Antiqua" w:hAnsi="Book Antiqua"/>
          <w:lang w:val="en-GB"/>
        </w:rPr>
        <w:t xml:space="preserve"> Foundation in Nature Medicine, European Working Group on Myeloproliferative Neoplasms</w:t>
      </w:r>
      <w:r w:rsidRPr="00371159">
        <w:rPr>
          <w:rFonts w:ascii="Book Antiqua" w:eastAsiaTheme="minorEastAsia" w:hAnsi="Book Antiqua"/>
          <w:lang w:val="en-GB" w:eastAsia="zh-CN"/>
        </w:rPr>
        <w:t>,</w:t>
      </w:r>
      <w:r w:rsidR="00F83F09" w:rsidRPr="00371159">
        <w:rPr>
          <w:rFonts w:ascii="Book Antiqua" w:hAnsi="Book Antiqua"/>
          <w:lang w:val="en-GB"/>
        </w:rPr>
        <w:t xml:space="preserve"> Erasmus Tower, Veenmos 13, 3069 AT Rotterdam</w:t>
      </w:r>
      <w:r w:rsidRPr="00371159">
        <w:rPr>
          <w:rFonts w:ascii="Book Antiqua" w:eastAsiaTheme="minorEastAsia" w:hAnsi="Book Antiqua"/>
          <w:lang w:val="en-GB" w:eastAsia="zh-CN"/>
        </w:rPr>
        <w:t>,</w:t>
      </w:r>
      <w:r w:rsidRPr="00371159">
        <w:rPr>
          <w:rFonts w:ascii="Book Antiqua" w:hAnsi="Book Antiqua"/>
        </w:rPr>
        <w:t xml:space="preserve"> The Netherlands</w:t>
      </w:r>
      <w:r w:rsidRPr="00371159">
        <w:rPr>
          <w:rFonts w:ascii="Book Antiqua" w:eastAsiaTheme="minorEastAsia" w:hAnsi="Book Antiqua"/>
          <w:lang w:val="fr-FR" w:eastAsia="zh-CN"/>
        </w:rPr>
        <w:t xml:space="preserve">. </w:t>
      </w:r>
      <w:hyperlink r:id="rId10" w:history="1">
        <w:r w:rsidR="00F83F09" w:rsidRPr="00371159">
          <w:rPr>
            <w:rStyle w:val="Hyperlink"/>
            <w:rFonts w:ascii="Book Antiqua" w:hAnsi="Book Antiqua"/>
            <w:color w:val="auto"/>
            <w:lang w:val="en-GB"/>
          </w:rPr>
          <w:t>goodheartcenter@upcmail.nl</w:t>
        </w:r>
      </w:hyperlink>
      <w:r w:rsidR="00F83F09" w:rsidRPr="00371159">
        <w:rPr>
          <w:rFonts w:ascii="Book Antiqua" w:hAnsi="Book Antiqua"/>
          <w:lang w:val="en-GB"/>
        </w:rPr>
        <w:t xml:space="preserve"> </w:t>
      </w:r>
    </w:p>
    <w:p w:rsidR="00F83F09" w:rsidRPr="00371159" w:rsidRDefault="00F83F09" w:rsidP="006937EC">
      <w:pPr>
        <w:spacing w:line="360" w:lineRule="auto"/>
        <w:jc w:val="both"/>
        <w:rPr>
          <w:rFonts w:ascii="Book Antiqua" w:eastAsiaTheme="minorEastAsia" w:hAnsi="Book Antiqua"/>
          <w:lang w:eastAsia="zh-CN"/>
        </w:rPr>
      </w:pPr>
    </w:p>
    <w:p w:rsidR="006937EC" w:rsidRPr="00371159" w:rsidRDefault="006937EC" w:rsidP="006937EC">
      <w:pPr>
        <w:spacing w:line="360" w:lineRule="auto"/>
        <w:jc w:val="both"/>
        <w:rPr>
          <w:rFonts w:ascii="Book Antiqua" w:hAnsi="Book Antiqua"/>
          <w:b/>
        </w:rPr>
      </w:pPr>
      <w:r w:rsidRPr="00371159">
        <w:rPr>
          <w:rFonts w:ascii="Book Antiqua" w:hAnsi="Book Antiqua"/>
          <w:b/>
        </w:rPr>
        <w:t xml:space="preserve">Telephone: </w:t>
      </w:r>
      <w:r w:rsidRPr="00371159">
        <w:rPr>
          <w:rFonts w:ascii="Book Antiqua" w:hAnsi="Book Antiqua" w:cs="Arial"/>
          <w:lang w:val="en-US"/>
        </w:rPr>
        <w:t>+31</w:t>
      </w:r>
      <w:r w:rsidRPr="00371159">
        <w:rPr>
          <w:rFonts w:ascii="Book Antiqua" w:eastAsiaTheme="minorEastAsia" w:hAnsi="Book Antiqua" w:cs="Arial"/>
          <w:lang w:val="en-US" w:eastAsia="zh-CN"/>
        </w:rPr>
        <w:t>-</w:t>
      </w:r>
      <w:r w:rsidRPr="00371159">
        <w:rPr>
          <w:rFonts w:ascii="Book Antiqua" w:hAnsi="Book Antiqua" w:cs="Arial"/>
          <w:lang w:val="en-US"/>
        </w:rPr>
        <w:t>62</w:t>
      </w:r>
      <w:r w:rsidRPr="00371159">
        <w:rPr>
          <w:rFonts w:ascii="Book Antiqua" w:eastAsiaTheme="minorEastAsia" w:hAnsi="Book Antiqua" w:cs="Arial"/>
          <w:lang w:val="en-US" w:eastAsia="zh-CN"/>
        </w:rPr>
        <w:t>-</w:t>
      </w:r>
      <w:r w:rsidRPr="00371159">
        <w:rPr>
          <w:rFonts w:ascii="Book Antiqua" w:hAnsi="Book Antiqua" w:cs="Arial"/>
          <w:lang w:val="en-US"/>
        </w:rPr>
        <w:t>6970534</w:t>
      </w:r>
    </w:p>
    <w:p w:rsidR="006937EC" w:rsidRPr="00371159" w:rsidRDefault="006937EC" w:rsidP="006937EC">
      <w:pPr>
        <w:spacing w:line="360" w:lineRule="auto"/>
        <w:jc w:val="both"/>
        <w:rPr>
          <w:rFonts w:ascii="Book Antiqua" w:eastAsiaTheme="minorEastAsia" w:hAnsi="Book Antiqua"/>
          <w:lang w:eastAsia="zh-CN"/>
        </w:rPr>
      </w:pPr>
    </w:p>
    <w:p w:rsidR="006937EC" w:rsidRPr="00371159" w:rsidRDefault="006937EC" w:rsidP="006937EC">
      <w:pPr>
        <w:spacing w:line="360" w:lineRule="auto"/>
        <w:jc w:val="both"/>
        <w:rPr>
          <w:rFonts w:ascii="Book Antiqua" w:hAnsi="Book Antiqua"/>
          <w:b/>
        </w:rPr>
      </w:pPr>
      <w:r w:rsidRPr="00371159">
        <w:rPr>
          <w:rFonts w:ascii="Book Antiqua" w:hAnsi="Book Antiqua"/>
          <w:b/>
        </w:rPr>
        <w:t xml:space="preserve">Received: </w:t>
      </w:r>
      <w:r w:rsidRPr="00371159">
        <w:rPr>
          <w:rFonts w:ascii="Book Antiqua" w:eastAsiaTheme="minorEastAsia" w:hAnsi="Book Antiqua"/>
          <w:lang w:eastAsia="zh-CN"/>
        </w:rPr>
        <w:t>June 23, 2014</w:t>
      </w:r>
      <w:r w:rsidRPr="00371159">
        <w:rPr>
          <w:rFonts w:ascii="Book Antiqua" w:hAnsi="Book Antiqua"/>
        </w:rPr>
        <w:t xml:space="preserve"> </w:t>
      </w:r>
    </w:p>
    <w:p w:rsidR="006937EC" w:rsidRPr="00371159" w:rsidRDefault="006937EC" w:rsidP="006937EC">
      <w:pPr>
        <w:spacing w:line="360" w:lineRule="auto"/>
        <w:jc w:val="both"/>
        <w:rPr>
          <w:rFonts w:ascii="Book Antiqua" w:hAnsi="Book Antiqua"/>
          <w:b/>
        </w:rPr>
      </w:pPr>
      <w:r w:rsidRPr="00371159">
        <w:rPr>
          <w:rFonts w:ascii="Book Antiqua" w:hAnsi="Book Antiqua"/>
          <w:b/>
        </w:rPr>
        <w:t>Peer-review started:</w:t>
      </w:r>
      <w:r w:rsidRPr="00371159">
        <w:rPr>
          <w:rFonts w:ascii="Book Antiqua" w:eastAsiaTheme="minorEastAsia" w:hAnsi="Book Antiqua"/>
          <w:lang w:eastAsia="zh-CN"/>
        </w:rPr>
        <w:t xml:space="preserve"> June 23, 2014</w:t>
      </w:r>
      <w:r w:rsidRPr="00371159">
        <w:rPr>
          <w:rFonts w:ascii="Book Antiqua" w:hAnsi="Book Antiqua"/>
        </w:rPr>
        <w:t xml:space="preserve"> </w:t>
      </w:r>
    </w:p>
    <w:p w:rsidR="006937EC" w:rsidRPr="00371159" w:rsidRDefault="006937EC" w:rsidP="006937EC">
      <w:pPr>
        <w:spacing w:line="360" w:lineRule="auto"/>
        <w:jc w:val="both"/>
        <w:rPr>
          <w:rFonts w:ascii="Book Antiqua" w:eastAsiaTheme="minorEastAsia" w:hAnsi="Book Antiqua"/>
          <w:b/>
          <w:lang w:eastAsia="zh-CN"/>
        </w:rPr>
      </w:pPr>
      <w:r w:rsidRPr="00371159">
        <w:rPr>
          <w:rFonts w:ascii="Book Antiqua" w:hAnsi="Book Antiqua"/>
          <w:b/>
        </w:rPr>
        <w:t>First decision:</w:t>
      </w:r>
      <w:r w:rsidRPr="00371159">
        <w:rPr>
          <w:rFonts w:ascii="Book Antiqua" w:eastAsiaTheme="minorEastAsia" w:hAnsi="Book Antiqua"/>
          <w:b/>
          <w:lang w:eastAsia="zh-CN"/>
        </w:rPr>
        <w:t xml:space="preserve"> </w:t>
      </w:r>
      <w:r w:rsidRPr="00371159">
        <w:rPr>
          <w:rFonts w:ascii="Book Antiqua" w:eastAsiaTheme="minorEastAsia" w:hAnsi="Book Antiqua"/>
          <w:lang w:eastAsia="zh-CN"/>
        </w:rPr>
        <w:t>August 14, 2014</w:t>
      </w:r>
    </w:p>
    <w:p w:rsidR="006937EC" w:rsidRPr="00371159" w:rsidRDefault="006937EC" w:rsidP="006937EC">
      <w:pPr>
        <w:spacing w:line="360" w:lineRule="auto"/>
        <w:jc w:val="both"/>
        <w:rPr>
          <w:rFonts w:ascii="Book Antiqua" w:hAnsi="Book Antiqua"/>
          <w:b/>
        </w:rPr>
      </w:pPr>
      <w:r w:rsidRPr="00371159">
        <w:rPr>
          <w:rFonts w:ascii="Book Antiqua" w:hAnsi="Book Antiqua"/>
          <w:b/>
        </w:rPr>
        <w:t>Revised:</w:t>
      </w:r>
      <w:r w:rsidRPr="00371159">
        <w:rPr>
          <w:rFonts w:ascii="Book Antiqua" w:eastAsiaTheme="minorEastAsia" w:hAnsi="Book Antiqua"/>
          <w:b/>
          <w:lang w:eastAsia="zh-CN"/>
        </w:rPr>
        <w:t xml:space="preserve"> </w:t>
      </w:r>
      <w:r w:rsidRPr="00371159">
        <w:rPr>
          <w:rFonts w:ascii="Book Antiqua" w:eastAsiaTheme="minorEastAsia" w:hAnsi="Book Antiqua"/>
          <w:lang w:eastAsia="zh-CN"/>
        </w:rPr>
        <w:t>March 1</w:t>
      </w:r>
      <w:r w:rsidR="00F9166D" w:rsidRPr="00371159">
        <w:rPr>
          <w:rFonts w:ascii="Book Antiqua" w:eastAsiaTheme="minorEastAsia" w:hAnsi="Book Antiqua" w:hint="eastAsia"/>
          <w:lang w:eastAsia="zh-CN"/>
        </w:rPr>
        <w:t>4</w:t>
      </w:r>
      <w:r w:rsidRPr="00371159">
        <w:rPr>
          <w:rFonts w:ascii="Book Antiqua" w:eastAsiaTheme="minorEastAsia" w:hAnsi="Book Antiqua"/>
          <w:lang w:eastAsia="zh-CN"/>
        </w:rPr>
        <w:t>, 2015</w:t>
      </w:r>
      <w:r w:rsidRPr="00371159">
        <w:rPr>
          <w:rFonts w:ascii="Book Antiqua" w:hAnsi="Book Antiqua"/>
        </w:rPr>
        <w:t xml:space="preserve"> </w:t>
      </w:r>
    </w:p>
    <w:p w:rsidR="006937EC" w:rsidRPr="00F54721" w:rsidRDefault="006937EC" w:rsidP="00F54721">
      <w:r w:rsidRPr="00371159">
        <w:rPr>
          <w:rFonts w:ascii="Book Antiqua" w:hAnsi="Book Antiqua"/>
          <w:b/>
        </w:rPr>
        <w:t xml:space="preserve">Accepted: </w:t>
      </w:r>
      <w:r w:rsidR="00F54721">
        <w:t>April 28, 2015</w:t>
      </w:r>
    </w:p>
    <w:p w:rsidR="006937EC" w:rsidRPr="00371159" w:rsidRDefault="006937EC" w:rsidP="006937EC">
      <w:pPr>
        <w:spacing w:line="360" w:lineRule="auto"/>
        <w:jc w:val="both"/>
        <w:rPr>
          <w:rFonts w:ascii="Book Antiqua" w:hAnsi="Book Antiqua"/>
          <w:b/>
        </w:rPr>
      </w:pPr>
      <w:r w:rsidRPr="00371159">
        <w:rPr>
          <w:rFonts w:ascii="Book Antiqua" w:hAnsi="Book Antiqua"/>
          <w:b/>
        </w:rPr>
        <w:t>Article in press:</w:t>
      </w:r>
    </w:p>
    <w:p w:rsidR="006937EC" w:rsidRPr="00371159" w:rsidRDefault="006937EC" w:rsidP="006937EC">
      <w:pPr>
        <w:spacing w:line="360" w:lineRule="auto"/>
        <w:jc w:val="both"/>
        <w:rPr>
          <w:rFonts w:ascii="Book Antiqua" w:hAnsi="Book Antiqua"/>
          <w:b/>
        </w:rPr>
      </w:pPr>
      <w:r w:rsidRPr="00371159">
        <w:rPr>
          <w:rFonts w:ascii="Book Antiqua" w:hAnsi="Book Antiqua"/>
          <w:b/>
        </w:rPr>
        <w:t xml:space="preserve">Published online: </w:t>
      </w:r>
    </w:p>
    <w:p w:rsidR="006937EC" w:rsidRPr="00371159" w:rsidRDefault="006937EC" w:rsidP="006937EC">
      <w:pPr>
        <w:spacing w:line="360" w:lineRule="auto"/>
        <w:jc w:val="both"/>
        <w:rPr>
          <w:rFonts w:ascii="Book Antiqua" w:eastAsiaTheme="minorEastAsia" w:hAnsi="Book Antiqua"/>
          <w:lang w:eastAsia="zh-CN"/>
        </w:rPr>
      </w:pPr>
    </w:p>
    <w:p w:rsidR="005E4283" w:rsidRPr="00371159" w:rsidRDefault="005E4283" w:rsidP="006937EC">
      <w:pPr>
        <w:spacing w:line="360" w:lineRule="auto"/>
        <w:jc w:val="both"/>
        <w:rPr>
          <w:rFonts w:ascii="Book Antiqua" w:hAnsi="Book Antiqua"/>
          <w:b/>
        </w:rPr>
      </w:pPr>
      <w:r w:rsidRPr="00371159">
        <w:rPr>
          <w:rFonts w:ascii="Book Antiqua" w:hAnsi="Book Antiqua"/>
          <w:b/>
          <w:lang w:val="en-GB"/>
        </w:rPr>
        <w:t>Abstract</w:t>
      </w:r>
    </w:p>
    <w:p w:rsidR="00942D34" w:rsidRPr="00371159" w:rsidRDefault="00D37BBD" w:rsidP="006937EC">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both"/>
        <w:rPr>
          <w:rFonts w:ascii="Book Antiqua" w:hAnsi="Book Antiqua"/>
          <w:lang w:val="en-US"/>
        </w:rPr>
      </w:pPr>
      <w:r w:rsidRPr="00371159">
        <w:rPr>
          <w:rFonts w:ascii="Book Antiqua" w:hAnsi="Book Antiqua"/>
          <w:lang w:val="en-GB"/>
        </w:rPr>
        <w:t xml:space="preserve">The </w:t>
      </w:r>
      <w:r w:rsidRPr="00371159">
        <w:rPr>
          <w:rFonts w:ascii="Book Antiqua" w:hAnsi="Book Antiqua"/>
          <w:i/>
          <w:lang w:val="en-GB"/>
        </w:rPr>
        <w:t>BCR/ABL</w:t>
      </w:r>
      <w:r w:rsidRPr="00371159">
        <w:rPr>
          <w:rFonts w:ascii="Book Antiqua" w:hAnsi="Book Antiqua"/>
          <w:lang w:val="en-GB"/>
        </w:rPr>
        <w:t xml:space="preserve"> fusion gene or the </w:t>
      </w:r>
      <w:r w:rsidRPr="00371159">
        <w:rPr>
          <w:rFonts w:ascii="Book Antiqua" w:hAnsi="Book Antiqua"/>
          <w:lang w:val="en-US"/>
        </w:rPr>
        <w:t>Ph</w:t>
      </w:r>
      <w:r w:rsidRPr="00371159">
        <w:rPr>
          <w:rFonts w:ascii="Book Antiqua" w:hAnsi="Book Antiqua"/>
          <w:vertAlign w:val="superscript"/>
          <w:lang w:val="en-US"/>
        </w:rPr>
        <w:t>1</w:t>
      </w:r>
      <w:r w:rsidRPr="00371159">
        <w:rPr>
          <w:rFonts w:ascii="Book Antiqua" w:hAnsi="Book Antiqua"/>
          <w:lang w:val="en-US"/>
        </w:rPr>
        <w:t xml:space="preserve">-chromosome in the </w:t>
      </w:r>
      <w:r w:rsidRPr="00371159">
        <w:rPr>
          <w:rFonts w:ascii="Book Antiqua" w:hAnsi="Book Antiqua"/>
          <w:lang w:val="en-GB"/>
        </w:rPr>
        <w:t xml:space="preserve">t(9;22)(q34;q11) </w:t>
      </w:r>
      <w:r w:rsidR="00067E6C" w:rsidRPr="00371159">
        <w:rPr>
          <w:rFonts w:ascii="Book Antiqua" w:hAnsi="Book Antiqua"/>
          <w:lang w:val="en-GB"/>
        </w:rPr>
        <w:t xml:space="preserve">exerts </w:t>
      </w:r>
      <w:r w:rsidR="00943415" w:rsidRPr="00371159">
        <w:rPr>
          <w:rFonts w:ascii="Book Antiqua" w:hAnsi="Book Antiqua"/>
          <w:lang w:val="en-GB"/>
        </w:rPr>
        <w:t>a high tyrokinase</w:t>
      </w:r>
      <w:r w:rsidR="00227880" w:rsidRPr="00371159">
        <w:rPr>
          <w:rFonts w:ascii="Book Antiqua" w:hAnsi="Book Antiqua"/>
          <w:lang w:val="en-GB"/>
        </w:rPr>
        <w:t xml:space="preserve"> </w:t>
      </w:r>
      <w:r w:rsidR="00943415" w:rsidRPr="00371159">
        <w:rPr>
          <w:rFonts w:ascii="Book Antiqua" w:hAnsi="Book Antiqua"/>
          <w:lang w:val="en-GB"/>
        </w:rPr>
        <w:t>acticity</w:t>
      </w:r>
      <w:r w:rsidR="00067E6C" w:rsidRPr="00371159">
        <w:rPr>
          <w:rFonts w:ascii="Book Antiqua" w:hAnsi="Book Antiqua"/>
          <w:lang w:val="en-GB"/>
        </w:rPr>
        <w:t>, which is the</w:t>
      </w:r>
      <w:r w:rsidR="00943415" w:rsidRPr="00371159">
        <w:rPr>
          <w:rFonts w:ascii="Book Antiqua" w:hAnsi="Book Antiqua"/>
          <w:lang w:val="en-GB"/>
        </w:rPr>
        <w:t xml:space="preserve"> cause</w:t>
      </w:r>
      <w:r w:rsidR="00067E6C" w:rsidRPr="00371159">
        <w:rPr>
          <w:rFonts w:ascii="Book Antiqua" w:hAnsi="Book Antiqua"/>
          <w:lang w:val="en-GB"/>
        </w:rPr>
        <w:t xml:space="preserve"> of chronic myeloid leukemia (CML).</w:t>
      </w:r>
      <w:r w:rsidR="00943415" w:rsidRPr="00371159">
        <w:rPr>
          <w:rFonts w:ascii="Book Antiqua" w:hAnsi="Book Antiqua"/>
          <w:lang w:val="en-GB"/>
        </w:rPr>
        <w:t xml:space="preserve"> </w:t>
      </w:r>
      <w:r w:rsidR="00950723" w:rsidRPr="00371159">
        <w:rPr>
          <w:rFonts w:ascii="Book Antiqua" w:hAnsi="Book Antiqua"/>
          <w:lang w:val="en-GB"/>
        </w:rPr>
        <w:t xml:space="preserve">The </w:t>
      </w:r>
      <w:r w:rsidR="00981FB4" w:rsidRPr="00371159">
        <w:rPr>
          <w:rFonts w:ascii="Book Antiqua" w:hAnsi="Book Antiqua"/>
          <w:lang w:val="en-GB"/>
        </w:rPr>
        <w:t xml:space="preserve">1990 </w:t>
      </w:r>
      <w:r w:rsidR="00950723" w:rsidRPr="00371159">
        <w:rPr>
          <w:rFonts w:ascii="Book Antiqua" w:hAnsi="Book Antiqua"/>
          <w:lang w:val="en-GB"/>
        </w:rPr>
        <w:t xml:space="preserve">Hannover Bone Marrow Classification </w:t>
      </w:r>
      <w:r w:rsidR="00981FB4" w:rsidRPr="00371159">
        <w:rPr>
          <w:rFonts w:ascii="Book Antiqua" w:hAnsi="Book Antiqua"/>
          <w:lang w:val="en-GB"/>
        </w:rPr>
        <w:t xml:space="preserve">separated </w:t>
      </w:r>
      <w:r w:rsidR="00213961" w:rsidRPr="00371159">
        <w:rPr>
          <w:rFonts w:ascii="Book Antiqua" w:hAnsi="Book Antiqua"/>
          <w:lang w:val="en-GB"/>
        </w:rPr>
        <w:t xml:space="preserve">CML </w:t>
      </w:r>
      <w:r w:rsidR="00981FB4" w:rsidRPr="00371159">
        <w:rPr>
          <w:rFonts w:ascii="Book Antiqua" w:hAnsi="Book Antiqua"/>
          <w:lang w:val="en-GB"/>
        </w:rPr>
        <w:t xml:space="preserve">from the </w:t>
      </w:r>
      <w:r w:rsidR="00213961" w:rsidRPr="00371159">
        <w:rPr>
          <w:rFonts w:ascii="Book Antiqua" w:hAnsi="Book Antiqua"/>
          <w:lang w:val="en-GB"/>
        </w:rPr>
        <w:t>myelopr</w:t>
      </w:r>
      <w:r w:rsidR="00981FB4" w:rsidRPr="00371159">
        <w:rPr>
          <w:rFonts w:ascii="Book Antiqua" w:hAnsi="Book Antiqua"/>
          <w:lang w:val="en-GB"/>
        </w:rPr>
        <w:t>o</w:t>
      </w:r>
      <w:r w:rsidR="00213961" w:rsidRPr="00371159">
        <w:rPr>
          <w:rFonts w:ascii="Book Antiqua" w:hAnsi="Book Antiqua"/>
          <w:lang w:val="en-GB"/>
        </w:rPr>
        <w:t xml:space="preserve">liferative disorders </w:t>
      </w:r>
      <w:r w:rsidR="003D3DC6" w:rsidRPr="00371159">
        <w:rPr>
          <w:rFonts w:ascii="Book Antiqua" w:hAnsi="Book Antiqua"/>
          <w:lang w:val="en-GB"/>
        </w:rPr>
        <w:t xml:space="preserve">essential </w:t>
      </w:r>
      <w:r w:rsidR="00950723" w:rsidRPr="00371159">
        <w:rPr>
          <w:rFonts w:ascii="Book Antiqua" w:hAnsi="Book Antiqua"/>
          <w:lang w:val="en-GB"/>
        </w:rPr>
        <w:t>thrombocythemia</w:t>
      </w:r>
      <w:r w:rsidR="003D3DC6" w:rsidRPr="00371159">
        <w:rPr>
          <w:rFonts w:ascii="Book Antiqua" w:hAnsi="Book Antiqua"/>
          <w:lang w:val="en-GB"/>
        </w:rPr>
        <w:t xml:space="preserve"> (ET), polycythemiavera (PV) and chronic megakaryocytic granulocytic myeloproliferation (CMGM). The </w:t>
      </w:r>
      <w:r w:rsidR="00981FB4" w:rsidRPr="00371159">
        <w:rPr>
          <w:rFonts w:ascii="Book Antiqua" w:hAnsi="Book Antiqua"/>
          <w:lang w:val="en-GB"/>
        </w:rPr>
        <w:t xml:space="preserve">2006-2008 </w:t>
      </w:r>
      <w:r w:rsidR="003D3DC6" w:rsidRPr="00371159">
        <w:rPr>
          <w:rFonts w:ascii="Book Antiqua" w:hAnsi="Book Antiqua"/>
          <w:lang w:val="en-GB"/>
        </w:rPr>
        <w:t xml:space="preserve">European Clinical </w:t>
      </w:r>
      <w:r w:rsidR="00981FB4" w:rsidRPr="00371159">
        <w:rPr>
          <w:rFonts w:ascii="Book Antiqua" w:hAnsi="Book Antiqua"/>
          <w:lang w:val="en-GB"/>
        </w:rPr>
        <w:t xml:space="preserve">Molecular </w:t>
      </w:r>
      <w:r w:rsidR="003D3DC6" w:rsidRPr="00371159">
        <w:rPr>
          <w:rFonts w:ascii="Book Antiqua" w:hAnsi="Book Antiqua"/>
          <w:lang w:val="en-GB"/>
        </w:rPr>
        <w:t xml:space="preserve">and Pathological </w:t>
      </w:r>
      <w:r w:rsidR="00834186" w:rsidRPr="00371159">
        <w:rPr>
          <w:rFonts w:ascii="Book Antiqua" w:hAnsi="Book Antiqua"/>
          <w:lang w:val="en-GB"/>
        </w:rPr>
        <w:t>(EC</w:t>
      </w:r>
      <w:r w:rsidR="00981FB4" w:rsidRPr="00371159">
        <w:rPr>
          <w:rFonts w:ascii="Book Antiqua" w:hAnsi="Book Antiqua"/>
          <w:lang w:val="en-GB"/>
        </w:rPr>
        <w:t>M</w:t>
      </w:r>
      <w:r w:rsidR="00834186" w:rsidRPr="00371159">
        <w:rPr>
          <w:rFonts w:ascii="Book Antiqua" w:hAnsi="Book Antiqua"/>
          <w:lang w:val="en-GB"/>
        </w:rPr>
        <w:t xml:space="preserve">P) </w:t>
      </w:r>
      <w:r w:rsidR="003D3DC6" w:rsidRPr="00371159">
        <w:rPr>
          <w:rFonts w:ascii="Book Antiqua" w:hAnsi="Book Antiqua"/>
          <w:lang w:val="en-GB"/>
        </w:rPr>
        <w:t>criteria</w:t>
      </w:r>
      <w:r w:rsidR="00981FB4" w:rsidRPr="00371159">
        <w:rPr>
          <w:rFonts w:ascii="Book Antiqua" w:hAnsi="Book Antiqua"/>
          <w:lang w:val="en-GB"/>
        </w:rPr>
        <w:t xml:space="preserve"> discovered </w:t>
      </w:r>
      <w:r w:rsidR="003D3DC6" w:rsidRPr="00371159">
        <w:rPr>
          <w:rFonts w:ascii="Book Antiqua" w:hAnsi="Book Antiqua"/>
          <w:lang w:val="en-GB"/>
        </w:rPr>
        <w:t>3 variant</w:t>
      </w:r>
      <w:r w:rsidR="00834186" w:rsidRPr="00371159">
        <w:rPr>
          <w:rFonts w:ascii="Book Antiqua" w:hAnsi="Book Antiqua"/>
          <w:lang w:val="en-GB"/>
        </w:rPr>
        <w:t>s</w:t>
      </w:r>
      <w:r w:rsidR="003D3DC6" w:rsidRPr="00371159">
        <w:rPr>
          <w:rFonts w:ascii="Book Antiqua" w:hAnsi="Book Antiqua"/>
          <w:lang w:val="en-GB"/>
        </w:rPr>
        <w:t xml:space="preserve"> of </w:t>
      </w:r>
      <w:r w:rsidR="00834186" w:rsidRPr="00371159">
        <w:rPr>
          <w:rFonts w:ascii="Book Antiqua" w:hAnsi="Book Antiqua"/>
          <w:lang w:val="en-GB"/>
        </w:rPr>
        <w:t>thrombocythemia:</w:t>
      </w:r>
      <w:r w:rsidR="003D3DC6" w:rsidRPr="00371159">
        <w:rPr>
          <w:rFonts w:ascii="Book Antiqua" w:hAnsi="Book Antiqua"/>
          <w:lang w:val="en-GB"/>
        </w:rPr>
        <w:t xml:space="preserve"> ET with features of PV (prodromal PV), “true” ET and ET associated with CMGM</w:t>
      </w:r>
      <w:r w:rsidR="00981FB4" w:rsidRPr="00371159">
        <w:rPr>
          <w:rFonts w:ascii="Book Antiqua" w:hAnsi="Book Antiqua"/>
          <w:lang w:val="en-GB"/>
        </w:rPr>
        <w:t>.</w:t>
      </w:r>
      <w:r w:rsidR="003D3DC6" w:rsidRPr="00371159">
        <w:rPr>
          <w:rFonts w:ascii="Book Antiqua" w:hAnsi="Book Antiqua"/>
          <w:lang w:val="en-GB"/>
        </w:rPr>
        <w:t xml:space="preserve"> </w:t>
      </w:r>
      <w:r w:rsidR="006D57D4" w:rsidRPr="00371159">
        <w:rPr>
          <w:rFonts w:ascii="Book Antiqua" w:hAnsi="Book Antiqua"/>
          <w:lang w:val="en-GB"/>
        </w:rPr>
        <w:t xml:space="preserve">The </w:t>
      </w:r>
      <w:r w:rsidR="003D3DC6" w:rsidRPr="00371159">
        <w:rPr>
          <w:rFonts w:ascii="Book Antiqua" w:hAnsi="Book Antiqua"/>
          <w:lang w:val="en-GB"/>
        </w:rPr>
        <w:t xml:space="preserve">2008 </w:t>
      </w:r>
      <w:r w:rsidR="00836D17" w:rsidRPr="00371159">
        <w:rPr>
          <w:rFonts w:ascii="Book Antiqua" w:hAnsi="Book Antiqua" w:cs="Arial"/>
        </w:rPr>
        <w:t>World Health Organization</w:t>
      </w:r>
      <w:r w:rsidR="00836D17" w:rsidRPr="00371159">
        <w:rPr>
          <w:rFonts w:ascii="Book Antiqua" w:hAnsi="Book Antiqua"/>
          <w:lang w:val="en-GB"/>
        </w:rPr>
        <w:t xml:space="preserve"> </w:t>
      </w:r>
      <w:r w:rsidR="00836D17" w:rsidRPr="00371159">
        <w:rPr>
          <w:rFonts w:ascii="Book Antiqua" w:eastAsiaTheme="minorEastAsia" w:hAnsi="Book Antiqua"/>
          <w:lang w:val="en-GB" w:eastAsia="zh-CN"/>
        </w:rPr>
        <w:t>(</w:t>
      </w:r>
      <w:r w:rsidR="006D57D4" w:rsidRPr="00371159">
        <w:rPr>
          <w:rFonts w:ascii="Book Antiqua" w:hAnsi="Book Antiqua"/>
          <w:lang w:val="en-GB"/>
        </w:rPr>
        <w:t>WHO</w:t>
      </w:r>
      <w:r w:rsidR="00836D17" w:rsidRPr="00371159">
        <w:rPr>
          <w:rFonts w:ascii="Book Antiqua" w:eastAsiaTheme="minorEastAsia" w:hAnsi="Book Antiqua"/>
          <w:lang w:val="en-GB" w:eastAsia="zh-CN"/>
        </w:rPr>
        <w:t>)</w:t>
      </w:r>
      <w:r w:rsidR="00981FB4" w:rsidRPr="00371159">
        <w:rPr>
          <w:rFonts w:ascii="Book Antiqua" w:hAnsi="Book Antiqua"/>
          <w:lang w:val="en-GB"/>
        </w:rPr>
        <w:t xml:space="preserve">-ECMP </w:t>
      </w:r>
      <w:r w:rsidR="007A0C1E" w:rsidRPr="00371159">
        <w:rPr>
          <w:rFonts w:ascii="Book Antiqua" w:hAnsi="Book Antiqua"/>
          <w:lang w:val="en-GB"/>
        </w:rPr>
        <w:t xml:space="preserve">and 2014 WHO-CMP </w:t>
      </w:r>
      <w:r w:rsidR="00981FB4" w:rsidRPr="00371159">
        <w:rPr>
          <w:rFonts w:ascii="Book Antiqua" w:hAnsi="Book Antiqua"/>
          <w:lang w:val="en-GB"/>
        </w:rPr>
        <w:t>classification</w:t>
      </w:r>
      <w:r w:rsidR="007A0C1E" w:rsidRPr="00371159">
        <w:rPr>
          <w:rFonts w:ascii="Book Antiqua" w:hAnsi="Book Antiqua"/>
          <w:lang w:val="en-GB"/>
        </w:rPr>
        <w:t>s</w:t>
      </w:r>
      <w:r w:rsidR="006D57D4" w:rsidRPr="00371159">
        <w:rPr>
          <w:rFonts w:ascii="Book Antiqua" w:hAnsi="Book Antiqua"/>
          <w:lang w:val="en-GB"/>
        </w:rPr>
        <w:t xml:space="preserve"> defined </w:t>
      </w:r>
      <w:r w:rsidR="009C6B93" w:rsidRPr="00371159">
        <w:rPr>
          <w:rFonts w:ascii="Book Antiqua" w:hAnsi="Book Antiqua"/>
          <w:lang w:val="en-GB"/>
        </w:rPr>
        <w:t xml:space="preserve">three phenotypes of </w:t>
      </w:r>
      <w:r w:rsidR="00981FB4" w:rsidRPr="00371159">
        <w:rPr>
          <w:rFonts w:ascii="Book Antiqua" w:hAnsi="Book Antiqua"/>
          <w:lang w:val="en-GB"/>
        </w:rPr>
        <w:t>JAK2</w:t>
      </w:r>
      <w:r w:rsidR="00981FB4" w:rsidRPr="00371159">
        <w:rPr>
          <w:rFonts w:ascii="Book Antiqua" w:hAnsi="Book Antiqua"/>
          <w:vertAlign w:val="superscript"/>
          <w:lang w:val="en-GB"/>
        </w:rPr>
        <w:t>V617F</w:t>
      </w:r>
      <w:r w:rsidR="00981FB4" w:rsidRPr="00371159">
        <w:rPr>
          <w:rFonts w:ascii="Book Antiqua" w:hAnsi="Book Antiqua"/>
          <w:lang w:val="en-GB"/>
        </w:rPr>
        <w:t xml:space="preserve"> mutated </w:t>
      </w:r>
      <w:r w:rsidR="009C6B93" w:rsidRPr="00371159">
        <w:rPr>
          <w:rFonts w:ascii="Book Antiqua" w:hAnsi="Book Antiqua"/>
          <w:lang w:val="en-GB"/>
        </w:rPr>
        <w:t>ET</w:t>
      </w:r>
      <w:r w:rsidR="00981FB4" w:rsidRPr="00371159">
        <w:rPr>
          <w:rFonts w:ascii="Book Antiqua" w:hAnsi="Book Antiqua"/>
          <w:lang w:val="en-GB"/>
        </w:rPr>
        <w:t>:</w:t>
      </w:r>
      <w:r w:rsidR="009C6B93" w:rsidRPr="00371159">
        <w:rPr>
          <w:rFonts w:ascii="Book Antiqua" w:hAnsi="Book Antiqua"/>
          <w:lang w:val="en-GB"/>
        </w:rPr>
        <w:t xml:space="preserve"> </w:t>
      </w:r>
      <w:r w:rsidR="006D57D4" w:rsidRPr="00371159">
        <w:rPr>
          <w:rFonts w:ascii="Book Antiqua" w:hAnsi="Book Antiqua"/>
          <w:lang w:val="en-GB"/>
        </w:rPr>
        <w:t>normocellular ET</w:t>
      </w:r>
      <w:r w:rsidR="00163342" w:rsidRPr="00371159">
        <w:rPr>
          <w:rFonts w:ascii="Book Antiqua" w:hAnsi="Book Antiqua"/>
          <w:lang w:val="en-GB"/>
        </w:rPr>
        <w:t xml:space="preserve"> (</w:t>
      </w:r>
      <w:r w:rsidR="003D3DC6" w:rsidRPr="00371159">
        <w:rPr>
          <w:rFonts w:ascii="Book Antiqua" w:hAnsi="Book Antiqua"/>
          <w:lang w:val="en-GB"/>
        </w:rPr>
        <w:t>WHO</w:t>
      </w:r>
      <w:r w:rsidR="00163342" w:rsidRPr="00371159">
        <w:rPr>
          <w:rFonts w:ascii="Book Antiqua" w:hAnsi="Book Antiqua"/>
          <w:lang w:val="en-GB"/>
        </w:rPr>
        <w:t>-ET)</w:t>
      </w:r>
      <w:r w:rsidR="006D57D4" w:rsidRPr="00371159">
        <w:rPr>
          <w:rFonts w:ascii="Book Antiqua" w:hAnsi="Book Antiqua"/>
          <w:lang w:val="en-GB"/>
        </w:rPr>
        <w:t xml:space="preserve">, </w:t>
      </w:r>
      <w:r w:rsidR="003F7943" w:rsidRPr="00371159">
        <w:rPr>
          <w:rFonts w:ascii="Book Antiqua" w:hAnsi="Book Antiqua"/>
          <w:lang w:val="en-GB"/>
        </w:rPr>
        <w:t>hypercelluar ET due to increased erythropoiesis (</w:t>
      </w:r>
      <w:r w:rsidR="006D57D4" w:rsidRPr="00371159">
        <w:rPr>
          <w:rFonts w:ascii="Book Antiqua" w:hAnsi="Book Antiqua"/>
          <w:lang w:val="en-GB"/>
        </w:rPr>
        <w:t>prodromal PV) and ET with hypercellular megakaryocytic-granulocytic myeloproliferation (EMGM</w:t>
      </w:r>
      <w:r w:rsidR="00981FB4" w:rsidRPr="00371159">
        <w:rPr>
          <w:rFonts w:ascii="Book Antiqua" w:hAnsi="Book Antiqua"/>
          <w:lang w:val="en-GB"/>
        </w:rPr>
        <w:t>)</w:t>
      </w:r>
      <w:r w:rsidR="005A19B3" w:rsidRPr="00371159">
        <w:rPr>
          <w:rFonts w:ascii="Book Antiqua" w:hAnsi="Book Antiqua"/>
          <w:lang w:val="en-GB"/>
        </w:rPr>
        <w:t>.</w:t>
      </w:r>
      <w:r w:rsidR="006D57D4" w:rsidRPr="00371159">
        <w:rPr>
          <w:rFonts w:ascii="Book Antiqua" w:hAnsi="Book Antiqua"/>
          <w:lang w:val="en-GB"/>
        </w:rPr>
        <w:t xml:space="preserve"> </w:t>
      </w:r>
      <w:r w:rsidR="00EA7E4E" w:rsidRPr="00371159">
        <w:rPr>
          <w:rFonts w:ascii="Book Antiqua" w:hAnsi="Book Antiqua"/>
          <w:lang w:val="en-GB"/>
        </w:rPr>
        <w:t>The JAK2</w:t>
      </w:r>
      <w:r w:rsidR="00EA7E4E" w:rsidRPr="00371159">
        <w:rPr>
          <w:rFonts w:ascii="Book Antiqua" w:hAnsi="Book Antiqua"/>
          <w:vertAlign w:val="superscript"/>
          <w:lang w:val="en-GB"/>
        </w:rPr>
        <w:t>V617F</w:t>
      </w:r>
      <w:r w:rsidR="00EA7E4E" w:rsidRPr="00371159">
        <w:rPr>
          <w:rFonts w:ascii="Book Antiqua" w:hAnsi="Book Antiqua"/>
          <w:lang w:val="en-GB"/>
        </w:rPr>
        <w:t xml:space="preserve"> mutation load</w:t>
      </w:r>
      <w:r w:rsidR="00227880" w:rsidRPr="00371159">
        <w:rPr>
          <w:rFonts w:ascii="Book Antiqua" w:hAnsi="Book Antiqua"/>
          <w:lang w:val="en-GB"/>
        </w:rPr>
        <w:t xml:space="preserve"> </w:t>
      </w:r>
      <w:r w:rsidR="00654DFD" w:rsidRPr="00371159">
        <w:rPr>
          <w:rFonts w:ascii="Book Antiqua" w:hAnsi="Book Antiqua"/>
          <w:lang w:val="en-GB"/>
        </w:rPr>
        <w:t>in</w:t>
      </w:r>
      <w:r w:rsidR="00EA7E4E" w:rsidRPr="00371159">
        <w:rPr>
          <w:rFonts w:ascii="Book Antiqua" w:hAnsi="Book Antiqua"/>
          <w:lang w:val="en-GB"/>
        </w:rPr>
        <w:t xml:space="preserve"> heterozygous </w:t>
      </w:r>
      <w:r w:rsidR="003D3DC6" w:rsidRPr="00371159">
        <w:rPr>
          <w:rFonts w:ascii="Book Antiqua" w:hAnsi="Book Antiqua"/>
          <w:lang w:val="en-GB"/>
        </w:rPr>
        <w:t>WHO-</w:t>
      </w:r>
      <w:r w:rsidR="00EA7E4E" w:rsidRPr="00371159">
        <w:rPr>
          <w:rFonts w:ascii="Book Antiqua" w:hAnsi="Book Antiqua"/>
          <w:lang w:val="en-GB"/>
        </w:rPr>
        <w:t>ET</w:t>
      </w:r>
      <w:r w:rsidR="00213961" w:rsidRPr="00371159">
        <w:rPr>
          <w:rFonts w:ascii="Book Antiqua" w:hAnsi="Book Antiqua"/>
          <w:lang w:val="en-GB"/>
        </w:rPr>
        <w:t xml:space="preserve"> </w:t>
      </w:r>
      <w:r w:rsidR="003D3DC6" w:rsidRPr="00371159">
        <w:rPr>
          <w:rFonts w:ascii="Book Antiqua" w:hAnsi="Book Antiqua"/>
          <w:lang w:val="en-GB"/>
        </w:rPr>
        <w:t xml:space="preserve">is </w:t>
      </w:r>
      <w:r w:rsidRPr="00371159">
        <w:rPr>
          <w:rFonts w:ascii="Book Antiqua" w:hAnsi="Book Antiqua"/>
          <w:lang w:val="en-GB"/>
        </w:rPr>
        <w:t>low</w:t>
      </w:r>
      <w:r w:rsidR="003D3DC6" w:rsidRPr="00371159">
        <w:rPr>
          <w:rFonts w:ascii="Book Antiqua" w:hAnsi="Book Antiqua"/>
          <w:lang w:val="en-GB"/>
        </w:rPr>
        <w:t xml:space="preserve"> and associated with normal</w:t>
      </w:r>
      <w:r w:rsidR="00834186" w:rsidRPr="00371159">
        <w:rPr>
          <w:rFonts w:ascii="Book Antiqua" w:hAnsi="Book Antiqua"/>
          <w:lang w:val="en-GB"/>
        </w:rPr>
        <w:t xml:space="preserve"> </w:t>
      </w:r>
      <w:r w:rsidR="003D3DC6" w:rsidRPr="00371159">
        <w:rPr>
          <w:rFonts w:ascii="Book Antiqua" w:hAnsi="Book Antiqua"/>
          <w:lang w:val="en-GB"/>
        </w:rPr>
        <w:t xml:space="preserve">life expectance. </w:t>
      </w:r>
      <w:r w:rsidR="00227880" w:rsidRPr="00371159">
        <w:rPr>
          <w:rFonts w:ascii="Book Antiqua" w:hAnsi="Book Antiqua"/>
          <w:lang w:val="en-GB"/>
        </w:rPr>
        <w:t xml:space="preserve">The </w:t>
      </w:r>
      <w:r w:rsidR="00834186" w:rsidRPr="00371159">
        <w:rPr>
          <w:rFonts w:ascii="Book Antiqua" w:hAnsi="Book Antiqua"/>
          <w:lang w:val="en-GB"/>
        </w:rPr>
        <w:t>hetero/homozygous JAK2</w:t>
      </w:r>
      <w:r w:rsidR="00834186" w:rsidRPr="00371159">
        <w:rPr>
          <w:rFonts w:ascii="Book Antiqua" w:hAnsi="Book Antiqua"/>
          <w:vertAlign w:val="superscript"/>
          <w:lang w:val="en-GB"/>
        </w:rPr>
        <w:t>V617F</w:t>
      </w:r>
      <w:r w:rsidR="00834186" w:rsidRPr="00371159">
        <w:rPr>
          <w:rFonts w:ascii="Book Antiqua" w:hAnsi="Book Antiqua"/>
          <w:lang w:val="en-GB"/>
        </w:rPr>
        <w:t xml:space="preserve"> </w:t>
      </w:r>
      <w:r w:rsidR="00227880" w:rsidRPr="00371159">
        <w:rPr>
          <w:rFonts w:ascii="Book Antiqua" w:hAnsi="Book Antiqua"/>
          <w:lang w:val="en-GB"/>
        </w:rPr>
        <w:t xml:space="preserve">mutation </w:t>
      </w:r>
      <w:r w:rsidR="00981FB4" w:rsidRPr="00371159">
        <w:rPr>
          <w:rFonts w:ascii="Book Antiqua" w:hAnsi="Book Antiqua"/>
          <w:lang w:val="en-GB"/>
        </w:rPr>
        <w:t xml:space="preserve">load in PV and myelofibrosis </w:t>
      </w:r>
      <w:r w:rsidR="00834186" w:rsidRPr="00371159">
        <w:rPr>
          <w:rFonts w:ascii="Book Antiqua" w:hAnsi="Book Antiqua"/>
          <w:lang w:val="en-GB"/>
        </w:rPr>
        <w:t>is</w:t>
      </w:r>
      <w:r w:rsidR="00981FB4" w:rsidRPr="00371159">
        <w:rPr>
          <w:rFonts w:ascii="Book Antiqua" w:hAnsi="Book Antiqua"/>
          <w:lang w:val="en-GB"/>
        </w:rPr>
        <w:t xml:space="preserve"> </w:t>
      </w:r>
      <w:r w:rsidR="00CC0A9E" w:rsidRPr="00371159">
        <w:rPr>
          <w:rFonts w:ascii="Book Antiqua" w:hAnsi="Book Antiqua"/>
          <w:lang w:val="en-GB"/>
        </w:rPr>
        <w:t xml:space="preserve">related to MPN disease burden </w:t>
      </w:r>
      <w:r w:rsidR="00834186" w:rsidRPr="00371159">
        <w:rPr>
          <w:rFonts w:ascii="Book Antiqua" w:hAnsi="Book Antiqua"/>
          <w:lang w:val="en-GB"/>
        </w:rPr>
        <w:t>in terms of symptomatic</w:t>
      </w:r>
      <w:r w:rsidR="00227880" w:rsidRPr="00371159">
        <w:rPr>
          <w:rFonts w:ascii="Book Antiqua" w:hAnsi="Book Antiqua"/>
          <w:lang w:val="en-GB"/>
        </w:rPr>
        <w:t xml:space="preserve"> </w:t>
      </w:r>
      <w:r w:rsidR="00CC0A9E" w:rsidRPr="00371159">
        <w:rPr>
          <w:rFonts w:ascii="Book Antiqua" w:hAnsi="Book Antiqua"/>
          <w:lang w:val="en-GB"/>
        </w:rPr>
        <w:t>splenomega</w:t>
      </w:r>
      <w:r w:rsidR="00834186" w:rsidRPr="00371159">
        <w:rPr>
          <w:rFonts w:ascii="Book Antiqua" w:hAnsi="Book Antiqua"/>
          <w:lang w:val="en-GB"/>
        </w:rPr>
        <w:t>ly, constitutional symptoms, bone marrow hypercellularity and myelofibrosi</w:t>
      </w:r>
      <w:r w:rsidR="002D2ED5" w:rsidRPr="00371159">
        <w:rPr>
          <w:rFonts w:ascii="Book Antiqua" w:eastAsiaTheme="minorEastAsia" w:hAnsi="Book Antiqua"/>
          <w:lang w:val="en-GB" w:eastAsia="zh-CN"/>
        </w:rPr>
        <w:t>s</w:t>
      </w:r>
      <w:r w:rsidR="006F168B" w:rsidRPr="00371159">
        <w:rPr>
          <w:rFonts w:ascii="Book Antiqua" w:hAnsi="Book Antiqua"/>
          <w:lang w:val="en-GB"/>
        </w:rPr>
        <w:t>.</w:t>
      </w:r>
      <w:r w:rsidR="007A0C1E" w:rsidRPr="00371159">
        <w:rPr>
          <w:rFonts w:ascii="Book Antiqua" w:hAnsi="Book Antiqua"/>
          <w:lang w:val="en-GB"/>
        </w:rPr>
        <w:t xml:space="preserve"> JAK2 exon 12 mutated MPN presents as idiopathic eryhrocythemia (IE) and early stage PV.</w:t>
      </w:r>
      <w:r w:rsidR="006F168B" w:rsidRPr="00371159">
        <w:rPr>
          <w:rFonts w:ascii="Book Antiqua" w:hAnsi="Book Antiqua"/>
          <w:lang w:val="en-GB"/>
        </w:rPr>
        <w:t xml:space="preserve"> </w:t>
      </w:r>
      <w:r w:rsidR="007A0C1E" w:rsidRPr="00371159">
        <w:rPr>
          <w:rFonts w:ascii="Book Antiqua" w:hAnsi="Book Antiqua"/>
          <w:lang w:val="en-GB"/>
        </w:rPr>
        <w:t xml:space="preserve">According to 2014 WHO-CMP criteria </w:t>
      </w:r>
      <w:r w:rsidR="005A19B3" w:rsidRPr="00371159">
        <w:rPr>
          <w:rFonts w:ascii="Book Antiqua" w:hAnsi="Book Antiqua"/>
          <w:lang w:val="en-US"/>
        </w:rPr>
        <w:t xml:space="preserve">JAK2 wild type </w:t>
      </w:r>
      <w:r w:rsidR="00981FB4" w:rsidRPr="00371159">
        <w:rPr>
          <w:rFonts w:ascii="Book Antiqua" w:hAnsi="Book Antiqua"/>
          <w:lang w:val="en-US"/>
        </w:rPr>
        <w:t>MPL</w:t>
      </w:r>
      <w:r w:rsidR="00981FB4" w:rsidRPr="00371159">
        <w:rPr>
          <w:rFonts w:ascii="Book Antiqua" w:hAnsi="Book Antiqua"/>
          <w:vertAlign w:val="superscript"/>
          <w:lang w:val="en-US"/>
        </w:rPr>
        <w:t xml:space="preserve">515 </w:t>
      </w:r>
      <w:r w:rsidR="00981FB4" w:rsidRPr="00371159">
        <w:rPr>
          <w:rFonts w:ascii="Book Antiqua" w:hAnsi="Book Antiqua"/>
          <w:lang w:val="en-US"/>
        </w:rPr>
        <w:t xml:space="preserve">mutated </w:t>
      </w:r>
      <w:r w:rsidR="005A19B3" w:rsidRPr="00371159">
        <w:rPr>
          <w:rFonts w:ascii="Book Antiqua" w:hAnsi="Book Antiqua"/>
          <w:lang w:val="en-US"/>
        </w:rPr>
        <w:t xml:space="preserve">ET is </w:t>
      </w:r>
      <w:r w:rsidR="00981FB4" w:rsidRPr="00371159">
        <w:rPr>
          <w:rFonts w:ascii="Book Antiqua" w:hAnsi="Book Antiqua"/>
          <w:lang w:val="en-US"/>
        </w:rPr>
        <w:t>the second</w:t>
      </w:r>
      <w:r w:rsidR="009C6B93" w:rsidRPr="00371159">
        <w:rPr>
          <w:rFonts w:ascii="Book Antiqua" w:hAnsi="Book Antiqua"/>
          <w:lang w:val="en-US"/>
        </w:rPr>
        <w:t xml:space="preserve"> distinct thrombocythemia </w:t>
      </w:r>
      <w:r w:rsidR="005A19B3" w:rsidRPr="00371159">
        <w:rPr>
          <w:rFonts w:ascii="Book Antiqua" w:hAnsi="Book Antiqua"/>
          <w:lang w:val="en-US"/>
        </w:rPr>
        <w:t>featured by clustered giant megakaryocytes with hyperlobulated stag-horn-like nuclei, in a norm</w:t>
      </w:r>
      <w:r w:rsidR="00983A6D" w:rsidRPr="00371159">
        <w:rPr>
          <w:rFonts w:ascii="Book Antiqua" w:hAnsi="Book Antiqua"/>
          <w:lang w:val="en-US"/>
        </w:rPr>
        <w:t>o</w:t>
      </w:r>
      <w:r w:rsidR="005A19B3" w:rsidRPr="00371159">
        <w:rPr>
          <w:rFonts w:ascii="Book Antiqua" w:hAnsi="Book Antiqua"/>
          <w:lang w:val="en-US"/>
        </w:rPr>
        <w:t>cellular bone marrow</w:t>
      </w:r>
      <w:r w:rsidR="00F7261D" w:rsidRPr="00371159">
        <w:rPr>
          <w:rFonts w:ascii="Book Antiqua" w:hAnsi="Book Antiqua"/>
          <w:lang w:val="en-US"/>
        </w:rPr>
        <w:t xml:space="preserve"> </w:t>
      </w:r>
      <w:r w:rsidR="00981FB4" w:rsidRPr="00371159">
        <w:rPr>
          <w:rFonts w:ascii="Book Antiqua" w:hAnsi="Book Antiqua"/>
          <w:lang w:val="en-US"/>
        </w:rPr>
        <w:t xml:space="preserve">consistent with the diagnosis of </w:t>
      </w:r>
      <w:r w:rsidR="00836D17" w:rsidRPr="00371159">
        <w:rPr>
          <w:rFonts w:ascii="Book Antiqua" w:eastAsiaTheme="minorEastAsia" w:hAnsi="Book Antiqua"/>
          <w:lang w:val="en-US" w:eastAsia="zh-CN"/>
        </w:rPr>
        <w:t>“</w:t>
      </w:r>
      <w:r w:rsidR="00981FB4" w:rsidRPr="00371159">
        <w:rPr>
          <w:rFonts w:ascii="Book Antiqua" w:hAnsi="Book Antiqua"/>
          <w:lang w:val="en-US"/>
        </w:rPr>
        <w:t>true</w:t>
      </w:r>
      <w:r w:rsidR="00836D17" w:rsidRPr="00371159">
        <w:rPr>
          <w:rFonts w:ascii="Book Antiqua" w:eastAsiaTheme="minorEastAsia" w:hAnsi="Book Antiqua"/>
          <w:lang w:val="en-US" w:eastAsia="zh-CN"/>
        </w:rPr>
        <w:t>”</w:t>
      </w:r>
      <w:r w:rsidR="007A0C1E" w:rsidRPr="00371159">
        <w:rPr>
          <w:rFonts w:ascii="Book Antiqua" w:hAnsi="Book Antiqua"/>
          <w:lang w:val="en-US"/>
        </w:rPr>
        <w:t xml:space="preserve"> </w:t>
      </w:r>
      <w:r w:rsidR="00981FB4" w:rsidRPr="00371159">
        <w:rPr>
          <w:rFonts w:ascii="Book Antiqua" w:hAnsi="Book Antiqua"/>
          <w:lang w:val="en-US"/>
        </w:rPr>
        <w:t xml:space="preserve">ET. </w:t>
      </w:r>
      <w:r w:rsidR="005A19B3" w:rsidRPr="00371159">
        <w:rPr>
          <w:rFonts w:ascii="Book Antiqua" w:hAnsi="Book Antiqua"/>
          <w:lang w:val="en-US"/>
        </w:rPr>
        <w:t xml:space="preserve">JAK2/MPL </w:t>
      </w:r>
      <w:r w:rsidR="007A0C1E" w:rsidRPr="00371159">
        <w:rPr>
          <w:rFonts w:ascii="Book Antiqua" w:hAnsi="Book Antiqua"/>
          <w:lang w:val="en-US"/>
        </w:rPr>
        <w:t>wild type,</w:t>
      </w:r>
      <w:r w:rsidR="00981FB4" w:rsidRPr="00371159">
        <w:rPr>
          <w:rFonts w:ascii="Book Antiqua" w:hAnsi="Book Antiqua"/>
          <w:lang w:val="en-US"/>
        </w:rPr>
        <w:t xml:space="preserve"> </w:t>
      </w:r>
      <w:r w:rsidR="009C6B93" w:rsidRPr="00371159">
        <w:rPr>
          <w:rFonts w:ascii="Book Antiqua" w:hAnsi="Book Antiqua"/>
          <w:lang w:val="en-US"/>
        </w:rPr>
        <w:t>calreticulin mutated hypercellular</w:t>
      </w:r>
      <w:r w:rsidR="005A19B3" w:rsidRPr="00371159">
        <w:rPr>
          <w:rFonts w:ascii="Book Antiqua" w:hAnsi="Book Antiqua"/>
          <w:lang w:val="en-US"/>
        </w:rPr>
        <w:t xml:space="preserve"> </w:t>
      </w:r>
      <w:r w:rsidR="00B4607F" w:rsidRPr="00371159">
        <w:rPr>
          <w:rFonts w:ascii="Book Antiqua" w:hAnsi="Book Antiqua"/>
          <w:lang w:val="en-US"/>
        </w:rPr>
        <w:t xml:space="preserve">ET </w:t>
      </w:r>
      <w:r w:rsidR="007A0C1E" w:rsidRPr="00371159">
        <w:rPr>
          <w:rFonts w:ascii="Book Antiqua" w:hAnsi="Book Antiqua"/>
          <w:lang w:val="en-US"/>
        </w:rPr>
        <w:t xml:space="preserve">appears to be </w:t>
      </w:r>
      <w:r w:rsidR="00465045" w:rsidRPr="00371159">
        <w:rPr>
          <w:rFonts w:ascii="Book Antiqua" w:hAnsi="Book Antiqua"/>
          <w:lang w:val="en-US"/>
        </w:rPr>
        <w:t xml:space="preserve">the third distinct thrombocythemia characterized by </w:t>
      </w:r>
      <w:r w:rsidR="00B4607F" w:rsidRPr="00371159">
        <w:rPr>
          <w:rFonts w:ascii="Book Antiqua" w:hAnsi="Book Antiqua"/>
          <w:lang w:val="en-US"/>
        </w:rPr>
        <w:t xml:space="preserve">clustered </w:t>
      </w:r>
      <w:r w:rsidR="005A19B3" w:rsidRPr="00371159">
        <w:rPr>
          <w:rFonts w:ascii="Book Antiqua" w:hAnsi="Book Antiqua"/>
          <w:lang w:val="en-US"/>
        </w:rPr>
        <w:t xml:space="preserve">larged immature dysmorphic megakaryocytes </w:t>
      </w:r>
      <w:r w:rsidR="00654DFD" w:rsidRPr="00371159">
        <w:rPr>
          <w:rFonts w:ascii="Book Antiqua" w:hAnsi="Book Antiqua"/>
          <w:lang w:val="en-US"/>
        </w:rPr>
        <w:t>and</w:t>
      </w:r>
      <w:r w:rsidR="005A19B3" w:rsidRPr="00371159">
        <w:rPr>
          <w:rFonts w:ascii="Book Antiqua" w:hAnsi="Book Antiqua"/>
          <w:lang w:val="en-US"/>
        </w:rPr>
        <w:t xml:space="preserve"> bulky (bulbous</w:t>
      </w:r>
      <w:r w:rsidR="00216419" w:rsidRPr="00371159">
        <w:rPr>
          <w:rFonts w:ascii="Book Antiqua" w:hAnsi="Book Antiqua"/>
          <w:lang w:val="en-US"/>
        </w:rPr>
        <w:t>) hyperchromatic nuclei</w:t>
      </w:r>
      <w:r w:rsidR="00465045" w:rsidRPr="00371159">
        <w:rPr>
          <w:rFonts w:ascii="Book Antiqua" w:hAnsi="Book Antiqua"/>
          <w:lang w:val="en-US"/>
        </w:rPr>
        <w:t xml:space="preserve"> consistent with </w:t>
      </w:r>
      <w:r w:rsidR="007A0C1E" w:rsidRPr="00371159">
        <w:rPr>
          <w:rFonts w:ascii="Book Antiqua" w:hAnsi="Book Antiqua"/>
          <w:lang w:val="en-US"/>
        </w:rPr>
        <w:t>CMGM or</w:t>
      </w:r>
      <w:r w:rsidR="00B4607F" w:rsidRPr="00371159">
        <w:rPr>
          <w:rFonts w:ascii="Book Antiqua" w:hAnsi="Book Antiqua"/>
          <w:lang w:val="en-US"/>
        </w:rPr>
        <w:t xml:space="preserve"> </w:t>
      </w:r>
      <w:r w:rsidR="00465045" w:rsidRPr="00371159">
        <w:rPr>
          <w:rFonts w:ascii="Book Antiqua" w:hAnsi="Book Antiqua"/>
          <w:lang w:val="en-US"/>
        </w:rPr>
        <w:t>primary megakaryocytic granulocytic myeloproliferation</w:t>
      </w:r>
      <w:r w:rsidR="00B4607F" w:rsidRPr="00371159">
        <w:rPr>
          <w:rFonts w:ascii="Book Antiqua" w:hAnsi="Book Antiqua"/>
          <w:lang w:val="en-US"/>
        </w:rPr>
        <w:t xml:space="preserve">. </w:t>
      </w:r>
    </w:p>
    <w:p w:rsidR="00836D17" w:rsidRPr="00371159" w:rsidRDefault="00836D17" w:rsidP="006937EC">
      <w:pPr>
        <w:spacing w:line="360" w:lineRule="auto"/>
        <w:jc w:val="both"/>
        <w:rPr>
          <w:rFonts w:ascii="Book Antiqua" w:eastAsiaTheme="minorEastAsia" w:hAnsi="Book Antiqua"/>
          <w:lang w:val="en-GB" w:eastAsia="zh-CN"/>
        </w:rPr>
      </w:pPr>
    </w:p>
    <w:p w:rsidR="002E37DE" w:rsidRPr="00371159" w:rsidRDefault="002E37DE" w:rsidP="006937EC">
      <w:pPr>
        <w:spacing w:line="360" w:lineRule="auto"/>
        <w:jc w:val="both"/>
        <w:rPr>
          <w:rFonts w:ascii="Book Antiqua" w:hAnsi="Book Antiqua"/>
          <w:lang w:val="en-GB"/>
        </w:rPr>
      </w:pPr>
      <w:r w:rsidRPr="00371159">
        <w:rPr>
          <w:rFonts w:ascii="Book Antiqua" w:hAnsi="Book Antiqua"/>
          <w:b/>
          <w:lang w:val="en-GB"/>
        </w:rPr>
        <w:t xml:space="preserve">Key words: </w:t>
      </w:r>
      <w:r w:rsidR="00836D17" w:rsidRPr="00371159">
        <w:rPr>
          <w:rFonts w:ascii="Book Antiqua" w:hAnsi="Book Antiqua"/>
          <w:lang w:val="en-GB"/>
        </w:rPr>
        <w:t>M</w:t>
      </w:r>
      <w:r w:rsidRPr="00371159">
        <w:rPr>
          <w:rFonts w:ascii="Book Antiqua" w:hAnsi="Book Antiqua"/>
          <w:lang w:val="en-GB"/>
        </w:rPr>
        <w:t>yeloproliferative disorders</w:t>
      </w:r>
      <w:r w:rsidR="00836D17" w:rsidRPr="00371159">
        <w:rPr>
          <w:rFonts w:ascii="Book Antiqua" w:eastAsiaTheme="minorEastAsia" w:hAnsi="Book Antiqua"/>
          <w:lang w:val="en-GB" w:eastAsia="zh-CN"/>
        </w:rPr>
        <w:t>;</w:t>
      </w:r>
      <w:r w:rsidRPr="00371159">
        <w:rPr>
          <w:rFonts w:ascii="Book Antiqua" w:hAnsi="Book Antiqua"/>
          <w:lang w:val="en-GB"/>
        </w:rPr>
        <w:t xml:space="preserve"> </w:t>
      </w:r>
      <w:r w:rsidR="00836D17" w:rsidRPr="00371159">
        <w:rPr>
          <w:rFonts w:ascii="Book Antiqua" w:hAnsi="Book Antiqua"/>
          <w:lang w:val="en-GB"/>
        </w:rPr>
        <w:t>E</w:t>
      </w:r>
      <w:r w:rsidRPr="00371159">
        <w:rPr>
          <w:rFonts w:ascii="Book Antiqua" w:hAnsi="Book Antiqua"/>
          <w:lang w:val="en-GB"/>
        </w:rPr>
        <w:t>ssential thrombocythemia</w:t>
      </w:r>
      <w:r w:rsidR="00836D17" w:rsidRPr="00371159">
        <w:rPr>
          <w:rFonts w:ascii="Book Antiqua" w:eastAsiaTheme="minorEastAsia" w:hAnsi="Book Antiqua"/>
          <w:lang w:val="en-GB" w:eastAsia="zh-CN"/>
        </w:rPr>
        <w:t>;</w:t>
      </w:r>
      <w:r w:rsidRPr="00371159">
        <w:rPr>
          <w:rFonts w:ascii="Book Antiqua" w:hAnsi="Book Antiqua"/>
          <w:lang w:val="en-GB"/>
        </w:rPr>
        <w:t xml:space="preserve"> </w:t>
      </w:r>
      <w:r w:rsidR="00836D17" w:rsidRPr="00371159">
        <w:rPr>
          <w:rFonts w:ascii="Book Antiqua" w:hAnsi="Book Antiqua"/>
          <w:lang w:val="en-GB"/>
        </w:rPr>
        <w:t>P</w:t>
      </w:r>
      <w:r w:rsidR="006F295D" w:rsidRPr="00371159">
        <w:rPr>
          <w:rFonts w:ascii="Book Antiqua" w:hAnsi="Book Antiqua"/>
          <w:lang w:val="en-GB"/>
        </w:rPr>
        <w:t>olycythemia</w:t>
      </w:r>
      <w:r w:rsidRPr="00371159">
        <w:rPr>
          <w:rFonts w:ascii="Book Antiqua" w:hAnsi="Book Antiqua"/>
          <w:lang w:val="en-GB"/>
        </w:rPr>
        <w:t>vera</w:t>
      </w:r>
      <w:r w:rsidR="00836D17" w:rsidRPr="00371159">
        <w:rPr>
          <w:rFonts w:ascii="Book Antiqua" w:eastAsiaTheme="minorEastAsia" w:hAnsi="Book Antiqua"/>
          <w:lang w:val="en-GB" w:eastAsia="zh-CN"/>
        </w:rPr>
        <w:t>;</w:t>
      </w:r>
      <w:r w:rsidR="00836D17" w:rsidRPr="00371159">
        <w:rPr>
          <w:rFonts w:ascii="Book Antiqua" w:hAnsi="Book Antiqua"/>
          <w:lang w:val="en-GB"/>
        </w:rPr>
        <w:t xml:space="preserve"> P</w:t>
      </w:r>
      <w:r w:rsidRPr="00371159">
        <w:rPr>
          <w:rFonts w:ascii="Book Antiqua" w:hAnsi="Book Antiqua"/>
          <w:lang w:val="en-GB"/>
        </w:rPr>
        <w:t>rimary megakaryocytic granulocytic myeloproliferation</w:t>
      </w:r>
      <w:r w:rsidR="00836D17" w:rsidRPr="00371159">
        <w:rPr>
          <w:rFonts w:ascii="Book Antiqua" w:eastAsiaTheme="minorEastAsia" w:hAnsi="Book Antiqua"/>
          <w:lang w:val="en-GB" w:eastAsia="zh-CN"/>
        </w:rPr>
        <w:t>;</w:t>
      </w:r>
      <w:r w:rsidRPr="00371159">
        <w:rPr>
          <w:rFonts w:ascii="Book Antiqua" w:hAnsi="Book Antiqua"/>
          <w:lang w:val="en-GB"/>
        </w:rPr>
        <w:t xml:space="preserve"> </w:t>
      </w:r>
      <w:r w:rsidR="00836D17" w:rsidRPr="00371159">
        <w:rPr>
          <w:rFonts w:ascii="Book Antiqua" w:hAnsi="Book Antiqua"/>
          <w:lang w:val="en-GB"/>
        </w:rPr>
        <w:t>M</w:t>
      </w:r>
      <w:r w:rsidRPr="00371159">
        <w:rPr>
          <w:rFonts w:ascii="Book Antiqua" w:hAnsi="Book Antiqua"/>
          <w:lang w:val="en-GB"/>
        </w:rPr>
        <w:t>yelofibrosis</w:t>
      </w:r>
      <w:r w:rsidR="00836D17" w:rsidRPr="00371159">
        <w:rPr>
          <w:rFonts w:ascii="Book Antiqua" w:eastAsiaTheme="minorEastAsia" w:hAnsi="Book Antiqua"/>
          <w:lang w:val="en-GB" w:eastAsia="zh-CN"/>
        </w:rPr>
        <w:t>;</w:t>
      </w:r>
      <w:r w:rsidRPr="00371159">
        <w:rPr>
          <w:rFonts w:ascii="Book Antiqua" w:hAnsi="Book Antiqua"/>
          <w:lang w:val="en-GB"/>
        </w:rPr>
        <w:t xml:space="preserve"> JAK2</w:t>
      </w:r>
      <w:r w:rsidRPr="00371159">
        <w:rPr>
          <w:rFonts w:ascii="Book Antiqua" w:hAnsi="Book Antiqua"/>
          <w:vertAlign w:val="superscript"/>
          <w:lang w:val="en-GB"/>
        </w:rPr>
        <w:t>V617F</w:t>
      </w:r>
      <w:r w:rsidRPr="00371159">
        <w:rPr>
          <w:rFonts w:ascii="Book Antiqua" w:hAnsi="Book Antiqua"/>
          <w:lang w:val="en-GB"/>
        </w:rPr>
        <w:t xml:space="preserve"> mutation</w:t>
      </w:r>
      <w:r w:rsidR="00836D17" w:rsidRPr="00371159">
        <w:rPr>
          <w:rFonts w:ascii="Book Antiqua" w:eastAsiaTheme="minorEastAsia" w:hAnsi="Book Antiqua"/>
          <w:lang w:val="en-GB" w:eastAsia="zh-CN"/>
        </w:rPr>
        <w:t>;</w:t>
      </w:r>
      <w:r w:rsidRPr="00371159">
        <w:rPr>
          <w:rFonts w:ascii="Book Antiqua" w:hAnsi="Book Antiqua"/>
          <w:lang w:val="en-GB"/>
        </w:rPr>
        <w:t xml:space="preserve"> MPL</w:t>
      </w:r>
      <w:r w:rsidRPr="00371159">
        <w:rPr>
          <w:rFonts w:ascii="Book Antiqua" w:hAnsi="Book Antiqua"/>
          <w:vertAlign w:val="superscript"/>
          <w:lang w:val="en-GB"/>
        </w:rPr>
        <w:t>515</w:t>
      </w:r>
      <w:r w:rsidRPr="00371159">
        <w:rPr>
          <w:rFonts w:ascii="Book Antiqua" w:hAnsi="Book Antiqua"/>
          <w:lang w:val="en-GB"/>
        </w:rPr>
        <w:t xml:space="preserve"> mutation</w:t>
      </w:r>
      <w:r w:rsidR="00836D17" w:rsidRPr="00371159">
        <w:rPr>
          <w:rFonts w:ascii="Book Antiqua" w:eastAsiaTheme="minorEastAsia" w:hAnsi="Book Antiqua"/>
          <w:lang w:val="en-GB" w:eastAsia="zh-CN"/>
        </w:rPr>
        <w:t>;</w:t>
      </w:r>
      <w:r w:rsidRPr="00371159">
        <w:rPr>
          <w:rFonts w:ascii="Book Antiqua" w:hAnsi="Book Antiqua"/>
          <w:lang w:val="en-GB"/>
        </w:rPr>
        <w:t xml:space="preserve"> </w:t>
      </w:r>
      <w:r w:rsidR="00836D17" w:rsidRPr="00371159">
        <w:rPr>
          <w:rFonts w:ascii="Book Antiqua" w:hAnsi="Book Antiqua"/>
          <w:lang w:val="en-US"/>
        </w:rPr>
        <w:t>Calreticulin</w:t>
      </w:r>
      <w:r w:rsidRPr="00371159">
        <w:rPr>
          <w:rFonts w:ascii="Book Antiqua" w:hAnsi="Book Antiqua"/>
          <w:lang w:val="en-GB"/>
        </w:rPr>
        <w:t xml:space="preserve"> mutation</w:t>
      </w:r>
      <w:r w:rsidR="00836D17" w:rsidRPr="00371159">
        <w:rPr>
          <w:rFonts w:ascii="Book Antiqua" w:eastAsiaTheme="minorEastAsia" w:hAnsi="Book Antiqua"/>
          <w:lang w:val="en-GB" w:eastAsia="zh-CN"/>
        </w:rPr>
        <w:t>;</w:t>
      </w:r>
      <w:r w:rsidRPr="00371159">
        <w:rPr>
          <w:rFonts w:ascii="Book Antiqua" w:hAnsi="Book Antiqua"/>
          <w:lang w:val="en-GB"/>
        </w:rPr>
        <w:t xml:space="preserve"> JAK2 wild type</w:t>
      </w:r>
      <w:r w:rsidR="00836D17" w:rsidRPr="00371159">
        <w:rPr>
          <w:rFonts w:ascii="Book Antiqua" w:eastAsiaTheme="minorEastAsia" w:hAnsi="Book Antiqua"/>
          <w:lang w:val="en-GB" w:eastAsia="zh-CN"/>
        </w:rPr>
        <w:t>;</w:t>
      </w:r>
      <w:r w:rsidRPr="00371159">
        <w:rPr>
          <w:rFonts w:ascii="Book Antiqua" w:hAnsi="Book Antiqua"/>
          <w:lang w:val="en-GB"/>
        </w:rPr>
        <w:t xml:space="preserve"> </w:t>
      </w:r>
      <w:r w:rsidR="00836D17" w:rsidRPr="00371159">
        <w:rPr>
          <w:rFonts w:ascii="Book Antiqua" w:hAnsi="Book Antiqua"/>
          <w:lang w:val="en-GB"/>
        </w:rPr>
        <w:t>M</w:t>
      </w:r>
      <w:r w:rsidRPr="00371159">
        <w:rPr>
          <w:rFonts w:ascii="Book Antiqua" w:hAnsi="Book Antiqua"/>
          <w:lang w:val="en-GB"/>
        </w:rPr>
        <w:t>yeloproliferative neoplasm</w:t>
      </w:r>
      <w:r w:rsidR="00836D17" w:rsidRPr="00371159">
        <w:rPr>
          <w:rFonts w:ascii="Book Antiqua" w:eastAsiaTheme="minorEastAsia" w:hAnsi="Book Antiqua"/>
          <w:lang w:val="en-GB" w:eastAsia="zh-CN"/>
        </w:rPr>
        <w:t>;</w:t>
      </w:r>
      <w:r w:rsidRPr="00371159">
        <w:rPr>
          <w:rFonts w:ascii="Book Antiqua" w:hAnsi="Book Antiqua"/>
          <w:lang w:val="en-GB"/>
        </w:rPr>
        <w:t xml:space="preserve"> </w:t>
      </w:r>
      <w:r w:rsidR="00836D17" w:rsidRPr="00371159">
        <w:rPr>
          <w:rFonts w:ascii="Book Antiqua" w:hAnsi="Book Antiqua"/>
          <w:lang w:val="en-GB"/>
        </w:rPr>
        <w:t>B</w:t>
      </w:r>
      <w:r w:rsidRPr="00371159">
        <w:rPr>
          <w:rFonts w:ascii="Book Antiqua" w:hAnsi="Book Antiqua"/>
          <w:lang w:val="en-GB"/>
        </w:rPr>
        <w:t>one marrow pathology</w:t>
      </w:r>
    </w:p>
    <w:p w:rsidR="007A0C1E" w:rsidRPr="00371159" w:rsidRDefault="007A0C1E" w:rsidP="006937EC">
      <w:pPr>
        <w:spacing w:line="360" w:lineRule="auto"/>
        <w:jc w:val="both"/>
        <w:rPr>
          <w:rFonts w:ascii="Book Antiqua" w:eastAsiaTheme="minorEastAsia" w:hAnsi="Book Antiqua"/>
          <w:b/>
          <w:lang w:val="en-GB" w:eastAsia="zh-CN"/>
        </w:rPr>
      </w:pPr>
    </w:p>
    <w:p w:rsidR="006937EC" w:rsidRPr="00371159" w:rsidRDefault="006937EC" w:rsidP="006937EC">
      <w:pPr>
        <w:spacing w:line="360" w:lineRule="auto"/>
        <w:jc w:val="both"/>
        <w:rPr>
          <w:rFonts w:ascii="Book Antiqua" w:hAnsi="Book Antiqua" w:cs="Arial"/>
        </w:rPr>
      </w:pPr>
      <w:r w:rsidRPr="00371159">
        <w:rPr>
          <w:rFonts w:ascii="Book Antiqua" w:hAnsi="Book Antiqua"/>
          <w:b/>
        </w:rPr>
        <w:t xml:space="preserve">© </w:t>
      </w:r>
      <w:r w:rsidRPr="00371159">
        <w:rPr>
          <w:rFonts w:ascii="Book Antiqua" w:hAnsi="Book Antiqua" w:cs="Arial"/>
          <w:b/>
        </w:rPr>
        <w:t>The Author(s) 2015.</w:t>
      </w:r>
      <w:r w:rsidRPr="00371159">
        <w:rPr>
          <w:rFonts w:ascii="Book Antiqua" w:hAnsi="Book Antiqua" w:cs="Arial"/>
        </w:rPr>
        <w:t xml:space="preserve"> Published by Baishideng Publishing Group Inc. All rights reserved.</w:t>
      </w:r>
    </w:p>
    <w:p w:rsidR="006937EC" w:rsidRPr="00371159" w:rsidRDefault="006937EC" w:rsidP="006937EC">
      <w:pPr>
        <w:spacing w:line="360" w:lineRule="auto"/>
        <w:jc w:val="both"/>
        <w:rPr>
          <w:rFonts w:ascii="Book Antiqua" w:eastAsiaTheme="minorEastAsia" w:hAnsi="Book Antiqua"/>
          <w:b/>
          <w:lang w:val="en-GB" w:eastAsia="zh-CN"/>
        </w:rPr>
      </w:pPr>
    </w:p>
    <w:p w:rsidR="00836D17" w:rsidRPr="00371159" w:rsidRDefault="00985FE4" w:rsidP="006937EC">
      <w:pPr>
        <w:spacing w:line="360" w:lineRule="auto"/>
        <w:jc w:val="both"/>
        <w:rPr>
          <w:rFonts w:ascii="Book Antiqua" w:eastAsiaTheme="minorEastAsia" w:hAnsi="Book Antiqua"/>
          <w:lang w:val="en-GB" w:eastAsia="zh-CN"/>
        </w:rPr>
      </w:pPr>
      <w:r w:rsidRPr="00371159">
        <w:rPr>
          <w:rFonts w:ascii="Book Antiqua" w:hAnsi="Book Antiqua"/>
          <w:b/>
          <w:lang w:val="en-GB"/>
        </w:rPr>
        <w:t xml:space="preserve">Core </w:t>
      </w:r>
      <w:r w:rsidR="00836D17" w:rsidRPr="00371159">
        <w:rPr>
          <w:rFonts w:ascii="Book Antiqua" w:hAnsi="Book Antiqua"/>
          <w:b/>
          <w:lang w:val="en-GB"/>
        </w:rPr>
        <w:t>t</w:t>
      </w:r>
      <w:r w:rsidRPr="00371159">
        <w:rPr>
          <w:rFonts w:ascii="Book Antiqua" w:hAnsi="Book Antiqua"/>
          <w:b/>
          <w:lang w:val="en-GB"/>
        </w:rPr>
        <w:t>ip</w:t>
      </w:r>
      <w:r w:rsidR="00836D17" w:rsidRPr="00371159">
        <w:rPr>
          <w:rFonts w:ascii="Book Antiqua" w:eastAsiaTheme="minorEastAsia" w:hAnsi="Book Antiqua"/>
          <w:b/>
          <w:lang w:val="en-GB" w:eastAsia="zh-CN"/>
        </w:rPr>
        <w:t>:</w:t>
      </w:r>
      <w:r w:rsidRPr="00371159">
        <w:rPr>
          <w:rFonts w:ascii="Book Antiqua" w:hAnsi="Book Antiqua"/>
          <w:b/>
          <w:lang w:val="en-GB"/>
        </w:rPr>
        <w:t xml:space="preserve"> </w:t>
      </w:r>
      <w:r w:rsidR="00DE4233" w:rsidRPr="00371159">
        <w:rPr>
          <w:rFonts w:ascii="Book Antiqua" w:hAnsi="Book Antiqua"/>
          <w:lang w:val="en-GB"/>
        </w:rPr>
        <w:t>T</w:t>
      </w:r>
      <w:r w:rsidRPr="00371159">
        <w:rPr>
          <w:rFonts w:ascii="Book Antiqua" w:hAnsi="Book Antiqua"/>
          <w:lang w:val="en-GB"/>
        </w:rPr>
        <w:t xml:space="preserve">he </w:t>
      </w:r>
      <w:r w:rsidR="00E217D8" w:rsidRPr="00371159">
        <w:rPr>
          <w:rFonts w:ascii="Book Antiqua" w:hAnsi="Book Antiqua"/>
          <w:lang w:val="en-GB"/>
        </w:rPr>
        <w:t>201</w:t>
      </w:r>
      <w:r w:rsidR="001F521E" w:rsidRPr="00371159">
        <w:rPr>
          <w:rFonts w:ascii="Book Antiqua" w:eastAsiaTheme="minorEastAsia" w:hAnsi="Book Antiqua"/>
          <w:lang w:val="en-GB" w:eastAsia="zh-CN"/>
        </w:rPr>
        <w:t>5</w:t>
      </w:r>
      <w:r w:rsidRPr="00371159">
        <w:rPr>
          <w:rFonts w:ascii="Book Antiqua" w:hAnsi="Book Antiqua"/>
          <w:lang w:val="en-GB"/>
        </w:rPr>
        <w:t xml:space="preserve"> </w:t>
      </w:r>
      <w:r w:rsidR="006937EC" w:rsidRPr="00371159">
        <w:rPr>
          <w:rFonts w:ascii="Book Antiqua" w:hAnsi="Book Antiqua" w:cs="Arial"/>
        </w:rPr>
        <w:t>World Health Organization</w:t>
      </w:r>
      <w:r w:rsidRPr="00371159">
        <w:rPr>
          <w:rFonts w:ascii="Book Antiqua" w:hAnsi="Book Antiqua"/>
          <w:lang w:val="en-GB"/>
        </w:rPr>
        <w:t xml:space="preserve">-CMP </w:t>
      </w:r>
      <w:r w:rsidR="00E217D8" w:rsidRPr="00371159">
        <w:rPr>
          <w:rFonts w:ascii="Book Antiqua" w:hAnsi="Book Antiqua"/>
          <w:lang w:val="en-GB"/>
        </w:rPr>
        <w:t xml:space="preserve">criteria </w:t>
      </w:r>
      <w:r w:rsidRPr="00371159">
        <w:rPr>
          <w:rFonts w:ascii="Book Antiqua" w:hAnsi="Book Antiqua"/>
          <w:lang w:val="en-GB"/>
        </w:rPr>
        <w:t>define</w:t>
      </w:r>
      <w:r w:rsidR="00E217D8" w:rsidRPr="00371159">
        <w:rPr>
          <w:rFonts w:ascii="Book Antiqua" w:hAnsi="Book Antiqua"/>
          <w:lang w:val="en-GB"/>
        </w:rPr>
        <w:t xml:space="preserve"> th</w:t>
      </w:r>
      <w:r w:rsidR="00FD6D85" w:rsidRPr="00371159">
        <w:rPr>
          <w:rFonts w:ascii="Book Antiqua" w:hAnsi="Book Antiqua"/>
          <w:lang w:val="en-GB"/>
        </w:rPr>
        <w:t xml:space="preserve">ree phenotypes of </w:t>
      </w:r>
      <w:r w:rsidR="00B4607F" w:rsidRPr="00371159">
        <w:rPr>
          <w:rFonts w:ascii="Book Antiqua" w:hAnsi="Book Antiqua"/>
          <w:lang w:val="en-GB"/>
        </w:rPr>
        <w:t>J</w:t>
      </w:r>
      <w:r w:rsidR="00E217D8" w:rsidRPr="00371159">
        <w:rPr>
          <w:rFonts w:ascii="Book Antiqua" w:hAnsi="Book Antiqua"/>
          <w:lang w:val="en-GB"/>
        </w:rPr>
        <w:t>AK2</w:t>
      </w:r>
      <w:r w:rsidR="00E217D8" w:rsidRPr="00371159">
        <w:rPr>
          <w:rFonts w:ascii="Book Antiqua" w:hAnsi="Book Antiqua"/>
          <w:vertAlign w:val="superscript"/>
          <w:lang w:val="en-GB"/>
        </w:rPr>
        <w:t>V617F</w:t>
      </w:r>
      <w:r w:rsidR="00DE4233" w:rsidRPr="00371159">
        <w:rPr>
          <w:rFonts w:ascii="Book Antiqua" w:hAnsi="Book Antiqua"/>
          <w:lang w:val="en-GB"/>
        </w:rPr>
        <w:t xml:space="preserve"> mutated </w:t>
      </w:r>
      <w:r w:rsidR="00836D17" w:rsidRPr="00371159">
        <w:rPr>
          <w:rFonts w:ascii="Book Antiqua" w:hAnsi="Book Antiqua"/>
          <w:lang w:val="en-GB"/>
        </w:rPr>
        <w:t xml:space="preserve">Myeloproliferative Neoplasms </w:t>
      </w:r>
      <w:r w:rsidR="00836D17" w:rsidRPr="00371159">
        <w:rPr>
          <w:rFonts w:ascii="Book Antiqua" w:eastAsiaTheme="minorEastAsia" w:hAnsi="Book Antiqua"/>
          <w:lang w:val="en-GB" w:eastAsia="zh-CN"/>
        </w:rPr>
        <w:t>(</w:t>
      </w:r>
      <w:r w:rsidR="00FD6D85" w:rsidRPr="00371159">
        <w:rPr>
          <w:rFonts w:ascii="Book Antiqua" w:hAnsi="Book Antiqua"/>
          <w:lang w:val="en-GB"/>
        </w:rPr>
        <w:t>MPNs</w:t>
      </w:r>
      <w:r w:rsidR="00836D17" w:rsidRPr="00371159">
        <w:rPr>
          <w:rFonts w:ascii="Book Antiqua" w:eastAsiaTheme="minorEastAsia" w:hAnsi="Book Antiqua"/>
          <w:lang w:val="en-GB" w:eastAsia="zh-CN"/>
        </w:rPr>
        <w:t>)</w:t>
      </w:r>
      <w:r w:rsidR="00FD6D85" w:rsidRPr="00371159">
        <w:rPr>
          <w:rFonts w:ascii="Book Antiqua" w:hAnsi="Book Antiqua"/>
          <w:lang w:val="en-GB"/>
        </w:rPr>
        <w:t xml:space="preserve"> </w:t>
      </w:r>
      <w:r w:rsidR="00836D17" w:rsidRPr="00371159">
        <w:rPr>
          <w:rFonts w:ascii="Book Antiqua" w:hAnsi="Book Antiqua"/>
          <w:lang w:val="en-GB"/>
        </w:rPr>
        <w:t>essential thrombocythemia (ET)</w:t>
      </w:r>
      <w:r w:rsidR="00E217D8" w:rsidRPr="00371159">
        <w:rPr>
          <w:rFonts w:ascii="Book Antiqua" w:hAnsi="Book Antiqua"/>
          <w:lang w:val="en-GB"/>
        </w:rPr>
        <w:t xml:space="preserve">, prodromal </w:t>
      </w:r>
      <w:r w:rsidR="00836D17" w:rsidRPr="00371159">
        <w:rPr>
          <w:rFonts w:ascii="Book Antiqua" w:hAnsi="Book Antiqua"/>
          <w:lang w:val="en-GB"/>
        </w:rPr>
        <w:t>polycythemiavera (PV)</w:t>
      </w:r>
      <w:r w:rsidR="00E217D8" w:rsidRPr="00371159">
        <w:rPr>
          <w:rFonts w:ascii="Book Antiqua" w:hAnsi="Book Antiqua"/>
          <w:lang w:val="en-GB"/>
        </w:rPr>
        <w:t xml:space="preserve">, </w:t>
      </w:r>
      <w:r w:rsidR="00227880" w:rsidRPr="00371159">
        <w:rPr>
          <w:rFonts w:ascii="Book Antiqua" w:hAnsi="Book Antiqua"/>
          <w:lang w:val="en-GB"/>
        </w:rPr>
        <w:t>prodromal</w:t>
      </w:r>
      <w:r w:rsidR="00E217D8" w:rsidRPr="00371159">
        <w:rPr>
          <w:rFonts w:ascii="Book Antiqua" w:hAnsi="Book Antiqua"/>
          <w:lang w:val="en-GB"/>
        </w:rPr>
        <w:t xml:space="preserve"> </w:t>
      </w:r>
      <w:r w:rsidR="00DE4233" w:rsidRPr="00371159">
        <w:rPr>
          <w:rFonts w:ascii="Book Antiqua" w:hAnsi="Book Antiqua"/>
          <w:lang w:val="en-GB"/>
        </w:rPr>
        <w:t>PV</w:t>
      </w:r>
      <w:r w:rsidR="00227880" w:rsidRPr="00371159">
        <w:rPr>
          <w:rFonts w:ascii="Book Antiqua" w:hAnsi="Book Antiqua"/>
          <w:lang w:val="en-GB"/>
        </w:rPr>
        <w:t xml:space="preserve">, </w:t>
      </w:r>
      <w:r w:rsidR="00836D17" w:rsidRPr="00371159">
        <w:rPr>
          <w:rFonts w:ascii="Book Antiqua" w:hAnsi="Book Antiqua"/>
          <w:lang w:val="en-GB"/>
        </w:rPr>
        <w:t>hypercellular megakaryocytic-granulocytic myeloproliferation</w:t>
      </w:r>
      <w:r w:rsidR="00DE4233" w:rsidRPr="00371159">
        <w:rPr>
          <w:rFonts w:ascii="Book Antiqua" w:hAnsi="Book Antiqua"/>
          <w:lang w:val="en-GB"/>
        </w:rPr>
        <w:t xml:space="preserve"> </w:t>
      </w:r>
      <w:r w:rsidR="00E217D8" w:rsidRPr="00371159">
        <w:rPr>
          <w:rFonts w:ascii="Book Antiqua" w:hAnsi="Book Antiqua"/>
          <w:lang w:val="en-GB"/>
        </w:rPr>
        <w:t xml:space="preserve">and </w:t>
      </w:r>
      <w:r w:rsidR="007A0C1E" w:rsidRPr="00371159">
        <w:rPr>
          <w:rFonts w:ascii="Book Antiqua" w:hAnsi="Book Antiqua"/>
          <w:lang w:val="en-GB"/>
        </w:rPr>
        <w:t>classical</w:t>
      </w:r>
      <w:r w:rsidR="00E217D8" w:rsidRPr="00371159">
        <w:rPr>
          <w:rFonts w:ascii="Book Antiqua" w:hAnsi="Book Antiqua"/>
          <w:lang w:val="en-GB"/>
        </w:rPr>
        <w:t xml:space="preserve"> PV </w:t>
      </w:r>
      <w:r w:rsidR="00DE4233" w:rsidRPr="00371159">
        <w:rPr>
          <w:rFonts w:ascii="Book Antiqua" w:hAnsi="Book Antiqua"/>
          <w:lang w:val="en-GB"/>
        </w:rPr>
        <w:t>versus the</w:t>
      </w:r>
      <w:r w:rsidR="00E217D8" w:rsidRPr="00371159">
        <w:rPr>
          <w:rFonts w:ascii="Book Antiqua" w:hAnsi="Book Antiqua"/>
          <w:lang w:val="en-GB"/>
        </w:rPr>
        <w:t xml:space="preserve"> JAK2 exon 12</w:t>
      </w:r>
      <w:r w:rsidR="00DE4233" w:rsidRPr="00371159">
        <w:rPr>
          <w:rFonts w:ascii="Book Antiqua" w:hAnsi="Book Antiqua"/>
          <w:lang w:val="en-GB"/>
        </w:rPr>
        <w:t xml:space="preserve"> mutated</w:t>
      </w:r>
      <w:r w:rsidR="00E217D8" w:rsidRPr="00371159">
        <w:rPr>
          <w:rFonts w:ascii="Book Antiqua" w:hAnsi="Book Antiqua"/>
          <w:lang w:val="en-GB"/>
        </w:rPr>
        <w:t xml:space="preserve"> idiopathic eryhrocythemia (IE) and PV. </w:t>
      </w:r>
      <w:r w:rsidR="00213961" w:rsidRPr="00371159">
        <w:rPr>
          <w:rFonts w:ascii="Book Antiqua" w:hAnsi="Book Antiqua"/>
          <w:lang w:val="en-GB"/>
        </w:rPr>
        <w:t>MPL</w:t>
      </w:r>
      <w:r w:rsidR="00213961" w:rsidRPr="00371159">
        <w:rPr>
          <w:rFonts w:ascii="Book Antiqua" w:hAnsi="Book Antiqua"/>
          <w:vertAlign w:val="superscript"/>
          <w:lang w:val="en-GB"/>
        </w:rPr>
        <w:t xml:space="preserve">515 </w:t>
      </w:r>
      <w:r w:rsidR="00213961" w:rsidRPr="00371159">
        <w:rPr>
          <w:rFonts w:ascii="Book Antiqua" w:hAnsi="Book Antiqua"/>
          <w:lang w:val="en-GB"/>
        </w:rPr>
        <w:t xml:space="preserve">mutated </w:t>
      </w:r>
      <w:r w:rsidRPr="00371159">
        <w:rPr>
          <w:rFonts w:ascii="Book Antiqua" w:hAnsi="Book Antiqua"/>
          <w:lang w:val="en-GB"/>
        </w:rPr>
        <w:t xml:space="preserve">JAK2 wild type </w:t>
      </w:r>
      <w:r w:rsidR="00227880" w:rsidRPr="00371159">
        <w:rPr>
          <w:rFonts w:ascii="Book Antiqua" w:hAnsi="Book Antiqua"/>
          <w:lang w:val="en-GB"/>
        </w:rPr>
        <w:t xml:space="preserve">ET and MF </w:t>
      </w:r>
      <w:r w:rsidRPr="00371159">
        <w:rPr>
          <w:rFonts w:ascii="Book Antiqua" w:hAnsi="Book Antiqua"/>
          <w:lang w:val="en-GB"/>
        </w:rPr>
        <w:t xml:space="preserve">is </w:t>
      </w:r>
      <w:r w:rsidR="00FD6D85" w:rsidRPr="00371159">
        <w:rPr>
          <w:rFonts w:ascii="Book Antiqua" w:hAnsi="Book Antiqua"/>
          <w:lang w:val="en-GB"/>
        </w:rPr>
        <w:t xml:space="preserve">a </w:t>
      </w:r>
      <w:r w:rsidR="00465045" w:rsidRPr="00371159">
        <w:rPr>
          <w:rFonts w:ascii="Book Antiqua" w:hAnsi="Book Antiqua"/>
          <w:lang w:val="en-GB"/>
        </w:rPr>
        <w:t>distinct thrombocythemia</w:t>
      </w:r>
      <w:r w:rsidR="00227880" w:rsidRPr="00371159">
        <w:rPr>
          <w:rFonts w:ascii="Book Antiqua" w:hAnsi="Book Antiqua"/>
          <w:lang w:val="en-GB"/>
        </w:rPr>
        <w:t xml:space="preserve"> </w:t>
      </w:r>
      <w:r w:rsidRPr="00371159">
        <w:rPr>
          <w:rFonts w:ascii="Book Antiqua" w:hAnsi="Book Antiqua"/>
          <w:lang w:val="en-GB"/>
        </w:rPr>
        <w:t>without features of PV</w:t>
      </w:r>
      <w:r w:rsidR="00227880" w:rsidRPr="00371159">
        <w:rPr>
          <w:rFonts w:ascii="Book Antiqua" w:hAnsi="Book Antiqua"/>
          <w:lang w:val="en-GB"/>
        </w:rPr>
        <w:t xml:space="preserve"> in blood and bone marrow</w:t>
      </w:r>
      <w:r w:rsidRPr="00371159">
        <w:rPr>
          <w:rFonts w:ascii="Book Antiqua" w:hAnsi="Book Antiqua"/>
          <w:lang w:val="en-GB"/>
        </w:rPr>
        <w:t xml:space="preserve">. </w:t>
      </w:r>
      <w:r w:rsidR="00836D17" w:rsidRPr="00371159">
        <w:rPr>
          <w:rFonts w:ascii="Book Antiqua" w:hAnsi="Book Antiqua"/>
          <w:lang w:val="en-US"/>
        </w:rPr>
        <w:t>Calreticulin</w:t>
      </w:r>
      <w:r w:rsidR="00BD2009" w:rsidRPr="00371159">
        <w:rPr>
          <w:rFonts w:ascii="Book Antiqua" w:hAnsi="Book Antiqua"/>
          <w:lang w:val="en-GB"/>
        </w:rPr>
        <w:t xml:space="preserve"> mutated </w:t>
      </w:r>
      <w:r w:rsidRPr="00371159">
        <w:rPr>
          <w:rFonts w:ascii="Book Antiqua" w:hAnsi="Book Antiqua"/>
          <w:lang w:val="en-GB"/>
        </w:rPr>
        <w:t>JAK2/MPL wild type</w:t>
      </w:r>
      <w:r w:rsidR="00BD2009" w:rsidRPr="00371159">
        <w:rPr>
          <w:rFonts w:ascii="Book Antiqua" w:hAnsi="Book Antiqua"/>
          <w:lang w:val="en-GB"/>
        </w:rPr>
        <w:t xml:space="preserve"> </w:t>
      </w:r>
      <w:r w:rsidRPr="00371159">
        <w:rPr>
          <w:rFonts w:ascii="Book Antiqua" w:hAnsi="Book Antiqua"/>
          <w:lang w:val="en-GB"/>
        </w:rPr>
        <w:t xml:space="preserve">ET and MF is the third </w:t>
      </w:r>
      <w:r w:rsidR="00465045" w:rsidRPr="00371159">
        <w:rPr>
          <w:rFonts w:ascii="Book Antiqua" w:hAnsi="Book Antiqua"/>
          <w:lang w:val="en-GB"/>
        </w:rPr>
        <w:t xml:space="preserve">thrombocythemia </w:t>
      </w:r>
      <w:r w:rsidR="00FD6D85" w:rsidRPr="00371159">
        <w:rPr>
          <w:rFonts w:ascii="Book Antiqua" w:hAnsi="Book Antiqua"/>
          <w:lang w:val="en-GB"/>
        </w:rPr>
        <w:t xml:space="preserve">entity </w:t>
      </w:r>
      <w:r w:rsidRPr="00371159">
        <w:rPr>
          <w:rFonts w:ascii="Book Antiqua" w:hAnsi="Book Antiqua"/>
          <w:lang w:val="en-GB"/>
        </w:rPr>
        <w:t xml:space="preserve">with </w:t>
      </w:r>
      <w:r w:rsidR="00E217D8" w:rsidRPr="00371159">
        <w:rPr>
          <w:rFonts w:ascii="Book Antiqua" w:hAnsi="Book Antiqua"/>
          <w:lang w:val="en-GB"/>
        </w:rPr>
        <w:t xml:space="preserve">characteristic </w:t>
      </w:r>
      <w:r w:rsidRPr="00371159">
        <w:rPr>
          <w:rFonts w:ascii="Book Antiqua" w:hAnsi="Book Antiqua"/>
          <w:lang w:val="en-GB"/>
        </w:rPr>
        <w:t xml:space="preserve">features of </w:t>
      </w:r>
      <w:r w:rsidR="00836D17" w:rsidRPr="00371159">
        <w:rPr>
          <w:rFonts w:ascii="Book Antiqua" w:hAnsi="Book Antiqua"/>
          <w:lang w:val="en-US"/>
        </w:rPr>
        <w:t>primary megakaryocytic granulocytic myeloproliferation</w:t>
      </w:r>
      <w:r w:rsidRPr="00371159">
        <w:rPr>
          <w:rFonts w:ascii="Book Antiqua" w:hAnsi="Book Antiqua"/>
          <w:lang w:val="en-GB"/>
        </w:rPr>
        <w:t xml:space="preserve"> in the bone marrow</w:t>
      </w:r>
      <w:r w:rsidR="00E217D8" w:rsidRPr="00371159">
        <w:rPr>
          <w:rFonts w:ascii="Book Antiqua" w:hAnsi="Book Antiqua"/>
          <w:lang w:val="en-GB"/>
        </w:rPr>
        <w:t>, which are</w:t>
      </w:r>
      <w:r w:rsidR="00685536" w:rsidRPr="00371159">
        <w:rPr>
          <w:rFonts w:ascii="Book Antiqua" w:hAnsi="Book Antiqua"/>
          <w:lang w:val="en-GB"/>
        </w:rPr>
        <w:t xml:space="preserve"> </w:t>
      </w:r>
      <w:r w:rsidR="00E217D8" w:rsidRPr="00371159">
        <w:rPr>
          <w:rFonts w:ascii="Book Antiqua" w:hAnsi="Book Antiqua"/>
          <w:lang w:val="en-GB"/>
        </w:rPr>
        <w:t xml:space="preserve">not seen in JAK2 </w:t>
      </w:r>
      <w:r w:rsidR="00BD2009" w:rsidRPr="00371159">
        <w:rPr>
          <w:rFonts w:ascii="Book Antiqua" w:hAnsi="Book Antiqua"/>
          <w:lang w:val="en-GB"/>
        </w:rPr>
        <w:t xml:space="preserve">and MPL </w:t>
      </w:r>
      <w:r w:rsidR="00E217D8" w:rsidRPr="00371159">
        <w:rPr>
          <w:rFonts w:ascii="Book Antiqua" w:hAnsi="Book Antiqua"/>
          <w:lang w:val="en-GB"/>
        </w:rPr>
        <w:t>mutated MPN</w:t>
      </w:r>
      <w:r w:rsidR="00DE4233" w:rsidRPr="00371159">
        <w:rPr>
          <w:rFonts w:ascii="Book Antiqua" w:hAnsi="Book Antiqua"/>
          <w:lang w:val="en-GB"/>
        </w:rPr>
        <w:t>s</w:t>
      </w:r>
      <w:r w:rsidRPr="00371159">
        <w:rPr>
          <w:rFonts w:ascii="Book Antiqua" w:hAnsi="Book Antiqua"/>
          <w:lang w:val="en-GB"/>
        </w:rPr>
        <w:t xml:space="preserve">. </w:t>
      </w:r>
      <w:r w:rsidR="00BD2009" w:rsidRPr="00371159">
        <w:rPr>
          <w:rFonts w:ascii="Book Antiqua" w:hAnsi="Book Antiqua"/>
          <w:lang w:val="en-GB"/>
        </w:rPr>
        <w:t>MPN disease burden is best ref</w:t>
      </w:r>
      <w:r w:rsidR="004E3734" w:rsidRPr="00371159">
        <w:rPr>
          <w:rFonts w:ascii="Book Antiqua" w:hAnsi="Book Antiqua"/>
          <w:lang w:val="en-GB"/>
        </w:rPr>
        <w:t xml:space="preserve">lected by the degree of anemia and splenomegaly on top of mutation </w:t>
      </w:r>
      <w:r w:rsidR="00852F51" w:rsidRPr="00371159">
        <w:rPr>
          <w:rFonts w:ascii="Book Antiqua" w:hAnsi="Book Antiqua"/>
          <w:lang w:val="en-GB"/>
        </w:rPr>
        <w:t xml:space="preserve">allele </w:t>
      </w:r>
      <w:r w:rsidR="004E3734" w:rsidRPr="00371159">
        <w:rPr>
          <w:rFonts w:ascii="Book Antiqua" w:hAnsi="Book Antiqua"/>
          <w:lang w:val="en-GB"/>
        </w:rPr>
        <w:t>burden</w:t>
      </w:r>
      <w:r w:rsidR="00465045" w:rsidRPr="00371159">
        <w:rPr>
          <w:rFonts w:ascii="Book Antiqua" w:hAnsi="Book Antiqua"/>
          <w:lang w:val="en-GB"/>
        </w:rPr>
        <w:t>,</w:t>
      </w:r>
      <w:r w:rsidR="004E3734" w:rsidRPr="00371159">
        <w:rPr>
          <w:rFonts w:ascii="Book Antiqua" w:hAnsi="Book Antiqua"/>
          <w:lang w:val="en-GB"/>
        </w:rPr>
        <w:t xml:space="preserve"> bone marrow </w:t>
      </w:r>
      <w:r w:rsidR="00465045" w:rsidRPr="00371159">
        <w:rPr>
          <w:rFonts w:ascii="Book Antiqua" w:hAnsi="Book Antiqua"/>
          <w:lang w:val="en-GB"/>
        </w:rPr>
        <w:t xml:space="preserve">cellularity </w:t>
      </w:r>
      <w:r w:rsidR="00BD2009" w:rsidRPr="00371159">
        <w:rPr>
          <w:rFonts w:ascii="Book Antiqua" w:hAnsi="Book Antiqua"/>
          <w:lang w:val="en-GB"/>
        </w:rPr>
        <w:t>and</w:t>
      </w:r>
      <w:r w:rsidR="004E3734" w:rsidRPr="00371159">
        <w:rPr>
          <w:rFonts w:ascii="Book Antiqua" w:hAnsi="Book Antiqua"/>
          <w:lang w:val="en-GB"/>
        </w:rPr>
        <w:t xml:space="preserve"> </w:t>
      </w:r>
      <w:r w:rsidR="00465045" w:rsidRPr="00371159">
        <w:rPr>
          <w:rFonts w:ascii="Book Antiqua" w:hAnsi="Book Antiqua"/>
          <w:lang w:val="en-GB"/>
        </w:rPr>
        <w:t xml:space="preserve">increase of </w:t>
      </w:r>
      <w:r w:rsidR="00BD2009" w:rsidRPr="00371159">
        <w:rPr>
          <w:rFonts w:ascii="Book Antiqua" w:hAnsi="Book Antiqua"/>
          <w:lang w:val="en-GB"/>
        </w:rPr>
        <w:t>reticulin fibrosis</w:t>
      </w:r>
      <w:r w:rsidR="004E3734" w:rsidRPr="00371159">
        <w:rPr>
          <w:rFonts w:ascii="Book Antiqua" w:hAnsi="Book Antiqua"/>
          <w:lang w:val="en-GB"/>
        </w:rPr>
        <w:t>.</w:t>
      </w:r>
      <w:r w:rsidR="00E217D8" w:rsidRPr="00371159">
        <w:rPr>
          <w:rFonts w:ascii="Book Antiqua" w:hAnsi="Book Antiqua"/>
          <w:lang w:val="en-GB"/>
        </w:rPr>
        <w:t xml:space="preserve"> </w:t>
      </w:r>
    </w:p>
    <w:p w:rsidR="00836D17" w:rsidRPr="00371159" w:rsidRDefault="00836D17" w:rsidP="006937EC">
      <w:pPr>
        <w:spacing w:line="360" w:lineRule="auto"/>
        <w:jc w:val="both"/>
        <w:rPr>
          <w:rFonts w:ascii="Book Antiqua" w:eastAsiaTheme="minorEastAsia" w:hAnsi="Book Antiqua"/>
          <w:lang w:val="en-GB" w:eastAsia="zh-CN"/>
        </w:rPr>
      </w:pPr>
    </w:p>
    <w:p w:rsidR="00836D17" w:rsidRPr="00490B21" w:rsidRDefault="00836D17" w:rsidP="006937EC">
      <w:pPr>
        <w:spacing w:line="360" w:lineRule="auto"/>
        <w:jc w:val="both"/>
        <w:rPr>
          <w:rFonts w:ascii="Book Antiqua" w:eastAsiaTheme="minorEastAsia" w:hAnsi="Book Antiqua"/>
          <w:lang w:val="en-GB" w:eastAsia="zh-CN"/>
        </w:rPr>
      </w:pPr>
      <w:r w:rsidRPr="00490B21">
        <w:rPr>
          <w:rFonts w:ascii="Book Antiqua" w:hAnsi="Book Antiqua"/>
          <w:lang w:val="en-US"/>
        </w:rPr>
        <w:t>Michiels</w:t>
      </w:r>
      <w:r w:rsidRPr="00490B21">
        <w:rPr>
          <w:rFonts w:ascii="Book Antiqua" w:eastAsiaTheme="minorEastAsia" w:hAnsi="Book Antiqua"/>
          <w:lang w:val="en-US" w:eastAsia="zh-CN"/>
        </w:rPr>
        <w:t xml:space="preserve"> JJ</w:t>
      </w:r>
      <w:r w:rsidRPr="00490B21">
        <w:rPr>
          <w:rFonts w:ascii="Book Antiqua" w:hAnsi="Book Antiqua"/>
          <w:lang w:val="en-US"/>
        </w:rPr>
        <w:t>, Valster</w:t>
      </w:r>
      <w:r w:rsidRPr="00490B21">
        <w:rPr>
          <w:rFonts w:ascii="Book Antiqua" w:eastAsiaTheme="minorEastAsia" w:hAnsi="Book Antiqua"/>
          <w:lang w:val="en-US" w:eastAsia="zh-CN"/>
        </w:rPr>
        <w:t xml:space="preserve"> F</w:t>
      </w:r>
      <w:r w:rsidRPr="00490B21">
        <w:rPr>
          <w:rFonts w:ascii="Book Antiqua" w:hAnsi="Book Antiqua"/>
          <w:lang w:val="en-US"/>
        </w:rPr>
        <w:t>, Wielenga</w:t>
      </w:r>
      <w:r w:rsidRPr="00490B21">
        <w:rPr>
          <w:rFonts w:ascii="Book Antiqua" w:eastAsiaTheme="minorEastAsia" w:hAnsi="Book Antiqua"/>
          <w:lang w:val="en-US" w:eastAsia="zh-CN"/>
        </w:rPr>
        <w:t xml:space="preserve"> J</w:t>
      </w:r>
      <w:r w:rsidRPr="00490B21">
        <w:rPr>
          <w:rFonts w:ascii="Book Antiqua" w:hAnsi="Book Antiqua"/>
          <w:lang w:val="en-US"/>
        </w:rPr>
        <w:t>, Schelfout</w:t>
      </w:r>
      <w:r w:rsidRPr="00490B21">
        <w:rPr>
          <w:rFonts w:ascii="Book Antiqua" w:eastAsiaTheme="minorEastAsia" w:hAnsi="Book Antiqua"/>
          <w:lang w:val="en-US" w:eastAsia="zh-CN"/>
        </w:rPr>
        <w:t xml:space="preserve"> K</w:t>
      </w:r>
      <w:r w:rsidRPr="00490B21">
        <w:rPr>
          <w:rFonts w:ascii="Book Antiqua" w:hAnsi="Book Antiqua"/>
          <w:lang w:val="en-US"/>
        </w:rPr>
        <w:t>, De Raeve</w:t>
      </w:r>
      <w:r w:rsidRPr="00490B21">
        <w:rPr>
          <w:rFonts w:ascii="Book Antiqua" w:eastAsiaTheme="minorEastAsia" w:hAnsi="Book Antiqua"/>
          <w:lang w:val="en-US" w:eastAsia="zh-CN"/>
        </w:rPr>
        <w:t xml:space="preserve"> H.</w:t>
      </w:r>
      <w:r w:rsidRPr="00490B21">
        <w:rPr>
          <w:rFonts w:ascii="Book Antiqua" w:hAnsi="Book Antiqua"/>
          <w:lang w:val="en-GB"/>
        </w:rPr>
        <w:t xml:space="preserve"> European </w:t>
      </w:r>
      <w:r w:rsidRPr="00490B21">
        <w:rPr>
          <w:rFonts w:ascii="Book Antiqua" w:hAnsi="Book Antiqua"/>
          <w:i/>
          <w:lang w:val="en-GB"/>
        </w:rPr>
        <w:t>vs</w:t>
      </w:r>
      <w:r w:rsidRPr="00490B21">
        <w:rPr>
          <w:rFonts w:ascii="Book Antiqua" w:hAnsi="Book Antiqua"/>
          <w:lang w:val="en-GB"/>
        </w:rPr>
        <w:t xml:space="preserve"> 2014-</w:t>
      </w:r>
      <w:r w:rsidR="00490B21" w:rsidRPr="00490B21">
        <w:rPr>
          <w:rFonts w:ascii="Book Antiqua" w:hAnsi="Book Antiqua" w:cs="Arial"/>
        </w:rPr>
        <w:t>World Health Organization</w:t>
      </w:r>
      <w:r w:rsidRPr="00490B21">
        <w:rPr>
          <w:rFonts w:ascii="Book Antiqua" w:hAnsi="Book Antiqua"/>
          <w:lang w:val="en-GB"/>
        </w:rPr>
        <w:t xml:space="preserve"> clinical molecular and pathological classification of myeloproliferative neoplasms</w:t>
      </w:r>
      <w:r w:rsidRPr="00490B21">
        <w:rPr>
          <w:rFonts w:ascii="Book Antiqua" w:eastAsiaTheme="minorEastAsia" w:hAnsi="Book Antiqua"/>
          <w:lang w:val="en-GB" w:eastAsia="zh-CN"/>
        </w:rPr>
        <w:t>.</w:t>
      </w:r>
      <w:r w:rsidR="008553A4" w:rsidRPr="00490B21">
        <w:rPr>
          <w:rFonts w:ascii="Book Antiqua" w:hAnsi="Book Antiqua"/>
          <w:i/>
          <w:iCs/>
        </w:rPr>
        <w:t xml:space="preserve"> World J Hematol</w:t>
      </w:r>
      <w:r w:rsidR="008553A4" w:rsidRPr="00490B21">
        <w:rPr>
          <w:rFonts w:ascii="Book Antiqua" w:eastAsiaTheme="minorEastAsia" w:hAnsi="Book Antiqua"/>
          <w:i/>
          <w:iCs/>
          <w:lang w:eastAsia="zh-CN"/>
        </w:rPr>
        <w:t xml:space="preserve"> </w:t>
      </w:r>
      <w:r w:rsidR="006937EC" w:rsidRPr="00490B21">
        <w:rPr>
          <w:rFonts w:ascii="Book Antiqua" w:eastAsiaTheme="minorEastAsia" w:hAnsi="Book Antiqua"/>
          <w:iCs/>
          <w:lang w:eastAsia="zh-CN"/>
        </w:rPr>
        <w:t>2015</w:t>
      </w:r>
      <w:r w:rsidR="008553A4" w:rsidRPr="00490B21">
        <w:rPr>
          <w:rFonts w:ascii="Book Antiqua" w:eastAsiaTheme="minorEastAsia" w:hAnsi="Book Antiqua"/>
          <w:iCs/>
          <w:lang w:eastAsia="zh-CN"/>
        </w:rPr>
        <w:t>; In press</w:t>
      </w:r>
    </w:p>
    <w:p w:rsidR="00836D17" w:rsidRPr="00371159" w:rsidRDefault="00836D17" w:rsidP="006937EC">
      <w:pPr>
        <w:spacing w:line="360" w:lineRule="auto"/>
        <w:jc w:val="both"/>
        <w:rPr>
          <w:rFonts w:ascii="Book Antiqua" w:eastAsiaTheme="minorEastAsia" w:hAnsi="Book Antiqua"/>
          <w:lang w:val="en-GB" w:eastAsia="zh-CN"/>
        </w:rPr>
      </w:pPr>
    </w:p>
    <w:p w:rsidR="00413EBE" w:rsidRPr="00371159" w:rsidRDefault="008553A4" w:rsidP="006937EC">
      <w:pPr>
        <w:spacing w:line="360" w:lineRule="auto"/>
        <w:jc w:val="both"/>
        <w:rPr>
          <w:rFonts w:ascii="Book Antiqua" w:hAnsi="Book Antiqua"/>
          <w:b/>
          <w:lang w:val="en-US"/>
        </w:rPr>
      </w:pPr>
      <w:r w:rsidRPr="00371159">
        <w:rPr>
          <w:rFonts w:ascii="Book Antiqua" w:hAnsi="Book Antiqua"/>
          <w:b/>
          <w:lang w:val="en-US"/>
        </w:rPr>
        <w:t>INTRODUCTION</w:t>
      </w:r>
    </w:p>
    <w:p w:rsidR="009D4F7A" w:rsidRPr="00371159" w:rsidRDefault="005613F6" w:rsidP="006937EC">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both"/>
        <w:rPr>
          <w:rFonts w:ascii="Book Antiqua" w:hAnsi="Book Antiqua"/>
          <w:lang w:val="en-GB"/>
        </w:rPr>
      </w:pPr>
      <w:r w:rsidRPr="00371159">
        <w:rPr>
          <w:rFonts w:ascii="Book Antiqua" w:hAnsi="Book Antiqua"/>
          <w:lang w:val="en-US"/>
        </w:rPr>
        <w:t xml:space="preserve">Dameshek and Henthell </w:t>
      </w:r>
      <w:r w:rsidR="008C546F" w:rsidRPr="00371159">
        <w:rPr>
          <w:rFonts w:ascii="Book Antiqua" w:hAnsi="Book Antiqua"/>
          <w:lang w:val="en-US"/>
        </w:rPr>
        <w:t>proposed in 1940</w:t>
      </w:r>
      <w:r w:rsidRPr="00371159">
        <w:rPr>
          <w:rFonts w:ascii="Book Antiqua" w:hAnsi="Book Antiqua"/>
          <w:lang w:val="en-US"/>
        </w:rPr>
        <w:t xml:space="preserve"> </w:t>
      </w:r>
      <w:r w:rsidR="008C546F" w:rsidRPr="00371159">
        <w:rPr>
          <w:rFonts w:ascii="Book Antiqua" w:hAnsi="Book Antiqua"/>
          <w:lang w:val="en-US"/>
        </w:rPr>
        <w:t xml:space="preserve">a set of symptoms, signs and laboratory tests for the diagnosis of </w:t>
      </w:r>
      <w:r w:rsidR="00F54721" w:rsidRPr="00371159">
        <w:rPr>
          <w:rFonts w:ascii="Book Antiqua" w:hAnsi="Book Antiqua"/>
          <w:lang w:val="en-US"/>
        </w:rPr>
        <w:t>polycythemiavera (PV)</w:t>
      </w:r>
      <w:r w:rsidR="008C546F" w:rsidRPr="00371159">
        <w:rPr>
          <w:rFonts w:ascii="Book Antiqua" w:hAnsi="Book Antiqua"/>
          <w:lang w:val="en-US"/>
        </w:rPr>
        <w:t xml:space="preserve"> </w:t>
      </w:r>
      <w:r w:rsidRPr="00371159">
        <w:rPr>
          <w:rFonts w:ascii="Book Antiqua" w:hAnsi="Book Antiqua"/>
          <w:lang w:val="en-US"/>
        </w:rPr>
        <w:t>based on the descriptio</w:t>
      </w:r>
      <w:r w:rsidR="006F295D" w:rsidRPr="00371159">
        <w:rPr>
          <w:rFonts w:ascii="Book Antiqua" w:hAnsi="Book Antiqua"/>
          <w:lang w:val="en-US"/>
        </w:rPr>
        <w:t xml:space="preserve">n of 20 cases with </w:t>
      </w:r>
      <w:r w:rsidR="00F54721">
        <w:rPr>
          <w:rFonts w:ascii="Book Antiqua" w:hAnsi="Book Antiqua"/>
          <w:lang w:val="en-US"/>
        </w:rPr>
        <w:t>PV</w:t>
      </w:r>
      <w:r w:rsidRPr="00371159">
        <w:rPr>
          <w:rFonts w:ascii="Book Antiqua" w:hAnsi="Book Antiqua"/>
          <w:lang w:val="en-US"/>
        </w:rPr>
        <w:t xml:space="preserve"> seen between 1928 and 1937</w:t>
      </w:r>
      <w:r w:rsidR="000A5E72" w:rsidRPr="00371159">
        <w:rPr>
          <w:rFonts w:ascii="Book Antiqua" w:hAnsi="Book Antiqua"/>
          <w:vertAlign w:val="superscript"/>
          <w:lang w:val="en-US"/>
        </w:rPr>
        <w:t>[1]</w:t>
      </w:r>
      <w:r w:rsidR="008C546F" w:rsidRPr="00371159">
        <w:rPr>
          <w:rFonts w:ascii="Book Antiqua" w:hAnsi="Book Antiqua"/>
          <w:lang w:val="en-US"/>
        </w:rPr>
        <w:t xml:space="preserve">. </w:t>
      </w:r>
      <w:r w:rsidRPr="00371159">
        <w:rPr>
          <w:rFonts w:ascii="Book Antiqua" w:hAnsi="Book Antiqua"/>
          <w:lang w:val="en-US"/>
        </w:rPr>
        <w:t>Dameshek believed that the following minimal data should be present before a definite diagnosis of PV can be made: plethoric appearance, splenomegaly, definitely elevated erythrocyte count above 6</w:t>
      </w:r>
      <w:r w:rsidR="006937EC" w:rsidRPr="00371159">
        <w:rPr>
          <w:rFonts w:ascii="Book Antiqua" w:eastAsiaTheme="minorEastAsia" w:hAnsi="Book Antiqua"/>
          <w:lang w:val="en-US" w:eastAsia="zh-CN"/>
        </w:rPr>
        <w:t xml:space="preserve"> </w:t>
      </w:r>
      <w:r w:rsidR="006937EC" w:rsidRPr="00371159">
        <w:rPr>
          <w:rFonts w:ascii="Book Antiqua" w:hAnsi="Book Antiqua"/>
        </w:rPr>
        <w:t>×</w:t>
      </w:r>
      <w:r w:rsidR="006937EC" w:rsidRPr="00371159">
        <w:rPr>
          <w:rFonts w:ascii="Book Antiqua" w:eastAsiaTheme="minorEastAsia" w:hAnsi="Book Antiqua"/>
          <w:lang w:val="en-US" w:eastAsia="zh-CN"/>
        </w:rPr>
        <w:t xml:space="preserve"> </w:t>
      </w:r>
      <w:r w:rsidRPr="00371159">
        <w:rPr>
          <w:rFonts w:ascii="Book Antiqua" w:hAnsi="Book Antiqua"/>
          <w:lang w:val="en-US"/>
        </w:rPr>
        <w:t>10</w:t>
      </w:r>
      <w:r w:rsidRPr="00371159">
        <w:rPr>
          <w:rFonts w:ascii="Book Antiqua" w:hAnsi="Book Antiqua"/>
          <w:vertAlign w:val="superscript"/>
          <w:lang w:val="en-US"/>
        </w:rPr>
        <w:t>12</w:t>
      </w:r>
      <w:r w:rsidRPr="00371159">
        <w:rPr>
          <w:rFonts w:ascii="Book Antiqua" w:hAnsi="Book Antiqua"/>
          <w:lang w:val="en-US"/>
        </w:rPr>
        <w:t>/L, elevated platelet count, and elevated hematocrit. The bone marrow is pathognomonic diagnostic showing a panmyelosis (increased trilinear hematopoiesis) and large megakaryocytes</w:t>
      </w:r>
      <w:r w:rsidR="000A5E72" w:rsidRPr="00371159">
        <w:rPr>
          <w:rFonts w:ascii="Book Antiqua" w:hAnsi="Book Antiqua"/>
          <w:vertAlign w:val="superscript"/>
          <w:lang w:val="en-US"/>
        </w:rPr>
        <w:t>[1,2]</w:t>
      </w:r>
      <w:r w:rsidRPr="00371159">
        <w:rPr>
          <w:rFonts w:ascii="Book Antiqua" w:hAnsi="Book Antiqua"/>
          <w:lang w:val="en-US"/>
        </w:rPr>
        <w:t>. In a doubtful case, the procedure of blood volume estimation may be helpful</w:t>
      </w:r>
      <w:r w:rsidR="000A5E72" w:rsidRPr="00371159">
        <w:rPr>
          <w:rFonts w:ascii="Book Antiqua" w:hAnsi="Book Antiqua"/>
          <w:vertAlign w:val="superscript"/>
          <w:lang w:val="en-US"/>
        </w:rPr>
        <w:t>[1-3]</w:t>
      </w:r>
      <w:r w:rsidRPr="00371159">
        <w:rPr>
          <w:rFonts w:ascii="Book Antiqua" w:hAnsi="Book Antiqua"/>
          <w:lang w:val="en-US"/>
        </w:rPr>
        <w:t>.</w:t>
      </w:r>
      <w:r w:rsidR="009D4F7A" w:rsidRPr="00371159">
        <w:rPr>
          <w:rFonts w:ascii="Book Antiqua" w:hAnsi="Book Antiqua"/>
          <w:lang w:val="en-US"/>
        </w:rPr>
        <w:t xml:space="preserve"> Between 1940 and 1950, </w:t>
      </w:r>
      <w:r w:rsidR="009D4F7A" w:rsidRPr="00371159">
        <w:rPr>
          <w:rFonts w:ascii="Book Antiqua" w:hAnsi="Book Antiqua"/>
          <w:lang w:val="en-GB"/>
        </w:rPr>
        <w:t>Dameshek</w:t>
      </w:r>
      <w:r w:rsidR="008553A4" w:rsidRPr="00371159">
        <w:rPr>
          <w:rFonts w:ascii="Book Antiqua" w:eastAsiaTheme="minorEastAsia" w:hAnsi="Book Antiqua"/>
          <w:vertAlign w:val="superscript"/>
          <w:lang w:val="en-GB" w:eastAsia="zh-CN"/>
        </w:rPr>
        <w:t>[2]</w:t>
      </w:r>
      <w:r w:rsidR="009D4F7A" w:rsidRPr="00371159">
        <w:rPr>
          <w:rFonts w:ascii="Book Antiqua" w:hAnsi="Book Antiqua"/>
          <w:lang w:val="en-GB"/>
        </w:rPr>
        <w:t xml:space="preserve"> considered the majority of PV patients as fundamentally normal</w:t>
      </w:r>
      <w:r w:rsidR="008553A4" w:rsidRPr="00371159">
        <w:rPr>
          <w:rFonts w:ascii="Book Antiqua" w:hAnsi="Book Antiqua"/>
          <w:vertAlign w:val="superscript"/>
          <w:lang w:val="en-GB"/>
        </w:rPr>
        <w:t>[</w:t>
      </w:r>
      <w:r w:rsidR="000A5E72" w:rsidRPr="00371159">
        <w:rPr>
          <w:rFonts w:ascii="Book Antiqua" w:hAnsi="Book Antiqua"/>
          <w:vertAlign w:val="superscript"/>
          <w:lang w:val="en-GB"/>
        </w:rPr>
        <w:t>3]</w:t>
      </w:r>
      <w:r w:rsidR="009D4F7A" w:rsidRPr="00371159">
        <w:rPr>
          <w:rFonts w:ascii="Book Antiqua" w:hAnsi="Book Antiqua"/>
          <w:lang w:val="en-GB"/>
        </w:rPr>
        <w:t>. The PV patient frequently has a long life span and every attempt should be made to keep the treatment of PV as physiologic as possible</w:t>
      </w:r>
      <w:r w:rsidR="000A5E72" w:rsidRPr="00371159">
        <w:rPr>
          <w:rFonts w:ascii="Book Antiqua" w:hAnsi="Book Antiqua"/>
          <w:lang w:val="en-GB"/>
        </w:rPr>
        <w:t xml:space="preserve"> by</w:t>
      </w:r>
      <w:r w:rsidR="009D4F7A" w:rsidRPr="00371159">
        <w:rPr>
          <w:rFonts w:ascii="Book Antiqua" w:hAnsi="Book Antiqua"/>
          <w:lang w:val="en-GB"/>
        </w:rPr>
        <w:t xml:space="preserve"> </w:t>
      </w:r>
      <w:r w:rsidR="000A5E72" w:rsidRPr="00371159">
        <w:rPr>
          <w:rFonts w:ascii="Book Antiqua" w:hAnsi="Book Antiqua"/>
          <w:lang w:val="en-GB"/>
        </w:rPr>
        <w:t>v</w:t>
      </w:r>
      <w:r w:rsidR="009D4F7A" w:rsidRPr="00371159">
        <w:rPr>
          <w:rFonts w:ascii="Book Antiqua" w:hAnsi="Book Antiqua"/>
          <w:lang w:val="en-GB"/>
        </w:rPr>
        <w:t xml:space="preserve">enesection aiming at haematocrit of 0.40 </w:t>
      </w:r>
      <w:r w:rsidR="000A5E72" w:rsidRPr="00371159">
        <w:rPr>
          <w:rFonts w:ascii="Book Antiqua" w:hAnsi="Book Antiqua"/>
          <w:lang w:val="en-GB"/>
        </w:rPr>
        <w:t>as</w:t>
      </w:r>
      <w:r w:rsidR="009D4F7A" w:rsidRPr="00371159">
        <w:rPr>
          <w:rFonts w:ascii="Book Antiqua" w:hAnsi="Book Antiqua"/>
          <w:lang w:val="en-GB"/>
        </w:rPr>
        <w:t xml:space="preserve"> a satisfactory method resulting in a state of iron deficiency</w:t>
      </w:r>
      <w:r w:rsidR="000A5E72" w:rsidRPr="00371159">
        <w:rPr>
          <w:rFonts w:ascii="Book Antiqua" w:hAnsi="Book Antiqua"/>
          <w:vertAlign w:val="superscript"/>
          <w:lang w:val="en-GB"/>
        </w:rPr>
        <w:t>[1-3]</w:t>
      </w:r>
      <w:r w:rsidR="009D4F7A" w:rsidRPr="00371159">
        <w:rPr>
          <w:rFonts w:ascii="Book Antiqua" w:hAnsi="Book Antiqua"/>
          <w:lang w:val="en-GB"/>
        </w:rPr>
        <w:t>. Red cell count remain</w:t>
      </w:r>
      <w:r w:rsidR="00935E25" w:rsidRPr="00371159">
        <w:rPr>
          <w:rFonts w:ascii="Book Antiqua" w:eastAsiaTheme="minorEastAsia" w:hAnsi="Book Antiqua"/>
          <w:lang w:val="en-GB" w:eastAsia="zh-CN"/>
        </w:rPr>
        <w:t>s</w:t>
      </w:r>
      <w:r w:rsidR="009D4F7A" w:rsidRPr="00371159">
        <w:rPr>
          <w:rFonts w:ascii="Book Antiqua" w:hAnsi="Book Antiqua"/>
          <w:lang w:val="en-GB"/>
        </w:rPr>
        <w:t xml:space="preserve"> elevated above 6</w:t>
      </w:r>
      <w:r w:rsidR="008553A4" w:rsidRPr="00371159">
        <w:rPr>
          <w:rFonts w:ascii="Book Antiqua" w:eastAsiaTheme="minorEastAsia" w:hAnsi="Book Antiqua"/>
          <w:lang w:val="en-GB" w:eastAsia="zh-CN"/>
        </w:rPr>
        <w:t xml:space="preserve"> </w:t>
      </w:r>
      <w:r w:rsidR="008553A4" w:rsidRPr="00371159">
        <w:rPr>
          <w:rFonts w:ascii="Book Antiqua" w:hAnsi="Book Antiqua"/>
        </w:rPr>
        <w:t>×</w:t>
      </w:r>
      <w:r w:rsidR="008553A4" w:rsidRPr="00371159">
        <w:rPr>
          <w:rFonts w:ascii="Book Antiqua" w:eastAsiaTheme="minorEastAsia" w:hAnsi="Book Antiqua"/>
          <w:lang w:val="en-GB" w:eastAsia="zh-CN"/>
        </w:rPr>
        <w:t xml:space="preserve"> </w:t>
      </w:r>
      <w:r w:rsidR="009D4F7A" w:rsidRPr="00371159">
        <w:rPr>
          <w:rFonts w:ascii="Book Antiqua" w:hAnsi="Book Antiqua"/>
          <w:lang w:val="en-GB"/>
        </w:rPr>
        <w:t>10</w:t>
      </w:r>
      <w:r w:rsidR="009D4F7A" w:rsidRPr="00371159">
        <w:rPr>
          <w:rFonts w:ascii="Book Antiqua" w:hAnsi="Book Antiqua"/>
          <w:vertAlign w:val="superscript"/>
          <w:lang w:val="en-GB"/>
        </w:rPr>
        <w:t>12</w:t>
      </w:r>
      <w:r w:rsidR="009D4F7A" w:rsidRPr="00371159">
        <w:rPr>
          <w:rFonts w:ascii="Book Antiqua" w:hAnsi="Book Antiqua"/>
          <w:lang w:val="en-GB"/>
        </w:rPr>
        <w:t xml:space="preserve">/L due to microcytosis of red cells, but haemoglobin and hematocrit levels remain low for periods of months to years. </w:t>
      </w:r>
      <w:r w:rsidR="008553A4" w:rsidRPr="00371159">
        <w:rPr>
          <w:rFonts w:ascii="Book Antiqua" w:hAnsi="Book Antiqua"/>
          <w:lang w:val="en-GB"/>
        </w:rPr>
        <w:t>D</w:t>
      </w:r>
      <w:r w:rsidR="009D4F7A" w:rsidRPr="00371159">
        <w:rPr>
          <w:rFonts w:ascii="Book Antiqua" w:hAnsi="Book Antiqua"/>
          <w:lang w:val="en-GB"/>
        </w:rPr>
        <w:t xml:space="preserve">uring </w:t>
      </w:r>
      <w:r w:rsidR="002D2ED5" w:rsidRPr="00371159">
        <w:rPr>
          <w:rFonts w:ascii="Book Antiqua" w:hAnsi="Book Antiqua"/>
        </w:rPr>
        <w:t>of complete remission of PV by phlebotomy alone</w:t>
      </w:r>
      <w:r w:rsidR="009D4F7A" w:rsidRPr="00371159">
        <w:rPr>
          <w:rFonts w:ascii="Book Antiqua" w:hAnsi="Book Antiqua"/>
          <w:lang w:val="en-GB"/>
        </w:rPr>
        <w:t xml:space="preserve"> the patient is reasonable asymptomatic</w:t>
      </w:r>
      <w:r w:rsidR="000A5E72" w:rsidRPr="00371159">
        <w:rPr>
          <w:rFonts w:ascii="Book Antiqua" w:hAnsi="Book Antiqua"/>
          <w:lang w:val="en-GB"/>
        </w:rPr>
        <w:t xml:space="preserve"> indicating that t</w:t>
      </w:r>
      <w:r w:rsidR="009D4F7A" w:rsidRPr="00371159">
        <w:rPr>
          <w:rFonts w:ascii="Book Antiqua" w:hAnsi="Book Antiqua"/>
          <w:lang w:val="en-GB"/>
        </w:rPr>
        <w:t>he best index of phlebotomy therapy is the hematocrit value and haemoglobin concentration</w:t>
      </w:r>
      <w:r w:rsidR="000A5E72" w:rsidRPr="00371159">
        <w:rPr>
          <w:rFonts w:ascii="Book Antiqua" w:hAnsi="Book Antiqua"/>
          <w:vertAlign w:val="superscript"/>
          <w:lang w:val="en-GB"/>
        </w:rPr>
        <w:t>[2,3]</w:t>
      </w:r>
      <w:r w:rsidR="009D4F7A" w:rsidRPr="00371159">
        <w:rPr>
          <w:rFonts w:ascii="Book Antiqua" w:hAnsi="Book Antiqua"/>
          <w:lang w:val="en-GB"/>
        </w:rPr>
        <w:t xml:space="preserve">. During the state of chronic iron deficiency and normal values of haematocrit (0.40), the </w:t>
      </w:r>
      <w:r w:rsidR="00F54721" w:rsidRPr="00371159">
        <w:rPr>
          <w:rFonts w:ascii="Book Antiqua" w:hAnsi="Book Antiqua"/>
          <w:lang w:val="en-GB"/>
        </w:rPr>
        <w:t>patient himself frequently becomes</w:t>
      </w:r>
      <w:r w:rsidR="009D4F7A" w:rsidRPr="00371159">
        <w:rPr>
          <w:rFonts w:ascii="Book Antiqua" w:hAnsi="Book Antiqua"/>
          <w:lang w:val="en-GB"/>
        </w:rPr>
        <w:t xml:space="preserve"> completely asymptomatic. On this program it is possible to control PV patients for several up to ten to fifteen years and such PV are in as good health as comparable persons of the same age group. Dameshek hesitated to use a potentially dangerous radioactive material in an individual with a relatively long life span and questioned whether the acute leukemic states in some cases are due to the potentially leukemogenic drug P</w:t>
      </w:r>
      <w:r w:rsidR="009D4F7A" w:rsidRPr="00371159">
        <w:rPr>
          <w:rFonts w:ascii="Book Antiqua" w:hAnsi="Book Antiqua"/>
          <w:vertAlign w:val="superscript"/>
          <w:lang w:val="en-GB"/>
        </w:rPr>
        <w:t>32</w:t>
      </w:r>
      <w:r w:rsidR="009D4F7A" w:rsidRPr="00371159">
        <w:rPr>
          <w:rFonts w:ascii="Book Antiqua" w:hAnsi="Book Antiqua"/>
          <w:lang w:val="en-GB"/>
        </w:rPr>
        <w:t xml:space="preserve"> or may be part of the natural history of PV. In the experience of Dameshek in about 50 reasonably well followed cases of polycythemia, acute leukemia developed in only 1 (2%) instance without previous roentgen ray or radioactive phosphor therapy</w:t>
      </w:r>
      <w:r w:rsidR="000A5E72" w:rsidRPr="00371159">
        <w:rPr>
          <w:rFonts w:ascii="Book Antiqua" w:hAnsi="Book Antiqua"/>
          <w:vertAlign w:val="superscript"/>
          <w:lang w:val="en-GB"/>
        </w:rPr>
        <w:t>[3-5]</w:t>
      </w:r>
      <w:r w:rsidR="009D4F7A" w:rsidRPr="00371159">
        <w:rPr>
          <w:rFonts w:ascii="Book Antiqua" w:hAnsi="Book Antiqua"/>
          <w:lang w:val="en-GB"/>
        </w:rPr>
        <w:t xml:space="preserve">. </w:t>
      </w:r>
    </w:p>
    <w:p w:rsidR="000276EC" w:rsidRPr="00371159" w:rsidRDefault="001056CE" w:rsidP="006937EC">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Chars="100" w:firstLine="240"/>
        <w:jc w:val="both"/>
        <w:rPr>
          <w:rFonts w:ascii="Book Antiqua" w:hAnsi="Book Antiqua"/>
          <w:lang w:val="en-US"/>
        </w:rPr>
      </w:pPr>
      <w:r w:rsidRPr="00371159">
        <w:rPr>
          <w:rFonts w:ascii="Book Antiqua" w:hAnsi="Book Antiqua"/>
          <w:lang w:val="en-US"/>
        </w:rPr>
        <w:t>Dameshek</w:t>
      </w:r>
      <w:r w:rsidR="008553A4" w:rsidRPr="00371159">
        <w:rPr>
          <w:rFonts w:ascii="Book Antiqua" w:eastAsiaTheme="minorEastAsia" w:hAnsi="Book Antiqua"/>
          <w:vertAlign w:val="superscript"/>
          <w:lang w:val="en-US" w:eastAsia="zh-CN"/>
        </w:rPr>
        <w:t>[2]</w:t>
      </w:r>
      <w:r w:rsidRPr="00371159">
        <w:rPr>
          <w:rFonts w:ascii="Book Antiqua" w:hAnsi="Book Antiqua"/>
          <w:lang w:val="en-US"/>
        </w:rPr>
        <w:t xml:space="preserve"> </w:t>
      </w:r>
      <w:r w:rsidR="0057484A" w:rsidRPr="00371159">
        <w:rPr>
          <w:rFonts w:ascii="Book Antiqua" w:hAnsi="Book Antiqua"/>
          <w:lang w:val="en-GB"/>
        </w:rPr>
        <w:t xml:space="preserve">(1900-1969, </w:t>
      </w:r>
      <w:r w:rsidR="008553A4" w:rsidRPr="00371159">
        <w:rPr>
          <w:rFonts w:ascii="Book Antiqua" w:hAnsi="Book Antiqua"/>
          <w:lang w:val="en-GB"/>
        </w:rPr>
        <w:t>F</w:t>
      </w:r>
      <w:r w:rsidR="0057484A" w:rsidRPr="00371159">
        <w:rPr>
          <w:rFonts w:ascii="Book Antiqua" w:hAnsi="Book Antiqua"/>
          <w:lang w:val="en-GB"/>
        </w:rPr>
        <w:t xml:space="preserve">igure 1) </w:t>
      </w:r>
      <w:r w:rsidR="008C546F" w:rsidRPr="00371159">
        <w:rPr>
          <w:rFonts w:ascii="Book Antiqua" w:hAnsi="Book Antiqua"/>
          <w:lang w:val="en-GB"/>
        </w:rPr>
        <w:t xml:space="preserve">defined </w:t>
      </w:r>
      <w:r w:rsidR="00465045" w:rsidRPr="00371159">
        <w:rPr>
          <w:rFonts w:ascii="Book Antiqua" w:hAnsi="Book Antiqua"/>
          <w:lang w:val="en-GB"/>
        </w:rPr>
        <w:t xml:space="preserve">in 1950 </w:t>
      </w:r>
      <w:r w:rsidRPr="00371159">
        <w:rPr>
          <w:rFonts w:ascii="Book Antiqua" w:hAnsi="Book Antiqua"/>
          <w:lang w:val="en-US"/>
        </w:rPr>
        <w:t xml:space="preserve">PV </w:t>
      </w:r>
      <w:r w:rsidR="005613F6" w:rsidRPr="00371159">
        <w:rPr>
          <w:rFonts w:ascii="Book Antiqua" w:hAnsi="Book Antiqua"/>
          <w:lang w:val="en-GB"/>
        </w:rPr>
        <w:t>a</w:t>
      </w:r>
      <w:r w:rsidRPr="00371159">
        <w:rPr>
          <w:rFonts w:ascii="Book Antiqua" w:hAnsi="Book Antiqua"/>
          <w:lang w:val="en-GB"/>
        </w:rPr>
        <w:t xml:space="preserve">s a total marrow disorder in which </w:t>
      </w:r>
      <w:r w:rsidR="005613F6" w:rsidRPr="00371159">
        <w:rPr>
          <w:rFonts w:ascii="Book Antiqua" w:hAnsi="Book Antiqua"/>
          <w:lang w:val="en-GB"/>
        </w:rPr>
        <w:t xml:space="preserve">peripheral blood </w:t>
      </w:r>
      <w:r w:rsidRPr="00371159">
        <w:rPr>
          <w:rFonts w:ascii="Book Antiqua" w:hAnsi="Book Antiqua"/>
          <w:lang w:val="en-GB"/>
        </w:rPr>
        <w:t>erythrocytosis, leukocytosis and thrombocytosis are all simultaneously present</w:t>
      </w:r>
      <w:r w:rsidR="008C546F" w:rsidRPr="00371159">
        <w:rPr>
          <w:rFonts w:ascii="Book Antiqua" w:hAnsi="Book Antiqua"/>
          <w:lang w:val="en-GB"/>
        </w:rPr>
        <w:t xml:space="preserve"> and the bone marrow is featured by </w:t>
      </w:r>
      <w:r w:rsidRPr="00371159">
        <w:rPr>
          <w:rFonts w:ascii="Book Antiqua" w:hAnsi="Book Antiqua"/>
          <w:lang w:val="en-US"/>
        </w:rPr>
        <w:t>a trilinear myeloproliferaive disease (MPD) of erythrocythemia, thrombocythemia and granulocythemia</w:t>
      </w:r>
      <w:r w:rsidR="000A5E72" w:rsidRPr="00371159">
        <w:rPr>
          <w:rFonts w:ascii="Book Antiqua" w:hAnsi="Book Antiqua"/>
          <w:vertAlign w:val="superscript"/>
          <w:lang w:val="en-US"/>
        </w:rPr>
        <w:t>[2,3]</w:t>
      </w:r>
      <w:r w:rsidR="008C546F" w:rsidRPr="00371159">
        <w:rPr>
          <w:rFonts w:ascii="Book Antiqua" w:hAnsi="Book Antiqua"/>
          <w:lang w:val="en-US"/>
        </w:rPr>
        <w:t>.</w:t>
      </w:r>
      <w:r w:rsidRPr="00371159">
        <w:rPr>
          <w:rFonts w:ascii="Book Antiqua" w:hAnsi="Book Antiqua"/>
          <w:lang w:val="en-US"/>
        </w:rPr>
        <w:t xml:space="preserve"> </w:t>
      </w:r>
      <w:r w:rsidR="008C546F" w:rsidRPr="00371159">
        <w:rPr>
          <w:rFonts w:ascii="Book Antiqua" w:hAnsi="Book Antiqua"/>
          <w:lang w:val="en-US"/>
        </w:rPr>
        <w:t xml:space="preserve">PV </w:t>
      </w:r>
      <w:r w:rsidR="00C16754" w:rsidRPr="00371159">
        <w:rPr>
          <w:rFonts w:ascii="Book Antiqua" w:hAnsi="Book Antiqua"/>
          <w:lang w:val="en-US"/>
        </w:rPr>
        <w:t xml:space="preserve">is </w:t>
      </w:r>
      <w:r w:rsidRPr="00371159">
        <w:rPr>
          <w:rFonts w:ascii="Book Antiqua" w:hAnsi="Book Antiqua"/>
          <w:lang w:val="en-US"/>
        </w:rPr>
        <w:t xml:space="preserve">complicated by primary myeloid metaplasia of the spleen </w:t>
      </w:r>
      <w:r w:rsidR="005613F6" w:rsidRPr="00371159">
        <w:rPr>
          <w:rFonts w:ascii="Book Antiqua" w:hAnsi="Book Antiqua"/>
          <w:lang w:val="en-US"/>
        </w:rPr>
        <w:t xml:space="preserve">with </w:t>
      </w:r>
      <w:r w:rsidRPr="00371159">
        <w:rPr>
          <w:rFonts w:ascii="Book Antiqua" w:hAnsi="Book Antiqua"/>
          <w:lang w:val="en-US"/>
        </w:rPr>
        <w:t>increasing degree of splenomegaly, myelofibrosis</w:t>
      </w:r>
      <w:r w:rsidR="005613F6" w:rsidRPr="00371159">
        <w:rPr>
          <w:rFonts w:ascii="Book Antiqua" w:hAnsi="Book Antiqua"/>
          <w:lang w:val="en-US"/>
        </w:rPr>
        <w:t xml:space="preserve"> and the</w:t>
      </w:r>
      <w:r w:rsidRPr="00371159">
        <w:rPr>
          <w:rFonts w:ascii="Book Antiqua" w:hAnsi="Book Antiqua"/>
          <w:lang w:val="en-US"/>
        </w:rPr>
        <w:t xml:space="preserve"> development of anemia in about one third of the cases after long-term follow-up of about 15 to 30 years. </w:t>
      </w:r>
      <w:r w:rsidRPr="00371159">
        <w:rPr>
          <w:rFonts w:ascii="Book Antiqua" w:hAnsi="Book Antiqua"/>
          <w:lang w:val="en-GB"/>
        </w:rPr>
        <w:t>Dameshek</w:t>
      </w:r>
      <w:r w:rsidR="008553A4" w:rsidRPr="00371159">
        <w:rPr>
          <w:rFonts w:ascii="Book Antiqua" w:eastAsiaTheme="minorEastAsia" w:hAnsi="Book Antiqua"/>
          <w:vertAlign w:val="superscript"/>
          <w:lang w:val="en-GB" w:eastAsia="zh-CN"/>
        </w:rPr>
        <w:t>[2]</w:t>
      </w:r>
      <w:r w:rsidRPr="00371159">
        <w:rPr>
          <w:rFonts w:ascii="Book Antiqua" w:hAnsi="Book Antiqua"/>
          <w:lang w:val="en-GB"/>
        </w:rPr>
        <w:t xml:space="preserve"> proposed </w:t>
      </w:r>
      <w:r w:rsidR="00465045" w:rsidRPr="00371159">
        <w:rPr>
          <w:rFonts w:ascii="Book Antiqua" w:hAnsi="Book Antiqua"/>
          <w:lang w:val="en-GB"/>
        </w:rPr>
        <w:t xml:space="preserve">in 1950 </w:t>
      </w:r>
      <w:r w:rsidRPr="00371159">
        <w:rPr>
          <w:rFonts w:ascii="Book Antiqua" w:hAnsi="Book Antiqua"/>
          <w:lang w:val="en-GB"/>
        </w:rPr>
        <w:t xml:space="preserve">the </w:t>
      </w:r>
      <w:r w:rsidR="00C16754" w:rsidRPr="00371159">
        <w:rPr>
          <w:rFonts w:ascii="Book Antiqua" w:hAnsi="Book Antiqua"/>
          <w:lang w:val="en-GB"/>
        </w:rPr>
        <w:t xml:space="preserve">one cause </w:t>
      </w:r>
      <w:r w:rsidRPr="00371159">
        <w:rPr>
          <w:rFonts w:ascii="Book Antiqua" w:hAnsi="Book Antiqua"/>
          <w:lang w:val="en-GB"/>
        </w:rPr>
        <w:t xml:space="preserve">hypothesis cause for </w:t>
      </w:r>
      <w:r w:rsidR="00C16754" w:rsidRPr="00371159">
        <w:rPr>
          <w:rFonts w:ascii="Book Antiqua" w:hAnsi="Book Antiqua"/>
          <w:lang w:val="en-GB"/>
        </w:rPr>
        <w:t xml:space="preserve">PV as a </w:t>
      </w:r>
      <w:r w:rsidRPr="00371159">
        <w:rPr>
          <w:rFonts w:ascii="Book Antiqua" w:hAnsi="Book Antiqua"/>
          <w:lang w:val="en-GB"/>
        </w:rPr>
        <w:t xml:space="preserve">trilinear </w:t>
      </w:r>
      <w:r w:rsidR="005613F6" w:rsidRPr="00371159">
        <w:rPr>
          <w:rFonts w:ascii="Book Antiqua" w:hAnsi="Book Antiqua"/>
          <w:lang w:val="en-GB"/>
        </w:rPr>
        <w:t>myeloproliferati</w:t>
      </w:r>
      <w:r w:rsidR="00C16754" w:rsidRPr="00371159">
        <w:rPr>
          <w:rFonts w:ascii="Book Antiqua" w:hAnsi="Book Antiqua"/>
          <w:lang w:val="en-GB"/>
        </w:rPr>
        <w:t>ve disease (MPD)</w:t>
      </w:r>
      <w:r w:rsidR="00DF3090" w:rsidRPr="00371159">
        <w:rPr>
          <w:rFonts w:ascii="Book Antiqua" w:hAnsi="Book Antiqua" w:cs="Calibri"/>
          <w:shd w:val="clear" w:color="auto" w:fill="FFFFFF"/>
        </w:rPr>
        <w:t xml:space="preserve"> </w:t>
      </w:r>
      <w:r w:rsidR="001F521E" w:rsidRPr="00371159">
        <w:rPr>
          <w:rFonts w:ascii="Book Antiqua" w:hAnsi="Book Antiqua" w:cs="Calibri"/>
          <w:shd w:val="clear" w:color="auto" w:fill="FFFFFF"/>
        </w:rPr>
        <w:t>due to</w:t>
      </w:r>
      <w:r w:rsidR="00CA7930" w:rsidRPr="00371159">
        <w:rPr>
          <w:rFonts w:ascii="Book Antiqua" w:hAnsi="Book Antiqua"/>
          <w:lang w:val="en-GB"/>
        </w:rPr>
        <w:t xml:space="preserve"> </w:t>
      </w:r>
      <w:r w:rsidRPr="00371159">
        <w:rPr>
          <w:rFonts w:ascii="Book Antiqua" w:hAnsi="Book Antiqua"/>
          <w:lang w:val="en-GB"/>
        </w:rPr>
        <w:t xml:space="preserve">the presence of excessive bone marrow stimulation by an unknown factor or </w:t>
      </w:r>
      <w:r w:rsidR="00CA7930" w:rsidRPr="00371159">
        <w:rPr>
          <w:rFonts w:ascii="Book Antiqua" w:hAnsi="Book Antiqua"/>
          <w:lang w:val="en-GB"/>
        </w:rPr>
        <w:t xml:space="preserve">the </w:t>
      </w:r>
      <w:r w:rsidRPr="00371159">
        <w:rPr>
          <w:rFonts w:ascii="Book Antiqua" w:hAnsi="Book Antiqua"/>
          <w:lang w:val="en-GB"/>
        </w:rPr>
        <w:t xml:space="preserve">lack or </w:t>
      </w:r>
      <w:r w:rsidR="00CA7930" w:rsidRPr="00371159">
        <w:rPr>
          <w:rFonts w:ascii="Book Antiqua" w:hAnsi="Book Antiqua"/>
          <w:lang w:val="en-GB"/>
        </w:rPr>
        <w:t xml:space="preserve">diminution of an </w:t>
      </w:r>
      <w:r w:rsidRPr="00371159">
        <w:rPr>
          <w:rFonts w:ascii="Book Antiqua" w:hAnsi="Book Antiqua"/>
          <w:lang w:val="en-GB"/>
        </w:rPr>
        <w:t>inhibitory factor</w:t>
      </w:r>
      <w:r w:rsidR="000A5E72" w:rsidRPr="00371159">
        <w:rPr>
          <w:rFonts w:ascii="Book Antiqua" w:hAnsi="Book Antiqua"/>
          <w:vertAlign w:val="superscript"/>
          <w:lang w:val="en-GB"/>
        </w:rPr>
        <w:t>[2,3]</w:t>
      </w:r>
      <w:r w:rsidRPr="00371159">
        <w:rPr>
          <w:rFonts w:ascii="Book Antiqua" w:hAnsi="Book Antiqua"/>
          <w:lang w:val="en-GB"/>
        </w:rPr>
        <w:t>. The one cause hypothesis of Dameshek for trilinear PV has been confirmed by Vainchenker in France by the discovery in 2005 of the acquired</w:t>
      </w:r>
      <w:r w:rsidR="00C16754" w:rsidRPr="00371159">
        <w:rPr>
          <w:rFonts w:ascii="Book Antiqua" w:hAnsi="Book Antiqua"/>
          <w:lang w:val="en-GB"/>
        </w:rPr>
        <w:t xml:space="preserve"> somatic </w:t>
      </w:r>
      <w:r w:rsidRPr="00371159">
        <w:rPr>
          <w:rFonts w:ascii="Book Antiqua" w:hAnsi="Book Antiqua"/>
          <w:lang w:val="en-GB"/>
        </w:rPr>
        <w:t>JAK2</w:t>
      </w:r>
      <w:r w:rsidRPr="00371159">
        <w:rPr>
          <w:rFonts w:ascii="Book Antiqua" w:hAnsi="Book Antiqua"/>
          <w:vertAlign w:val="superscript"/>
          <w:lang w:val="en-GB"/>
        </w:rPr>
        <w:t>V617F</w:t>
      </w:r>
      <w:r w:rsidRPr="00371159">
        <w:rPr>
          <w:rFonts w:ascii="Book Antiqua" w:hAnsi="Book Antiqua"/>
          <w:lang w:val="en-GB"/>
        </w:rPr>
        <w:t xml:space="preserve"> mutation as the cause of three phenotypes of MPD essential thrombocythemia (ET), PV and myelofibrosis (MF)</w:t>
      </w:r>
      <w:r w:rsidR="000A5E72" w:rsidRPr="00371159">
        <w:rPr>
          <w:rFonts w:ascii="Book Antiqua" w:hAnsi="Book Antiqua"/>
          <w:vertAlign w:val="superscript"/>
          <w:lang w:val="en-GB"/>
        </w:rPr>
        <w:t>[2</w:t>
      </w:r>
      <w:r w:rsidR="00D3395A" w:rsidRPr="00371159">
        <w:rPr>
          <w:rFonts w:ascii="Book Antiqua" w:hAnsi="Book Antiqua"/>
          <w:vertAlign w:val="superscript"/>
          <w:lang w:val="en-GB"/>
        </w:rPr>
        <w:t>,3</w:t>
      </w:r>
      <w:r w:rsidR="000A5E72" w:rsidRPr="00371159">
        <w:rPr>
          <w:rFonts w:ascii="Book Antiqua" w:hAnsi="Book Antiqua"/>
          <w:vertAlign w:val="superscript"/>
          <w:lang w:val="en-GB"/>
        </w:rPr>
        <w:t>]</w:t>
      </w:r>
      <w:r w:rsidRPr="00371159">
        <w:rPr>
          <w:rFonts w:ascii="Book Antiqua" w:hAnsi="Book Antiqua"/>
          <w:lang w:val="en-GB"/>
        </w:rPr>
        <w:t>.</w:t>
      </w:r>
      <w:r w:rsidR="00EF3CEF" w:rsidRPr="00371159">
        <w:rPr>
          <w:rFonts w:ascii="Book Antiqua" w:hAnsi="Book Antiqua"/>
          <w:lang w:val="en-US"/>
        </w:rPr>
        <w:t xml:space="preserve"> </w:t>
      </w:r>
    </w:p>
    <w:p w:rsidR="0057484A" w:rsidRPr="00371159" w:rsidRDefault="00142DD4" w:rsidP="006937EC">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Chars="100" w:firstLine="240"/>
        <w:jc w:val="both"/>
        <w:rPr>
          <w:rFonts w:ascii="Book Antiqua" w:hAnsi="Book Antiqua"/>
          <w:lang w:val="en-US"/>
        </w:rPr>
      </w:pPr>
      <w:r w:rsidRPr="00371159">
        <w:rPr>
          <w:rFonts w:ascii="Book Antiqua" w:hAnsi="Book Antiqua"/>
          <w:lang w:val="en-US"/>
        </w:rPr>
        <w:t>In this historical</w:t>
      </w:r>
      <w:r w:rsidR="000276EC" w:rsidRPr="00371159">
        <w:rPr>
          <w:rFonts w:ascii="Book Antiqua" w:hAnsi="Book Antiqua"/>
          <w:lang w:val="en-US"/>
        </w:rPr>
        <w:t xml:space="preserve"> </w:t>
      </w:r>
      <w:r w:rsidRPr="00371159">
        <w:rPr>
          <w:rFonts w:ascii="Book Antiqua" w:hAnsi="Book Antiqua"/>
          <w:lang w:val="en-US"/>
        </w:rPr>
        <w:t>appraisal of the MPDs and MPN the Rotterda</w:t>
      </w:r>
      <w:r w:rsidR="000276EC" w:rsidRPr="00371159">
        <w:rPr>
          <w:rFonts w:ascii="Book Antiqua" w:hAnsi="Book Antiqua"/>
          <w:lang w:val="en-US"/>
        </w:rPr>
        <w:t>m</w:t>
      </w:r>
      <w:r w:rsidRPr="00371159">
        <w:rPr>
          <w:rFonts w:ascii="Book Antiqua" w:hAnsi="Book Antiqua"/>
          <w:lang w:val="en-US"/>
        </w:rPr>
        <w:t>, Ha</w:t>
      </w:r>
      <w:r w:rsidR="000276EC" w:rsidRPr="00371159">
        <w:rPr>
          <w:rFonts w:ascii="Book Antiqua" w:hAnsi="Book Antiqua"/>
          <w:lang w:val="en-US"/>
        </w:rPr>
        <w:t>n</w:t>
      </w:r>
      <w:r w:rsidRPr="00371159">
        <w:rPr>
          <w:rFonts w:ascii="Book Antiqua" w:hAnsi="Book Antiqua"/>
          <w:lang w:val="en-US"/>
        </w:rPr>
        <w:t>nover, Colo</w:t>
      </w:r>
      <w:r w:rsidR="000276EC" w:rsidRPr="00371159">
        <w:rPr>
          <w:rFonts w:ascii="Book Antiqua" w:hAnsi="Book Antiqua"/>
          <w:lang w:val="en-US"/>
        </w:rPr>
        <w:t>gne and</w:t>
      </w:r>
      <w:r w:rsidRPr="00371159">
        <w:rPr>
          <w:rFonts w:ascii="Book Antiqua" w:hAnsi="Book Antiqua"/>
          <w:lang w:val="en-US"/>
        </w:rPr>
        <w:t xml:space="preserve"> European </w:t>
      </w:r>
      <w:r w:rsidR="000276EC" w:rsidRPr="00371159">
        <w:rPr>
          <w:rFonts w:ascii="Book Antiqua" w:hAnsi="Book Antiqua"/>
          <w:lang w:val="en-US"/>
        </w:rPr>
        <w:t>clinical and bone marrow criteria versus the PVSG and WHO classifications (</w:t>
      </w:r>
      <w:r w:rsidR="008553A4" w:rsidRPr="00371159">
        <w:rPr>
          <w:rFonts w:ascii="Book Antiqua" w:hAnsi="Book Antiqua"/>
          <w:lang w:val="en-US"/>
        </w:rPr>
        <w:t>T</w:t>
      </w:r>
      <w:r w:rsidR="000276EC" w:rsidRPr="00371159">
        <w:rPr>
          <w:rFonts w:ascii="Book Antiqua" w:hAnsi="Book Antiqua"/>
          <w:lang w:val="en-US"/>
        </w:rPr>
        <w:t>ables 1</w:t>
      </w:r>
      <w:r w:rsidR="006775D1" w:rsidRPr="00371159">
        <w:rPr>
          <w:rFonts w:ascii="Book Antiqua" w:eastAsiaTheme="minorEastAsia" w:hAnsi="Book Antiqua"/>
          <w:lang w:val="en-US" w:eastAsia="zh-CN"/>
        </w:rPr>
        <w:t>-</w:t>
      </w:r>
      <w:r w:rsidR="000276EC" w:rsidRPr="00371159">
        <w:rPr>
          <w:rFonts w:ascii="Book Antiqua" w:hAnsi="Book Antiqua"/>
          <w:lang w:val="en-US"/>
        </w:rPr>
        <w:t>7) are compared against the 201</w:t>
      </w:r>
      <w:r w:rsidR="001F521E" w:rsidRPr="00371159">
        <w:rPr>
          <w:rFonts w:ascii="Book Antiqua" w:eastAsiaTheme="minorEastAsia" w:hAnsi="Book Antiqua"/>
          <w:lang w:val="en-US" w:eastAsia="zh-CN"/>
        </w:rPr>
        <w:t>5</w:t>
      </w:r>
      <w:r w:rsidR="000276EC" w:rsidRPr="00371159">
        <w:rPr>
          <w:rFonts w:ascii="Book Antiqua" w:hAnsi="Book Antiqua"/>
          <w:lang w:val="en-US"/>
        </w:rPr>
        <w:t xml:space="preserve"> WHO-CMP criteria for the diagnosis and staging of the masked and manifest MPNs ET, PV and MF (</w:t>
      </w:r>
      <w:r w:rsidR="008553A4" w:rsidRPr="00371159">
        <w:rPr>
          <w:rFonts w:ascii="Book Antiqua" w:hAnsi="Book Antiqua"/>
          <w:lang w:val="en-US"/>
        </w:rPr>
        <w:t>T</w:t>
      </w:r>
      <w:r w:rsidR="000276EC" w:rsidRPr="00371159">
        <w:rPr>
          <w:rFonts w:ascii="Book Antiqua" w:hAnsi="Book Antiqua"/>
          <w:lang w:val="en-US"/>
        </w:rPr>
        <w:t>ables 8-12).</w:t>
      </w:r>
    </w:p>
    <w:p w:rsidR="00413EBE" w:rsidRPr="00371159" w:rsidRDefault="00413EBE" w:rsidP="006937EC">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both"/>
        <w:rPr>
          <w:rFonts w:ascii="Book Antiqua" w:eastAsiaTheme="minorEastAsia" w:hAnsi="Book Antiqua"/>
          <w:b/>
          <w:lang w:val="en-GB" w:eastAsia="zh-CN"/>
        </w:rPr>
      </w:pPr>
    </w:p>
    <w:p w:rsidR="00F42556" w:rsidRPr="00371159" w:rsidRDefault="008553A4" w:rsidP="006937EC">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both"/>
        <w:rPr>
          <w:rFonts w:ascii="Book Antiqua" w:hAnsi="Book Antiqua"/>
          <w:b/>
          <w:lang w:val="en-GB"/>
        </w:rPr>
      </w:pPr>
      <w:r w:rsidRPr="00371159">
        <w:rPr>
          <w:rFonts w:ascii="Book Antiqua" w:hAnsi="Book Antiqua"/>
          <w:b/>
          <w:lang w:val="en-GB"/>
        </w:rPr>
        <w:t xml:space="preserve">MYELOPROLIFERATIVE DISORDERS VERSUS CHRONIC MYELOID LEUKEMIA </w:t>
      </w:r>
    </w:p>
    <w:p w:rsidR="00F649DF" w:rsidRPr="00371159" w:rsidRDefault="00EF3CEF" w:rsidP="006937EC">
      <w:pPr>
        <w:spacing w:line="360" w:lineRule="auto"/>
        <w:jc w:val="both"/>
        <w:rPr>
          <w:rFonts w:ascii="Book Antiqua" w:hAnsi="Book Antiqua"/>
          <w:lang w:val="en-GB"/>
        </w:rPr>
      </w:pPr>
      <w:r w:rsidRPr="00371159">
        <w:rPr>
          <w:rFonts w:ascii="Book Antiqua" w:hAnsi="Book Antiqua"/>
          <w:lang w:val="en-GB"/>
        </w:rPr>
        <w:t xml:space="preserve">In 1951 </w:t>
      </w:r>
      <w:r w:rsidR="00277E7E" w:rsidRPr="00371159">
        <w:rPr>
          <w:rFonts w:ascii="Book Antiqua" w:hAnsi="Book Antiqua"/>
          <w:lang w:val="en-GB"/>
        </w:rPr>
        <w:t xml:space="preserve">Dameshek </w:t>
      </w:r>
      <w:r w:rsidR="000A5E72" w:rsidRPr="00371159">
        <w:rPr>
          <w:rFonts w:ascii="Book Antiqua" w:hAnsi="Book Antiqua"/>
          <w:lang w:val="en-GB"/>
        </w:rPr>
        <w:t xml:space="preserve">illogically proposed </w:t>
      </w:r>
      <w:r w:rsidR="00CC0A9E" w:rsidRPr="00371159">
        <w:rPr>
          <w:rFonts w:ascii="Book Antiqua" w:hAnsi="Book Antiqua"/>
          <w:lang w:val="en-GB"/>
        </w:rPr>
        <w:t xml:space="preserve">an unifying theory that </w:t>
      </w:r>
      <w:r w:rsidRPr="00371159">
        <w:rPr>
          <w:rFonts w:ascii="Book Antiqua" w:hAnsi="Book Antiqua"/>
          <w:lang w:val="en-GB"/>
        </w:rPr>
        <w:t>erythroleukemia, chronic granulocytic leukemia</w:t>
      </w:r>
      <w:r w:rsidR="003057B2" w:rsidRPr="00371159">
        <w:rPr>
          <w:rFonts w:ascii="Book Antiqua" w:hAnsi="Book Antiqua"/>
          <w:lang w:val="en-GB"/>
        </w:rPr>
        <w:t xml:space="preserve"> (CML)</w:t>
      </w:r>
      <w:r w:rsidRPr="00371159">
        <w:rPr>
          <w:rFonts w:ascii="Book Antiqua" w:hAnsi="Book Antiqua"/>
          <w:lang w:val="en-GB"/>
        </w:rPr>
        <w:t xml:space="preserve">, </w:t>
      </w:r>
      <w:r w:rsidR="003057B2" w:rsidRPr="00371159">
        <w:rPr>
          <w:rFonts w:ascii="Book Antiqua" w:hAnsi="Book Antiqua"/>
          <w:lang w:val="en-GB"/>
        </w:rPr>
        <w:t>PV</w:t>
      </w:r>
      <w:r w:rsidR="0021587A" w:rsidRPr="00371159">
        <w:rPr>
          <w:rFonts w:ascii="Book Antiqua" w:hAnsi="Book Antiqua"/>
          <w:lang w:val="en-GB"/>
        </w:rPr>
        <w:t>, idiopathic or agnogenic myeloid metaplasia</w:t>
      </w:r>
      <w:r w:rsidR="00E21267" w:rsidRPr="00371159">
        <w:rPr>
          <w:rFonts w:ascii="Book Antiqua" w:hAnsi="Book Antiqua"/>
          <w:lang w:val="en-GB"/>
        </w:rPr>
        <w:t xml:space="preserve"> </w:t>
      </w:r>
      <w:r w:rsidR="003057B2" w:rsidRPr="00371159">
        <w:rPr>
          <w:rFonts w:ascii="Book Antiqua" w:hAnsi="Book Antiqua"/>
          <w:lang w:val="en-GB"/>
        </w:rPr>
        <w:t xml:space="preserve">(AMM) </w:t>
      </w:r>
      <w:r w:rsidR="00E21267" w:rsidRPr="00371159">
        <w:rPr>
          <w:rFonts w:ascii="Book Antiqua" w:hAnsi="Book Antiqua"/>
          <w:lang w:val="en-GB"/>
        </w:rPr>
        <w:t>of the spleen</w:t>
      </w:r>
      <w:r w:rsidR="0021587A" w:rsidRPr="00371159">
        <w:rPr>
          <w:rFonts w:ascii="Book Antiqua" w:hAnsi="Book Antiqua"/>
          <w:lang w:val="en-GB"/>
        </w:rPr>
        <w:t xml:space="preserve">, megakaryocytic leukemia </w:t>
      </w:r>
      <w:r w:rsidR="003057B2" w:rsidRPr="00371159">
        <w:rPr>
          <w:rFonts w:ascii="Book Antiqua" w:hAnsi="Book Antiqua"/>
          <w:lang w:val="en-GB"/>
        </w:rPr>
        <w:t xml:space="preserve">or primary </w:t>
      </w:r>
      <w:r w:rsidR="0017134E" w:rsidRPr="00371159">
        <w:rPr>
          <w:rFonts w:ascii="Book Antiqua" w:hAnsi="Book Antiqua"/>
          <w:lang w:val="en-GB"/>
        </w:rPr>
        <w:t xml:space="preserve">represent </w:t>
      </w:r>
      <w:r w:rsidR="0021587A" w:rsidRPr="00371159">
        <w:rPr>
          <w:rFonts w:ascii="Book Antiqua" w:hAnsi="Book Antiqua"/>
          <w:lang w:val="en-GB"/>
        </w:rPr>
        <w:t xml:space="preserve">one </w:t>
      </w:r>
      <w:r w:rsidR="0017134E" w:rsidRPr="00371159">
        <w:rPr>
          <w:rFonts w:ascii="Book Antiqua" w:hAnsi="Book Antiqua"/>
          <w:lang w:val="en-GB"/>
        </w:rPr>
        <w:t>myelo</w:t>
      </w:r>
      <w:r w:rsidR="0021587A" w:rsidRPr="00371159">
        <w:rPr>
          <w:rFonts w:ascii="Book Antiqua" w:hAnsi="Book Antiqua"/>
          <w:lang w:val="en-GB"/>
        </w:rPr>
        <w:t>proliferative activity of bone marrow cells due to one hypothetical stimulus</w:t>
      </w:r>
      <w:r w:rsidR="000A5E72" w:rsidRPr="00371159">
        <w:rPr>
          <w:rFonts w:ascii="Book Antiqua" w:hAnsi="Book Antiqua"/>
          <w:vertAlign w:val="superscript"/>
          <w:lang w:val="en-GB"/>
        </w:rPr>
        <w:t>[6</w:t>
      </w:r>
      <w:r w:rsidR="00921272" w:rsidRPr="00371159">
        <w:rPr>
          <w:rFonts w:ascii="Book Antiqua" w:hAnsi="Book Antiqua"/>
          <w:vertAlign w:val="superscript"/>
          <w:lang w:val="en-GB"/>
        </w:rPr>
        <w:t>,7</w:t>
      </w:r>
      <w:r w:rsidR="000A5E72" w:rsidRPr="00371159">
        <w:rPr>
          <w:rFonts w:ascii="Book Antiqua" w:hAnsi="Book Antiqua"/>
          <w:vertAlign w:val="superscript"/>
          <w:lang w:val="en-GB"/>
        </w:rPr>
        <w:t>]</w:t>
      </w:r>
      <w:r w:rsidR="000A5E72" w:rsidRPr="00371159">
        <w:rPr>
          <w:rFonts w:ascii="Book Antiqua" w:hAnsi="Book Antiqua"/>
          <w:lang w:val="en-GB"/>
        </w:rPr>
        <w:t xml:space="preserve"> on the basis of which the Polycythemia Vera Study Group (PVSG) defined </w:t>
      </w:r>
      <w:r w:rsidR="00921272" w:rsidRPr="00371159">
        <w:rPr>
          <w:rFonts w:ascii="Book Antiqua" w:hAnsi="Book Antiqua"/>
          <w:lang w:val="en-GB"/>
        </w:rPr>
        <w:t xml:space="preserve">in 1975 </w:t>
      </w:r>
      <w:r w:rsidR="000A5E72" w:rsidRPr="00371159">
        <w:rPr>
          <w:rFonts w:ascii="Book Antiqua" w:hAnsi="Book Antiqua"/>
          <w:lang w:val="en-GB"/>
        </w:rPr>
        <w:t>the authorative criteria for the disgnosis of PV, AMM and primary hemorrhagic thrombocythemia (PHT)</w:t>
      </w:r>
      <w:r w:rsidR="00921272" w:rsidRPr="00371159">
        <w:rPr>
          <w:rFonts w:ascii="Book Antiqua" w:hAnsi="Book Antiqua"/>
          <w:vertAlign w:val="superscript"/>
          <w:lang w:val="en-GB"/>
        </w:rPr>
        <w:t>[8-10]</w:t>
      </w:r>
      <w:r w:rsidR="000A5E72" w:rsidRPr="00371159">
        <w:rPr>
          <w:rFonts w:ascii="Book Antiqua" w:hAnsi="Book Antiqua"/>
          <w:lang w:val="en-GB"/>
        </w:rPr>
        <w:t>.</w:t>
      </w:r>
      <w:r w:rsidR="0017134E" w:rsidRPr="00371159">
        <w:rPr>
          <w:rFonts w:ascii="Book Antiqua" w:hAnsi="Book Antiqua"/>
          <w:lang w:val="en-GB"/>
        </w:rPr>
        <w:t xml:space="preserve"> </w:t>
      </w:r>
      <w:r w:rsidR="00F649DF" w:rsidRPr="00371159">
        <w:rPr>
          <w:rFonts w:ascii="Book Antiqua" w:hAnsi="Book Antiqua"/>
          <w:lang w:val="en-US"/>
        </w:rPr>
        <w:t xml:space="preserve">PMF or AMM is a clinicopathological entity not preceded by any other PVSG defined MPD </w:t>
      </w:r>
      <w:r w:rsidR="00D3395A" w:rsidRPr="00371159">
        <w:rPr>
          <w:rFonts w:ascii="Book Antiqua" w:hAnsi="Book Antiqua"/>
          <w:lang w:val="en-US"/>
        </w:rPr>
        <w:t xml:space="preserve">PHT or </w:t>
      </w:r>
      <w:r w:rsidR="00F649DF" w:rsidRPr="00371159">
        <w:rPr>
          <w:rFonts w:ascii="Book Antiqua" w:hAnsi="Book Antiqua"/>
          <w:lang w:val="en-US"/>
        </w:rPr>
        <w:t xml:space="preserve">ET, PV, CML or preleukemia with myelodysplastic features. </w:t>
      </w:r>
      <w:r w:rsidR="003A5D39" w:rsidRPr="00371159">
        <w:rPr>
          <w:rFonts w:ascii="Book Antiqua" w:hAnsi="Book Antiqua"/>
          <w:lang w:val="en-GB"/>
        </w:rPr>
        <w:t xml:space="preserve">CML is leukemia or neoplasia that destroy normal hematopoiesis whereas </w:t>
      </w:r>
      <w:r w:rsidRPr="00371159">
        <w:rPr>
          <w:rFonts w:ascii="Book Antiqua" w:hAnsi="Book Antiqua"/>
          <w:lang w:val="en-GB"/>
        </w:rPr>
        <w:t>ET</w:t>
      </w:r>
      <w:r w:rsidR="003A5D39" w:rsidRPr="00371159">
        <w:rPr>
          <w:rFonts w:ascii="Book Antiqua" w:hAnsi="Book Antiqua"/>
          <w:lang w:val="en-GB"/>
        </w:rPr>
        <w:t xml:space="preserve">, </w:t>
      </w:r>
      <w:r w:rsidRPr="00371159">
        <w:rPr>
          <w:rFonts w:ascii="Book Antiqua" w:hAnsi="Book Antiqua"/>
          <w:lang w:val="en-GB"/>
        </w:rPr>
        <w:t>PV</w:t>
      </w:r>
      <w:r w:rsidR="00F649DF" w:rsidRPr="00371159">
        <w:rPr>
          <w:rFonts w:ascii="Book Antiqua" w:hAnsi="Book Antiqua"/>
          <w:lang w:val="en-GB"/>
        </w:rPr>
        <w:t xml:space="preserve"> and </w:t>
      </w:r>
      <w:r w:rsidR="003A5D39" w:rsidRPr="00371159">
        <w:rPr>
          <w:rFonts w:ascii="Book Antiqua" w:hAnsi="Book Antiqua"/>
          <w:lang w:val="en-GB"/>
        </w:rPr>
        <w:t xml:space="preserve">AMM form a benign proliferation of trilinear hematopoietic </w:t>
      </w:r>
      <w:r w:rsidR="00F649DF" w:rsidRPr="00371159">
        <w:rPr>
          <w:rFonts w:ascii="Book Antiqua" w:hAnsi="Book Antiqua"/>
          <w:lang w:val="en-GB"/>
        </w:rPr>
        <w:t>proliferation</w:t>
      </w:r>
      <w:r w:rsidR="003A5D39" w:rsidRPr="00371159">
        <w:rPr>
          <w:rFonts w:ascii="Book Antiqua" w:hAnsi="Book Antiqua"/>
          <w:lang w:val="en-GB"/>
        </w:rPr>
        <w:t xml:space="preserve"> in the bone marrow </w:t>
      </w:r>
      <w:r w:rsidR="00F649DF" w:rsidRPr="00371159">
        <w:rPr>
          <w:rFonts w:ascii="Book Antiqua" w:hAnsi="Book Antiqua"/>
          <w:lang w:val="en-GB"/>
        </w:rPr>
        <w:t xml:space="preserve">(myeloproliferation) and extramedullary hematopoiesis in the </w:t>
      </w:r>
      <w:r w:rsidR="003A5D39" w:rsidRPr="00371159">
        <w:rPr>
          <w:rFonts w:ascii="Book Antiqua" w:hAnsi="Book Antiqua"/>
          <w:lang w:val="en-GB"/>
        </w:rPr>
        <w:t>spleen</w:t>
      </w:r>
      <w:r w:rsidR="00921272" w:rsidRPr="00371159">
        <w:rPr>
          <w:rFonts w:ascii="Book Antiqua" w:hAnsi="Book Antiqua"/>
          <w:vertAlign w:val="superscript"/>
          <w:lang w:val="en-GB"/>
        </w:rPr>
        <w:t>[8]</w:t>
      </w:r>
      <w:r w:rsidR="003A5D39" w:rsidRPr="00371159">
        <w:rPr>
          <w:rFonts w:ascii="Book Antiqua" w:hAnsi="Book Antiqua"/>
          <w:lang w:val="en-GB"/>
        </w:rPr>
        <w:t>.</w:t>
      </w:r>
      <w:r w:rsidR="00F649DF" w:rsidRPr="00371159">
        <w:rPr>
          <w:rFonts w:ascii="Book Antiqua" w:hAnsi="Book Antiqua"/>
          <w:lang w:val="en-GB"/>
        </w:rPr>
        <w:t xml:space="preserve"> </w:t>
      </w:r>
    </w:p>
    <w:p w:rsidR="00101AFE" w:rsidRPr="00371159" w:rsidRDefault="00921272" w:rsidP="006937EC">
      <w:pPr>
        <w:spacing w:line="360" w:lineRule="auto"/>
        <w:ind w:firstLineChars="100" w:firstLine="240"/>
        <w:jc w:val="both"/>
        <w:rPr>
          <w:rFonts w:ascii="Book Antiqua" w:eastAsiaTheme="minorEastAsia" w:hAnsi="Book Antiqua"/>
          <w:lang w:val="en-GB" w:eastAsia="zh-CN"/>
        </w:rPr>
      </w:pPr>
      <w:r w:rsidRPr="00371159">
        <w:rPr>
          <w:rFonts w:ascii="Book Antiqua" w:hAnsi="Book Antiqua"/>
          <w:lang w:val="en-GB"/>
        </w:rPr>
        <w:t>Lumping of erythroleukemia with PV, and putting together chronic granulocytic or myeloid leukemia with PV was without scientific foundation</w:t>
      </w:r>
      <w:r w:rsidRPr="00371159">
        <w:rPr>
          <w:rFonts w:ascii="Book Antiqua" w:hAnsi="Book Antiqua"/>
          <w:vertAlign w:val="superscript"/>
          <w:lang w:val="en-GB"/>
        </w:rPr>
        <w:t>[6,7,11]</w:t>
      </w:r>
      <w:r w:rsidRPr="00371159">
        <w:rPr>
          <w:rFonts w:ascii="Book Antiqua" w:hAnsi="Book Antiqua"/>
          <w:lang w:val="en-GB"/>
        </w:rPr>
        <w:t xml:space="preserve">. </w:t>
      </w:r>
      <w:r w:rsidR="00F42556" w:rsidRPr="00371159">
        <w:rPr>
          <w:rFonts w:ascii="Book Antiqua" w:hAnsi="Book Antiqua"/>
          <w:lang w:val="en-GB"/>
        </w:rPr>
        <w:t>Dameshek</w:t>
      </w:r>
      <w:r w:rsidR="008553A4" w:rsidRPr="00371159">
        <w:rPr>
          <w:rFonts w:ascii="Book Antiqua" w:hAnsi="Book Antiqua"/>
          <w:vertAlign w:val="superscript"/>
          <w:lang w:val="en-GB"/>
        </w:rPr>
        <w:t>[11,12]</w:t>
      </w:r>
      <w:r w:rsidR="00F42556" w:rsidRPr="00371159">
        <w:rPr>
          <w:rFonts w:ascii="Book Antiqua" w:hAnsi="Book Antiqua"/>
          <w:lang w:val="en-GB"/>
        </w:rPr>
        <w:t xml:space="preserve"> </w:t>
      </w:r>
      <w:r w:rsidR="005F5628" w:rsidRPr="00371159">
        <w:rPr>
          <w:rFonts w:ascii="Book Antiqua" w:hAnsi="Book Antiqua"/>
          <w:lang w:val="en-GB"/>
        </w:rPr>
        <w:t xml:space="preserve">(1990-1969) separated in </w:t>
      </w:r>
      <w:r w:rsidR="00F649DF" w:rsidRPr="00371159">
        <w:rPr>
          <w:rFonts w:ascii="Book Antiqua" w:hAnsi="Book Antiqua"/>
          <w:lang w:val="en-GB"/>
        </w:rPr>
        <w:t xml:space="preserve">1969 erythroleukemia from CML and PV by </w:t>
      </w:r>
      <w:r w:rsidR="00F42556" w:rsidRPr="00371159">
        <w:rPr>
          <w:rFonts w:ascii="Book Antiqua" w:hAnsi="Book Antiqua"/>
          <w:lang w:val="en-GB"/>
        </w:rPr>
        <w:t>de</w:t>
      </w:r>
      <w:r w:rsidR="0019124A" w:rsidRPr="00371159">
        <w:rPr>
          <w:rFonts w:ascii="Book Antiqua" w:hAnsi="Book Antiqua"/>
          <w:lang w:val="en-GB"/>
        </w:rPr>
        <w:t>scrib</w:t>
      </w:r>
      <w:r w:rsidR="00F649DF" w:rsidRPr="00371159">
        <w:rPr>
          <w:rFonts w:ascii="Book Antiqua" w:hAnsi="Book Antiqua"/>
          <w:lang w:val="en-GB"/>
        </w:rPr>
        <w:t>ing</w:t>
      </w:r>
      <w:r w:rsidR="00B228B8" w:rsidRPr="00371159">
        <w:rPr>
          <w:rFonts w:ascii="Book Antiqua" w:hAnsi="Book Antiqua"/>
          <w:lang w:val="en-GB"/>
        </w:rPr>
        <w:t xml:space="preserve"> </w:t>
      </w:r>
      <w:r w:rsidR="00F42556" w:rsidRPr="00371159">
        <w:rPr>
          <w:rFonts w:ascii="Book Antiqua" w:hAnsi="Book Antiqua"/>
          <w:lang w:val="en-GB"/>
        </w:rPr>
        <w:t>that all variations of the chronic and acute erythroleukemias form a distinct entity, the Di Guglielmo syndrome</w:t>
      </w:r>
      <w:r w:rsidRPr="00371159">
        <w:rPr>
          <w:rFonts w:ascii="Book Antiqua" w:hAnsi="Book Antiqua"/>
          <w:vertAlign w:val="superscript"/>
          <w:lang w:val="en-GB"/>
        </w:rPr>
        <w:t>[11,12]</w:t>
      </w:r>
      <w:r w:rsidR="0085416D" w:rsidRPr="00371159">
        <w:rPr>
          <w:rFonts w:ascii="Book Antiqua" w:hAnsi="Book Antiqua"/>
          <w:lang w:val="en-GB"/>
        </w:rPr>
        <w:t xml:space="preserve">. </w:t>
      </w:r>
      <w:r w:rsidR="001E2454" w:rsidRPr="00371159">
        <w:rPr>
          <w:rFonts w:ascii="Book Antiqua" w:hAnsi="Book Antiqua"/>
          <w:lang w:val="en-GB"/>
        </w:rPr>
        <w:t>When running its full course, t</w:t>
      </w:r>
      <w:r w:rsidR="0085416D" w:rsidRPr="00371159">
        <w:rPr>
          <w:rFonts w:ascii="Book Antiqua" w:hAnsi="Book Antiqua"/>
          <w:lang w:val="en-GB"/>
        </w:rPr>
        <w:t xml:space="preserve">he Di Guglielmo syndrome appeared to pass through three </w:t>
      </w:r>
      <w:r w:rsidR="0057484A" w:rsidRPr="00371159">
        <w:rPr>
          <w:rFonts w:ascii="Book Antiqua" w:hAnsi="Book Antiqua"/>
          <w:lang w:val="en-GB"/>
        </w:rPr>
        <w:t>stages o</w:t>
      </w:r>
      <w:r w:rsidR="00395616" w:rsidRPr="00371159">
        <w:rPr>
          <w:rFonts w:ascii="Book Antiqua" w:hAnsi="Book Antiqua"/>
          <w:lang w:val="en-GB"/>
        </w:rPr>
        <w:t>f r</w:t>
      </w:r>
      <w:r w:rsidR="0085416D" w:rsidRPr="00371159">
        <w:rPr>
          <w:rFonts w:ascii="Book Antiqua" w:hAnsi="Book Antiqua"/>
          <w:lang w:val="en-GB"/>
        </w:rPr>
        <w:t xml:space="preserve">efractory anemia with predominant erythroid hyperplasia and maturation arrest </w:t>
      </w:r>
      <w:r w:rsidR="00395616" w:rsidRPr="00371159">
        <w:rPr>
          <w:rFonts w:ascii="Book Antiqua" w:hAnsi="Book Antiqua"/>
          <w:lang w:val="en-GB"/>
        </w:rPr>
        <w:t xml:space="preserve">with development of </w:t>
      </w:r>
      <w:r w:rsidR="0085416D" w:rsidRPr="00371159">
        <w:rPr>
          <w:rFonts w:ascii="Book Antiqua" w:hAnsi="Book Antiqua"/>
          <w:lang w:val="en-GB"/>
        </w:rPr>
        <w:t>dysplastic features and gradual transition into a mixed erythroblasti</w:t>
      </w:r>
      <w:r w:rsidR="00983A6D" w:rsidRPr="00371159">
        <w:rPr>
          <w:rFonts w:ascii="Book Antiqua" w:hAnsi="Book Antiqua"/>
          <w:lang w:val="en-GB"/>
        </w:rPr>
        <w:t>c</w:t>
      </w:r>
      <w:r w:rsidR="00395616" w:rsidRPr="00371159">
        <w:rPr>
          <w:rFonts w:ascii="Book Antiqua" w:hAnsi="Book Antiqua"/>
          <w:lang w:val="en-GB"/>
        </w:rPr>
        <w:t xml:space="preserve"> </w:t>
      </w:r>
      <w:r w:rsidR="0085416D" w:rsidRPr="00371159">
        <w:rPr>
          <w:rFonts w:ascii="Book Antiqua" w:hAnsi="Book Antiqua"/>
          <w:lang w:val="en-GB"/>
        </w:rPr>
        <w:t xml:space="preserve">myeloblastic </w:t>
      </w:r>
      <w:r w:rsidR="00395616" w:rsidRPr="00371159">
        <w:rPr>
          <w:rFonts w:ascii="Book Antiqua" w:hAnsi="Book Antiqua"/>
          <w:lang w:val="en-GB"/>
        </w:rPr>
        <w:t>leukemia.</w:t>
      </w:r>
      <w:r w:rsidR="0085416D" w:rsidRPr="00371159">
        <w:rPr>
          <w:rFonts w:ascii="Book Antiqua" w:hAnsi="Book Antiqua"/>
          <w:lang w:val="en-GB"/>
        </w:rPr>
        <w:t xml:space="preserve"> </w:t>
      </w:r>
      <w:r w:rsidR="00AF3AD4" w:rsidRPr="00371159">
        <w:rPr>
          <w:rFonts w:ascii="Book Antiqua" w:hAnsi="Book Antiqua"/>
          <w:lang w:val="en-GB"/>
        </w:rPr>
        <w:t xml:space="preserve">According to </w:t>
      </w:r>
      <w:r w:rsidR="009C0D40" w:rsidRPr="00371159">
        <w:rPr>
          <w:rFonts w:ascii="Book Antiqua" w:hAnsi="Book Antiqua"/>
          <w:lang w:val="en-GB"/>
        </w:rPr>
        <w:t xml:space="preserve">a prospective clinical basic research study by </w:t>
      </w:r>
      <w:r w:rsidR="00AF3AD4" w:rsidRPr="00371159">
        <w:rPr>
          <w:rFonts w:ascii="Book Antiqua" w:hAnsi="Book Antiqua"/>
          <w:lang w:val="en-GB"/>
        </w:rPr>
        <w:t>Michiels</w:t>
      </w:r>
      <w:r w:rsidR="009C0D40" w:rsidRPr="00371159">
        <w:rPr>
          <w:rFonts w:ascii="Book Antiqua" w:hAnsi="Book Antiqua"/>
          <w:lang w:val="en-GB"/>
        </w:rPr>
        <w:t xml:space="preserve"> </w:t>
      </w:r>
      <w:r w:rsidR="009C0D40" w:rsidRPr="00371159">
        <w:rPr>
          <w:rFonts w:ascii="Book Antiqua" w:hAnsi="Book Antiqua"/>
          <w:i/>
          <w:lang w:val="en-GB"/>
        </w:rPr>
        <w:t>et al</w:t>
      </w:r>
      <w:r w:rsidR="008553A4" w:rsidRPr="00371159">
        <w:rPr>
          <w:rFonts w:ascii="Book Antiqua" w:eastAsiaTheme="minorEastAsia" w:hAnsi="Book Antiqua"/>
          <w:vertAlign w:val="superscript"/>
          <w:lang w:val="en-GB" w:eastAsia="zh-CN"/>
        </w:rPr>
        <w:t>[</w:t>
      </w:r>
      <w:r w:rsidR="008553A4" w:rsidRPr="00371159">
        <w:rPr>
          <w:rFonts w:ascii="Book Antiqua" w:hAnsi="Book Antiqua"/>
          <w:vertAlign w:val="superscript"/>
          <w:lang w:val="en-GB"/>
        </w:rPr>
        <w:t>13,14]</w:t>
      </w:r>
      <w:r w:rsidR="00AF3AD4" w:rsidRPr="00371159">
        <w:rPr>
          <w:rFonts w:ascii="Book Antiqua" w:hAnsi="Book Antiqua"/>
          <w:lang w:val="en-GB"/>
        </w:rPr>
        <w:t xml:space="preserve">, the sequential </w:t>
      </w:r>
      <w:r w:rsidR="0057484A" w:rsidRPr="00371159">
        <w:rPr>
          <w:rFonts w:ascii="Book Antiqua" w:hAnsi="Book Antiqua"/>
          <w:lang w:val="en-GB"/>
        </w:rPr>
        <w:t xml:space="preserve">preleukemic </w:t>
      </w:r>
      <w:r w:rsidR="00AF3AD4" w:rsidRPr="00371159">
        <w:rPr>
          <w:rFonts w:ascii="Book Antiqua" w:hAnsi="Book Antiqua"/>
          <w:lang w:val="en-GB"/>
        </w:rPr>
        <w:t>stages of the Di Gugliemo Syndrome appeared to be a continuum of trilinear myelodysplatic syndrome (MDS), refractory anemia with excess of blasts (RAEB) and acute myeloid leukemia (AML)</w:t>
      </w:r>
      <w:r w:rsidR="008553A4" w:rsidRPr="00371159">
        <w:rPr>
          <w:rFonts w:ascii="Book Antiqua" w:eastAsiaTheme="minorEastAsia" w:hAnsi="Book Antiqua"/>
          <w:vertAlign w:val="superscript"/>
          <w:lang w:val="en-GB" w:eastAsia="zh-CN"/>
        </w:rPr>
        <w:t>[</w:t>
      </w:r>
      <w:r w:rsidRPr="00371159">
        <w:rPr>
          <w:rFonts w:ascii="Book Antiqua" w:hAnsi="Book Antiqua"/>
          <w:vertAlign w:val="superscript"/>
          <w:lang w:val="en-GB"/>
        </w:rPr>
        <w:t>13,14]</w:t>
      </w:r>
      <w:r w:rsidR="00AF3AD4" w:rsidRPr="00371159">
        <w:rPr>
          <w:rFonts w:ascii="Book Antiqua" w:hAnsi="Book Antiqua"/>
          <w:lang w:val="en-GB"/>
        </w:rPr>
        <w:t>.</w:t>
      </w:r>
      <w:r w:rsidR="00E21267" w:rsidRPr="00371159">
        <w:rPr>
          <w:rFonts w:ascii="Book Antiqua" w:hAnsi="Book Antiqua"/>
          <w:lang w:val="en-GB"/>
        </w:rPr>
        <w:t xml:space="preserve"> </w:t>
      </w:r>
    </w:p>
    <w:p w:rsidR="008553A4" w:rsidRPr="00371159" w:rsidRDefault="008553A4" w:rsidP="006937EC">
      <w:pPr>
        <w:spacing w:line="360" w:lineRule="auto"/>
        <w:jc w:val="both"/>
        <w:rPr>
          <w:rFonts w:ascii="Book Antiqua" w:eastAsiaTheme="minorEastAsia" w:hAnsi="Book Antiqua"/>
          <w:lang w:val="en-GB" w:eastAsia="zh-CN"/>
        </w:rPr>
      </w:pPr>
    </w:p>
    <w:p w:rsidR="0085416D" w:rsidRPr="00371159" w:rsidRDefault="008553A4" w:rsidP="006937EC">
      <w:pPr>
        <w:autoSpaceDE w:val="0"/>
        <w:autoSpaceDN w:val="0"/>
        <w:adjustRightInd w:val="0"/>
        <w:spacing w:line="360" w:lineRule="auto"/>
        <w:jc w:val="both"/>
        <w:rPr>
          <w:rFonts w:ascii="Book Antiqua" w:hAnsi="Book Antiqua"/>
          <w:b/>
          <w:vertAlign w:val="superscript"/>
          <w:lang w:val="en-US"/>
        </w:rPr>
      </w:pPr>
      <w:r w:rsidRPr="00371159">
        <w:rPr>
          <w:rFonts w:ascii="Book Antiqua" w:hAnsi="Book Antiqua"/>
          <w:b/>
          <w:lang w:val="en-US"/>
        </w:rPr>
        <w:t>DISCOVERY OF BCR/ABL IN PH</w:t>
      </w:r>
      <w:r w:rsidRPr="00371159">
        <w:rPr>
          <w:rFonts w:ascii="Book Antiqua" w:hAnsi="Book Antiqua"/>
          <w:b/>
          <w:vertAlign w:val="superscript"/>
          <w:lang w:val="en-US"/>
        </w:rPr>
        <w:t>1</w:t>
      </w:r>
      <w:r w:rsidRPr="00371159">
        <w:rPr>
          <w:rFonts w:ascii="Book Antiqua" w:hAnsi="Book Antiqua"/>
          <w:b/>
          <w:lang w:val="en-US"/>
        </w:rPr>
        <w:t>-POSITIVE CHRONIC MYELOID LEUKEMIA</w:t>
      </w:r>
    </w:p>
    <w:p w:rsidR="00DB085C" w:rsidRPr="00371159" w:rsidRDefault="00931A57" w:rsidP="006937EC">
      <w:pPr>
        <w:spacing w:line="360" w:lineRule="auto"/>
        <w:jc w:val="both"/>
        <w:rPr>
          <w:rFonts w:ascii="Book Antiqua" w:hAnsi="Book Antiqua"/>
          <w:lang w:val="en-GB"/>
        </w:rPr>
      </w:pPr>
      <w:r w:rsidRPr="00371159">
        <w:rPr>
          <w:rFonts w:ascii="Book Antiqua" w:hAnsi="Book Antiqua"/>
          <w:lang w:val="en-GB"/>
        </w:rPr>
        <w:t>Nowell and Hungerford discovered a disease specific minute cytogenetic marker in patients wit</w:t>
      </w:r>
      <w:r w:rsidR="007538E9" w:rsidRPr="00371159">
        <w:rPr>
          <w:rFonts w:ascii="Book Antiqua" w:hAnsi="Book Antiqua"/>
          <w:lang w:val="en-GB"/>
        </w:rPr>
        <w:t>h</w:t>
      </w:r>
      <w:r w:rsidRPr="00371159">
        <w:rPr>
          <w:rFonts w:ascii="Book Antiqua" w:hAnsi="Book Antiqua"/>
          <w:lang w:val="en-GB"/>
        </w:rPr>
        <w:t xml:space="preserve"> </w:t>
      </w:r>
      <w:r w:rsidR="008553A4" w:rsidRPr="00371159">
        <w:rPr>
          <w:rFonts w:ascii="Book Antiqua" w:hAnsi="Book Antiqua"/>
          <w:lang w:val="en-US"/>
        </w:rPr>
        <w:t>chronic myeloid leukemia (CML)</w:t>
      </w:r>
      <w:r w:rsidRPr="00371159">
        <w:rPr>
          <w:rFonts w:ascii="Book Antiqua" w:hAnsi="Book Antiqua"/>
          <w:lang w:val="en-GB"/>
        </w:rPr>
        <w:t>, labelled after the city of discovery the Philadelphia (Ph</w:t>
      </w:r>
      <w:r w:rsidRPr="00371159">
        <w:rPr>
          <w:rFonts w:ascii="Book Antiqua" w:hAnsi="Book Antiqua"/>
          <w:vertAlign w:val="superscript"/>
          <w:lang w:val="en-GB"/>
        </w:rPr>
        <w:t>1</w:t>
      </w:r>
      <w:r w:rsidRPr="00371159">
        <w:rPr>
          <w:rFonts w:ascii="Book Antiqua" w:hAnsi="Book Antiqua"/>
          <w:lang w:val="en-GB"/>
        </w:rPr>
        <w:t>)</w:t>
      </w:r>
      <w:r w:rsidR="00921272" w:rsidRPr="00371159">
        <w:rPr>
          <w:rFonts w:ascii="Book Antiqua" w:hAnsi="Book Antiqua"/>
          <w:vertAlign w:val="superscript"/>
          <w:lang w:val="en-GB"/>
        </w:rPr>
        <w:t>[15]</w:t>
      </w:r>
      <w:r w:rsidRPr="00371159">
        <w:rPr>
          <w:rFonts w:ascii="Book Antiqua" w:hAnsi="Book Antiqua"/>
          <w:lang w:val="en-GB"/>
        </w:rPr>
        <w:t xml:space="preserve">. </w:t>
      </w:r>
      <w:r w:rsidR="009C0D40" w:rsidRPr="00371159">
        <w:rPr>
          <w:rFonts w:ascii="Book Antiqua" w:hAnsi="Book Antiqua"/>
          <w:lang w:val="en-GB"/>
        </w:rPr>
        <w:t>With the advent of the Philadelphia chromosome (Ph</w:t>
      </w:r>
      <w:r w:rsidR="009C0D40" w:rsidRPr="00371159">
        <w:rPr>
          <w:rFonts w:ascii="Book Antiqua" w:hAnsi="Book Antiqua"/>
          <w:vertAlign w:val="superscript"/>
          <w:lang w:val="en-GB"/>
        </w:rPr>
        <w:t>1</w:t>
      </w:r>
      <w:r w:rsidR="009C0D40" w:rsidRPr="00371159">
        <w:rPr>
          <w:rFonts w:ascii="Book Antiqua" w:hAnsi="Book Antiqua"/>
          <w:lang w:val="en-GB"/>
        </w:rPr>
        <w:t xml:space="preserve">) as a disease specific marker for CML patients, </w:t>
      </w:r>
      <w:r w:rsidR="00921272" w:rsidRPr="00371159">
        <w:rPr>
          <w:rFonts w:ascii="Book Antiqua" w:hAnsi="Book Antiqua"/>
          <w:lang w:val="en-GB"/>
        </w:rPr>
        <w:t>Dr</w:t>
      </w:r>
      <w:r w:rsidR="006937EC" w:rsidRPr="00371159">
        <w:rPr>
          <w:rFonts w:ascii="Book Antiqua" w:eastAsiaTheme="minorEastAsia" w:hAnsi="Book Antiqua"/>
          <w:lang w:val="en-GB" w:eastAsia="zh-CN"/>
        </w:rPr>
        <w:t>.</w:t>
      </w:r>
      <w:r w:rsidR="00921272" w:rsidRPr="00371159">
        <w:rPr>
          <w:rFonts w:ascii="Book Antiqua" w:hAnsi="Book Antiqua"/>
          <w:lang w:val="en-GB"/>
        </w:rPr>
        <w:t xml:space="preserve"> Gilbert of </w:t>
      </w:r>
      <w:r w:rsidR="009C0D40" w:rsidRPr="00371159">
        <w:rPr>
          <w:rFonts w:ascii="Book Antiqua" w:hAnsi="Book Antiqua"/>
          <w:lang w:val="en-GB"/>
        </w:rPr>
        <w:t xml:space="preserve">the </w:t>
      </w:r>
      <w:r w:rsidR="00D3395A" w:rsidRPr="00371159">
        <w:rPr>
          <w:rFonts w:ascii="Book Antiqua" w:hAnsi="Book Antiqua"/>
          <w:lang w:val="en-GB"/>
        </w:rPr>
        <w:t>PVSG separated</w:t>
      </w:r>
      <w:r w:rsidR="00921272" w:rsidRPr="00371159">
        <w:rPr>
          <w:rFonts w:ascii="Book Antiqua" w:hAnsi="Book Antiqua"/>
          <w:lang w:val="en-GB"/>
        </w:rPr>
        <w:t xml:space="preserve"> in 1973</w:t>
      </w:r>
      <w:r w:rsidR="00D3395A" w:rsidRPr="00371159">
        <w:rPr>
          <w:rFonts w:ascii="Book Antiqua" w:hAnsi="Book Antiqua"/>
          <w:lang w:val="en-GB"/>
        </w:rPr>
        <w:t xml:space="preserve"> </w:t>
      </w:r>
      <w:r w:rsidR="009C0D40" w:rsidRPr="00371159">
        <w:rPr>
          <w:rFonts w:ascii="Book Antiqua" w:hAnsi="Book Antiqua"/>
          <w:lang w:val="en-GB"/>
        </w:rPr>
        <w:t>Ph</w:t>
      </w:r>
      <w:r w:rsidR="009C0D40" w:rsidRPr="00371159">
        <w:rPr>
          <w:rFonts w:ascii="Book Antiqua" w:hAnsi="Book Antiqua"/>
          <w:vertAlign w:val="superscript"/>
          <w:lang w:val="en-GB"/>
        </w:rPr>
        <w:t>1</w:t>
      </w:r>
      <w:r w:rsidR="009C0D40" w:rsidRPr="00371159">
        <w:rPr>
          <w:rFonts w:ascii="Book Antiqua" w:hAnsi="Book Antiqua"/>
          <w:lang w:val="en-GB"/>
        </w:rPr>
        <w:t>-positive CML from the Ph</w:t>
      </w:r>
      <w:r w:rsidR="009C0D40" w:rsidRPr="00371159">
        <w:rPr>
          <w:rFonts w:ascii="Book Antiqua" w:hAnsi="Book Antiqua"/>
          <w:vertAlign w:val="superscript"/>
          <w:lang w:val="en-GB"/>
        </w:rPr>
        <w:t>1</w:t>
      </w:r>
      <w:r w:rsidR="009C0D40" w:rsidRPr="00371159">
        <w:rPr>
          <w:rFonts w:ascii="Book Antiqua" w:hAnsi="Book Antiqua"/>
          <w:lang w:val="en-GB"/>
        </w:rPr>
        <w:t>-negative MPDs PV, ET and AMM</w:t>
      </w:r>
      <w:r w:rsidR="00921272" w:rsidRPr="00371159">
        <w:rPr>
          <w:rFonts w:ascii="Book Antiqua" w:hAnsi="Book Antiqua"/>
          <w:vertAlign w:val="superscript"/>
          <w:lang w:val="en-GB"/>
        </w:rPr>
        <w:t>[16,17]</w:t>
      </w:r>
      <w:r w:rsidR="009C0D40" w:rsidRPr="00371159">
        <w:rPr>
          <w:rFonts w:ascii="Book Antiqua" w:hAnsi="Book Antiqua"/>
          <w:lang w:val="en-US"/>
        </w:rPr>
        <w:t xml:space="preserve">. </w:t>
      </w:r>
      <w:r w:rsidR="00DB085C" w:rsidRPr="00371159">
        <w:rPr>
          <w:rFonts w:ascii="Book Antiqua" w:hAnsi="Book Antiqua"/>
          <w:lang w:val="en-US"/>
        </w:rPr>
        <w:t>Using improved banding techniques, Janet Rowley (1973</w:t>
      </w:r>
      <w:r w:rsidR="004A4853" w:rsidRPr="00371159">
        <w:rPr>
          <w:rFonts w:ascii="Book Antiqua" w:hAnsi="Book Antiqua"/>
          <w:lang w:val="en-US"/>
        </w:rPr>
        <w:t xml:space="preserve">, </w:t>
      </w:r>
      <w:r w:rsidR="008553A4" w:rsidRPr="00371159">
        <w:rPr>
          <w:rFonts w:ascii="Book Antiqua" w:hAnsi="Book Antiqua"/>
          <w:lang w:val="en-US"/>
        </w:rPr>
        <w:t>F</w:t>
      </w:r>
      <w:r w:rsidR="004A4853" w:rsidRPr="00371159">
        <w:rPr>
          <w:rFonts w:ascii="Book Antiqua" w:hAnsi="Book Antiqua"/>
          <w:lang w:val="en-US"/>
        </w:rPr>
        <w:t xml:space="preserve">igure </w:t>
      </w:r>
      <w:r w:rsidR="000B7617" w:rsidRPr="00371159">
        <w:rPr>
          <w:rFonts w:ascii="Book Antiqua" w:hAnsi="Book Antiqua"/>
          <w:lang w:val="en-US"/>
        </w:rPr>
        <w:t>2</w:t>
      </w:r>
      <w:r w:rsidR="00DB085C" w:rsidRPr="00371159">
        <w:rPr>
          <w:rFonts w:ascii="Book Antiqua" w:hAnsi="Book Antiqua"/>
          <w:lang w:val="en-US"/>
        </w:rPr>
        <w:t>) showed that t</w:t>
      </w:r>
      <w:r w:rsidR="00DB085C" w:rsidRPr="00371159">
        <w:rPr>
          <w:rFonts w:ascii="Book Antiqua" w:hAnsi="Book Antiqua"/>
          <w:lang w:val="en-GB"/>
        </w:rPr>
        <w:t>he Ph</w:t>
      </w:r>
      <w:r w:rsidR="00DB085C" w:rsidRPr="00371159">
        <w:rPr>
          <w:rFonts w:ascii="Book Antiqua" w:hAnsi="Book Antiqua"/>
          <w:vertAlign w:val="superscript"/>
          <w:lang w:val="en-GB"/>
        </w:rPr>
        <w:t xml:space="preserve">1+ </w:t>
      </w:r>
      <w:r w:rsidR="00DB085C" w:rsidRPr="00371159">
        <w:rPr>
          <w:rFonts w:ascii="Book Antiqua" w:hAnsi="Book Antiqua"/>
          <w:lang w:val="en-GB"/>
        </w:rPr>
        <w:t xml:space="preserve">chromosome </w:t>
      </w:r>
      <w:r w:rsidR="007538E9" w:rsidRPr="00371159">
        <w:rPr>
          <w:rFonts w:ascii="Book Antiqua" w:hAnsi="Book Antiqua"/>
          <w:lang w:val="en-GB"/>
        </w:rPr>
        <w:t xml:space="preserve">in CML </w:t>
      </w:r>
      <w:r w:rsidR="00DB085C" w:rsidRPr="00371159">
        <w:rPr>
          <w:rFonts w:ascii="Book Antiqua" w:hAnsi="Book Antiqua"/>
          <w:lang w:val="en-GB"/>
        </w:rPr>
        <w:t>represents a deletion of the long arm of chromosome 22 (22q-) resulting in the minute Ph</w:t>
      </w:r>
      <w:r w:rsidR="00DB085C" w:rsidRPr="00371159">
        <w:rPr>
          <w:rFonts w:ascii="Book Antiqua" w:hAnsi="Book Antiqua"/>
          <w:vertAlign w:val="superscript"/>
          <w:lang w:val="en-GB"/>
        </w:rPr>
        <w:t>1+</w:t>
      </w:r>
      <w:r w:rsidR="00766DE4" w:rsidRPr="00371159">
        <w:rPr>
          <w:rFonts w:ascii="Book Antiqua" w:hAnsi="Book Antiqua"/>
          <w:lang w:val="en-US"/>
        </w:rPr>
        <w:t xml:space="preserve"> </w:t>
      </w:r>
      <w:r w:rsidR="005034D5" w:rsidRPr="00371159">
        <w:rPr>
          <w:rFonts w:ascii="Book Antiqua" w:hAnsi="Book Antiqua"/>
          <w:lang w:val="en-US"/>
        </w:rPr>
        <w:t>chromosome</w:t>
      </w:r>
      <w:r w:rsidR="004A45BB" w:rsidRPr="00371159">
        <w:rPr>
          <w:rFonts w:ascii="Book Antiqua" w:hAnsi="Book Antiqua"/>
          <w:lang w:val="en-US"/>
        </w:rPr>
        <w:t xml:space="preserve"> (Figure </w:t>
      </w:r>
      <w:r w:rsidR="000B7617" w:rsidRPr="00371159">
        <w:rPr>
          <w:rFonts w:ascii="Book Antiqua" w:hAnsi="Book Antiqua"/>
          <w:lang w:val="en-US"/>
        </w:rPr>
        <w:t>3</w:t>
      </w:r>
      <w:r w:rsidR="004A45BB" w:rsidRPr="00371159">
        <w:rPr>
          <w:rFonts w:ascii="Book Antiqua" w:hAnsi="Book Antiqua"/>
          <w:lang w:val="en-US"/>
        </w:rPr>
        <w:t>)</w:t>
      </w:r>
      <w:r w:rsidR="005E741A" w:rsidRPr="00371159">
        <w:rPr>
          <w:rFonts w:ascii="Book Antiqua" w:eastAsiaTheme="minorEastAsia" w:hAnsi="Book Antiqua"/>
          <w:vertAlign w:val="superscript"/>
          <w:lang w:val="en-US" w:eastAsia="zh-CN"/>
        </w:rPr>
        <w:t>[</w:t>
      </w:r>
      <w:r w:rsidR="00D3395A" w:rsidRPr="00371159">
        <w:rPr>
          <w:rFonts w:ascii="Book Antiqua" w:hAnsi="Book Antiqua"/>
          <w:vertAlign w:val="superscript"/>
          <w:lang w:val="en-US"/>
        </w:rPr>
        <w:t>18</w:t>
      </w:r>
      <w:r w:rsidR="005E741A" w:rsidRPr="00371159">
        <w:rPr>
          <w:rFonts w:ascii="Book Antiqua" w:eastAsiaTheme="minorEastAsia" w:hAnsi="Book Antiqua"/>
          <w:vertAlign w:val="superscript"/>
          <w:lang w:val="en-US" w:eastAsia="zh-CN"/>
        </w:rPr>
        <w:t>]</w:t>
      </w:r>
      <w:r w:rsidR="005034D5" w:rsidRPr="00371159">
        <w:rPr>
          <w:rFonts w:ascii="Book Antiqua" w:hAnsi="Book Antiqua"/>
          <w:lang w:val="en-US"/>
        </w:rPr>
        <w:t xml:space="preserve">. </w:t>
      </w:r>
      <w:r w:rsidR="00766DE4" w:rsidRPr="00371159">
        <w:rPr>
          <w:rFonts w:ascii="Book Antiqua" w:hAnsi="Book Antiqua"/>
          <w:lang w:val="en-US"/>
        </w:rPr>
        <w:t>Additional</w:t>
      </w:r>
      <w:r w:rsidR="00766DE4" w:rsidRPr="00371159">
        <w:rPr>
          <w:rFonts w:ascii="Book Antiqua" w:hAnsi="Book Antiqua"/>
          <w:lang w:val="en-GB"/>
        </w:rPr>
        <w:t xml:space="preserve"> studies showed </w:t>
      </w:r>
      <w:r w:rsidR="00DB085C" w:rsidRPr="00371159">
        <w:rPr>
          <w:rFonts w:ascii="Book Antiqua" w:hAnsi="Book Antiqua"/>
          <w:lang w:val="en-US"/>
        </w:rPr>
        <w:t xml:space="preserve">that </w:t>
      </w:r>
      <w:r w:rsidR="00766DE4" w:rsidRPr="00371159">
        <w:rPr>
          <w:rFonts w:ascii="Book Antiqua" w:hAnsi="Book Antiqua"/>
          <w:lang w:val="en-US"/>
        </w:rPr>
        <w:t>a large part of 22q was translocated t</w:t>
      </w:r>
      <w:r w:rsidR="008553A4" w:rsidRPr="00371159">
        <w:rPr>
          <w:rFonts w:ascii="Book Antiqua" w:hAnsi="Book Antiqua"/>
          <w:lang w:val="en-US"/>
        </w:rPr>
        <w:t>o</w:t>
      </w:r>
      <w:r w:rsidR="00766DE4" w:rsidRPr="00371159">
        <w:rPr>
          <w:rFonts w:ascii="Book Antiqua" w:hAnsi="Book Antiqua"/>
          <w:lang w:val="en-US"/>
        </w:rPr>
        <w:t xml:space="preserve"> 9q, and that a </w:t>
      </w:r>
      <w:r w:rsidR="00DB085C" w:rsidRPr="00371159">
        <w:rPr>
          <w:rFonts w:ascii="Book Antiqua" w:hAnsi="Book Antiqua"/>
          <w:lang w:val="en-US"/>
        </w:rPr>
        <w:t xml:space="preserve">small part of 9q </w:t>
      </w:r>
      <w:r w:rsidR="00766DE4" w:rsidRPr="00371159">
        <w:rPr>
          <w:rFonts w:ascii="Book Antiqua" w:hAnsi="Book Antiqua"/>
          <w:lang w:val="en-US"/>
        </w:rPr>
        <w:t>was</w:t>
      </w:r>
      <w:r w:rsidR="00DB085C" w:rsidRPr="00371159">
        <w:rPr>
          <w:rFonts w:ascii="Book Antiqua" w:hAnsi="Book Antiqua"/>
          <w:lang w:val="en-US"/>
        </w:rPr>
        <w:t xml:space="preserve"> translocated to 22q</w:t>
      </w:r>
      <w:r w:rsidR="00766DE4" w:rsidRPr="00371159">
        <w:rPr>
          <w:rFonts w:ascii="Book Antiqua" w:hAnsi="Book Antiqua"/>
          <w:lang w:val="en-US"/>
        </w:rPr>
        <w:t xml:space="preserve"> </w:t>
      </w:r>
      <w:r w:rsidR="00265B8B" w:rsidRPr="00371159">
        <w:rPr>
          <w:rFonts w:ascii="Book Antiqua" w:hAnsi="Book Antiqua"/>
          <w:lang w:val="en-US"/>
        </w:rPr>
        <w:t xml:space="preserve">resulting in the translocation (t) </w:t>
      </w:r>
      <w:r w:rsidR="00DB085C" w:rsidRPr="00371159">
        <w:rPr>
          <w:rFonts w:ascii="Book Antiqua" w:hAnsi="Book Antiqua"/>
          <w:lang w:val="en-US"/>
        </w:rPr>
        <w:t>t(9;22) (q34;q11)</w:t>
      </w:r>
      <w:r w:rsidR="008553A4" w:rsidRPr="00371159">
        <w:rPr>
          <w:rFonts w:ascii="Book Antiqua" w:eastAsiaTheme="minorEastAsia" w:hAnsi="Book Antiqua"/>
          <w:vertAlign w:val="superscript"/>
          <w:lang w:val="en-US" w:eastAsia="zh-CN"/>
        </w:rPr>
        <w:t>[</w:t>
      </w:r>
      <w:r w:rsidR="00D3395A" w:rsidRPr="00371159">
        <w:rPr>
          <w:rFonts w:ascii="Book Antiqua" w:hAnsi="Book Antiqua"/>
          <w:vertAlign w:val="superscript"/>
          <w:lang w:val="en-US"/>
        </w:rPr>
        <w:t>19,20</w:t>
      </w:r>
      <w:r w:rsidR="008553A4" w:rsidRPr="00371159">
        <w:rPr>
          <w:rFonts w:ascii="Book Antiqua" w:eastAsiaTheme="minorEastAsia" w:hAnsi="Book Antiqua"/>
          <w:vertAlign w:val="superscript"/>
          <w:lang w:val="en-US" w:eastAsia="zh-CN"/>
        </w:rPr>
        <w:t>]</w:t>
      </w:r>
      <w:r w:rsidR="00840D07" w:rsidRPr="00371159">
        <w:rPr>
          <w:rFonts w:ascii="Book Antiqua" w:hAnsi="Book Antiqua"/>
          <w:lang w:val="en-US"/>
        </w:rPr>
        <w:t xml:space="preserve">. </w:t>
      </w:r>
    </w:p>
    <w:p w:rsidR="00DB085C" w:rsidRPr="00371159" w:rsidRDefault="00F7357E" w:rsidP="006937EC">
      <w:pPr>
        <w:spacing w:line="360" w:lineRule="auto"/>
        <w:ind w:firstLineChars="100" w:firstLine="240"/>
        <w:jc w:val="both"/>
        <w:rPr>
          <w:rFonts w:ascii="Book Antiqua" w:eastAsiaTheme="minorEastAsia" w:hAnsi="Book Antiqua"/>
          <w:lang w:val="en-US" w:eastAsia="zh-CN"/>
        </w:rPr>
      </w:pPr>
      <w:r w:rsidRPr="00371159">
        <w:rPr>
          <w:rFonts w:ascii="Book Antiqua" w:hAnsi="Book Antiqua"/>
          <w:lang w:val="en-US"/>
        </w:rPr>
        <w:t>T</w:t>
      </w:r>
      <w:r w:rsidR="00DB085C" w:rsidRPr="00371159">
        <w:rPr>
          <w:rFonts w:ascii="Book Antiqua" w:hAnsi="Book Antiqua"/>
          <w:lang w:val="en-US"/>
        </w:rPr>
        <w:t>he</w:t>
      </w:r>
      <w:r w:rsidRPr="00371159">
        <w:rPr>
          <w:rFonts w:ascii="Book Antiqua" w:hAnsi="Book Antiqua"/>
          <w:lang w:val="en-US"/>
        </w:rPr>
        <w:t xml:space="preserve"> discovery </w:t>
      </w:r>
      <w:r w:rsidR="009C0D40" w:rsidRPr="00371159">
        <w:rPr>
          <w:rFonts w:ascii="Book Antiqua" w:hAnsi="Book Antiqua"/>
          <w:lang w:val="en-US"/>
        </w:rPr>
        <w:t xml:space="preserve">that the translocation t(9;22) in the </w:t>
      </w:r>
      <w:r w:rsidR="009C0D40" w:rsidRPr="00371159">
        <w:rPr>
          <w:rFonts w:ascii="Book Antiqua" w:hAnsi="Book Antiqua"/>
          <w:lang w:val="en-GB"/>
        </w:rPr>
        <w:t>Ph</w:t>
      </w:r>
      <w:r w:rsidR="009C0D40" w:rsidRPr="00371159">
        <w:rPr>
          <w:rFonts w:ascii="Book Antiqua" w:hAnsi="Book Antiqua"/>
          <w:vertAlign w:val="superscript"/>
          <w:lang w:val="en-GB"/>
        </w:rPr>
        <w:t>1+</w:t>
      </w:r>
      <w:r w:rsidR="009C0D40" w:rsidRPr="00371159">
        <w:rPr>
          <w:rFonts w:ascii="Book Antiqua" w:hAnsi="Book Antiqua"/>
          <w:lang w:val="en-US"/>
        </w:rPr>
        <w:t xml:space="preserve"> chromosome resulted </w:t>
      </w:r>
      <w:r w:rsidR="002D2ED5" w:rsidRPr="00371159">
        <w:rPr>
          <w:rFonts w:ascii="Book Antiqua" w:eastAsiaTheme="minorEastAsia" w:hAnsi="Book Antiqua"/>
          <w:lang w:val="en-US" w:eastAsia="zh-CN"/>
        </w:rPr>
        <w:t xml:space="preserve">in </w:t>
      </w:r>
      <w:r w:rsidRPr="00371159">
        <w:rPr>
          <w:rFonts w:ascii="Book Antiqua" w:hAnsi="Book Antiqua"/>
          <w:lang w:val="en-US"/>
        </w:rPr>
        <w:t>the</w:t>
      </w:r>
      <w:r w:rsidR="00DF3090">
        <w:rPr>
          <w:rFonts w:ascii="Book Antiqua" w:eastAsiaTheme="minorEastAsia" w:hAnsi="Book Antiqua" w:hint="eastAsia"/>
          <w:lang w:val="en-US" w:eastAsia="zh-CN"/>
        </w:rPr>
        <w:t xml:space="preserve"> </w:t>
      </w:r>
      <w:r w:rsidR="00DB085C" w:rsidRPr="00371159">
        <w:rPr>
          <w:rFonts w:ascii="Book Antiqua" w:hAnsi="Book Antiqua"/>
          <w:i/>
          <w:lang w:val="en-US"/>
        </w:rPr>
        <w:t>BCR/ABL</w:t>
      </w:r>
      <w:r w:rsidR="00DB085C" w:rsidRPr="00371159">
        <w:rPr>
          <w:rFonts w:ascii="Book Antiqua" w:hAnsi="Book Antiqua"/>
          <w:lang w:val="en-US"/>
        </w:rPr>
        <w:t xml:space="preserve"> translocation i</w:t>
      </w:r>
      <w:r w:rsidR="00DB085C" w:rsidRPr="00371159">
        <w:rPr>
          <w:rFonts w:ascii="Book Antiqua" w:hAnsi="Book Antiqua"/>
          <w:lang w:val="en-GB"/>
        </w:rPr>
        <w:t xml:space="preserve">n the early 1980s </w:t>
      </w:r>
      <w:r w:rsidR="009C0D40" w:rsidRPr="00371159">
        <w:rPr>
          <w:rFonts w:ascii="Book Antiqua" w:hAnsi="Book Antiqua"/>
          <w:lang w:val="en-GB"/>
        </w:rPr>
        <w:t>originates</w:t>
      </w:r>
      <w:r w:rsidR="004A4853" w:rsidRPr="00371159">
        <w:rPr>
          <w:rFonts w:ascii="Book Antiqua" w:hAnsi="Book Antiqua"/>
          <w:lang w:val="en-GB"/>
        </w:rPr>
        <w:t xml:space="preserve"> from</w:t>
      </w:r>
      <w:r w:rsidR="00DB085C" w:rsidRPr="00371159">
        <w:rPr>
          <w:rFonts w:ascii="Book Antiqua" w:hAnsi="Book Antiqua"/>
          <w:lang w:val="en-GB"/>
        </w:rPr>
        <w:t xml:space="preserve"> </w:t>
      </w:r>
      <w:r w:rsidR="009C0D40" w:rsidRPr="00371159">
        <w:rPr>
          <w:rFonts w:ascii="Book Antiqua" w:hAnsi="Book Antiqua"/>
          <w:lang w:val="en-GB"/>
        </w:rPr>
        <w:t xml:space="preserve">the </w:t>
      </w:r>
      <w:r w:rsidR="00DB085C" w:rsidRPr="00371159">
        <w:rPr>
          <w:rFonts w:ascii="Book Antiqua" w:hAnsi="Book Antiqua"/>
          <w:lang w:val="en-GB"/>
        </w:rPr>
        <w:t>search by three Dutch investigators Nora Heisterkamp, John Groffen</w:t>
      </w:r>
      <w:r w:rsidR="00DF3090">
        <w:rPr>
          <w:rFonts w:ascii="Book Antiqua" w:eastAsiaTheme="minorEastAsia" w:hAnsi="Book Antiqua" w:hint="eastAsia"/>
          <w:lang w:val="en-GB" w:eastAsia="zh-CN"/>
        </w:rPr>
        <w:t xml:space="preserve"> </w:t>
      </w:r>
      <w:r w:rsidR="00DB085C" w:rsidRPr="00371159">
        <w:rPr>
          <w:rFonts w:ascii="Book Antiqua" w:hAnsi="Book Antiqua"/>
          <w:lang w:val="en-GB"/>
        </w:rPr>
        <w:t>and Gerard Grosveld (</w:t>
      </w:r>
      <w:r w:rsidR="008553A4" w:rsidRPr="00371159">
        <w:rPr>
          <w:rFonts w:ascii="Book Antiqua" w:hAnsi="Book Antiqua"/>
          <w:lang w:val="en-GB"/>
        </w:rPr>
        <w:t>F</w:t>
      </w:r>
      <w:r w:rsidR="00DB085C" w:rsidRPr="00371159">
        <w:rPr>
          <w:rFonts w:ascii="Book Antiqua" w:hAnsi="Book Antiqua"/>
          <w:lang w:val="en-GB"/>
        </w:rPr>
        <w:t>igure</w:t>
      </w:r>
      <w:r w:rsidR="00B517DE" w:rsidRPr="00371159">
        <w:rPr>
          <w:rFonts w:ascii="Book Antiqua" w:hAnsi="Book Antiqua"/>
          <w:lang w:val="en-GB"/>
        </w:rPr>
        <w:t xml:space="preserve"> </w:t>
      </w:r>
      <w:r w:rsidR="0039022B" w:rsidRPr="00371159">
        <w:rPr>
          <w:rFonts w:ascii="Book Antiqua" w:hAnsi="Book Antiqua"/>
          <w:lang w:val="en-GB"/>
        </w:rPr>
        <w:t>2</w:t>
      </w:r>
      <w:r w:rsidR="00DB085C" w:rsidRPr="00371159">
        <w:rPr>
          <w:rFonts w:ascii="Book Antiqua" w:hAnsi="Book Antiqua"/>
          <w:lang w:val="en-GB"/>
        </w:rPr>
        <w:t>)</w:t>
      </w:r>
      <w:r w:rsidR="006937EC" w:rsidRPr="00371159">
        <w:rPr>
          <w:rFonts w:ascii="Book Antiqua" w:eastAsiaTheme="minorEastAsia" w:hAnsi="Book Antiqua"/>
          <w:vertAlign w:val="superscript"/>
          <w:lang w:val="en-GB" w:eastAsia="zh-CN"/>
        </w:rPr>
        <w:t>[</w:t>
      </w:r>
      <w:r w:rsidR="00431E4F" w:rsidRPr="00371159">
        <w:rPr>
          <w:rFonts w:ascii="Book Antiqua" w:hAnsi="Book Antiqua"/>
          <w:vertAlign w:val="superscript"/>
          <w:lang w:val="en-GB"/>
        </w:rPr>
        <w:t>21-24</w:t>
      </w:r>
      <w:r w:rsidR="006937EC" w:rsidRPr="00371159">
        <w:rPr>
          <w:rFonts w:ascii="Book Antiqua" w:eastAsiaTheme="minorEastAsia" w:hAnsi="Book Antiqua"/>
          <w:vertAlign w:val="superscript"/>
          <w:lang w:val="en-GB" w:eastAsia="zh-CN"/>
        </w:rPr>
        <w:t>]</w:t>
      </w:r>
      <w:r w:rsidR="00DB085C" w:rsidRPr="00371159">
        <w:rPr>
          <w:rFonts w:ascii="Book Antiqua" w:hAnsi="Book Antiqua"/>
          <w:lang w:val="en-GB"/>
        </w:rPr>
        <w:t xml:space="preserve">. </w:t>
      </w:r>
      <w:r w:rsidR="00DB085C" w:rsidRPr="00371159">
        <w:rPr>
          <w:rFonts w:ascii="Book Antiqua" w:hAnsi="Book Antiqua"/>
          <w:lang w:val="en-US"/>
        </w:rPr>
        <w:t>John Groffen and Nora Heisterkamp obtained their Drs degree in Groningen and moved to the U</w:t>
      </w:r>
      <w:r w:rsidR="008553A4" w:rsidRPr="00371159">
        <w:rPr>
          <w:rFonts w:ascii="Book Antiqua" w:eastAsiaTheme="minorEastAsia" w:hAnsi="Book Antiqua"/>
          <w:lang w:val="en-US" w:eastAsia="zh-CN"/>
        </w:rPr>
        <w:t xml:space="preserve">nited </w:t>
      </w:r>
      <w:r w:rsidR="00DB085C" w:rsidRPr="00371159">
        <w:rPr>
          <w:rFonts w:ascii="Book Antiqua" w:hAnsi="Book Antiqua"/>
          <w:lang w:val="en-US"/>
        </w:rPr>
        <w:t>S</w:t>
      </w:r>
      <w:r w:rsidR="008553A4" w:rsidRPr="00371159">
        <w:rPr>
          <w:rFonts w:ascii="Book Antiqua" w:eastAsiaTheme="minorEastAsia" w:hAnsi="Book Antiqua"/>
          <w:lang w:val="en-US" w:eastAsia="zh-CN"/>
        </w:rPr>
        <w:t>tates</w:t>
      </w:r>
      <w:r w:rsidR="00DB085C" w:rsidRPr="00371159">
        <w:rPr>
          <w:rFonts w:ascii="Book Antiqua" w:hAnsi="Book Antiqua"/>
          <w:lang w:val="en-US"/>
        </w:rPr>
        <w:t xml:space="preserve"> in 1981 </w:t>
      </w:r>
      <w:r w:rsidR="0027634F" w:rsidRPr="00371159">
        <w:rPr>
          <w:rFonts w:ascii="Book Antiqua" w:hAnsi="Book Antiqua"/>
          <w:lang w:val="en-US"/>
        </w:rPr>
        <w:t xml:space="preserve">and </w:t>
      </w:r>
      <w:r w:rsidR="00DB085C" w:rsidRPr="00371159">
        <w:rPr>
          <w:rFonts w:ascii="Book Antiqua" w:hAnsi="Book Antiqua"/>
          <w:lang w:val="en-US"/>
        </w:rPr>
        <w:t>work</w:t>
      </w:r>
      <w:r w:rsidR="0027634F" w:rsidRPr="00371159">
        <w:rPr>
          <w:rFonts w:ascii="Book Antiqua" w:hAnsi="Book Antiqua"/>
          <w:lang w:val="en-US"/>
        </w:rPr>
        <w:t>ed</w:t>
      </w:r>
      <w:r w:rsidR="00DB085C" w:rsidRPr="00371159">
        <w:rPr>
          <w:rFonts w:ascii="Book Antiqua" w:hAnsi="Book Antiqua"/>
          <w:lang w:val="en-US"/>
        </w:rPr>
        <w:t xml:space="preserve"> in John Stephenson’s lab in Frederick to study viral oncogenes. Gerard Grosveld was working at the Erasmus University in Rotterdam on a project to identify the </w:t>
      </w:r>
      <w:r w:rsidR="007538E9" w:rsidRPr="00371159">
        <w:rPr>
          <w:rFonts w:ascii="Book Antiqua" w:hAnsi="Book Antiqua"/>
          <w:lang w:val="en-GB"/>
        </w:rPr>
        <w:t>Ph</w:t>
      </w:r>
      <w:r w:rsidR="007538E9" w:rsidRPr="00371159">
        <w:rPr>
          <w:rFonts w:ascii="Book Antiqua" w:hAnsi="Book Antiqua"/>
          <w:vertAlign w:val="superscript"/>
          <w:lang w:val="en-GB"/>
        </w:rPr>
        <w:t>1+</w:t>
      </w:r>
      <w:r w:rsidR="00DB085C" w:rsidRPr="00371159">
        <w:rPr>
          <w:rFonts w:ascii="Book Antiqua" w:hAnsi="Book Antiqua"/>
          <w:lang w:val="en-US"/>
        </w:rPr>
        <w:t xml:space="preserve">-chromosome breakpoint. </w:t>
      </w:r>
      <w:r w:rsidR="008412FC" w:rsidRPr="00371159">
        <w:rPr>
          <w:rFonts w:ascii="Book Antiqua" w:hAnsi="Book Antiqua"/>
          <w:lang w:val="en-GB"/>
        </w:rPr>
        <w:t>They worked together at the Erasmus University Rotterdam (EUR) and Erasmus Medical Center (EMC), Rotterdam, and at the National Health Institute (NIH) in Frederick, MD U</w:t>
      </w:r>
      <w:r w:rsidR="008553A4" w:rsidRPr="00371159">
        <w:rPr>
          <w:rFonts w:ascii="Book Antiqua" w:eastAsiaTheme="minorEastAsia" w:hAnsi="Book Antiqua"/>
          <w:lang w:val="en-GB" w:eastAsia="zh-CN"/>
        </w:rPr>
        <w:t xml:space="preserve">nited </w:t>
      </w:r>
      <w:r w:rsidR="008412FC" w:rsidRPr="00371159">
        <w:rPr>
          <w:rFonts w:ascii="Book Antiqua" w:hAnsi="Book Antiqua"/>
          <w:lang w:val="en-GB"/>
        </w:rPr>
        <w:t>S</w:t>
      </w:r>
      <w:r w:rsidR="008553A4" w:rsidRPr="00371159">
        <w:rPr>
          <w:rFonts w:ascii="Book Antiqua" w:eastAsiaTheme="minorEastAsia" w:hAnsi="Book Antiqua"/>
          <w:lang w:val="en-GB" w:eastAsia="zh-CN"/>
        </w:rPr>
        <w:t>tates</w:t>
      </w:r>
      <w:r w:rsidR="008412FC" w:rsidRPr="00371159">
        <w:rPr>
          <w:rFonts w:ascii="Book Antiqua" w:hAnsi="Book Antiqua"/>
          <w:lang w:val="en-GB"/>
        </w:rPr>
        <w:t xml:space="preserve"> </w:t>
      </w:r>
      <w:r w:rsidR="008412FC" w:rsidRPr="00371159">
        <w:rPr>
          <w:rFonts w:ascii="Book Antiqua" w:hAnsi="Book Antiqua"/>
          <w:lang w:val="en-US"/>
        </w:rPr>
        <w:t xml:space="preserve">(personal communications Gerard and Frank Grosveld 2008-2012). </w:t>
      </w:r>
      <w:r w:rsidRPr="00371159">
        <w:rPr>
          <w:rFonts w:ascii="Book Antiqua" w:hAnsi="Book Antiqua"/>
          <w:lang w:val="en-US"/>
        </w:rPr>
        <w:t xml:space="preserve">The </w:t>
      </w:r>
      <w:r w:rsidRPr="00371159">
        <w:rPr>
          <w:rFonts w:ascii="Book Antiqua" w:hAnsi="Book Antiqua"/>
          <w:i/>
          <w:lang w:val="en-US"/>
        </w:rPr>
        <w:t>BCR/ABL</w:t>
      </w:r>
      <w:r w:rsidRPr="00371159">
        <w:rPr>
          <w:rFonts w:ascii="Book Antiqua" w:hAnsi="Book Antiqua"/>
          <w:lang w:val="en-US"/>
        </w:rPr>
        <w:t xml:space="preserve"> discover</w:t>
      </w:r>
      <w:r w:rsidR="009C0D40" w:rsidRPr="00371159">
        <w:rPr>
          <w:rFonts w:ascii="Book Antiqua" w:hAnsi="Book Antiqua"/>
          <w:lang w:val="en-US"/>
        </w:rPr>
        <w:t xml:space="preserve">y runned through </w:t>
      </w:r>
      <w:r w:rsidRPr="00371159">
        <w:rPr>
          <w:rFonts w:ascii="Book Antiqua" w:hAnsi="Book Antiqua"/>
          <w:lang w:val="en-US"/>
        </w:rPr>
        <w:t xml:space="preserve">a three step </w:t>
      </w:r>
      <w:r w:rsidR="009C0D40" w:rsidRPr="00371159">
        <w:rPr>
          <w:rFonts w:ascii="Book Antiqua" w:hAnsi="Book Antiqua"/>
          <w:lang w:val="en-US"/>
        </w:rPr>
        <w:t xml:space="preserve">scientific </w:t>
      </w:r>
      <w:r w:rsidRPr="00371159">
        <w:rPr>
          <w:rFonts w:ascii="Book Antiqua" w:hAnsi="Book Antiqua"/>
          <w:lang w:val="en-US"/>
        </w:rPr>
        <w:t>process</w:t>
      </w:r>
      <w:r w:rsidR="008553A4" w:rsidRPr="00371159">
        <w:rPr>
          <w:rFonts w:ascii="Book Antiqua" w:eastAsiaTheme="minorEastAsia" w:hAnsi="Book Antiqua"/>
          <w:lang w:val="en-US" w:eastAsia="zh-CN"/>
        </w:rPr>
        <w:t>:</w:t>
      </w:r>
      <w:r w:rsidR="008412FC" w:rsidRPr="00371159">
        <w:rPr>
          <w:rFonts w:ascii="Book Antiqua" w:hAnsi="Book Antiqua"/>
          <w:lang w:val="en-US"/>
        </w:rPr>
        <w:t xml:space="preserve"> </w:t>
      </w:r>
      <w:r w:rsidR="008553A4" w:rsidRPr="00371159">
        <w:rPr>
          <w:rFonts w:ascii="Book Antiqua" w:eastAsiaTheme="minorEastAsia" w:hAnsi="Book Antiqua"/>
          <w:lang w:val="en-US" w:eastAsia="zh-CN"/>
        </w:rPr>
        <w:t>(</w:t>
      </w:r>
      <w:r w:rsidR="00DB085C" w:rsidRPr="00371159">
        <w:rPr>
          <w:rFonts w:ascii="Book Antiqua" w:hAnsi="Book Antiqua"/>
          <w:lang w:val="en-US"/>
        </w:rPr>
        <w:t>1</w:t>
      </w:r>
      <w:r w:rsidR="008553A4" w:rsidRPr="00371159">
        <w:rPr>
          <w:rFonts w:ascii="Book Antiqua" w:eastAsiaTheme="minorEastAsia" w:hAnsi="Book Antiqua"/>
          <w:lang w:val="en-US" w:eastAsia="zh-CN"/>
        </w:rPr>
        <w:t>)</w:t>
      </w:r>
      <w:r w:rsidR="00DB085C" w:rsidRPr="00371159">
        <w:rPr>
          <w:rFonts w:ascii="Book Antiqua" w:hAnsi="Book Antiqua"/>
          <w:lang w:val="en-US"/>
        </w:rPr>
        <w:t xml:space="preserve"> John Groffen learned to make cosmid libraries in Dick Flavell’s lab in the MRC in London and took</w:t>
      </w:r>
      <w:r w:rsidR="008553A4" w:rsidRPr="00371159">
        <w:rPr>
          <w:rFonts w:ascii="Book Antiqua" w:hAnsi="Book Antiqua"/>
          <w:lang w:val="en-US"/>
        </w:rPr>
        <w:t xml:space="preserve"> the technique along to the U</w:t>
      </w:r>
      <w:r w:rsidR="008553A4" w:rsidRPr="00371159">
        <w:rPr>
          <w:rFonts w:ascii="Book Antiqua" w:eastAsiaTheme="minorEastAsia" w:hAnsi="Book Antiqua"/>
          <w:lang w:val="en-US" w:eastAsia="zh-CN"/>
        </w:rPr>
        <w:t xml:space="preserve">nited </w:t>
      </w:r>
      <w:r w:rsidR="008553A4" w:rsidRPr="00371159">
        <w:rPr>
          <w:rFonts w:ascii="Book Antiqua" w:hAnsi="Book Antiqua"/>
          <w:lang w:val="en-US"/>
        </w:rPr>
        <w:t>S</w:t>
      </w:r>
      <w:r w:rsidR="008553A4" w:rsidRPr="00371159">
        <w:rPr>
          <w:rFonts w:ascii="Book Antiqua" w:eastAsiaTheme="minorEastAsia" w:hAnsi="Book Antiqua"/>
          <w:lang w:val="en-US" w:eastAsia="zh-CN"/>
        </w:rPr>
        <w:t>tates</w:t>
      </w:r>
      <w:r w:rsidR="00DB085C" w:rsidRPr="00371159">
        <w:rPr>
          <w:rFonts w:ascii="Book Antiqua" w:hAnsi="Book Antiqua"/>
          <w:lang w:val="en-US"/>
        </w:rPr>
        <w:t xml:space="preserve">. There John Groffen and Nora Heisterkamp cloned parts of the human </w:t>
      </w:r>
      <w:r w:rsidR="00DB085C" w:rsidRPr="00371159">
        <w:rPr>
          <w:rFonts w:ascii="Book Antiqua" w:hAnsi="Book Antiqua"/>
          <w:i/>
          <w:lang w:val="en-US"/>
        </w:rPr>
        <w:t>ABL</w:t>
      </w:r>
      <w:r w:rsidR="00DB085C" w:rsidRPr="00371159">
        <w:rPr>
          <w:rFonts w:ascii="Book Antiqua" w:hAnsi="Book Antiqua"/>
          <w:lang w:val="en-US"/>
        </w:rPr>
        <w:t xml:space="preserve"> gene and in collaboration with Walter Bodmer’s group in the U</w:t>
      </w:r>
      <w:r w:rsidR="008553A4" w:rsidRPr="00371159">
        <w:rPr>
          <w:rFonts w:ascii="Book Antiqua" w:eastAsiaTheme="minorEastAsia" w:hAnsi="Book Antiqua"/>
          <w:lang w:val="en-US" w:eastAsia="zh-CN"/>
        </w:rPr>
        <w:t xml:space="preserve">nited </w:t>
      </w:r>
      <w:r w:rsidR="00DB085C" w:rsidRPr="00371159">
        <w:rPr>
          <w:rFonts w:ascii="Book Antiqua" w:hAnsi="Book Antiqua"/>
          <w:lang w:val="en-US"/>
        </w:rPr>
        <w:t>K</w:t>
      </w:r>
      <w:r w:rsidR="008553A4" w:rsidRPr="00371159">
        <w:rPr>
          <w:rFonts w:ascii="Book Antiqua" w:eastAsiaTheme="minorEastAsia" w:hAnsi="Book Antiqua"/>
          <w:lang w:val="en-US" w:eastAsia="zh-CN"/>
        </w:rPr>
        <w:t>ingdom</w:t>
      </w:r>
      <w:r w:rsidR="00DB085C" w:rsidRPr="00371159">
        <w:rPr>
          <w:rFonts w:ascii="Book Antiqua" w:hAnsi="Book Antiqua"/>
          <w:lang w:val="en-US"/>
        </w:rPr>
        <w:t xml:space="preserve"> localized </w:t>
      </w:r>
      <w:r w:rsidR="00DB085C" w:rsidRPr="00371159">
        <w:rPr>
          <w:rFonts w:ascii="Book Antiqua" w:hAnsi="Book Antiqua"/>
          <w:i/>
          <w:lang w:val="en-US"/>
        </w:rPr>
        <w:t>ABL</w:t>
      </w:r>
      <w:r w:rsidR="00DB085C" w:rsidRPr="00371159">
        <w:rPr>
          <w:rFonts w:ascii="Book Antiqua" w:hAnsi="Book Antiqua"/>
          <w:lang w:val="en-US"/>
        </w:rPr>
        <w:t xml:space="preserve"> to chromosome 9</w:t>
      </w:r>
      <w:r w:rsidR="001F521E" w:rsidRPr="00371159">
        <w:rPr>
          <w:rFonts w:ascii="Book Antiqua" w:eastAsiaTheme="minorEastAsia" w:hAnsi="Book Antiqua"/>
          <w:lang w:val="en-US" w:eastAsia="zh-CN"/>
        </w:rPr>
        <w:t>.</w:t>
      </w:r>
      <w:r w:rsidR="00DB085C" w:rsidRPr="00371159">
        <w:rPr>
          <w:rFonts w:ascii="Book Antiqua" w:hAnsi="Book Antiqua"/>
          <w:lang w:val="en-US"/>
        </w:rPr>
        <w:t xml:space="preserve"> Using a v-abl probe Heisterkamp and Groffen had localized </w:t>
      </w:r>
      <w:r w:rsidR="00DB085C" w:rsidRPr="00371159">
        <w:rPr>
          <w:rFonts w:ascii="Book Antiqua" w:hAnsi="Book Antiqua"/>
          <w:i/>
          <w:lang w:val="en-US"/>
        </w:rPr>
        <w:t>ABL</w:t>
      </w:r>
      <w:r w:rsidR="00DB085C" w:rsidRPr="00371159">
        <w:rPr>
          <w:rFonts w:ascii="Book Antiqua" w:hAnsi="Book Antiqua"/>
          <w:lang w:val="en-US"/>
        </w:rPr>
        <w:t xml:space="preserve"> on human chromosome 9</w:t>
      </w:r>
      <w:r w:rsidR="005E741A" w:rsidRPr="00371159">
        <w:rPr>
          <w:rFonts w:ascii="Book Antiqua" w:eastAsiaTheme="minorEastAsia" w:hAnsi="Book Antiqua"/>
          <w:vertAlign w:val="superscript"/>
          <w:lang w:val="en-US" w:eastAsia="zh-CN"/>
        </w:rPr>
        <w:t>[</w:t>
      </w:r>
      <w:r w:rsidR="00431E4F" w:rsidRPr="00371159">
        <w:rPr>
          <w:rFonts w:ascii="Book Antiqua" w:hAnsi="Book Antiqua"/>
          <w:vertAlign w:val="superscript"/>
          <w:lang w:val="en-US"/>
        </w:rPr>
        <w:t>21</w:t>
      </w:r>
      <w:r w:rsidR="005E741A" w:rsidRPr="00371159">
        <w:rPr>
          <w:rFonts w:ascii="Book Antiqua" w:eastAsiaTheme="minorEastAsia" w:hAnsi="Book Antiqua"/>
          <w:vertAlign w:val="superscript"/>
          <w:lang w:val="en-US" w:eastAsia="zh-CN"/>
        </w:rPr>
        <w:t>]</w:t>
      </w:r>
      <w:r w:rsidR="008553A4" w:rsidRPr="00371159">
        <w:rPr>
          <w:rFonts w:ascii="Book Antiqua" w:eastAsiaTheme="minorEastAsia" w:hAnsi="Book Antiqua"/>
          <w:lang w:val="en-US" w:eastAsia="zh-CN"/>
        </w:rPr>
        <w:t>; (</w:t>
      </w:r>
      <w:r w:rsidR="00DB085C" w:rsidRPr="00371159">
        <w:rPr>
          <w:rFonts w:ascii="Book Antiqua" w:hAnsi="Book Antiqua"/>
          <w:lang w:val="en-US"/>
        </w:rPr>
        <w:t>2</w:t>
      </w:r>
      <w:r w:rsidR="008553A4" w:rsidRPr="00371159">
        <w:rPr>
          <w:rFonts w:ascii="Book Antiqua" w:eastAsiaTheme="minorEastAsia" w:hAnsi="Book Antiqua"/>
          <w:lang w:val="en-US" w:eastAsia="zh-CN"/>
        </w:rPr>
        <w:t>)</w:t>
      </w:r>
      <w:r w:rsidR="00DB085C" w:rsidRPr="00371159">
        <w:rPr>
          <w:rFonts w:ascii="Book Antiqua" w:hAnsi="Book Antiqua"/>
          <w:lang w:val="en-US"/>
        </w:rPr>
        <w:t xml:space="preserve"> Groffen and Heisterkamp contacted Gerard Grosveld</w:t>
      </w:r>
      <w:r w:rsidR="004A4853" w:rsidRPr="00371159">
        <w:rPr>
          <w:rFonts w:ascii="Book Antiqua" w:hAnsi="Book Antiqua"/>
          <w:lang w:val="en-US"/>
        </w:rPr>
        <w:t xml:space="preserve"> mediated by Frank Grosveld</w:t>
      </w:r>
      <w:r w:rsidR="00DB085C" w:rsidRPr="00371159">
        <w:rPr>
          <w:rFonts w:ascii="Book Antiqua" w:hAnsi="Book Antiqua"/>
          <w:lang w:val="en-US"/>
        </w:rPr>
        <w:t xml:space="preserve"> and collaborated. Using somatic cell hybrids made by Anne Hagemeijer</w:t>
      </w:r>
      <w:r w:rsidR="00B517DE" w:rsidRPr="00371159">
        <w:rPr>
          <w:rFonts w:ascii="Book Antiqua" w:hAnsi="Book Antiqua"/>
          <w:lang w:val="en-US"/>
        </w:rPr>
        <w:t>, (chief of Medical Cytogentics EMC),</w:t>
      </w:r>
      <w:r w:rsidR="00DB085C" w:rsidRPr="00371159">
        <w:rPr>
          <w:rFonts w:ascii="Book Antiqua" w:hAnsi="Book Antiqua"/>
          <w:lang w:val="en-US"/>
        </w:rPr>
        <w:t xml:space="preserve"> they found </w:t>
      </w:r>
      <w:r w:rsidR="00DB085C" w:rsidRPr="00371159">
        <w:rPr>
          <w:rFonts w:ascii="Book Antiqua" w:hAnsi="Book Antiqua"/>
          <w:i/>
          <w:lang w:val="en-US"/>
        </w:rPr>
        <w:t>c-ABL</w:t>
      </w:r>
      <w:r w:rsidR="00DB085C" w:rsidRPr="00371159">
        <w:rPr>
          <w:rFonts w:ascii="Book Antiqua" w:hAnsi="Book Antiqua"/>
          <w:lang w:val="en-US"/>
        </w:rPr>
        <w:t xml:space="preserve"> moved to the Ph</w:t>
      </w:r>
      <w:r w:rsidR="00DB085C" w:rsidRPr="00371159">
        <w:rPr>
          <w:rFonts w:ascii="Book Antiqua" w:hAnsi="Book Antiqua"/>
          <w:vertAlign w:val="superscript"/>
          <w:lang w:val="en-US"/>
        </w:rPr>
        <w:t>1</w:t>
      </w:r>
      <w:r w:rsidR="00DB085C" w:rsidRPr="00371159">
        <w:rPr>
          <w:rFonts w:ascii="Book Antiqua" w:hAnsi="Book Antiqua"/>
          <w:lang w:val="en-US"/>
        </w:rPr>
        <w:t xml:space="preserve"> -chromosome. Using hybrid cell lines containing the segregated Philadelphia translocation products (generated by Dr. Ad Geurts van Kessel</w:t>
      </w:r>
      <w:r w:rsidR="00B517DE" w:rsidRPr="00371159">
        <w:rPr>
          <w:rFonts w:ascii="Book Antiqua" w:hAnsi="Book Antiqua"/>
          <w:lang w:val="en-US"/>
        </w:rPr>
        <w:t>, EUR</w:t>
      </w:r>
      <w:r w:rsidR="00DB085C" w:rsidRPr="00371159">
        <w:rPr>
          <w:rFonts w:ascii="Book Antiqua" w:hAnsi="Book Antiqua"/>
          <w:lang w:val="en-US"/>
        </w:rPr>
        <w:t>)</w:t>
      </w:r>
      <w:r w:rsidR="00B517DE" w:rsidRPr="00371159">
        <w:rPr>
          <w:rFonts w:ascii="Book Antiqua" w:hAnsi="Book Antiqua"/>
          <w:lang w:val="en-US"/>
        </w:rPr>
        <w:t>,</w:t>
      </w:r>
      <w:r w:rsidR="00DB085C" w:rsidRPr="00371159">
        <w:rPr>
          <w:rFonts w:ascii="Book Antiqua" w:hAnsi="Book Antiqua"/>
          <w:lang w:val="en-US"/>
        </w:rPr>
        <w:t xml:space="preserve"> Groffen, Heisterkamp and </w:t>
      </w:r>
      <w:r w:rsidR="00B517DE" w:rsidRPr="00371159">
        <w:rPr>
          <w:rFonts w:ascii="Book Antiqua" w:hAnsi="Book Antiqua"/>
          <w:lang w:val="en-US"/>
        </w:rPr>
        <w:t xml:space="preserve">Gerard </w:t>
      </w:r>
      <w:r w:rsidR="00DB085C" w:rsidRPr="00371159">
        <w:rPr>
          <w:rFonts w:ascii="Book Antiqua" w:hAnsi="Book Antiqua"/>
          <w:lang w:val="en-US"/>
        </w:rPr>
        <w:t xml:space="preserve">Grosveld investigated </w:t>
      </w:r>
      <w:r w:rsidR="00265B8B" w:rsidRPr="00371159">
        <w:rPr>
          <w:rFonts w:ascii="Book Antiqua" w:hAnsi="Book Antiqua"/>
          <w:lang w:val="en-US"/>
        </w:rPr>
        <w:t xml:space="preserve">whether </w:t>
      </w:r>
      <w:r w:rsidR="00265B8B" w:rsidRPr="00371159">
        <w:rPr>
          <w:rFonts w:ascii="Book Antiqua" w:hAnsi="Book Antiqua"/>
          <w:i/>
          <w:lang w:val="en-US"/>
        </w:rPr>
        <w:t>c</w:t>
      </w:r>
      <w:r w:rsidR="00DB085C" w:rsidRPr="00371159">
        <w:rPr>
          <w:rFonts w:ascii="Book Antiqua" w:hAnsi="Book Antiqua"/>
          <w:i/>
          <w:lang w:val="en-US"/>
        </w:rPr>
        <w:t>ABL</w:t>
      </w:r>
      <w:r w:rsidR="00DB085C" w:rsidRPr="00371159">
        <w:rPr>
          <w:rFonts w:ascii="Book Antiqua" w:hAnsi="Book Antiqua"/>
          <w:lang w:val="en-US"/>
        </w:rPr>
        <w:t xml:space="preserve"> moved from the long arm of chromosome 9 to the long arm of the </w:t>
      </w:r>
      <w:r w:rsidR="004A4853" w:rsidRPr="00371159">
        <w:rPr>
          <w:rFonts w:ascii="Book Antiqua" w:hAnsi="Book Antiqua"/>
          <w:lang w:val="en-US"/>
        </w:rPr>
        <w:t>Ph</w:t>
      </w:r>
      <w:r w:rsidR="004A4853" w:rsidRPr="00371159">
        <w:rPr>
          <w:rFonts w:ascii="Book Antiqua" w:hAnsi="Book Antiqua"/>
          <w:vertAlign w:val="superscript"/>
          <w:lang w:val="en-US"/>
        </w:rPr>
        <w:t>1</w:t>
      </w:r>
      <w:r w:rsidR="00DB085C" w:rsidRPr="00371159">
        <w:rPr>
          <w:rFonts w:ascii="Book Antiqua" w:hAnsi="Book Antiqua"/>
          <w:lang w:val="en-US"/>
        </w:rPr>
        <w:t xml:space="preserve"> chromosome</w:t>
      </w:r>
      <w:r w:rsidR="00252098" w:rsidRPr="00371159">
        <w:rPr>
          <w:rFonts w:ascii="Book Antiqua" w:hAnsi="Book Antiqua"/>
          <w:lang w:val="en-US"/>
        </w:rPr>
        <w:t xml:space="preserve"> by </w:t>
      </w:r>
      <w:r w:rsidR="00DB085C" w:rsidRPr="00371159">
        <w:rPr>
          <w:rFonts w:ascii="Book Antiqua" w:hAnsi="Book Antiqua"/>
          <w:lang w:val="en-US"/>
        </w:rPr>
        <w:t xml:space="preserve">Southern blot </w:t>
      </w:r>
      <w:r w:rsidR="00252098" w:rsidRPr="00371159">
        <w:rPr>
          <w:rFonts w:ascii="Book Antiqua" w:hAnsi="Book Antiqua"/>
          <w:lang w:val="en-US"/>
        </w:rPr>
        <w:t>analysis</w:t>
      </w:r>
      <w:r w:rsidR="008553A4" w:rsidRPr="00371159">
        <w:rPr>
          <w:rFonts w:ascii="Book Antiqua" w:eastAsiaTheme="minorEastAsia" w:hAnsi="Book Antiqua"/>
          <w:vertAlign w:val="superscript"/>
          <w:lang w:val="en-US" w:eastAsia="zh-CN"/>
        </w:rPr>
        <w:t>[</w:t>
      </w:r>
      <w:r w:rsidR="00431E4F" w:rsidRPr="00371159">
        <w:rPr>
          <w:rFonts w:ascii="Book Antiqua" w:hAnsi="Book Antiqua"/>
          <w:vertAlign w:val="superscript"/>
          <w:lang w:val="en-US"/>
        </w:rPr>
        <w:t>22</w:t>
      </w:r>
      <w:r w:rsidR="008553A4" w:rsidRPr="00371159">
        <w:rPr>
          <w:rFonts w:ascii="Book Antiqua" w:eastAsiaTheme="minorEastAsia" w:hAnsi="Book Antiqua"/>
          <w:vertAlign w:val="superscript"/>
          <w:lang w:val="en-US" w:eastAsia="zh-CN"/>
        </w:rPr>
        <w:t>]</w:t>
      </w:r>
      <w:r w:rsidR="00DB085C" w:rsidRPr="00371159">
        <w:rPr>
          <w:rFonts w:ascii="Book Antiqua" w:hAnsi="Book Antiqua"/>
          <w:lang w:val="en-US"/>
        </w:rPr>
        <w:t xml:space="preserve">. </w:t>
      </w:r>
      <w:r w:rsidR="004A4853" w:rsidRPr="00371159">
        <w:rPr>
          <w:rFonts w:ascii="Book Antiqua" w:hAnsi="Book Antiqua"/>
          <w:lang w:val="en-US"/>
        </w:rPr>
        <w:t xml:space="preserve">Indeed </w:t>
      </w:r>
      <w:r w:rsidR="00DB085C" w:rsidRPr="00371159">
        <w:rPr>
          <w:rFonts w:ascii="Book Antiqua" w:hAnsi="Book Antiqua"/>
          <w:lang w:val="en-US"/>
        </w:rPr>
        <w:t>c-</w:t>
      </w:r>
      <w:r w:rsidR="00DB085C" w:rsidRPr="00371159">
        <w:rPr>
          <w:rFonts w:ascii="Book Antiqua" w:hAnsi="Book Antiqua"/>
          <w:i/>
          <w:iCs/>
          <w:lang w:val="en-US"/>
        </w:rPr>
        <w:t>ABL</w:t>
      </w:r>
      <w:r w:rsidR="00DB085C" w:rsidRPr="00371159">
        <w:rPr>
          <w:rFonts w:ascii="Book Antiqua" w:hAnsi="Book Antiqua"/>
          <w:lang w:val="en-US"/>
        </w:rPr>
        <w:t xml:space="preserve"> was found to translocate to the Ph</w:t>
      </w:r>
      <w:r w:rsidR="00DB085C" w:rsidRPr="00371159">
        <w:rPr>
          <w:rFonts w:ascii="Book Antiqua" w:hAnsi="Book Antiqua"/>
          <w:vertAlign w:val="superscript"/>
          <w:lang w:val="en-US"/>
        </w:rPr>
        <w:t>1</w:t>
      </w:r>
      <w:r w:rsidR="00DB085C" w:rsidRPr="00371159">
        <w:rPr>
          <w:rFonts w:ascii="Book Antiqua" w:hAnsi="Book Antiqua"/>
          <w:lang w:val="en-US"/>
        </w:rPr>
        <w:t xml:space="preserve">-chromosome even in patients with complex chromosomal translocations but not in </w:t>
      </w:r>
      <w:r w:rsidR="004A4853" w:rsidRPr="00371159">
        <w:rPr>
          <w:rFonts w:ascii="Book Antiqua" w:hAnsi="Book Antiqua"/>
          <w:lang w:val="en-US"/>
        </w:rPr>
        <w:t>Ph</w:t>
      </w:r>
      <w:r w:rsidR="004A4853" w:rsidRPr="00371159">
        <w:rPr>
          <w:rFonts w:ascii="Book Antiqua" w:hAnsi="Book Antiqua"/>
          <w:vertAlign w:val="superscript"/>
          <w:lang w:val="en-US"/>
        </w:rPr>
        <w:t>1</w:t>
      </w:r>
      <w:r w:rsidR="00DB085C" w:rsidRPr="00371159">
        <w:rPr>
          <w:rFonts w:ascii="Book Antiqua" w:hAnsi="Book Antiqua"/>
          <w:lang w:val="en-US"/>
        </w:rPr>
        <w:t>-negative CML patients with apparently normal karyotypes</w:t>
      </w:r>
      <w:r w:rsidR="008553A4" w:rsidRPr="00371159">
        <w:rPr>
          <w:rFonts w:ascii="Book Antiqua" w:eastAsiaTheme="minorEastAsia" w:hAnsi="Book Antiqua"/>
          <w:vertAlign w:val="superscript"/>
          <w:lang w:val="en-US" w:eastAsia="zh-CN"/>
        </w:rPr>
        <w:t>[</w:t>
      </w:r>
      <w:r w:rsidR="00431E4F" w:rsidRPr="00371159">
        <w:rPr>
          <w:rFonts w:ascii="Book Antiqua" w:hAnsi="Book Antiqua"/>
          <w:vertAlign w:val="superscript"/>
          <w:lang w:val="en-US"/>
        </w:rPr>
        <w:t>23</w:t>
      </w:r>
      <w:r w:rsidR="008553A4" w:rsidRPr="00371159">
        <w:rPr>
          <w:rFonts w:ascii="Book Antiqua" w:eastAsiaTheme="minorEastAsia" w:hAnsi="Book Antiqua"/>
          <w:vertAlign w:val="superscript"/>
          <w:lang w:val="en-US" w:eastAsia="zh-CN"/>
        </w:rPr>
        <w:t>]</w:t>
      </w:r>
      <w:r w:rsidR="008553A4" w:rsidRPr="00371159">
        <w:rPr>
          <w:rFonts w:ascii="Book Antiqua" w:eastAsiaTheme="minorEastAsia" w:hAnsi="Book Antiqua"/>
          <w:lang w:val="en-US" w:eastAsia="zh-CN"/>
        </w:rPr>
        <w:t>; (</w:t>
      </w:r>
      <w:r w:rsidR="00DB085C" w:rsidRPr="00371159">
        <w:rPr>
          <w:rFonts w:ascii="Book Antiqua" w:hAnsi="Book Antiqua"/>
          <w:lang w:val="en-US"/>
        </w:rPr>
        <w:t>3</w:t>
      </w:r>
      <w:r w:rsidR="008553A4" w:rsidRPr="00371159">
        <w:rPr>
          <w:rFonts w:ascii="Book Antiqua" w:eastAsiaTheme="minorEastAsia" w:hAnsi="Book Antiqua"/>
          <w:lang w:val="en-US" w:eastAsia="zh-CN"/>
        </w:rPr>
        <w:t>)</w:t>
      </w:r>
      <w:r w:rsidR="00DB085C" w:rsidRPr="00371159">
        <w:rPr>
          <w:rFonts w:ascii="Book Antiqua" w:hAnsi="Book Antiqua"/>
          <w:lang w:val="en-US"/>
        </w:rPr>
        <w:t xml:space="preserve"> John Groffen and Nora Heisterkamp cloned more to the 5’ of </w:t>
      </w:r>
      <w:r w:rsidR="00DB085C" w:rsidRPr="00371159">
        <w:rPr>
          <w:rFonts w:ascii="Book Antiqua" w:hAnsi="Book Antiqua"/>
          <w:i/>
          <w:lang w:val="en-US"/>
        </w:rPr>
        <w:t>ABL</w:t>
      </w:r>
      <w:r w:rsidR="00DB085C" w:rsidRPr="00371159">
        <w:rPr>
          <w:rFonts w:ascii="Book Antiqua" w:hAnsi="Book Antiqua"/>
          <w:lang w:val="en-US"/>
        </w:rPr>
        <w:t xml:space="preserve"> and discovered and cloned a breakpoint fragment from a CML patient DNA. Subsequent chromosome walking upstream from </w:t>
      </w:r>
      <w:r w:rsidR="00DB085C" w:rsidRPr="00371159">
        <w:rPr>
          <w:rFonts w:ascii="Book Antiqua" w:hAnsi="Book Antiqua"/>
          <w:i/>
          <w:lang w:val="en-US"/>
        </w:rPr>
        <w:t>ABL</w:t>
      </w:r>
      <w:r w:rsidR="00DB085C" w:rsidRPr="00371159">
        <w:rPr>
          <w:rFonts w:ascii="Book Antiqua" w:hAnsi="Book Antiqua"/>
          <w:lang w:val="en-US"/>
        </w:rPr>
        <w:t xml:space="preserve"> identified a probe that recognized the chromosome 9 breakpoint in the DNA of a CML patient. Cloning of this fusion fragment provided probes of the breakpoint cluster region on chromosome 22, which detected the Philadelphia breakpoints in almost all CML patient samples</w:t>
      </w:r>
      <w:r w:rsidR="00E53D9A" w:rsidRPr="00371159">
        <w:rPr>
          <w:rFonts w:ascii="Book Antiqua" w:hAnsi="Book Antiqua"/>
          <w:lang w:val="en-US"/>
        </w:rPr>
        <w:t xml:space="preserve"> including those with complex cytogen</w:t>
      </w:r>
      <w:r w:rsidR="007538E9" w:rsidRPr="00371159">
        <w:rPr>
          <w:rFonts w:ascii="Book Antiqua" w:hAnsi="Book Antiqua"/>
          <w:lang w:val="en-US"/>
        </w:rPr>
        <w:t>e</w:t>
      </w:r>
      <w:r w:rsidR="00E53D9A" w:rsidRPr="00371159">
        <w:rPr>
          <w:rFonts w:ascii="Book Antiqua" w:hAnsi="Book Antiqua"/>
          <w:lang w:val="en-US"/>
        </w:rPr>
        <w:t>tic translocations</w:t>
      </w:r>
      <w:r w:rsidR="00DB085C" w:rsidRPr="00371159">
        <w:rPr>
          <w:rFonts w:ascii="Book Antiqua" w:hAnsi="Book Antiqua"/>
          <w:lang w:val="en-US"/>
        </w:rPr>
        <w:t xml:space="preserve">. In CML patients, the chromosomal breakpoints were clustered within a limited region on chromosome 22, the </w:t>
      </w:r>
      <w:r w:rsidR="004A4853" w:rsidRPr="00371159">
        <w:rPr>
          <w:rFonts w:ascii="Book Antiqua" w:hAnsi="Book Antiqua"/>
          <w:lang w:val="en-US"/>
        </w:rPr>
        <w:t xml:space="preserve">“breakpoint cluster region”: </w:t>
      </w:r>
      <w:r w:rsidR="004A4853" w:rsidRPr="00371159">
        <w:rPr>
          <w:rFonts w:ascii="Book Antiqua" w:hAnsi="Book Antiqua"/>
          <w:i/>
          <w:lang w:val="en-US"/>
        </w:rPr>
        <w:t>BCR</w:t>
      </w:r>
      <w:r w:rsidR="008553A4" w:rsidRPr="00371159">
        <w:rPr>
          <w:rFonts w:ascii="Book Antiqua" w:eastAsiaTheme="minorEastAsia" w:hAnsi="Book Antiqua"/>
          <w:vertAlign w:val="superscript"/>
          <w:lang w:val="en-US" w:eastAsia="zh-CN"/>
        </w:rPr>
        <w:t>[</w:t>
      </w:r>
      <w:r w:rsidR="00431E4F" w:rsidRPr="00371159">
        <w:rPr>
          <w:rFonts w:ascii="Book Antiqua" w:hAnsi="Book Antiqua"/>
          <w:vertAlign w:val="superscript"/>
          <w:lang w:val="en-US"/>
        </w:rPr>
        <w:t>24</w:t>
      </w:r>
      <w:r w:rsidR="008553A4" w:rsidRPr="00371159">
        <w:rPr>
          <w:rFonts w:ascii="Book Antiqua" w:eastAsiaTheme="minorEastAsia" w:hAnsi="Book Antiqua"/>
          <w:vertAlign w:val="superscript"/>
          <w:lang w:val="en-US" w:eastAsia="zh-CN"/>
        </w:rPr>
        <w:t>]</w:t>
      </w:r>
      <w:r w:rsidR="0027634F" w:rsidRPr="00371159">
        <w:rPr>
          <w:rFonts w:ascii="Book Antiqua" w:hAnsi="Book Antiqua"/>
          <w:lang w:val="en-US"/>
        </w:rPr>
        <w:t>.</w:t>
      </w:r>
      <w:r w:rsidR="00DB085C" w:rsidRPr="00371159">
        <w:rPr>
          <w:rFonts w:ascii="Book Antiqua" w:hAnsi="Book Antiqua"/>
          <w:lang w:val="en-US"/>
        </w:rPr>
        <w:t xml:space="preserve"> T</w:t>
      </w:r>
      <w:r w:rsidR="00DB085C" w:rsidRPr="00371159">
        <w:rPr>
          <w:rFonts w:ascii="Book Antiqua" w:hAnsi="Book Antiqua"/>
          <w:lang w:val="en-GB"/>
        </w:rPr>
        <w:t xml:space="preserve">he specific molecular </w:t>
      </w:r>
      <w:r w:rsidR="00DB085C" w:rsidRPr="00371159">
        <w:rPr>
          <w:rFonts w:ascii="Book Antiqua" w:hAnsi="Book Antiqua"/>
          <w:i/>
          <w:lang w:val="en-GB"/>
        </w:rPr>
        <w:t>BCR/ABL</w:t>
      </w:r>
      <w:r w:rsidR="00DB085C" w:rsidRPr="00371159">
        <w:rPr>
          <w:rFonts w:ascii="Book Antiqua" w:hAnsi="Book Antiqua"/>
          <w:lang w:val="en-GB"/>
        </w:rPr>
        <w:t xml:space="preserve"> translocation on chromosome 22 in the </w:t>
      </w:r>
      <w:r w:rsidR="004A4853" w:rsidRPr="00371159">
        <w:rPr>
          <w:rFonts w:ascii="Book Antiqua" w:hAnsi="Book Antiqua"/>
          <w:lang w:val="en-GB"/>
        </w:rPr>
        <w:t>t</w:t>
      </w:r>
      <w:r w:rsidR="00DB085C" w:rsidRPr="00371159">
        <w:rPr>
          <w:rFonts w:ascii="Book Antiqua" w:hAnsi="Book Antiqua"/>
          <w:lang w:val="en-GB"/>
        </w:rPr>
        <w:t xml:space="preserve">(9;22) </w:t>
      </w:r>
      <w:r w:rsidR="004A4853" w:rsidRPr="00371159">
        <w:rPr>
          <w:rFonts w:ascii="Book Antiqua" w:hAnsi="Book Antiqua"/>
          <w:lang w:val="en-GB"/>
        </w:rPr>
        <w:t>of</w:t>
      </w:r>
      <w:r w:rsidR="00DB085C" w:rsidRPr="00371159">
        <w:rPr>
          <w:rFonts w:ascii="Book Antiqua" w:hAnsi="Book Antiqua"/>
          <w:lang w:val="en-GB"/>
        </w:rPr>
        <w:t xml:space="preserve"> Ph</w:t>
      </w:r>
      <w:r w:rsidR="00DB085C" w:rsidRPr="00371159">
        <w:rPr>
          <w:rFonts w:ascii="Book Antiqua" w:hAnsi="Book Antiqua"/>
          <w:vertAlign w:val="superscript"/>
          <w:lang w:val="en-GB"/>
        </w:rPr>
        <w:t>1</w:t>
      </w:r>
      <w:r w:rsidR="00DB085C" w:rsidRPr="00371159">
        <w:rPr>
          <w:rFonts w:ascii="Book Antiqua" w:hAnsi="Book Antiqua"/>
          <w:lang w:val="en-GB"/>
        </w:rPr>
        <w:t>-positive CML patients was predicted to have functional significance for the disease</w:t>
      </w:r>
      <w:r w:rsidR="008553A4" w:rsidRPr="00371159">
        <w:rPr>
          <w:rFonts w:ascii="Book Antiqua" w:eastAsiaTheme="minorEastAsia" w:hAnsi="Book Antiqua"/>
          <w:vertAlign w:val="superscript"/>
          <w:lang w:val="en-GB" w:eastAsia="zh-CN"/>
        </w:rPr>
        <w:t>[</w:t>
      </w:r>
      <w:r w:rsidR="00771373" w:rsidRPr="00371159">
        <w:rPr>
          <w:rFonts w:ascii="Book Antiqua" w:hAnsi="Book Antiqua"/>
          <w:vertAlign w:val="superscript"/>
          <w:lang w:val="en-US"/>
        </w:rPr>
        <w:t>2</w:t>
      </w:r>
      <w:r w:rsidR="00431E4F" w:rsidRPr="00371159">
        <w:rPr>
          <w:rFonts w:ascii="Book Antiqua" w:hAnsi="Book Antiqua"/>
          <w:vertAlign w:val="superscript"/>
          <w:lang w:val="en-US"/>
        </w:rPr>
        <w:t>4</w:t>
      </w:r>
      <w:r w:rsidR="008553A4" w:rsidRPr="00371159">
        <w:rPr>
          <w:rFonts w:ascii="Book Antiqua" w:eastAsiaTheme="minorEastAsia" w:hAnsi="Book Antiqua"/>
          <w:vertAlign w:val="superscript"/>
          <w:lang w:val="en-US" w:eastAsia="zh-CN"/>
        </w:rPr>
        <w:t>]</w:t>
      </w:r>
      <w:r w:rsidR="00DB085C" w:rsidRPr="00371159">
        <w:rPr>
          <w:rFonts w:ascii="Book Antiqua" w:hAnsi="Book Antiqua"/>
          <w:lang w:val="en-US"/>
        </w:rPr>
        <w:t xml:space="preserve">. There was no serendipity in the discovery of the </w:t>
      </w:r>
      <w:r w:rsidR="00DB085C" w:rsidRPr="00371159">
        <w:rPr>
          <w:rFonts w:ascii="Book Antiqua" w:hAnsi="Book Antiqua"/>
          <w:i/>
          <w:lang w:val="en-US"/>
        </w:rPr>
        <w:t>BRC/ABL</w:t>
      </w:r>
      <w:r w:rsidR="00DB085C" w:rsidRPr="00371159">
        <w:rPr>
          <w:rFonts w:ascii="Book Antiqua" w:hAnsi="Book Antiqua"/>
          <w:lang w:val="en-US"/>
        </w:rPr>
        <w:t xml:space="preserve"> translocation </w:t>
      </w:r>
      <w:r w:rsidR="004A4853" w:rsidRPr="00371159">
        <w:rPr>
          <w:rFonts w:ascii="Book Antiqua" w:hAnsi="Book Antiqua"/>
          <w:lang w:val="en-US"/>
        </w:rPr>
        <w:t>t</w:t>
      </w:r>
      <w:r w:rsidRPr="00371159">
        <w:rPr>
          <w:rFonts w:ascii="Book Antiqua" w:hAnsi="Book Antiqua"/>
          <w:lang w:val="en-US"/>
        </w:rPr>
        <w:t xml:space="preserve">(9;22) and </w:t>
      </w:r>
      <w:r w:rsidR="00DB085C" w:rsidRPr="00371159">
        <w:rPr>
          <w:rFonts w:ascii="Book Antiqua" w:hAnsi="Book Antiqua"/>
          <w:lang w:val="en-US"/>
        </w:rPr>
        <w:t>“</w:t>
      </w:r>
      <w:r w:rsidR="00252098" w:rsidRPr="00371159">
        <w:rPr>
          <w:rFonts w:ascii="Book Antiqua" w:hAnsi="Book Antiqua"/>
          <w:lang w:val="en-US"/>
        </w:rPr>
        <w:t xml:space="preserve">they </w:t>
      </w:r>
      <w:r w:rsidR="00DB085C" w:rsidRPr="00371159">
        <w:rPr>
          <w:rFonts w:ascii="Book Antiqua" w:hAnsi="Book Antiqua"/>
          <w:lang w:val="en-US"/>
        </w:rPr>
        <w:t>all were very lucky to have had th</w:t>
      </w:r>
      <w:r w:rsidR="00252098" w:rsidRPr="00371159">
        <w:rPr>
          <w:rFonts w:ascii="Book Antiqua" w:hAnsi="Book Antiqua"/>
          <w:lang w:val="en-US"/>
        </w:rPr>
        <w:t>eir unique</w:t>
      </w:r>
      <w:r w:rsidR="00DB085C" w:rsidRPr="00371159">
        <w:rPr>
          <w:rFonts w:ascii="Book Antiqua" w:hAnsi="Book Antiqua"/>
          <w:lang w:val="en-US"/>
        </w:rPr>
        <w:t xml:space="preserve"> collaboration</w:t>
      </w:r>
      <w:r w:rsidR="003B3F95" w:rsidRPr="00371159">
        <w:rPr>
          <w:rFonts w:ascii="Book Antiqua" w:eastAsiaTheme="minorEastAsia" w:hAnsi="Book Antiqua"/>
          <w:lang w:val="en-US" w:eastAsia="zh-CN"/>
        </w:rPr>
        <w:t>”</w:t>
      </w:r>
      <w:r w:rsidR="00DB085C" w:rsidRPr="00371159">
        <w:rPr>
          <w:rFonts w:ascii="Book Antiqua" w:hAnsi="Book Antiqua"/>
          <w:lang w:val="en-US"/>
        </w:rPr>
        <w:t xml:space="preserve"> (personal communication Nora Heisterkamp 2012).</w:t>
      </w:r>
    </w:p>
    <w:p w:rsidR="00B228B8" w:rsidRPr="00371159" w:rsidRDefault="00DB085C" w:rsidP="006937EC">
      <w:pPr>
        <w:spacing w:line="360" w:lineRule="auto"/>
        <w:ind w:firstLineChars="100" w:firstLine="240"/>
        <w:jc w:val="both"/>
        <w:rPr>
          <w:rFonts w:ascii="Book Antiqua" w:hAnsi="Book Antiqua"/>
          <w:lang w:val="nl-BE"/>
        </w:rPr>
      </w:pPr>
      <w:r w:rsidRPr="00371159">
        <w:rPr>
          <w:rFonts w:ascii="Book Antiqua" w:hAnsi="Book Antiqua"/>
          <w:lang w:val="en-US"/>
        </w:rPr>
        <w:t>The sequential discoveries of the Ph</w:t>
      </w:r>
      <w:r w:rsidRPr="00371159">
        <w:rPr>
          <w:rFonts w:ascii="Book Antiqua" w:hAnsi="Book Antiqua"/>
          <w:vertAlign w:val="superscript"/>
          <w:lang w:val="en-US"/>
        </w:rPr>
        <w:t>1</w:t>
      </w:r>
      <w:r w:rsidRPr="00371159">
        <w:rPr>
          <w:rFonts w:ascii="Book Antiqua" w:hAnsi="Book Antiqua"/>
          <w:lang w:val="en-US"/>
        </w:rPr>
        <w:t xml:space="preserve">-chromosome in the </w:t>
      </w:r>
      <w:r w:rsidRPr="00371159">
        <w:rPr>
          <w:rFonts w:ascii="Book Antiqua" w:hAnsi="Book Antiqua"/>
          <w:lang w:val="en-GB"/>
        </w:rPr>
        <w:t xml:space="preserve">t(9;22)(q34;q11), </w:t>
      </w:r>
      <w:r w:rsidRPr="00371159">
        <w:rPr>
          <w:rFonts w:ascii="Book Antiqua" w:hAnsi="Book Antiqua"/>
          <w:lang w:val="en-US"/>
        </w:rPr>
        <w:t xml:space="preserve">and the </w:t>
      </w:r>
      <w:r w:rsidRPr="00371159">
        <w:rPr>
          <w:rFonts w:ascii="Book Antiqua" w:hAnsi="Book Antiqua"/>
          <w:i/>
          <w:lang w:val="en-US"/>
        </w:rPr>
        <w:t>BCR/ABL</w:t>
      </w:r>
      <w:r w:rsidRPr="00371159">
        <w:rPr>
          <w:rFonts w:ascii="Book Antiqua" w:hAnsi="Book Antiqua"/>
          <w:lang w:val="en-US"/>
        </w:rPr>
        <w:t xml:space="preserve"> fusion gene on chromosome 22 </w:t>
      </w:r>
      <w:r w:rsidR="00E16526" w:rsidRPr="00371159">
        <w:rPr>
          <w:rFonts w:ascii="Book Antiqua" w:hAnsi="Book Antiqua"/>
          <w:lang w:val="en-US"/>
        </w:rPr>
        <w:t xml:space="preserve">became </w:t>
      </w:r>
      <w:r w:rsidRPr="00371159">
        <w:rPr>
          <w:rFonts w:ascii="Book Antiqua" w:hAnsi="Book Antiqua"/>
          <w:lang w:val="en-US"/>
        </w:rPr>
        <w:t xml:space="preserve">the cause of a clearly defined human neoplasia, </w:t>
      </w:r>
      <w:r w:rsidRPr="00371159">
        <w:rPr>
          <w:rFonts w:ascii="Book Antiqua" w:hAnsi="Book Antiqua"/>
          <w:i/>
          <w:lang w:val="en-US"/>
        </w:rPr>
        <w:t>BCR/ABL</w:t>
      </w:r>
      <w:r w:rsidRPr="00371159">
        <w:rPr>
          <w:rFonts w:ascii="Book Antiqua" w:hAnsi="Book Antiqua"/>
          <w:lang w:val="en-US"/>
        </w:rPr>
        <w:t xml:space="preserve"> positive CML</w:t>
      </w:r>
      <w:r w:rsidR="006357C9" w:rsidRPr="00371159">
        <w:rPr>
          <w:rFonts w:ascii="Book Antiqua" w:hAnsi="Book Antiqua"/>
          <w:lang w:val="en-US"/>
        </w:rPr>
        <w:t xml:space="preserve"> (</w:t>
      </w:r>
      <w:r w:rsidR="008553A4" w:rsidRPr="00371159">
        <w:rPr>
          <w:rFonts w:ascii="Book Antiqua" w:hAnsi="Book Antiqua"/>
          <w:lang w:val="en-US"/>
        </w:rPr>
        <w:t>F</w:t>
      </w:r>
      <w:r w:rsidR="006357C9" w:rsidRPr="00371159">
        <w:rPr>
          <w:rFonts w:ascii="Book Antiqua" w:hAnsi="Book Antiqua"/>
          <w:lang w:val="en-US"/>
        </w:rPr>
        <w:t xml:space="preserve">igure </w:t>
      </w:r>
      <w:r w:rsidR="005F5628" w:rsidRPr="00371159">
        <w:rPr>
          <w:rFonts w:ascii="Book Antiqua" w:hAnsi="Book Antiqua"/>
          <w:lang w:val="en-US"/>
        </w:rPr>
        <w:t>3</w:t>
      </w:r>
      <w:r w:rsidR="006357C9" w:rsidRPr="00371159">
        <w:rPr>
          <w:rFonts w:ascii="Book Antiqua" w:hAnsi="Book Antiqua"/>
          <w:lang w:val="en-US"/>
        </w:rPr>
        <w:t>)</w:t>
      </w:r>
      <w:r w:rsidR="008412FC" w:rsidRPr="00371159">
        <w:rPr>
          <w:rFonts w:ascii="Book Antiqua" w:hAnsi="Book Antiqua"/>
          <w:lang w:val="en-US"/>
        </w:rPr>
        <w:t>.</w:t>
      </w:r>
      <w:r w:rsidRPr="00371159">
        <w:rPr>
          <w:rFonts w:ascii="Book Antiqua" w:hAnsi="Book Antiqua"/>
          <w:lang w:val="en-GB"/>
        </w:rPr>
        <w:t xml:space="preserve"> </w:t>
      </w:r>
      <w:r w:rsidRPr="00371159">
        <w:rPr>
          <w:rFonts w:ascii="Book Antiqua" w:hAnsi="Book Antiqua"/>
          <w:lang w:val="en-US"/>
        </w:rPr>
        <w:t xml:space="preserve">The </w:t>
      </w:r>
      <w:r w:rsidRPr="00371159">
        <w:rPr>
          <w:rFonts w:ascii="Book Antiqua" w:hAnsi="Book Antiqua"/>
          <w:i/>
          <w:lang w:val="en-US"/>
        </w:rPr>
        <w:t>BCR/ABL</w:t>
      </w:r>
      <w:r w:rsidRPr="00371159">
        <w:rPr>
          <w:rFonts w:ascii="Book Antiqua" w:hAnsi="Book Antiqua"/>
          <w:lang w:val="en-US"/>
        </w:rPr>
        <w:t xml:space="preserve"> fusion gene is detectable in hematopoietic bone marrow cells but not in fibroblasts of CML patients</w:t>
      </w:r>
      <w:r w:rsidR="00252098" w:rsidRPr="00371159">
        <w:rPr>
          <w:rFonts w:ascii="Book Antiqua" w:hAnsi="Book Antiqua"/>
          <w:lang w:val="en-US"/>
        </w:rPr>
        <w:t xml:space="preserve"> indicating that reticulin fibrosis in Ph-positive CML and ET is a reactive and secondary process</w:t>
      </w:r>
      <w:r w:rsidRPr="00371159">
        <w:rPr>
          <w:rFonts w:ascii="Book Antiqua" w:hAnsi="Book Antiqua"/>
          <w:lang w:val="en-US"/>
        </w:rPr>
        <w:t xml:space="preserve">. </w:t>
      </w:r>
      <w:r w:rsidRPr="00371159">
        <w:rPr>
          <w:rFonts w:ascii="Book Antiqua" w:hAnsi="Book Antiqua"/>
          <w:lang w:val="en-GB"/>
        </w:rPr>
        <w:t xml:space="preserve">The </w:t>
      </w:r>
      <w:r w:rsidRPr="00371159">
        <w:rPr>
          <w:rFonts w:ascii="Book Antiqua" w:hAnsi="Book Antiqua"/>
          <w:i/>
          <w:lang w:val="en-GB"/>
        </w:rPr>
        <w:t>BCR/ABL</w:t>
      </w:r>
      <w:r w:rsidRPr="00371159">
        <w:rPr>
          <w:rFonts w:ascii="Book Antiqua" w:hAnsi="Book Antiqua"/>
          <w:lang w:val="en-GB"/>
        </w:rPr>
        <w:t xml:space="preserve"> fusion gene produces a </w:t>
      </w:r>
      <w:r w:rsidRPr="00371159">
        <w:rPr>
          <w:rFonts w:ascii="Book Antiqua" w:hAnsi="Book Antiqua"/>
          <w:i/>
          <w:lang w:val="en-GB"/>
        </w:rPr>
        <w:t>BCR/ABL</w:t>
      </w:r>
      <w:r w:rsidRPr="00371159">
        <w:rPr>
          <w:rFonts w:ascii="Book Antiqua" w:hAnsi="Book Antiqua"/>
          <w:lang w:val="en-GB"/>
        </w:rPr>
        <w:t xml:space="preserve"> protein, which has a high tyrosine kinase activity and CML-transformation capacity</w:t>
      </w:r>
      <w:r w:rsidR="00585B9E" w:rsidRPr="00371159">
        <w:rPr>
          <w:rFonts w:ascii="Book Antiqua" w:hAnsi="Book Antiqua"/>
          <w:lang w:val="en-GB"/>
        </w:rPr>
        <w:t xml:space="preserve"> inanimal models</w:t>
      </w:r>
      <w:r w:rsidR="008553A4" w:rsidRPr="00371159">
        <w:rPr>
          <w:rFonts w:ascii="Book Antiqua" w:eastAsiaTheme="minorEastAsia" w:hAnsi="Book Antiqua"/>
          <w:vertAlign w:val="superscript"/>
          <w:lang w:val="en-GB" w:eastAsia="zh-CN"/>
        </w:rPr>
        <w:t>[</w:t>
      </w:r>
      <w:r w:rsidR="00771373" w:rsidRPr="00371159">
        <w:rPr>
          <w:rFonts w:ascii="Book Antiqua" w:hAnsi="Book Antiqua"/>
          <w:vertAlign w:val="superscript"/>
          <w:lang w:val="en-GB"/>
        </w:rPr>
        <w:t>2</w:t>
      </w:r>
      <w:r w:rsidR="00431E4F" w:rsidRPr="00371159">
        <w:rPr>
          <w:rFonts w:ascii="Book Antiqua" w:hAnsi="Book Antiqua"/>
          <w:vertAlign w:val="superscript"/>
          <w:lang w:val="en-GB"/>
        </w:rPr>
        <w:t>5-27</w:t>
      </w:r>
      <w:r w:rsidR="008553A4" w:rsidRPr="00371159">
        <w:rPr>
          <w:rFonts w:ascii="Book Antiqua" w:eastAsiaTheme="minorEastAsia" w:hAnsi="Book Antiqua"/>
          <w:vertAlign w:val="superscript"/>
          <w:lang w:val="en-GB" w:eastAsia="zh-CN"/>
        </w:rPr>
        <w:t>]</w:t>
      </w:r>
      <w:r w:rsidR="00771373" w:rsidRPr="00371159">
        <w:rPr>
          <w:rFonts w:ascii="Book Antiqua" w:hAnsi="Book Antiqua"/>
          <w:lang w:val="en-GB"/>
        </w:rPr>
        <w:t xml:space="preserve">. </w:t>
      </w:r>
      <w:r w:rsidRPr="00371159">
        <w:rPr>
          <w:rFonts w:ascii="Book Antiqua" w:hAnsi="Book Antiqua"/>
          <w:lang w:val="en-GB"/>
        </w:rPr>
        <w:t xml:space="preserve">Ninety percent of all CML patients are </w:t>
      </w:r>
      <w:r w:rsidR="00585B9E" w:rsidRPr="00371159">
        <w:rPr>
          <w:rFonts w:ascii="Book Antiqua" w:hAnsi="Book Antiqua"/>
          <w:lang w:val="en-GB"/>
        </w:rPr>
        <w:t>Ph</w:t>
      </w:r>
      <w:r w:rsidR="00585B9E" w:rsidRPr="00371159">
        <w:rPr>
          <w:rFonts w:ascii="Book Antiqua" w:hAnsi="Book Antiqua"/>
          <w:vertAlign w:val="superscript"/>
          <w:lang w:val="en-GB"/>
        </w:rPr>
        <w:t>1</w:t>
      </w:r>
      <w:r w:rsidRPr="00371159">
        <w:rPr>
          <w:rFonts w:ascii="Book Antiqua" w:hAnsi="Book Antiqua"/>
          <w:vertAlign w:val="superscript"/>
          <w:lang w:val="en-GB"/>
        </w:rPr>
        <w:t>+</w:t>
      </w:r>
      <w:r w:rsidRPr="00371159">
        <w:rPr>
          <w:rFonts w:ascii="Book Antiqua" w:hAnsi="Book Antiqua"/>
          <w:lang w:val="en-GB"/>
        </w:rPr>
        <w:t>/</w:t>
      </w:r>
      <w:r w:rsidRPr="00371159">
        <w:rPr>
          <w:rFonts w:ascii="Book Antiqua" w:hAnsi="Book Antiqua"/>
          <w:i/>
          <w:lang w:val="en-GB"/>
        </w:rPr>
        <w:t>BCR/ABL</w:t>
      </w:r>
      <w:r w:rsidRPr="00371159">
        <w:rPr>
          <w:rFonts w:ascii="Book Antiqua" w:hAnsi="Book Antiqua"/>
          <w:vertAlign w:val="superscript"/>
          <w:lang w:val="en-GB"/>
        </w:rPr>
        <w:t>+</w:t>
      </w:r>
      <w:r w:rsidRPr="00371159">
        <w:rPr>
          <w:rFonts w:ascii="Book Antiqua" w:hAnsi="Book Antiqua"/>
          <w:lang w:val="en-GB"/>
        </w:rPr>
        <w:t xml:space="preserve">, 5% are </w:t>
      </w:r>
      <w:r w:rsidR="00585B9E" w:rsidRPr="00371159">
        <w:rPr>
          <w:rFonts w:ascii="Book Antiqua" w:hAnsi="Book Antiqua"/>
          <w:lang w:val="en-GB"/>
        </w:rPr>
        <w:t>Ph</w:t>
      </w:r>
      <w:r w:rsidR="00585B9E" w:rsidRPr="00371159">
        <w:rPr>
          <w:rFonts w:ascii="Book Antiqua" w:hAnsi="Book Antiqua"/>
          <w:vertAlign w:val="superscript"/>
          <w:lang w:val="en-GB"/>
        </w:rPr>
        <w:t>1</w:t>
      </w:r>
      <w:r w:rsidRPr="00371159">
        <w:rPr>
          <w:rFonts w:ascii="Book Antiqua" w:hAnsi="Book Antiqua"/>
          <w:vertAlign w:val="superscript"/>
          <w:lang w:val="en-GB"/>
        </w:rPr>
        <w:t>-</w:t>
      </w:r>
      <w:r w:rsidRPr="00371159">
        <w:rPr>
          <w:rFonts w:ascii="Book Antiqua" w:hAnsi="Book Antiqua"/>
          <w:lang w:val="en-GB"/>
        </w:rPr>
        <w:t>/</w:t>
      </w:r>
      <w:r w:rsidRPr="00371159">
        <w:rPr>
          <w:rFonts w:ascii="Book Antiqua" w:hAnsi="Book Antiqua"/>
          <w:i/>
          <w:lang w:val="en-GB"/>
        </w:rPr>
        <w:t>BCR/ABL</w:t>
      </w:r>
      <w:r w:rsidRPr="00371159">
        <w:rPr>
          <w:rFonts w:ascii="Book Antiqua" w:hAnsi="Book Antiqua"/>
          <w:vertAlign w:val="superscript"/>
          <w:lang w:val="en-GB"/>
        </w:rPr>
        <w:t>+</w:t>
      </w:r>
      <w:r w:rsidRPr="00371159">
        <w:rPr>
          <w:rFonts w:ascii="Book Antiqua" w:hAnsi="Book Antiqua"/>
          <w:lang w:val="en-GB"/>
        </w:rPr>
        <w:t xml:space="preserve">, and 5% are </w:t>
      </w:r>
      <w:r w:rsidR="00585B9E" w:rsidRPr="00371159">
        <w:rPr>
          <w:rFonts w:ascii="Book Antiqua" w:hAnsi="Book Antiqua"/>
          <w:lang w:val="en-GB"/>
        </w:rPr>
        <w:t>Ph</w:t>
      </w:r>
      <w:r w:rsidR="00585B9E" w:rsidRPr="00371159">
        <w:rPr>
          <w:rFonts w:ascii="Book Antiqua" w:hAnsi="Book Antiqua"/>
          <w:vertAlign w:val="superscript"/>
          <w:lang w:val="en-GB"/>
        </w:rPr>
        <w:t>1</w:t>
      </w:r>
      <w:r w:rsidRPr="00371159">
        <w:rPr>
          <w:rFonts w:ascii="Book Antiqua" w:hAnsi="Book Antiqua"/>
          <w:vertAlign w:val="superscript"/>
          <w:lang w:val="en-GB"/>
        </w:rPr>
        <w:t>-</w:t>
      </w:r>
      <w:r w:rsidRPr="00371159">
        <w:rPr>
          <w:rFonts w:ascii="Book Antiqua" w:hAnsi="Book Antiqua"/>
          <w:lang w:val="en-GB"/>
        </w:rPr>
        <w:t>/</w:t>
      </w:r>
      <w:r w:rsidRPr="00371159">
        <w:rPr>
          <w:rFonts w:ascii="Book Antiqua" w:hAnsi="Book Antiqua"/>
          <w:i/>
          <w:lang w:val="en-GB"/>
        </w:rPr>
        <w:t>BCR/ABL</w:t>
      </w:r>
      <w:r w:rsidRPr="00371159">
        <w:rPr>
          <w:rFonts w:ascii="Book Antiqua" w:hAnsi="Book Antiqua"/>
          <w:vertAlign w:val="superscript"/>
          <w:lang w:val="en-GB"/>
        </w:rPr>
        <w:t>-</w:t>
      </w:r>
      <w:r w:rsidRPr="00371159">
        <w:rPr>
          <w:rFonts w:ascii="Book Antiqua" w:hAnsi="Book Antiqua"/>
          <w:lang w:val="en-GB"/>
        </w:rPr>
        <w:t>, the latter group usually diagnosed as atypical CML, juvenile CML, chronic neutrophilic leukemia or chronic myelomonocytic leukemia</w:t>
      </w:r>
      <w:r w:rsidR="008553A4" w:rsidRPr="00371159">
        <w:rPr>
          <w:rFonts w:ascii="Book Antiqua" w:eastAsiaTheme="minorEastAsia" w:hAnsi="Book Antiqua"/>
          <w:vertAlign w:val="superscript"/>
          <w:lang w:val="en-GB" w:eastAsia="zh-CN"/>
        </w:rPr>
        <w:t>[</w:t>
      </w:r>
      <w:r w:rsidRPr="00371159">
        <w:rPr>
          <w:rFonts w:ascii="Book Antiqua" w:hAnsi="Book Antiqua"/>
          <w:vertAlign w:val="superscript"/>
          <w:lang w:val="en-GB"/>
        </w:rPr>
        <w:t>2</w:t>
      </w:r>
      <w:r w:rsidR="00431E4F" w:rsidRPr="00371159">
        <w:rPr>
          <w:rFonts w:ascii="Book Antiqua" w:hAnsi="Book Antiqua"/>
          <w:vertAlign w:val="superscript"/>
          <w:lang w:val="en-GB"/>
        </w:rPr>
        <w:t>8</w:t>
      </w:r>
      <w:r w:rsidR="008553A4" w:rsidRPr="00371159">
        <w:rPr>
          <w:rFonts w:ascii="Book Antiqua" w:eastAsiaTheme="minorEastAsia" w:hAnsi="Book Antiqua"/>
          <w:vertAlign w:val="superscript"/>
          <w:lang w:val="en-GB" w:eastAsia="zh-CN"/>
        </w:rPr>
        <w:t>]</w:t>
      </w:r>
      <w:r w:rsidRPr="00371159">
        <w:rPr>
          <w:rFonts w:ascii="Book Antiqua" w:hAnsi="Book Antiqua"/>
          <w:lang w:val="en-GB"/>
        </w:rPr>
        <w:t>.</w:t>
      </w:r>
      <w:r w:rsidR="007538E9" w:rsidRPr="00371159">
        <w:rPr>
          <w:rFonts w:ascii="Book Antiqua" w:hAnsi="Book Antiqua"/>
          <w:lang w:val="en-GB"/>
        </w:rPr>
        <w:t xml:space="preserve"> </w:t>
      </w:r>
      <w:r w:rsidR="00B228B8" w:rsidRPr="00371159">
        <w:rPr>
          <w:rFonts w:ascii="Book Antiqua" w:hAnsi="Book Antiqua"/>
          <w:lang w:val="en-GB"/>
        </w:rPr>
        <w:t xml:space="preserve">The current molecular diagnosis of CML is made by peripheral blood </w:t>
      </w:r>
      <w:r w:rsidR="00B228B8" w:rsidRPr="00371159">
        <w:rPr>
          <w:rFonts w:ascii="Book Antiqua" w:hAnsi="Book Antiqua"/>
          <w:lang w:val="nl-BE"/>
        </w:rPr>
        <w:t>RT-PCR for the BCR/ABLfusion gene. Possible fusion transscripts include P190, two variants of P210, and P230.and to</w:t>
      </w:r>
      <w:r w:rsidR="00921272" w:rsidRPr="00371159">
        <w:rPr>
          <w:rFonts w:ascii="Book Antiqua" w:hAnsi="Book Antiqua"/>
          <w:lang w:val="nl-BE"/>
        </w:rPr>
        <w:t xml:space="preserve"> </w:t>
      </w:r>
      <w:r w:rsidR="00B228B8" w:rsidRPr="00371159">
        <w:rPr>
          <w:rFonts w:ascii="Book Antiqua" w:hAnsi="Book Antiqua"/>
          <w:lang w:val="nl-BE"/>
        </w:rPr>
        <w:t>be labeled as e1a2, e13a2, e14a2 and e19a2 (</w:t>
      </w:r>
      <w:r w:rsidR="008553A4" w:rsidRPr="00371159">
        <w:rPr>
          <w:rFonts w:ascii="Book Antiqua" w:hAnsi="Book Antiqua"/>
          <w:lang w:val="nl-BE"/>
        </w:rPr>
        <w:t>F</w:t>
      </w:r>
      <w:r w:rsidR="00B228B8" w:rsidRPr="00371159">
        <w:rPr>
          <w:rFonts w:ascii="Book Antiqua" w:hAnsi="Book Antiqua"/>
          <w:lang w:val="nl-BE"/>
        </w:rPr>
        <w:t>igure</w:t>
      </w:r>
      <w:r w:rsidR="00252098" w:rsidRPr="00371159">
        <w:rPr>
          <w:rFonts w:ascii="Book Antiqua" w:hAnsi="Book Antiqua"/>
          <w:lang w:val="nl-BE"/>
        </w:rPr>
        <w:t xml:space="preserve"> </w:t>
      </w:r>
      <w:r w:rsidR="00921272" w:rsidRPr="00371159">
        <w:rPr>
          <w:rFonts w:ascii="Book Antiqua" w:hAnsi="Book Antiqua"/>
          <w:lang w:val="nl-BE"/>
        </w:rPr>
        <w:t>3</w:t>
      </w:r>
      <w:r w:rsidR="00B228B8" w:rsidRPr="00371159">
        <w:rPr>
          <w:rFonts w:ascii="Book Antiqua" w:hAnsi="Book Antiqua"/>
          <w:lang w:val="nl-BE"/>
        </w:rPr>
        <w:t>). More than 98% of CML patients have P210 transscripts, of which one third e13a2 en two third 3 e14a2, and only 1</w:t>
      </w:r>
      <w:r w:rsidR="00935E25" w:rsidRPr="00371159">
        <w:rPr>
          <w:rFonts w:ascii="Book Antiqua" w:eastAsiaTheme="minorEastAsia" w:hAnsi="Book Antiqua"/>
          <w:lang w:val="nl-BE" w:eastAsia="zh-CN"/>
        </w:rPr>
        <w:t>%</w:t>
      </w:r>
      <w:r w:rsidR="00B228B8" w:rsidRPr="00371159">
        <w:rPr>
          <w:rFonts w:ascii="Book Antiqua" w:hAnsi="Book Antiqua"/>
          <w:lang w:val="nl-BE"/>
        </w:rPr>
        <w:t xml:space="preserve"> to 2% p190</w:t>
      </w:r>
      <w:r w:rsidR="00DF3090">
        <w:rPr>
          <w:rFonts w:ascii="Book Antiqua" w:eastAsiaTheme="minorEastAsia" w:hAnsi="Book Antiqua" w:hint="eastAsia"/>
          <w:lang w:val="nl-BE" w:eastAsia="zh-CN"/>
        </w:rPr>
        <w:t xml:space="preserve"> </w:t>
      </w:r>
      <w:r w:rsidR="001F521E" w:rsidRPr="00371159">
        <w:rPr>
          <w:rFonts w:ascii="Book Antiqua" w:hAnsi="Book Antiqua" w:cs="Calibri"/>
          <w:shd w:val="clear" w:color="auto" w:fill="FFFFFF"/>
        </w:rPr>
        <w:t>transscript</w:t>
      </w:r>
      <w:r w:rsidR="00B228B8" w:rsidRPr="00371159">
        <w:rPr>
          <w:rFonts w:ascii="Book Antiqua" w:hAnsi="Book Antiqua"/>
          <w:lang w:val="nl-BE"/>
        </w:rPr>
        <w:t xml:space="preserve"> having a poorer prognosis.</w:t>
      </w:r>
      <w:r w:rsidR="00921272" w:rsidRPr="00371159">
        <w:rPr>
          <w:rFonts w:ascii="Book Antiqua" w:hAnsi="Book Antiqua"/>
          <w:lang w:val="nl-BE"/>
        </w:rPr>
        <w:t xml:space="preserve"> </w:t>
      </w:r>
      <w:r w:rsidR="00B228B8" w:rsidRPr="00371159">
        <w:rPr>
          <w:rFonts w:ascii="Book Antiqua" w:hAnsi="Book Antiqua"/>
          <w:lang w:val="nl-BE"/>
        </w:rPr>
        <w:t>The European LeukemiaNet recommendations for the diagnosis staging and management of CML patients are recently reviewed in great detail</w:t>
      </w:r>
      <w:r w:rsidR="008553A4" w:rsidRPr="00371159">
        <w:rPr>
          <w:rFonts w:ascii="Book Antiqua" w:eastAsiaTheme="minorEastAsia" w:hAnsi="Book Antiqua"/>
          <w:vertAlign w:val="superscript"/>
          <w:lang w:val="nl-BE" w:eastAsia="zh-CN"/>
        </w:rPr>
        <w:t>[</w:t>
      </w:r>
      <w:r w:rsidR="00B228B8" w:rsidRPr="00371159">
        <w:rPr>
          <w:rFonts w:ascii="Book Antiqua" w:hAnsi="Book Antiqua"/>
          <w:vertAlign w:val="superscript"/>
          <w:lang w:val="nl-BE"/>
        </w:rPr>
        <w:t>2</w:t>
      </w:r>
      <w:r w:rsidR="00FE4748" w:rsidRPr="00371159">
        <w:rPr>
          <w:rFonts w:ascii="Book Antiqua" w:hAnsi="Book Antiqua"/>
          <w:vertAlign w:val="superscript"/>
          <w:lang w:val="nl-BE"/>
        </w:rPr>
        <w:t>9</w:t>
      </w:r>
      <w:r w:rsidR="008553A4" w:rsidRPr="00371159">
        <w:rPr>
          <w:rFonts w:ascii="Book Antiqua" w:eastAsiaTheme="minorEastAsia" w:hAnsi="Book Antiqua"/>
          <w:vertAlign w:val="superscript"/>
          <w:lang w:val="nl-BE" w:eastAsia="zh-CN"/>
        </w:rPr>
        <w:t>]</w:t>
      </w:r>
      <w:r w:rsidR="00B228B8" w:rsidRPr="00371159">
        <w:rPr>
          <w:rFonts w:ascii="Book Antiqua" w:hAnsi="Book Antiqua"/>
          <w:lang w:val="nl-BE"/>
        </w:rPr>
        <w:t>.</w:t>
      </w:r>
    </w:p>
    <w:p w:rsidR="00EA3EF7" w:rsidRPr="00371159" w:rsidRDefault="006357C9" w:rsidP="006937EC">
      <w:pPr>
        <w:spacing w:line="360" w:lineRule="auto"/>
        <w:ind w:firstLineChars="100" w:firstLine="240"/>
        <w:jc w:val="both"/>
        <w:rPr>
          <w:rFonts w:ascii="Book Antiqua" w:hAnsi="Book Antiqua"/>
          <w:lang w:val="nl-BE"/>
        </w:rPr>
      </w:pPr>
      <w:r w:rsidRPr="00371159">
        <w:rPr>
          <w:rFonts w:ascii="Book Antiqua" w:hAnsi="Book Antiqua"/>
          <w:lang w:val="en-GB"/>
        </w:rPr>
        <w:t>According to strict morphological, biochemical, cytog</w:t>
      </w:r>
      <w:r w:rsidR="008553A4" w:rsidRPr="00371159">
        <w:rPr>
          <w:rFonts w:ascii="Book Antiqua" w:hAnsi="Book Antiqua"/>
          <w:lang w:val="en-GB"/>
        </w:rPr>
        <w:t xml:space="preserve">enetic and molecular criteria, </w:t>
      </w:r>
      <w:r w:rsidR="00252098" w:rsidRPr="00371159">
        <w:rPr>
          <w:rFonts w:ascii="Book Antiqua" w:hAnsi="Book Antiqua"/>
          <w:lang w:val="en-GB"/>
        </w:rPr>
        <w:t xml:space="preserve">Ph-positive </w:t>
      </w:r>
      <w:r w:rsidRPr="00371159">
        <w:rPr>
          <w:rFonts w:ascii="Book Antiqua" w:hAnsi="Book Antiqua"/>
          <w:lang w:val="en-GB"/>
        </w:rPr>
        <w:t>CML is a malignant disease with an obligate transition into acute myeloid, lymph</w:t>
      </w:r>
      <w:r w:rsidR="00227880" w:rsidRPr="00371159">
        <w:rPr>
          <w:rFonts w:ascii="Book Antiqua" w:hAnsi="Book Antiqua"/>
          <w:lang w:val="en-GB"/>
        </w:rPr>
        <w:t xml:space="preserve">oblastic </w:t>
      </w:r>
      <w:r w:rsidRPr="00371159">
        <w:rPr>
          <w:rFonts w:ascii="Book Antiqua" w:hAnsi="Book Antiqua"/>
          <w:lang w:val="en-GB"/>
        </w:rPr>
        <w:t>or megakaryoblast</w:t>
      </w:r>
      <w:r w:rsidR="00227880" w:rsidRPr="00371159">
        <w:rPr>
          <w:rFonts w:ascii="Book Antiqua" w:hAnsi="Book Antiqua"/>
          <w:lang w:val="en-GB"/>
        </w:rPr>
        <w:t>ic</w:t>
      </w:r>
      <w:r w:rsidRPr="00371159">
        <w:rPr>
          <w:rFonts w:ascii="Book Antiqua" w:hAnsi="Book Antiqua"/>
          <w:lang w:val="en-GB"/>
        </w:rPr>
        <w:t xml:space="preserve"> leukemia, whereas ET, PV and agnogenic myeloid metaplasia (AMM) or chronic primary myelofibrosis (PMF) form the </w:t>
      </w:r>
      <w:r w:rsidRPr="00371159">
        <w:rPr>
          <w:rFonts w:ascii="Book Antiqua" w:hAnsi="Book Antiqua"/>
          <w:i/>
          <w:lang w:val="en-GB"/>
        </w:rPr>
        <w:t>BRC/ABL</w:t>
      </w:r>
      <w:r w:rsidRPr="00371159">
        <w:rPr>
          <w:rFonts w:ascii="Book Antiqua" w:hAnsi="Book Antiqua"/>
          <w:lang w:val="en-GB"/>
        </w:rPr>
        <w:t xml:space="preserve"> negative MPDs featured by a benign proliferation of the three hematopoietic cell lines with a low incidence of leukemic transformation in PV and AMM</w:t>
      </w:r>
      <w:r w:rsidR="005E741A" w:rsidRPr="00371159">
        <w:rPr>
          <w:rFonts w:ascii="Book Antiqua" w:eastAsiaTheme="minorEastAsia" w:hAnsi="Book Antiqua"/>
          <w:vertAlign w:val="superscript"/>
          <w:lang w:val="en-GB" w:eastAsia="zh-CN"/>
        </w:rPr>
        <w:t>[</w:t>
      </w:r>
      <w:r w:rsidR="000B7617" w:rsidRPr="00371159">
        <w:rPr>
          <w:rFonts w:ascii="Book Antiqua" w:hAnsi="Book Antiqua"/>
          <w:vertAlign w:val="superscript"/>
          <w:lang w:val="en-GB"/>
        </w:rPr>
        <w:t>30-32</w:t>
      </w:r>
      <w:r w:rsidR="005E741A" w:rsidRPr="00371159">
        <w:rPr>
          <w:rFonts w:ascii="Book Antiqua" w:eastAsiaTheme="minorEastAsia" w:hAnsi="Book Antiqua"/>
          <w:vertAlign w:val="superscript"/>
          <w:lang w:val="en-GB" w:eastAsia="zh-CN"/>
        </w:rPr>
        <w:t>]</w:t>
      </w:r>
      <w:r w:rsidRPr="00371159">
        <w:rPr>
          <w:rFonts w:ascii="Book Antiqua" w:hAnsi="Book Antiqua"/>
          <w:lang w:val="en-GB"/>
        </w:rPr>
        <w:t xml:space="preserve">. </w:t>
      </w:r>
      <w:r w:rsidR="00F42556" w:rsidRPr="00371159">
        <w:rPr>
          <w:rFonts w:ascii="Book Antiqua" w:hAnsi="Book Antiqua"/>
          <w:lang w:val="en-GB"/>
        </w:rPr>
        <w:t>In the Rotterdam cohort of 50 MPD patients</w:t>
      </w:r>
      <w:r w:rsidR="00265B8B" w:rsidRPr="00371159">
        <w:rPr>
          <w:rFonts w:ascii="Book Antiqua" w:hAnsi="Book Antiqua"/>
          <w:lang w:val="en-GB"/>
        </w:rPr>
        <w:t xml:space="preserve"> seen between 1975 and 198</w:t>
      </w:r>
      <w:r w:rsidRPr="00371159">
        <w:rPr>
          <w:rFonts w:ascii="Book Antiqua" w:hAnsi="Book Antiqua"/>
          <w:lang w:val="en-GB"/>
        </w:rPr>
        <w:t>5</w:t>
      </w:r>
      <w:r w:rsidR="00F42556" w:rsidRPr="00371159">
        <w:rPr>
          <w:rFonts w:ascii="Book Antiqua" w:hAnsi="Book Antiqua"/>
          <w:lang w:val="en-GB"/>
        </w:rPr>
        <w:t xml:space="preserve">, Michiels </w:t>
      </w:r>
      <w:r w:rsidR="00B517DE" w:rsidRPr="00371159">
        <w:rPr>
          <w:rFonts w:ascii="Book Antiqua" w:hAnsi="Book Antiqua"/>
          <w:lang w:val="en-GB"/>
        </w:rPr>
        <w:t>and Hagemeijer</w:t>
      </w:r>
      <w:r w:rsidR="00F42556" w:rsidRPr="00371159">
        <w:rPr>
          <w:rFonts w:ascii="Book Antiqua" w:hAnsi="Book Antiqua"/>
          <w:lang w:val="en-GB"/>
        </w:rPr>
        <w:t xml:space="preserve"> </w:t>
      </w:r>
      <w:r w:rsidR="00B228B8" w:rsidRPr="00371159">
        <w:rPr>
          <w:rFonts w:ascii="Book Antiqua" w:hAnsi="Book Antiqua"/>
          <w:lang w:val="en-GB"/>
        </w:rPr>
        <w:t>found</w:t>
      </w:r>
      <w:r w:rsidR="00F42556" w:rsidRPr="00371159">
        <w:rPr>
          <w:rFonts w:ascii="Book Antiqua" w:hAnsi="Book Antiqua"/>
          <w:lang w:val="en-GB"/>
        </w:rPr>
        <w:t xml:space="preserve"> that all MPD patients diagnosed as ET, PV and MF were negative for the</w:t>
      </w:r>
      <w:r w:rsidR="00DB085C" w:rsidRPr="00371159">
        <w:rPr>
          <w:rFonts w:ascii="Book Antiqua" w:hAnsi="Book Antiqua"/>
          <w:lang w:val="en-GB"/>
        </w:rPr>
        <w:t xml:space="preserve"> </w:t>
      </w:r>
      <w:r w:rsidR="00B517DE" w:rsidRPr="00371159">
        <w:rPr>
          <w:rFonts w:ascii="Book Antiqua" w:hAnsi="Book Antiqua"/>
          <w:lang w:val="en-GB"/>
        </w:rPr>
        <w:t>Ph</w:t>
      </w:r>
      <w:r w:rsidR="00B517DE" w:rsidRPr="00371159">
        <w:rPr>
          <w:rFonts w:ascii="Book Antiqua" w:hAnsi="Book Antiqua"/>
          <w:vertAlign w:val="superscript"/>
          <w:lang w:val="en-GB"/>
        </w:rPr>
        <w:t>1</w:t>
      </w:r>
      <w:r w:rsidR="00F42556" w:rsidRPr="00371159">
        <w:rPr>
          <w:rFonts w:ascii="Book Antiqua" w:hAnsi="Book Antiqua"/>
          <w:lang w:val="en-GB"/>
        </w:rPr>
        <w:t xml:space="preserve">-chromosome and </w:t>
      </w:r>
      <w:r w:rsidR="00F42556" w:rsidRPr="00371159">
        <w:rPr>
          <w:rFonts w:ascii="Book Antiqua" w:hAnsi="Book Antiqua"/>
          <w:i/>
          <w:lang w:val="en-GB"/>
        </w:rPr>
        <w:t>BRC/ABL</w:t>
      </w:r>
      <w:r w:rsidR="00F42556" w:rsidRPr="00371159">
        <w:rPr>
          <w:rFonts w:ascii="Book Antiqua" w:hAnsi="Book Antiqua"/>
          <w:lang w:val="en-GB"/>
        </w:rPr>
        <w:t xml:space="preserve"> translocation</w:t>
      </w:r>
      <w:r w:rsidR="004A4853" w:rsidRPr="00371159">
        <w:rPr>
          <w:rFonts w:ascii="Book Antiqua" w:hAnsi="Book Antiqua"/>
          <w:lang w:val="en-GB"/>
        </w:rPr>
        <w:t>, and could detect</w:t>
      </w:r>
      <w:r w:rsidR="00B517DE" w:rsidRPr="00371159">
        <w:rPr>
          <w:rFonts w:ascii="Book Antiqua" w:hAnsi="Book Antiqua"/>
          <w:lang w:val="en-GB"/>
        </w:rPr>
        <w:t xml:space="preserve"> </w:t>
      </w:r>
      <w:r w:rsidR="004A4853" w:rsidRPr="00371159">
        <w:rPr>
          <w:rFonts w:ascii="Book Antiqua" w:hAnsi="Book Antiqua"/>
          <w:lang w:val="en-GB"/>
        </w:rPr>
        <w:t xml:space="preserve">the </w:t>
      </w:r>
      <w:r w:rsidR="004A4853" w:rsidRPr="00371159">
        <w:rPr>
          <w:rFonts w:ascii="Book Antiqua" w:hAnsi="Book Antiqua"/>
          <w:i/>
          <w:lang w:val="en-GB"/>
        </w:rPr>
        <w:t>BCR/ABL</w:t>
      </w:r>
      <w:r w:rsidR="004A4853" w:rsidRPr="00371159">
        <w:rPr>
          <w:rFonts w:ascii="Book Antiqua" w:hAnsi="Book Antiqua"/>
          <w:lang w:val="en-GB"/>
        </w:rPr>
        <w:t xml:space="preserve"> transcript in case</w:t>
      </w:r>
      <w:r w:rsidR="0027634F" w:rsidRPr="00371159">
        <w:rPr>
          <w:rFonts w:ascii="Book Antiqua" w:hAnsi="Book Antiqua"/>
          <w:lang w:val="en-GB"/>
        </w:rPr>
        <w:t>s</w:t>
      </w:r>
      <w:r w:rsidR="004A4853" w:rsidRPr="00371159">
        <w:rPr>
          <w:rFonts w:ascii="Book Antiqua" w:hAnsi="Book Antiqua"/>
          <w:lang w:val="en-GB"/>
        </w:rPr>
        <w:t xml:space="preserve"> of </w:t>
      </w:r>
      <w:r w:rsidR="004A4853" w:rsidRPr="00371159">
        <w:rPr>
          <w:rFonts w:ascii="Book Antiqua" w:hAnsi="Book Antiqua"/>
          <w:lang w:val="en-US"/>
        </w:rPr>
        <w:t>Ph</w:t>
      </w:r>
      <w:r w:rsidR="004A4853" w:rsidRPr="00371159">
        <w:rPr>
          <w:rFonts w:ascii="Book Antiqua" w:hAnsi="Book Antiqua"/>
          <w:vertAlign w:val="superscript"/>
          <w:lang w:val="en-US"/>
        </w:rPr>
        <w:t>1</w:t>
      </w:r>
      <w:r w:rsidR="004A4853" w:rsidRPr="00371159">
        <w:rPr>
          <w:rFonts w:ascii="Book Antiqua" w:hAnsi="Book Antiqua"/>
          <w:lang w:val="en-US"/>
        </w:rPr>
        <w:t>-positive essential thrombocythemia</w:t>
      </w:r>
      <w:r w:rsidR="008553A4" w:rsidRPr="00371159">
        <w:rPr>
          <w:rFonts w:ascii="Book Antiqua" w:eastAsiaTheme="minorEastAsia" w:hAnsi="Book Antiqua"/>
          <w:vertAlign w:val="superscript"/>
          <w:lang w:val="en-US" w:eastAsia="zh-CN"/>
        </w:rPr>
        <w:t>[</w:t>
      </w:r>
      <w:r w:rsidR="00771373" w:rsidRPr="00371159">
        <w:rPr>
          <w:rFonts w:ascii="Book Antiqua" w:hAnsi="Book Antiqua"/>
          <w:vertAlign w:val="superscript"/>
          <w:lang w:val="en-GB"/>
        </w:rPr>
        <w:t>2</w:t>
      </w:r>
      <w:r w:rsidR="00431E4F" w:rsidRPr="00371159">
        <w:rPr>
          <w:rFonts w:ascii="Book Antiqua" w:hAnsi="Book Antiqua"/>
          <w:vertAlign w:val="superscript"/>
          <w:lang w:val="en-GB"/>
        </w:rPr>
        <w:t>9-31</w:t>
      </w:r>
      <w:r w:rsidR="008553A4" w:rsidRPr="00371159">
        <w:rPr>
          <w:rFonts w:ascii="Book Antiqua" w:eastAsiaTheme="minorEastAsia" w:hAnsi="Book Antiqua"/>
          <w:vertAlign w:val="superscript"/>
          <w:lang w:val="en-GB" w:eastAsia="zh-CN"/>
        </w:rPr>
        <w:t>]</w:t>
      </w:r>
      <w:r w:rsidR="00F42556" w:rsidRPr="00371159">
        <w:rPr>
          <w:rFonts w:ascii="Book Antiqua" w:hAnsi="Book Antiqua"/>
          <w:lang w:val="en-GB"/>
        </w:rPr>
        <w:t xml:space="preserve">. </w:t>
      </w:r>
      <w:r w:rsidR="00E53D9A" w:rsidRPr="00371159">
        <w:rPr>
          <w:rFonts w:ascii="Book Antiqua" w:hAnsi="Book Antiqua"/>
          <w:lang w:val="en-US"/>
        </w:rPr>
        <w:t>Ph</w:t>
      </w:r>
      <w:r w:rsidR="00E53D9A" w:rsidRPr="00371159">
        <w:rPr>
          <w:rFonts w:ascii="Book Antiqua" w:hAnsi="Book Antiqua"/>
          <w:vertAlign w:val="superscript"/>
          <w:lang w:val="en-US"/>
        </w:rPr>
        <w:t>1</w:t>
      </w:r>
      <w:r w:rsidR="00F42556" w:rsidRPr="00371159">
        <w:rPr>
          <w:rFonts w:ascii="Book Antiqua" w:hAnsi="Book Antiqua"/>
          <w:vertAlign w:val="superscript"/>
          <w:lang w:val="en-GB"/>
        </w:rPr>
        <w:t>+</w:t>
      </w:r>
      <w:r w:rsidR="00F42556" w:rsidRPr="00371159">
        <w:rPr>
          <w:rFonts w:ascii="Book Antiqua" w:hAnsi="Book Antiqua"/>
          <w:lang w:val="en-GB"/>
        </w:rPr>
        <w:t xml:space="preserve"> and </w:t>
      </w:r>
      <w:r w:rsidR="00F42556" w:rsidRPr="00371159">
        <w:rPr>
          <w:rFonts w:ascii="Book Antiqua" w:hAnsi="Book Antiqua"/>
          <w:i/>
          <w:lang w:val="en-GB"/>
        </w:rPr>
        <w:t>BCR/ABL</w:t>
      </w:r>
      <w:r w:rsidR="00F42556" w:rsidRPr="00371159">
        <w:rPr>
          <w:rFonts w:ascii="Book Antiqua" w:hAnsi="Book Antiqua"/>
          <w:vertAlign w:val="superscript"/>
          <w:lang w:val="en-GB"/>
        </w:rPr>
        <w:t>+</w:t>
      </w:r>
      <w:r w:rsidR="00F42556" w:rsidRPr="00371159">
        <w:rPr>
          <w:rFonts w:ascii="Book Antiqua" w:hAnsi="Book Antiqua"/>
          <w:lang w:val="en-GB"/>
        </w:rPr>
        <w:t xml:space="preserve"> ET and thrombocythemia associated CML </w:t>
      </w:r>
      <w:r w:rsidR="00F42556" w:rsidRPr="00371159">
        <w:rPr>
          <w:rFonts w:ascii="Book Antiqua" w:hAnsi="Book Antiqua"/>
          <w:i/>
          <w:lang w:val="en-GB"/>
        </w:rPr>
        <w:t>vs</w:t>
      </w:r>
      <w:r w:rsidR="00F42556" w:rsidRPr="00371159">
        <w:rPr>
          <w:rFonts w:ascii="Book Antiqua" w:hAnsi="Book Antiqua"/>
          <w:lang w:val="en-GB"/>
        </w:rPr>
        <w:t xml:space="preserve"> the </w:t>
      </w:r>
      <w:r w:rsidR="00E53D9A" w:rsidRPr="00371159">
        <w:rPr>
          <w:rFonts w:ascii="Book Antiqua" w:hAnsi="Book Antiqua"/>
          <w:lang w:val="en-US"/>
        </w:rPr>
        <w:t>Ph</w:t>
      </w:r>
      <w:r w:rsidR="00E53D9A" w:rsidRPr="00371159">
        <w:rPr>
          <w:rFonts w:ascii="Book Antiqua" w:hAnsi="Book Antiqua"/>
          <w:vertAlign w:val="superscript"/>
          <w:lang w:val="en-US"/>
        </w:rPr>
        <w:t>1</w:t>
      </w:r>
      <w:r w:rsidR="00E53D9A" w:rsidRPr="00371159">
        <w:rPr>
          <w:rFonts w:ascii="Book Antiqua" w:hAnsi="Book Antiqua"/>
          <w:lang w:val="en-GB"/>
        </w:rPr>
        <w:t xml:space="preserve">- and </w:t>
      </w:r>
      <w:r w:rsidR="00E53D9A" w:rsidRPr="00371159">
        <w:rPr>
          <w:rFonts w:ascii="Book Antiqua" w:hAnsi="Book Antiqua"/>
          <w:i/>
          <w:lang w:val="en-GB"/>
        </w:rPr>
        <w:t>BCR/ABL</w:t>
      </w:r>
      <w:r w:rsidR="00E53D9A" w:rsidRPr="00371159">
        <w:rPr>
          <w:rFonts w:ascii="Book Antiqua" w:hAnsi="Book Antiqua"/>
          <w:lang w:val="en-GB"/>
        </w:rPr>
        <w:t>-</w:t>
      </w:r>
      <w:r w:rsidR="00F42556" w:rsidRPr="00371159">
        <w:rPr>
          <w:rFonts w:ascii="Book Antiqua" w:hAnsi="Book Antiqua"/>
          <w:lang w:val="en-GB"/>
        </w:rPr>
        <w:t>negative thrombocythemia</w:t>
      </w:r>
      <w:r w:rsidR="00E53D9A" w:rsidRPr="00371159">
        <w:rPr>
          <w:rFonts w:ascii="Book Antiqua" w:hAnsi="Book Antiqua"/>
          <w:lang w:val="en-GB"/>
        </w:rPr>
        <w:t>s</w:t>
      </w:r>
      <w:r w:rsidR="00F42556" w:rsidRPr="00371159">
        <w:rPr>
          <w:rFonts w:ascii="Book Antiqua" w:hAnsi="Book Antiqua"/>
          <w:lang w:val="en-GB"/>
        </w:rPr>
        <w:t xml:space="preserve"> showed conspicuous differences in the form and size of megakaryocytes in bone marrow smears and sections of bone marrow biopsy. This difference </w:t>
      </w:r>
      <w:r w:rsidR="00E53D9A" w:rsidRPr="00371159">
        <w:rPr>
          <w:rFonts w:ascii="Book Antiqua" w:hAnsi="Book Antiqua"/>
          <w:lang w:val="en-GB"/>
        </w:rPr>
        <w:t xml:space="preserve">of megakaryocyte </w:t>
      </w:r>
      <w:r w:rsidR="00244B40" w:rsidRPr="00371159">
        <w:rPr>
          <w:rFonts w:ascii="Book Antiqua" w:hAnsi="Book Antiqua"/>
          <w:lang w:val="en-GB"/>
        </w:rPr>
        <w:t>histo</w:t>
      </w:r>
      <w:r w:rsidR="00E53D9A" w:rsidRPr="00371159">
        <w:rPr>
          <w:rFonts w:ascii="Book Antiqua" w:hAnsi="Book Antiqua"/>
          <w:lang w:val="en-GB"/>
        </w:rPr>
        <w:t xml:space="preserve">pathology </w:t>
      </w:r>
      <w:r w:rsidR="00252098" w:rsidRPr="00371159">
        <w:rPr>
          <w:rFonts w:ascii="Book Antiqua" w:hAnsi="Book Antiqua"/>
          <w:lang w:val="en-GB"/>
        </w:rPr>
        <w:t>observed in the Rotterdam cohort of CML and MPD patients</w:t>
      </w:r>
      <w:r w:rsidR="007C06AB" w:rsidRPr="00371159">
        <w:rPr>
          <w:rFonts w:ascii="Book Antiqua" w:hAnsi="Book Antiqua"/>
          <w:lang w:val="en-GB"/>
        </w:rPr>
        <w:t xml:space="preserve"> described by Michiels in 1987</w:t>
      </w:r>
      <w:r w:rsidR="005E741A" w:rsidRPr="00371159">
        <w:rPr>
          <w:rFonts w:ascii="Book Antiqua" w:eastAsiaTheme="minorEastAsia" w:hAnsi="Book Antiqua"/>
          <w:vertAlign w:val="superscript"/>
          <w:lang w:val="en-GB" w:eastAsia="zh-CN"/>
        </w:rPr>
        <w:t>[</w:t>
      </w:r>
      <w:r w:rsidR="007C06AB" w:rsidRPr="00371159">
        <w:rPr>
          <w:rFonts w:ascii="Book Antiqua" w:hAnsi="Book Antiqua"/>
          <w:vertAlign w:val="superscript"/>
          <w:lang w:val="en-GB"/>
        </w:rPr>
        <w:t>3</w:t>
      </w:r>
      <w:r w:rsidR="000B7617" w:rsidRPr="00371159">
        <w:rPr>
          <w:rFonts w:ascii="Book Antiqua" w:hAnsi="Book Antiqua"/>
          <w:vertAlign w:val="superscript"/>
          <w:lang w:val="en-GB"/>
        </w:rPr>
        <w:t>0</w:t>
      </w:r>
      <w:r w:rsidR="005E741A" w:rsidRPr="00371159">
        <w:rPr>
          <w:rFonts w:ascii="Book Antiqua" w:eastAsiaTheme="minorEastAsia" w:hAnsi="Book Antiqua"/>
          <w:vertAlign w:val="superscript"/>
          <w:lang w:val="en-GB" w:eastAsia="zh-CN"/>
        </w:rPr>
        <w:t>]</w:t>
      </w:r>
      <w:r w:rsidR="00252098" w:rsidRPr="00371159">
        <w:rPr>
          <w:rFonts w:ascii="Book Antiqua" w:hAnsi="Book Antiqua"/>
          <w:lang w:val="en-GB"/>
        </w:rPr>
        <w:t xml:space="preserve"> </w:t>
      </w:r>
      <w:r w:rsidR="00F42556" w:rsidRPr="00371159">
        <w:rPr>
          <w:rFonts w:ascii="Book Antiqua" w:hAnsi="Book Antiqua"/>
          <w:lang w:val="en-GB"/>
        </w:rPr>
        <w:t>appeared to be reproducible in bone marrow biopsies</w:t>
      </w:r>
      <w:r w:rsidR="00244B40" w:rsidRPr="00371159">
        <w:rPr>
          <w:rFonts w:ascii="Book Antiqua" w:hAnsi="Book Antiqua"/>
          <w:lang w:val="en-GB"/>
        </w:rPr>
        <w:t xml:space="preserve"> by</w:t>
      </w:r>
      <w:r w:rsidR="00F42556" w:rsidRPr="00371159">
        <w:rPr>
          <w:rFonts w:ascii="Book Antiqua" w:hAnsi="Book Antiqua"/>
          <w:lang w:val="en-GB"/>
        </w:rPr>
        <w:t xml:space="preserve"> </w:t>
      </w:r>
      <w:r w:rsidR="00392F35" w:rsidRPr="00371159">
        <w:rPr>
          <w:rFonts w:ascii="Book Antiqua" w:hAnsi="Book Antiqua"/>
          <w:lang w:val="en-GB"/>
        </w:rPr>
        <w:t xml:space="preserve">the German </w:t>
      </w:r>
      <w:r w:rsidR="00F42556" w:rsidRPr="00371159">
        <w:rPr>
          <w:rFonts w:ascii="Book Antiqua" w:hAnsi="Book Antiqua"/>
          <w:lang w:val="en-GB"/>
        </w:rPr>
        <w:t xml:space="preserve">pathologists </w:t>
      </w:r>
      <w:r w:rsidR="0027634F" w:rsidRPr="00371159">
        <w:rPr>
          <w:rFonts w:ascii="Book Antiqua" w:hAnsi="Book Antiqua"/>
          <w:lang w:val="en-GB"/>
        </w:rPr>
        <w:t xml:space="preserve">Thiele </w:t>
      </w:r>
      <w:r w:rsidR="0027634F" w:rsidRPr="00371159">
        <w:rPr>
          <w:rFonts w:ascii="Book Antiqua" w:hAnsi="Book Antiqua"/>
          <w:i/>
          <w:lang w:val="en-GB"/>
        </w:rPr>
        <w:t>et al</w:t>
      </w:r>
      <w:r w:rsidR="007315C2" w:rsidRPr="00371159">
        <w:rPr>
          <w:rFonts w:ascii="Book Antiqua" w:eastAsiaTheme="minorEastAsia" w:hAnsi="Book Antiqua"/>
          <w:vertAlign w:val="superscript"/>
          <w:lang w:val="en-GB" w:eastAsia="zh-CN"/>
        </w:rPr>
        <w:t>[</w:t>
      </w:r>
      <w:r w:rsidR="007315C2" w:rsidRPr="00371159">
        <w:rPr>
          <w:rFonts w:ascii="Book Antiqua" w:hAnsi="Book Antiqua"/>
          <w:vertAlign w:val="superscript"/>
          <w:lang w:val="en-GB"/>
        </w:rPr>
        <w:t>33,34</w:t>
      </w:r>
      <w:r w:rsidR="007315C2" w:rsidRPr="00371159">
        <w:rPr>
          <w:rFonts w:ascii="Book Antiqua" w:eastAsiaTheme="minorEastAsia" w:hAnsi="Book Antiqua"/>
          <w:vertAlign w:val="superscript"/>
          <w:lang w:val="en-GB" w:eastAsia="zh-CN"/>
        </w:rPr>
        <w:t>]</w:t>
      </w:r>
      <w:r w:rsidR="0027634F" w:rsidRPr="00371159">
        <w:rPr>
          <w:rFonts w:ascii="Book Antiqua" w:hAnsi="Book Antiqua"/>
          <w:lang w:val="en-GB"/>
        </w:rPr>
        <w:t xml:space="preserve"> (1988, 1989) and </w:t>
      </w:r>
      <w:r w:rsidR="00E53D9A" w:rsidRPr="00371159">
        <w:rPr>
          <w:rFonts w:ascii="Book Antiqua" w:hAnsi="Book Antiqua"/>
          <w:lang w:val="en-GB"/>
        </w:rPr>
        <w:t xml:space="preserve">Georgii </w:t>
      </w:r>
      <w:r w:rsidR="0027634F" w:rsidRPr="00371159">
        <w:rPr>
          <w:rFonts w:ascii="Book Antiqua" w:hAnsi="Book Antiqua"/>
          <w:i/>
          <w:lang w:val="en-GB"/>
        </w:rPr>
        <w:t>et al</w:t>
      </w:r>
      <w:r w:rsidR="006937EC" w:rsidRPr="00371159">
        <w:rPr>
          <w:rFonts w:ascii="Book Antiqua" w:eastAsiaTheme="minorEastAsia" w:hAnsi="Book Antiqua"/>
          <w:vertAlign w:val="superscript"/>
          <w:lang w:val="en-GB" w:eastAsia="zh-CN"/>
        </w:rPr>
        <w:t>[</w:t>
      </w:r>
      <w:r w:rsidR="006937EC" w:rsidRPr="00371159">
        <w:rPr>
          <w:rFonts w:ascii="Book Antiqua" w:hAnsi="Book Antiqua"/>
          <w:vertAlign w:val="superscript"/>
          <w:lang w:val="en-GB"/>
        </w:rPr>
        <w:t>35,36</w:t>
      </w:r>
      <w:r w:rsidR="006937EC" w:rsidRPr="00371159">
        <w:rPr>
          <w:rFonts w:ascii="Book Antiqua" w:eastAsiaTheme="minorEastAsia" w:hAnsi="Book Antiqua"/>
          <w:vertAlign w:val="superscript"/>
          <w:lang w:val="en-GB" w:eastAsia="zh-CN"/>
        </w:rPr>
        <w:t>]</w:t>
      </w:r>
      <w:r w:rsidR="0027634F" w:rsidRPr="00371159">
        <w:rPr>
          <w:rFonts w:ascii="Book Antiqua" w:hAnsi="Book Antiqua"/>
          <w:lang w:val="en-GB"/>
        </w:rPr>
        <w:t xml:space="preserve"> (1990</w:t>
      </w:r>
      <w:r w:rsidR="00401535" w:rsidRPr="00371159">
        <w:rPr>
          <w:rFonts w:ascii="Book Antiqua" w:hAnsi="Book Antiqua"/>
          <w:lang w:val="en-GB"/>
        </w:rPr>
        <w:t>, 1996</w:t>
      </w:r>
      <w:r w:rsidR="0027634F" w:rsidRPr="00371159">
        <w:rPr>
          <w:rFonts w:ascii="Book Antiqua" w:hAnsi="Book Antiqua"/>
          <w:lang w:val="en-GB"/>
        </w:rPr>
        <w:t>)</w:t>
      </w:r>
      <w:r w:rsidR="00401535" w:rsidRPr="00371159">
        <w:rPr>
          <w:rFonts w:ascii="Book Antiqua" w:hAnsi="Book Antiqua"/>
          <w:lang w:val="en-GB"/>
        </w:rPr>
        <w:t xml:space="preserve"> </w:t>
      </w:r>
      <w:r w:rsidR="00F42556" w:rsidRPr="00371159">
        <w:rPr>
          <w:rFonts w:ascii="Book Antiqua" w:hAnsi="Book Antiqua"/>
          <w:lang w:val="en-GB"/>
        </w:rPr>
        <w:t xml:space="preserve">to distinguish between small </w:t>
      </w:r>
      <w:r w:rsidR="00E61D08" w:rsidRPr="00371159">
        <w:rPr>
          <w:rFonts w:ascii="Book Antiqua" w:hAnsi="Book Antiqua"/>
          <w:lang w:val="en-GB"/>
        </w:rPr>
        <w:t xml:space="preserve">mono or binucleated </w:t>
      </w:r>
      <w:r w:rsidR="00F42556" w:rsidRPr="00371159">
        <w:rPr>
          <w:rFonts w:ascii="Book Antiqua" w:hAnsi="Book Antiqua"/>
          <w:lang w:val="en-GB"/>
        </w:rPr>
        <w:t xml:space="preserve">megakaryocytes </w:t>
      </w:r>
      <w:r w:rsidR="007C06AB" w:rsidRPr="00371159">
        <w:rPr>
          <w:rFonts w:ascii="Book Antiqua" w:hAnsi="Book Antiqua"/>
          <w:lang w:val="en-GB"/>
        </w:rPr>
        <w:t>as diagnostic</w:t>
      </w:r>
      <w:r w:rsidR="002D2ED5" w:rsidRPr="00371159">
        <w:rPr>
          <w:rFonts w:ascii="Book Antiqua" w:eastAsiaTheme="minorEastAsia" w:hAnsi="Book Antiqua"/>
          <w:lang w:val="en-GB" w:eastAsia="zh-CN"/>
        </w:rPr>
        <w:t xml:space="preserve"> </w:t>
      </w:r>
      <w:r w:rsidR="007C06AB" w:rsidRPr="00371159">
        <w:rPr>
          <w:rFonts w:ascii="Book Antiqua" w:hAnsi="Book Antiqua"/>
          <w:lang w:val="en-GB"/>
        </w:rPr>
        <w:t xml:space="preserve">for </w:t>
      </w:r>
      <w:r w:rsidR="00E53D9A" w:rsidRPr="00371159">
        <w:rPr>
          <w:rFonts w:ascii="Book Antiqua" w:hAnsi="Book Antiqua"/>
          <w:lang w:val="en-US"/>
        </w:rPr>
        <w:t>Ph</w:t>
      </w:r>
      <w:r w:rsidR="00E53D9A" w:rsidRPr="00371159">
        <w:rPr>
          <w:rFonts w:ascii="Book Antiqua" w:hAnsi="Book Antiqua"/>
          <w:vertAlign w:val="superscript"/>
          <w:lang w:val="en-US"/>
        </w:rPr>
        <w:t>1</w:t>
      </w:r>
      <w:r w:rsidR="00F42556" w:rsidRPr="00371159">
        <w:rPr>
          <w:rFonts w:ascii="Book Antiqua" w:hAnsi="Book Antiqua"/>
          <w:vertAlign w:val="superscript"/>
          <w:lang w:val="en-GB"/>
        </w:rPr>
        <w:t xml:space="preserve">+ </w:t>
      </w:r>
      <w:r w:rsidR="00E53D9A" w:rsidRPr="00371159">
        <w:rPr>
          <w:rFonts w:ascii="Book Antiqua" w:hAnsi="Book Antiqua"/>
          <w:lang w:val="en-GB"/>
        </w:rPr>
        <w:t xml:space="preserve">CML </w:t>
      </w:r>
      <w:r w:rsidR="00935E25" w:rsidRPr="00371159">
        <w:rPr>
          <w:rFonts w:ascii="Book Antiqua" w:hAnsi="Book Antiqua"/>
          <w:lang w:val="en-GB"/>
        </w:rPr>
        <w:t>and ET</w:t>
      </w:r>
      <w:r w:rsidR="00F42556" w:rsidRPr="00371159">
        <w:rPr>
          <w:rFonts w:ascii="Book Antiqua" w:hAnsi="Book Antiqua"/>
          <w:lang w:val="en-GB"/>
        </w:rPr>
        <w:t xml:space="preserve"> </w:t>
      </w:r>
      <w:r w:rsidR="00F42556" w:rsidRPr="00371159">
        <w:rPr>
          <w:rFonts w:ascii="Book Antiqua" w:hAnsi="Book Antiqua"/>
          <w:i/>
          <w:lang w:val="en-GB"/>
        </w:rPr>
        <w:t>vs</w:t>
      </w:r>
      <w:r w:rsidR="00F42556" w:rsidRPr="00371159">
        <w:rPr>
          <w:rFonts w:ascii="Book Antiqua" w:hAnsi="Book Antiqua"/>
          <w:lang w:val="en-GB"/>
        </w:rPr>
        <w:t xml:space="preserve"> large </w:t>
      </w:r>
      <w:r w:rsidR="00E53D9A" w:rsidRPr="00371159">
        <w:rPr>
          <w:rFonts w:ascii="Book Antiqua" w:hAnsi="Book Antiqua"/>
          <w:lang w:val="en-GB"/>
        </w:rPr>
        <w:t xml:space="preserve">pleomorph </w:t>
      </w:r>
      <w:r w:rsidR="00F42556" w:rsidRPr="00371159">
        <w:rPr>
          <w:rFonts w:ascii="Book Antiqua" w:hAnsi="Book Antiqua"/>
          <w:lang w:val="en-GB"/>
        </w:rPr>
        <w:t xml:space="preserve">megakaryocytes with hyperlobulated nuclei </w:t>
      </w:r>
      <w:r w:rsidR="007C06AB" w:rsidRPr="00371159">
        <w:rPr>
          <w:rFonts w:ascii="Book Antiqua" w:hAnsi="Book Antiqua"/>
          <w:lang w:val="en-GB"/>
        </w:rPr>
        <w:t xml:space="preserve">seen </w:t>
      </w:r>
      <w:r w:rsidR="00F42556" w:rsidRPr="00371159">
        <w:rPr>
          <w:rFonts w:ascii="Book Antiqua" w:hAnsi="Book Antiqua"/>
          <w:lang w:val="en-GB"/>
        </w:rPr>
        <w:t xml:space="preserve">in </w:t>
      </w:r>
      <w:r w:rsidR="007C06AB" w:rsidRPr="00371159">
        <w:rPr>
          <w:rFonts w:ascii="Book Antiqua" w:hAnsi="Book Antiqua"/>
          <w:lang w:val="en-GB"/>
        </w:rPr>
        <w:t xml:space="preserve">the </w:t>
      </w:r>
      <w:r w:rsidR="00F42556" w:rsidRPr="00371159">
        <w:rPr>
          <w:rFonts w:ascii="Book Antiqua" w:hAnsi="Book Antiqua"/>
          <w:lang w:val="en-GB"/>
        </w:rPr>
        <w:t>Ph-negative MPDs</w:t>
      </w:r>
      <w:r w:rsidR="005E741A" w:rsidRPr="00371159">
        <w:rPr>
          <w:rFonts w:ascii="Book Antiqua" w:eastAsiaTheme="minorEastAsia" w:hAnsi="Book Antiqua"/>
          <w:vertAlign w:val="superscript"/>
          <w:lang w:val="en-GB" w:eastAsia="zh-CN"/>
        </w:rPr>
        <w:t>[</w:t>
      </w:r>
      <w:r w:rsidR="000B7617" w:rsidRPr="00371159">
        <w:rPr>
          <w:rFonts w:ascii="Book Antiqua" w:hAnsi="Book Antiqua"/>
          <w:vertAlign w:val="superscript"/>
          <w:lang w:val="en-GB"/>
        </w:rPr>
        <w:t>37</w:t>
      </w:r>
      <w:r w:rsidR="005E741A" w:rsidRPr="00371159">
        <w:rPr>
          <w:rFonts w:ascii="Book Antiqua" w:eastAsiaTheme="minorEastAsia" w:hAnsi="Book Antiqua"/>
          <w:vertAlign w:val="superscript"/>
          <w:lang w:val="en-GB" w:eastAsia="zh-CN"/>
        </w:rPr>
        <w:t>]</w:t>
      </w:r>
      <w:r w:rsidR="008412FC" w:rsidRPr="00371159">
        <w:rPr>
          <w:rFonts w:ascii="Book Antiqua" w:hAnsi="Book Antiqua"/>
          <w:lang w:val="en-GB"/>
        </w:rPr>
        <w:t xml:space="preserve">. </w:t>
      </w:r>
    </w:p>
    <w:p w:rsidR="00BE7798" w:rsidRPr="00371159" w:rsidRDefault="00BE7798" w:rsidP="006937EC">
      <w:pPr>
        <w:spacing w:line="360" w:lineRule="auto"/>
        <w:jc w:val="both"/>
        <w:rPr>
          <w:rFonts w:ascii="Book Antiqua" w:eastAsiaTheme="minorEastAsia" w:hAnsi="Book Antiqua"/>
          <w:b/>
          <w:lang w:val="en-GB" w:eastAsia="zh-CN"/>
        </w:rPr>
      </w:pPr>
    </w:p>
    <w:p w:rsidR="001638F7" w:rsidRPr="00371159" w:rsidRDefault="00BE7798" w:rsidP="006937EC">
      <w:pPr>
        <w:spacing w:line="360" w:lineRule="auto"/>
        <w:jc w:val="both"/>
        <w:rPr>
          <w:rFonts w:ascii="Book Antiqua" w:hAnsi="Book Antiqua"/>
          <w:b/>
          <w:lang w:val="en-GB"/>
        </w:rPr>
      </w:pPr>
      <w:r w:rsidRPr="00371159">
        <w:rPr>
          <w:rFonts w:ascii="Book Antiqua" w:hAnsi="Book Antiqua"/>
          <w:b/>
          <w:lang w:val="en-GB"/>
        </w:rPr>
        <w:t xml:space="preserve">THE 1975 PVSG </w:t>
      </w:r>
      <w:r w:rsidRPr="00371159">
        <w:rPr>
          <w:rFonts w:ascii="Book Antiqua" w:hAnsi="Book Antiqua"/>
          <w:b/>
          <w:lang w:val="en-US"/>
        </w:rPr>
        <w:t xml:space="preserve">CRITERIA FOR ESSENTIAL THROMBOCYTHEMIA </w:t>
      </w:r>
    </w:p>
    <w:p w:rsidR="001638F7" w:rsidRPr="00371159" w:rsidRDefault="001638F7" w:rsidP="00BE7798">
      <w:pPr>
        <w:spacing w:line="360" w:lineRule="auto"/>
        <w:jc w:val="both"/>
        <w:rPr>
          <w:rFonts w:ascii="Book Antiqua" w:eastAsiaTheme="minorEastAsia" w:hAnsi="Book Antiqua"/>
          <w:lang w:val="en-US" w:eastAsia="zh-CN"/>
        </w:rPr>
      </w:pPr>
      <w:r w:rsidRPr="00371159">
        <w:rPr>
          <w:rFonts w:ascii="Book Antiqua" w:hAnsi="Book Antiqua"/>
          <w:lang w:val="en-US"/>
        </w:rPr>
        <w:t xml:space="preserve">Primary hemorrhagic thrombocythemia (PHT) </w:t>
      </w:r>
      <w:r w:rsidR="00EA437C" w:rsidRPr="00371159">
        <w:rPr>
          <w:rFonts w:ascii="Book Antiqua" w:hAnsi="Book Antiqua"/>
          <w:lang w:val="en-US"/>
        </w:rPr>
        <w:t>ha</w:t>
      </w:r>
      <w:r w:rsidRPr="00371159">
        <w:rPr>
          <w:rFonts w:ascii="Book Antiqua" w:hAnsi="Book Antiqua"/>
          <w:lang w:val="en-US"/>
        </w:rPr>
        <w:t xml:space="preserve">s </w:t>
      </w:r>
      <w:r w:rsidR="00EA437C" w:rsidRPr="00371159">
        <w:rPr>
          <w:rFonts w:ascii="Book Antiqua" w:hAnsi="Book Antiqua"/>
          <w:lang w:val="en-US"/>
        </w:rPr>
        <w:t xml:space="preserve">already been </w:t>
      </w:r>
      <w:r w:rsidRPr="00371159">
        <w:rPr>
          <w:rFonts w:ascii="Book Antiqua" w:hAnsi="Book Antiqua"/>
          <w:lang w:val="en-US"/>
        </w:rPr>
        <w:t xml:space="preserve">defined </w:t>
      </w:r>
      <w:r w:rsidR="00EA437C" w:rsidRPr="00371159">
        <w:rPr>
          <w:rFonts w:ascii="Book Antiqua" w:hAnsi="Book Antiqua"/>
          <w:lang w:val="en-US"/>
        </w:rPr>
        <w:t xml:space="preserve">in 1960 </w:t>
      </w:r>
      <w:r w:rsidRPr="00371159">
        <w:rPr>
          <w:rFonts w:ascii="Book Antiqua" w:hAnsi="Book Antiqua"/>
          <w:lang w:val="en-US"/>
        </w:rPr>
        <w:t>by Gunz as clinical syndrome of recurrent spontaneous hemorrhages often preceded by thromboses, extremely high platelet count in excess of 1000</w:t>
      </w:r>
      <w:r w:rsidR="00BE7798" w:rsidRPr="00371159">
        <w:rPr>
          <w:rFonts w:ascii="Book Antiqua" w:eastAsiaTheme="minorEastAsia" w:hAnsi="Book Antiqua"/>
          <w:lang w:val="en-US" w:eastAsia="zh-CN"/>
        </w:rPr>
        <w:t xml:space="preserve"> </w:t>
      </w:r>
      <w:r w:rsidR="00BE7798" w:rsidRPr="00371159">
        <w:rPr>
          <w:rFonts w:ascii="Book Antiqua" w:hAnsi="Book Antiqua"/>
        </w:rPr>
        <w:t>×</w:t>
      </w:r>
      <w:r w:rsidR="00BE7798" w:rsidRPr="00371159">
        <w:rPr>
          <w:rFonts w:ascii="Book Antiqua" w:eastAsiaTheme="minorEastAsia" w:hAnsi="Book Antiqua"/>
          <w:lang w:val="en-US" w:eastAsia="zh-CN"/>
        </w:rPr>
        <w:t xml:space="preserve"> </w:t>
      </w:r>
      <w:r w:rsidRPr="00371159">
        <w:rPr>
          <w:rFonts w:ascii="Book Antiqua" w:hAnsi="Book Antiqua"/>
          <w:lang w:val="en-US"/>
        </w:rPr>
        <w:t>10</w:t>
      </w:r>
      <w:r w:rsidRPr="00371159">
        <w:rPr>
          <w:rFonts w:ascii="Book Antiqua" w:hAnsi="Book Antiqua"/>
          <w:vertAlign w:val="superscript"/>
          <w:lang w:val="en-US"/>
        </w:rPr>
        <w:t>9</w:t>
      </w:r>
      <w:r w:rsidRPr="00371159">
        <w:rPr>
          <w:rFonts w:ascii="Book Antiqua" w:hAnsi="Book Antiqua"/>
          <w:lang w:val="en-US"/>
        </w:rPr>
        <w:t>/L, frequently splenomegaly, and hypochromic anemia with a tendency towards polycythemia between hemorrhages</w:t>
      </w:r>
      <w:r w:rsidR="00EA437C" w:rsidRPr="00371159">
        <w:rPr>
          <w:rFonts w:ascii="Book Antiqua" w:hAnsi="Book Antiqua"/>
          <w:vertAlign w:val="superscript"/>
          <w:lang w:val="en-US"/>
        </w:rPr>
        <w:t>38]</w:t>
      </w:r>
      <w:r w:rsidRPr="00371159">
        <w:rPr>
          <w:rFonts w:ascii="Book Antiqua" w:hAnsi="Book Antiqua"/>
          <w:lang w:val="en-US"/>
        </w:rPr>
        <w:t xml:space="preserve">. </w:t>
      </w:r>
      <w:r w:rsidR="00EA437C" w:rsidRPr="00371159">
        <w:rPr>
          <w:rFonts w:ascii="Book Antiqua" w:hAnsi="Book Antiqua"/>
          <w:lang w:val="en-US"/>
        </w:rPr>
        <w:t>Mucocutaneous b</w:t>
      </w:r>
      <w:r w:rsidRPr="00371159">
        <w:rPr>
          <w:rFonts w:ascii="Book Antiqua" w:hAnsi="Book Antiqua"/>
          <w:lang w:val="en-US"/>
        </w:rPr>
        <w:t>leeds from nose gums and gastrointestinal tract were most frequent followed by bruises and bleedings after trauma or surgery</w:t>
      </w:r>
      <w:r w:rsidR="00EA437C" w:rsidRPr="00371159">
        <w:rPr>
          <w:rFonts w:ascii="Book Antiqua" w:hAnsi="Book Antiqua"/>
          <w:vertAlign w:val="superscript"/>
          <w:lang w:val="en-US"/>
        </w:rPr>
        <w:t>[38]</w:t>
      </w:r>
      <w:r w:rsidRPr="00371159">
        <w:rPr>
          <w:rFonts w:ascii="Book Antiqua" w:hAnsi="Book Antiqua"/>
          <w:lang w:val="en-US"/>
        </w:rPr>
        <w:t xml:space="preserve">. Accordingly, the PVSG used </w:t>
      </w:r>
      <w:r w:rsidR="00EA437C" w:rsidRPr="00371159">
        <w:rPr>
          <w:rFonts w:ascii="Book Antiqua" w:hAnsi="Book Antiqua"/>
          <w:lang w:val="en-US"/>
        </w:rPr>
        <w:t xml:space="preserve">from 1975 to 1986 </w:t>
      </w:r>
      <w:r w:rsidRPr="00371159">
        <w:rPr>
          <w:rFonts w:ascii="Book Antiqua" w:hAnsi="Book Antiqua"/>
          <w:lang w:val="en-US"/>
        </w:rPr>
        <w:t>a minimum platelet count of 1000</w:t>
      </w:r>
      <w:r w:rsidR="00BE7798" w:rsidRPr="00371159">
        <w:rPr>
          <w:rFonts w:ascii="Book Antiqua" w:eastAsiaTheme="minorEastAsia" w:hAnsi="Book Antiqua"/>
          <w:lang w:val="en-US" w:eastAsia="zh-CN"/>
        </w:rPr>
        <w:t xml:space="preserve"> </w:t>
      </w:r>
      <w:r w:rsidR="00BE7798" w:rsidRPr="00371159">
        <w:rPr>
          <w:rFonts w:ascii="Book Antiqua" w:hAnsi="Book Antiqua"/>
        </w:rPr>
        <w:t>×</w:t>
      </w:r>
      <w:r w:rsidR="00BE7798" w:rsidRPr="00371159">
        <w:rPr>
          <w:rFonts w:ascii="Book Antiqua" w:eastAsiaTheme="minorEastAsia" w:hAnsi="Book Antiqua"/>
          <w:lang w:eastAsia="zh-CN"/>
        </w:rPr>
        <w:t xml:space="preserve"> </w:t>
      </w:r>
      <w:r w:rsidRPr="00371159">
        <w:rPr>
          <w:rFonts w:ascii="Book Antiqua" w:hAnsi="Book Antiqua"/>
          <w:lang w:val="en-US"/>
        </w:rPr>
        <w:t>10</w:t>
      </w:r>
      <w:r w:rsidRPr="00371159">
        <w:rPr>
          <w:rFonts w:ascii="Book Antiqua" w:hAnsi="Book Antiqua"/>
          <w:vertAlign w:val="superscript"/>
          <w:lang w:val="en-US"/>
        </w:rPr>
        <w:t>9</w:t>
      </w:r>
      <w:r w:rsidRPr="00371159">
        <w:rPr>
          <w:rFonts w:ascii="Book Antiqua" w:hAnsi="Book Antiqua"/>
          <w:lang w:val="en-US"/>
        </w:rPr>
        <w:t>/L for the diagnosis for PHT without features of PV or AMM</w:t>
      </w:r>
      <w:r w:rsidR="00EA437C" w:rsidRPr="00371159">
        <w:rPr>
          <w:rFonts w:ascii="Book Antiqua" w:hAnsi="Book Antiqua"/>
          <w:vertAlign w:val="superscript"/>
          <w:lang w:val="en-US"/>
        </w:rPr>
        <w:t>[8,38-40]</w:t>
      </w:r>
      <w:r w:rsidRPr="00371159">
        <w:rPr>
          <w:rFonts w:ascii="Book Antiqua" w:hAnsi="Book Antiqua"/>
          <w:lang w:val="en-US"/>
        </w:rPr>
        <w:t>. The PVSG inclusion and exclusion</w:t>
      </w:r>
      <w:r w:rsidR="00DF3090">
        <w:rPr>
          <w:rFonts w:ascii="Book Antiqua" w:eastAsiaTheme="minorEastAsia" w:hAnsi="Book Antiqua" w:hint="eastAsia"/>
          <w:lang w:val="en-US" w:eastAsia="zh-CN"/>
        </w:rPr>
        <w:t xml:space="preserve"> </w:t>
      </w:r>
      <w:r w:rsidRPr="00371159">
        <w:rPr>
          <w:rFonts w:ascii="Book Antiqua" w:hAnsi="Book Antiqua"/>
          <w:lang w:val="en-US"/>
        </w:rPr>
        <w:t>criteria in 1975 for the diagnosis of PHT or essential throm</w:t>
      </w:r>
      <w:r w:rsidR="00BE7798" w:rsidRPr="00371159">
        <w:rPr>
          <w:rFonts w:ascii="Book Antiqua" w:hAnsi="Book Antiqua"/>
          <w:lang w:val="en-US"/>
        </w:rPr>
        <w:t>bocythemia (ET) were very crude</w:t>
      </w:r>
      <w:r w:rsidR="00EA437C" w:rsidRPr="00371159">
        <w:rPr>
          <w:rFonts w:ascii="Book Antiqua" w:hAnsi="Book Antiqua"/>
          <w:vertAlign w:val="superscript"/>
          <w:lang w:val="en-US"/>
        </w:rPr>
        <w:t>[8]</w:t>
      </w:r>
      <w:r w:rsidR="00BE7798" w:rsidRPr="00371159">
        <w:rPr>
          <w:rFonts w:ascii="Book Antiqua" w:hAnsi="Book Antiqua"/>
          <w:lang w:val="en-US"/>
        </w:rPr>
        <w:t>:</w:t>
      </w:r>
      <w:r w:rsidR="00BE7798" w:rsidRPr="00371159">
        <w:rPr>
          <w:rFonts w:ascii="Book Antiqua" w:eastAsiaTheme="minorEastAsia" w:hAnsi="Book Antiqua"/>
          <w:lang w:val="en-US" w:eastAsia="zh-CN"/>
        </w:rPr>
        <w:t xml:space="preserve"> (1) </w:t>
      </w:r>
      <w:r w:rsidRPr="00371159">
        <w:rPr>
          <w:rFonts w:ascii="Book Antiqua" w:hAnsi="Book Antiqua"/>
          <w:lang w:val="en-US"/>
        </w:rPr>
        <w:t>A platelet count in excess of 1000</w:t>
      </w:r>
      <w:r w:rsidR="00BE7798" w:rsidRPr="00371159">
        <w:rPr>
          <w:rFonts w:ascii="Book Antiqua" w:eastAsiaTheme="minorEastAsia" w:hAnsi="Book Antiqua"/>
          <w:lang w:val="en-US" w:eastAsia="zh-CN"/>
        </w:rPr>
        <w:t xml:space="preserve"> </w:t>
      </w:r>
      <w:r w:rsidR="00BE7798" w:rsidRPr="00371159">
        <w:rPr>
          <w:rFonts w:ascii="Book Antiqua" w:hAnsi="Book Antiqua"/>
        </w:rPr>
        <w:t>×</w:t>
      </w:r>
      <w:r w:rsidR="00BE7798" w:rsidRPr="00371159">
        <w:rPr>
          <w:rFonts w:ascii="Book Antiqua" w:eastAsiaTheme="minorEastAsia" w:hAnsi="Book Antiqua"/>
          <w:lang w:eastAsia="zh-CN"/>
        </w:rPr>
        <w:t xml:space="preserve"> </w:t>
      </w:r>
      <w:r w:rsidRPr="00371159">
        <w:rPr>
          <w:rFonts w:ascii="Book Antiqua" w:hAnsi="Book Antiqua"/>
          <w:lang w:val="en-US"/>
        </w:rPr>
        <w:t>10</w:t>
      </w:r>
      <w:r w:rsidRPr="00371159">
        <w:rPr>
          <w:rFonts w:ascii="Book Antiqua" w:hAnsi="Book Antiqua"/>
          <w:vertAlign w:val="superscript"/>
          <w:lang w:val="en-US"/>
        </w:rPr>
        <w:t>9</w:t>
      </w:r>
      <w:r w:rsidRPr="00371159">
        <w:rPr>
          <w:rFonts w:ascii="Book Antiqua" w:hAnsi="Book Antiqua"/>
          <w:lang w:val="en-US"/>
        </w:rPr>
        <w:t>/L and a bone marrow smear which shows marked megakaryocytic hyperplasia and abundant platelet clumps</w:t>
      </w:r>
      <w:r w:rsidR="00BE7798" w:rsidRPr="00371159">
        <w:rPr>
          <w:rFonts w:ascii="Book Antiqua" w:eastAsiaTheme="minorEastAsia" w:hAnsi="Book Antiqua"/>
          <w:lang w:val="en-US" w:eastAsia="zh-CN"/>
        </w:rPr>
        <w:t xml:space="preserve">; (2) </w:t>
      </w:r>
      <w:r w:rsidRPr="00371159">
        <w:rPr>
          <w:rFonts w:ascii="Book Antiqua" w:hAnsi="Book Antiqua"/>
          <w:lang w:val="en-US"/>
        </w:rPr>
        <w:t>Absence of</w:t>
      </w:r>
      <w:r w:rsidR="00DF3090">
        <w:rPr>
          <w:rFonts w:ascii="Book Antiqua" w:eastAsiaTheme="minorEastAsia" w:hAnsi="Book Antiqua" w:hint="eastAsia"/>
          <w:lang w:val="en-US" w:eastAsia="zh-CN"/>
        </w:rPr>
        <w:t xml:space="preserve"> </w:t>
      </w:r>
      <w:r w:rsidR="006F295D" w:rsidRPr="00371159">
        <w:rPr>
          <w:rFonts w:ascii="Book Antiqua" w:eastAsiaTheme="minorEastAsia" w:hAnsi="Book Antiqua" w:hint="eastAsia"/>
          <w:lang w:val="en-US" w:eastAsia="zh-CN"/>
        </w:rPr>
        <w:t>PV</w:t>
      </w:r>
      <w:r w:rsidRPr="00371159">
        <w:rPr>
          <w:rFonts w:ascii="Book Antiqua" w:hAnsi="Book Antiqua"/>
          <w:lang w:val="en-US"/>
        </w:rPr>
        <w:t xml:space="preserve"> as defined by the PVSG (normal red cell mass (RCM)</w:t>
      </w:r>
      <w:r w:rsidR="00EA437C" w:rsidRPr="00371159">
        <w:rPr>
          <w:rFonts w:ascii="Book Antiqua" w:hAnsi="Book Antiqua"/>
          <w:vertAlign w:val="superscript"/>
          <w:lang w:val="en-US"/>
        </w:rPr>
        <w:t>[10]</w:t>
      </w:r>
      <w:r w:rsidR="00BE7798" w:rsidRPr="00371159">
        <w:rPr>
          <w:rFonts w:ascii="Book Antiqua" w:eastAsiaTheme="minorEastAsia" w:hAnsi="Book Antiqua"/>
          <w:lang w:val="en-US" w:eastAsia="zh-CN"/>
        </w:rPr>
        <w:t xml:space="preserve">; (3) </w:t>
      </w:r>
      <w:r w:rsidRPr="00371159">
        <w:rPr>
          <w:rFonts w:ascii="Book Antiqua" w:hAnsi="Book Antiqua"/>
          <w:lang w:val="en-US"/>
        </w:rPr>
        <w:t>Absence of the Philadelphia chromosome to exclude CML</w:t>
      </w:r>
      <w:r w:rsidR="00EA437C" w:rsidRPr="00371159">
        <w:rPr>
          <w:rFonts w:ascii="Book Antiqua" w:hAnsi="Book Antiqua"/>
          <w:vertAlign w:val="superscript"/>
          <w:lang w:val="en-US"/>
        </w:rPr>
        <w:t>[16]</w:t>
      </w:r>
      <w:r w:rsidR="00BE7798" w:rsidRPr="00371159">
        <w:rPr>
          <w:rFonts w:ascii="Book Antiqua" w:eastAsiaTheme="minorEastAsia" w:hAnsi="Book Antiqua"/>
          <w:lang w:val="en-US" w:eastAsia="zh-CN"/>
        </w:rPr>
        <w:t xml:space="preserve">; and (4) </w:t>
      </w:r>
      <w:r w:rsidRPr="00371159">
        <w:rPr>
          <w:rFonts w:ascii="Book Antiqua" w:hAnsi="Book Antiqua"/>
          <w:lang w:val="en-US"/>
        </w:rPr>
        <w:t>Absence of significant reticulin fibrosis (myelofibrosis) with dry tap on bone marrow aspiration, and no signs of preleukemia (erythroleukemia or trilinear myelodysplastic syndrome</w:t>
      </w:r>
      <w:r w:rsidR="00EA437C" w:rsidRPr="00371159">
        <w:rPr>
          <w:rFonts w:ascii="Book Antiqua" w:hAnsi="Book Antiqua"/>
          <w:vertAlign w:val="superscript"/>
          <w:lang w:val="en-US"/>
        </w:rPr>
        <w:t>[8,39,40]</w:t>
      </w:r>
      <w:r w:rsidRPr="00371159">
        <w:rPr>
          <w:rFonts w:ascii="Book Antiqua" w:hAnsi="Book Antiqua"/>
          <w:lang w:val="en-US"/>
        </w:rPr>
        <w:t>.</w:t>
      </w:r>
    </w:p>
    <w:p w:rsidR="001638F7" w:rsidRPr="00371159" w:rsidRDefault="001638F7" w:rsidP="00BE7798">
      <w:pPr>
        <w:spacing w:line="360" w:lineRule="auto"/>
        <w:ind w:firstLineChars="100" w:firstLine="240"/>
        <w:jc w:val="both"/>
        <w:rPr>
          <w:rFonts w:ascii="Book Antiqua" w:eastAsiaTheme="minorEastAsia" w:hAnsi="Book Antiqua"/>
          <w:lang w:val="en-US" w:eastAsia="zh-CN"/>
        </w:rPr>
      </w:pPr>
      <w:r w:rsidRPr="00371159">
        <w:rPr>
          <w:rFonts w:ascii="Book Antiqua" w:hAnsi="Book Antiqua"/>
          <w:lang w:val="en-US"/>
        </w:rPr>
        <w:t>PVSG defined PHT</w:t>
      </w:r>
      <w:r w:rsidR="00EA437C" w:rsidRPr="00371159">
        <w:rPr>
          <w:rFonts w:ascii="Book Antiqua" w:hAnsi="Book Antiqua"/>
          <w:vertAlign w:val="superscript"/>
          <w:lang w:val="en-US"/>
        </w:rPr>
        <w:t>8</w:t>
      </w:r>
      <w:r w:rsidRPr="00371159">
        <w:rPr>
          <w:rFonts w:ascii="Book Antiqua" w:hAnsi="Book Antiqua"/>
          <w:lang w:val="en-US"/>
        </w:rPr>
        <w:t xml:space="preserve"> </w:t>
      </w:r>
      <w:r w:rsidR="00EA437C" w:rsidRPr="00371159">
        <w:rPr>
          <w:rFonts w:ascii="Book Antiqua" w:hAnsi="Book Antiqua"/>
          <w:lang w:val="en-US"/>
        </w:rPr>
        <w:t>labeled as</w:t>
      </w:r>
      <w:r w:rsidRPr="00371159">
        <w:rPr>
          <w:rFonts w:ascii="Book Antiqua" w:hAnsi="Book Antiqua"/>
          <w:lang w:val="en-US"/>
        </w:rPr>
        <w:t xml:space="preserve"> ET</w:t>
      </w:r>
      <w:r w:rsidR="00BE7798" w:rsidRPr="00371159">
        <w:rPr>
          <w:rFonts w:ascii="Book Antiqua" w:eastAsiaTheme="minorEastAsia" w:hAnsi="Book Antiqua"/>
          <w:vertAlign w:val="superscript"/>
          <w:lang w:val="en-US" w:eastAsia="zh-CN"/>
        </w:rPr>
        <w:t>[</w:t>
      </w:r>
      <w:r w:rsidR="00EA437C" w:rsidRPr="00371159">
        <w:rPr>
          <w:rFonts w:ascii="Book Antiqua" w:hAnsi="Book Antiqua"/>
          <w:vertAlign w:val="superscript"/>
          <w:lang w:val="en-US"/>
        </w:rPr>
        <w:t>39,40</w:t>
      </w:r>
      <w:r w:rsidR="00BE7798" w:rsidRPr="00371159">
        <w:rPr>
          <w:rFonts w:ascii="Book Antiqua" w:eastAsiaTheme="minorEastAsia" w:hAnsi="Book Antiqua"/>
          <w:vertAlign w:val="superscript"/>
          <w:lang w:val="en-US" w:eastAsia="zh-CN"/>
        </w:rPr>
        <w:t>]</w:t>
      </w:r>
      <w:r w:rsidRPr="00371159">
        <w:rPr>
          <w:rFonts w:ascii="Book Antiqua" w:hAnsi="Book Antiqua"/>
          <w:lang w:val="en-US"/>
        </w:rPr>
        <w:t xml:space="preserve"> </w:t>
      </w:r>
      <w:r w:rsidR="00EA437C" w:rsidRPr="00371159">
        <w:rPr>
          <w:rFonts w:ascii="Book Antiqua" w:hAnsi="Book Antiqua"/>
          <w:lang w:val="en-US"/>
        </w:rPr>
        <w:t xml:space="preserve">is featured by </w:t>
      </w:r>
      <w:r w:rsidRPr="00371159">
        <w:rPr>
          <w:rFonts w:ascii="Book Antiqua" w:hAnsi="Book Antiqua"/>
          <w:lang w:val="en-US"/>
        </w:rPr>
        <w:t>platelet counts between 1000 and 3000</w:t>
      </w:r>
      <w:r w:rsidR="00BE7798" w:rsidRPr="00371159">
        <w:rPr>
          <w:rFonts w:ascii="Book Antiqua" w:eastAsiaTheme="minorEastAsia" w:hAnsi="Book Antiqua"/>
          <w:lang w:val="en-US" w:eastAsia="zh-CN"/>
        </w:rPr>
        <w:t xml:space="preserve"> </w:t>
      </w:r>
      <w:r w:rsidR="00BE7798" w:rsidRPr="00371159">
        <w:rPr>
          <w:rFonts w:ascii="Book Antiqua" w:hAnsi="Book Antiqua"/>
        </w:rPr>
        <w:t>×</w:t>
      </w:r>
      <w:r w:rsidR="00BE7798" w:rsidRPr="00371159">
        <w:rPr>
          <w:rFonts w:ascii="Book Antiqua" w:eastAsiaTheme="minorEastAsia" w:hAnsi="Book Antiqua"/>
          <w:lang w:eastAsia="zh-CN"/>
        </w:rPr>
        <w:t xml:space="preserve"> </w:t>
      </w:r>
      <w:r w:rsidRPr="00371159">
        <w:rPr>
          <w:rFonts w:ascii="Book Antiqua" w:hAnsi="Book Antiqua"/>
          <w:lang w:val="en-US"/>
        </w:rPr>
        <w:t>10</w:t>
      </w:r>
      <w:r w:rsidRPr="00371159">
        <w:rPr>
          <w:rFonts w:ascii="Book Antiqua" w:hAnsi="Book Antiqua"/>
          <w:vertAlign w:val="superscript"/>
          <w:lang w:val="en-US"/>
        </w:rPr>
        <w:t>9</w:t>
      </w:r>
      <w:r w:rsidRPr="00371159">
        <w:rPr>
          <w:rFonts w:ascii="Book Antiqua" w:hAnsi="Book Antiqua"/>
          <w:lang w:val="en-US"/>
        </w:rPr>
        <w:t>/L, splenomegaly</w:t>
      </w:r>
      <w:r w:rsidR="00EA437C" w:rsidRPr="00371159">
        <w:rPr>
          <w:rFonts w:ascii="Book Antiqua" w:hAnsi="Book Antiqua"/>
          <w:lang w:val="en-US"/>
        </w:rPr>
        <w:t xml:space="preserve"> in about 80%</w:t>
      </w:r>
      <w:r w:rsidRPr="00371159">
        <w:rPr>
          <w:rFonts w:ascii="Book Antiqua" w:hAnsi="Book Antiqua"/>
          <w:lang w:val="en-US"/>
        </w:rPr>
        <w:t>, autoinfarction of the spleen</w:t>
      </w:r>
      <w:r w:rsidR="00EA437C" w:rsidRPr="00371159">
        <w:rPr>
          <w:rFonts w:ascii="Book Antiqua" w:hAnsi="Book Antiqua"/>
          <w:lang w:val="en-US"/>
        </w:rPr>
        <w:t xml:space="preserve"> in 20%</w:t>
      </w:r>
      <w:r w:rsidRPr="00371159">
        <w:rPr>
          <w:rFonts w:ascii="Book Antiqua" w:hAnsi="Book Antiqua"/>
          <w:lang w:val="en-US"/>
        </w:rPr>
        <w:t xml:space="preserve">, and </w:t>
      </w:r>
      <w:r w:rsidR="00EA437C" w:rsidRPr="00371159">
        <w:rPr>
          <w:rFonts w:ascii="Book Antiqua" w:hAnsi="Book Antiqua"/>
          <w:lang w:val="en-US"/>
        </w:rPr>
        <w:t xml:space="preserve">iron </w:t>
      </w:r>
      <w:r w:rsidRPr="00371159">
        <w:rPr>
          <w:rFonts w:ascii="Book Antiqua" w:hAnsi="Book Antiqua"/>
          <w:lang w:val="en-US"/>
        </w:rPr>
        <w:t>deficient microcytic anemia</w:t>
      </w:r>
      <w:r w:rsidR="00EA437C" w:rsidRPr="00371159">
        <w:rPr>
          <w:rFonts w:ascii="Book Antiqua" w:hAnsi="Book Antiqua"/>
          <w:lang w:val="en-US"/>
        </w:rPr>
        <w:t xml:space="preserve"> in 60%</w:t>
      </w:r>
      <w:r w:rsidR="00EA437C" w:rsidRPr="00371159">
        <w:rPr>
          <w:rFonts w:ascii="Book Antiqua" w:hAnsi="Book Antiqua"/>
          <w:vertAlign w:val="superscript"/>
          <w:lang w:val="en-US"/>
        </w:rPr>
        <w:t>[39,40]</w:t>
      </w:r>
      <w:r w:rsidRPr="00371159">
        <w:rPr>
          <w:rFonts w:ascii="Book Antiqua" w:hAnsi="Book Antiqua"/>
          <w:lang w:val="en-US"/>
        </w:rPr>
        <w:t>. In 40% of PHT patients gastrointestinal roentgenograms suggest duodenal ulcer caused by small infarcts in the duodenal mucosa resulting from the high platelet count</w:t>
      </w:r>
      <w:r w:rsidR="00EA437C" w:rsidRPr="00371159">
        <w:rPr>
          <w:rFonts w:ascii="Book Antiqua" w:hAnsi="Book Antiqua"/>
          <w:vertAlign w:val="superscript"/>
          <w:lang w:val="en-US"/>
        </w:rPr>
        <w:t>[40]</w:t>
      </w:r>
      <w:r w:rsidRPr="00371159">
        <w:rPr>
          <w:rFonts w:ascii="Book Antiqua" w:hAnsi="Book Antiqua"/>
          <w:lang w:val="en-US"/>
        </w:rPr>
        <w:t xml:space="preserve">. In the first prospective evaluation of PVSG defined PHT, 37 evaluable ET patients </w:t>
      </w:r>
      <w:r w:rsidR="00EA437C" w:rsidRPr="00371159">
        <w:rPr>
          <w:rFonts w:ascii="Book Antiqua" w:hAnsi="Book Antiqua"/>
          <w:lang w:val="en-US"/>
        </w:rPr>
        <w:t>with</w:t>
      </w:r>
      <w:r w:rsidRPr="00371159">
        <w:rPr>
          <w:rFonts w:ascii="Book Antiqua" w:hAnsi="Book Antiqua"/>
          <w:lang w:val="en-US"/>
        </w:rPr>
        <w:t xml:space="preserve"> platelet counts between 1000 to 2650</w:t>
      </w:r>
      <w:r w:rsidR="00BE7798" w:rsidRPr="00371159">
        <w:rPr>
          <w:rFonts w:ascii="Book Antiqua" w:eastAsiaTheme="minorEastAsia" w:hAnsi="Book Antiqua"/>
          <w:lang w:val="en-US" w:eastAsia="zh-CN"/>
        </w:rPr>
        <w:t xml:space="preserve"> </w:t>
      </w:r>
      <w:r w:rsidR="00BE7798" w:rsidRPr="00371159">
        <w:rPr>
          <w:rFonts w:ascii="Book Antiqua" w:hAnsi="Book Antiqua"/>
        </w:rPr>
        <w:t>×</w:t>
      </w:r>
      <w:r w:rsidR="00BE7798" w:rsidRPr="00371159">
        <w:rPr>
          <w:rFonts w:ascii="Book Antiqua" w:eastAsiaTheme="minorEastAsia" w:hAnsi="Book Antiqua"/>
          <w:lang w:eastAsia="zh-CN"/>
        </w:rPr>
        <w:t xml:space="preserve"> </w:t>
      </w:r>
      <w:r w:rsidRPr="00371159">
        <w:rPr>
          <w:rFonts w:ascii="Book Antiqua" w:hAnsi="Book Antiqua"/>
          <w:lang w:val="en-US"/>
        </w:rPr>
        <w:t>10</w:t>
      </w:r>
      <w:r w:rsidRPr="00371159">
        <w:rPr>
          <w:rFonts w:ascii="Book Antiqua" w:hAnsi="Book Antiqua"/>
          <w:vertAlign w:val="superscript"/>
          <w:lang w:val="en-US"/>
        </w:rPr>
        <w:t>9</w:t>
      </w:r>
      <w:r w:rsidRPr="00371159">
        <w:rPr>
          <w:rFonts w:ascii="Book Antiqua" w:hAnsi="Book Antiqua"/>
          <w:lang w:val="en-US"/>
        </w:rPr>
        <w:t xml:space="preserve">/L </w:t>
      </w:r>
      <w:r w:rsidR="00EA437C" w:rsidRPr="00371159">
        <w:rPr>
          <w:rFonts w:ascii="Book Antiqua" w:hAnsi="Book Antiqua"/>
          <w:lang w:val="en-US"/>
        </w:rPr>
        <w:t>suffered from t</w:t>
      </w:r>
      <w:r w:rsidRPr="00371159">
        <w:rPr>
          <w:rFonts w:ascii="Book Antiqua" w:hAnsi="Book Antiqua"/>
          <w:lang w:val="en-US"/>
        </w:rPr>
        <w:t>hrombohemorrhagi</w:t>
      </w:r>
      <w:r w:rsidR="00EA437C" w:rsidRPr="00371159">
        <w:rPr>
          <w:rFonts w:ascii="Book Antiqua" w:hAnsi="Book Antiqua"/>
          <w:lang w:val="en-US"/>
        </w:rPr>
        <w:t>c events at presentation including</w:t>
      </w:r>
      <w:r w:rsidRPr="00371159">
        <w:rPr>
          <w:rFonts w:ascii="Book Antiqua" w:hAnsi="Book Antiqua"/>
          <w:lang w:val="en-US"/>
        </w:rPr>
        <w:t xml:space="preserve"> mild bleedings in 5 e</w:t>
      </w:r>
      <w:r w:rsidR="00BE7798" w:rsidRPr="00371159">
        <w:rPr>
          <w:rFonts w:ascii="Book Antiqua" w:hAnsi="Book Antiqua"/>
          <w:lang w:val="en-US"/>
        </w:rPr>
        <w:t>pistaxis in 5, ecchymoses in 2,</w:t>
      </w:r>
      <w:r w:rsidRPr="00371159">
        <w:rPr>
          <w:rFonts w:ascii="Book Antiqua" w:hAnsi="Book Antiqua"/>
          <w:lang w:val="en-US"/>
        </w:rPr>
        <w:t xml:space="preserve"> pelvic, buccal, fundal or urinary tract hemorrhage in 6, melena with a fall in hemoglobin of 7 gm/d</w:t>
      </w:r>
      <w:r w:rsidR="00BE7798" w:rsidRPr="00371159">
        <w:rPr>
          <w:rFonts w:ascii="Book Antiqua" w:hAnsi="Book Antiqua"/>
          <w:lang w:val="en-US"/>
        </w:rPr>
        <w:t>L</w:t>
      </w:r>
      <w:r w:rsidRPr="00371159">
        <w:rPr>
          <w:rFonts w:ascii="Book Antiqua" w:hAnsi="Book Antiqua"/>
          <w:lang w:val="en-US"/>
        </w:rPr>
        <w:t xml:space="preserve"> in 1 and massive postoperative bleeding in 1 case</w:t>
      </w:r>
      <w:r w:rsidR="00EA437C" w:rsidRPr="00371159">
        <w:rPr>
          <w:rFonts w:ascii="Book Antiqua" w:hAnsi="Book Antiqua"/>
          <w:vertAlign w:val="superscript"/>
          <w:lang w:val="en-US"/>
        </w:rPr>
        <w:t>[39,40]</w:t>
      </w:r>
      <w:r w:rsidRPr="00371159">
        <w:rPr>
          <w:rFonts w:ascii="Book Antiqua" w:hAnsi="Book Antiqua"/>
          <w:lang w:val="en-US"/>
        </w:rPr>
        <w:t>. Eleven ET patients experienced acroparesthesias (numbness), including burning sensations, usually in hand or feet (suggestive for erythromelalgia), 9 had dizziness, light-headedness or syncope, 7 had visual disturbances such as scotomas and transient dimming or blurred vision. Catastrophic complications (severe hemorrhages, myocardial</w:t>
      </w:r>
      <w:r w:rsidR="00EA437C" w:rsidRPr="00371159">
        <w:rPr>
          <w:rFonts w:ascii="Book Antiqua" w:hAnsi="Book Antiqua"/>
          <w:lang w:val="en-US"/>
        </w:rPr>
        <w:t xml:space="preserve"> infarction, stroke) in 6 (16%) were observed.</w:t>
      </w:r>
      <w:r w:rsidRPr="00371159">
        <w:rPr>
          <w:rFonts w:ascii="Book Antiqua" w:hAnsi="Book Antiqua"/>
          <w:lang w:val="en-US"/>
        </w:rPr>
        <w:t xml:space="preserve"> In this study of 37 untreated PHT or ET patients, bone marrow cellularity was normal in 11%, increased between 50</w:t>
      </w:r>
      <w:r w:rsidR="00BE7798" w:rsidRPr="00371159">
        <w:rPr>
          <w:rFonts w:ascii="Book Antiqua" w:eastAsiaTheme="minorEastAsia" w:hAnsi="Book Antiqua"/>
          <w:lang w:val="en-US" w:eastAsia="zh-CN"/>
        </w:rPr>
        <w:t>%</w:t>
      </w:r>
      <w:r w:rsidRPr="00371159">
        <w:rPr>
          <w:rFonts w:ascii="Book Antiqua" w:hAnsi="Book Antiqua"/>
          <w:lang w:val="en-US"/>
        </w:rPr>
        <w:t xml:space="preserve"> to 90% in 78% and greater than 90% in 11</w:t>
      </w:r>
      <w:r w:rsidR="00BE7798" w:rsidRPr="00371159">
        <w:rPr>
          <w:rFonts w:ascii="Book Antiqua" w:hAnsi="Book Antiqua"/>
          <w:lang w:val="en-US"/>
        </w:rPr>
        <w:t>%</w:t>
      </w:r>
      <w:r w:rsidR="00EA437C" w:rsidRPr="00371159">
        <w:rPr>
          <w:rFonts w:ascii="Book Antiqua" w:hAnsi="Book Antiqua"/>
          <w:vertAlign w:val="superscript"/>
          <w:lang w:val="en-US"/>
        </w:rPr>
        <w:t>[39,40]</w:t>
      </w:r>
      <w:r w:rsidRPr="00371159">
        <w:rPr>
          <w:rFonts w:ascii="Book Antiqua" w:hAnsi="Book Antiqua"/>
          <w:lang w:val="en-US"/>
        </w:rPr>
        <w:t xml:space="preserve">. Two-thirds of diagnostic bone marrow biopsies showed marked megakaryocyte hyperplasia with atypical large megakaryocytes. Reticulin content was essentially normal in 90% indicating prefibrotic MPD. </w:t>
      </w:r>
      <w:r w:rsidR="00D03C27" w:rsidRPr="00371159">
        <w:rPr>
          <w:rFonts w:ascii="Book Antiqua" w:hAnsi="Book Antiqua"/>
          <w:lang w:val="en-US"/>
        </w:rPr>
        <w:t>MPD features in ET and PV were quiete similar: l</w:t>
      </w:r>
      <w:r w:rsidRPr="00371159">
        <w:rPr>
          <w:rFonts w:ascii="Book Antiqua" w:hAnsi="Book Antiqua"/>
          <w:lang w:val="en-US"/>
        </w:rPr>
        <w:t>eukocytosis was common in PHT (ET) and PV, LAP scores over 100 were seen in 42% of PHT, and in 70% of PV patients; pruritis was observed in 14% in PHT and 43% in PV patients; the spleen was palpable in 38% of PHT and 70% of PV patients, and when enlarged in PHT the spleen was palpable 2 to 4 cm below the costal margin</w:t>
      </w:r>
      <w:r w:rsidR="00EA437C" w:rsidRPr="00371159">
        <w:rPr>
          <w:rFonts w:ascii="Book Antiqua" w:hAnsi="Book Antiqua"/>
          <w:vertAlign w:val="superscript"/>
          <w:lang w:val="en-US"/>
        </w:rPr>
        <w:t>[8]</w:t>
      </w:r>
      <w:r w:rsidRPr="00371159">
        <w:rPr>
          <w:rFonts w:ascii="Book Antiqua" w:hAnsi="Book Antiqua"/>
          <w:lang w:val="en-US"/>
        </w:rPr>
        <w:t xml:space="preserve">. </w:t>
      </w:r>
      <w:r w:rsidR="00131FFF" w:rsidRPr="00371159">
        <w:rPr>
          <w:rFonts w:ascii="Book Antiqua" w:hAnsi="Book Antiqua"/>
          <w:lang w:val="en-US"/>
        </w:rPr>
        <w:t>Since 1975 we discovered a causal relation between erythromelalgic microvasclur disturbances and thrombocythemia in early early stage MPD disease at platelet counts above 400</w:t>
      </w:r>
      <w:r w:rsidR="00BE7798" w:rsidRPr="00371159">
        <w:rPr>
          <w:rFonts w:ascii="Book Antiqua" w:eastAsiaTheme="minorEastAsia" w:hAnsi="Book Antiqua"/>
          <w:lang w:val="en-US" w:eastAsia="zh-CN"/>
        </w:rPr>
        <w:t xml:space="preserve"> </w:t>
      </w:r>
      <w:r w:rsidR="00BE7798" w:rsidRPr="00371159">
        <w:rPr>
          <w:rFonts w:ascii="Book Antiqua" w:hAnsi="Book Antiqua"/>
        </w:rPr>
        <w:t>×</w:t>
      </w:r>
      <w:r w:rsidR="00BE7798" w:rsidRPr="00371159">
        <w:rPr>
          <w:rFonts w:ascii="Book Antiqua" w:eastAsiaTheme="minorEastAsia" w:hAnsi="Book Antiqua"/>
          <w:lang w:eastAsia="zh-CN"/>
        </w:rPr>
        <w:t xml:space="preserve"> </w:t>
      </w:r>
      <w:r w:rsidR="00131FFF" w:rsidRPr="00371159">
        <w:rPr>
          <w:rFonts w:ascii="Book Antiqua" w:hAnsi="Book Antiqua"/>
          <w:lang w:val="en-US"/>
        </w:rPr>
        <w:t>10</w:t>
      </w:r>
      <w:r w:rsidR="00131FFF" w:rsidRPr="00371159">
        <w:rPr>
          <w:rFonts w:ascii="Book Antiqua" w:hAnsi="Book Antiqua"/>
          <w:vertAlign w:val="superscript"/>
          <w:lang w:val="en-US"/>
        </w:rPr>
        <w:t>9</w:t>
      </w:r>
      <w:r w:rsidR="00131FFF" w:rsidRPr="00371159">
        <w:rPr>
          <w:rFonts w:ascii="Book Antiqua" w:hAnsi="Book Antiqua"/>
          <w:lang w:val="en-US"/>
        </w:rPr>
        <w:t>/L in symptomatic ET and PV patients with persistent increased platelet count in excess of 400</w:t>
      </w:r>
      <w:r w:rsidR="00BE7798" w:rsidRPr="00371159">
        <w:rPr>
          <w:rFonts w:ascii="Book Antiqua" w:eastAsiaTheme="minorEastAsia" w:hAnsi="Book Antiqua"/>
          <w:lang w:val="en-US" w:eastAsia="zh-CN"/>
        </w:rPr>
        <w:t xml:space="preserve"> </w:t>
      </w:r>
      <w:r w:rsidR="00BE7798" w:rsidRPr="00371159">
        <w:rPr>
          <w:rFonts w:ascii="Book Antiqua" w:hAnsi="Book Antiqua"/>
        </w:rPr>
        <w:t>×</w:t>
      </w:r>
      <w:r w:rsidR="00BE7798" w:rsidRPr="00371159">
        <w:rPr>
          <w:rFonts w:ascii="Book Antiqua" w:eastAsiaTheme="minorEastAsia" w:hAnsi="Book Antiqua"/>
          <w:lang w:eastAsia="zh-CN"/>
        </w:rPr>
        <w:t xml:space="preserve"> </w:t>
      </w:r>
      <w:r w:rsidR="00131FFF" w:rsidRPr="00371159">
        <w:rPr>
          <w:rFonts w:ascii="Book Antiqua" w:hAnsi="Book Antiqua"/>
          <w:lang w:val="en-US"/>
        </w:rPr>
        <w:t>10</w:t>
      </w:r>
      <w:r w:rsidR="00131FFF" w:rsidRPr="00371159">
        <w:rPr>
          <w:rFonts w:ascii="Book Antiqua" w:hAnsi="Book Antiqua"/>
          <w:vertAlign w:val="superscript"/>
          <w:lang w:val="en-US"/>
        </w:rPr>
        <w:t>9</w:t>
      </w:r>
      <w:r w:rsidR="00131FFF" w:rsidRPr="00371159">
        <w:rPr>
          <w:rFonts w:ascii="Book Antiqua" w:hAnsi="Book Antiqua"/>
          <w:lang w:val="en-US"/>
        </w:rPr>
        <w:t>/L and recognized that the increase of clustered large pleomorphic megakaryocytes in bone marrow biopsies was a pathognomonic clue to myeloproliferative thrombocythemia in ET and PV (</w:t>
      </w:r>
      <w:r w:rsidR="00BE7798" w:rsidRPr="00371159">
        <w:rPr>
          <w:rFonts w:ascii="Book Antiqua" w:hAnsi="Book Antiqua"/>
          <w:lang w:val="en-US"/>
        </w:rPr>
        <w:t>T</w:t>
      </w:r>
      <w:r w:rsidR="00131FFF" w:rsidRPr="00371159">
        <w:rPr>
          <w:rFonts w:ascii="Book Antiqua" w:hAnsi="Book Antiqua"/>
          <w:lang w:val="en-US"/>
        </w:rPr>
        <w:t>able 1).</w:t>
      </w:r>
    </w:p>
    <w:p w:rsidR="00BE7798" w:rsidRPr="00371159" w:rsidRDefault="00BE7798" w:rsidP="00F54721">
      <w:pPr>
        <w:spacing w:line="360" w:lineRule="auto"/>
        <w:ind w:firstLineChars="100" w:firstLine="260"/>
        <w:jc w:val="both"/>
        <w:rPr>
          <w:rFonts w:ascii="Book Antiqua" w:eastAsiaTheme="minorEastAsia" w:hAnsi="Book Antiqua"/>
          <w:b/>
          <w:lang w:val="en-GB" w:eastAsia="zh-CN"/>
        </w:rPr>
      </w:pPr>
    </w:p>
    <w:p w:rsidR="00323821" w:rsidRPr="00371159" w:rsidRDefault="00BE7798" w:rsidP="006937EC">
      <w:pPr>
        <w:spacing w:line="360" w:lineRule="auto"/>
        <w:jc w:val="both"/>
        <w:rPr>
          <w:rFonts w:ascii="Book Antiqua" w:hAnsi="Book Antiqua"/>
          <w:b/>
          <w:lang w:val="en-GB"/>
        </w:rPr>
      </w:pPr>
      <w:r w:rsidRPr="00371159">
        <w:rPr>
          <w:rFonts w:ascii="Book Antiqua" w:hAnsi="Book Antiqua"/>
          <w:b/>
          <w:lang w:val="en-GB"/>
        </w:rPr>
        <w:t>IMPACT OF PVSG CRITERIA FOR PVON DIAGNOSIS: RCM VS BONE MARROW HISTOLOGY</w:t>
      </w:r>
    </w:p>
    <w:p w:rsidR="00787C67" w:rsidRPr="00371159" w:rsidRDefault="00AD40ED" w:rsidP="006937EC">
      <w:pPr>
        <w:spacing w:line="360" w:lineRule="auto"/>
        <w:jc w:val="both"/>
        <w:rPr>
          <w:rFonts w:ascii="Book Antiqua" w:hAnsi="Book Antiqua"/>
          <w:i/>
          <w:lang w:val="en-US"/>
        </w:rPr>
      </w:pPr>
      <w:r w:rsidRPr="00371159">
        <w:rPr>
          <w:rFonts w:ascii="Book Antiqua" w:hAnsi="Book Antiqua"/>
        </w:rPr>
        <w:t xml:space="preserve">The PVSG established </w:t>
      </w:r>
      <w:r w:rsidR="00EA437C" w:rsidRPr="00371159">
        <w:rPr>
          <w:rFonts w:ascii="Book Antiqua" w:hAnsi="Book Antiqua"/>
        </w:rPr>
        <w:t xml:space="preserve">in 1975 </w:t>
      </w:r>
      <w:r w:rsidRPr="00371159">
        <w:rPr>
          <w:rFonts w:ascii="Book Antiqua" w:hAnsi="Book Antiqua"/>
        </w:rPr>
        <w:t xml:space="preserve">clinical criteria </w:t>
      </w:r>
      <w:r w:rsidR="00131FFF" w:rsidRPr="00371159">
        <w:rPr>
          <w:rFonts w:ascii="Book Antiqua" w:hAnsi="Book Antiqua"/>
        </w:rPr>
        <w:t>(</w:t>
      </w:r>
      <w:r w:rsidR="00BE7798" w:rsidRPr="00371159">
        <w:rPr>
          <w:rFonts w:ascii="Book Antiqua" w:hAnsi="Book Antiqua"/>
        </w:rPr>
        <w:t>T</w:t>
      </w:r>
      <w:r w:rsidR="003E2168" w:rsidRPr="00371159">
        <w:rPr>
          <w:rFonts w:ascii="Book Antiqua" w:hAnsi="Book Antiqua"/>
        </w:rPr>
        <w:t>able 2</w:t>
      </w:r>
      <w:r w:rsidR="00131FFF" w:rsidRPr="00371159">
        <w:rPr>
          <w:rFonts w:ascii="Book Antiqua" w:hAnsi="Book Antiqua"/>
        </w:rPr>
        <w:t>)</w:t>
      </w:r>
      <w:r w:rsidR="003E2168" w:rsidRPr="00371159">
        <w:rPr>
          <w:rFonts w:ascii="Book Antiqua" w:hAnsi="Book Antiqua"/>
        </w:rPr>
        <w:t xml:space="preserve"> </w:t>
      </w:r>
      <w:r w:rsidRPr="00371159">
        <w:rPr>
          <w:rFonts w:ascii="Book Antiqua" w:hAnsi="Book Antiqua"/>
        </w:rPr>
        <w:t xml:space="preserve">for the diagnosis </w:t>
      </w:r>
      <w:r w:rsidR="006F295D" w:rsidRPr="00371159">
        <w:rPr>
          <w:rFonts w:ascii="Book Antiqua" w:eastAsiaTheme="minorEastAsia" w:hAnsi="Book Antiqua" w:hint="eastAsia"/>
          <w:lang w:eastAsia="zh-CN"/>
        </w:rPr>
        <w:t>PV</w:t>
      </w:r>
      <w:r w:rsidRPr="00371159">
        <w:rPr>
          <w:rFonts w:ascii="Book Antiqua" w:hAnsi="Book Antiqua"/>
        </w:rPr>
        <w:t xml:space="preserve"> that are relatively simple to implement but rather crude ther</w:t>
      </w:r>
      <w:r w:rsidR="00787C67" w:rsidRPr="00371159">
        <w:rPr>
          <w:rFonts w:ascii="Book Antiqua" w:hAnsi="Book Antiqua"/>
        </w:rPr>
        <w:t>e</w:t>
      </w:r>
      <w:r w:rsidRPr="00371159">
        <w:rPr>
          <w:rFonts w:ascii="Book Antiqua" w:hAnsi="Book Antiqua"/>
        </w:rPr>
        <w:t>by overlooking prodromal and masked PV</w:t>
      </w:r>
      <w:r w:rsidR="00787C67" w:rsidRPr="00371159">
        <w:rPr>
          <w:rFonts w:ascii="Book Antiqua" w:hAnsi="Book Antiqua"/>
        </w:rPr>
        <w:t xml:space="preserve"> when bone marrow histology as a pathognomonic clue to PV and ET is not cons</w:t>
      </w:r>
      <w:r w:rsidR="00131FFF" w:rsidRPr="00371159">
        <w:rPr>
          <w:rFonts w:ascii="Book Antiqua" w:hAnsi="Book Antiqua"/>
        </w:rPr>
        <w:t>i</w:t>
      </w:r>
      <w:r w:rsidR="00787C67" w:rsidRPr="00371159">
        <w:rPr>
          <w:rFonts w:ascii="Book Antiqua" w:hAnsi="Book Antiqua"/>
        </w:rPr>
        <w:t>dered or performed</w:t>
      </w:r>
      <w:r w:rsidRPr="00371159">
        <w:rPr>
          <w:rFonts w:ascii="Book Antiqua" w:hAnsi="Book Antiqua"/>
        </w:rPr>
        <w:t xml:space="preserve">. </w:t>
      </w:r>
      <w:r w:rsidR="00452452" w:rsidRPr="00371159">
        <w:rPr>
          <w:rFonts w:ascii="Book Antiqua" w:hAnsi="Book Antiqua"/>
          <w:lang w:val="en-US"/>
        </w:rPr>
        <w:t>The laboratory findings of 325 PV patients in the PVSG 01 study all PV patients had increased red cell mass by definition and showed an increase in hematocrit &gt;</w:t>
      </w:r>
      <w:r w:rsidR="00BE7798" w:rsidRPr="00371159">
        <w:rPr>
          <w:rFonts w:ascii="Book Antiqua" w:eastAsiaTheme="minorEastAsia" w:hAnsi="Book Antiqua"/>
          <w:lang w:val="en-US" w:eastAsia="zh-CN"/>
        </w:rPr>
        <w:t xml:space="preserve"> </w:t>
      </w:r>
      <w:r w:rsidR="00452452" w:rsidRPr="00371159">
        <w:rPr>
          <w:rFonts w:ascii="Book Antiqua" w:hAnsi="Book Antiqua"/>
          <w:lang w:val="en-US"/>
        </w:rPr>
        <w:t>0.52 in 92%, white cells &gt;</w:t>
      </w:r>
      <w:r w:rsidR="00BE7798" w:rsidRPr="00371159">
        <w:rPr>
          <w:rFonts w:ascii="Book Antiqua" w:eastAsiaTheme="minorEastAsia" w:hAnsi="Book Antiqua"/>
          <w:lang w:val="en-US" w:eastAsia="zh-CN"/>
        </w:rPr>
        <w:t xml:space="preserve"> </w:t>
      </w:r>
      <w:r w:rsidR="00452452" w:rsidRPr="00371159">
        <w:rPr>
          <w:rFonts w:ascii="Book Antiqua" w:hAnsi="Book Antiqua"/>
          <w:lang w:val="en-US"/>
        </w:rPr>
        <w:t>12</w:t>
      </w:r>
      <w:r w:rsidR="00BE7798" w:rsidRPr="00371159">
        <w:rPr>
          <w:rFonts w:ascii="Book Antiqua" w:eastAsiaTheme="minorEastAsia" w:hAnsi="Book Antiqua"/>
          <w:lang w:val="en-US" w:eastAsia="zh-CN"/>
        </w:rPr>
        <w:t xml:space="preserve"> </w:t>
      </w:r>
      <w:r w:rsidR="00BE7798" w:rsidRPr="00371159">
        <w:rPr>
          <w:rFonts w:ascii="Book Antiqua" w:hAnsi="Book Antiqua"/>
        </w:rPr>
        <w:t>×</w:t>
      </w:r>
      <w:r w:rsidR="00BE7798" w:rsidRPr="00371159">
        <w:rPr>
          <w:rFonts w:ascii="Book Antiqua" w:eastAsiaTheme="minorEastAsia" w:hAnsi="Book Antiqua"/>
          <w:lang w:eastAsia="zh-CN"/>
        </w:rPr>
        <w:t xml:space="preserve"> </w:t>
      </w:r>
      <w:r w:rsidR="00452452" w:rsidRPr="00371159">
        <w:rPr>
          <w:rFonts w:ascii="Book Antiqua" w:hAnsi="Book Antiqua"/>
          <w:lang w:val="en-US"/>
        </w:rPr>
        <w:t>10</w:t>
      </w:r>
      <w:r w:rsidR="00452452" w:rsidRPr="00371159">
        <w:rPr>
          <w:rFonts w:ascii="Book Antiqua" w:hAnsi="Book Antiqua"/>
          <w:vertAlign w:val="superscript"/>
          <w:lang w:val="en-US"/>
        </w:rPr>
        <w:t>9</w:t>
      </w:r>
      <w:r w:rsidR="00F54721">
        <w:rPr>
          <w:rFonts w:ascii="Book Antiqua" w:hAnsi="Book Antiqua"/>
          <w:lang w:val="en-US"/>
        </w:rPr>
        <w:t>/L in 43%</w:t>
      </w:r>
      <w:r w:rsidR="00452452" w:rsidRPr="00371159">
        <w:rPr>
          <w:rFonts w:ascii="Book Antiqua" w:hAnsi="Book Antiqua"/>
          <w:lang w:val="en-US"/>
        </w:rPr>
        <w:t>, platelets &gt;</w:t>
      </w:r>
      <w:r w:rsidR="00BE7798" w:rsidRPr="00371159">
        <w:rPr>
          <w:rFonts w:ascii="Book Antiqua" w:eastAsiaTheme="minorEastAsia" w:hAnsi="Book Antiqua"/>
          <w:lang w:val="en-US" w:eastAsia="zh-CN"/>
        </w:rPr>
        <w:t xml:space="preserve"> </w:t>
      </w:r>
      <w:r w:rsidR="00452452" w:rsidRPr="00371159">
        <w:rPr>
          <w:rFonts w:ascii="Book Antiqua" w:hAnsi="Book Antiqua"/>
          <w:lang w:val="en-US"/>
        </w:rPr>
        <w:t>400</w:t>
      </w:r>
      <w:r w:rsidR="00BE7798" w:rsidRPr="00371159">
        <w:rPr>
          <w:rFonts w:ascii="Book Antiqua" w:eastAsiaTheme="minorEastAsia" w:hAnsi="Book Antiqua"/>
          <w:lang w:val="en-US" w:eastAsia="zh-CN"/>
        </w:rPr>
        <w:t xml:space="preserve"> </w:t>
      </w:r>
      <w:r w:rsidR="00BE7798" w:rsidRPr="00371159">
        <w:rPr>
          <w:rFonts w:ascii="Book Antiqua" w:hAnsi="Book Antiqua"/>
        </w:rPr>
        <w:t>×</w:t>
      </w:r>
      <w:r w:rsidR="00BE7798" w:rsidRPr="00371159">
        <w:rPr>
          <w:rFonts w:ascii="Book Antiqua" w:eastAsiaTheme="minorEastAsia" w:hAnsi="Book Antiqua"/>
          <w:lang w:eastAsia="zh-CN"/>
        </w:rPr>
        <w:t xml:space="preserve"> </w:t>
      </w:r>
      <w:r w:rsidR="00452452" w:rsidRPr="00371159">
        <w:rPr>
          <w:rFonts w:ascii="Book Antiqua" w:hAnsi="Book Antiqua"/>
          <w:lang w:val="en-US"/>
        </w:rPr>
        <w:t>10</w:t>
      </w:r>
      <w:r w:rsidR="00452452" w:rsidRPr="00371159">
        <w:rPr>
          <w:rFonts w:ascii="Book Antiqua" w:hAnsi="Book Antiqua"/>
          <w:vertAlign w:val="superscript"/>
          <w:lang w:val="en-US"/>
        </w:rPr>
        <w:t>9</w:t>
      </w:r>
      <w:r w:rsidR="00452452" w:rsidRPr="00371159">
        <w:rPr>
          <w:rFonts w:ascii="Book Antiqua" w:hAnsi="Book Antiqua"/>
          <w:lang w:val="en-US"/>
        </w:rPr>
        <w:t>/L in 63%, leukocyte alkaline phosphatase (LAP) score &gt;</w:t>
      </w:r>
      <w:r w:rsidR="00BE7798" w:rsidRPr="00371159">
        <w:rPr>
          <w:rFonts w:ascii="Book Antiqua" w:eastAsiaTheme="minorEastAsia" w:hAnsi="Book Antiqua"/>
          <w:lang w:val="en-US" w:eastAsia="zh-CN"/>
        </w:rPr>
        <w:t xml:space="preserve"> </w:t>
      </w:r>
      <w:r w:rsidR="00452452" w:rsidRPr="00371159">
        <w:rPr>
          <w:rFonts w:ascii="Book Antiqua" w:hAnsi="Book Antiqua"/>
          <w:lang w:val="en-US"/>
        </w:rPr>
        <w:t>100 in 70% and increased spleen size on palpation (splenomegaly due to myeloid metaplasia) in 70%</w:t>
      </w:r>
      <w:r w:rsidR="00452452" w:rsidRPr="00371159">
        <w:rPr>
          <w:rFonts w:ascii="Book Antiqua" w:hAnsi="Book Antiqua"/>
          <w:vertAlign w:val="superscript"/>
          <w:lang w:val="en-US"/>
        </w:rPr>
        <w:t>[10]</w:t>
      </w:r>
      <w:r w:rsidR="00452452" w:rsidRPr="00371159">
        <w:rPr>
          <w:rFonts w:ascii="Book Antiqua" w:hAnsi="Book Antiqua"/>
          <w:lang w:val="en-US"/>
        </w:rPr>
        <w:t xml:space="preserve">. </w:t>
      </w:r>
      <w:r w:rsidRPr="00371159">
        <w:rPr>
          <w:rFonts w:ascii="Book Antiqua" w:hAnsi="Book Antiqua"/>
        </w:rPr>
        <w:t xml:space="preserve">Absence of splenomegaly </w:t>
      </w:r>
      <w:r w:rsidR="00EA437C" w:rsidRPr="00371159">
        <w:rPr>
          <w:rFonts w:ascii="Book Antiqua" w:hAnsi="Book Antiqua"/>
        </w:rPr>
        <w:t>wa</w:t>
      </w:r>
      <w:r w:rsidRPr="00371159">
        <w:rPr>
          <w:rFonts w:ascii="Book Antiqua" w:hAnsi="Book Antiqua"/>
        </w:rPr>
        <w:t xml:space="preserve">s noted in about 30% of cases and leucocytosis and platelet counts can remain normal in </w:t>
      </w:r>
      <w:r w:rsidR="00452452" w:rsidRPr="00371159">
        <w:rPr>
          <w:rFonts w:ascii="Book Antiqua" w:hAnsi="Book Antiqua"/>
        </w:rPr>
        <w:t xml:space="preserve">early stage </w:t>
      </w:r>
      <w:r w:rsidRPr="00371159">
        <w:rPr>
          <w:rFonts w:ascii="Book Antiqua" w:hAnsi="Book Antiqua"/>
        </w:rPr>
        <w:t>PV with typical PV bone marrow histology</w:t>
      </w:r>
      <w:r w:rsidR="00EA437C" w:rsidRPr="00371159">
        <w:rPr>
          <w:rFonts w:ascii="Book Antiqua" w:hAnsi="Book Antiqua"/>
          <w:vertAlign w:val="superscript"/>
        </w:rPr>
        <w:t>[10,41]</w:t>
      </w:r>
      <w:r w:rsidRPr="00371159">
        <w:rPr>
          <w:rFonts w:ascii="Book Antiqua" w:hAnsi="Book Antiqua"/>
        </w:rPr>
        <w:t xml:space="preserve">. Such </w:t>
      </w:r>
      <w:r w:rsidR="00EA437C" w:rsidRPr="00371159">
        <w:rPr>
          <w:rFonts w:ascii="Book Antiqua" w:hAnsi="Book Antiqua"/>
        </w:rPr>
        <w:t xml:space="preserve">masked </w:t>
      </w:r>
      <w:r w:rsidRPr="00371159">
        <w:rPr>
          <w:rFonts w:ascii="Book Antiqua" w:hAnsi="Book Antiqua"/>
        </w:rPr>
        <w:t xml:space="preserve">cases </w:t>
      </w:r>
      <w:r w:rsidR="00EA437C" w:rsidRPr="00371159">
        <w:rPr>
          <w:rFonts w:ascii="Book Antiqua" w:hAnsi="Book Antiqua"/>
        </w:rPr>
        <w:t>of PV with normal platel</w:t>
      </w:r>
      <w:r w:rsidR="002D2ED5" w:rsidRPr="00371159">
        <w:rPr>
          <w:rFonts w:ascii="Book Antiqua" w:eastAsiaTheme="minorEastAsia" w:hAnsi="Book Antiqua"/>
          <w:lang w:eastAsia="zh-CN"/>
        </w:rPr>
        <w:t>e</w:t>
      </w:r>
      <w:r w:rsidR="00EA437C" w:rsidRPr="00371159">
        <w:rPr>
          <w:rFonts w:ascii="Book Antiqua" w:hAnsi="Book Antiqua"/>
        </w:rPr>
        <w:t>ts, leukocytes and spleen were</w:t>
      </w:r>
      <w:r w:rsidRPr="00371159">
        <w:rPr>
          <w:rFonts w:ascii="Book Antiqua" w:hAnsi="Book Antiqua"/>
        </w:rPr>
        <w:t xml:space="preserve"> labeled in 1979 as idiopathic erythrocythemia (IE) by Pearson </w:t>
      </w:r>
      <w:r w:rsidR="00BE7798" w:rsidRPr="00371159">
        <w:rPr>
          <w:rFonts w:ascii="Book Antiqua" w:eastAsiaTheme="minorEastAsia" w:hAnsi="Book Antiqua"/>
          <w:lang w:eastAsia="zh-CN"/>
        </w:rPr>
        <w:t>and</w:t>
      </w:r>
      <w:r w:rsidRPr="00371159">
        <w:rPr>
          <w:rFonts w:ascii="Book Antiqua" w:hAnsi="Book Antiqua"/>
        </w:rPr>
        <w:t xml:space="preserve"> Wetherley-Mein</w:t>
      </w:r>
      <w:r w:rsidR="00EA437C" w:rsidRPr="00371159">
        <w:rPr>
          <w:rFonts w:ascii="Book Antiqua" w:hAnsi="Book Antiqua"/>
          <w:vertAlign w:val="superscript"/>
        </w:rPr>
        <w:t>[42]</w:t>
      </w:r>
      <w:r w:rsidRPr="00371159">
        <w:rPr>
          <w:rFonts w:ascii="Book Antiqua" w:hAnsi="Book Antiqua"/>
        </w:rPr>
        <w:t xml:space="preserve">. </w:t>
      </w:r>
      <w:r w:rsidR="00665226" w:rsidRPr="00371159">
        <w:rPr>
          <w:rFonts w:ascii="Book Antiqua" w:hAnsi="Book Antiqua"/>
          <w:lang w:val="en-GB"/>
        </w:rPr>
        <w:t xml:space="preserve">The 1975 PVSG criteria </w:t>
      </w:r>
      <w:r w:rsidR="000B7617" w:rsidRPr="00371159">
        <w:rPr>
          <w:rFonts w:ascii="Book Antiqua" w:hAnsi="Book Antiqua"/>
          <w:lang w:val="en-GB"/>
        </w:rPr>
        <w:t xml:space="preserve">for PV </w:t>
      </w:r>
      <w:r w:rsidR="00FE4748" w:rsidRPr="00371159">
        <w:rPr>
          <w:rFonts w:ascii="Book Antiqua" w:hAnsi="Book Antiqua"/>
          <w:lang w:val="en-GB"/>
        </w:rPr>
        <w:t xml:space="preserve">in </w:t>
      </w:r>
      <w:r w:rsidR="00BE7798" w:rsidRPr="00371159">
        <w:rPr>
          <w:rFonts w:ascii="Book Antiqua" w:hAnsi="Book Antiqua"/>
          <w:lang w:val="en-GB"/>
        </w:rPr>
        <w:t>T</w:t>
      </w:r>
      <w:r w:rsidR="00FE4748" w:rsidRPr="00371159">
        <w:rPr>
          <w:rFonts w:ascii="Book Antiqua" w:hAnsi="Book Antiqua"/>
          <w:lang w:val="en-GB"/>
        </w:rPr>
        <w:t xml:space="preserve">able </w:t>
      </w:r>
      <w:r w:rsidR="000B7617" w:rsidRPr="00371159">
        <w:rPr>
          <w:rFonts w:ascii="Book Antiqua" w:hAnsi="Book Antiqua"/>
          <w:lang w:val="en-GB"/>
        </w:rPr>
        <w:t xml:space="preserve">2 </w:t>
      </w:r>
      <w:r w:rsidR="00665226" w:rsidRPr="00371159">
        <w:rPr>
          <w:rFonts w:ascii="Book Antiqua" w:hAnsi="Book Antiqua"/>
          <w:lang w:val="en-GB"/>
        </w:rPr>
        <w:t xml:space="preserve">exclude </w:t>
      </w:r>
      <w:r w:rsidR="005319AC" w:rsidRPr="00371159">
        <w:rPr>
          <w:rFonts w:ascii="Book Antiqua" w:hAnsi="Book Antiqua"/>
          <w:lang w:val="en-GB"/>
        </w:rPr>
        <w:t xml:space="preserve">per definition </w:t>
      </w:r>
      <w:r w:rsidR="00A52E18" w:rsidRPr="00371159">
        <w:rPr>
          <w:rFonts w:ascii="Book Antiqua" w:hAnsi="Book Antiqua"/>
          <w:lang w:val="en-GB"/>
        </w:rPr>
        <w:t xml:space="preserve">IE </w:t>
      </w:r>
      <w:r w:rsidR="00EA437C" w:rsidRPr="00371159">
        <w:rPr>
          <w:rFonts w:ascii="Book Antiqua" w:hAnsi="Book Antiqua"/>
          <w:lang w:val="en-GB"/>
        </w:rPr>
        <w:t>(</w:t>
      </w:r>
      <w:r w:rsidR="00A52E18" w:rsidRPr="00371159">
        <w:rPr>
          <w:rFonts w:ascii="Book Antiqua" w:hAnsi="Book Antiqua"/>
          <w:lang w:val="en-GB"/>
        </w:rPr>
        <w:t xml:space="preserve">stage 1 </w:t>
      </w:r>
      <w:r w:rsidR="00665226" w:rsidRPr="00371159">
        <w:rPr>
          <w:rFonts w:ascii="Book Antiqua" w:hAnsi="Book Antiqua"/>
          <w:lang w:val="en-GB"/>
        </w:rPr>
        <w:t>PV</w:t>
      </w:r>
      <w:r w:rsidR="00935E25" w:rsidRPr="00371159">
        <w:rPr>
          <w:rFonts w:ascii="Book Antiqua" w:eastAsiaTheme="minorEastAsia" w:hAnsi="Book Antiqua"/>
          <w:lang w:val="en-GB" w:eastAsia="zh-CN"/>
        </w:rPr>
        <w:t>,</w:t>
      </w:r>
      <w:r w:rsidR="00665226" w:rsidRPr="00371159">
        <w:rPr>
          <w:rFonts w:ascii="Book Antiqua" w:hAnsi="Book Antiqua"/>
          <w:lang w:val="en-GB"/>
        </w:rPr>
        <w:t xml:space="preserve"> </w:t>
      </w:r>
      <w:r w:rsidR="00935E25" w:rsidRPr="00371159">
        <w:rPr>
          <w:rFonts w:ascii="Book Antiqua" w:hAnsi="Book Antiqua"/>
          <w:lang w:val="en-GB"/>
        </w:rPr>
        <w:t>T</w:t>
      </w:r>
      <w:r w:rsidR="00EA437C" w:rsidRPr="00371159">
        <w:rPr>
          <w:rFonts w:ascii="Book Antiqua" w:hAnsi="Book Antiqua"/>
          <w:lang w:val="en-GB"/>
        </w:rPr>
        <w:t>able 11</w:t>
      </w:r>
      <w:r w:rsidR="00A52E18" w:rsidRPr="00371159">
        <w:rPr>
          <w:rFonts w:ascii="Book Antiqua" w:hAnsi="Book Antiqua"/>
          <w:lang w:val="en-GB"/>
        </w:rPr>
        <w:t>)</w:t>
      </w:r>
      <w:r w:rsidR="00EA437C" w:rsidRPr="00371159">
        <w:rPr>
          <w:rFonts w:ascii="Book Antiqua" w:hAnsi="Book Antiqua"/>
          <w:vertAlign w:val="superscript"/>
          <w:lang w:val="en-GB"/>
        </w:rPr>
        <w:t>[10,41]</w:t>
      </w:r>
      <w:r w:rsidR="00665226" w:rsidRPr="00371159">
        <w:rPr>
          <w:rFonts w:ascii="Book Antiqua" w:hAnsi="Book Antiqua"/>
          <w:lang w:val="en-GB"/>
        </w:rPr>
        <w:t xml:space="preserve">. </w:t>
      </w:r>
      <w:r w:rsidR="006357C9" w:rsidRPr="00371159">
        <w:rPr>
          <w:rFonts w:ascii="Book Antiqua" w:hAnsi="Book Antiqua"/>
          <w:lang w:val="en-GB"/>
        </w:rPr>
        <w:t>IE</w:t>
      </w:r>
      <w:r w:rsidR="00620633" w:rsidRPr="00371159">
        <w:rPr>
          <w:rFonts w:ascii="Book Antiqua" w:hAnsi="Book Antiqua"/>
          <w:lang w:val="en-GB"/>
        </w:rPr>
        <w:t xml:space="preserve"> </w:t>
      </w:r>
      <w:r w:rsidR="00EC0C80" w:rsidRPr="00371159">
        <w:rPr>
          <w:rFonts w:ascii="Book Antiqua" w:hAnsi="Book Antiqua"/>
          <w:lang w:val="en-GB"/>
        </w:rPr>
        <w:t xml:space="preserve">is </w:t>
      </w:r>
      <w:r w:rsidR="00620633" w:rsidRPr="00371159">
        <w:rPr>
          <w:rFonts w:ascii="Book Antiqua" w:hAnsi="Book Antiqua"/>
          <w:lang w:val="en-GB"/>
        </w:rPr>
        <w:t>featured by increased red cell mass, normal spleen size,</w:t>
      </w:r>
      <w:r w:rsidR="00BE7798" w:rsidRPr="00371159">
        <w:rPr>
          <w:rFonts w:ascii="Book Antiqua" w:hAnsi="Book Antiqua"/>
          <w:lang w:val="en-GB"/>
        </w:rPr>
        <w:t xml:space="preserve"> </w:t>
      </w:r>
      <w:r w:rsidR="008A53EA" w:rsidRPr="00371159">
        <w:rPr>
          <w:rFonts w:ascii="Book Antiqua" w:hAnsi="Book Antiqua"/>
          <w:lang w:val="en-GB"/>
        </w:rPr>
        <w:t xml:space="preserve">normal </w:t>
      </w:r>
      <w:r w:rsidR="00620633" w:rsidRPr="00371159">
        <w:rPr>
          <w:rFonts w:ascii="Book Antiqua" w:hAnsi="Book Antiqua"/>
          <w:lang w:val="en-GB"/>
        </w:rPr>
        <w:t>leukocyte and platelet counts and no clinical or laboratory evidence of primary or secondary erythrocytosis</w:t>
      </w:r>
      <w:r w:rsidR="00EA437C" w:rsidRPr="00371159">
        <w:rPr>
          <w:rFonts w:ascii="Book Antiqua" w:hAnsi="Book Antiqua"/>
          <w:vertAlign w:val="superscript"/>
          <w:lang w:val="en-GB"/>
        </w:rPr>
        <w:t>[42]</w:t>
      </w:r>
      <w:r w:rsidR="00620633" w:rsidRPr="00371159">
        <w:rPr>
          <w:rFonts w:ascii="Book Antiqua" w:hAnsi="Book Antiqua"/>
          <w:lang w:val="en-GB"/>
        </w:rPr>
        <w:t xml:space="preserve">. </w:t>
      </w:r>
      <w:r w:rsidR="00787C67" w:rsidRPr="00371159">
        <w:rPr>
          <w:rFonts w:ascii="Book Antiqua" w:hAnsi="Book Antiqua"/>
        </w:rPr>
        <w:t>Leucocyte alkaline phosphatase (LAP) scoring</w:t>
      </w:r>
      <w:r w:rsidR="00EA437C" w:rsidRPr="00371159">
        <w:rPr>
          <w:rFonts w:ascii="Book Antiqua" w:hAnsi="Book Antiqua"/>
          <w:vertAlign w:val="superscript"/>
        </w:rPr>
        <w:t>[8</w:t>
      </w:r>
      <w:r w:rsidR="00452452" w:rsidRPr="00371159">
        <w:rPr>
          <w:rFonts w:ascii="Book Antiqua" w:hAnsi="Book Antiqua"/>
          <w:vertAlign w:val="superscript"/>
        </w:rPr>
        <w:t>,17</w:t>
      </w:r>
      <w:r w:rsidR="00EA437C" w:rsidRPr="00371159">
        <w:rPr>
          <w:rFonts w:ascii="Book Antiqua" w:hAnsi="Book Antiqua"/>
          <w:vertAlign w:val="superscript"/>
        </w:rPr>
        <w:t>]</w:t>
      </w:r>
      <w:r w:rsidR="00787C67" w:rsidRPr="00371159">
        <w:rPr>
          <w:rFonts w:ascii="Book Antiqua" w:hAnsi="Book Antiqua"/>
        </w:rPr>
        <w:t>, in vitro cultures of erythroid progenitors</w:t>
      </w:r>
      <w:r w:rsidR="00452452" w:rsidRPr="00371159">
        <w:rPr>
          <w:rFonts w:ascii="Book Antiqua" w:hAnsi="Book Antiqua"/>
        </w:rPr>
        <w:t xml:space="preserve"> (EEC)</w:t>
      </w:r>
      <w:r w:rsidR="00BE7798" w:rsidRPr="00371159">
        <w:rPr>
          <w:rFonts w:ascii="Book Antiqua" w:eastAsiaTheme="minorEastAsia" w:hAnsi="Book Antiqua"/>
          <w:vertAlign w:val="superscript"/>
          <w:lang w:eastAsia="zh-CN"/>
        </w:rPr>
        <w:t>[</w:t>
      </w:r>
      <w:r w:rsidR="00EA437C" w:rsidRPr="00371159">
        <w:rPr>
          <w:rFonts w:ascii="Book Antiqua" w:hAnsi="Book Antiqua"/>
          <w:vertAlign w:val="superscript"/>
        </w:rPr>
        <w:t>43</w:t>
      </w:r>
      <w:r w:rsidR="00BE7798" w:rsidRPr="00371159">
        <w:rPr>
          <w:rFonts w:ascii="Book Antiqua" w:eastAsiaTheme="minorEastAsia" w:hAnsi="Book Antiqua"/>
          <w:vertAlign w:val="superscript"/>
          <w:lang w:eastAsia="zh-CN"/>
        </w:rPr>
        <w:t>]</w:t>
      </w:r>
      <w:r w:rsidR="00787C67" w:rsidRPr="00371159">
        <w:rPr>
          <w:rFonts w:ascii="Book Antiqua" w:hAnsi="Book Antiqua"/>
        </w:rPr>
        <w:t xml:space="preserve"> and radioimmunoassay of erythropoetin (EPO) do contribute to </w:t>
      </w:r>
      <w:r w:rsidR="00EA437C" w:rsidRPr="00371159">
        <w:rPr>
          <w:rFonts w:ascii="Book Antiqua" w:hAnsi="Book Antiqua"/>
        </w:rPr>
        <w:t>differentiate PV from all variants erythrocytosis</w:t>
      </w:r>
      <w:r w:rsidR="00BE7798" w:rsidRPr="00371159">
        <w:rPr>
          <w:rFonts w:ascii="Book Antiqua" w:hAnsi="Book Antiqua"/>
        </w:rPr>
        <w:t>.</w:t>
      </w:r>
      <w:r w:rsidR="00787C67" w:rsidRPr="00371159">
        <w:rPr>
          <w:rFonts w:ascii="Book Antiqua" w:hAnsi="Book Antiqua"/>
        </w:rPr>
        <w:t xml:space="preserve"> These assays are useful when there is only isolated elevation of the red cell mass and all the usual causes of secondary polycythemia have been excluded. </w:t>
      </w:r>
      <w:r w:rsidR="00787C67" w:rsidRPr="00371159">
        <w:rPr>
          <w:rFonts w:ascii="Book Antiqua" w:hAnsi="Book Antiqua"/>
          <w:lang w:val="en-US"/>
        </w:rPr>
        <w:t>T</w:t>
      </w:r>
      <w:r w:rsidR="00787C67" w:rsidRPr="00371159">
        <w:rPr>
          <w:rFonts w:ascii="Book Antiqua" w:hAnsi="Book Antiqua"/>
        </w:rPr>
        <w:t>he characteristic histology findings in bone marrow biopsies of 155 evaluable PV patients with a documented increased RCM in the PVSG 01 study revealed a broad spectrum of bone marrow cellularity from 50</w:t>
      </w:r>
      <w:r w:rsidR="00BE7798" w:rsidRPr="00371159">
        <w:rPr>
          <w:rFonts w:ascii="Book Antiqua" w:eastAsiaTheme="minorEastAsia" w:hAnsi="Book Antiqua"/>
          <w:lang w:eastAsia="zh-CN"/>
        </w:rPr>
        <w:t>%</w:t>
      </w:r>
      <w:r w:rsidR="00787C67" w:rsidRPr="00371159">
        <w:rPr>
          <w:rFonts w:ascii="Book Antiqua" w:hAnsi="Book Antiqua"/>
        </w:rPr>
        <w:t xml:space="preserve"> to 60% in 10 cases, from 60</w:t>
      </w:r>
      <w:r w:rsidR="00BE7798" w:rsidRPr="00371159">
        <w:rPr>
          <w:rFonts w:ascii="Book Antiqua" w:eastAsiaTheme="minorEastAsia" w:hAnsi="Book Antiqua"/>
          <w:lang w:eastAsia="zh-CN"/>
        </w:rPr>
        <w:t>%</w:t>
      </w:r>
      <w:r w:rsidR="00787C67" w:rsidRPr="00371159">
        <w:rPr>
          <w:rFonts w:ascii="Book Antiqua" w:hAnsi="Book Antiqua"/>
        </w:rPr>
        <w:t xml:space="preserve"> to 80% in 45 cases, and from 80</w:t>
      </w:r>
      <w:r w:rsidR="00BE7798" w:rsidRPr="00371159">
        <w:rPr>
          <w:rFonts w:ascii="Book Antiqua" w:eastAsiaTheme="minorEastAsia" w:hAnsi="Book Antiqua"/>
          <w:lang w:eastAsia="zh-CN"/>
        </w:rPr>
        <w:t>%</w:t>
      </w:r>
      <w:r w:rsidR="00787C67" w:rsidRPr="00371159">
        <w:rPr>
          <w:rFonts w:ascii="Book Antiqua" w:hAnsi="Book Antiqua"/>
        </w:rPr>
        <w:t xml:space="preserve"> to 100% in 100 cases (</w:t>
      </w:r>
      <w:r w:rsidR="002735A5" w:rsidRPr="00371159">
        <w:rPr>
          <w:rFonts w:ascii="Book Antiqua" w:hAnsi="Book Antiqua"/>
        </w:rPr>
        <w:t>F</w:t>
      </w:r>
      <w:r w:rsidR="00787C67" w:rsidRPr="00371159">
        <w:rPr>
          <w:rFonts w:ascii="Book Antiqua" w:hAnsi="Book Antiqua"/>
        </w:rPr>
        <w:t>igure 4)</w:t>
      </w:r>
      <w:r w:rsidR="00452452" w:rsidRPr="00371159">
        <w:rPr>
          <w:rFonts w:ascii="Book Antiqua" w:hAnsi="Book Antiqua"/>
          <w:vertAlign w:val="superscript"/>
        </w:rPr>
        <w:t>[41]</w:t>
      </w:r>
      <w:r w:rsidR="00787C67" w:rsidRPr="00371159">
        <w:rPr>
          <w:rFonts w:ascii="Book Antiqua" w:hAnsi="Book Antiqua"/>
        </w:rPr>
        <w:t>. Silver stained reticulin fiber content was normal ( RF-0 and 1 = prefibrotic) in 94 cases, slightly increased (RF-2 = early fibrotic) in 40 cases, and moderately to marked increased (RF-3) in 21 cases. The bone marrow histology diagnoses in the PVSG-01 study</w:t>
      </w:r>
      <w:r w:rsidR="00452452" w:rsidRPr="00371159">
        <w:rPr>
          <w:rFonts w:ascii="Book Antiqua" w:hAnsi="Book Antiqua"/>
          <w:vertAlign w:val="superscript"/>
        </w:rPr>
        <w:t>[41]</w:t>
      </w:r>
      <w:r w:rsidR="00787C67" w:rsidRPr="00371159">
        <w:rPr>
          <w:rFonts w:ascii="Book Antiqua" w:hAnsi="Book Antiqua"/>
        </w:rPr>
        <w:t xml:space="preserve"> could roughly be interpreted as typical for normocellular ET in 10, for PV (hypercellular 60</w:t>
      </w:r>
      <w:r w:rsidR="00BE7798" w:rsidRPr="00371159">
        <w:rPr>
          <w:rFonts w:ascii="Book Antiqua" w:eastAsiaTheme="minorEastAsia" w:hAnsi="Book Antiqua"/>
          <w:lang w:eastAsia="zh-CN"/>
        </w:rPr>
        <w:t>%</w:t>
      </w:r>
      <w:r w:rsidR="00787C67" w:rsidRPr="00371159">
        <w:rPr>
          <w:rFonts w:ascii="Book Antiqua" w:hAnsi="Book Antiqua"/>
        </w:rPr>
        <w:t>-80%) in 45, for trilinear PV in 70 and for PV/RF-3 or 4 in 13 PV patients (</w:t>
      </w:r>
      <w:r w:rsidR="00BE7798" w:rsidRPr="00371159">
        <w:rPr>
          <w:rFonts w:ascii="Book Antiqua" w:hAnsi="Book Antiqua"/>
        </w:rPr>
        <w:t>F</w:t>
      </w:r>
      <w:r w:rsidR="00787C67" w:rsidRPr="00371159">
        <w:rPr>
          <w:rFonts w:ascii="Book Antiqua" w:hAnsi="Book Antiqua"/>
        </w:rPr>
        <w:t xml:space="preserve">igure 4). </w:t>
      </w:r>
      <w:r w:rsidR="00787C67" w:rsidRPr="00371159">
        <w:rPr>
          <w:rFonts w:ascii="Book Antiqua" w:hAnsi="Book Antiqua"/>
          <w:lang w:val="en-US"/>
        </w:rPr>
        <w:t>The bone marrow histology data of megakaryopoiesis in PVSG PV and PHT studies were identical in appearance, and the condition PV versus ET could not be distinguished on megakaryocyte histology</w:t>
      </w:r>
      <w:r w:rsidR="00787C67" w:rsidRPr="00371159">
        <w:rPr>
          <w:rFonts w:ascii="Book Antiqua" w:hAnsi="Book Antiqua"/>
          <w:vertAlign w:val="superscript"/>
          <w:lang w:val="en-US"/>
        </w:rPr>
        <w:t>1</w:t>
      </w:r>
      <w:r w:rsidR="00452452" w:rsidRPr="00371159">
        <w:rPr>
          <w:rFonts w:ascii="Book Antiqua" w:hAnsi="Book Antiqua"/>
          <w:vertAlign w:val="superscript"/>
          <w:lang w:val="en-US"/>
        </w:rPr>
        <w:t>[39-41]</w:t>
      </w:r>
      <w:r w:rsidR="00787C67" w:rsidRPr="00371159">
        <w:rPr>
          <w:rFonts w:ascii="Book Antiqua" w:hAnsi="Book Antiqua"/>
          <w:lang w:val="en-US"/>
        </w:rPr>
        <w:t>. Increased bone marrow cellularity due to increased erythropoiesis and/or myelopoesis in PVSG defined PV and PHT or ET were identical. The PVSG concluded that the condition PV versus ET could not be distinguished on the basis of bone marrow histopathology. Consequently, the PVSG only used increase red cell mass (RCM) and did not include bone marrow histology as the determinative major inclusion criterion for the diagnosis of PV, and to separate ET from PV</w:t>
      </w:r>
      <w:r w:rsidR="003B3F95" w:rsidRPr="00371159">
        <w:rPr>
          <w:rFonts w:ascii="Book Antiqua" w:eastAsiaTheme="minorEastAsia" w:hAnsi="Book Antiqua"/>
          <w:vertAlign w:val="superscript"/>
          <w:lang w:val="en-US" w:eastAsia="zh-CN"/>
        </w:rPr>
        <w:t>[</w:t>
      </w:r>
      <w:r w:rsidR="00787C67" w:rsidRPr="00371159">
        <w:rPr>
          <w:rFonts w:ascii="Book Antiqua" w:hAnsi="Book Antiqua"/>
          <w:vertAlign w:val="superscript"/>
          <w:lang w:val="en-US"/>
        </w:rPr>
        <w:t>1</w:t>
      </w:r>
      <w:r w:rsidR="00452452" w:rsidRPr="00371159">
        <w:rPr>
          <w:rFonts w:ascii="Book Antiqua" w:hAnsi="Book Antiqua"/>
          <w:vertAlign w:val="superscript"/>
          <w:lang w:val="en-US"/>
        </w:rPr>
        <w:t>0,39-41]</w:t>
      </w:r>
      <w:r w:rsidR="00787C67" w:rsidRPr="00371159">
        <w:rPr>
          <w:rFonts w:ascii="Book Antiqua" w:hAnsi="Book Antiqua"/>
          <w:lang w:val="en-US"/>
        </w:rPr>
        <w:t>. RCM is insensitive and not specific for the diagnostic differentiation of PV, IE, SE and inapparent PV (</w:t>
      </w:r>
      <w:r w:rsidR="00BE7798" w:rsidRPr="00371159">
        <w:rPr>
          <w:rFonts w:ascii="Book Antiqua" w:hAnsi="Book Antiqua"/>
          <w:lang w:val="en-US"/>
        </w:rPr>
        <w:t>T</w:t>
      </w:r>
      <w:r w:rsidR="00787C67" w:rsidRPr="00371159">
        <w:rPr>
          <w:rFonts w:ascii="Book Antiqua" w:hAnsi="Book Antiqua"/>
          <w:lang w:val="en-US"/>
        </w:rPr>
        <w:t xml:space="preserve">able </w:t>
      </w:r>
      <w:r w:rsidR="00452452" w:rsidRPr="00371159">
        <w:rPr>
          <w:rFonts w:ascii="Book Antiqua" w:hAnsi="Book Antiqua"/>
          <w:lang w:val="en-US"/>
        </w:rPr>
        <w:t>2</w:t>
      </w:r>
      <w:r w:rsidR="00787C67" w:rsidRPr="00371159">
        <w:rPr>
          <w:rFonts w:ascii="Book Antiqua" w:hAnsi="Book Antiqua"/>
          <w:lang w:val="en-US"/>
        </w:rPr>
        <w:t>)</w:t>
      </w:r>
      <w:r w:rsidR="00452452" w:rsidRPr="00371159">
        <w:rPr>
          <w:rFonts w:ascii="Book Antiqua" w:hAnsi="Book Antiqua"/>
          <w:vertAlign w:val="superscript"/>
          <w:lang w:val="en-US"/>
        </w:rPr>
        <w:t>[17]</w:t>
      </w:r>
      <w:r w:rsidR="00452452" w:rsidRPr="00371159">
        <w:rPr>
          <w:rFonts w:ascii="Book Antiqua" w:hAnsi="Book Antiqua"/>
          <w:lang w:val="en-US"/>
        </w:rPr>
        <w:t>. In contrast, EEC and bone marrow histology are specific clues for the diagnosis of PV since the early 1970s</w:t>
      </w:r>
      <w:r w:rsidR="003D3562" w:rsidRPr="00371159">
        <w:rPr>
          <w:rFonts w:ascii="Book Antiqua" w:hAnsi="Book Antiqua"/>
          <w:vertAlign w:val="superscript"/>
          <w:lang w:val="en-US"/>
        </w:rPr>
        <w:t>[1-3,41-43]</w:t>
      </w:r>
      <w:r w:rsidR="00452452" w:rsidRPr="00371159">
        <w:rPr>
          <w:rFonts w:ascii="Book Antiqua" w:hAnsi="Book Antiqua"/>
          <w:lang w:val="en-US"/>
        </w:rPr>
        <w:t>.</w:t>
      </w:r>
    </w:p>
    <w:p w:rsidR="001638F7" w:rsidRPr="00371159" w:rsidRDefault="00AA1870" w:rsidP="00BE7798">
      <w:pPr>
        <w:spacing w:line="360" w:lineRule="auto"/>
        <w:ind w:firstLineChars="100" w:firstLine="240"/>
        <w:jc w:val="both"/>
        <w:rPr>
          <w:rFonts w:ascii="Book Antiqua" w:hAnsi="Book Antiqua"/>
          <w:bCs/>
        </w:rPr>
      </w:pPr>
      <w:r w:rsidRPr="00371159">
        <w:rPr>
          <w:rFonts w:ascii="Book Antiqua" w:hAnsi="Book Antiqua"/>
          <w:bCs/>
        </w:rPr>
        <w:t xml:space="preserve">From 1988 to 1994, Lamy </w:t>
      </w:r>
      <w:r w:rsidRPr="00371159">
        <w:rPr>
          <w:rFonts w:ascii="Book Antiqua" w:hAnsi="Book Antiqua"/>
          <w:bCs/>
          <w:i/>
        </w:rPr>
        <w:t>et al</w:t>
      </w:r>
      <w:r w:rsidR="00935E25" w:rsidRPr="00371159">
        <w:rPr>
          <w:rFonts w:ascii="Book Antiqua" w:eastAsiaTheme="minorEastAsia" w:hAnsi="Book Antiqua"/>
          <w:bCs/>
          <w:vertAlign w:val="superscript"/>
          <w:lang w:eastAsia="zh-CN"/>
        </w:rPr>
        <w:t>[44]</w:t>
      </w:r>
      <w:r w:rsidRPr="00371159">
        <w:rPr>
          <w:rFonts w:ascii="Book Antiqua" w:hAnsi="Book Antiqua"/>
          <w:bCs/>
        </w:rPr>
        <w:t xml:space="preserve"> measured RCM in 103 consecutive patients seen </w:t>
      </w:r>
      <w:r w:rsidR="00D03C27" w:rsidRPr="00371159">
        <w:rPr>
          <w:rFonts w:ascii="Book Antiqua" w:hAnsi="Book Antiqua"/>
          <w:bCs/>
        </w:rPr>
        <w:t xml:space="preserve">in a </w:t>
      </w:r>
      <w:r w:rsidRPr="00371159">
        <w:rPr>
          <w:rFonts w:ascii="Book Antiqua" w:hAnsi="Book Antiqua"/>
          <w:bCs/>
        </w:rPr>
        <w:t>single center</w:t>
      </w:r>
      <w:r w:rsidR="00DF3090">
        <w:rPr>
          <w:rFonts w:ascii="Book Antiqua" w:eastAsiaTheme="minorEastAsia" w:hAnsi="Book Antiqua" w:hint="eastAsia"/>
          <w:bCs/>
          <w:lang w:eastAsia="zh-CN"/>
        </w:rPr>
        <w:t xml:space="preserve"> </w:t>
      </w:r>
      <w:r w:rsidRPr="00371159">
        <w:rPr>
          <w:rFonts w:ascii="Book Antiqua" w:hAnsi="Book Antiqua"/>
          <w:bCs/>
        </w:rPr>
        <w:t xml:space="preserve">diagnosed </w:t>
      </w:r>
      <w:r w:rsidR="001F521E" w:rsidRPr="00371159">
        <w:rPr>
          <w:rFonts w:ascii="Book Antiqua" w:hAnsi="Book Antiqua" w:cs="Calibri"/>
          <w:shd w:val="clear" w:color="auto" w:fill="FFFFFF"/>
        </w:rPr>
        <w:t>in 85 cases (83%) as</w:t>
      </w:r>
      <w:r w:rsidR="001638F7" w:rsidRPr="00371159">
        <w:rPr>
          <w:rFonts w:ascii="Book Antiqua" w:hAnsi="Book Antiqua"/>
          <w:bCs/>
        </w:rPr>
        <w:t xml:space="preserve"> PVSG defined PV patients with increased </w:t>
      </w:r>
      <w:r w:rsidR="00D03C27" w:rsidRPr="00371159">
        <w:rPr>
          <w:rFonts w:ascii="Book Antiqua" w:hAnsi="Book Antiqua"/>
          <w:bCs/>
        </w:rPr>
        <w:t>hemoglobin (</w:t>
      </w:r>
      <w:r w:rsidR="001638F7" w:rsidRPr="00371159">
        <w:rPr>
          <w:rFonts w:ascii="Book Antiqua" w:hAnsi="Book Antiqua"/>
          <w:bCs/>
        </w:rPr>
        <w:t>Hb</w:t>
      </w:r>
      <w:r w:rsidR="00D03C27" w:rsidRPr="00371159">
        <w:rPr>
          <w:rFonts w:ascii="Book Antiqua" w:hAnsi="Book Antiqua"/>
          <w:bCs/>
        </w:rPr>
        <w:t>)</w:t>
      </w:r>
      <w:r w:rsidR="001638F7" w:rsidRPr="00371159">
        <w:rPr>
          <w:rFonts w:ascii="Book Antiqua" w:hAnsi="Book Antiqua"/>
          <w:bCs/>
        </w:rPr>
        <w:t xml:space="preserve"> and </w:t>
      </w:r>
      <w:r w:rsidR="00D03C27" w:rsidRPr="00371159">
        <w:rPr>
          <w:rFonts w:ascii="Book Antiqua" w:hAnsi="Book Antiqua"/>
          <w:bCs/>
        </w:rPr>
        <w:t>hematocrit (</w:t>
      </w:r>
      <w:r w:rsidR="001638F7" w:rsidRPr="00371159">
        <w:rPr>
          <w:rFonts w:ascii="Book Antiqua" w:hAnsi="Book Antiqua"/>
          <w:bCs/>
        </w:rPr>
        <w:t>Ht</w:t>
      </w:r>
      <w:r w:rsidR="00D03C27" w:rsidRPr="00371159">
        <w:rPr>
          <w:rFonts w:ascii="Book Antiqua" w:hAnsi="Book Antiqua"/>
          <w:bCs/>
        </w:rPr>
        <w:t>)</w:t>
      </w:r>
      <w:r w:rsidR="001638F7" w:rsidRPr="00371159">
        <w:rPr>
          <w:rFonts w:ascii="Book Antiqua" w:hAnsi="Book Antiqua"/>
          <w:bCs/>
        </w:rPr>
        <w:t xml:space="preserve"> defined, respectively, by Hb </w:t>
      </w:r>
      <w:r w:rsidR="00D03C27" w:rsidRPr="00371159">
        <w:rPr>
          <w:rFonts w:ascii="Book Antiqua" w:hAnsi="Book Antiqua"/>
        </w:rPr>
        <w:t>&gt;</w:t>
      </w:r>
      <w:r w:rsidR="00BE7798" w:rsidRPr="00371159">
        <w:rPr>
          <w:rFonts w:ascii="Book Antiqua" w:eastAsiaTheme="minorEastAsia" w:hAnsi="Book Antiqua"/>
          <w:lang w:eastAsia="zh-CN"/>
        </w:rPr>
        <w:t xml:space="preserve"> </w:t>
      </w:r>
      <w:r w:rsidR="001638F7" w:rsidRPr="00371159">
        <w:rPr>
          <w:rFonts w:ascii="Book Antiqua" w:hAnsi="Book Antiqua"/>
          <w:bCs/>
        </w:rPr>
        <w:t xml:space="preserve">18 g/dL, Ht </w:t>
      </w:r>
      <w:r w:rsidR="00D03C27" w:rsidRPr="00371159">
        <w:rPr>
          <w:rFonts w:ascii="Book Antiqua" w:hAnsi="Book Antiqua"/>
        </w:rPr>
        <w:t>&gt;</w:t>
      </w:r>
      <w:r w:rsidR="00BE7798" w:rsidRPr="00371159">
        <w:rPr>
          <w:rFonts w:ascii="Book Antiqua" w:eastAsiaTheme="minorEastAsia" w:hAnsi="Book Antiqua"/>
          <w:lang w:eastAsia="zh-CN"/>
        </w:rPr>
        <w:t xml:space="preserve"> </w:t>
      </w:r>
      <w:r w:rsidR="001638F7" w:rsidRPr="00371159">
        <w:rPr>
          <w:rFonts w:ascii="Book Antiqua" w:hAnsi="Book Antiqua"/>
          <w:bCs/>
        </w:rPr>
        <w:t xml:space="preserve">0.52 in males and Hb </w:t>
      </w:r>
      <w:r w:rsidR="00D03C27" w:rsidRPr="00371159">
        <w:rPr>
          <w:rFonts w:ascii="Book Antiqua" w:hAnsi="Book Antiqua"/>
        </w:rPr>
        <w:t>&gt;</w:t>
      </w:r>
      <w:r w:rsidR="00BE7798" w:rsidRPr="00371159">
        <w:rPr>
          <w:rFonts w:ascii="Book Antiqua" w:eastAsiaTheme="minorEastAsia" w:hAnsi="Book Antiqua"/>
          <w:lang w:eastAsia="zh-CN"/>
        </w:rPr>
        <w:t xml:space="preserve"> </w:t>
      </w:r>
      <w:r w:rsidR="001638F7" w:rsidRPr="00371159">
        <w:rPr>
          <w:rFonts w:ascii="Book Antiqua" w:hAnsi="Book Antiqua"/>
          <w:bCs/>
        </w:rPr>
        <w:t xml:space="preserve">16 g/dL, Ht </w:t>
      </w:r>
      <w:r w:rsidR="00D03C27" w:rsidRPr="00371159">
        <w:rPr>
          <w:rFonts w:ascii="Book Antiqua" w:hAnsi="Book Antiqua"/>
        </w:rPr>
        <w:t>&gt;</w:t>
      </w:r>
      <w:r w:rsidR="00BE7798" w:rsidRPr="00371159">
        <w:rPr>
          <w:rFonts w:ascii="Book Antiqua" w:eastAsiaTheme="minorEastAsia" w:hAnsi="Book Antiqua"/>
          <w:lang w:eastAsia="zh-CN"/>
        </w:rPr>
        <w:t xml:space="preserve"> </w:t>
      </w:r>
      <w:r w:rsidR="001638F7" w:rsidRPr="00371159">
        <w:rPr>
          <w:rFonts w:ascii="Book Antiqua" w:hAnsi="Book Antiqua"/>
          <w:bCs/>
        </w:rPr>
        <w:t>0.47 in females</w:t>
      </w:r>
      <w:r w:rsidRPr="00371159">
        <w:rPr>
          <w:rFonts w:ascii="Book Antiqua" w:hAnsi="Book Antiqua"/>
          <w:bCs/>
        </w:rPr>
        <w:t xml:space="preserve"> and as inapparent PV (IPV) in </w:t>
      </w:r>
      <w:r w:rsidR="001638F7" w:rsidRPr="00371159">
        <w:rPr>
          <w:rFonts w:ascii="Book Antiqua" w:hAnsi="Book Antiqua"/>
          <w:bCs/>
        </w:rPr>
        <w:t>18 patients (17%)</w:t>
      </w:r>
      <w:r w:rsidR="003E2168" w:rsidRPr="00371159">
        <w:rPr>
          <w:rFonts w:ascii="Book Antiqua" w:hAnsi="Book Antiqua"/>
          <w:bCs/>
        </w:rPr>
        <w:t xml:space="preserve"> (</w:t>
      </w:r>
      <w:r w:rsidR="00BE7798" w:rsidRPr="00371159">
        <w:rPr>
          <w:rFonts w:ascii="Book Antiqua" w:hAnsi="Book Antiqua"/>
          <w:bCs/>
        </w:rPr>
        <w:t>T</w:t>
      </w:r>
      <w:r w:rsidR="003E2168" w:rsidRPr="00371159">
        <w:rPr>
          <w:rFonts w:ascii="Book Antiqua" w:hAnsi="Book Antiqua"/>
          <w:bCs/>
        </w:rPr>
        <w:t>able 3)</w:t>
      </w:r>
      <w:r w:rsidR="003D3562" w:rsidRPr="00371159">
        <w:rPr>
          <w:rFonts w:ascii="Book Antiqua" w:hAnsi="Book Antiqua"/>
          <w:bCs/>
          <w:vertAlign w:val="superscript"/>
        </w:rPr>
        <w:t>[44]</w:t>
      </w:r>
      <w:r w:rsidRPr="00371159">
        <w:rPr>
          <w:rFonts w:ascii="Book Antiqua" w:hAnsi="Book Antiqua"/>
          <w:bCs/>
        </w:rPr>
        <w:t xml:space="preserve">. IPV was </w:t>
      </w:r>
      <w:r w:rsidR="001638F7" w:rsidRPr="00371159">
        <w:rPr>
          <w:rFonts w:ascii="Book Antiqua" w:hAnsi="Book Antiqua"/>
          <w:bCs/>
        </w:rPr>
        <w:t>defined by a normal Hb and Ht value at diagnosis. In th</w:t>
      </w:r>
      <w:r w:rsidRPr="00371159">
        <w:rPr>
          <w:rFonts w:ascii="Book Antiqua" w:hAnsi="Book Antiqua"/>
          <w:bCs/>
        </w:rPr>
        <w:t>e IPV</w:t>
      </w:r>
      <w:r w:rsidR="001638F7" w:rsidRPr="00371159">
        <w:rPr>
          <w:rFonts w:ascii="Book Antiqua" w:hAnsi="Book Antiqua"/>
          <w:bCs/>
        </w:rPr>
        <w:t xml:space="preserve"> group, the reasons to perform RCM were as follows: splenomegaly associated with increased platelets and/or leucocytes counts (</w:t>
      </w:r>
      <w:r w:rsidR="001638F7" w:rsidRPr="00371159">
        <w:rPr>
          <w:rFonts w:ascii="Book Antiqua" w:hAnsi="Book Antiqua"/>
          <w:bCs/>
          <w:i/>
        </w:rPr>
        <w:t>n</w:t>
      </w:r>
      <w:r w:rsidR="001638F7" w:rsidRPr="00371159">
        <w:rPr>
          <w:rFonts w:ascii="Book Antiqua" w:hAnsi="Book Antiqua"/>
          <w:bCs/>
        </w:rPr>
        <w:t xml:space="preserve"> </w:t>
      </w:r>
      <w:r w:rsidRPr="00371159">
        <w:rPr>
          <w:rFonts w:ascii="Book Antiqua" w:hAnsi="Book Antiqua"/>
          <w:bCs/>
        </w:rPr>
        <w:t>=</w:t>
      </w:r>
      <w:r w:rsidR="001638F7" w:rsidRPr="00371159">
        <w:rPr>
          <w:rFonts w:ascii="Book Antiqua" w:hAnsi="Book Antiqua"/>
        </w:rPr>
        <w:t xml:space="preserve"> </w:t>
      </w:r>
      <w:r w:rsidR="001638F7" w:rsidRPr="00371159">
        <w:rPr>
          <w:rFonts w:ascii="Book Antiqua" w:hAnsi="Book Antiqua"/>
          <w:bCs/>
        </w:rPr>
        <w:t>8), portal vein thrombosis (</w:t>
      </w:r>
      <w:r w:rsidR="001638F7" w:rsidRPr="00371159">
        <w:rPr>
          <w:rFonts w:ascii="Book Antiqua" w:hAnsi="Book Antiqua"/>
          <w:bCs/>
          <w:i/>
        </w:rPr>
        <w:t>n</w:t>
      </w:r>
      <w:r w:rsidRPr="00371159">
        <w:rPr>
          <w:rFonts w:ascii="Book Antiqua" w:hAnsi="Book Antiqua"/>
          <w:bCs/>
        </w:rPr>
        <w:t xml:space="preserve"> =</w:t>
      </w:r>
      <w:r w:rsidR="001638F7" w:rsidRPr="00371159">
        <w:rPr>
          <w:rFonts w:ascii="Book Antiqua" w:hAnsi="Book Antiqua"/>
        </w:rPr>
        <w:t xml:space="preserve"> </w:t>
      </w:r>
      <w:r w:rsidR="001638F7" w:rsidRPr="00371159">
        <w:rPr>
          <w:rFonts w:ascii="Book Antiqua" w:hAnsi="Book Antiqua"/>
          <w:bCs/>
        </w:rPr>
        <w:t>5), increased platelets or leucocytes counts without splenomegaly (</w:t>
      </w:r>
      <w:r w:rsidR="001638F7" w:rsidRPr="00371159">
        <w:rPr>
          <w:rFonts w:ascii="Book Antiqua" w:hAnsi="Book Antiqua"/>
          <w:bCs/>
          <w:i/>
        </w:rPr>
        <w:t>n</w:t>
      </w:r>
      <w:r w:rsidR="001638F7" w:rsidRPr="00371159">
        <w:rPr>
          <w:rFonts w:ascii="Book Antiqua" w:hAnsi="Book Antiqua"/>
          <w:bCs/>
        </w:rPr>
        <w:t xml:space="preserve"> = 3), and isolated splenomegaly (</w:t>
      </w:r>
      <w:r w:rsidR="001638F7" w:rsidRPr="00371159">
        <w:rPr>
          <w:rFonts w:ascii="Book Antiqua" w:hAnsi="Book Antiqua"/>
          <w:bCs/>
          <w:i/>
        </w:rPr>
        <w:t>n</w:t>
      </w:r>
      <w:r w:rsidR="001638F7" w:rsidRPr="00371159">
        <w:rPr>
          <w:rFonts w:ascii="Book Antiqua" w:hAnsi="Book Antiqua"/>
          <w:bCs/>
        </w:rPr>
        <w:t xml:space="preserve"> =</w:t>
      </w:r>
      <w:r w:rsidR="001638F7" w:rsidRPr="00371159">
        <w:rPr>
          <w:rFonts w:ascii="Book Antiqua" w:hAnsi="Book Antiqua"/>
        </w:rPr>
        <w:t xml:space="preserve"> </w:t>
      </w:r>
      <w:r w:rsidR="001638F7" w:rsidRPr="00371159">
        <w:rPr>
          <w:rFonts w:ascii="Book Antiqua" w:hAnsi="Book Antiqua"/>
          <w:bCs/>
        </w:rPr>
        <w:t>2)</w:t>
      </w:r>
      <w:r w:rsidR="003D3562" w:rsidRPr="00371159">
        <w:rPr>
          <w:rFonts w:ascii="Book Antiqua" w:hAnsi="Book Antiqua"/>
          <w:bCs/>
          <w:vertAlign w:val="superscript"/>
        </w:rPr>
        <w:t>[44]</w:t>
      </w:r>
      <w:r w:rsidR="001638F7" w:rsidRPr="00371159">
        <w:rPr>
          <w:rFonts w:ascii="Book Antiqua" w:hAnsi="Book Antiqua"/>
          <w:bCs/>
        </w:rPr>
        <w:t>. The two groups were balanced in terms of age, sex, leucocyte, serum iron, and platelet level. Hemoglobin</w:t>
      </w:r>
      <w:r w:rsidR="00976320" w:rsidRPr="00371159">
        <w:rPr>
          <w:rFonts w:ascii="Book Antiqua" w:hAnsi="Book Antiqua"/>
          <w:bCs/>
        </w:rPr>
        <w:t>,</w:t>
      </w:r>
      <w:r w:rsidR="001638F7" w:rsidRPr="00371159">
        <w:rPr>
          <w:rFonts w:ascii="Book Antiqua" w:hAnsi="Book Antiqua"/>
          <w:bCs/>
        </w:rPr>
        <w:t xml:space="preserve"> Ht levels</w:t>
      </w:r>
      <w:r w:rsidR="00976320" w:rsidRPr="00371159">
        <w:rPr>
          <w:rFonts w:ascii="Book Antiqua" w:hAnsi="Book Antiqua"/>
          <w:bCs/>
        </w:rPr>
        <w:t>, red cell counts,</w:t>
      </w:r>
      <w:r w:rsidR="001638F7" w:rsidRPr="00371159">
        <w:rPr>
          <w:rFonts w:ascii="Book Antiqua" w:hAnsi="Book Antiqua"/>
          <w:bCs/>
        </w:rPr>
        <w:t xml:space="preserve"> </w:t>
      </w:r>
      <w:r w:rsidR="00976320" w:rsidRPr="00371159">
        <w:rPr>
          <w:rFonts w:ascii="Book Antiqua" w:hAnsi="Book Antiqua"/>
          <w:bCs/>
        </w:rPr>
        <w:t xml:space="preserve">and plasma volumes </w:t>
      </w:r>
      <w:r w:rsidR="001638F7" w:rsidRPr="00371159">
        <w:rPr>
          <w:rFonts w:ascii="Book Antiqua" w:hAnsi="Book Antiqua"/>
          <w:bCs/>
        </w:rPr>
        <w:t>were significantly different between the two groups</w:t>
      </w:r>
      <w:r w:rsidR="00976320" w:rsidRPr="00371159">
        <w:rPr>
          <w:rFonts w:ascii="Book Antiqua" w:hAnsi="Book Antiqua"/>
          <w:bCs/>
        </w:rPr>
        <w:t xml:space="preserve"> (</w:t>
      </w:r>
      <w:r w:rsidR="00BE7798" w:rsidRPr="00371159">
        <w:rPr>
          <w:rFonts w:ascii="Book Antiqua" w:hAnsi="Book Antiqua"/>
          <w:bCs/>
        </w:rPr>
        <w:t>T</w:t>
      </w:r>
      <w:r w:rsidR="00976320" w:rsidRPr="00371159">
        <w:rPr>
          <w:rFonts w:ascii="Book Antiqua" w:hAnsi="Book Antiqua"/>
          <w:bCs/>
        </w:rPr>
        <w:t xml:space="preserve">able </w:t>
      </w:r>
      <w:r w:rsidR="003D3562" w:rsidRPr="00371159">
        <w:rPr>
          <w:rFonts w:ascii="Book Antiqua" w:hAnsi="Book Antiqua"/>
          <w:bCs/>
        </w:rPr>
        <w:t>3</w:t>
      </w:r>
      <w:r w:rsidR="00976320" w:rsidRPr="00371159">
        <w:rPr>
          <w:rFonts w:ascii="Book Antiqua" w:hAnsi="Book Antiqua"/>
          <w:bCs/>
        </w:rPr>
        <w:t>)</w:t>
      </w:r>
      <w:r w:rsidR="001638F7" w:rsidRPr="00371159">
        <w:rPr>
          <w:rFonts w:ascii="Book Antiqua" w:hAnsi="Book Antiqua"/>
          <w:bCs/>
        </w:rPr>
        <w:t xml:space="preserve">. Red cell mass was </w:t>
      </w:r>
      <w:r w:rsidR="00976320" w:rsidRPr="00371159">
        <w:rPr>
          <w:rFonts w:ascii="Book Antiqua" w:hAnsi="Book Antiqua"/>
          <w:bCs/>
        </w:rPr>
        <w:t>increased in</w:t>
      </w:r>
      <w:r w:rsidR="00DF3090">
        <w:rPr>
          <w:rFonts w:ascii="Book Antiqua" w:eastAsiaTheme="minorEastAsia" w:hAnsi="Book Antiqua" w:hint="eastAsia"/>
          <w:bCs/>
          <w:lang w:eastAsia="zh-CN"/>
        </w:rPr>
        <w:t xml:space="preserve"> </w:t>
      </w:r>
      <w:r w:rsidR="00976320" w:rsidRPr="00371159">
        <w:rPr>
          <w:rFonts w:ascii="Book Antiqua" w:hAnsi="Book Antiqua"/>
          <w:bCs/>
        </w:rPr>
        <w:t>the two groups due</w:t>
      </w:r>
      <w:r w:rsidR="00D03C27" w:rsidRPr="00371159">
        <w:rPr>
          <w:rFonts w:ascii="Book Antiqua" w:hAnsi="Book Antiqua"/>
          <w:bCs/>
        </w:rPr>
        <w:t xml:space="preserve"> </w:t>
      </w:r>
      <w:r w:rsidR="00976320" w:rsidRPr="00371159">
        <w:rPr>
          <w:rFonts w:ascii="Book Antiqua" w:hAnsi="Book Antiqua"/>
          <w:bCs/>
        </w:rPr>
        <w:t>to hypervolumemia in PV, but caused by splenomegaly in cases with IPV</w:t>
      </w:r>
      <w:r w:rsidR="003D3562" w:rsidRPr="00371159">
        <w:rPr>
          <w:rFonts w:ascii="Book Antiqua" w:hAnsi="Book Antiqua"/>
          <w:bCs/>
        </w:rPr>
        <w:t>, whereas the erythrocyte counts were increase in the majority of 85 PV patients, but completely normal in 18 IPV patients except one (</w:t>
      </w:r>
      <w:r w:rsidR="00BE7798" w:rsidRPr="00371159">
        <w:rPr>
          <w:rFonts w:ascii="Book Antiqua" w:hAnsi="Book Antiqua"/>
          <w:bCs/>
        </w:rPr>
        <w:t>T</w:t>
      </w:r>
      <w:r w:rsidR="003D3562" w:rsidRPr="00371159">
        <w:rPr>
          <w:rFonts w:ascii="Book Antiqua" w:hAnsi="Book Antiqua"/>
          <w:bCs/>
        </w:rPr>
        <w:t xml:space="preserve">able 3). </w:t>
      </w:r>
      <w:r w:rsidR="00D03C27" w:rsidRPr="00371159">
        <w:rPr>
          <w:rFonts w:ascii="Book Antiqua" w:hAnsi="Book Antiqua"/>
          <w:bCs/>
        </w:rPr>
        <w:t xml:space="preserve">Consequently </w:t>
      </w:r>
      <w:r w:rsidR="00976320" w:rsidRPr="00371159">
        <w:rPr>
          <w:rFonts w:ascii="Book Antiqua" w:hAnsi="Book Antiqua"/>
          <w:bCs/>
        </w:rPr>
        <w:t xml:space="preserve">IPV </w:t>
      </w:r>
      <w:r w:rsidR="003D3562" w:rsidRPr="00371159">
        <w:rPr>
          <w:rFonts w:ascii="Book Antiqua" w:hAnsi="Book Antiqua"/>
          <w:bCs/>
        </w:rPr>
        <w:t xml:space="preserve">with normal or decreased hemoglobin, hematocrit and erythrocytes in </w:t>
      </w:r>
      <w:r w:rsidR="00BE7798" w:rsidRPr="00371159">
        <w:rPr>
          <w:rFonts w:ascii="Book Antiqua" w:hAnsi="Book Antiqua"/>
          <w:bCs/>
        </w:rPr>
        <w:t>T</w:t>
      </w:r>
      <w:r w:rsidR="003D3562" w:rsidRPr="00371159">
        <w:rPr>
          <w:rFonts w:ascii="Book Antiqua" w:hAnsi="Book Antiqua"/>
          <w:bCs/>
        </w:rPr>
        <w:t xml:space="preserve">able 3 </w:t>
      </w:r>
      <w:r w:rsidR="00D03C27" w:rsidRPr="00371159">
        <w:rPr>
          <w:rFonts w:ascii="Book Antiqua" w:hAnsi="Book Antiqua"/>
          <w:bCs/>
        </w:rPr>
        <w:t>can</w:t>
      </w:r>
      <w:r w:rsidR="00976320" w:rsidRPr="00371159">
        <w:rPr>
          <w:rFonts w:ascii="Book Antiqua" w:hAnsi="Book Antiqua"/>
          <w:bCs/>
        </w:rPr>
        <w:t xml:space="preserve">not </w:t>
      </w:r>
      <w:r w:rsidR="00D03C27" w:rsidRPr="00371159">
        <w:rPr>
          <w:rFonts w:ascii="Book Antiqua" w:hAnsi="Book Antiqua"/>
          <w:bCs/>
        </w:rPr>
        <w:t xml:space="preserve">become </w:t>
      </w:r>
      <w:r w:rsidR="00976320" w:rsidRPr="00371159">
        <w:rPr>
          <w:rFonts w:ascii="Book Antiqua" w:hAnsi="Book Antiqua"/>
          <w:bCs/>
        </w:rPr>
        <w:t xml:space="preserve">candidates for phleboltomy </w:t>
      </w:r>
      <w:r w:rsidR="00D03C27" w:rsidRPr="00371159">
        <w:rPr>
          <w:rFonts w:ascii="Book Antiqua" w:hAnsi="Book Antiqua"/>
          <w:bCs/>
        </w:rPr>
        <w:t>because of absence of hypervolumemic symptoms. T</w:t>
      </w:r>
      <w:r w:rsidR="00976320" w:rsidRPr="00371159">
        <w:rPr>
          <w:rFonts w:ascii="Book Antiqua" w:hAnsi="Book Antiqua"/>
          <w:bCs/>
        </w:rPr>
        <w:t>reatment will hydroxyurea carry the great danger of inducing relative anemia and acceleration of myelofibrosis</w:t>
      </w:r>
      <w:r w:rsidR="00D03C27" w:rsidRPr="00371159">
        <w:rPr>
          <w:rFonts w:ascii="Book Antiqua" w:hAnsi="Book Antiqua"/>
          <w:bCs/>
        </w:rPr>
        <w:t>.</w:t>
      </w:r>
      <w:r w:rsidR="001638F7" w:rsidRPr="00371159">
        <w:rPr>
          <w:rFonts w:ascii="Book Antiqua" w:hAnsi="Book Antiqua"/>
          <w:bCs/>
        </w:rPr>
        <w:t xml:space="preserve"> In the context of </w:t>
      </w:r>
      <w:r w:rsidR="00976320" w:rsidRPr="00371159">
        <w:rPr>
          <w:rFonts w:ascii="Book Antiqua" w:hAnsi="Book Antiqua"/>
          <w:bCs/>
        </w:rPr>
        <w:t>splanchnic vein thrombosis (</w:t>
      </w:r>
      <w:r w:rsidR="001638F7" w:rsidRPr="00371159">
        <w:rPr>
          <w:rFonts w:ascii="Book Antiqua" w:hAnsi="Book Antiqua"/>
          <w:bCs/>
        </w:rPr>
        <w:t xml:space="preserve">portal </w:t>
      </w:r>
      <w:r w:rsidR="00976320" w:rsidRPr="00371159">
        <w:rPr>
          <w:rFonts w:ascii="Book Antiqua" w:hAnsi="Book Antiqua"/>
          <w:bCs/>
        </w:rPr>
        <w:t xml:space="preserve">or splenic </w:t>
      </w:r>
      <w:r w:rsidR="001638F7" w:rsidRPr="00371159">
        <w:rPr>
          <w:rFonts w:ascii="Book Antiqua" w:hAnsi="Book Antiqua"/>
          <w:bCs/>
        </w:rPr>
        <w:t>vein thrombosis</w:t>
      </w:r>
      <w:r w:rsidR="00976320" w:rsidRPr="00371159">
        <w:rPr>
          <w:rFonts w:ascii="Book Antiqua" w:hAnsi="Book Antiqua"/>
          <w:bCs/>
        </w:rPr>
        <w:t>)</w:t>
      </w:r>
      <w:r w:rsidR="001638F7" w:rsidRPr="00371159">
        <w:rPr>
          <w:rFonts w:ascii="Book Antiqua" w:hAnsi="Book Antiqua"/>
          <w:bCs/>
        </w:rPr>
        <w:t xml:space="preserve">, </w:t>
      </w:r>
      <w:r w:rsidR="00976320" w:rsidRPr="00371159">
        <w:rPr>
          <w:rFonts w:ascii="Book Antiqua" w:hAnsi="Book Antiqua"/>
          <w:bCs/>
        </w:rPr>
        <w:t>masked and overt Budd Chiari syndrome RCM</w:t>
      </w:r>
      <w:r w:rsidR="003D3562" w:rsidRPr="00371159">
        <w:rPr>
          <w:rFonts w:ascii="Book Antiqua" w:hAnsi="Book Antiqua"/>
          <w:bCs/>
        </w:rPr>
        <w:t xml:space="preserve"> </w:t>
      </w:r>
      <w:r w:rsidR="00976320" w:rsidRPr="00371159">
        <w:rPr>
          <w:rFonts w:ascii="Book Antiqua" w:hAnsi="Book Antiqua"/>
          <w:bCs/>
        </w:rPr>
        <w:t xml:space="preserve">and </w:t>
      </w:r>
      <w:r w:rsidR="001F521E" w:rsidRPr="00371159">
        <w:rPr>
          <w:rFonts w:ascii="Book Antiqua" w:hAnsi="Book Antiqua" w:cs="Calibri"/>
          <w:shd w:val="clear" w:color="auto" w:fill="FFFFFF"/>
        </w:rPr>
        <w:t>bloodvolume</w:t>
      </w:r>
      <w:r w:rsidR="00976320" w:rsidRPr="00371159">
        <w:rPr>
          <w:rFonts w:ascii="Book Antiqua" w:hAnsi="Book Antiqua"/>
          <w:bCs/>
        </w:rPr>
        <w:t xml:space="preserve"> are increased due to</w:t>
      </w:r>
      <w:r w:rsidR="001638F7" w:rsidRPr="00371159">
        <w:rPr>
          <w:rFonts w:ascii="Book Antiqua" w:hAnsi="Book Antiqua"/>
          <w:bCs/>
        </w:rPr>
        <w:t xml:space="preserve"> splenomegaly</w:t>
      </w:r>
      <w:r w:rsidR="00261FD3" w:rsidRPr="00371159">
        <w:rPr>
          <w:rFonts w:ascii="Book Antiqua" w:hAnsi="Book Antiqua"/>
          <w:bCs/>
        </w:rPr>
        <w:t xml:space="preserve"> as the cause of </w:t>
      </w:r>
      <w:r w:rsidR="001638F7" w:rsidRPr="00371159">
        <w:rPr>
          <w:rFonts w:ascii="Book Antiqua" w:hAnsi="Book Antiqua"/>
          <w:bCs/>
        </w:rPr>
        <w:t>IPV</w:t>
      </w:r>
      <w:r w:rsidR="003D3562" w:rsidRPr="00371159">
        <w:rPr>
          <w:rFonts w:ascii="Book Antiqua" w:hAnsi="Book Antiqua"/>
          <w:bCs/>
          <w:vertAlign w:val="superscript"/>
        </w:rPr>
        <w:t>[45]</w:t>
      </w:r>
      <w:r w:rsidR="00261FD3" w:rsidRPr="00371159">
        <w:rPr>
          <w:rFonts w:ascii="Book Antiqua" w:hAnsi="Book Antiqua"/>
          <w:bCs/>
        </w:rPr>
        <w:t>. We observed in 1990 a case with post-PV myelofibrosis and gigantosplenomega</w:t>
      </w:r>
      <w:r w:rsidR="00D03C27" w:rsidRPr="00371159">
        <w:rPr>
          <w:rFonts w:ascii="Book Antiqua" w:hAnsi="Book Antiqua"/>
          <w:bCs/>
        </w:rPr>
        <w:t>l</w:t>
      </w:r>
      <w:r w:rsidR="00261FD3" w:rsidRPr="00371159">
        <w:rPr>
          <w:rFonts w:ascii="Book Antiqua" w:hAnsi="Book Antiqua"/>
          <w:bCs/>
        </w:rPr>
        <w:t>y with increased RCM, 37 m</w:t>
      </w:r>
      <w:r w:rsidR="00BE7798" w:rsidRPr="00371159">
        <w:rPr>
          <w:rFonts w:ascii="Book Antiqua" w:hAnsi="Book Antiqua"/>
          <w:bCs/>
        </w:rPr>
        <w:t>L</w:t>
      </w:r>
      <w:r w:rsidR="00261FD3" w:rsidRPr="00371159">
        <w:rPr>
          <w:rFonts w:ascii="Book Antiqua" w:hAnsi="Book Antiqua"/>
          <w:bCs/>
        </w:rPr>
        <w:t>/kg, increased plasma volume (hypersplenism) at a hemog</w:t>
      </w:r>
      <w:r w:rsidR="00FD6D85" w:rsidRPr="00371159">
        <w:rPr>
          <w:rFonts w:ascii="Book Antiqua" w:hAnsi="Book Antiqua"/>
          <w:bCs/>
        </w:rPr>
        <w:t>loobin level of 2.1</w:t>
      </w:r>
      <w:r w:rsidR="00261FD3" w:rsidRPr="00371159">
        <w:rPr>
          <w:rFonts w:ascii="Book Antiqua" w:hAnsi="Book Antiqua"/>
          <w:bCs/>
        </w:rPr>
        <w:t xml:space="preserve"> mmol/L (6.0 g/dL) erythrocytes</w:t>
      </w:r>
      <w:r w:rsidR="00DF3090">
        <w:rPr>
          <w:rFonts w:ascii="Book Antiqua" w:eastAsiaTheme="minorEastAsia" w:hAnsi="Book Antiqua" w:hint="eastAsia"/>
          <w:bCs/>
          <w:lang w:eastAsia="zh-CN"/>
        </w:rPr>
        <w:t xml:space="preserve"> </w:t>
      </w:r>
      <w:r w:rsidR="00261FD3" w:rsidRPr="00371159">
        <w:rPr>
          <w:rFonts w:ascii="Book Antiqua" w:hAnsi="Book Antiqua"/>
          <w:bCs/>
        </w:rPr>
        <w:t>2.9</w:t>
      </w:r>
      <w:r w:rsidR="00BE7798" w:rsidRPr="00371159">
        <w:rPr>
          <w:rFonts w:ascii="Book Antiqua" w:eastAsiaTheme="minorEastAsia" w:hAnsi="Book Antiqua"/>
          <w:bCs/>
          <w:lang w:eastAsia="zh-CN"/>
        </w:rPr>
        <w:t xml:space="preserve"> </w:t>
      </w:r>
      <w:r w:rsidR="00BE7798" w:rsidRPr="00371159">
        <w:rPr>
          <w:rFonts w:ascii="Book Antiqua" w:hAnsi="Book Antiqua"/>
        </w:rPr>
        <w:t>×</w:t>
      </w:r>
      <w:r w:rsidR="00BE7798" w:rsidRPr="00371159">
        <w:rPr>
          <w:rFonts w:ascii="Book Antiqua" w:eastAsiaTheme="minorEastAsia" w:hAnsi="Book Antiqua"/>
          <w:lang w:eastAsia="zh-CN"/>
        </w:rPr>
        <w:t xml:space="preserve"> </w:t>
      </w:r>
      <w:r w:rsidR="00261FD3" w:rsidRPr="00371159">
        <w:rPr>
          <w:rFonts w:ascii="Book Antiqua" w:hAnsi="Book Antiqua"/>
          <w:bCs/>
        </w:rPr>
        <w:t>10</w:t>
      </w:r>
      <w:r w:rsidR="00261FD3" w:rsidRPr="00371159">
        <w:rPr>
          <w:rFonts w:ascii="Book Antiqua" w:hAnsi="Book Antiqua"/>
          <w:bCs/>
          <w:vertAlign w:val="superscript"/>
        </w:rPr>
        <w:t>12</w:t>
      </w:r>
      <w:r w:rsidR="00261FD3" w:rsidRPr="00371159">
        <w:rPr>
          <w:rFonts w:ascii="Book Antiqua" w:hAnsi="Book Antiqua"/>
          <w:bCs/>
        </w:rPr>
        <w:t>/L and platelet count of 3</w:t>
      </w:r>
      <w:r w:rsidR="00FD6D85" w:rsidRPr="00371159">
        <w:rPr>
          <w:rFonts w:ascii="Book Antiqua" w:hAnsi="Book Antiqua"/>
          <w:bCs/>
        </w:rPr>
        <w:t>5</w:t>
      </w:r>
      <w:r w:rsidR="00BE7798" w:rsidRPr="00371159">
        <w:rPr>
          <w:rFonts w:ascii="Book Antiqua" w:eastAsiaTheme="minorEastAsia" w:hAnsi="Book Antiqua"/>
          <w:bCs/>
          <w:lang w:eastAsia="zh-CN"/>
        </w:rPr>
        <w:t xml:space="preserve"> </w:t>
      </w:r>
      <w:r w:rsidR="00BE7798" w:rsidRPr="00371159">
        <w:rPr>
          <w:rFonts w:ascii="Book Antiqua" w:hAnsi="Book Antiqua"/>
        </w:rPr>
        <w:t>×</w:t>
      </w:r>
      <w:r w:rsidR="00BE7798" w:rsidRPr="00371159">
        <w:rPr>
          <w:rFonts w:ascii="Book Antiqua" w:eastAsiaTheme="minorEastAsia" w:hAnsi="Book Antiqua"/>
          <w:lang w:eastAsia="zh-CN"/>
        </w:rPr>
        <w:t xml:space="preserve"> </w:t>
      </w:r>
      <w:r w:rsidR="00261FD3" w:rsidRPr="00371159">
        <w:rPr>
          <w:rFonts w:ascii="Book Antiqua" w:hAnsi="Book Antiqua"/>
          <w:bCs/>
        </w:rPr>
        <w:t>10</w:t>
      </w:r>
      <w:r w:rsidR="00261FD3" w:rsidRPr="00371159">
        <w:rPr>
          <w:rFonts w:ascii="Book Antiqua" w:hAnsi="Book Antiqua"/>
          <w:bCs/>
          <w:vertAlign w:val="superscript"/>
        </w:rPr>
        <w:t>9</w:t>
      </w:r>
      <w:r w:rsidR="00261FD3" w:rsidRPr="00371159">
        <w:rPr>
          <w:rFonts w:ascii="Book Antiqua" w:hAnsi="Book Antiqua"/>
          <w:bCs/>
        </w:rPr>
        <w:t>/L. After splenectomy</w:t>
      </w:r>
      <w:r w:rsidR="00FD6D85" w:rsidRPr="00371159">
        <w:rPr>
          <w:rFonts w:ascii="Book Antiqua" w:hAnsi="Book Antiqua"/>
          <w:bCs/>
        </w:rPr>
        <w:t xml:space="preserve"> (spleen weight 5000 gram) resulted in </w:t>
      </w:r>
      <w:r w:rsidR="002D2ED5" w:rsidRPr="00371159">
        <w:rPr>
          <w:rFonts w:ascii="Book Antiqua" w:hAnsi="Book Antiqua"/>
        </w:rPr>
        <w:t>correction of the hemoglobin</w:t>
      </w:r>
      <w:r w:rsidR="00261FD3" w:rsidRPr="00371159">
        <w:rPr>
          <w:rFonts w:ascii="Book Antiqua" w:hAnsi="Book Antiqua"/>
          <w:bCs/>
        </w:rPr>
        <w:t xml:space="preserve"> to 7.8 momol/L (12.5 g/dL) </w:t>
      </w:r>
      <w:r w:rsidR="00FD6D85" w:rsidRPr="00371159">
        <w:rPr>
          <w:rFonts w:ascii="Book Antiqua" w:hAnsi="Book Antiqua"/>
          <w:bCs/>
        </w:rPr>
        <w:t xml:space="preserve">and a postsplenectomie hemorrhagic thrombocythemia with </w:t>
      </w:r>
      <w:r w:rsidR="00DE1376" w:rsidRPr="00371159">
        <w:rPr>
          <w:rFonts w:ascii="Book Antiqua" w:hAnsi="Book Antiqua"/>
          <w:bCs/>
        </w:rPr>
        <w:t>platelet counts of</w:t>
      </w:r>
      <w:r w:rsidR="00261FD3" w:rsidRPr="00371159">
        <w:rPr>
          <w:rFonts w:ascii="Book Antiqua" w:hAnsi="Book Antiqua"/>
          <w:bCs/>
        </w:rPr>
        <w:t xml:space="preserve"> </w:t>
      </w:r>
      <w:r w:rsidR="00DE1376" w:rsidRPr="00371159">
        <w:rPr>
          <w:rFonts w:ascii="Book Antiqua" w:hAnsi="Book Antiqua"/>
          <w:bCs/>
        </w:rPr>
        <w:t xml:space="preserve">3000 to </w:t>
      </w:r>
      <w:r w:rsidR="00261FD3" w:rsidRPr="00371159">
        <w:rPr>
          <w:rFonts w:ascii="Book Antiqua" w:hAnsi="Book Antiqua"/>
          <w:bCs/>
        </w:rPr>
        <w:t>4000</w:t>
      </w:r>
      <w:r w:rsidR="00BE7798" w:rsidRPr="00371159">
        <w:rPr>
          <w:rFonts w:ascii="Book Antiqua" w:eastAsiaTheme="minorEastAsia" w:hAnsi="Book Antiqua"/>
          <w:bCs/>
          <w:lang w:eastAsia="zh-CN"/>
        </w:rPr>
        <w:t xml:space="preserve"> </w:t>
      </w:r>
      <w:r w:rsidR="00BE7798" w:rsidRPr="00371159">
        <w:rPr>
          <w:rFonts w:ascii="Book Antiqua" w:hAnsi="Book Antiqua"/>
        </w:rPr>
        <w:t>×</w:t>
      </w:r>
      <w:r w:rsidR="00BE7798" w:rsidRPr="00371159">
        <w:rPr>
          <w:rFonts w:ascii="Book Antiqua" w:eastAsiaTheme="minorEastAsia" w:hAnsi="Book Antiqua"/>
          <w:lang w:eastAsia="zh-CN"/>
        </w:rPr>
        <w:t xml:space="preserve"> </w:t>
      </w:r>
      <w:r w:rsidR="00261FD3" w:rsidRPr="00371159">
        <w:rPr>
          <w:rFonts w:ascii="Book Antiqua" w:hAnsi="Book Antiqua"/>
          <w:bCs/>
        </w:rPr>
        <w:t>10</w:t>
      </w:r>
      <w:r w:rsidR="00261FD3" w:rsidRPr="00371159">
        <w:rPr>
          <w:rFonts w:ascii="Book Antiqua" w:hAnsi="Book Antiqua"/>
          <w:bCs/>
          <w:vertAlign w:val="superscript"/>
        </w:rPr>
        <w:t>9</w:t>
      </w:r>
      <w:r w:rsidR="00261FD3" w:rsidRPr="00371159">
        <w:rPr>
          <w:rFonts w:ascii="Book Antiqua" w:hAnsi="Book Antiqua"/>
          <w:bCs/>
        </w:rPr>
        <w:t>/L associated with the paradox</w:t>
      </w:r>
      <w:r w:rsidR="00DE1376" w:rsidRPr="00371159">
        <w:rPr>
          <w:rFonts w:ascii="Book Antiqua" w:hAnsi="Book Antiqua"/>
          <w:bCs/>
        </w:rPr>
        <w:t>i</w:t>
      </w:r>
      <w:r w:rsidR="00261FD3" w:rsidRPr="00371159">
        <w:rPr>
          <w:rFonts w:ascii="Book Antiqua" w:hAnsi="Book Antiqua"/>
          <w:bCs/>
        </w:rPr>
        <w:t>cal occurences of platelet medidiated erythromelalgia and spontaneous hemo</w:t>
      </w:r>
      <w:r w:rsidR="00DE1376" w:rsidRPr="00371159">
        <w:rPr>
          <w:rFonts w:ascii="Book Antiqua" w:hAnsi="Book Antiqua"/>
          <w:bCs/>
        </w:rPr>
        <w:t>r</w:t>
      </w:r>
      <w:r w:rsidR="00261FD3" w:rsidRPr="00371159">
        <w:rPr>
          <w:rFonts w:ascii="Book Antiqua" w:hAnsi="Book Antiqua"/>
          <w:bCs/>
        </w:rPr>
        <w:t>rhages (bruises, nose bleedings) caused by severe ac</w:t>
      </w:r>
      <w:r w:rsidR="003D3562" w:rsidRPr="00371159">
        <w:rPr>
          <w:rFonts w:ascii="Book Antiqua" w:hAnsi="Book Antiqua"/>
          <w:bCs/>
        </w:rPr>
        <w:t>quired von Willerand disease typ</w:t>
      </w:r>
      <w:r w:rsidR="00261FD3" w:rsidRPr="00371159">
        <w:rPr>
          <w:rFonts w:ascii="Book Antiqua" w:hAnsi="Book Antiqua"/>
          <w:bCs/>
        </w:rPr>
        <w:t>e 2A (VWF</w:t>
      </w:r>
      <w:r w:rsidR="00D03C27" w:rsidRPr="00371159">
        <w:rPr>
          <w:rFonts w:ascii="Book Antiqua" w:hAnsi="Book Antiqua"/>
          <w:bCs/>
        </w:rPr>
        <w:t>:</w:t>
      </w:r>
      <w:r w:rsidR="00261FD3" w:rsidRPr="00371159">
        <w:rPr>
          <w:rFonts w:ascii="Book Antiqua" w:hAnsi="Book Antiqua"/>
          <w:bCs/>
        </w:rPr>
        <w:t xml:space="preserve">Ag </w:t>
      </w:r>
      <w:r w:rsidR="00DE1376" w:rsidRPr="00371159">
        <w:rPr>
          <w:rFonts w:ascii="Book Antiqua" w:hAnsi="Book Antiqua"/>
          <w:bCs/>
        </w:rPr>
        <w:t>10.8 U/mL</w:t>
      </w:r>
      <w:r w:rsidR="00261FD3" w:rsidRPr="00371159">
        <w:rPr>
          <w:rFonts w:ascii="Book Antiqua" w:hAnsi="Book Antiqua"/>
          <w:bCs/>
        </w:rPr>
        <w:t xml:space="preserve"> VWF</w:t>
      </w:r>
      <w:r w:rsidR="00D03C27" w:rsidRPr="00371159">
        <w:rPr>
          <w:rFonts w:ascii="Book Antiqua" w:hAnsi="Book Antiqua"/>
          <w:bCs/>
        </w:rPr>
        <w:t>:</w:t>
      </w:r>
      <w:r w:rsidR="00261FD3" w:rsidRPr="00371159">
        <w:rPr>
          <w:rFonts w:ascii="Book Antiqua" w:hAnsi="Book Antiqua"/>
          <w:bCs/>
        </w:rPr>
        <w:t>RCo</w:t>
      </w:r>
      <w:r w:rsidR="00DE1376" w:rsidRPr="00371159">
        <w:rPr>
          <w:rFonts w:ascii="Book Antiqua" w:hAnsi="Book Antiqua"/>
          <w:bCs/>
        </w:rPr>
        <w:t xml:space="preserve"> 0.48 U/mL</w:t>
      </w:r>
      <w:r w:rsidR="00261FD3" w:rsidRPr="00371159">
        <w:rPr>
          <w:rFonts w:ascii="Book Antiqua" w:hAnsi="Book Antiqua"/>
          <w:bCs/>
        </w:rPr>
        <w:t xml:space="preserve">, VWF:CB </w:t>
      </w:r>
      <w:r w:rsidR="00DE1376" w:rsidRPr="00371159">
        <w:rPr>
          <w:rFonts w:ascii="Book Antiqua" w:hAnsi="Book Antiqua"/>
          <w:bCs/>
        </w:rPr>
        <w:t xml:space="preserve">0.27U/mL </w:t>
      </w:r>
      <w:r w:rsidR="00261FD3" w:rsidRPr="00371159">
        <w:rPr>
          <w:rFonts w:ascii="Book Antiqua" w:hAnsi="Book Antiqua"/>
          <w:bCs/>
        </w:rPr>
        <w:t>with the absence of large and intermdediate VWF multimer</w:t>
      </w:r>
      <w:r w:rsidR="002D2ED5" w:rsidRPr="00371159">
        <w:rPr>
          <w:rFonts w:ascii="Book Antiqua" w:eastAsiaTheme="minorEastAsia" w:hAnsi="Book Antiqua"/>
          <w:bCs/>
          <w:lang w:eastAsia="zh-CN"/>
        </w:rPr>
        <w:t>)</w:t>
      </w:r>
      <w:r w:rsidR="00261FD3" w:rsidRPr="00371159">
        <w:rPr>
          <w:rFonts w:ascii="Book Antiqua" w:hAnsi="Book Antiqua"/>
          <w:bCs/>
        </w:rPr>
        <w:t>.</w:t>
      </w:r>
      <w:r w:rsidR="00FE4D10" w:rsidRPr="00371159">
        <w:rPr>
          <w:rFonts w:ascii="Book Antiqua" w:hAnsi="Book Antiqua"/>
          <w:bCs/>
        </w:rPr>
        <w:t xml:space="preserve"> </w:t>
      </w:r>
      <w:r w:rsidR="00DE1376" w:rsidRPr="00371159">
        <w:rPr>
          <w:rFonts w:ascii="Book Antiqua" w:hAnsi="Book Antiqua"/>
          <w:bCs/>
        </w:rPr>
        <w:t xml:space="preserve">Such occult and overt cases of splanchnic vein thromboses </w:t>
      </w:r>
      <w:r w:rsidR="00BD1C4D" w:rsidRPr="00371159">
        <w:rPr>
          <w:rFonts w:ascii="Book Antiqua" w:hAnsi="Book Antiqua"/>
          <w:bCs/>
        </w:rPr>
        <w:t>secondary to hepatic</w:t>
      </w:r>
      <w:r w:rsidR="00FE4D10" w:rsidRPr="00371159">
        <w:rPr>
          <w:rFonts w:ascii="Book Antiqua" w:hAnsi="Book Antiqua"/>
          <w:bCs/>
        </w:rPr>
        <w:t>,</w:t>
      </w:r>
      <w:r w:rsidR="00BD1C4D" w:rsidRPr="00371159">
        <w:rPr>
          <w:rFonts w:ascii="Book Antiqua" w:hAnsi="Book Antiqua"/>
          <w:bCs/>
        </w:rPr>
        <w:t xml:space="preserve"> portal </w:t>
      </w:r>
      <w:r w:rsidR="00FE4D10" w:rsidRPr="00371159">
        <w:rPr>
          <w:rFonts w:ascii="Book Antiqua" w:hAnsi="Book Antiqua"/>
          <w:bCs/>
        </w:rPr>
        <w:t xml:space="preserve">or spenic </w:t>
      </w:r>
      <w:r w:rsidR="00BD1C4D" w:rsidRPr="00371159">
        <w:rPr>
          <w:rFonts w:ascii="Book Antiqua" w:hAnsi="Book Antiqua"/>
          <w:bCs/>
        </w:rPr>
        <w:t xml:space="preserve">vein thrombosis </w:t>
      </w:r>
      <w:r w:rsidR="00D03C27" w:rsidRPr="00371159">
        <w:rPr>
          <w:rFonts w:ascii="Book Antiqua" w:hAnsi="Book Antiqua"/>
          <w:bCs/>
        </w:rPr>
        <w:t>is related to</w:t>
      </w:r>
      <w:r w:rsidR="00DF3090">
        <w:rPr>
          <w:rFonts w:ascii="Book Antiqua" w:eastAsiaTheme="minorEastAsia" w:hAnsi="Book Antiqua" w:hint="eastAsia"/>
          <w:bCs/>
          <w:lang w:eastAsia="zh-CN"/>
        </w:rPr>
        <w:t xml:space="preserve"> </w:t>
      </w:r>
      <w:r w:rsidR="00BD1C4D" w:rsidRPr="00371159">
        <w:rPr>
          <w:rFonts w:ascii="Book Antiqua" w:hAnsi="Book Antiqua"/>
          <w:bCs/>
        </w:rPr>
        <w:t xml:space="preserve">splenomegaly </w:t>
      </w:r>
      <w:r w:rsidR="00A40635" w:rsidRPr="00371159">
        <w:rPr>
          <w:rFonts w:ascii="Book Antiqua" w:hAnsi="Book Antiqua"/>
          <w:bCs/>
        </w:rPr>
        <w:t xml:space="preserve">and hypersplenism keeping </w:t>
      </w:r>
      <w:r w:rsidR="00BD1C4D" w:rsidRPr="00371159">
        <w:rPr>
          <w:rFonts w:ascii="Book Antiqua" w:hAnsi="Book Antiqua"/>
          <w:bCs/>
        </w:rPr>
        <w:t>the blood count</w:t>
      </w:r>
      <w:r w:rsidR="00A40635" w:rsidRPr="00371159">
        <w:rPr>
          <w:rFonts w:ascii="Book Antiqua" w:hAnsi="Book Antiqua"/>
          <w:bCs/>
        </w:rPr>
        <w:t>s of platelets and erythrocytes</w:t>
      </w:r>
      <w:r w:rsidR="00BD1C4D" w:rsidRPr="00371159">
        <w:rPr>
          <w:rFonts w:ascii="Book Antiqua" w:hAnsi="Book Antiqua"/>
          <w:bCs/>
        </w:rPr>
        <w:t xml:space="preserve"> </w:t>
      </w:r>
      <w:r w:rsidR="00FE4D10" w:rsidRPr="00371159">
        <w:rPr>
          <w:rFonts w:ascii="Book Antiqua" w:hAnsi="Book Antiqua"/>
          <w:bCs/>
        </w:rPr>
        <w:t>normal or decreased</w:t>
      </w:r>
      <w:r w:rsidR="00B10B8B" w:rsidRPr="00371159">
        <w:rPr>
          <w:rFonts w:ascii="Book Antiqua" w:hAnsi="Book Antiqua"/>
          <w:bCs/>
        </w:rPr>
        <w:t xml:space="preserve"> inducing masked stage PV with t</w:t>
      </w:r>
      <w:r w:rsidR="002D2ED5" w:rsidRPr="00371159">
        <w:rPr>
          <w:rFonts w:ascii="Book Antiqua" w:eastAsiaTheme="minorEastAsia" w:hAnsi="Book Antiqua"/>
          <w:bCs/>
          <w:lang w:eastAsia="zh-CN"/>
        </w:rPr>
        <w:t>y</w:t>
      </w:r>
      <w:r w:rsidR="00B10B8B" w:rsidRPr="00371159">
        <w:rPr>
          <w:rFonts w:ascii="Book Antiqua" w:hAnsi="Book Antiqua"/>
          <w:bCs/>
        </w:rPr>
        <w:t>pical EEC and bone marrow histology</w:t>
      </w:r>
      <w:r w:rsidR="003B3F95" w:rsidRPr="00371159">
        <w:rPr>
          <w:rFonts w:ascii="Book Antiqua" w:eastAsiaTheme="minorEastAsia" w:hAnsi="Book Antiqua"/>
          <w:bCs/>
          <w:vertAlign w:val="superscript"/>
          <w:lang w:eastAsia="zh-CN"/>
        </w:rPr>
        <w:t>[</w:t>
      </w:r>
      <w:r w:rsidR="00B10B8B" w:rsidRPr="00371159">
        <w:rPr>
          <w:rFonts w:ascii="Book Antiqua" w:hAnsi="Book Antiqua"/>
          <w:bCs/>
          <w:vertAlign w:val="superscript"/>
        </w:rPr>
        <w:t>2,17,41-44</w:t>
      </w:r>
      <w:r w:rsidR="003B3F95" w:rsidRPr="00371159">
        <w:rPr>
          <w:rFonts w:ascii="Book Antiqua" w:eastAsiaTheme="minorEastAsia" w:hAnsi="Book Antiqua"/>
          <w:bCs/>
          <w:vertAlign w:val="superscript"/>
          <w:lang w:eastAsia="zh-CN"/>
        </w:rPr>
        <w:t>]</w:t>
      </w:r>
      <w:r w:rsidR="00B10B8B" w:rsidRPr="00371159">
        <w:rPr>
          <w:rFonts w:ascii="Book Antiqua" w:hAnsi="Book Antiqua"/>
          <w:bCs/>
        </w:rPr>
        <w:t xml:space="preserve">. </w:t>
      </w:r>
      <w:r w:rsidR="00BD1C4D" w:rsidRPr="00371159">
        <w:rPr>
          <w:rFonts w:ascii="Book Antiqua" w:hAnsi="Book Antiqua"/>
          <w:bCs/>
        </w:rPr>
        <w:t xml:space="preserve">In </w:t>
      </w:r>
      <w:r w:rsidR="00FE4D10" w:rsidRPr="00371159">
        <w:rPr>
          <w:rFonts w:ascii="Book Antiqua" w:hAnsi="Book Antiqua"/>
          <w:bCs/>
        </w:rPr>
        <w:t xml:space="preserve">our analysis </w:t>
      </w:r>
      <w:r w:rsidR="00A40635" w:rsidRPr="00371159">
        <w:rPr>
          <w:rFonts w:ascii="Book Antiqua" w:hAnsi="Book Antiqua"/>
          <w:bCs/>
        </w:rPr>
        <w:t xml:space="preserve">in 1997 </w:t>
      </w:r>
      <w:r w:rsidR="00FE4D10" w:rsidRPr="00371159">
        <w:rPr>
          <w:rFonts w:ascii="Book Antiqua" w:hAnsi="Book Antiqua"/>
          <w:bCs/>
        </w:rPr>
        <w:t xml:space="preserve">of </w:t>
      </w:r>
      <w:r w:rsidR="00BD1C4D" w:rsidRPr="00371159">
        <w:rPr>
          <w:rFonts w:ascii="Book Antiqua" w:hAnsi="Book Antiqua"/>
          <w:bCs/>
        </w:rPr>
        <w:t xml:space="preserve">the series by </w:t>
      </w:r>
      <w:r w:rsidR="00BE7798" w:rsidRPr="00371159">
        <w:rPr>
          <w:rFonts w:ascii="Book Antiqua" w:hAnsi="Book Antiqua"/>
        </w:rPr>
        <w:t>De Stefano</w:t>
      </w:r>
      <w:r w:rsidR="00BD1C4D" w:rsidRPr="00371159">
        <w:rPr>
          <w:rFonts w:ascii="Book Antiqua" w:hAnsi="Book Antiqua"/>
          <w:bCs/>
        </w:rPr>
        <w:t xml:space="preserve"> </w:t>
      </w:r>
      <w:r w:rsidR="00BD1C4D" w:rsidRPr="00371159">
        <w:rPr>
          <w:rFonts w:ascii="Book Antiqua" w:hAnsi="Book Antiqua"/>
          <w:bCs/>
          <w:i/>
        </w:rPr>
        <w:t>et al</w:t>
      </w:r>
      <w:r w:rsidR="00BE7798" w:rsidRPr="00371159">
        <w:rPr>
          <w:rFonts w:ascii="Book Antiqua" w:eastAsiaTheme="minorEastAsia" w:hAnsi="Book Antiqua"/>
          <w:bCs/>
          <w:vertAlign w:val="superscript"/>
          <w:lang w:eastAsia="zh-CN"/>
        </w:rPr>
        <w:t>[45]</w:t>
      </w:r>
      <w:r w:rsidR="00BD1C4D" w:rsidRPr="00371159">
        <w:rPr>
          <w:rFonts w:ascii="Book Antiqua" w:hAnsi="Book Antiqua"/>
          <w:bCs/>
        </w:rPr>
        <w:t xml:space="preserve"> </w:t>
      </w:r>
      <w:r w:rsidR="00FB2137" w:rsidRPr="00371159">
        <w:rPr>
          <w:rFonts w:ascii="Book Antiqua" w:hAnsi="Book Antiqua"/>
          <w:bCs/>
        </w:rPr>
        <w:t>13 out of 33</w:t>
      </w:r>
      <w:r w:rsidR="00DF3090">
        <w:rPr>
          <w:rFonts w:ascii="Book Antiqua" w:eastAsiaTheme="minorEastAsia" w:hAnsi="Book Antiqua" w:hint="eastAsia"/>
          <w:bCs/>
          <w:lang w:eastAsia="zh-CN"/>
        </w:rPr>
        <w:t xml:space="preserve"> </w:t>
      </w:r>
      <w:r w:rsidR="00BD1C4D" w:rsidRPr="00371159">
        <w:rPr>
          <w:rFonts w:ascii="Book Antiqua" w:hAnsi="Book Antiqua"/>
          <w:bCs/>
        </w:rPr>
        <w:t xml:space="preserve">patients </w:t>
      </w:r>
      <w:r w:rsidR="00FB2137" w:rsidRPr="00371159">
        <w:rPr>
          <w:rFonts w:ascii="Book Antiqua" w:hAnsi="Book Antiqua"/>
          <w:bCs/>
        </w:rPr>
        <w:t>with splanchnic vein thrombosis had spontaneous EEC and</w:t>
      </w:r>
      <w:r w:rsidR="00A40635" w:rsidRPr="00371159">
        <w:rPr>
          <w:rFonts w:ascii="Book Antiqua" w:hAnsi="Book Antiqua"/>
          <w:bCs/>
        </w:rPr>
        <w:t xml:space="preserve"> </w:t>
      </w:r>
      <w:r w:rsidR="00FB2137" w:rsidRPr="00371159">
        <w:rPr>
          <w:rFonts w:ascii="Book Antiqua" w:hAnsi="Book Antiqua"/>
          <w:bCs/>
        </w:rPr>
        <w:t xml:space="preserve">could be diagnosed according to classic PVSG criteria as PV in 5, ET in 1, MF in 1 and </w:t>
      </w:r>
      <w:r w:rsidR="00A40635" w:rsidRPr="00371159">
        <w:rPr>
          <w:rFonts w:ascii="Book Antiqua" w:hAnsi="Book Antiqua"/>
          <w:bCs/>
        </w:rPr>
        <w:t xml:space="preserve">masked </w:t>
      </w:r>
      <w:r w:rsidR="00FB2137" w:rsidRPr="00371159">
        <w:rPr>
          <w:rFonts w:ascii="Book Antiqua" w:hAnsi="Book Antiqua"/>
          <w:bCs/>
        </w:rPr>
        <w:t>primary MPD in 6</w:t>
      </w:r>
      <w:r w:rsidR="00B10B8B" w:rsidRPr="00371159">
        <w:rPr>
          <w:rFonts w:ascii="Book Antiqua" w:hAnsi="Book Antiqua"/>
          <w:bCs/>
          <w:vertAlign w:val="superscript"/>
        </w:rPr>
        <w:t>[45]</w:t>
      </w:r>
      <w:r w:rsidR="00FB2137" w:rsidRPr="00371159">
        <w:rPr>
          <w:rFonts w:ascii="Book Antiqua" w:hAnsi="Book Antiqua"/>
          <w:bCs/>
        </w:rPr>
        <w:t>. T</w:t>
      </w:r>
      <w:r w:rsidR="00BD1C4D" w:rsidRPr="00371159">
        <w:rPr>
          <w:rFonts w:ascii="Book Antiqua" w:hAnsi="Book Antiqua"/>
          <w:bCs/>
        </w:rPr>
        <w:t>he high frequenc</w:t>
      </w:r>
      <w:r w:rsidR="005F600D" w:rsidRPr="00371159">
        <w:rPr>
          <w:rFonts w:ascii="Book Antiqua" w:hAnsi="Book Antiqua"/>
          <w:bCs/>
        </w:rPr>
        <w:t>ies</w:t>
      </w:r>
      <w:r w:rsidR="00BD1C4D" w:rsidRPr="00371159">
        <w:rPr>
          <w:rFonts w:ascii="Book Antiqua" w:hAnsi="Book Antiqua"/>
          <w:bCs/>
        </w:rPr>
        <w:t xml:space="preserve"> of gastric ulcers and gastritis estimated at 20% to 30% </w:t>
      </w:r>
      <w:r w:rsidR="00FB2137" w:rsidRPr="00371159">
        <w:rPr>
          <w:rFonts w:ascii="Book Antiqua" w:hAnsi="Book Antiqua"/>
          <w:bCs/>
        </w:rPr>
        <w:t>in patients with Budd-Chiari syndrome or sp</w:t>
      </w:r>
      <w:r w:rsidR="005F600D" w:rsidRPr="00371159">
        <w:rPr>
          <w:rFonts w:ascii="Book Antiqua" w:hAnsi="Book Antiqua"/>
          <w:bCs/>
        </w:rPr>
        <w:t>l</w:t>
      </w:r>
      <w:r w:rsidR="00FB2137" w:rsidRPr="00371159">
        <w:rPr>
          <w:rFonts w:ascii="Book Antiqua" w:hAnsi="Book Antiqua"/>
          <w:bCs/>
        </w:rPr>
        <w:t>anch</w:t>
      </w:r>
      <w:r w:rsidR="005F600D" w:rsidRPr="00371159">
        <w:rPr>
          <w:rFonts w:ascii="Book Antiqua" w:hAnsi="Book Antiqua"/>
          <w:bCs/>
        </w:rPr>
        <w:t>nic</w:t>
      </w:r>
      <w:r w:rsidR="00FB2137" w:rsidRPr="00371159">
        <w:rPr>
          <w:rFonts w:ascii="Book Antiqua" w:hAnsi="Book Antiqua"/>
          <w:bCs/>
        </w:rPr>
        <w:t xml:space="preserve"> vein thrombosis</w:t>
      </w:r>
      <w:r w:rsidR="005F600D" w:rsidRPr="00371159">
        <w:rPr>
          <w:rFonts w:ascii="Book Antiqua" w:hAnsi="Book Antiqua"/>
          <w:bCs/>
        </w:rPr>
        <w:t xml:space="preserve"> </w:t>
      </w:r>
      <w:r w:rsidR="00BD1C4D" w:rsidRPr="00371159">
        <w:rPr>
          <w:rFonts w:ascii="Book Antiqua" w:hAnsi="Book Antiqua"/>
          <w:bCs/>
        </w:rPr>
        <w:t>result in iron deficiency accompanied by hypochromia and microcytosis</w:t>
      </w:r>
      <w:r w:rsidR="005F600D" w:rsidRPr="00371159">
        <w:rPr>
          <w:rFonts w:ascii="Book Antiqua" w:hAnsi="Book Antiqua"/>
          <w:bCs/>
        </w:rPr>
        <w:t xml:space="preserve">, which </w:t>
      </w:r>
      <w:r w:rsidR="00976320" w:rsidRPr="00371159">
        <w:rPr>
          <w:rFonts w:ascii="Book Antiqua" w:hAnsi="Book Antiqua"/>
          <w:bCs/>
        </w:rPr>
        <w:t xml:space="preserve">do explain </w:t>
      </w:r>
      <w:r w:rsidR="00BD1C4D" w:rsidRPr="00371159">
        <w:rPr>
          <w:rFonts w:ascii="Book Antiqua" w:hAnsi="Book Antiqua"/>
          <w:bCs/>
        </w:rPr>
        <w:t xml:space="preserve">a substantial </w:t>
      </w:r>
      <w:r w:rsidR="00DE1376" w:rsidRPr="00371159">
        <w:rPr>
          <w:rFonts w:ascii="Book Antiqua" w:hAnsi="Book Antiqua"/>
          <w:bCs/>
        </w:rPr>
        <w:t xml:space="preserve">additional </w:t>
      </w:r>
      <w:r w:rsidR="00BD1C4D" w:rsidRPr="00371159">
        <w:rPr>
          <w:rFonts w:ascii="Book Antiqua" w:hAnsi="Book Antiqua"/>
          <w:bCs/>
        </w:rPr>
        <w:t>decrease in hemoglobin levels</w:t>
      </w:r>
      <w:r w:rsidR="00976320" w:rsidRPr="00371159">
        <w:rPr>
          <w:rFonts w:ascii="Book Antiqua" w:hAnsi="Book Antiqua"/>
          <w:bCs/>
        </w:rPr>
        <w:t xml:space="preserve"> as</w:t>
      </w:r>
      <w:r w:rsidR="005F600D" w:rsidRPr="00371159">
        <w:rPr>
          <w:rFonts w:ascii="Book Antiqua" w:hAnsi="Book Antiqua"/>
          <w:bCs/>
        </w:rPr>
        <w:t xml:space="preserve"> </w:t>
      </w:r>
      <w:r w:rsidR="00976320" w:rsidRPr="00371159">
        <w:rPr>
          <w:rFonts w:ascii="Book Antiqua" w:hAnsi="Book Antiqua"/>
          <w:bCs/>
        </w:rPr>
        <w:t xml:space="preserve">compared to </w:t>
      </w:r>
      <w:r w:rsidR="005F600D" w:rsidRPr="00371159">
        <w:rPr>
          <w:rFonts w:ascii="Book Antiqua" w:hAnsi="Book Antiqua"/>
          <w:bCs/>
        </w:rPr>
        <w:t xml:space="preserve">still </w:t>
      </w:r>
      <w:r w:rsidR="00976320" w:rsidRPr="00371159">
        <w:rPr>
          <w:rFonts w:ascii="Book Antiqua" w:hAnsi="Book Antiqua"/>
          <w:bCs/>
        </w:rPr>
        <w:t>normal erythrocyte counts</w:t>
      </w:r>
      <w:r w:rsidR="00A40635" w:rsidRPr="00371159">
        <w:rPr>
          <w:rFonts w:ascii="Book Antiqua" w:hAnsi="Book Antiqua"/>
          <w:bCs/>
        </w:rPr>
        <w:t xml:space="preserve"> as could be observed in the study of Lamy on</w:t>
      </w:r>
      <w:r w:rsidR="005F600D" w:rsidRPr="00371159">
        <w:rPr>
          <w:rFonts w:ascii="Book Antiqua" w:hAnsi="Book Antiqua"/>
          <w:bCs/>
        </w:rPr>
        <w:t xml:space="preserve"> IPV (masked PV)</w:t>
      </w:r>
      <w:r w:rsidR="00976320" w:rsidRPr="00371159">
        <w:rPr>
          <w:rFonts w:ascii="Book Antiqua" w:hAnsi="Book Antiqua"/>
          <w:bCs/>
        </w:rPr>
        <w:t>.</w:t>
      </w:r>
      <w:r w:rsidR="00B10B8B" w:rsidRPr="00371159">
        <w:rPr>
          <w:rFonts w:ascii="Book Antiqua" w:hAnsi="Book Antiqua"/>
          <w:bCs/>
        </w:rPr>
        <w:t xml:space="preserve"> </w:t>
      </w:r>
      <w:r w:rsidR="00E90B14" w:rsidRPr="00371159">
        <w:rPr>
          <w:rFonts w:ascii="Book Antiqua" w:hAnsi="Book Antiqua"/>
          <w:bCs/>
        </w:rPr>
        <w:t xml:space="preserve">On behave of the European Working Group on Myeloproliferative Disorders (EWG.MPD) Briere </w:t>
      </w:r>
      <w:r w:rsidR="00BE7798" w:rsidRPr="00371159">
        <w:rPr>
          <w:rFonts w:ascii="Book Antiqua" w:eastAsiaTheme="minorEastAsia" w:hAnsi="Book Antiqua"/>
          <w:bCs/>
          <w:lang w:eastAsia="zh-CN"/>
        </w:rPr>
        <w:t>and</w:t>
      </w:r>
      <w:r w:rsidR="00E90B14" w:rsidRPr="00371159">
        <w:rPr>
          <w:rFonts w:ascii="Book Antiqua" w:hAnsi="Book Antiqua"/>
          <w:bCs/>
        </w:rPr>
        <w:t xml:space="preserve"> Michiels introduced </w:t>
      </w:r>
      <w:r w:rsidR="00296205" w:rsidRPr="00371159">
        <w:rPr>
          <w:rFonts w:ascii="Book Antiqua" w:hAnsi="Book Antiqua"/>
          <w:bCs/>
        </w:rPr>
        <w:t>in the</w:t>
      </w:r>
      <w:r w:rsidR="00DE1376" w:rsidRPr="00371159">
        <w:rPr>
          <w:rFonts w:ascii="Book Antiqua" w:hAnsi="Book Antiqua"/>
          <w:bCs/>
        </w:rPr>
        <w:t xml:space="preserve"> </w:t>
      </w:r>
      <w:r w:rsidR="00296205" w:rsidRPr="00371159">
        <w:rPr>
          <w:rFonts w:ascii="Book Antiqua" w:hAnsi="Book Antiqua"/>
          <w:bCs/>
        </w:rPr>
        <w:t xml:space="preserve">late 1990s </w:t>
      </w:r>
      <w:r w:rsidR="00E90B14" w:rsidRPr="00371159">
        <w:rPr>
          <w:rFonts w:ascii="Book Antiqua" w:hAnsi="Book Antiqua"/>
          <w:bCs/>
        </w:rPr>
        <w:t>bone marrow histology as a pathognomonc clue to MPD in patients with splanchnic vein thrombosis</w:t>
      </w:r>
      <w:r w:rsidR="00DC3852" w:rsidRPr="00371159">
        <w:rPr>
          <w:rFonts w:ascii="Book Antiqua" w:hAnsi="Book Antiqua"/>
          <w:bCs/>
        </w:rPr>
        <w:t xml:space="preserve"> (SVT)</w:t>
      </w:r>
      <w:r w:rsidR="00B10B8B" w:rsidRPr="00371159">
        <w:rPr>
          <w:rFonts w:ascii="Book Antiqua" w:hAnsi="Book Antiqua"/>
          <w:bCs/>
          <w:vertAlign w:val="superscript"/>
        </w:rPr>
        <w:t>[45,46]</w:t>
      </w:r>
      <w:r w:rsidR="00E90B14" w:rsidRPr="00371159">
        <w:rPr>
          <w:rFonts w:ascii="Book Antiqua" w:hAnsi="Book Antiqua"/>
          <w:bCs/>
        </w:rPr>
        <w:t>.</w:t>
      </w:r>
      <w:r w:rsidR="00DC3852" w:rsidRPr="00371159">
        <w:rPr>
          <w:rFonts w:ascii="Book Antiqua" w:hAnsi="Book Antiqua"/>
          <w:bCs/>
        </w:rPr>
        <w:t xml:space="preserve"> In a</w:t>
      </w:r>
      <w:r w:rsidR="00296205" w:rsidRPr="00371159">
        <w:rPr>
          <w:rFonts w:ascii="Book Antiqua" w:hAnsi="Book Antiqua"/>
          <w:bCs/>
        </w:rPr>
        <w:t xml:space="preserve"> </w:t>
      </w:r>
      <w:r w:rsidR="00DC3852" w:rsidRPr="00371159">
        <w:rPr>
          <w:rFonts w:ascii="Book Antiqua" w:hAnsi="Book Antiqua"/>
          <w:bCs/>
        </w:rPr>
        <w:t>single-center retrospective study of 128 patients with SVT, clusters of abnormal megakaryocytes in bone marrowbiopsy combine with EEC</w:t>
      </w:r>
      <w:r w:rsidR="00B10B8B" w:rsidRPr="00371159">
        <w:rPr>
          <w:rFonts w:ascii="Book Antiqua" w:hAnsi="Book Antiqua"/>
          <w:bCs/>
        </w:rPr>
        <w:t xml:space="preserve"> were used as refer</w:t>
      </w:r>
      <w:r w:rsidR="002D2ED5" w:rsidRPr="00371159">
        <w:rPr>
          <w:rFonts w:ascii="Book Antiqua" w:eastAsiaTheme="minorEastAsia" w:hAnsi="Book Antiqua"/>
          <w:bCs/>
          <w:lang w:eastAsia="zh-CN"/>
        </w:rPr>
        <w:t>e</w:t>
      </w:r>
      <w:r w:rsidR="00B10B8B" w:rsidRPr="00371159">
        <w:rPr>
          <w:rFonts w:ascii="Book Antiqua" w:hAnsi="Book Antiqua"/>
          <w:bCs/>
        </w:rPr>
        <w:t xml:space="preserve">nce standard </w:t>
      </w:r>
      <w:r w:rsidR="00DC3852" w:rsidRPr="00371159">
        <w:rPr>
          <w:rFonts w:ascii="Book Antiqua" w:hAnsi="Book Antiqua"/>
          <w:bCs/>
        </w:rPr>
        <w:t>for the diagnosis</w:t>
      </w:r>
      <w:r w:rsidR="002D2ED5" w:rsidRPr="00371159">
        <w:rPr>
          <w:rFonts w:ascii="Book Antiqua" w:eastAsiaTheme="minorEastAsia" w:hAnsi="Book Antiqua"/>
          <w:bCs/>
          <w:lang w:eastAsia="zh-CN"/>
        </w:rPr>
        <w:t xml:space="preserve"> </w:t>
      </w:r>
      <w:r w:rsidR="00DC3852" w:rsidRPr="00371159">
        <w:rPr>
          <w:rFonts w:ascii="Book Antiqua" w:hAnsi="Book Antiqua"/>
          <w:bCs/>
        </w:rPr>
        <w:t>of MPD including PV, ET and masked MPD)</w:t>
      </w:r>
      <w:r w:rsidR="00B10B8B" w:rsidRPr="00371159">
        <w:rPr>
          <w:rFonts w:ascii="Book Antiqua" w:hAnsi="Book Antiqua"/>
          <w:bCs/>
          <w:vertAlign w:val="superscript"/>
        </w:rPr>
        <w:t>[46]</w:t>
      </w:r>
      <w:r w:rsidR="00DC3852" w:rsidRPr="00371159">
        <w:rPr>
          <w:rFonts w:ascii="Book Antiqua" w:hAnsi="Book Antiqua"/>
          <w:bCs/>
        </w:rPr>
        <w:t>.</w:t>
      </w:r>
      <w:r w:rsidR="00296205" w:rsidRPr="00371159">
        <w:rPr>
          <w:rFonts w:ascii="Book Antiqua" w:hAnsi="Book Antiqua"/>
          <w:bCs/>
        </w:rPr>
        <w:t xml:space="preserve"> In the group o</w:t>
      </w:r>
      <w:r w:rsidR="00DC3852" w:rsidRPr="00371159">
        <w:rPr>
          <w:rFonts w:ascii="Book Antiqua" w:hAnsi="Book Antiqua"/>
          <w:bCs/>
        </w:rPr>
        <w:t>f 129 SVT patients 31 had defin</w:t>
      </w:r>
      <w:r w:rsidR="002D2ED5" w:rsidRPr="00371159">
        <w:rPr>
          <w:rFonts w:ascii="Book Antiqua" w:eastAsiaTheme="minorEastAsia" w:hAnsi="Book Antiqua"/>
          <w:bCs/>
          <w:lang w:eastAsia="zh-CN"/>
        </w:rPr>
        <w:t>i</w:t>
      </w:r>
      <w:r w:rsidR="00DC3852" w:rsidRPr="00371159">
        <w:rPr>
          <w:rFonts w:ascii="Book Antiqua" w:hAnsi="Book Antiqua"/>
          <w:bCs/>
        </w:rPr>
        <w:t>tive MPD positive for both BM</w:t>
      </w:r>
      <w:r w:rsidR="00C52D00" w:rsidRPr="00371159">
        <w:rPr>
          <w:rFonts w:ascii="Book Antiqua" w:hAnsi="Book Antiqua"/>
          <w:bCs/>
        </w:rPr>
        <w:t>B</w:t>
      </w:r>
      <w:r w:rsidR="00DC3852" w:rsidRPr="00371159">
        <w:rPr>
          <w:rFonts w:ascii="Book Antiqua" w:hAnsi="Book Antiqua"/>
          <w:bCs/>
        </w:rPr>
        <w:t xml:space="preserve"> and EEC, </w:t>
      </w:r>
      <w:r w:rsidR="002D2ED5" w:rsidRPr="00371159">
        <w:rPr>
          <w:rFonts w:ascii="Book Antiqua" w:hAnsi="Book Antiqua"/>
        </w:rPr>
        <w:t>63 had no MPD with a negative result of</w:t>
      </w:r>
      <w:r w:rsidR="00DC3852" w:rsidRPr="00371159">
        <w:rPr>
          <w:rFonts w:ascii="Book Antiqua" w:hAnsi="Book Antiqua"/>
          <w:bCs/>
        </w:rPr>
        <w:t xml:space="preserve"> BMB and EEC and 34 were positive for either BMB or EEC</w:t>
      </w:r>
      <w:r w:rsidR="00B10B8B" w:rsidRPr="00371159">
        <w:rPr>
          <w:rFonts w:ascii="Book Antiqua" w:hAnsi="Book Antiqua"/>
          <w:bCs/>
          <w:vertAlign w:val="superscript"/>
        </w:rPr>
        <w:t>[46]</w:t>
      </w:r>
      <w:r w:rsidR="00DC3852" w:rsidRPr="00371159">
        <w:rPr>
          <w:rFonts w:ascii="Book Antiqua" w:hAnsi="Book Antiqua"/>
          <w:bCs/>
        </w:rPr>
        <w:t>.</w:t>
      </w:r>
      <w:r w:rsidR="00296205" w:rsidRPr="00371159">
        <w:rPr>
          <w:rFonts w:ascii="Book Antiqua" w:hAnsi="Book Antiqua"/>
          <w:bCs/>
        </w:rPr>
        <w:t xml:space="preserve"> Kiladjian </w:t>
      </w:r>
      <w:r w:rsidR="00296205" w:rsidRPr="00371159">
        <w:rPr>
          <w:rFonts w:ascii="Book Antiqua" w:hAnsi="Book Antiqua"/>
          <w:bCs/>
          <w:i/>
        </w:rPr>
        <w:t>et al</w:t>
      </w:r>
      <w:r w:rsidR="007315C2" w:rsidRPr="00371159">
        <w:rPr>
          <w:rFonts w:ascii="Book Antiqua" w:eastAsiaTheme="minorEastAsia" w:hAnsi="Book Antiqua"/>
          <w:bCs/>
          <w:vertAlign w:val="superscript"/>
          <w:lang w:eastAsia="zh-CN"/>
        </w:rPr>
        <w:t>[47]</w:t>
      </w:r>
      <w:r w:rsidR="00296205" w:rsidRPr="00371159">
        <w:rPr>
          <w:rFonts w:ascii="Book Antiqua" w:hAnsi="Book Antiqua"/>
          <w:bCs/>
        </w:rPr>
        <w:t xml:space="preserve"> assessed the diagnostic and prognostic value of JAK2 and MPL</w:t>
      </w:r>
      <w:r w:rsidR="00296205" w:rsidRPr="00371159">
        <w:rPr>
          <w:rFonts w:ascii="Book Antiqua" w:hAnsi="Book Antiqua"/>
          <w:bCs/>
          <w:vertAlign w:val="superscript"/>
        </w:rPr>
        <w:t>515</w:t>
      </w:r>
      <w:r w:rsidR="00296205" w:rsidRPr="00371159">
        <w:rPr>
          <w:rFonts w:ascii="Book Antiqua" w:hAnsi="Book Antiqua"/>
          <w:bCs/>
        </w:rPr>
        <w:t xml:space="preserve"> mutations in 241 S</w:t>
      </w:r>
      <w:r w:rsidR="00C52D00" w:rsidRPr="00371159">
        <w:rPr>
          <w:rFonts w:ascii="Book Antiqua" w:hAnsi="Book Antiqua"/>
          <w:bCs/>
        </w:rPr>
        <w:t>V</w:t>
      </w:r>
      <w:r w:rsidR="00296205" w:rsidRPr="00371159">
        <w:rPr>
          <w:rFonts w:ascii="Book Antiqua" w:hAnsi="Book Antiqua"/>
          <w:bCs/>
        </w:rPr>
        <w:t>T patients (104 BCS, 137 PVT). JAK2</w:t>
      </w:r>
      <w:r w:rsidR="00C52D00" w:rsidRPr="00371159">
        <w:rPr>
          <w:rFonts w:ascii="Book Antiqua" w:hAnsi="Book Antiqua"/>
          <w:bCs/>
          <w:vertAlign w:val="superscript"/>
        </w:rPr>
        <w:t>V617F</w:t>
      </w:r>
      <w:r w:rsidR="00296205" w:rsidRPr="00371159">
        <w:rPr>
          <w:rFonts w:ascii="Book Antiqua" w:hAnsi="Book Antiqua"/>
          <w:bCs/>
        </w:rPr>
        <w:t xml:space="preserve"> was found in 45% of BCS and 34% of PVT, while JAK2 exon 12 and MPL</w:t>
      </w:r>
      <w:r w:rsidR="00C52D00" w:rsidRPr="00371159">
        <w:rPr>
          <w:rFonts w:ascii="Book Antiqua" w:hAnsi="Book Antiqua"/>
          <w:bCs/>
          <w:vertAlign w:val="superscript"/>
        </w:rPr>
        <w:t>515</w:t>
      </w:r>
      <w:r w:rsidR="00296205" w:rsidRPr="00371159">
        <w:rPr>
          <w:rFonts w:ascii="Book Antiqua" w:hAnsi="Book Antiqua"/>
          <w:bCs/>
        </w:rPr>
        <w:t xml:space="preserve"> mutations were not detected</w:t>
      </w:r>
      <w:r w:rsidR="00B10B8B" w:rsidRPr="00371159">
        <w:rPr>
          <w:rFonts w:ascii="Book Antiqua" w:hAnsi="Book Antiqua"/>
          <w:bCs/>
          <w:vertAlign w:val="superscript"/>
        </w:rPr>
        <w:t>[47]</w:t>
      </w:r>
      <w:r w:rsidR="00296205" w:rsidRPr="00371159">
        <w:rPr>
          <w:rFonts w:ascii="Book Antiqua" w:hAnsi="Book Antiqua"/>
          <w:bCs/>
        </w:rPr>
        <w:t>. JAK2</w:t>
      </w:r>
      <w:r w:rsidR="00296205" w:rsidRPr="00371159">
        <w:rPr>
          <w:rFonts w:ascii="Book Antiqua" w:hAnsi="Book Antiqua"/>
          <w:bCs/>
          <w:vertAlign w:val="superscript"/>
        </w:rPr>
        <w:t>V617F</w:t>
      </w:r>
      <w:r w:rsidR="00C52D00" w:rsidRPr="00371159">
        <w:rPr>
          <w:rFonts w:ascii="Book Antiqua" w:hAnsi="Book Antiqua"/>
          <w:bCs/>
        </w:rPr>
        <w:t xml:space="preserve"> </w:t>
      </w:r>
      <w:r w:rsidR="00296205" w:rsidRPr="00371159">
        <w:rPr>
          <w:rFonts w:ascii="Book Antiqua" w:hAnsi="Book Antiqua"/>
          <w:bCs/>
        </w:rPr>
        <w:t>was</w:t>
      </w:r>
      <w:r w:rsidR="00C52D00" w:rsidRPr="00371159">
        <w:rPr>
          <w:rFonts w:ascii="Book Antiqua" w:hAnsi="Book Antiqua"/>
          <w:bCs/>
        </w:rPr>
        <w:t xml:space="preserve"> </w:t>
      </w:r>
      <w:r w:rsidR="00296205" w:rsidRPr="00371159">
        <w:rPr>
          <w:rFonts w:ascii="Book Antiqua" w:hAnsi="Book Antiqua"/>
          <w:bCs/>
        </w:rPr>
        <w:t>found</w:t>
      </w:r>
      <w:r w:rsidR="00C52D00" w:rsidRPr="00371159">
        <w:rPr>
          <w:rFonts w:ascii="Book Antiqua" w:hAnsi="Book Antiqua"/>
          <w:bCs/>
        </w:rPr>
        <w:t xml:space="preserve"> </w:t>
      </w:r>
      <w:r w:rsidR="00296205" w:rsidRPr="00371159">
        <w:rPr>
          <w:rFonts w:ascii="Book Antiqua" w:hAnsi="Book Antiqua"/>
          <w:bCs/>
        </w:rPr>
        <w:t>in</w:t>
      </w:r>
      <w:r w:rsidR="00C52D00" w:rsidRPr="00371159">
        <w:rPr>
          <w:rFonts w:ascii="Book Antiqua" w:hAnsi="Book Antiqua"/>
          <w:bCs/>
        </w:rPr>
        <w:t xml:space="preserve"> </w:t>
      </w:r>
      <w:r w:rsidR="00296205" w:rsidRPr="00371159">
        <w:rPr>
          <w:rFonts w:ascii="Book Antiqua" w:hAnsi="Book Antiqua"/>
          <w:bCs/>
        </w:rPr>
        <w:t>96.5% of patients with BM changes specific for MPD and EEC, but also in 58% of those with one feature (BM or EEC), and</w:t>
      </w:r>
      <w:r w:rsidR="00C52D00" w:rsidRPr="00371159">
        <w:rPr>
          <w:rFonts w:ascii="Book Antiqua" w:hAnsi="Book Antiqua"/>
          <w:bCs/>
        </w:rPr>
        <w:t xml:space="preserve"> </w:t>
      </w:r>
      <w:r w:rsidR="00296205" w:rsidRPr="00371159">
        <w:rPr>
          <w:rFonts w:ascii="Book Antiqua" w:hAnsi="Book Antiqua"/>
          <w:bCs/>
        </w:rPr>
        <w:t>in 7% of those</w:t>
      </w:r>
      <w:r w:rsidR="006D0BCC" w:rsidRPr="00371159">
        <w:rPr>
          <w:rFonts w:ascii="Book Antiqua" w:hAnsi="Book Antiqua"/>
          <w:bCs/>
        </w:rPr>
        <w:t xml:space="preserve"> </w:t>
      </w:r>
      <w:r w:rsidR="00296205" w:rsidRPr="00371159">
        <w:rPr>
          <w:rFonts w:ascii="Book Antiqua" w:hAnsi="Book Antiqua"/>
          <w:bCs/>
        </w:rPr>
        <w:t>with neither feature indicating the superiority of JAK2 screening for detection of MPD in SVT patients</w:t>
      </w:r>
      <w:r w:rsidR="00B10B8B" w:rsidRPr="00371159">
        <w:rPr>
          <w:rFonts w:ascii="Book Antiqua" w:hAnsi="Book Antiqua"/>
          <w:bCs/>
          <w:vertAlign w:val="superscript"/>
        </w:rPr>
        <w:t>[47]</w:t>
      </w:r>
      <w:r w:rsidR="00296205" w:rsidRPr="00371159">
        <w:rPr>
          <w:rFonts w:ascii="Book Antiqua" w:hAnsi="Book Antiqua"/>
          <w:bCs/>
        </w:rPr>
        <w:t>.</w:t>
      </w:r>
      <w:r w:rsidR="00C52D00" w:rsidRPr="00371159">
        <w:rPr>
          <w:rFonts w:ascii="Book Antiqua" w:hAnsi="Book Antiqua"/>
          <w:bCs/>
        </w:rPr>
        <w:t xml:space="preserve"> In the meta-analysis of Smalber</w:t>
      </w:r>
      <w:r w:rsidR="006D0BCC" w:rsidRPr="00371159">
        <w:rPr>
          <w:rFonts w:ascii="Book Antiqua" w:hAnsi="Book Antiqua"/>
          <w:bCs/>
        </w:rPr>
        <w:t>g</w:t>
      </w:r>
      <w:r w:rsidR="00C52D00" w:rsidRPr="00371159">
        <w:rPr>
          <w:rFonts w:ascii="Book Antiqua" w:hAnsi="Book Antiqua"/>
          <w:bCs/>
        </w:rPr>
        <w:t xml:space="preserve"> </w:t>
      </w:r>
      <w:r w:rsidR="00C52D00" w:rsidRPr="00371159">
        <w:rPr>
          <w:rFonts w:ascii="Book Antiqua" w:hAnsi="Book Antiqua"/>
          <w:bCs/>
          <w:i/>
        </w:rPr>
        <w:t>et al</w:t>
      </w:r>
      <w:r w:rsidR="00BE7798" w:rsidRPr="00371159">
        <w:rPr>
          <w:rFonts w:ascii="Book Antiqua" w:hAnsi="Book Antiqua"/>
          <w:bCs/>
          <w:vertAlign w:val="superscript"/>
        </w:rPr>
        <w:t>[48]</w:t>
      </w:r>
      <w:r w:rsidR="00C52D00" w:rsidRPr="00371159">
        <w:rPr>
          <w:rFonts w:ascii="Book Antiqua" w:hAnsi="Book Antiqua"/>
          <w:bCs/>
        </w:rPr>
        <w:t>, JAK2</w:t>
      </w:r>
      <w:r w:rsidR="00C52D00" w:rsidRPr="00371159">
        <w:rPr>
          <w:rFonts w:ascii="Book Antiqua" w:hAnsi="Book Antiqua"/>
          <w:bCs/>
          <w:vertAlign w:val="superscript"/>
        </w:rPr>
        <w:t xml:space="preserve">V617F </w:t>
      </w:r>
      <w:r w:rsidR="00C52D00" w:rsidRPr="00371159">
        <w:rPr>
          <w:rFonts w:ascii="Book Antiqua" w:hAnsi="Book Antiqua"/>
          <w:bCs/>
        </w:rPr>
        <w:t xml:space="preserve">screening in SVT patients without typical WHO defined MPN features identified </w:t>
      </w:r>
      <w:r w:rsidR="00DE1376" w:rsidRPr="00371159">
        <w:rPr>
          <w:rFonts w:ascii="Book Antiqua" w:hAnsi="Book Antiqua"/>
          <w:bCs/>
        </w:rPr>
        <w:t xml:space="preserve">masked </w:t>
      </w:r>
      <w:r w:rsidR="00C52D00" w:rsidRPr="00371159">
        <w:rPr>
          <w:rFonts w:ascii="Book Antiqua" w:hAnsi="Book Antiqua"/>
          <w:bCs/>
        </w:rPr>
        <w:t xml:space="preserve">MPN disease in 17,1% and 15.4% </w:t>
      </w:r>
      <w:r w:rsidR="006D0BCC" w:rsidRPr="00371159">
        <w:rPr>
          <w:rFonts w:ascii="Book Antiqua" w:hAnsi="Book Antiqua"/>
          <w:bCs/>
        </w:rPr>
        <w:t xml:space="preserve">who usually did have </w:t>
      </w:r>
      <w:r w:rsidR="00C52D00" w:rsidRPr="00371159">
        <w:rPr>
          <w:rFonts w:ascii="Book Antiqua" w:hAnsi="Book Antiqua"/>
          <w:bCs/>
        </w:rPr>
        <w:t>typical features of MPN on bone marrow histology evaluation</w:t>
      </w:r>
      <w:r w:rsidR="00B10B8B" w:rsidRPr="00371159">
        <w:rPr>
          <w:rFonts w:ascii="Book Antiqua" w:hAnsi="Book Antiqua"/>
          <w:bCs/>
          <w:vertAlign w:val="superscript"/>
        </w:rPr>
        <w:t>[48]</w:t>
      </w:r>
      <w:r w:rsidR="00B10B8B" w:rsidRPr="00371159">
        <w:rPr>
          <w:rFonts w:ascii="Book Antiqua" w:hAnsi="Book Antiqua"/>
          <w:bCs/>
        </w:rPr>
        <w:t>.</w:t>
      </w:r>
    </w:p>
    <w:p w:rsidR="00BE7798" w:rsidRPr="00371159" w:rsidRDefault="00BE7798" w:rsidP="006937EC">
      <w:pPr>
        <w:spacing w:line="360" w:lineRule="auto"/>
        <w:jc w:val="both"/>
        <w:rPr>
          <w:rFonts w:ascii="Book Antiqua" w:eastAsiaTheme="minorEastAsia" w:hAnsi="Book Antiqua"/>
          <w:b/>
          <w:bCs/>
          <w:lang w:eastAsia="zh-CN"/>
        </w:rPr>
      </w:pPr>
    </w:p>
    <w:p w:rsidR="00B10B8B" w:rsidRPr="00371159" w:rsidRDefault="00BE7798" w:rsidP="006937EC">
      <w:pPr>
        <w:spacing w:line="360" w:lineRule="auto"/>
        <w:jc w:val="both"/>
        <w:rPr>
          <w:rFonts w:ascii="Book Antiqua" w:hAnsi="Book Antiqua"/>
          <w:b/>
          <w:bCs/>
        </w:rPr>
      </w:pPr>
      <w:r w:rsidRPr="00371159">
        <w:rPr>
          <w:rFonts w:ascii="Book Antiqua" w:hAnsi="Book Antiqua"/>
          <w:b/>
          <w:bCs/>
        </w:rPr>
        <w:t>IMPACT OF PVSG CRITERIA FOR PV ON TREATMENT</w:t>
      </w:r>
    </w:p>
    <w:p w:rsidR="00285402" w:rsidRPr="00371159" w:rsidRDefault="00620633" w:rsidP="006937EC">
      <w:pPr>
        <w:spacing w:line="360" w:lineRule="auto"/>
        <w:jc w:val="both"/>
        <w:rPr>
          <w:rFonts w:ascii="Book Antiqua" w:hAnsi="Book Antiqua"/>
        </w:rPr>
      </w:pPr>
      <w:r w:rsidRPr="00371159">
        <w:rPr>
          <w:rFonts w:ascii="Book Antiqua" w:hAnsi="Book Antiqua"/>
          <w:lang w:val="en-GB"/>
        </w:rPr>
        <w:t>In the PVSG 01 study</w:t>
      </w:r>
      <w:r w:rsidR="000B7617" w:rsidRPr="00371159">
        <w:rPr>
          <w:rFonts w:ascii="Book Antiqua" w:hAnsi="Book Antiqua"/>
          <w:lang w:val="en-GB"/>
        </w:rPr>
        <w:t xml:space="preserve"> of</w:t>
      </w:r>
      <w:r w:rsidRPr="00371159">
        <w:rPr>
          <w:rFonts w:ascii="Book Antiqua" w:hAnsi="Book Antiqua"/>
          <w:lang w:val="en-GB"/>
        </w:rPr>
        <w:t xml:space="preserve"> </w:t>
      </w:r>
      <w:r w:rsidR="00451B5D" w:rsidRPr="00371159">
        <w:rPr>
          <w:rFonts w:ascii="Book Antiqua" w:hAnsi="Book Antiqua"/>
          <w:lang w:val="en-GB"/>
        </w:rPr>
        <w:t xml:space="preserve">431 </w:t>
      </w:r>
      <w:r w:rsidR="00F42556" w:rsidRPr="00371159">
        <w:rPr>
          <w:rFonts w:ascii="Book Antiqua" w:hAnsi="Book Antiqua"/>
          <w:lang w:val="en-GB"/>
        </w:rPr>
        <w:t xml:space="preserve">PV </w:t>
      </w:r>
      <w:r w:rsidR="00665226" w:rsidRPr="00371159">
        <w:rPr>
          <w:rFonts w:ascii="Book Antiqua" w:hAnsi="Book Antiqua"/>
          <w:lang w:val="en-GB"/>
        </w:rPr>
        <w:t xml:space="preserve">patients </w:t>
      </w:r>
      <w:r w:rsidR="00F42556" w:rsidRPr="00371159">
        <w:rPr>
          <w:rFonts w:ascii="Book Antiqua" w:hAnsi="Book Antiqua"/>
          <w:lang w:val="en-GB"/>
        </w:rPr>
        <w:t>randomized for phlebotomy in 134, chlorambucil in 141 and P</w:t>
      </w:r>
      <w:r w:rsidR="00F42556" w:rsidRPr="00371159">
        <w:rPr>
          <w:rFonts w:ascii="Book Antiqua" w:hAnsi="Book Antiqua"/>
          <w:vertAlign w:val="superscript"/>
          <w:lang w:val="en-GB"/>
        </w:rPr>
        <w:t>32</w:t>
      </w:r>
      <w:r w:rsidR="00F42556" w:rsidRPr="00371159">
        <w:rPr>
          <w:rFonts w:ascii="Book Antiqua" w:hAnsi="Book Antiqua"/>
          <w:lang w:val="en-GB"/>
        </w:rPr>
        <w:t xml:space="preserve"> in 156</w:t>
      </w:r>
      <w:r w:rsidR="00451B5D" w:rsidRPr="00371159">
        <w:rPr>
          <w:rFonts w:ascii="Book Antiqua" w:hAnsi="Book Antiqua"/>
          <w:lang w:val="en-GB"/>
        </w:rPr>
        <w:t>, t</w:t>
      </w:r>
      <w:r w:rsidR="00A52E18" w:rsidRPr="00371159">
        <w:rPr>
          <w:rFonts w:ascii="Book Antiqua" w:hAnsi="Book Antiqua"/>
          <w:lang w:val="en-GB"/>
        </w:rPr>
        <w:t xml:space="preserve">here was a significant loss of survival of PV patients due to major thrombotic complications during the first 3 years </w:t>
      </w:r>
      <w:r w:rsidR="00E16526" w:rsidRPr="00371159">
        <w:rPr>
          <w:rFonts w:ascii="Book Antiqua" w:hAnsi="Book Antiqua"/>
          <w:lang w:val="en-GB"/>
        </w:rPr>
        <w:t>in the phlebotomy arm</w:t>
      </w:r>
      <w:r w:rsidR="006D0BCC" w:rsidRPr="00371159">
        <w:rPr>
          <w:rFonts w:ascii="Book Antiqua" w:hAnsi="Book Antiqua"/>
          <w:lang w:val="en-GB"/>
        </w:rPr>
        <w:t xml:space="preserve"> </w:t>
      </w:r>
      <w:r w:rsidR="00E16526" w:rsidRPr="00371159">
        <w:rPr>
          <w:rFonts w:ascii="Book Antiqua" w:hAnsi="Book Antiqua"/>
          <w:lang w:val="en-GB"/>
        </w:rPr>
        <w:t xml:space="preserve">due to uncontrolled thrombocythemia and </w:t>
      </w:r>
      <w:r w:rsidR="00B24261" w:rsidRPr="00371159">
        <w:rPr>
          <w:rFonts w:ascii="Book Antiqua" w:hAnsi="Book Antiqua"/>
          <w:lang w:val="en-GB"/>
        </w:rPr>
        <w:t>aiming at a</w:t>
      </w:r>
      <w:r w:rsidR="00E16526" w:rsidRPr="00371159">
        <w:rPr>
          <w:rFonts w:ascii="Book Antiqua" w:hAnsi="Book Antiqua"/>
          <w:lang w:val="en-GB"/>
        </w:rPr>
        <w:t xml:space="preserve"> too high</w:t>
      </w:r>
      <w:r w:rsidR="00B24261" w:rsidRPr="00371159">
        <w:rPr>
          <w:rFonts w:ascii="Book Antiqua" w:hAnsi="Book Antiqua"/>
          <w:lang w:val="en-GB"/>
        </w:rPr>
        <w:t xml:space="preserve"> haematocrit </w:t>
      </w:r>
      <w:r w:rsidR="00E16526" w:rsidRPr="00371159">
        <w:rPr>
          <w:rFonts w:ascii="Book Antiqua" w:hAnsi="Book Antiqua"/>
          <w:lang w:val="en-GB"/>
        </w:rPr>
        <w:t xml:space="preserve">just </w:t>
      </w:r>
      <w:r w:rsidR="00B24261" w:rsidRPr="00371159">
        <w:rPr>
          <w:rFonts w:ascii="Book Antiqua" w:hAnsi="Book Antiqua"/>
          <w:lang w:val="en-GB"/>
        </w:rPr>
        <w:t>below 0.50</w:t>
      </w:r>
      <w:r w:rsidR="007064A1" w:rsidRPr="00371159">
        <w:rPr>
          <w:rFonts w:ascii="Book Antiqua" w:hAnsi="Book Antiqua"/>
          <w:vertAlign w:val="superscript"/>
          <w:lang w:val="en-GB"/>
        </w:rPr>
        <w:t>[9,10,49,50]</w:t>
      </w:r>
      <w:r w:rsidR="007064A1" w:rsidRPr="00371159">
        <w:rPr>
          <w:rFonts w:ascii="Book Antiqua" w:hAnsi="Book Antiqua"/>
          <w:lang w:val="en-GB"/>
        </w:rPr>
        <w:t xml:space="preserve">. </w:t>
      </w:r>
      <w:r w:rsidR="00E16526" w:rsidRPr="00371159">
        <w:rPr>
          <w:rFonts w:ascii="Book Antiqua" w:hAnsi="Book Antiqua"/>
          <w:lang w:val="en-GB"/>
        </w:rPr>
        <w:t>In retrospect</w:t>
      </w:r>
      <w:r w:rsidR="00A52E18" w:rsidRPr="00371159">
        <w:rPr>
          <w:rFonts w:ascii="Book Antiqua" w:hAnsi="Book Antiqua"/>
          <w:lang w:val="en-GB"/>
        </w:rPr>
        <w:t xml:space="preserve"> this would not </w:t>
      </w:r>
      <w:r w:rsidR="00227880" w:rsidRPr="00371159">
        <w:rPr>
          <w:rFonts w:ascii="Book Antiqua" w:hAnsi="Book Antiqua"/>
          <w:lang w:val="en-GB"/>
        </w:rPr>
        <w:t xml:space="preserve">be </w:t>
      </w:r>
      <w:r w:rsidR="00A52E18" w:rsidRPr="00371159">
        <w:rPr>
          <w:rFonts w:ascii="Book Antiqua" w:hAnsi="Book Antiqua"/>
          <w:lang w:val="en-GB"/>
        </w:rPr>
        <w:t xml:space="preserve">the case with </w:t>
      </w:r>
      <w:r w:rsidR="00E16526" w:rsidRPr="00371159">
        <w:rPr>
          <w:rFonts w:ascii="Book Antiqua" w:hAnsi="Book Antiqua"/>
          <w:lang w:val="en-GB"/>
        </w:rPr>
        <w:t xml:space="preserve">the recommendation of </w:t>
      </w:r>
      <w:r w:rsidR="00A52E18" w:rsidRPr="00371159">
        <w:rPr>
          <w:rFonts w:ascii="Book Antiqua" w:hAnsi="Book Antiqua"/>
          <w:lang w:val="en-GB"/>
        </w:rPr>
        <w:t xml:space="preserve">phlebotomy aiming at a haematocrit of 0.40 </w:t>
      </w:r>
      <w:r w:rsidR="006D0BCC" w:rsidRPr="00371159">
        <w:rPr>
          <w:rFonts w:ascii="Book Antiqua" w:hAnsi="Book Antiqua"/>
          <w:lang w:val="en-GB"/>
        </w:rPr>
        <w:t xml:space="preserve">according to Dameshek and Pearson </w:t>
      </w:r>
      <w:r w:rsidR="006D0BCC" w:rsidRPr="00371159">
        <w:rPr>
          <w:rFonts w:ascii="Book Antiqua" w:hAnsi="Book Antiqua"/>
          <w:i/>
          <w:lang w:val="en-GB"/>
        </w:rPr>
        <w:t>et al</w:t>
      </w:r>
      <w:r w:rsidR="00C03591" w:rsidRPr="00371159">
        <w:rPr>
          <w:rFonts w:ascii="Book Antiqua" w:hAnsi="Book Antiqua"/>
          <w:vertAlign w:val="superscript"/>
          <w:lang w:val="en-GB"/>
        </w:rPr>
        <w:t>[</w:t>
      </w:r>
      <w:r w:rsidR="00C03591" w:rsidRPr="00371159">
        <w:rPr>
          <w:rFonts w:ascii="Book Antiqua" w:eastAsiaTheme="minorEastAsia" w:hAnsi="Book Antiqua"/>
          <w:vertAlign w:val="superscript"/>
          <w:lang w:val="en-GB" w:eastAsia="zh-CN"/>
        </w:rPr>
        <w:t>42</w:t>
      </w:r>
      <w:r w:rsidR="00C03591" w:rsidRPr="00371159">
        <w:rPr>
          <w:rFonts w:ascii="Book Antiqua" w:hAnsi="Book Antiqua"/>
          <w:vertAlign w:val="superscript"/>
          <w:lang w:val="en-GB"/>
        </w:rPr>
        <w:t>]</w:t>
      </w:r>
      <w:r w:rsidR="006D0BCC" w:rsidRPr="00371159">
        <w:rPr>
          <w:rFonts w:ascii="Book Antiqua" w:hAnsi="Book Antiqua"/>
          <w:lang w:val="en-GB"/>
        </w:rPr>
        <w:t xml:space="preserve"> </w:t>
      </w:r>
      <w:r w:rsidR="00A52E18" w:rsidRPr="00371159">
        <w:rPr>
          <w:rFonts w:ascii="Book Antiqua" w:hAnsi="Book Antiqua"/>
          <w:lang w:val="en-GB"/>
        </w:rPr>
        <w:t>on top of aspirin</w:t>
      </w:r>
      <w:r w:rsidR="00E16526" w:rsidRPr="00371159">
        <w:rPr>
          <w:rFonts w:ascii="Book Antiqua" w:hAnsi="Book Antiqua"/>
          <w:lang w:val="en-GB"/>
        </w:rPr>
        <w:t xml:space="preserve"> in the U</w:t>
      </w:r>
      <w:r w:rsidR="00BE7798" w:rsidRPr="00371159">
        <w:rPr>
          <w:rFonts w:ascii="Book Antiqua" w:eastAsiaTheme="minorEastAsia" w:hAnsi="Book Antiqua"/>
          <w:lang w:val="en-GB" w:eastAsia="zh-CN"/>
        </w:rPr>
        <w:t xml:space="preserve">nited </w:t>
      </w:r>
      <w:r w:rsidR="00E16526" w:rsidRPr="00371159">
        <w:rPr>
          <w:rFonts w:ascii="Book Antiqua" w:hAnsi="Book Antiqua"/>
          <w:lang w:val="en-GB"/>
        </w:rPr>
        <w:t>K</w:t>
      </w:r>
      <w:r w:rsidR="00BE7798" w:rsidRPr="00371159">
        <w:rPr>
          <w:rFonts w:ascii="Book Antiqua" w:eastAsiaTheme="minorEastAsia" w:hAnsi="Book Antiqua"/>
          <w:lang w:val="en-GB" w:eastAsia="zh-CN"/>
        </w:rPr>
        <w:t>ingdom</w:t>
      </w:r>
      <w:r w:rsidR="00E16526" w:rsidRPr="00371159">
        <w:rPr>
          <w:rFonts w:ascii="Book Antiqua" w:hAnsi="Book Antiqua"/>
          <w:lang w:val="en-GB"/>
        </w:rPr>
        <w:t xml:space="preserve"> and The Netherlands since 1985</w:t>
      </w:r>
      <w:r w:rsidR="007064A1" w:rsidRPr="00371159">
        <w:rPr>
          <w:rFonts w:ascii="Book Antiqua" w:hAnsi="Book Antiqua"/>
          <w:vertAlign w:val="superscript"/>
          <w:lang w:val="en-GB"/>
        </w:rPr>
        <w:t>[51]</w:t>
      </w:r>
      <w:r w:rsidR="00E671E6" w:rsidRPr="00371159">
        <w:rPr>
          <w:rFonts w:ascii="Book Antiqua" w:hAnsi="Book Antiqua"/>
          <w:lang w:val="en-GB"/>
        </w:rPr>
        <w:t>.</w:t>
      </w:r>
      <w:r w:rsidR="00F42556" w:rsidRPr="00371159">
        <w:rPr>
          <w:rFonts w:ascii="Book Antiqua" w:hAnsi="Book Antiqua"/>
          <w:lang w:val="en-GB"/>
        </w:rPr>
        <w:t xml:space="preserve"> There was a striking increased incidence of </w:t>
      </w:r>
      <w:r w:rsidR="00450EFE" w:rsidRPr="00371159">
        <w:rPr>
          <w:rFonts w:ascii="Book Antiqua" w:hAnsi="Book Antiqua"/>
          <w:lang w:val="en-GB"/>
        </w:rPr>
        <w:t xml:space="preserve">overall </w:t>
      </w:r>
      <w:r w:rsidR="00F42556" w:rsidRPr="00371159">
        <w:rPr>
          <w:rFonts w:ascii="Book Antiqua" w:hAnsi="Book Antiqua"/>
          <w:lang w:val="en-GB"/>
        </w:rPr>
        <w:t>malignant complications in PV patients with P</w:t>
      </w:r>
      <w:r w:rsidR="00F42556" w:rsidRPr="00371159">
        <w:rPr>
          <w:rFonts w:ascii="Book Antiqua" w:hAnsi="Book Antiqua"/>
          <w:vertAlign w:val="superscript"/>
          <w:lang w:val="en-GB"/>
        </w:rPr>
        <w:t>32</w:t>
      </w:r>
      <w:r w:rsidR="00BE7798" w:rsidRPr="00371159">
        <w:rPr>
          <w:rFonts w:ascii="Book Antiqua" w:hAnsi="Book Antiqua"/>
          <w:lang w:val="en-GB"/>
        </w:rPr>
        <w:t xml:space="preserve"> and</w:t>
      </w:r>
      <w:r w:rsidR="00F42556" w:rsidRPr="00371159">
        <w:rPr>
          <w:rFonts w:ascii="Book Antiqua" w:hAnsi="Book Antiqua"/>
          <w:lang w:val="en-GB"/>
        </w:rPr>
        <w:t xml:space="preserve"> chorambucil </w:t>
      </w:r>
      <w:r w:rsidR="00B24261" w:rsidRPr="00371159">
        <w:rPr>
          <w:rFonts w:ascii="Book Antiqua" w:hAnsi="Book Antiqua"/>
          <w:lang w:val="en-GB"/>
        </w:rPr>
        <w:t xml:space="preserve">as </w:t>
      </w:r>
      <w:r w:rsidR="00F42556" w:rsidRPr="00371159">
        <w:rPr>
          <w:rFonts w:ascii="Book Antiqua" w:hAnsi="Book Antiqua"/>
          <w:lang w:val="en-GB"/>
        </w:rPr>
        <w:t xml:space="preserve">compared </w:t>
      </w:r>
      <w:r w:rsidR="00B24261" w:rsidRPr="00371159">
        <w:rPr>
          <w:rFonts w:ascii="Book Antiqua" w:hAnsi="Book Antiqua"/>
          <w:lang w:val="en-GB"/>
        </w:rPr>
        <w:t xml:space="preserve">to the </w:t>
      </w:r>
      <w:r w:rsidR="00F42556" w:rsidRPr="00371159">
        <w:rPr>
          <w:rFonts w:ascii="Book Antiqua" w:hAnsi="Book Antiqua"/>
          <w:lang w:val="en-GB"/>
        </w:rPr>
        <w:t>phlebotomy-treated</w:t>
      </w:r>
      <w:r w:rsidR="00B24261" w:rsidRPr="00371159">
        <w:rPr>
          <w:rFonts w:ascii="Book Antiqua" w:hAnsi="Book Antiqua"/>
          <w:lang w:val="en-GB"/>
        </w:rPr>
        <w:t xml:space="preserve"> PV</w:t>
      </w:r>
      <w:r w:rsidR="00F42556" w:rsidRPr="00371159">
        <w:rPr>
          <w:rFonts w:ascii="Book Antiqua" w:hAnsi="Book Antiqua"/>
          <w:lang w:val="en-GB"/>
        </w:rPr>
        <w:t xml:space="preserve"> patients</w:t>
      </w:r>
      <w:r w:rsidR="00E16526" w:rsidRPr="00371159">
        <w:rPr>
          <w:rFonts w:ascii="Book Antiqua" w:hAnsi="Book Antiqua"/>
          <w:lang w:val="en-GB"/>
        </w:rPr>
        <w:t xml:space="preserve"> during long-term treatment</w:t>
      </w:r>
      <w:r w:rsidR="007064A1" w:rsidRPr="00371159">
        <w:rPr>
          <w:rFonts w:ascii="Book Antiqua" w:hAnsi="Book Antiqua"/>
          <w:vertAlign w:val="superscript"/>
          <w:lang w:val="en-GB"/>
        </w:rPr>
        <w:t>[49,50]</w:t>
      </w:r>
      <w:r w:rsidR="00450EFE" w:rsidRPr="00371159">
        <w:rPr>
          <w:rFonts w:ascii="Book Antiqua" w:hAnsi="Book Antiqua"/>
          <w:lang w:val="en-GB"/>
        </w:rPr>
        <w:t xml:space="preserve">. The </w:t>
      </w:r>
      <w:r w:rsidR="006D0BCC" w:rsidRPr="00371159">
        <w:rPr>
          <w:rFonts w:ascii="Book Antiqua" w:hAnsi="Book Antiqua"/>
          <w:lang w:val="en-GB"/>
        </w:rPr>
        <w:t xml:space="preserve">overall incidence of leukemia/lymphoma </w:t>
      </w:r>
      <w:r w:rsidR="00450EFE" w:rsidRPr="00371159">
        <w:rPr>
          <w:rFonts w:ascii="Book Antiqua" w:hAnsi="Book Antiqua"/>
          <w:lang w:val="en-GB"/>
        </w:rPr>
        <w:t xml:space="preserve">and cancer after 10 to 11 years follow-up was </w:t>
      </w:r>
      <w:r w:rsidR="006D0BCC" w:rsidRPr="00371159">
        <w:rPr>
          <w:rFonts w:ascii="Book Antiqua" w:hAnsi="Book Antiqua"/>
          <w:lang w:val="en-GB"/>
        </w:rPr>
        <w:t>2</w:t>
      </w:r>
      <w:r w:rsidR="00450EFE" w:rsidRPr="00371159">
        <w:rPr>
          <w:rFonts w:ascii="Book Antiqua" w:hAnsi="Book Antiqua"/>
          <w:lang w:val="en-GB"/>
        </w:rPr>
        <w:t>5</w:t>
      </w:r>
      <w:r w:rsidR="006D0BCC" w:rsidRPr="00371159">
        <w:rPr>
          <w:rFonts w:ascii="Book Antiqua" w:hAnsi="Book Antiqua"/>
          <w:lang w:val="en-GB"/>
        </w:rPr>
        <w:t xml:space="preserve">% in the </w:t>
      </w:r>
      <w:r w:rsidR="00450EFE" w:rsidRPr="00371159">
        <w:rPr>
          <w:rFonts w:ascii="Book Antiqua" w:hAnsi="Book Antiqua"/>
          <w:lang w:val="en-GB"/>
        </w:rPr>
        <w:t>phlebotomy arm, 40% in the P32 arm and 67</w:t>
      </w:r>
      <w:r w:rsidR="006D0BCC" w:rsidRPr="00371159">
        <w:rPr>
          <w:rFonts w:ascii="Book Antiqua" w:hAnsi="Book Antiqua"/>
          <w:lang w:val="en-GB"/>
        </w:rPr>
        <w:t>% in the clorambucil arm</w:t>
      </w:r>
      <w:r w:rsidR="00450EFE" w:rsidRPr="00371159">
        <w:rPr>
          <w:rFonts w:ascii="Book Antiqua" w:hAnsi="Book Antiqua"/>
          <w:lang w:val="en-GB"/>
        </w:rPr>
        <w:t>. The increased incidence of malignan</w:t>
      </w:r>
      <w:r w:rsidR="007064A1" w:rsidRPr="00371159">
        <w:rPr>
          <w:rFonts w:ascii="Book Antiqua" w:hAnsi="Book Antiqua"/>
          <w:lang w:val="en-GB"/>
        </w:rPr>
        <w:t>cies of bone marrow, lymphoid tiss</w:t>
      </w:r>
      <w:r w:rsidR="00450EFE" w:rsidRPr="00371159">
        <w:rPr>
          <w:rFonts w:ascii="Book Antiqua" w:hAnsi="Book Antiqua"/>
          <w:lang w:val="en-GB"/>
        </w:rPr>
        <w:t>ue, skin, and gastrointestinal tract highlights mutagenic effects of chronic myelosuppressive</w:t>
      </w:r>
      <w:r w:rsidR="002D2ED5" w:rsidRPr="00371159">
        <w:rPr>
          <w:rFonts w:ascii="Book Antiqua" w:eastAsiaTheme="minorEastAsia" w:hAnsi="Book Antiqua"/>
          <w:lang w:val="en-GB" w:eastAsia="zh-CN"/>
        </w:rPr>
        <w:t xml:space="preserve"> </w:t>
      </w:r>
      <w:r w:rsidR="00450EFE" w:rsidRPr="00371159">
        <w:rPr>
          <w:rFonts w:ascii="Book Antiqua" w:hAnsi="Book Antiqua"/>
          <w:lang w:val="en-GB"/>
        </w:rPr>
        <w:t>agents in particular when treatment is already started in newly diagnosed early and overt stages of PV.</w:t>
      </w:r>
      <w:r w:rsidR="006D0BCC" w:rsidRPr="00371159">
        <w:rPr>
          <w:rFonts w:ascii="Book Antiqua" w:hAnsi="Book Antiqua"/>
          <w:lang w:val="en-GB"/>
        </w:rPr>
        <w:t xml:space="preserve"> </w:t>
      </w:r>
      <w:r w:rsidR="00593BF5" w:rsidRPr="00371159">
        <w:rPr>
          <w:rFonts w:ascii="Book Antiqua" w:hAnsi="Book Antiqua"/>
          <w:lang w:val="en-GB"/>
        </w:rPr>
        <w:t>The PVSG 01 trial confirmed the hypothsis of Dameshek</w:t>
      </w:r>
      <w:r w:rsidR="007064A1" w:rsidRPr="00371159">
        <w:rPr>
          <w:rFonts w:ascii="Book Antiqua" w:hAnsi="Book Antiqua"/>
          <w:vertAlign w:val="superscript"/>
          <w:lang w:val="en-GB"/>
        </w:rPr>
        <w:t>[3</w:t>
      </w:r>
      <w:r w:rsidR="00451B5D" w:rsidRPr="00371159">
        <w:rPr>
          <w:rFonts w:ascii="Book Antiqua" w:hAnsi="Book Antiqua"/>
          <w:vertAlign w:val="superscript"/>
          <w:lang w:val="en-GB"/>
        </w:rPr>
        <w:t>,</w:t>
      </w:r>
      <w:r w:rsidR="007064A1" w:rsidRPr="00371159">
        <w:rPr>
          <w:rFonts w:ascii="Book Antiqua" w:hAnsi="Book Antiqua"/>
          <w:vertAlign w:val="superscript"/>
          <w:lang w:val="en-GB"/>
        </w:rPr>
        <w:t>50,51]</w:t>
      </w:r>
      <w:r w:rsidR="00593BF5" w:rsidRPr="00371159">
        <w:rPr>
          <w:rFonts w:ascii="Book Antiqua" w:hAnsi="Book Antiqua"/>
          <w:vertAlign w:val="superscript"/>
          <w:lang w:val="en-GB"/>
        </w:rPr>
        <w:t xml:space="preserve"> </w:t>
      </w:r>
      <w:r w:rsidR="00593BF5" w:rsidRPr="00371159">
        <w:rPr>
          <w:rFonts w:ascii="Book Antiqua" w:hAnsi="Book Antiqua"/>
          <w:lang w:val="en-GB"/>
        </w:rPr>
        <w:t>that P</w:t>
      </w:r>
      <w:r w:rsidR="00593BF5" w:rsidRPr="00371159">
        <w:rPr>
          <w:rFonts w:ascii="Book Antiqua" w:hAnsi="Book Antiqua"/>
          <w:vertAlign w:val="superscript"/>
          <w:lang w:val="en-GB"/>
        </w:rPr>
        <w:t>32</w:t>
      </w:r>
      <w:r w:rsidR="00593BF5" w:rsidRPr="00371159">
        <w:rPr>
          <w:rFonts w:ascii="Book Antiqua" w:hAnsi="Book Antiqua"/>
          <w:lang w:val="en-GB"/>
        </w:rPr>
        <w:t xml:space="preserve"> </w:t>
      </w:r>
      <w:r w:rsidR="009D2E8A" w:rsidRPr="00371159">
        <w:rPr>
          <w:rFonts w:ascii="Book Antiqua" w:hAnsi="Book Antiqua"/>
          <w:lang w:val="en-GB"/>
        </w:rPr>
        <w:t xml:space="preserve">is </w:t>
      </w:r>
      <w:r w:rsidR="00593BF5" w:rsidRPr="00371159">
        <w:rPr>
          <w:rFonts w:ascii="Book Antiqua" w:hAnsi="Book Antiqua"/>
          <w:lang w:val="en-GB"/>
        </w:rPr>
        <w:t>leukemogenic</w:t>
      </w:r>
      <w:r w:rsidR="007C06AB" w:rsidRPr="00371159">
        <w:rPr>
          <w:rFonts w:ascii="Book Antiqua" w:hAnsi="Book Antiqua"/>
          <w:lang w:val="en-GB"/>
        </w:rPr>
        <w:t xml:space="preserve"> when used as the first line </w:t>
      </w:r>
      <w:r w:rsidR="00E671E6" w:rsidRPr="00371159">
        <w:rPr>
          <w:rFonts w:ascii="Book Antiqua" w:hAnsi="Book Antiqua"/>
          <w:lang w:val="en-GB"/>
        </w:rPr>
        <w:t xml:space="preserve">myelosuppressive </w:t>
      </w:r>
      <w:r w:rsidR="007C06AB" w:rsidRPr="00371159">
        <w:rPr>
          <w:rFonts w:ascii="Book Antiqua" w:hAnsi="Book Antiqua"/>
          <w:lang w:val="en-GB"/>
        </w:rPr>
        <w:t>treatment in early and overt stage PV</w:t>
      </w:r>
      <w:r w:rsidR="00450EFE" w:rsidRPr="00371159">
        <w:rPr>
          <w:rFonts w:ascii="Book Antiqua" w:hAnsi="Book Antiqua"/>
          <w:lang w:val="en-GB"/>
        </w:rPr>
        <w:t xml:space="preserve"> indicating the need to postpone myelopsuppresive therapy in PV as long as possible</w:t>
      </w:r>
      <w:r w:rsidR="007064A1" w:rsidRPr="00371159">
        <w:rPr>
          <w:rFonts w:ascii="Book Antiqua" w:hAnsi="Book Antiqua"/>
          <w:vertAlign w:val="superscript"/>
          <w:lang w:val="en-GB"/>
        </w:rPr>
        <w:t>[52-55]</w:t>
      </w:r>
      <w:r w:rsidR="00593BF5" w:rsidRPr="00371159">
        <w:rPr>
          <w:rFonts w:ascii="Book Antiqua" w:hAnsi="Book Antiqua"/>
          <w:lang w:val="en-GB"/>
        </w:rPr>
        <w:t xml:space="preserve">. </w:t>
      </w:r>
      <w:r w:rsidR="00E671E6" w:rsidRPr="00371159">
        <w:rPr>
          <w:rFonts w:ascii="Book Antiqua" w:hAnsi="Book Antiqua"/>
          <w:lang w:val="en-US"/>
        </w:rPr>
        <w:t>A</w:t>
      </w:r>
      <w:r w:rsidR="00E671E6" w:rsidRPr="00371159">
        <w:rPr>
          <w:rFonts w:ascii="Book Antiqua" w:hAnsi="Book Antiqua"/>
          <w:lang w:val="en-GB"/>
        </w:rPr>
        <w:t xml:space="preserve"> large group of low risk PV patients included in the PVSG 01 study were exposed to the leukemogenic agents P</w:t>
      </w:r>
      <w:r w:rsidR="00E671E6" w:rsidRPr="00371159">
        <w:rPr>
          <w:rFonts w:ascii="Book Antiqua" w:hAnsi="Book Antiqua"/>
          <w:vertAlign w:val="superscript"/>
          <w:lang w:val="en-GB"/>
        </w:rPr>
        <w:t>32</w:t>
      </w:r>
      <w:r w:rsidR="00E671E6" w:rsidRPr="00371159">
        <w:rPr>
          <w:rFonts w:ascii="Book Antiqua" w:hAnsi="Book Antiqua"/>
          <w:lang w:val="en-GB"/>
        </w:rPr>
        <w:t xml:space="preserve"> and chlorambucil. </w:t>
      </w:r>
      <w:r w:rsidR="00C85707" w:rsidRPr="00371159">
        <w:rPr>
          <w:rFonts w:ascii="Book Antiqua" w:hAnsi="Book Antiqua"/>
          <w:lang w:val="en-GB"/>
        </w:rPr>
        <w:t xml:space="preserve">The PVSG 01 investigators </w:t>
      </w:r>
      <w:r w:rsidR="00E671E6" w:rsidRPr="00371159">
        <w:rPr>
          <w:rFonts w:ascii="Book Antiqua" w:hAnsi="Book Antiqua"/>
          <w:lang w:val="en-GB"/>
        </w:rPr>
        <w:t xml:space="preserve">recommended around </w:t>
      </w:r>
      <w:r w:rsidR="00C85707" w:rsidRPr="00371159">
        <w:rPr>
          <w:rFonts w:ascii="Book Antiqua" w:hAnsi="Book Antiqua"/>
          <w:lang w:val="en-GB"/>
        </w:rPr>
        <w:t>1990</w:t>
      </w:r>
      <w:r w:rsidR="00E671E6" w:rsidRPr="00371159">
        <w:rPr>
          <w:rFonts w:ascii="Book Antiqua" w:hAnsi="Book Antiqua"/>
          <w:lang w:val="en-GB"/>
        </w:rPr>
        <w:t xml:space="preserve"> to </w:t>
      </w:r>
      <w:r w:rsidR="00C85707" w:rsidRPr="00371159">
        <w:rPr>
          <w:rFonts w:ascii="Book Antiqua" w:hAnsi="Book Antiqua"/>
          <w:lang w:val="en-GB"/>
        </w:rPr>
        <w:t>replace P</w:t>
      </w:r>
      <w:r w:rsidR="00C85707" w:rsidRPr="00371159">
        <w:rPr>
          <w:rFonts w:ascii="Book Antiqua" w:hAnsi="Book Antiqua"/>
          <w:vertAlign w:val="superscript"/>
          <w:lang w:val="en-GB"/>
        </w:rPr>
        <w:t>32</w:t>
      </w:r>
      <w:r w:rsidR="00C85707" w:rsidRPr="00371159">
        <w:rPr>
          <w:rFonts w:ascii="Book Antiqua" w:hAnsi="Book Antiqua"/>
          <w:lang w:val="en-GB"/>
        </w:rPr>
        <w:t xml:space="preserve"> by hydroxyurea as the first treatment option in PV patients</w:t>
      </w:r>
      <w:r w:rsidR="007064A1" w:rsidRPr="00371159">
        <w:rPr>
          <w:rFonts w:ascii="Book Antiqua" w:hAnsi="Book Antiqua"/>
          <w:vertAlign w:val="superscript"/>
          <w:lang w:val="en-GB"/>
        </w:rPr>
        <w:t>[52-55]</w:t>
      </w:r>
      <w:r w:rsidR="00E733CF" w:rsidRPr="00371159">
        <w:rPr>
          <w:rFonts w:ascii="Book Antiqua" w:hAnsi="Book Antiqua"/>
          <w:lang w:val="en-GB"/>
        </w:rPr>
        <w:t>.</w:t>
      </w:r>
      <w:r w:rsidR="00C85707" w:rsidRPr="00371159">
        <w:rPr>
          <w:rFonts w:ascii="Book Antiqua" w:hAnsi="Book Antiqua"/>
          <w:lang w:val="en-GB"/>
        </w:rPr>
        <w:t xml:space="preserve"> </w:t>
      </w:r>
      <w:r w:rsidR="00285402" w:rsidRPr="00371159">
        <w:rPr>
          <w:rFonts w:ascii="Book Antiqua" w:hAnsi="Book Antiqua"/>
        </w:rPr>
        <w:t xml:space="preserve">The final analysis of the French PVSG study </w:t>
      </w:r>
      <w:r w:rsidR="001F521E" w:rsidRPr="00371159">
        <w:rPr>
          <w:rFonts w:ascii="Book Antiqua" w:hAnsi="Book Antiqua" w:cs="Calibri"/>
          <w:shd w:val="clear" w:color="auto" w:fill="FFFFFF"/>
        </w:rPr>
        <w:t>compared</w:t>
      </w:r>
      <w:r w:rsidR="00285402" w:rsidRPr="00371159">
        <w:rPr>
          <w:rFonts w:ascii="Book Antiqua" w:hAnsi="Book Antiqua"/>
        </w:rPr>
        <w:t xml:space="preserve"> HU (</w:t>
      </w:r>
      <w:r w:rsidR="00BE7798" w:rsidRPr="00371159">
        <w:rPr>
          <w:rFonts w:ascii="Book Antiqua" w:hAnsi="Book Antiqua"/>
          <w:i/>
        </w:rPr>
        <w:t>n</w:t>
      </w:r>
      <w:r w:rsidR="00BE7798" w:rsidRPr="00371159">
        <w:rPr>
          <w:rFonts w:ascii="Book Antiqua" w:eastAsiaTheme="minorEastAsia" w:hAnsi="Book Antiqua"/>
          <w:lang w:eastAsia="zh-CN"/>
        </w:rPr>
        <w:t xml:space="preserve"> </w:t>
      </w:r>
      <w:r w:rsidR="00285402" w:rsidRPr="00371159">
        <w:rPr>
          <w:rFonts w:ascii="Book Antiqua" w:hAnsi="Book Antiqua"/>
        </w:rPr>
        <w:t>=</w:t>
      </w:r>
      <w:r w:rsidR="00BE7798" w:rsidRPr="00371159">
        <w:rPr>
          <w:rFonts w:ascii="Book Antiqua" w:eastAsiaTheme="minorEastAsia" w:hAnsi="Book Antiqua"/>
          <w:lang w:eastAsia="zh-CN"/>
        </w:rPr>
        <w:t xml:space="preserve"> </w:t>
      </w:r>
      <w:r w:rsidR="00285402" w:rsidRPr="00371159">
        <w:rPr>
          <w:rFonts w:ascii="Book Antiqua" w:hAnsi="Book Antiqua"/>
        </w:rPr>
        <w:t xml:space="preserve">136) </w:t>
      </w:r>
      <w:r w:rsidR="00285402" w:rsidRPr="00371159">
        <w:rPr>
          <w:rFonts w:ascii="Book Antiqua" w:hAnsi="Book Antiqua"/>
          <w:i/>
        </w:rPr>
        <w:t>vs</w:t>
      </w:r>
      <w:r w:rsidR="00285402" w:rsidRPr="00371159">
        <w:rPr>
          <w:rFonts w:ascii="Book Antiqua" w:hAnsi="Book Antiqua"/>
        </w:rPr>
        <w:t xml:space="preserve"> pipobroman (</w:t>
      </w:r>
      <w:r w:rsidR="00BE7798" w:rsidRPr="00371159">
        <w:rPr>
          <w:rFonts w:ascii="Book Antiqua" w:hAnsi="Book Antiqua"/>
          <w:i/>
        </w:rPr>
        <w:t>n</w:t>
      </w:r>
      <w:r w:rsidR="00BE7798" w:rsidRPr="00371159">
        <w:rPr>
          <w:rFonts w:ascii="Book Antiqua" w:hAnsi="Book Antiqua"/>
        </w:rPr>
        <w:t xml:space="preserve"> </w:t>
      </w:r>
      <w:r w:rsidR="00285402" w:rsidRPr="00371159">
        <w:rPr>
          <w:rFonts w:ascii="Book Antiqua" w:hAnsi="Book Antiqua"/>
        </w:rPr>
        <w:t>=</w:t>
      </w:r>
      <w:r w:rsidR="00BE7798" w:rsidRPr="00371159">
        <w:rPr>
          <w:rFonts w:ascii="Book Antiqua" w:eastAsiaTheme="minorEastAsia" w:hAnsi="Book Antiqua"/>
          <w:lang w:eastAsia="zh-CN"/>
        </w:rPr>
        <w:t xml:space="preserve"> </w:t>
      </w:r>
      <w:r w:rsidR="00285402" w:rsidRPr="00371159">
        <w:rPr>
          <w:rFonts w:ascii="Book Antiqua" w:hAnsi="Book Antiqua"/>
        </w:rPr>
        <w:t>149) as first-line therapy in 285 newly diagnosed PV patients younger than 65 years (27 patients were older than 65 years)</w:t>
      </w:r>
      <w:r w:rsidR="007064A1" w:rsidRPr="00371159">
        <w:rPr>
          <w:rFonts w:ascii="Book Antiqua" w:hAnsi="Book Antiqua"/>
          <w:vertAlign w:val="superscript"/>
        </w:rPr>
        <w:t>[56]</w:t>
      </w:r>
      <w:r w:rsidR="00285402" w:rsidRPr="00371159">
        <w:rPr>
          <w:rFonts w:ascii="Book Antiqua" w:hAnsi="Book Antiqua"/>
        </w:rPr>
        <w:t xml:space="preserve">. During follow-up 42 </w:t>
      </w:r>
      <w:r w:rsidR="007064A1" w:rsidRPr="00371159">
        <w:rPr>
          <w:rFonts w:ascii="Book Antiqua" w:hAnsi="Book Antiqua"/>
        </w:rPr>
        <w:t xml:space="preserve">patients </w:t>
      </w:r>
      <w:r w:rsidR="00285402" w:rsidRPr="00371159">
        <w:rPr>
          <w:rFonts w:ascii="Book Antiqua" w:hAnsi="Book Antiqua"/>
        </w:rPr>
        <w:t xml:space="preserve">(31%) switched from HU to pipobroman </w:t>
      </w:r>
      <w:r w:rsidR="007064A1" w:rsidRPr="00371159">
        <w:rPr>
          <w:rFonts w:ascii="Book Antiqua" w:hAnsi="Book Antiqua"/>
        </w:rPr>
        <w:t xml:space="preserve">because of HU toxicity </w:t>
      </w:r>
      <w:r w:rsidR="00285402" w:rsidRPr="00371159">
        <w:rPr>
          <w:rFonts w:ascii="Book Antiqua" w:hAnsi="Book Antiqua"/>
        </w:rPr>
        <w:t>and 19 (13%) from piopobroman to HU</w:t>
      </w:r>
      <w:r w:rsidR="007064A1" w:rsidRPr="00371159">
        <w:rPr>
          <w:rFonts w:ascii="Book Antiqua" w:hAnsi="Book Antiqua"/>
          <w:vertAlign w:val="superscript"/>
        </w:rPr>
        <w:t>[56]</w:t>
      </w:r>
      <w:r w:rsidR="00285402" w:rsidRPr="00371159">
        <w:rPr>
          <w:rFonts w:ascii="Book Antiqua" w:hAnsi="Book Antiqua"/>
        </w:rPr>
        <w:t>. According to the intention to treat (ITT), the median survival was 17 years for the whole cohort, 20.3 years for the HU arm, and 15.4 for the pipobroman arm (</w:t>
      </w:r>
      <w:r w:rsidR="00285402" w:rsidRPr="00371159">
        <w:rPr>
          <w:rFonts w:ascii="Book Antiqua" w:hAnsi="Book Antiqua"/>
          <w:i/>
        </w:rPr>
        <w:t>P</w:t>
      </w:r>
      <w:r w:rsidR="00BE7798" w:rsidRPr="00371159">
        <w:rPr>
          <w:rFonts w:ascii="Book Antiqua" w:eastAsiaTheme="minorEastAsia" w:hAnsi="Book Antiqua"/>
          <w:lang w:eastAsia="zh-CN"/>
        </w:rPr>
        <w:t xml:space="preserve"> </w:t>
      </w:r>
      <w:r w:rsidR="00285402" w:rsidRPr="00371159">
        <w:rPr>
          <w:rFonts w:ascii="Book Antiqua" w:hAnsi="Book Antiqua"/>
        </w:rPr>
        <w:t>=</w:t>
      </w:r>
      <w:r w:rsidR="00BE7798" w:rsidRPr="00371159">
        <w:rPr>
          <w:rFonts w:ascii="Book Antiqua" w:eastAsiaTheme="minorEastAsia" w:hAnsi="Book Antiqua"/>
          <w:lang w:eastAsia="zh-CN"/>
        </w:rPr>
        <w:t xml:space="preserve"> </w:t>
      </w:r>
      <w:r w:rsidR="00285402" w:rsidRPr="00371159">
        <w:rPr>
          <w:rFonts w:ascii="Book Antiqua" w:hAnsi="Book Antiqua"/>
        </w:rPr>
        <w:t>0.008). At 10, 15 and 20 years, the cumulative incidence (probability) of AML/MDS was 6.6%, 16.5% and 24% in the HU arm versus 13%, 34% and 52% in the pipobroman arm. The cumulative incidence (probability) of myelofibrosis (MF) at 10, 15 and 20 years was 15%, 24% and 32% in the HU arm versus 5%, 10% and 21% in the pipobroman arm (</w:t>
      </w:r>
      <w:r w:rsidR="00285402" w:rsidRPr="00371159">
        <w:rPr>
          <w:rFonts w:ascii="Book Antiqua" w:hAnsi="Book Antiqua"/>
          <w:i/>
        </w:rPr>
        <w:t>P</w:t>
      </w:r>
      <w:r w:rsidR="00BE7798" w:rsidRPr="00371159">
        <w:rPr>
          <w:rFonts w:ascii="Book Antiqua" w:eastAsiaTheme="minorEastAsia" w:hAnsi="Book Antiqua"/>
          <w:lang w:eastAsia="zh-CN"/>
        </w:rPr>
        <w:t xml:space="preserve"> </w:t>
      </w:r>
      <w:r w:rsidR="00285402" w:rsidRPr="00371159">
        <w:rPr>
          <w:rFonts w:ascii="Book Antiqua" w:hAnsi="Book Antiqua"/>
        </w:rPr>
        <w:t>=</w:t>
      </w:r>
      <w:r w:rsidR="00BE7798" w:rsidRPr="00371159">
        <w:rPr>
          <w:rFonts w:ascii="Book Antiqua" w:eastAsiaTheme="minorEastAsia" w:hAnsi="Book Antiqua"/>
          <w:lang w:eastAsia="zh-CN"/>
        </w:rPr>
        <w:t xml:space="preserve"> </w:t>
      </w:r>
      <w:r w:rsidR="00285402" w:rsidRPr="00371159">
        <w:rPr>
          <w:rFonts w:ascii="Book Antiqua" w:hAnsi="Book Antiqua"/>
        </w:rPr>
        <w:t>0.02)</w:t>
      </w:r>
      <w:r w:rsidR="007064A1" w:rsidRPr="00371159">
        <w:rPr>
          <w:rFonts w:ascii="Book Antiqua" w:hAnsi="Book Antiqua"/>
          <w:vertAlign w:val="superscript"/>
        </w:rPr>
        <w:t>[56]</w:t>
      </w:r>
      <w:r w:rsidR="00285402" w:rsidRPr="00371159">
        <w:rPr>
          <w:rFonts w:ascii="Book Antiqua" w:hAnsi="Book Antiqua"/>
        </w:rPr>
        <w:t xml:space="preserve">. Results from PV patients who received only one treatment during the entire period (HU </w:t>
      </w:r>
      <w:r w:rsidR="00BE7798" w:rsidRPr="00371159">
        <w:rPr>
          <w:rFonts w:ascii="Book Antiqua" w:hAnsi="Book Antiqua"/>
          <w:i/>
        </w:rPr>
        <w:t>n</w:t>
      </w:r>
      <w:r w:rsidR="00BE7798" w:rsidRPr="00371159">
        <w:rPr>
          <w:rFonts w:ascii="Book Antiqua" w:hAnsi="Book Antiqua"/>
        </w:rPr>
        <w:t xml:space="preserve"> </w:t>
      </w:r>
      <w:r w:rsidR="00285402" w:rsidRPr="00371159">
        <w:rPr>
          <w:rFonts w:ascii="Book Antiqua" w:hAnsi="Book Antiqua"/>
        </w:rPr>
        <w:t>=</w:t>
      </w:r>
      <w:r w:rsidR="00BE7798" w:rsidRPr="00371159">
        <w:rPr>
          <w:rFonts w:ascii="Book Antiqua" w:eastAsiaTheme="minorEastAsia" w:hAnsi="Book Antiqua"/>
          <w:lang w:eastAsia="zh-CN"/>
        </w:rPr>
        <w:t xml:space="preserve"> </w:t>
      </w:r>
      <w:r w:rsidR="00285402" w:rsidRPr="00371159">
        <w:rPr>
          <w:rFonts w:ascii="Book Antiqua" w:hAnsi="Book Antiqua"/>
        </w:rPr>
        <w:t xml:space="preserve">94, Pipobroman </w:t>
      </w:r>
      <w:r w:rsidR="00BE7798" w:rsidRPr="00371159">
        <w:rPr>
          <w:rFonts w:ascii="Book Antiqua" w:hAnsi="Book Antiqua"/>
          <w:i/>
        </w:rPr>
        <w:t>n</w:t>
      </w:r>
      <w:r w:rsidR="00BE7798" w:rsidRPr="00371159">
        <w:rPr>
          <w:rFonts w:ascii="Book Antiqua" w:hAnsi="Book Antiqua"/>
        </w:rPr>
        <w:t xml:space="preserve"> </w:t>
      </w:r>
      <w:r w:rsidR="00285402" w:rsidRPr="00371159">
        <w:rPr>
          <w:rFonts w:ascii="Book Antiqua" w:hAnsi="Book Antiqua"/>
        </w:rPr>
        <w:t>=</w:t>
      </w:r>
      <w:r w:rsidR="00BE7798" w:rsidRPr="00371159">
        <w:rPr>
          <w:rFonts w:ascii="Book Antiqua" w:eastAsiaTheme="minorEastAsia" w:hAnsi="Book Antiqua"/>
          <w:lang w:eastAsia="zh-CN"/>
        </w:rPr>
        <w:t xml:space="preserve"> </w:t>
      </w:r>
      <w:r w:rsidR="00285402" w:rsidRPr="00371159">
        <w:rPr>
          <w:rFonts w:ascii="Book Antiqua" w:hAnsi="Book Antiqua"/>
        </w:rPr>
        <w:t>130) the cumulative incidence of AML/MDS at 10, 15 and 20 years was 7.3</w:t>
      </w:r>
      <w:r w:rsidR="00BE7798" w:rsidRPr="00371159">
        <w:rPr>
          <w:rFonts w:ascii="Book Antiqua" w:eastAsiaTheme="minorEastAsia" w:hAnsi="Book Antiqua"/>
          <w:lang w:eastAsia="zh-CN"/>
        </w:rPr>
        <w:t>%</w:t>
      </w:r>
      <w:r w:rsidR="00285402" w:rsidRPr="00371159">
        <w:rPr>
          <w:rFonts w:ascii="Book Antiqua" w:hAnsi="Book Antiqua"/>
        </w:rPr>
        <w:t xml:space="preserve">, 10.7% and 16.6% for HU </w:t>
      </w:r>
      <w:r w:rsidR="00285402" w:rsidRPr="00371159">
        <w:rPr>
          <w:rFonts w:ascii="Book Antiqua" w:hAnsi="Book Antiqua"/>
          <w:i/>
        </w:rPr>
        <w:t>vs</w:t>
      </w:r>
      <w:r w:rsidR="00285402" w:rsidRPr="00371159">
        <w:rPr>
          <w:rFonts w:ascii="Book Antiqua" w:hAnsi="Book Antiqua"/>
        </w:rPr>
        <w:t xml:space="preserve"> 14.6%,</w:t>
      </w:r>
      <w:r w:rsidR="00BE7798" w:rsidRPr="00371159">
        <w:rPr>
          <w:rFonts w:ascii="Book Antiqua" w:eastAsiaTheme="minorEastAsia" w:hAnsi="Book Antiqua"/>
          <w:lang w:eastAsia="zh-CN"/>
        </w:rPr>
        <w:t xml:space="preserve"> </w:t>
      </w:r>
      <w:r w:rsidR="00BE7798" w:rsidRPr="00371159">
        <w:rPr>
          <w:rFonts w:ascii="Book Antiqua" w:hAnsi="Book Antiqua"/>
        </w:rPr>
        <w:t>34%</w:t>
      </w:r>
      <w:r w:rsidR="00285402" w:rsidRPr="00371159">
        <w:rPr>
          <w:rFonts w:ascii="Book Antiqua" w:hAnsi="Book Antiqua"/>
        </w:rPr>
        <w:t xml:space="preserve"> and 49.4% for pipobroman</w:t>
      </w:r>
      <w:r w:rsidR="007064A1" w:rsidRPr="00371159">
        <w:rPr>
          <w:rFonts w:ascii="Book Antiqua" w:hAnsi="Book Antiqua"/>
          <w:vertAlign w:val="superscript"/>
        </w:rPr>
        <w:t>[56]</w:t>
      </w:r>
      <w:r w:rsidR="00285402" w:rsidRPr="00371159">
        <w:rPr>
          <w:rFonts w:ascii="Book Antiqua" w:hAnsi="Book Antiqua"/>
        </w:rPr>
        <w:t>.</w:t>
      </w:r>
    </w:p>
    <w:p w:rsidR="00FE4748" w:rsidRPr="00371159" w:rsidRDefault="00CC5B33" w:rsidP="00BE7798">
      <w:pPr>
        <w:spacing w:line="360" w:lineRule="auto"/>
        <w:ind w:firstLineChars="100" w:firstLine="240"/>
        <w:jc w:val="both"/>
        <w:rPr>
          <w:rFonts w:ascii="Book Antiqua" w:eastAsiaTheme="minorEastAsia" w:hAnsi="Book Antiqua"/>
          <w:lang w:val="en-GB" w:eastAsia="zh-CN"/>
        </w:rPr>
      </w:pPr>
      <w:r w:rsidRPr="00371159">
        <w:rPr>
          <w:rFonts w:ascii="Book Antiqua" w:hAnsi="Book Antiqua"/>
          <w:lang w:val="en-US"/>
        </w:rPr>
        <w:t>The baseline risk of leukemic transformation in 459 PV and 605 ET patients treated in a single institution</w:t>
      </w:r>
      <w:r w:rsidR="007064A1" w:rsidRPr="00371159">
        <w:rPr>
          <w:rFonts w:ascii="Book Antiqua" w:hAnsi="Book Antiqua"/>
          <w:lang w:val="en-US"/>
        </w:rPr>
        <w:t xml:space="preserve"> retrospective study</w:t>
      </w:r>
      <w:r w:rsidRPr="00371159">
        <w:rPr>
          <w:rFonts w:ascii="Book Antiqua" w:hAnsi="Book Antiqua"/>
          <w:lang w:val="en-US"/>
        </w:rPr>
        <w:t xml:space="preserve"> witho</w:t>
      </w:r>
      <w:r w:rsidR="00451B5D" w:rsidRPr="00371159">
        <w:rPr>
          <w:rFonts w:ascii="Book Antiqua" w:hAnsi="Book Antiqua"/>
          <w:lang w:val="en-US"/>
        </w:rPr>
        <w:t>u</w:t>
      </w:r>
      <w:r w:rsidRPr="00371159">
        <w:rPr>
          <w:rFonts w:ascii="Book Antiqua" w:hAnsi="Book Antiqua"/>
          <w:lang w:val="en-US"/>
        </w:rPr>
        <w:t>t cytoreductive therapy or hydroxyurea alone</w:t>
      </w:r>
      <w:r w:rsidR="007064A1" w:rsidRPr="00371159">
        <w:rPr>
          <w:rFonts w:ascii="Book Antiqua" w:hAnsi="Book Antiqua"/>
          <w:lang w:val="en-US"/>
        </w:rPr>
        <w:t xml:space="preserve"> </w:t>
      </w:r>
      <w:r w:rsidRPr="00371159">
        <w:rPr>
          <w:rFonts w:ascii="Book Antiqua" w:hAnsi="Book Antiqua"/>
          <w:lang w:val="en-US"/>
        </w:rPr>
        <w:t>was 3.3% and 7</w:t>
      </w:r>
      <w:r w:rsidR="00BE7798" w:rsidRPr="00371159">
        <w:rPr>
          <w:rFonts w:ascii="Book Antiqua" w:eastAsiaTheme="minorEastAsia" w:hAnsi="Book Antiqua"/>
          <w:lang w:val="en-US" w:eastAsia="zh-CN"/>
        </w:rPr>
        <w:t>.</w:t>
      </w:r>
      <w:r w:rsidRPr="00371159">
        <w:rPr>
          <w:rFonts w:ascii="Book Antiqua" w:hAnsi="Book Antiqua"/>
          <w:lang w:val="en-US"/>
        </w:rPr>
        <w:t>4%, respectively</w:t>
      </w:r>
      <w:r w:rsidR="007064A1" w:rsidRPr="00371159">
        <w:rPr>
          <w:rFonts w:ascii="Book Antiqua" w:hAnsi="Book Antiqua"/>
          <w:vertAlign w:val="superscript"/>
          <w:lang w:val="en-US"/>
        </w:rPr>
        <w:t>[57,58]</w:t>
      </w:r>
      <w:r w:rsidRPr="00371159">
        <w:rPr>
          <w:rFonts w:ascii="Book Antiqua" w:hAnsi="Book Antiqua"/>
          <w:lang w:val="en-US"/>
        </w:rPr>
        <w:t xml:space="preserve">. </w:t>
      </w:r>
      <w:r w:rsidR="00FE4748" w:rsidRPr="00371159">
        <w:rPr>
          <w:rFonts w:ascii="Book Antiqua" w:hAnsi="Book Antiqua"/>
          <w:lang w:val="en-US"/>
        </w:rPr>
        <w:t xml:space="preserve">A primary rigid venesection regimen according to </w:t>
      </w:r>
      <w:r w:rsidR="00FE4748" w:rsidRPr="00371159">
        <w:rPr>
          <w:rFonts w:ascii="Book Antiqua" w:hAnsi="Book Antiqua"/>
          <w:lang w:val="en-GB"/>
        </w:rPr>
        <w:t>the London PV study group in the late 1970</w:t>
      </w:r>
      <w:r w:rsidR="007064A1" w:rsidRPr="00371159">
        <w:rPr>
          <w:rFonts w:ascii="Book Antiqua" w:hAnsi="Book Antiqua"/>
          <w:vertAlign w:val="superscript"/>
          <w:lang w:val="en-GB"/>
        </w:rPr>
        <w:t>[59-61]</w:t>
      </w:r>
      <w:r w:rsidR="00FE4748" w:rsidRPr="00371159">
        <w:rPr>
          <w:rFonts w:ascii="Book Antiqua" w:hAnsi="Book Antiqua"/>
          <w:lang w:val="en-GB"/>
        </w:rPr>
        <w:t xml:space="preserve"> aiming at a hematocrit </w:t>
      </w:r>
      <w:r w:rsidR="00451B5D" w:rsidRPr="00371159">
        <w:rPr>
          <w:rFonts w:ascii="Book Antiqua" w:hAnsi="Book Antiqua"/>
          <w:lang w:val="en-GB"/>
        </w:rPr>
        <w:t xml:space="preserve">around to </w:t>
      </w:r>
      <w:r w:rsidR="00FE4748" w:rsidRPr="00371159">
        <w:rPr>
          <w:rFonts w:ascii="Book Antiqua" w:hAnsi="Book Antiqua"/>
          <w:lang w:val="en-GB"/>
        </w:rPr>
        <w:t>below 0.40 irrespective of gender on top of low dose aspirin</w:t>
      </w:r>
      <w:r w:rsidR="00451B5D" w:rsidRPr="00371159">
        <w:rPr>
          <w:rFonts w:ascii="Book Antiqua" w:hAnsi="Book Antiqua"/>
          <w:lang w:val="en-GB"/>
        </w:rPr>
        <w:t xml:space="preserve"> introduced by Michiels </w:t>
      </w:r>
      <w:r w:rsidR="00451B5D" w:rsidRPr="00371159">
        <w:rPr>
          <w:rFonts w:ascii="Book Antiqua" w:hAnsi="Book Antiqua"/>
          <w:i/>
          <w:lang w:val="en-GB"/>
        </w:rPr>
        <w:t>et al</w:t>
      </w:r>
      <w:r w:rsidR="00BE7798" w:rsidRPr="00371159">
        <w:rPr>
          <w:rFonts w:ascii="Book Antiqua" w:eastAsiaTheme="minorEastAsia" w:hAnsi="Book Antiqua"/>
          <w:vertAlign w:val="superscript"/>
          <w:lang w:val="en-GB" w:eastAsia="zh-CN"/>
        </w:rPr>
        <w:t>[51]</w:t>
      </w:r>
      <w:r w:rsidR="00451B5D" w:rsidRPr="00371159">
        <w:rPr>
          <w:rFonts w:ascii="Book Antiqua" w:hAnsi="Book Antiqua"/>
          <w:lang w:val="en-GB"/>
        </w:rPr>
        <w:t xml:space="preserve"> in 1985</w:t>
      </w:r>
      <w:r w:rsidR="00991493" w:rsidRPr="00371159">
        <w:rPr>
          <w:rFonts w:ascii="Book Antiqua" w:hAnsi="Book Antiqua"/>
          <w:vertAlign w:val="superscript"/>
          <w:lang w:val="en-GB"/>
        </w:rPr>
        <w:t>[62-64]</w:t>
      </w:r>
      <w:r w:rsidR="00FE4748" w:rsidRPr="00371159">
        <w:rPr>
          <w:rFonts w:ascii="Book Antiqua" w:hAnsi="Book Antiqua"/>
          <w:lang w:val="en-GB"/>
        </w:rPr>
        <w:t xml:space="preserve"> will reduce the cumulative incidence of minor </w:t>
      </w:r>
      <w:r w:rsidR="0012432F" w:rsidRPr="00371159">
        <w:rPr>
          <w:rFonts w:ascii="Book Antiqua" w:hAnsi="Book Antiqua"/>
          <w:lang w:val="en-GB"/>
        </w:rPr>
        <w:t xml:space="preserve">circulatory ischemic events </w:t>
      </w:r>
      <w:r w:rsidR="00FE4748" w:rsidRPr="00371159">
        <w:rPr>
          <w:rFonts w:ascii="Book Antiqua" w:hAnsi="Book Antiqua"/>
          <w:lang w:val="en-GB"/>
        </w:rPr>
        <w:t>and major thrombosis from above 50% to less than 2% per patient/year during long-term follow-up</w:t>
      </w:r>
      <w:r w:rsidR="00991493" w:rsidRPr="00371159">
        <w:rPr>
          <w:rFonts w:ascii="Book Antiqua" w:hAnsi="Book Antiqua"/>
          <w:vertAlign w:val="superscript"/>
          <w:lang w:val="en-GB"/>
        </w:rPr>
        <w:t>[59-64]</w:t>
      </w:r>
      <w:r w:rsidR="00FE4748" w:rsidRPr="00371159">
        <w:rPr>
          <w:rFonts w:ascii="Book Antiqua" w:hAnsi="Book Antiqua"/>
          <w:lang w:val="en-GB"/>
        </w:rPr>
        <w:t>.</w:t>
      </w:r>
      <w:r w:rsidR="00E16526" w:rsidRPr="00371159">
        <w:rPr>
          <w:rFonts w:ascii="Book Antiqua" w:hAnsi="Book Antiqua"/>
          <w:lang w:val="en-GB"/>
        </w:rPr>
        <w:t xml:space="preserve"> </w:t>
      </w:r>
      <w:r w:rsidR="00E27248" w:rsidRPr="00371159">
        <w:rPr>
          <w:rFonts w:ascii="Book Antiqua" w:hAnsi="Book Antiqua"/>
          <w:lang w:val="en-GB"/>
        </w:rPr>
        <w:t xml:space="preserve">Hydroxyurea has to be postponed </w:t>
      </w:r>
      <w:r w:rsidR="00991493" w:rsidRPr="00371159">
        <w:rPr>
          <w:rFonts w:ascii="Book Antiqua" w:hAnsi="Book Antiqua"/>
          <w:lang w:val="en-GB"/>
        </w:rPr>
        <w:t>in early and intermediate stage PV (</w:t>
      </w:r>
      <w:r w:rsidR="00BE7798" w:rsidRPr="00371159">
        <w:rPr>
          <w:rFonts w:ascii="Book Antiqua" w:hAnsi="Book Antiqua"/>
          <w:lang w:val="en-GB"/>
        </w:rPr>
        <w:t>T</w:t>
      </w:r>
      <w:r w:rsidR="00991493" w:rsidRPr="00371159">
        <w:rPr>
          <w:rFonts w:ascii="Book Antiqua" w:hAnsi="Book Antiqua"/>
          <w:lang w:val="en-GB"/>
        </w:rPr>
        <w:t xml:space="preserve">able 11) </w:t>
      </w:r>
      <w:r w:rsidR="00E27248" w:rsidRPr="00371159">
        <w:rPr>
          <w:rFonts w:ascii="Book Antiqua" w:hAnsi="Book Antiqua"/>
          <w:lang w:val="en-GB"/>
        </w:rPr>
        <w:t>as long as possible by phlebotomy on top of low dose aspirin</w:t>
      </w:r>
      <w:r w:rsidR="00991493" w:rsidRPr="00371159">
        <w:rPr>
          <w:rFonts w:ascii="Book Antiqua" w:hAnsi="Book Antiqua"/>
          <w:vertAlign w:val="superscript"/>
          <w:lang w:val="en-GB"/>
        </w:rPr>
        <w:t>[17,65]</w:t>
      </w:r>
      <w:r w:rsidR="00E27248" w:rsidRPr="00371159">
        <w:rPr>
          <w:rFonts w:ascii="Book Antiqua" w:hAnsi="Book Antiqua"/>
          <w:lang w:val="en-GB"/>
        </w:rPr>
        <w:t>. Current risk stratification in PV and ET should not anymore be based on age above 60 years and history of thrombosis</w:t>
      </w:r>
      <w:r w:rsidR="00991493" w:rsidRPr="00371159">
        <w:rPr>
          <w:rFonts w:ascii="Book Antiqua" w:hAnsi="Book Antiqua"/>
          <w:vertAlign w:val="superscript"/>
          <w:lang w:val="en-GB"/>
        </w:rPr>
        <w:t>[55]</w:t>
      </w:r>
      <w:r w:rsidR="00E27248" w:rsidRPr="00371159">
        <w:rPr>
          <w:rFonts w:ascii="Book Antiqua" w:hAnsi="Book Antiqua"/>
          <w:lang w:val="en-GB"/>
        </w:rPr>
        <w:t>, but on real life MPN disease burden using objective parameters including the degree of leucocytosis, splenomegaly, JAK2 allele burden, itching and constitutional symptoms</w:t>
      </w:r>
      <w:r w:rsidR="00991493" w:rsidRPr="00371159">
        <w:rPr>
          <w:rFonts w:ascii="Book Antiqua" w:hAnsi="Book Antiqua"/>
          <w:vertAlign w:val="superscript"/>
          <w:lang w:val="en-GB"/>
        </w:rPr>
        <w:t>[65]</w:t>
      </w:r>
      <w:r w:rsidR="00E27248" w:rsidRPr="00371159">
        <w:rPr>
          <w:rFonts w:ascii="Book Antiqua" w:hAnsi="Book Antiqua"/>
          <w:lang w:val="en-GB"/>
        </w:rPr>
        <w:t xml:space="preserve">. </w:t>
      </w:r>
      <w:r w:rsidR="003F2D5A" w:rsidRPr="00371159">
        <w:rPr>
          <w:rFonts w:ascii="Book Antiqua" w:hAnsi="Book Antiqua"/>
          <w:lang w:val="en-GB"/>
        </w:rPr>
        <w:t>H</w:t>
      </w:r>
      <w:r w:rsidRPr="00371159">
        <w:rPr>
          <w:rFonts w:ascii="Book Antiqua" w:hAnsi="Book Antiqua"/>
          <w:lang w:val="en-GB"/>
        </w:rPr>
        <w:t>ydroxyurea (HU)</w:t>
      </w:r>
      <w:r w:rsidR="00285402" w:rsidRPr="00371159">
        <w:rPr>
          <w:rFonts w:ascii="Book Antiqua" w:hAnsi="Book Antiqua"/>
          <w:lang w:val="en-GB"/>
        </w:rPr>
        <w:t xml:space="preserve"> and JAK2 inhibitors are</w:t>
      </w:r>
      <w:r w:rsidRPr="00371159">
        <w:rPr>
          <w:rFonts w:ascii="Book Antiqua" w:hAnsi="Book Antiqua"/>
          <w:lang w:val="en-GB"/>
        </w:rPr>
        <w:t xml:space="preserve"> indicated</w:t>
      </w:r>
      <w:r w:rsidR="00285402" w:rsidRPr="00371159">
        <w:rPr>
          <w:rFonts w:ascii="Book Antiqua" w:hAnsi="Book Antiqua"/>
          <w:lang w:val="en-GB"/>
        </w:rPr>
        <w:t xml:space="preserve"> according to not yet clearly defined recommendations</w:t>
      </w:r>
      <w:r w:rsidRPr="00371159">
        <w:rPr>
          <w:rFonts w:ascii="Book Antiqua" w:hAnsi="Book Antiqua"/>
          <w:lang w:val="en-GB"/>
        </w:rPr>
        <w:t xml:space="preserve"> in </w:t>
      </w:r>
      <w:r w:rsidR="00E30C42" w:rsidRPr="00371159">
        <w:rPr>
          <w:rFonts w:ascii="Book Antiqua" w:hAnsi="Book Antiqua"/>
          <w:lang w:val="en-GB"/>
        </w:rPr>
        <w:t xml:space="preserve">hyperproliferative </w:t>
      </w:r>
      <w:r w:rsidR="00E27248" w:rsidRPr="00371159">
        <w:rPr>
          <w:rFonts w:ascii="Book Antiqua" w:hAnsi="Book Antiqua"/>
          <w:lang w:val="en-GB"/>
        </w:rPr>
        <w:t xml:space="preserve">PV with increased to </w:t>
      </w:r>
      <w:r w:rsidRPr="00371159">
        <w:rPr>
          <w:rFonts w:ascii="Book Antiqua" w:hAnsi="Book Antiqua"/>
          <w:lang w:val="en-GB"/>
        </w:rPr>
        <w:t xml:space="preserve">high </w:t>
      </w:r>
      <w:r w:rsidR="00E27248" w:rsidRPr="00371159">
        <w:rPr>
          <w:rFonts w:ascii="Book Antiqua" w:hAnsi="Book Antiqua"/>
          <w:lang w:val="en-GB"/>
        </w:rPr>
        <w:t>MPN disease burden</w:t>
      </w:r>
      <w:r w:rsidR="008F57E6" w:rsidRPr="00371159">
        <w:rPr>
          <w:rFonts w:ascii="Book Antiqua" w:hAnsi="Book Antiqua"/>
          <w:lang w:val="en-GB"/>
        </w:rPr>
        <w:t xml:space="preserve"> </w:t>
      </w:r>
      <w:r w:rsidR="00BE7798" w:rsidRPr="00371159">
        <w:rPr>
          <w:rFonts w:ascii="Book Antiqua" w:hAnsi="Book Antiqua"/>
          <w:lang w:val="en-GB"/>
        </w:rPr>
        <w:t>(T</w:t>
      </w:r>
      <w:r w:rsidR="00991493" w:rsidRPr="00371159">
        <w:rPr>
          <w:rFonts w:ascii="Book Antiqua" w:hAnsi="Book Antiqua"/>
          <w:lang w:val="en-GB"/>
        </w:rPr>
        <w:t>able 11) althought targeted recommendations on the use of JAK2 inhibitors will be further clarified and defined soon</w:t>
      </w:r>
      <w:r w:rsidR="00991493" w:rsidRPr="00371159">
        <w:rPr>
          <w:rFonts w:ascii="Book Antiqua" w:hAnsi="Book Antiqua"/>
          <w:vertAlign w:val="superscript"/>
          <w:lang w:val="en-GB"/>
        </w:rPr>
        <w:t>[66]</w:t>
      </w:r>
      <w:r w:rsidR="00E27248" w:rsidRPr="00371159">
        <w:rPr>
          <w:rFonts w:ascii="Book Antiqua" w:hAnsi="Book Antiqua"/>
          <w:lang w:val="en-GB"/>
        </w:rPr>
        <w:t>.</w:t>
      </w:r>
      <w:r w:rsidRPr="00371159">
        <w:rPr>
          <w:rFonts w:ascii="Book Antiqua" w:hAnsi="Book Antiqua"/>
          <w:lang w:val="en-GB"/>
        </w:rPr>
        <w:t xml:space="preserve"> </w:t>
      </w:r>
    </w:p>
    <w:p w:rsidR="00BE7798" w:rsidRPr="00371159" w:rsidRDefault="00BE7798" w:rsidP="00BE7798">
      <w:pPr>
        <w:spacing w:line="360" w:lineRule="auto"/>
        <w:ind w:firstLineChars="100" w:firstLine="240"/>
        <w:jc w:val="both"/>
        <w:rPr>
          <w:rFonts w:ascii="Book Antiqua" w:eastAsiaTheme="minorEastAsia" w:hAnsi="Book Antiqua"/>
          <w:lang w:val="en-US" w:eastAsia="zh-CN"/>
        </w:rPr>
      </w:pPr>
    </w:p>
    <w:p w:rsidR="00C20D98" w:rsidRPr="00371159" w:rsidRDefault="00BE7798" w:rsidP="006937EC">
      <w:pPr>
        <w:spacing w:line="360" w:lineRule="auto"/>
        <w:jc w:val="both"/>
        <w:rPr>
          <w:rFonts w:ascii="Book Antiqua" w:hAnsi="Book Antiqua"/>
          <w:b/>
          <w:lang w:val="en-US"/>
        </w:rPr>
      </w:pPr>
      <w:r w:rsidRPr="00371159">
        <w:rPr>
          <w:rFonts w:ascii="Book Antiqua" w:hAnsi="Book Antiqua"/>
          <w:b/>
          <w:lang w:val="en-US"/>
        </w:rPr>
        <w:t>THE 1990 HANNOVER BONE CLASSIFICATION OF THE PH-NEGATIVE MPD</w:t>
      </w:r>
    </w:p>
    <w:p w:rsidR="00C20D98" w:rsidRPr="00371159" w:rsidRDefault="00B85441" w:rsidP="006937EC">
      <w:pPr>
        <w:spacing w:line="360" w:lineRule="auto"/>
        <w:jc w:val="both"/>
        <w:rPr>
          <w:rFonts w:ascii="Book Antiqua" w:hAnsi="Book Antiqua"/>
          <w:lang w:val="en-US"/>
        </w:rPr>
      </w:pPr>
      <w:r w:rsidRPr="00371159">
        <w:rPr>
          <w:rFonts w:ascii="Book Antiqua" w:hAnsi="Book Antiqua"/>
          <w:lang w:val="en-US"/>
        </w:rPr>
        <w:t xml:space="preserve">In </w:t>
      </w:r>
      <w:r w:rsidR="00495CAF" w:rsidRPr="00371159">
        <w:rPr>
          <w:rFonts w:ascii="Book Antiqua" w:hAnsi="Book Antiqua"/>
          <w:lang w:val="en-US"/>
        </w:rPr>
        <w:t xml:space="preserve">1987 Georgii and Michiels discussed </w:t>
      </w:r>
      <w:r w:rsidR="00991493" w:rsidRPr="00371159">
        <w:rPr>
          <w:rFonts w:ascii="Book Antiqua" w:hAnsi="Book Antiqua"/>
          <w:lang w:val="en-US"/>
        </w:rPr>
        <w:t>their experiences</w:t>
      </w:r>
      <w:r w:rsidR="002D2ED5" w:rsidRPr="00371159">
        <w:rPr>
          <w:rFonts w:ascii="Book Antiqua" w:eastAsiaTheme="minorEastAsia" w:hAnsi="Book Antiqua"/>
          <w:lang w:val="en-US" w:eastAsia="zh-CN"/>
        </w:rPr>
        <w:t xml:space="preserve"> </w:t>
      </w:r>
      <w:r w:rsidR="00495CAF" w:rsidRPr="00371159">
        <w:rPr>
          <w:rFonts w:ascii="Book Antiqua" w:hAnsi="Book Antiqua"/>
          <w:lang w:val="en-US"/>
        </w:rPr>
        <w:t>th</w:t>
      </w:r>
      <w:r w:rsidRPr="00371159">
        <w:rPr>
          <w:rFonts w:ascii="Book Antiqua" w:hAnsi="Book Antiqua"/>
          <w:lang w:val="en-US"/>
        </w:rPr>
        <w:t xml:space="preserve">at </w:t>
      </w:r>
      <w:r w:rsidR="00495CAF" w:rsidRPr="00371159">
        <w:rPr>
          <w:rFonts w:ascii="Book Antiqua" w:hAnsi="Book Antiqua"/>
          <w:lang w:val="en-US"/>
        </w:rPr>
        <w:t>bone marrow</w:t>
      </w:r>
      <w:r w:rsidRPr="00371159">
        <w:rPr>
          <w:rFonts w:ascii="Book Antiqua" w:hAnsi="Book Antiqua"/>
          <w:lang w:val="en-US"/>
        </w:rPr>
        <w:t xml:space="preserve"> histology</w:t>
      </w:r>
      <w:r w:rsidR="00495CAF" w:rsidRPr="00371159">
        <w:rPr>
          <w:rFonts w:ascii="Book Antiqua" w:hAnsi="Book Antiqua"/>
          <w:lang w:val="en-US"/>
        </w:rPr>
        <w:t xml:space="preserve"> features </w:t>
      </w:r>
      <w:r w:rsidR="00480282" w:rsidRPr="00371159">
        <w:rPr>
          <w:rFonts w:ascii="Book Antiqua" w:hAnsi="Book Antiqua"/>
          <w:lang w:val="en-US"/>
        </w:rPr>
        <w:t xml:space="preserve">of </w:t>
      </w:r>
      <w:r w:rsidR="00495CAF" w:rsidRPr="00371159">
        <w:rPr>
          <w:rFonts w:ascii="Book Antiqua" w:hAnsi="Book Antiqua"/>
          <w:lang w:val="en-US"/>
        </w:rPr>
        <w:t xml:space="preserve">Ph-positive CML </w:t>
      </w:r>
      <w:r w:rsidR="00480282" w:rsidRPr="00371159">
        <w:rPr>
          <w:rFonts w:ascii="Book Antiqua" w:hAnsi="Book Antiqua"/>
          <w:lang w:val="en-US"/>
        </w:rPr>
        <w:t>versus</w:t>
      </w:r>
      <w:r w:rsidRPr="00371159">
        <w:rPr>
          <w:rFonts w:ascii="Book Antiqua" w:hAnsi="Book Antiqua"/>
          <w:lang w:val="en-US"/>
        </w:rPr>
        <w:t xml:space="preserve"> </w:t>
      </w:r>
      <w:r w:rsidR="00495CAF" w:rsidRPr="00371159">
        <w:rPr>
          <w:rFonts w:ascii="Book Antiqua" w:hAnsi="Book Antiqua"/>
          <w:lang w:val="en-US"/>
        </w:rPr>
        <w:t xml:space="preserve">the Ph-negative MPDs </w:t>
      </w:r>
      <w:r w:rsidR="00480282" w:rsidRPr="00371159">
        <w:rPr>
          <w:rFonts w:ascii="Book Antiqua" w:hAnsi="Book Antiqua"/>
          <w:lang w:val="en-US"/>
        </w:rPr>
        <w:t>reflect</w:t>
      </w:r>
      <w:r w:rsidR="00F03483" w:rsidRPr="00371159">
        <w:rPr>
          <w:rFonts w:ascii="Book Antiqua" w:hAnsi="Book Antiqua"/>
          <w:lang w:val="en-US"/>
        </w:rPr>
        <w:t xml:space="preserve"> distinct disease entities</w:t>
      </w:r>
      <w:r w:rsidR="00480282" w:rsidRPr="00371159">
        <w:rPr>
          <w:rFonts w:ascii="Book Antiqua" w:hAnsi="Book Antiqua"/>
          <w:lang w:val="en-US"/>
        </w:rPr>
        <w:t xml:space="preserve"> </w:t>
      </w:r>
      <w:r w:rsidR="00495CAF" w:rsidRPr="00371159">
        <w:rPr>
          <w:rFonts w:ascii="Book Antiqua" w:hAnsi="Book Antiqua"/>
          <w:lang w:val="en-US"/>
        </w:rPr>
        <w:t>simple because the difference</w:t>
      </w:r>
      <w:r w:rsidR="00F03483" w:rsidRPr="00371159">
        <w:rPr>
          <w:rFonts w:ascii="Book Antiqua" w:hAnsi="Book Antiqua"/>
          <w:lang w:val="en-US"/>
        </w:rPr>
        <w:t>s</w:t>
      </w:r>
      <w:r w:rsidR="00495CAF" w:rsidRPr="00371159">
        <w:rPr>
          <w:rFonts w:ascii="Book Antiqua" w:hAnsi="Book Antiqua"/>
          <w:lang w:val="en-US"/>
        </w:rPr>
        <w:t xml:space="preserve"> in </w:t>
      </w:r>
      <w:r w:rsidR="00F03483" w:rsidRPr="00371159">
        <w:rPr>
          <w:rFonts w:ascii="Book Antiqua" w:hAnsi="Book Antiqua"/>
          <w:lang w:val="en-US"/>
        </w:rPr>
        <w:t xml:space="preserve">megakaryocyte </w:t>
      </w:r>
      <w:r w:rsidR="00495CAF" w:rsidRPr="00371159">
        <w:rPr>
          <w:rFonts w:ascii="Book Antiqua" w:hAnsi="Book Antiqua"/>
          <w:lang w:val="en-US"/>
        </w:rPr>
        <w:t>size and morphology is so obvious that cytologists and pathologists can easily distinguish the small monolobulated megakaryocytes in Ph-positive CML and ET from the large pleomorphic megakaryocytes in the Ph-negative MPDs ET and PV</w:t>
      </w:r>
      <w:r w:rsidR="00991493" w:rsidRPr="00371159">
        <w:rPr>
          <w:rFonts w:ascii="Book Antiqua" w:hAnsi="Book Antiqua"/>
          <w:vertAlign w:val="superscript"/>
          <w:lang w:val="en-US"/>
        </w:rPr>
        <w:t>[14,17,67,68]</w:t>
      </w:r>
      <w:r w:rsidR="00495CAF" w:rsidRPr="00371159">
        <w:rPr>
          <w:rFonts w:ascii="Book Antiqua" w:hAnsi="Book Antiqua"/>
          <w:lang w:val="en-US"/>
        </w:rPr>
        <w:t xml:space="preserve">. </w:t>
      </w:r>
      <w:r w:rsidR="00C20D98" w:rsidRPr="00371159">
        <w:rPr>
          <w:rFonts w:ascii="Book Antiqua" w:hAnsi="Book Antiqua"/>
          <w:lang w:val="en-US"/>
        </w:rPr>
        <w:t xml:space="preserve">The </w:t>
      </w:r>
      <w:r w:rsidR="00480282" w:rsidRPr="00371159">
        <w:rPr>
          <w:rFonts w:ascii="Book Antiqua" w:hAnsi="Book Antiqua"/>
          <w:lang w:val="en-US"/>
        </w:rPr>
        <w:t xml:space="preserve">PVSG </w:t>
      </w:r>
      <w:r w:rsidR="00C20D98" w:rsidRPr="00371159">
        <w:rPr>
          <w:rFonts w:ascii="Book Antiqua" w:hAnsi="Book Antiqua"/>
          <w:lang w:val="en-US"/>
        </w:rPr>
        <w:t>distinguished four distinct categories of myeloproliferative disorders (CML, ET, PV and AMM</w:t>
      </w:r>
      <w:r w:rsidR="00F03483" w:rsidRPr="00371159">
        <w:rPr>
          <w:rFonts w:ascii="Book Antiqua" w:hAnsi="Book Antiqua"/>
          <w:lang w:val="en-US"/>
        </w:rPr>
        <w:t xml:space="preserve"> or PMF) and a fifth category </w:t>
      </w:r>
      <w:r w:rsidR="00C20D98" w:rsidRPr="00371159">
        <w:rPr>
          <w:rFonts w:ascii="Book Antiqua" w:hAnsi="Book Antiqua"/>
          <w:lang w:val="en-US"/>
        </w:rPr>
        <w:t xml:space="preserve">of unclassifiable MPD. </w:t>
      </w:r>
      <w:r w:rsidR="009D4F7A" w:rsidRPr="00371159">
        <w:rPr>
          <w:rFonts w:ascii="Book Antiqua" w:hAnsi="Book Antiqua"/>
          <w:lang w:val="en-US"/>
        </w:rPr>
        <w:t xml:space="preserve">The concept of this traditional classification by the </w:t>
      </w:r>
      <w:r w:rsidR="00991493" w:rsidRPr="00371159">
        <w:rPr>
          <w:rFonts w:ascii="Book Antiqua" w:hAnsi="Book Antiqua"/>
          <w:lang w:val="en-US"/>
        </w:rPr>
        <w:t xml:space="preserve">PVSG and the </w:t>
      </w:r>
      <w:r w:rsidR="009D4F7A" w:rsidRPr="00371159">
        <w:rPr>
          <w:rFonts w:ascii="Book Antiqua" w:hAnsi="Book Antiqua"/>
          <w:lang w:val="en-US"/>
        </w:rPr>
        <w:t>WHO</w:t>
      </w:r>
      <w:r w:rsidR="00991493" w:rsidRPr="00371159">
        <w:rPr>
          <w:rFonts w:ascii="Book Antiqua" w:hAnsi="Book Antiqua"/>
          <w:lang w:val="en-US"/>
        </w:rPr>
        <w:t xml:space="preserve"> in 1979</w:t>
      </w:r>
      <w:r w:rsidR="009D4F7A" w:rsidRPr="00371159">
        <w:rPr>
          <w:rFonts w:ascii="Book Antiqua" w:hAnsi="Book Antiqua"/>
          <w:lang w:val="en-US"/>
        </w:rPr>
        <w:t xml:space="preserve"> has been revised by Georgii </w:t>
      </w:r>
      <w:r w:rsidR="00991493" w:rsidRPr="00371159">
        <w:rPr>
          <w:rFonts w:ascii="Book Antiqua" w:hAnsi="Book Antiqua"/>
          <w:lang w:val="en-US"/>
        </w:rPr>
        <w:t xml:space="preserve">in his Hannover Bone Marrow classification of the MPDs </w:t>
      </w:r>
      <w:r w:rsidR="009D4F7A" w:rsidRPr="00371159">
        <w:rPr>
          <w:rFonts w:ascii="Book Antiqua" w:hAnsi="Book Antiqua"/>
          <w:lang w:val="en-US"/>
        </w:rPr>
        <w:t>as follows: primary diseases are CML, PV, thrombocythemia, chronic megakaryocytic granulocytic myeloproliferation (CMGM) and unclassifiable MPD</w:t>
      </w:r>
      <w:r w:rsidR="00991493" w:rsidRPr="00371159">
        <w:rPr>
          <w:rFonts w:ascii="Book Antiqua" w:hAnsi="Book Antiqua"/>
          <w:vertAlign w:val="superscript"/>
          <w:lang w:val="en-US"/>
        </w:rPr>
        <w:t>[35</w:t>
      </w:r>
      <w:r w:rsidR="001078E7" w:rsidRPr="00371159">
        <w:rPr>
          <w:rFonts w:ascii="Book Antiqua" w:hAnsi="Book Antiqua"/>
          <w:vertAlign w:val="superscript"/>
          <w:lang w:val="en-US"/>
        </w:rPr>
        <w:t>-37</w:t>
      </w:r>
      <w:r w:rsidR="00991493" w:rsidRPr="00371159">
        <w:rPr>
          <w:rFonts w:ascii="Book Antiqua" w:hAnsi="Book Antiqua"/>
          <w:vertAlign w:val="superscript"/>
          <w:lang w:val="en-US"/>
        </w:rPr>
        <w:t>]</w:t>
      </w:r>
      <w:r w:rsidR="009D4F7A" w:rsidRPr="00371159">
        <w:rPr>
          <w:rFonts w:ascii="Book Antiqua" w:hAnsi="Book Antiqua"/>
          <w:lang w:val="en-US"/>
        </w:rPr>
        <w:t>. R</w:t>
      </w:r>
      <w:r w:rsidR="00BE7798" w:rsidRPr="00371159">
        <w:rPr>
          <w:rFonts w:ascii="Book Antiqua" w:hAnsi="Book Antiqua"/>
          <w:lang w:val="en-US"/>
        </w:rPr>
        <w:t xml:space="preserve">eticulin and collagen fibrosis </w:t>
      </w:r>
      <w:r w:rsidR="009D4F7A" w:rsidRPr="00371159">
        <w:rPr>
          <w:rFonts w:ascii="Book Antiqua" w:hAnsi="Book Antiqua"/>
          <w:lang w:val="en-US"/>
        </w:rPr>
        <w:t>is a reactive</w:t>
      </w:r>
      <w:r w:rsidR="00991493" w:rsidRPr="00371159">
        <w:rPr>
          <w:rFonts w:ascii="Book Antiqua" w:hAnsi="Book Antiqua"/>
          <w:lang w:val="en-US"/>
        </w:rPr>
        <w:t xml:space="preserve"> </w:t>
      </w:r>
      <w:r w:rsidR="009D4F7A" w:rsidRPr="00371159">
        <w:rPr>
          <w:rFonts w:ascii="Book Antiqua" w:hAnsi="Book Antiqua"/>
          <w:lang w:val="en-US"/>
        </w:rPr>
        <w:t>feature consecutive to myeloproliferation</w:t>
      </w:r>
      <w:r w:rsidR="00991493" w:rsidRPr="00371159">
        <w:rPr>
          <w:rFonts w:ascii="Book Antiqua" w:hAnsi="Book Antiqua"/>
          <w:vertAlign w:val="superscript"/>
          <w:lang w:val="en-US"/>
        </w:rPr>
        <w:t>[35]</w:t>
      </w:r>
      <w:r w:rsidR="009D4F7A" w:rsidRPr="00371159">
        <w:rPr>
          <w:rFonts w:ascii="Book Antiqua" w:hAnsi="Book Antiqua"/>
          <w:lang w:val="en-US"/>
        </w:rPr>
        <w:t xml:space="preserve">. </w:t>
      </w:r>
      <w:r w:rsidR="00DC1767" w:rsidRPr="00371159">
        <w:rPr>
          <w:rFonts w:ascii="Book Antiqua" w:hAnsi="Book Antiqua"/>
          <w:lang w:val="en-US"/>
        </w:rPr>
        <w:t xml:space="preserve">Georgii </w:t>
      </w:r>
      <w:r w:rsidR="00DC1767" w:rsidRPr="00371159">
        <w:rPr>
          <w:rFonts w:ascii="Book Antiqua" w:hAnsi="Book Antiqua"/>
          <w:i/>
          <w:lang w:val="en-US"/>
        </w:rPr>
        <w:t>et al</w:t>
      </w:r>
      <w:r w:rsidR="00BE7798" w:rsidRPr="00371159">
        <w:rPr>
          <w:rFonts w:ascii="Book Antiqua" w:hAnsi="Book Antiqua"/>
          <w:vertAlign w:val="superscript"/>
          <w:lang w:val="en-US"/>
        </w:rPr>
        <w:t>[35]</w:t>
      </w:r>
      <w:r w:rsidR="00DC1767" w:rsidRPr="00371159">
        <w:rPr>
          <w:rFonts w:ascii="Book Antiqua" w:hAnsi="Book Antiqua"/>
          <w:lang w:val="en-US"/>
        </w:rPr>
        <w:t xml:space="preserve"> distinguished three bone marrow histology types of </w:t>
      </w:r>
      <w:r w:rsidR="00DC1767" w:rsidRPr="00371159">
        <w:rPr>
          <w:rFonts w:ascii="Book Antiqua" w:hAnsi="Book Antiqua"/>
          <w:i/>
          <w:lang w:val="en-US"/>
        </w:rPr>
        <w:t>BCR/ABL</w:t>
      </w:r>
      <w:r w:rsidR="00DC1767" w:rsidRPr="00371159">
        <w:rPr>
          <w:rFonts w:ascii="Book Antiqua" w:hAnsi="Book Antiqua"/>
          <w:lang w:val="en-US"/>
        </w:rPr>
        <w:t>-positive chronic myeloid leukemia (CML): CML of common type with a predominance of granulopoiesis (CML.CT), CML with megakaryocyte increase (CML.MI), and CML with megakaryocytes predominance (CML.MP)</w:t>
      </w:r>
      <w:r w:rsidR="00991493" w:rsidRPr="00371159">
        <w:rPr>
          <w:rFonts w:ascii="Book Antiqua" w:hAnsi="Book Antiqua"/>
          <w:vertAlign w:val="superscript"/>
          <w:lang w:val="en-US"/>
        </w:rPr>
        <w:t>[35]</w:t>
      </w:r>
      <w:r w:rsidR="00DC1767" w:rsidRPr="00371159">
        <w:rPr>
          <w:rFonts w:ascii="Book Antiqua" w:hAnsi="Book Antiqua"/>
          <w:lang w:val="en-US"/>
        </w:rPr>
        <w:t>. The blood and bone marrow presentation of BCR/ABL-positive ET without features of CML is similar as has been described for CML with megakaryocyte predominance (CML.MP)</w:t>
      </w:r>
      <w:r w:rsidR="001078E7" w:rsidRPr="00371159">
        <w:rPr>
          <w:rFonts w:ascii="Book Antiqua" w:hAnsi="Book Antiqua"/>
          <w:vertAlign w:val="superscript"/>
          <w:lang w:val="en-US"/>
        </w:rPr>
        <w:t>[30-32,37]</w:t>
      </w:r>
      <w:r w:rsidR="009D4F7A" w:rsidRPr="00371159">
        <w:rPr>
          <w:rFonts w:ascii="Book Antiqua" w:hAnsi="Book Antiqua"/>
          <w:lang w:val="en-US"/>
        </w:rPr>
        <w:t xml:space="preserve">. </w:t>
      </w:r>
      <w:r w:rsidR="00C20D98" w:rsidRPr="00371159">
        <w:rPr>
          <w:rFonts w:ascii="Book Antiqua" w:hAnsi="Book Antiqua"/>
          <w:lang w:val="en-US"/>
        </w:rPr>
        <w:t xml:space="preserve">The reliable distinction </w:t>
      </w:r>
      <w:r w:rsidR="00F03483" w:rsidRPr="00371159">
        <w:rPr>
          <w:rFonts w:ascii="Book Antiqua" w:hAnsi="Book Antiqua"/>
          <w:lang w:val="en-US"/>
        </w:rPr>
        <w:t xml:space="preserve">within </w:t>
      </w:r>
      <w:r w:rsidR="001078E7" w:rsidRPr="00371159">
        <w:rPr>
          <w:rFonts w:ascii="Book Antiqua" w:hAnsi="Book Antiqua"/>
          <w:lang w:val="en-US"/>
        </w:rPr>
        <w:t>the three Ph-negative MPDs</w:t>
      </w:r>
      <w:r w:rsidR="00C20D98" w:rsidRPr="00371159">
        <w:rPr>
          <w:rFonts w:ascii="Book Antiqua" w:hAnsi="Book Antiqua"/>
          <w:lang w:val="en-US"/>
        </w:rPr>
        <w:t xml:space="preserve"> and its variations </w:t>
      </w:r>
      <w:r w:rsidR="00DC1767" w:rsidRPr="00371159">
        <w:rPr>
          <w:rFonts w:ascii="Book Antiqua" w:hAnsi="Book Antiqua"/>
          <w:lang w:val="en-US"/>
        </w:rPr>
        <w:t xml:space="preserve">appears </w:t>
      </w:r>
      <w:r w:rsidR="00C20D98" w:rsidRPr="00371159">
        <w:rPr>
          <w:rFonts w:ascii="Book Antiqua" w:hAnsi="Book Antiqua"/>
          <w:lang w:val="en-US"/>
        </w:rPr>
        <w:t>to be problem</w:t>
      </w:r>
      <w:r w:rsidR="009D4F7A" w:rsidRPr="00371159">
        <w:rPr>
          <w:rFonts w:ascii="Book Antiqua" w:hAnsi="Book Antiqua"/>
          <w:lang w:val="en-US"/>
        </w:rPr>
        <w:t>atic</w:t>
      </w:r>
      <w:r w:rsidR="00C20D98" w:rsidRPr="00371159">
        <w:rPr>
          <w:rFonts w:ascii="Book Antiqua" w:hAnsi="Book Antiqua"/>
          <w:lang w:val="en-US"/>
        </w:rPr>
        <w:t xml:space="preserve"> caused by an overlapping cytomorphology of megakaryocyte </w:t>
      </w:r>
      <w:r w:rsidR="009D4F7A" w:rsidRPr="00371159">
        <w:rPr>
          <w:rFonts w:ascii="Book Antiqua" w:hAnsi="Book Antiqua"/>
          <w:lang w:val="en-US"/>
        </w:rPr>
        <w:t xml:space="preserve">and </w:t>
      </w:r>
      <w:r w:rsidR="00C20D98" w:rsidRPr="00371159">
        <w:rPr>
          <w:rFonts w:ascii="Book Antiqua" w:hAnsi="Book Antiqua"/>
          <w:lang w:val="en-US"/>
        </w:rPr>
        <w:t xml:space="preserve">within the three </w:t>
      </w:r>
      <w:r w:rsidR="009D4F7A" w:rsidRPr="00371159">
        <w:rPr>
          <w:rFonts w:ascii="Book Antiqua" w:hAnsi="Book Antiqua"/>
          <w:lang w:val="en-US"/>
        </w:rPr>
        <w:t>MPDs thrombocythemia, PV and CMGM</w:t>
      </w:r>
      <w:r w:rsidR="00C20D98" w:rsidRPr="00371159">
        <w:rPr>
          <w:rFonts w:ascii="Book Antiqua" w:hAnsi="Book Antiqua"/>
          <w:lang w:val="en-US"/>
        </w:rPr>
        <w:t xml:space="preserve"> </w:t>
      </w:r>
      <w:r w:rsidR="00F03483" w:rsidRPr="00371159">
        <w:rPr>
          <w:rFonts w:ascii="Book Antiqua" w:hAnsi="Book Antiqua"/>
          <w:lang w:val="en-US"/>
        </w:rPr>
        <w:t>A</w:t>
      </w:r>
      <w:r w:rsidR="000E06DC" w:rsidRPr="00371159">
        <w:rPr>
          <w:rFonts w:ascii="Book Antiqua" w:hAnsi="Book Antiqua"/>
          <w:lang w:val="en-US"/>
        </w:rPr>
        <w:t>ccording to Georgii &amp; Michiels an MPD</w:t>
      </w:r>
      <w:r w:rsidR="005D2C8B" w:rsidRPr="00371159">
        <w:rPr>
          <w:rFonts w:ascii="Book Antiqua" w:hAnsi="Book Antiqua"/>
          <w:lang w:val="en-US"/>
        </w:rPr>
        <w:t xml:space="preserve"> classification system should be focused cytomorphology of megakaryocytes </w:t>
      </w:r>
      <w:r w:rsidR="00F03483" w:rsidRPr="00371159">
        <w:rPr>
          <w:rFonts w:ascii="Book Antiqua" w:hAnsi="Book Antiqua"/>
          <w:lang w:val="en-US"/>
        </w:rPr>
        <w:t>from bone marrow smears and histopathology from bone marrow biopsies</w:t>
      </w:r>
      <w:r w:rsidR="001078E7" w:rsidRPr="00371159">
        <w:rPr>
          <w:rFonts w:ascii="Book Antiqua" w:hAnsi="Book Antiqua"/>
          <w:vertAlign w:val="superscript"/>
          <w:lang w:val="en-US"/>
        </w:rPr>
        <w:t>[3</w:t>
      </w:r>
      <w:r w:rsidR="00345211" w:rsidRPr="00371159">
        <w:rPr>
          <w:rFonts w:ascii="Book Antiqua" w:hAnsi="Book Antiqua"/>
          <w:vertAlign w:val="superscript"/>
          <w:lang w:val="en-US"/>
        </w:rPr>
        <w:t>0</w:t>
      </w:r>
      <w:r w:rsidR="001078E7" w:rsidRPr="00371159">
        <w:rPr>
          <w:rFonts w:ascii="Book Antiqua" w:hAnsi="Book Antiqua"/>
          <w:vertAlign w:val="superscript"/>
          <w:lang w:val="en-US"/>
        </w:rPr>
        <w:t>-32,35,36]</w:t>
      </w:r>
      <w:r w:rsidR="000E06DC" w:rsidRPr="00371159">
        <w:rPr>
          <w:rFonts w:ascii="Book Antiqua" w:hAnsi="Book Antiqua"/>
          <w:lang w:val="en-US"/>
        </w:rPr>
        <w:t>.</w:t>
      </w:r>
      <w:r w:rsidR="00F03483" w:rsidRPr="00371159">
        <w:rPr>
          <w:rFonts w:ascii="Book Antiqua" w:hAnsi="Book Antiqua"/>
          <w:lang w:val="en-US"/>
        </w:rPr>
        <w:t xml:space="preserve"> </w:t>
      </w:r>
      <w:r w:rsidR="000E06DC" w:rsidRPr="00371159">
        <w:rPr>
          <w:rFonts w:ascii="Book Antiqua" w:hAnsi="Book Antiqua"/>
          <w:lang w:val="en-US"/>
        </w:rPr>
        <w:t>M</w:t>
      </w:r>
      <w:r w:rsidR="00F03483" w:rsidRPr="00371159">
        <w:rPr>
          <w:rFonts w:ascii="Book Antiqua" w:hAnsi="Book Antiqua"/>
          <w:lang w:val="en-US"/>
        </w:rPr>
        <w:t>egakaryocyte morphology</w:t>
      </w:r>
      <w:r w:rsidR="000E06DC" w:rsidRPr="00371159">
        <w:rPr>
          <w:rFonts w:ascii="Book Antiqua" w:hAnsi="Book Antiqua"/>
          <w:lang w:val="en-US"/>
        </w:rPr>
        <w:t xml:space="preserve"> and bone marrow </w:t>
      </w:r>
      <w:r w:rsidR="00F03483" w:rsidRPr="00371159">
        <w:rPr>
          <w:rFonts w:ascii="Book Antiqua" w:hAnsi="Book Antiqua"/>
          <w:lang w:val="en-US"/>
        </w:rPr>
        <w:t>histology</w:t>
      </w:r>
      <w:r w:rsidR="005D2C8B" w:rsidRPr="00371159">
        <w:rPr>
          <w:rFonts w:ascii="Book Antiqua" w:hAnsi="Book Antiqua"/>
          <w:lang w:val="en-US"/>
        </w:rPr>
        <w:t xml:space="preserve"> </w:t>
      </w:r>
      <w:r w:rsidR="00F03483" w:rsidRPr="00371159">
        <w:rPr>
          <w:rFonts w:ascii="Book Antiqua" w:hAnsi="Book Antiqua"/>
          <w:lang w:val="en-US"/>
        </w:rPr>
        <w:t xml:space="preserve">had </w:t>
      </w:r>
      <w:r w:rsidR="005D2C8B" w:rsidRPr="00371159">
        <w:rPr>
          <w:rFonts w:ascii="Book Antiqua" w:hAnsi="Book Antiqua"/>
          <w:lang w:val="en-US"/>
        </w:rPr>
        <w:t xml:space="preserve">become a hallmark of distinction </w:t>
      </w:r>
      <w:r w:rsidR="000E06DC" w:rsidRPr="00371159">
        <w:rPr>
          <w:rFonts w:ascii="Book Antiqua" w:hAnsi="Book Antiqua"/>
          <w:lang w:val="en-US"/>
        </w:rPr>
        <w:t xml:space="preserve">for the diagnostic differentiation of </w:t>
      </w:r>
      <w:r w:rsidR="009D4F7A" w:rsidRPr="00371159">
        <w:rPr>
          <w:rFonts w:ascii="Book Antiqua" w:hAnsi="Book Antiqua"/>
          <w:lang w:val="en-US"/>
        </w:rPr>
        <w:t>thrombocythemia (</w:t>
      </w:r>
      <w:r w:rsidR="000E06DC" w:rsidRPr="00371159">
        <w:rPr>
          <w:rFonts w:ascii="Book Antiqua" w:hAnsi="Book Antiqua"/>
          <w:lang w:val="en-US"/>
        </w:rPr>
        <w:t>ET</w:t>
      </w:r>
      <w:r w:rsidR="009D4F7A" w:rsidRPr="00371159">
        <w:rPr>
          <w:rFonts w:ascii="Book Antiqua" w:hAnsi="Book Antiqua"/>
          <w:lang w:val="en-US"/>
        </w:rPr>
        <w:t>)</w:t>
      </w:r>
      <w:r w:rsidR="000E06DC" w:rsidRPr="00371159">
        <w:rPr>
          <w:rFonts w:ascii="Book Antiqua" w:hAnsi="Book Antiqua"/>
          <w:lang w:val="en-US"/>
        </w:rPr>
        <w:t xml:space="preserve">, PV </w:t>
      </w:r>
      <w:r w:rsidR="00B1351C" w:rsidRPr="00371159">
        <w:rPr>
          <w:rFonts w:ascii="Book Antiqua" w:hAnsi="Book Antiqua"/>
          <w:lang w:val="en-US"/>
        </w:rPr>
        <w:t xml:space="preserve">versus </w:t>
      </w:r>
      <w:r w:rsidR="000E06DC" w:rsidRPr="00371159">
        <w:rPr>
          <w:rFonts w:ascii="Book Antiqua" w:hAnsi="Book Antiqua"/>
          <w:lang w:val="en-US"/>
        </w:rPr>
        <w:t xml:space="preserve">CMGM </w:t>
      </w:r>
      <w:r w:rsidR="00F03483" w:rsidRPr="00371159">
        <w:rPr>
          <w:rFonts w:ascii="Book Antiqua" w:hAnsi="Book Antiqua"/>
          <w:lang w:val="en-US"/>
        </w:rPr>
        <w:t xml:space="preserve">in the Hannover Institute of Pathology </w:t>
      </w:r>
      <w:r w:rsidR="000E06DC" w:rsidRPr="00371159">
        <w:rPr>
          <w:rFonts w:ascii="Book Antiqua" w:hAnsi="Book Antiqua"/>
          <w:lang w:val="en-US"/>
        </w:rPr>
        <w:t>since 1980</w:t>
      </w:r>
      <w:r w:rsidR="001078E7" w:rsidRPr="00371159">
        <w:rPr>
          <w:rFonts w:ascii="Book Antiqua" w:hAnsi="Book Antiqua"/>
          <w:vertAlign w:val="superscript"/>
          <w:lang w:val="en-US"/>
        </w:rPr>
        <w:t>[67,68]</w:t>
      </w:r>
      <w:r w:rsidR="005D2C8B" w:rsidRPr="00371159">
        <w:rPr>
          <w:rFonts w:ascii="Book Antiqua" w:hAnsi="Book Antiqua"/>
          <w:lang w:val="en-US"/>
        </w:rPr>
        <w:t>. For the understanding of MPD classification bone marrow histology should distinguish between prima</w:t>
      </w:r>
      <w:r w:rsidR="00A41758" w:rsidRPr="00371159">
        <w:rPr>
          <w:rFonts w:ascii="Book Antiqua" w:hAnsi="Book Antiqua"/>
          <w:lang w:val="en-US"/>
        </w:rPr>
        <w:t>ry prefibrotic and advanced diseases</w:t>
      </w:r>
      <w:r w:rsidR="00BE7798" w:rsidRPr="00371159">
        <w:rPr>
          <w:rFonts w:ascii="Book Antiqua" w:eastAsiaTheme="minorEastAsia" w:hAnsi="Book Antiqua"/>
          <w:vertAlign w:val="superscript"/>
          <w:lang w:val="en-US" w:eastAsia="zh-CN"/>
        </w:rPr>
        <w:t>[</w:t>
      </w:r>
      <w:r w:rsidR="00345211" w:rsidRPr="00371159">
        <w:rPr>
          <w:rFonts w:ascii="Book Antiqua" w:hAnsi="Book Antiqua"/>
          <w:vertAlign w:val="superscript"/>
          <w:lang w:val="en-US"/>
        </w:rPr>
        <w:t>35,36</w:t>
      </w:r>
      <w:r w:rsidR="00BE7798" w:rsidRPr="00371159">
        <w:rPr>
          <w:rFonts w:ascii="Book Antiqua" w:eastAsiaTheme="minorEastAsia" w:hAnsi="Book Antiqua"/>
          <w:vertAlign w:val="superscript"/>
          <w:lang w:val="en-US" w:eastAsia="zh-CN"/>
        </w:rPr>
        <w:t>]</w:t>
      </w:r>
      <w:r w:rsidR="00A41758" w:rsidRPr="00371159">
        <w:rPr>
          <w:rFonts w:ascii="Book Antiqua" w:hAnsi="Book Antiqua"/>
          <w:lang w:val="en-US"/>
        </w:rPr>
        <w:t xml:space="preserve">. Primary </w:t>
      </w:r>
      <w:r w:rsidR="00326065" w:rsidRPr="00371159">
        <w:rPr>
          <w:rFonts w:ascii="Book Antiqua" w:hAnsi="Book Antiqua"/>
          <w:lang w:val="en-US"/>
        </w:rPr>
        <w:t xml:space="preserve">prefibrotic </w:t>
      </w:r>
      <w:r w:rsidR="00A41758" w:rsidRPr="00371159">
        <w:rPr>
          <w:rFonts w:ascii="Book Antiqua" w:hAnsi="Book Antiqua"/>
          <w:lang w:val="en-US"/>
        </w:rPr>
        <w:t>MPD</w:t>
      </w:r>
      <w:r w:rsidR="00F03483" w:rsidRPr="00371159">
        <w:rPr>
          <w:rFonts w:ascii="Book Antiqua" w:hAnsi="Book Antiqua"/>
          <w:lang w:val="en-US"/>
        </w:rPr>
        <w:t>s</w:t>
      </w:r>
      <w:r w:rsidR="00BE3F2C" w:rsidRPr="00371159">
        <w:rPr>
          <w:rFonts w:ascii="Book Antiqua" w:hAnsi="Book Antiqua"/>
          <w:lang w:val="en-US"/>
        </w:rPr>
        <w:t xml:space="preserve"> according to the Hannover B</w:t>
      </w:r>
      <w:r w:rsidR="00A41758" w:rsidRPr="00371159">
        <w:rPr>
          <w:rFonts w:ascii="Book Antiqua" w:hAnsi="Book Antiqua"/>
          <w:lang w:val="en-US"/>
        </w:rPr>
        <w:t xml:space="preserve">one </w:t>
      </w:r>
      <w:r w:rsidR="00BE3F2C" w:rsidRPr="00371159">
        <w:rPr>
          <w:rFonts w:ascii="Book Antiqua" w:hAnsi="Book Antiqua"/>
          <w:lang w:val="en-US"/>
        </w:rPr>
        <w:t>M</w:t>
      </w:r>
      <w:r w:rsidR="00A41758" w:rsidRPr="00371159">
        <w:rPr>
          <w:rFonts w:ascii="Book Antiqua" w:hAnsi="Book Antiqua"/>
          <w:lang w:val="en-US"/>
        </w:rPr>
        <w:t xml:space="preserve">arrow </w:t>
      </w:r>
      <w:r w:rsidR="00BE3F2C" w:rsidRPr="00371159">
        <w:rPr>
          <w:rFonts w:ascii="Book Antiqua" w:hAnsi="Book Antiqua"/>
          <w:lang w:val="en-US"/>
        </w:rPr>
        <w:t>C</w:t>
      </w:r>
      <w:r w:rsidR="00A41758" w:rsidRPr="00371159">
        <w:rPr>
          <w:rFonts w:ascii="Book Antiqua" w:hAnsi="Book Antiqua"/>
          <w:lang w:val="en-US"/>
        </w:rPr>
        <w:t>lassification</w:t>
      </w:r>
      <w:r w:rsidR="00BE3F2C" w:rsidRPr="00371159">
        <w:rPr>
          <w:rFonts w:ascii="Book Antiqua" w:hAnsi="Book Antiqua"/>
          <w:lang w:val="en-US"/>
        </w:rPr>
        <w:t xml:space="preserve"> in 1990</w:t>
      </w:r>
      <w:r w:rsidR="00A41758" w:rsidRPr="00371159">
        <w:rPr>
          <w:rFonts w:ascii="Book Antiqua" w:hAnsi="Book Antiqua"/>
          <w:lang w:val="en-US"/>
        </w:rPr>
        <w:t xml:space="preserve"> </w:t>
      </w:r>
      <w:r w:rsidR="00F03483" w:rsidRPr="00371159">
        <w:rPr>
          <w:rFonts w:ascii="Book Antiqua" w:hAnsi="Book Antiqua"/>
          <w:lang w:val="en-US"/>
        </w:rPr>
        <w:t>include</w:t>
      </w:r>
      <w:r w:rsidR="00A41758" w:rsidRPr="00371159">
        <w:rPr>
          <w:rFonts w:ascii="Book Antiqua" w:hAnsi="Book Antiqua"/>
          <w:lang w:val="en-US"/>
        </w:rPr>
        <w:t xml:space="preserve"> PV, </w:t>
      </w:r>
      <w:r w:rsidR="00326065" w:rsidRPr="00371159">
        <w:rPr>
          <w:rFonts w:ascii="Book Antiqua" w:hAnsi="Book Antiqua"/>
          <w:lang w:val="en-US"/>
        </w:rPr>
        <w:t>n</w:t>
      </w:r>
      <w:r w:rsidR="00F03483" w:rsidRPr="00371159">
        <w:rPr>
          <w:rFonts w:ascii="Book Antiqua" w:hAnsi="Book Antiqua"/>
          <w:lang w:val="en-US"/>
        </w:rPr>
        <w:t xml:space="preserve">ormocellular </w:t>
      </w:r>
      <w:r w:rsidR="00326065" w:rsidRPr="00371159">
        <w:rPr>
          <w:rFonts w:ascii="Book Antiqua" w:hAnsi="Book Antiqua"/>
          <w:lang w:val="en-US"/>
        </w:rPr>
        <w:t>t</w:t>
      </w:r>
      <w:r w:rsidR="00A41758" w:rsidRPr="00371159">
        <w:rPr>
          <w:rFonts w:ascii="Book Antiqua" w:hAnsi="Book Antiqua"/>
          <w:lang w:val="en-US"/>
        </w:rPr>
        <w:t xml:space="preserve">hrombocythemia and </w:t>
      </w:r>
      <w:r w:rsidR="00326065" w:rsidRPr="00371159">
        <w:rPr>
          <w:rFonts w:ascii="Book Antiqua" w:hAnsi="Book Antiqua"/>
          <w:lang w:val="en-US"/>
        </w:rPr>
        <w:t>hypercellular t</w:t>
      </w:r>
      <w:r w:rsidR="00F03483" w:rsidRPr="00371159">
        <w:rPr>
          <w:rFonts w:ascii="Book Antiqua" w:hAnsi="Book Antiqua"/>
          <w:lang w:val="en-US"/>
        </w:rPr>
        <w:t xml:space="preserve">hrombocythemia associated </w:t>
      </w:r>
      <w:r w:rsidR="00227880" w:rsidRPr="00371159">
        <w:rPr>
          <w:rFonts w:ascii="Book Antiqua" w:hAnsi="Book Antiqua"/>
          <w:lang w:val="en-US"/>
        </w:rPr>
        <w:t xml:space="preserve">with </w:t>
      </w:r>
      <w:r w:rsidR="00F03483" w:rsidRPr="00371159">
        <w:rPr>
          <w:rFonts w:ascii="Book Antiqua" w:hAnsi="Book Antiqua"/>
          <w:lang w:val="en-US"/>
        </w:rPr>
        <w:t>C</w:t>
      </w:r>
      <w:r w:rsidR="00A41758" w:rsidRPr="00371159">
        <w:rPr>
          <w:rFonts w:ascii="Book Antiqua" w:hAnsi="Book Antiqua"/>
          <w:lang w:val="en-US"/>
        </w:rPr>
        <w:t>MGM</w:t>
      </w:r>
      <w:r w:rsidR="008369D7" w:rsidRPr="00371159">
        <w:rPr>
          <w:rFonts w:ascii="Book Antiqua" w:hAnsi="Book Antiqua"/>
          <w:lang w:val="en-US"/>
        </w:rPr>
        <w:t xml:space="preserve"> </w:t>
      </w:r>
      <w:r w:rsidR="00DC1767" w:rsidRPr="00371159">
        <w:rPr>
          <w:rFonts w:ascii="Book Antiqua" w:hAnsi="Book Antiqua"/>
          <w:lang w:val="en-US"/>
        </w:rPr>
        <w:t xml:space="preserve">without any feature of PV </w:t>
      </w:r>
      <w:r w:rsidR="008369D7" w:rsidRPr="00371159">
        <w:rPr>
          <w:rFonts w:ascii="Book Antiqua" w:hAnsi="Book Antiqua"/>
          <w:lang w:val="en-US"/>
        </w:rPr>
        <w:t>(</w:t>
      </w:r>
      <w:r w:rsidR="00BE7798" w:rsidRPr="00371159">
        <w:rPr>
          <w:rFonts w:ascii="Book Antiqua" w:hAnsi="Book Antiqua"/>
          <w:lang w:val="en-US"/>
        </w:rPr>
        <w:t>F</w:t>
      </w:r>
      <w:r w:rsidR="008369D7" w:rsidRPr="00371159">
        <w:rPr>
          <w:rFonts w:ascii="Book Antiqua" w:hAnsi="Book Antiqua"/>
          <w:lang w:val="en-US"/>
        </w:rPr>
        <w:t>igure 5)</w:t>
      </w:r>
      <w:r w:rsidR="00BE7798" w:rsidRPr="00371159">
        <w:rPr>
          <w:rFonts w:ascii="Book Antiqua" w:eastAsiaTheme="minorEastAsia" w:hAnsi="Book Antiqua"/>
          <w:vertAlign w:val="superscript"/>
          <w:lang w:val="en-US" w:eastAsia="zh-CN"/>
        </w:rPr>
        <w:t>[</w:t>
      </w:r>
      <w:r w:rsidR="00345211" w:rsidRPr="00371159">
        <w:rPr>
          <w:rFonts w:ascii="Book Antiqua" w:hAnsi="Book Antiqua"/>
          <w:vertAlign w:val="superscript"/>
          <w:lang w:val="en-US"/>
        </w:rPr>
        <w:t>35,36</w:t>
      </w:r>
      <w:r w:rsidR="00BE7798" w:rsidRPr="00371159">
        <w:rPr>
          <w:rFonts w:ascii="Book Antiqua" w:eastAsiaTheme="minorEastAsia" w:hAnsi="Book Antiqua"/>
          <w:vertAlign w:val="superscript"/>
          <w:lang w:val="en-US" w:eastAsia="zh-CN"/>
        </w:rPr>
        <w:t>]</w:t>
      </w:r>
      <w:r w:rsidR="00A41758" w:rsidRPr="00371159">
        <w:rPr>
          <w:rFonts w:ascii="Book Antiqua" w:hAnsi="Book Antiqua"/>
          <w:lang w:val="en-US"/>
        </w:rPr>
        <w:t xml:space="preserve">. Results from Adamson </w:t>
      </w:r>
      <w:r w:rsidR="00A41758" w:rsidRPr="00371159">
        <w:rPr>
          <w:rFonts w:ascii="Book Antiqua" w:hAnsi="Book Antiqua"/>
          <w:i/>
          <w:lang w:val="en-US"/>
        </w:rPr>
        <w:t xml:space="preserve">et </w:t>
      </w:r>
      <w:r w:rsidR="00834FE3" w:rsidRPr="00371159">
        <w:rPr>
          <w:rFonts w:ascii="Book Antiqua" w:hAnsi="Book Antiqua"/>
          <w:i/>
          <w:lang w:val="en-US"/>
        </w:rPr>
        <w:t>al</w:t>
      </w:r>
      <w:r w:rsidR="00BE7798" w:rsidRPr="00371159">
        <w:rPr>
          <w:rFonts w:ascii="Book Antiqua" w:eastAsiaTheme="minorEastAsia" w:hAnsi="Book Antiqua"/>
          <w:vertAlign w:val="superscript"/>
          <w:lang w:val="en-US" w:eastAsia="zh-CN"/>
        </w:rPr>
        <w:t>[69]</w:t>
      </w:r>
      <w:r w:rsidR="00834FE3" w:rsidRPr="00371159">
        <w:rPr>
          <w:rFonts w:ascii="Book Antiqua" w:hAnsi="Book Antiqua"/>
          <w:lang w:val="en-US"/>
        </w:rPr>
        <w:t xml:space="preserve">, </w:t>
      </w:r>
      <w:r w:rsidR="00A41758" w:rsidRPr="00371159">
        <w:rPr>
          <w:rFonts w:ascii="Book Antiqua" w:hAnsi="Book Antiqua"/>
          <w:lang w:val="en-US"/>
        </w:rPr>
        <w:t xml:space="preserve">Fialkov </w:t>
      </w:r>
      <w:r w:rsidR="00A41758" w:rsidRPr="00371159">
        <w:rPr>
          <w:rFonts w:ascii="Book Antiqua" w:hAnsi="Book Antiqua"/>
          <w:i/>
          <w:lang w:val="en-US"/>
        </w:rPr>
        <w:t>et al</w:t>
      </w:r>
      <w:r w:rsidR="00BE7798" w:rsidRPr="00371159">
        <w:rPr>
          <w:rFonts w:ascii="Book Antiqua" w:eastAsiaTheme="minorEastAsia" w:hAnsi="Book Antiqua"/>
          <w:vertAlign w:val="superscript"/>
          <w:lang w:val="en-US" w:eastAsia="zh-CN"/>
        </w:rPr>
        <w:t>[</w:t>
      </w:r>
      <w:r w:rsidR="007315C2" w:rsidRPr="00371159">
        <w:rPr>
          <w:rFonts w:ascii="Book Antiqua" w:eastAsiaTheme="minorEastAsia" w:hAnsi="Book Antiqua"/>
          <w:vertAlign w:val="superscript"/>
          <w:lang w:val="en-US" w:eastAsia="zh-CN"/>
        </w:rPr>
        <w:t>70,</w:t>
      </w:r>
      <w:r w:rsidR="00BE7798" w:rsidRPr="00371159">
        <w:rPr>
          <w:rFonts w:ascii="Book Antiqua" w:eastAsiaTheme="minorEastAsia" w:hAnsi="Book Antiqua"/>
          <w:vertAlign w:val="superscript"/>
          <w:lang w:val="en-US" w:eastAsia="zh-CN"/>
        </w:rPr>
        <w:t>71]</w:t>
      </w:r>
      <w:r w:rsidR="00A41758" w:rsidRPr="00371159">
        <w:rPr>
          <w:rFonts w:ascii="Book Antiqua" w:hAnsi="Book Antiqua"/>
          <w:lang w:val="en-US"/>
        </w:rPr>
        <w:t xml:space="preserve"> and many others</w:t>
      </w:r>
      <w:r w:rsidR="00834FE3" w:rsidRPr="00371159">
        <w:rPr>
          <w:rFonts w:ascii="Book Antiqua" w:hAnsi="Book Antiqua"/>
          <w:lang w:val="en-US"/>
        </w:rPr>
        <w:t xml:space="preserve"> revealed the reactive nature of reticulin and collagen fibrosis within the MPDs</w:t>
      </w:r>
      <w:r w:rsidR="001078E7" w:rsidRPr="00371159">
        <w:rPr>
          <w:rFonts w:ascii="Book Antiqua" w:hAnsi="Book Antiqua"/>
          <w:vertAlign w:val="superscript"/>
          <w:lang w:val="en-US"/>
        </w:rPr>
        <w:t>[69-74]</w:t>
      </w:r>
      <w:r w:rsidR="00834FE3" w:rsidRPr="00371159">
        <w:rPr>
          <w:rFonts w:ascii="Book Antiqua" w:hAnsi="Book Antiqua"/>
          <w:lang w:val="en-US"/>
        </w:rPr>
        <w:t xml:space="preserve">. </w:t>
      </w:r>
      <w:r w:rsidR="00BE3F2C" w:rsidRPr="00371159">
        <w:rPr>
          <w:rFonts w:ascii="Book Antiqua" w:hAnsi="Book Antiqua"/>
          <w:lang w:val="en-US"/>
        </w:rPr>
        <w:t>Consequently, t</w:t>
      </w:r>
      <w:r w:rsidR="00834FE3" w:rsidRPr="00371159">
        <w:rPr>
          <w:rFonts w:ascii="Book Antiqua" w:hAnsi="Book Antiqua"/>
          <w:lang w:val="en-US"/>
        </w:rPr>
        <w:t>he term of chronic idiopathic</w:t>
      </w:r>
      <w:r w:rsidR="00326065" w:rsidRPr="00371159">
        <w:rPr>
          <w:rFonts w:ascii="Book Antiqua" w:hAnsi="Book Antiqua"/>
          <w:lang w:val="en-US"/>
        </w:rPr>
        <w:t xml:space="preserve"> </w:t>
      </w:r>
      <w:r w:rsidR="00834FE3" w:rsidRPr="00371159">
        <w:rPr>
          <w:rFonts w:ascii="Book Antiqua" w:hAnsi="Book Antiqua"/>
          <w:lang w:val="en-US"/>
        </w:rPr>
        <w:t>myelofibrosis (CIMF) or</w:t>
      </w:r>
      <w:r w:rsidR="005D2C8B" w:rsidRPr="00371159">
        <w:rPr>
          <w:rFonts w:ascii="Book Antiqua" w:hAnsi="Book Antiqua"/>
          <w:lang w:val="en-US"/>
        </w:rPr>
        <w:t xml:space="preserve"> </w:t>
      </w:r>
      <w:r w:rsidR="00834FE3" w:rsidRPr="00371159">
        <w:rPr>
          <w:rFonts w:ascii="Book Antiqua" w:hAnsi="Book Antiqua"/>
          <w:lang w:val="en-US"/>
        </w:rPr>
        <w:t>primary myelofibrosis (PMF) cannot be considered as correct</w:t>
      </w:r>
      <w:r w:rsidR="00883678" w:rsidRPr="00371159">
        <w:rPr>
          <w:rFonts w:ascii="Book Antiqua" w:hAnsi="Book Antiqua"/>
          <w:lang w:val="en-US"/>
        </w:rPr>
        <w:t xml:space="preserve"> </w:t>
      </w:r>
      <w:r w:rsidR="00DC1767" w:rsidRPr="00371159">
        <w:rPr>
          <w:rFonts w:ascii="Book Antiqua" w:hAnsi="Book Antiqua"/>
          <w:lang w:val="en-US"/>
        </w:rPr>
        <w:t xml:space="preserve">in the Hannover Bone Classification of the MPDs </w:t>
      </w:r>
      <w:r w:rsidR="00883678" w:rsidRPr="00371159">
        <w:rPr>
          <w:rFonts w:ascii="Book Antiqua" w:hAnsi="Book Antiqua"/>
          <w:lang w:val="en-US"/>
        </w:rPr>
        <w:t xml:space="preserve">since it has to be considered as a consequence of an underlying myeloproliferative </w:t>
      </w:r>
      <w:r w:rsidR="009D4F7A" w:rsidRPr="00371159">
        <w:rPr>
          <w:rFonts w:ascii="Book Antiqua" w:hAnsi="Book Antiqua"/>
          <w:lang w:val="en-US"/>
        </w:rPr>
        <w:t>disease</w:t>
      </w:r>
      <w:r w:rsidR="001078E7" w:rsidRPr="00371159">
        <w:rPr>
          <w:rFonts w:ascii="Book Antiqua" w:hAnsi="Book Antiqua"/>
          <w:vertAlign w:val="superscript"/>
          <w:lang w:val="en-US"/>
        </w:rPr>
        <w:t>[35-37,73,74]</w:t>
      </w:r>
      <w:r w:rsidR="00834FE3" w:rsidRPr="00371159">
        <w:rPr>
          <w:rFonts w:ascii="Book Antiqua" w:hAnsi="Book Antiqua"/>
          <w:lang w:val="en-US"/>
        </w:rPr>
        <w:t xml:space="preserve">. In the </w:t>
      </w:r>
      <w:r w:rsidR="00BE3F2C" w:rsidRPr="00371159">
        <w:rPr>
          <w:rFonts w:ascii="Book Antiqua" w:hAnsi="Book Antiqua"/>
          <w:lang w:val="en-US"/>
        </w:rPr>
        <w:t xml:space="preserve">1990 </w:t>
      </w:r>
      <w:r w:rsidR="00834FE3" w:rsidRPr="00371159">
        <w:rPr>
          <w:rFonts w:ascii="Book Antiqua" w:hAnsi="Book Antiqua"/>
          <w:lang w:val="en-US"/>
        </w:rPr>
        <w:t xml:space="preserve">Hannover bone marrow classification, Georgii omitted the terms AMM, CIMF and PMF and introduced the entity of </w:t>
      </w:r>
      <w:r w:rsidR="00BE3F2C" w:rsidRPr="00371159">
        <w:rPr>
          <w:rFonts w:ascii="Book Antiqua" w:hAnsi="Book Antiqua"/>
          <w:lang w:val="en-US"/>
        </w:rPr>
        <w:t>C</w:t>
      </w:r>
      <w:r w:rsidR="00495CAF" w:rsidRPr="00371159">
        <w:rPr>
          <w:rFonts w:ascii="Book Antiqua" w:hAnsi="Book Antiqua"/>
          <w:lang w:val="en-US"/>
        </w:rPr>
        <w:t>MGM</w:t>
      </w:r>
      <w:r w:rsidR="00326065" w:rsidRPr="00371159">
        <w:rPr>
          <w:rFonts w:ascii="Book Antiqua" w:hAnsi="Book Antiqua"/>
          <w:lang w:val="en-US"/>
        </w:rPr>
        <w:t xml:space="preserve"> as the tird distinct entity without features of PV and ET</w:t>
      </w:r>
      <w:r w:rsidR="00BE7798" w:rsidRPr="00371159">
        <w:rPr>
          <w:rFonts w:ascii="Book Antiqua" w:eastAsiaTheme="minorEastAsia" w:hAnsi="Book Antiqua"/>
          <w:vertAlign w:val="superscript"/>
          <w:lang w:val="en-US" w:eastAsia="zh-CN"/>
        </w:rPr>
        <w:t>[</w:t>
      </w:r>
      <w:r w:rsidR="00345211" w:rsidRPr="00371159">
        <w:rPr>
          <w:rFonts w:ascii="Book Antiqua" w:hAnsi="Book Antiqua"/>
          <w:vertAlign w:val="superscript"/>
          <w:lang w:val="en-US"/>
        </w:rPr>
        <w:t>35,36</w:t>
      </w:r>
      <w:r w:rsidR="00BE7798" w:rsidRPr="00371159">
        <w:rPr>
          <w:rFonts w:ascii="Book Antiqua" w:eastAsiaTheme="minorEastAsia" w:hAnsi="Book Antiqua"/>
          <w:vertAlign w:val="superscript"/>
          <w:lang w:val="en-US" w:eastAsia="zh-CN"/>
        </w:rPr>
        <w:t>]</w:t>
      </w:r>
      <w:r w:rsidR="00495CAF" w:rsidRPr="00371159">
        <w:rPr>
          <w:rFonts w:ascii="Book Antiqua" w:hAnsi="Book Antiqua"/>
          <w:lang w:val="en-US"/>
        </w:rPr>
        <w:t xml:space="preserve">. </w:t>
      </w:r>
      <w:r w:rsidR="00326065" w:rsidRPr="00371159">
        <w:rPr>
          <w:rFonts w:ascii="Book Antiqua" w:hAnsi="Book Antiqua"/>
          <w:lang w:val="en-US"/>
        </w:rPr>
        <w:t>The diagnosis of p</w:t>
      </w:r>
      <w:r w:rsidR="00495CAF" w:rsidRPr="00371159">
        <w:rPr>
          <w:rFonts w:ascii="Book Antiqua" w:hAnsi="Book Antiqua"/>
          <w:lang w:val="en-US"/>
        </w:rPr>
        <w:t xml:space="preserve">refibrotic </w:t>
      </w:r>
      <w:r w:rsidR="00C20D98" w:rsidRPr="00371159">
        <w:rPr>
          <w:rFonts w:ascii="Book Antiqua" w:hAnsi="Book Antiqua"/>
          <w:lang w:val="en-US"/>
        </w:rPr>
        <w:t xml:space="preserve">CMGM is </w:t>
      </w:r>
      <w:r w:rsidR="00883678" w:rsidRPr="00371159">
        <w:rPr>
          <w:rFonts w:ascii="Book Antiqua" w:hAnsi="Book Antiqua"/>
          <w:lang w:val="en-US"/>
        </w:rPr>
        <w:t xml:space="preserve">mainly </w:t>
      </w:r>
      <w:r w:rsidR="00C20D98" w:rsidRPr="00371159">
        <w:rPr>
          <w:rFonts w:ascii="Book Antiqua" w:hAnsi="Book Antiqua"/>
          <w:lang w:val="en-US"/>
        </w:rPr>
        <w:t xml:space="preserve">based on the presence of large </w:t>
      </w:r>
      <w:r w:rsidR="00326065" w:rsidRPr="00371159">
        <w:rPr>
          <w:rFonts w:ascii="Book Antiqua" w:hAnsi="Book Antiqua"/>
          <w:lang w:val="en-US"/>
        </w:rPr>
        <w:t xml:space="preserve">immature </w:t>
      </w:r>
      <w:r w:rsidR="00C20D98" w:rsidRPr="00371159">
        <w:rPr>
          <w:rFonts w:ascii="Book Antiqua" w:hAnsi="Book Antiqua"/>
          <w:lang w:val="en-US"/>
        </w:rPr>
        <w:t xml:space="preserve">megakaryocytes with immature cytoplasm and cloud-like nuclei not seen in </w:t>
      </w:r>
      <w:r w:rsidR="00495CAF" w:rsidRPr="00371159">
        <w:rPr>
          <w:rFonts w:ascii="Book Antiqua" w:hAnsi="Book Antiqua"/>
          <w:lang w:val="en-US"/>
        </w:rPr>
        <w:t>ET and PV</w:t>
      </w:r>
      <w:r w:rsidR="00326065" w:rsidRPr="00371159">
        <w:rPr>
          <w:rFonts w:ascii="Book Antiqua" w:hAnsi="Book Antiqua"/>
          <w:lang w:val="en-US"/>
        </w:rPr>
        <w:t xml:space="preserve"> (</w:t>
      </w:r>
      <w:r w:rsidR="00BE7798" w:rsidRPr="00371159">
        <w:rPr>
          <w:rFonts w:ascii="Book Antiqua" w:hAnsi="Book Antiqua"/>
          <w:lang w:val="en-US"/>
        </w:rPr>
        <w:t>F</w:t>
      </w:r>
      <w:r w:rsidR="00326065" w:rsidRPr="00371159">
        <w:rPr>
          <w:rFonts w:ascii="Book Antiqua" w:hAnsi="Book Antiqua"/>
          <w:lang w:val="en-US"/>
        </w:rPr>
        <w:t xml:space="preserve">igure </w:t>
      </w:r>
      <w:r w:rsidR="008369D7" w:rsidRPr="00371159">
        <w:rPr>
          <w:rFonts w:ascii="Book Antiqua" w:hAnsi="Book Antiqua"/>
          <w:lang w:val="en-US"/>
        </w:rPr>
        <w:t>5</w:t>
      </w:r>
      <w:r w:rsidR="00326065" w:rsidRPr="00371159">
        <w:rPr>
          <w:rFonts w:ascii="Book Antiqua" w:hAnsi="Book Antiqua"/>
          <w:lang w:val="en-US"/>
        </w:rPr>
        <w:t>)</w:t>
      </w:r>
      <w:r w:rsidR="00BE7798" w:rsidRPr="00371159">
        <w:rPr>
          <w:rFonts w:ascii="Book Antiqua" w:eastAsiaTheme="minorEastAsia" w:hAnsi="Book Antiqua"/>
          <w:vertAlign w:val="superscript"/>
          <w:lang w:val="en-US" w:eastAsia="zh-CN"/>
        </w:rPr>
        <w:t>[</w:t>
      </w:r>
      <w:r w:rsidR="00345211" w:rsidRPr="00371159">
        <w:rPr>
          <w:rFonts w:ascii="Book Antiqua" w:hAnsi="Book Antiqua"/>
          <w:vertAlign w:val="superscript"/>
          <w:lang w:val="en-US"/>
        </w:rPr>
        <w:t>35,36</w:t>
      </w:r>
      <w:r w:rsidR="00BE7798" w:rsidRPr="00371159">
        <w:rPr>
          <w:rFonts w:ascii="Book Antiqua" w:eastAsiaTheme="minorEastAsia" w:hAnsi="Book Antiqua"/>
          <w:vertAlign w:val="superscript"/>
          <w:lang w:val="en-US" w:eastAsia="zh-CN"/>
        </w:rPr>
        <w:t>]</w:t>
      </w:r>
      <w:r w:rsidR="00495CAF" w:rsidRPr="00371159">
        <w:rPr>
          <w:rFonts w:ascii="Book Antiqua" w:hAnsi="Book Antiqua"/>
          <w:lang w:val="en-US"/>
        </w:rPr>
        <w:t xml:space="preserve">. The term CMGM </w:t>
      </w:r>
      <w:r w:rsidR="00326065" w:rsidRPr="00371159">
        <w:rPr>
          <w:rFonts w:ascii="Book Antiqua" w:hAnsi="Book Antiqua"/>
          <w:lang w:val="en-US"/>
        </w:rPr>
        <w:t xml:space="preserve">has </w:t>
      </w:r>
      <w:r w:rsidR="00345211" w:rsidRPr="00371159">
        <w:rPr>
          <w:rFonts w:ascii="Book Antiqua" w:hAnsi="Book Antiqua"/>
          <w:lang w:val="en-US"/>
        </w:rPr>
        <w:t xml:space="preserve">illogically </w:t>
      </w:r>
      <w:r w:rsidR="00883678" w:rsidRPr="00371159">
        <w:rPr>
          <w:rFonts w:ascii="Book Antiqua" w:hAnsi="Book Antiqua"/>
          <w:lang w:val="en-US"/>
        </w:rPr>
        <w:t xml:space="preserve">been </w:t>
      </w:r>
      <w:r w:rsidR="00345211" w:rsidRPr="00371159">
        <w:rPr>
          <w:rFonts w:ascii="Book Antiqua" w:hAnsi="Book Antiqua"/>
          <w:lang w:val="en-US"/>
        </w:rPr>
        <w:t>changed into C</w:t>
      </w:r>
      <w:r w:rsidR="00326065" w:rsidRPr="00371159">
        <w:rPr>
          <w:rFonts w:ascii="Book Antiqua" w:hAnsi="Book Antiqua"/>
          <w:lang w:val="en-US"/>
        </w:rPr>
        <w:t>IMF</w:t>
      </w:r>
      <w:r w:rsidR="00C20D98" w:rsidRPr="00371159">
        <w:rPr>
          <w:rFonts w:ascii="Book Antiqua" w:hAnsi="Book Antiqua"/>
          <w:lang w:val="en-US"/>
        </w:rPr>
        <w:t xml:space="preserve"> </w:t>
      </w:r>
      <w:r w:rsidR="00883678" w:rsidRPr="00371159">
        <w:rPr>
          <w:rFonts w:ascii="Book Antiqua" w:hAnsi="Book Antiqua"/>
          <w:lang w:val="en-US"/>
        </w:rPr>
        <w:t xml:space="preserve">under the influence </w:t>
      </w:r>
      <w:r w:rsidR="00345211" w:rsidRPr="00371159">
        <w:rPr>
          <w:rFonts w:ascii="Book Antiqua" w:hAnsi="Book Antiqua"/>
          <w:lang w:val="en-US"/>
        </w:rPr>
        <w:t xml:space="preserve">of Thiele </w:t>
      </w:r>
      <w:r w:rsidR="00883678" w:rsidRPr="00371159">
        <w:rPr>
          <w:rFonts w:ascii="Book Antiqua" w:hAnsi="Book Antiqua"/>
          <w:lang w:val="en-US"/>
        </w:rPr>
        <w:t>and</w:t>
      </w:r>
      <w:r w:rsidR="00345211" w:rsidRPr="00371159">
        <w:rPr>
          <w:rFonts w:ascii="Book Antiqua" w:hAnsi="Book Antiqua"/>
          <w:lang w:val="en-US"/>
        </w:rPr>
        <w:t xml:space="preserve"> Vardiman </w:t>
      </w:r>
      <w:r w:rsidR="00C20D98" w:rsidRPr="00371159">
        <w:rPr>
          <w:rFonts w:ascii="Book Antiqua" w:hAnsi="Book Antiqua"/>
          <w:lang w:val="en-US"/>
        </w:rPr>
        <w:t>in the 2001 WHO</w:t>
      </w:r>
      <w:r w:rsidR="00B404CA" w:rsidRPr="00371159">
        <w:rPr>
          <w:rFonts w:ascii="Book Antiqua" w:hAnsi="Book Antiqua"/>
          <w:lang w:val="en-US"/>
        </w:rPr>
        <w:t xml:space="preserve"> classification</w:t>
      </w:r>
      <w:r w:rsidR="001078E7" w:rsidRPr="00371159">
        <w:rPr>
          <w:rFonts w:ascii="Book Antiqua" w:hAnsi="Book Antiqua"/>
          <w:vertAlign w:val="superscript"/>
          <w:lang w:val="en-US"/>
        </w:rPr>
        <w:t>[75]</w:t>
      </w:r>
      <w:r w:rsidR="00C20D98" w:rsidRPr="00371159">
        <w:rPr>
          <w:rFonts w:ascii="Book Antiqua" w:hAnsi="Book Antiqua"/>
          <w:lang w:val="en-US"/>
        </w:rPr>
        <w:t xml:space="preserve"> a</w:t>
      </w:r>
      <w:r w:rsidR="00495CAF" w:rsidRPr="00371159">
        <w:rPr>
          <w:rFonts w:ascii="Book Antiqua" w:hAnsi="Book Antiqua"/>
          <w:lang w:val="en-US"/>
        </w:rPr>
        <w:t xml:space="preserve">nd </w:t>
      </w:r>
      <w:r w:rsidR="00345211" w:rsidRPr="00371159">
        <w:rPr>
          <w:rFonts w:ascii="Book Antiqua" w:hAnsi="Book Antiqua"/>
          <w:lang w:val="en-US"/>
        </w:rPr>
        <w:t xml:space="preserve">as </w:t>
      </w:r>
      <w:r w:rsidR="00C20D98" w:rsidRPr="00371159">
        <w:rPr>
          <w:rFonts w:ascii="Book Antiqua" w:hAnsi="Book Antiqua"/>
          <w:lang w:val="en-US"/>
        </w:rPr>
        <w:t>primary myelofibrosis (PMF) in the 2008 WHO</w:t>
      </w:r>
      <w:r w:rsidR="00B404CA" w:rsidRPr="00371159">
        <w:rPr>
          <w:rFonts w:ascii="Book Antiqua" w:hAnsi="Book Antiqua"/>
          <w:lang w:val="en-US"/>
        </w:rPr>
        <w:t xml:space="preserve"> </w:t>
      </w:r>
      <w:r w:rsidR="001F521E" w:rsidRPr="00371159">
        <w:rPr>
          <w:rFonts w:ascii="Book Antiqua" w:hAnsi="Book Antiqua" w:cs="Calibri"/>
          <w:shd w:val="clear" w:color="auto" w:fill="FFFFFF"/>
        </w:rPr>
        <w:t>classification</w:t>
      </w:r>
      <w:r w:rsidR="001F521E" w:rsidRPr="00371159">
        <w:rPr>
          <w:rStyle w:val="apple-converted-space"/>
          <w:rFonts w:ascii="Book Antiqua" w:hAnsi="Book Antiqua" w:cs="Calibri"/>
          <w:shd w:val="clear" w:color="auto" w:fill="FFFFFF"/>
        </w:rPr>
        <w:t> </w:t>
      </w:r>
      <w:r w:rsidR="001F521E" w:rsidRPr="00371159">
        <w:rPr>
          <w:rFonts w:ascii="Book Antiqua" w:hAnsi="Book Antiqua" w:cs="Calibri"/>
          <w:shd w:val="clear" w:color="auto" w:fill="FFFFFF"/>
        </w:rPr>
        <w:t>by Tefferi and Thiele</w:t>
      </w:r>
      <w:r w:rsidR="001078E7" w:rsidRPr="00371159">
        <w:rPr>
          <w:rFonts w:ascii="Book Antiqua" w:hAnsi="Book Antiqua"/>
          <w:vertAlign w:val="superscript"/>
          <w:lang w:val="en-US"/>
        </w:rPr>
        <w:t>[76]</w:t>
      </w:r>
      <w:r w:rsidR="00495CAF" w:rsidRPr="00371159">
        <w:rPr>
          <w:rFonts w:ascii="Book Antiqua" w:hAnsi="Book Antiqua"/>
          <w:lang w:val="en-US"/>
        </w:rPr>
        <w:t xml:space="preserve">. </w:t>
      </w:r>
      <w:r w:rsidR="00D11CF6" w:rsidRPr="00371159">
        <w:rPr>
          <w:rFonts w:ascii="Book Antiqua" w:hAnsi="Book Antiqua"/>
          <w:lang w:val="en-US"/>
        </w:rPr>
        <w:t xml:space="preserve">With the advent JAK2 and MPL mutations as driver causes of clonal ET and PV </w:t>
      </w:r>
      <w:r w:rsidR="00495CAF" w:rsidRPr="00371159">
        <w:rPr>
          <w:rFonts w:ascii="Book Antiqua" w:hAnsi="Book Antiqua"/>
          <w:lang w:val="en-US"/>
        </w:rPr>
        <w:t xml:space="preserve">Michiels </w:t>
      </w:r>
      <w:r w:rsidR="00495CAF" w:rsidRPr="00371159">
        <w:rPr>
          <w:rFonts w:ascii="Book Antiqua" w:hAnsi="Book Antiqua"/>
          <w:i/>
          <w:lang w:val="en-US"/>
        </w:rPr>
        <w:t>et al</w:t>
      </w:r>
      <w:r w:rsidR="007315C2" w:rsidRPr="00371159">
        <w:rPr>
          <w:rFonts w:ascii="Book Antiqua" w:hAnsi="Book Antiqua"/>
          <w:vertAlign w:val="superscript"/>
          <w:lang w:val="en-US"/>
        </w:rPr>
        <w:t>[77,78]</w:t>
      </w:r>
      <w:r w:rsidR="00495CAF" w:rsidRPr="00371159">
        <w:rPr>
          <w:rFonts w:ascii="Book Antiqua" w:hAnsi="Book Antiqua"/>
          <w:lang w:val="en-US"/>
        </w:rPr>
        <w:t xml:space="preserve"> </w:t>
      </w:r>
      <w:r w:rsidR="00D11CF6" w:rsidRPr="00371159">
        <w:rPr>
          <w:rFonts w:ascii="Book Antiqua" w:hAnsi="Book Antiqua"/>
          <w:lang w:val="en-US"/>
        </w:rPr>
        <w:t xml:space="preserve">recognized CMGM as the third </w:t>
      </w:r>
      <w:r w:rsidR="00326065" w:rsidRPr="00371159">
        <w:rPr>
          <w:rFonts w:ascii="Book Antiqua" w:hAnsi="Book Antiqua"/>
          <w:lang w:val="en-US"/>
        </w:rPr>
        <w:t xml:space="preserve">distinct </w:t>
      </w:r>
      <w:r w:rsidR="00D11CF6" w:rsidRPr="00371159">
        <w:rPr>
          <w:rFonts w:ascii="Book Antiqua" w:hAnsi="Book Antiqua"/>
          <w:lang w:val="en-US"/>
        </w:rPr>
        <w:t xml:space="preserve">MPD entity </w:t>
      </w:r>
      <w:r w:rsidR="00B404CA" w:rsidRPr="00371159">
        <w:rPr>
          <w:rFonts w:ascii="Book Antiqua" w:hAnsi="Book Antiqua"/>
          <w:lang w:val="en-US"/>
        </w:rPr>
        <w:t xml:space="preserve">and </w:t>
      </w:r>
      <w:r w:rsidR="00D11CF6" w:rsidRPr="00371159">
        <w:rPr>
          <w:rFonts w:ascii="Book Antiqua" w:hAnsi="Book Antiqua"/>
          <w:lang w:val="en-US"/>
        </w:rPr>
        <w:t xml:space="preserve">replaced the term CMGM by JAK2/MPL wild type </w:t>
      </w:r>
      <w:r w:rsidR="00C20D98" w:rsidRPr="00371159">
        <w:rPr>
          <w:rFonts w:ascii="Book Antiqua" w:hAnsi="Book Antiqua"/>
          <w:lang w:val="en-US"/>
        </w:rPr>
        <w:t>primary megakaryocytic granulocytic myeloproliferation (PMGM)</w:t>
      </w:r>
      <w:r w:rsidR="0055733B" w:rsidRPr="00371159">
        <w:rPr>
          <w:rFonts w:ascii="Book Antiqua" w:hAnsi="Book Antiqua"/>
          <w:lang w:val="en-US"/>
        </w:rPr>
        <w:t xml:space="preserve"> </w:t>
      </w:r>
      <w:r w:rsidR="00C20D98" w:rsidRPr="00371159">
        <w:rPr>
          <w:rFonts w:ascii="Book Antiqua" w:hAnsi="Book Antiqua"/>
          <w:lang w:val="en-US"/>
        </w:rPr>
        <w:t>in the 201</w:t>
      </w:r>
      <w:r w:rsidR="001F521E" w:rsidRPr="00371159">
        <w:rPr>
          <w:rFonts w:ascii="Book Antiqua" w:eastAsiaTheme="minorEastAsia" w:hAnsi="Book Antiqua"/>
          <w:lang w:val="en-US" w:eastAsia="zh-CN"/>
        </w:rPr>
        <w:t>5</w:t>
      </w:r>
      <w:r w:rsidR="00C20D98" w:rsidRPr="00371159">
        <w:rPr>
          <w:rFonts w:ascii="Book Antiqua" w:hAnsi="Book Antiqua"/>
          <w:lang w:val="en-US"/>
        </w:rPr>
        <w:t xml:space="preserve"> WHO-CMP </w:t>
      </w:r>
      <w:r w:rsidR="00326065" w:rsidRPr="00371159">
        <w:rPr>
          <w:rFonts w:ascii="Book Antiqua" w:hAnsi="Book Antiqua"/>
          <w:lang w:val="en-US"/>
        </w:rPr>
        <w:t>classification</w:t>
      </w:r>
      <w:r w:rsidR="009D4F7A" w:rsidRPr="00371159">
        <w:rPr>
          <w:rFonts w:ascii="Book Antiqua" w:hAnsi="Book Antiqua"/>
          <w:lang w:val="en-US"/>
        </w:rPr>
        <w:t xml:space="preserve"> (</w:t>
      </w:r>
      <w:r w:rsidR="00BE7798" w:rsidRPr="00371159">
        <w:rPr>
          <w:rFonts w:ascii="Book Antiqua" w:hAnsi="Book Antiqua"/>
          <w:lang w:val="en-US"/>
        </w:rPr>
        <w:t>T</w:t>
      </w:r>
      <w:r w:rsidR="009D4F7A" w:rsidRPr="00371159">
        <w:rPr>
          <w:rFonts w:ascii="Book Antiqua" w:hAnsi="Book Antiqua"/>
          <w:lang w:val="en-US"/>
        </w:rPr>
        <w:t>able 11)</w:t>
      </w:r>
      <w:r w:rsidR="001078E7" w:rsidRPr="00371159">
        <w:rPr>
          <w:rFonts w:ascii="Book Antiqua" w:hAnsi="Book Antiqua"/>
          <w:vertAlign w:val="superscript"/>
          <w:lang w:val="en-US"/>
        </w:rPr>
        <w:t>[77,78]</w:t>
      </w:r>
      <w:r w:rsidR="00326065" w:rsidRPr="00371159">
        <w:rPr>
          <w:rFonts w:ascii="Book Antiqua" w:hAnsi="Book Antiqua"/>
          <w:lang w:val="en-US"/>
        </w:rPr>
        <w:t xml:space="preserve">. </w:t>
      </w:r>
    </w:p>
    <w:p w:rsidR="00BE7798" w:rsidRPr="00371159" w:rsidRDefault="00BE7798" w:rsidP="006937EC">
      <w:pPr>
        <w:spacing w:line="360" w:lineRule="auto"/>
        <w:jc w:val="both"/>
        <w:rPr>
          <w:rFonts w:ascii="Book Antiqua" w:eastAsiaTheme="minorEastAsia" w:hAnsi="Book Antiqua"/>
          <w:b/>
          <w:lang w:val="en-US" w:eastAsia="zh-CN"/>
        </w:rPr>
      </w:pPr>
    </w:p>
    <w:p w:rsidR="00E153D7" w:rsidRPr="00371159" w:rsidRDefault="00BE7798" w:rsidP="006937EC">
      <w:pPr>
        <w:spacing w:line="360" w:lineRule="auto"/>
        <w:jc w:val="both"/>
        <w:rPr>
          <w:rFonts w:ascii="Book Antiqua" w:hAnsi="Book Antiqua"/>
          <w:b/>
          <w:lang w:val="en-US"/>
        </w:rPr>
      </w:pPr>
      <w:r w:rsidRPr="00371159">
        <w:rPr>
          <w:rFonts w:ascii="Book Antiqua" w:hAnsi="Book Antiqua"/>
          <w:b/>
          <w:lang w:val="en-US"/>
        </w:rPr>
        <w:t>THE 1980 ROTTERDAM CLINICAL AND PATHOLOGICAL CRITERIA FOR ET AND PV</w:t>
      </w:r>
    </w:p>
    <w:p w:rsidR="00945898" w:rsidRPr="00371159" w:rsidRDefault="001078E7" w:rsidP="006937EC">
      <w:pPr>
        <w:spacing w:line="360" w:lineRule="auto"/>
        <w:jc w:val="both"/>
        <w:rPr>
          <w:rFonts w:ascii="Book Antiqua" w:hAnsi="Book Antiqua"/>
          <w:b/>
          <w:lang w:val="en-GB"/>
        </w:rPr>
      </w:pPr>
      <w:r w:rsidRPr="00371159">
        <w:rPr>
          <w:rFonts w:ascii="Book Antiqua" w:hAnsi="Book Antiqua"/>
          <w:lang w:val="en-US"/>
        </w:rPr>
        <w:t xml:space="preserve">Since </w:t>
      </w:r>
      <w:r w:rsidR="00495CAF" w:rsidRPr="00371159">
        <w:rPr>
          <w:rFonts w:ascii="Book Antiqua" w:hAnsi="Book Antiqua"/>
          <w:lang w:val="en-US"/>
        </w:rPr>
        <w:t>1976</w:t>
      </w:r>
      <w:r w:rsidR="00DF3090">
        <w:rPr>
          <w:rFonts w:ascii="Book Antiqua" w:eastAsiaTheme="minorEastAsia" w:hAnsi="Book Antiqua" w:hint="eastAsia"/>
          <w:lang w:val="en-US" w:eastAsia="zh-CN"/>
        </w:rPr>
        <w:t xml:space="preserve"> </w:t>
      </w:r>
      <w:r w:rsidR="00495CAF" w:rsidRPr="00371159">
        <w:rPr>
          <w:rFonts w:ascii="Book Antiqua" w:hAnsi="Book Antiqua"/>
          <w:lang w:val="en-US"/>
        </w:rPr>
        <w:t>t</w:t>
      </w:r>
      <w:r w:rsidR="00326065" w:rsidRPr="00371159">
        <w:rPr>
          <w:rFonts w:ascii="Book Antiqua" w:hAnsi="Book Antiqua"/>
          <w:lang w:val="en-US"/>
        </w:rPr>
        <w:t>he G</w:t>
      </w:r>
      <w:r w:rsidR="00495CAF" w:rsidRPr="00371159">
        <w:rPr>
          <w:rFonts w:ascii="Book Antiqua" w:hAnsi="Book Antiqua"/>
          <w:lang w:val="en-US"/>
        </w:rPr>
        <w:t>erman pathologist</w:t>
      </w:r>
      <w:r w:rsidR="00326065" w:rsidRPr="00371159">
        <w:rPr>
          <w:rFonts w:ascii="Book Antiqua" w:hAnsi="Book Antiqua"/>
          <w:lang w:val="en-US"/>
        </w:rPr>
        <w:t>s Burkhardt and Georgii</w:t>
      </w:r>
      <w:r w:rsidR="00495CAF" w:rsidRPr="00371159">
        <w:rPr>
          <w:rFonts w:ascii="Book Antiqua" w:hAnsi="Book Antiqua"/>
          <w:lang w:val="en-US"/>
        </w:rPr>
        <w:t xml:space="preserve"> ha</w:t>
      </w:r>
      <w:r w:rsidR="00326065" w:rsidRPr="00371159">
        <w:rPr>
          <w:rFonts w:ascii="Book Antiqua" w:hAnsi="Book Antiqua"/>
          <w:lang w:val="en-US"/>
        </w:rPr>
        <w:t>d</w:t>
      </w:r>
      <w:r w:rsidR="00495CAF" w:rsidRPr="00371159">
        <w:rPr>
          <w:rFonts w:ascii="Book Antiqua" w:hAnsi="Book Antiqua"/>
          <w:lang w:val="en-US"/>
        </w:rPr>
        <w:t xml:space="preserve"> clearly defined the pathological features of ET</w:t>
      </w:r>
      <w:r w:rsidR="00B404CA" w:rsidRPr="00371159">
        <w:rPr>
          <w:rFonts w:ascii="Book Antiqua" w:hAnsi="Book Antiqua"/>
          <w:lang w:val="en-US"/>
        </w:rPr>
        <w:t>,</w:t>
      </w:r>
      <w:r w:rsidR="00495CAF" w:rsidRPr="00371159">
        <w:rPr>
          <w:rFonts w:ascii="Book Antiqua" w:hAnsi="Book Antiqua"/>
          <w:lang w:val="en-US"/>
        </w:rPr>
        <w:t xml:space="preserve"> PV </w:t>
      </w:r>
      <w:r w:rsidR="00B404CA" w:rsidRPr="00371159">
        <w:rPr>
          <w:rFonts w:ascii="Book Antiqua" w:hAnsi="Book Antiqua"/>
          <w:lang w:val="en-US"/>
        </w:rPr>
        <w:t>and CMGM</w:t>
      </w:r>
      <w:r w:rsidRPr="00371159">
        <w:rPr>
          <w:rFonts w:ascii="Book Antiqua" w:hAnsi="Book Antiqua"/>
          <w:vertAlign w:val="superscript"/>
          <w:lang w:val="en-US"/>
        </w:rPr>
        <w:t>[67</w:t>
      </w:r>
      <w:r w:rsidR="000B1BF7" w:rsidRPr="00371159">
        <w:rPr>
          <w:rFonts w:ascii="Book Antiqua" w:hAnsi="Book Antiqua"/>
          <w:vertAlign w:val="superscript"/>
          <w:lang w:val="en-US"/>
        </w:rPr>
        <w:t>-</w:t>
      </w:r>
      <w:r w:rsidRPr="00371159">
        <w:rPr>
          <w:rFonts w:ascii="Book Antiqua" w:hAnsi="Book Antiqua"/>
          <w:vertAlign w:val="superscript"/>
          <w:lang w:val="en-US"/>
        </w:rPr>
        <w:t>80]</w:t>
      </w:r>
      <w:r w:rsidR="00B404CA" w:rsidRPr="00371159">
        <w:rPr>
          <w:rFonts w:ascii="Book Antiqua" w:hAnsi="Book Antiqua"/>
          <w:lang w:val="en-US"/>
        </w:rPr>
        <w:t xml:space="preserve"> </w:t>
      </w:r>
      <w:r w:rsidR="00495CAF" w:rsidRPr="00371159">
        <w:rPr>
          <w:rFonts w:ascii="Book Antiqua" w:hAnsi="Book Antiqua"/>
          <w:lang w:val="en-US"/>
        </w:rPr>
        <w:t xml:space="preserve">on the basis of which we could developed the Rotterdam Clinical and Pathological (RCP, </w:t>
      </w:r>
      <w:r w:rsidR="003C6099" w:rsidRPr="00371159">
        <w:rPr>
          <w:rFonts w:ascii="Book Antiqua" w:hAnsi="Book Antiqua"/>
          <w:lang w:val="en-US"/>
        </w:rPr>
        <w:t>T</w:t>
      </w:r>
      <w:r w:rsidR="00495CAF" w:rsidRPr="00371159">
        <w:rPr>
          <w:rFonts w:ascii="Book Antiqua" w:hAnsi="Book Antiqua"/>
          <w:lang w:val="en-US"/>
        </w:rPr>
        <w:t xml:space="preserve">able </w:t>
      </w:r>
      <w:r w:rsidR="000B1BF7" w:rsidRPr="00371159">
        <w:rPr>
          <w:rFonts w:ascii="Book Antiqua" w:hAnsi="Book Antiqua"/>
          <w:lang w:val="en-US"/>
        </w:rPr>
        <w:t>1</w:t>
      </w:r>
      <w:r w:rsidR="00495CAF" w:rsidRPr="00371159">
        <w:rPr>
          <w:rFonts w:ascii="Book Antiqua" w:hAnsi="Book Antiqua"/>
          <w:lang w:val="en-US"/>
        </w:rPr>
        <w:t>) criteria for ET and PV</w:t>
      </w:r>
      <w:r w:rsidRPr="00371159">
        <w:rPr>
          <w:rFonts w:ascii="Book Antiqua" w:hAnsi="Book Antiqua"/>
          <w:vertAlign w:val="superscript"/>
          <w:lang w:val="en-US"/>
        </w:rPr>
        <w:t>[8</w:t>
      </w:r>
      <w:r w:rsidR="000B1BF7" w:rsidRPr="00371159">
        <w:rPr>
          <w:rFonts w:ascii="Book Antiqua" w:hAnsi="Book Antiqua"/>
          <w:vertAlign w:val="superscript"/>
          <w:lang w:val="en-US"/>
        </w:rPr>
        <w:t>1,82</w:t>
      </w:r>
      <w:r w:rsidRPr="00371159">
        <w:rPr>
          <w:rFonts w:ascii="Book Antiqua" w:hAnsi="Book Antiqua"/>
          <w:vertAlign w:val="superscript"/>
          <w:lang w:val="en-US"/>
        </w:rPr>
        <w:t>]</w:t>
      </w:r>
      <w:r w:rsidR="00495CAF" w:rsidRPr="00371159">
        <w:rPr>
          <w:rFonts w:ascii="Book Antiqua" w:hAnsi="Book Antiqua"/>
          <w:lang w:val="en-US"/>
        </w:rPr>
        <w:t xml:space="preserve">. </w:t>
      </w:r>
      <w:r w:rsidR="00326065" w:rsidRPr="00371159">
        <w:rPr>
          <w:rFonts w:ascii="Book Antiqua" w:hAnsi="Book Antiqua"/>
          <w:lang w:val="en-US"/>
        </w:rPr>
        <w:t xml:space="preserve">As the 1975 PVSG criteria </w:t>
      </w:r>
      <w:r w:rsidR="009643EF" w:rsidRPr="00371159">
        <w:rPr>
          <w:rFonts w:ascii="Book Antiqua" w:hAnsi="Book Antiqua"/>
          <w:lang w:val="en-US"/>
        </w:rPr>
        <w:t xml:space="preserve">for ET (PTH) are crude, we could </w:t>
      </w:r>
      <w:r w:rsidR="00B1351C" w:rsidRPr="00371159">
        <w:rPr>
          <w:rFonts w:ascii="Book Antiqua" w:hAnsi="Book Antiqua"/>
          <w:lang w:val="en-US"/>
        </w:rPr>
        <w:t>recogniz</w:t>
      </w:r>
      <w:r w:rsidR="000B1BF7" w:rsidRPr="00371159">
        <w:rPr>
          <w:rFonts w:ascii="Book Antiqua" w:hAnsi="Book Antiqua"/>
          <w:lang w:val="en-US"/>
        </w:rPr>
        <w:t>e since</w:t>
      </w:r>
      <w:r w:rsidR="009643EF" w:rsidRPr="00371159">
        <w:rPr>
          <w:rFonts w:ascii="Book Antiqua" w:hAnsi="Book Antiqua"/>
          <w:lang w:val="en-US"/>
        </w:rPr>
        <w:t xml:space="preserve"> 1975 the existence of erythromelalgic thrombotic thrombocythemia (ETT) in </w:t>
      </w:r>
      <w:r w:rsidR="000B1BF7" w:rsidRPr="00371159">
        <w:rPr>
          <w:rFonts w:ascii="Book Antiqua" w:hAnsi="Book Antiqua"/>
          <w:lang w:val="en-US"/>
        </w:rPr>
        <w:t xml:space="preserve">early stage MPD </w:t>
      </w:r>
      <w:r w:rsidR="009643EF" w:rsidRPr="00371159">
        <w:rPr>
          <w:rFonts w:ascii="Book Antiqua" w:hAnsi="Book Antiqua"/>
          <w:lang w:val="en-US"/>
        </w:rPr>
        <w:t>with</w:t>
      </w:r>
      <w:r w:rsidR="00495CAF" w:rsidRPr="00371159">
        <w:rPr>
          <w:rFonts w:ascii="Book Antiqua" w:hAnsi="Book Antiqua"/>
          <w:lang w:val="en-US"/>
        </w:rPr>
        <w:t xml:space="preserve"> a persistent increase of platelet count in excess of 400</w:t>
      </w:r>
      <w:r w:rsidR="003C6099" w:rsidRPr="00371159">
        <w:rPr>
          <w:rFonts w:ascii="Book Antiqua" w:eastAsiaTheme="minorEastAsia" w:hAnsi="Book Antiqua"/>
          <w:lang w:val="en-US" w:eastAsia="zh-CN"/>
        </w:rPr>
        <w:t xml:space="preserve"> </w:t>
      </w:r>
      <w:r w:rsidR="003C6099" w:rsidRPr="00371159">
        <w:rPr>
          <w:rFonts w:ascii="Book Antiqua" w:hAnsi="Book Antiqua"/>
        </w:rPr>
        <w:t>×</w:t>
      </w:r>
      <w:r w:rsidR="003C6099" w:rsidRPr="00371159">
        <w:rPr>
          <w:rFonts w:ascii="Book Antiqua" w:eastAsiaTheme="minorEastAsia" w:hAnsi="Book Antiqua"/>
          <w:lang w:eastAsia="zh-CN"/>
        </w:rPr>
        <w:t xml:space="preserve"> </w:t>
      </w:r>
      <w:r w:rsidR="00495CAF" w:rsidRPr="00371159">
        <w:rPr>
          <w:rFonts w:ascii="Book Antiqua" w:hAnsi="Book Antiqua"/>
          <w:lang w:val="en-US"/>
        </w:rPr>
        <w:t>10</w:t>
      </w:r>
      <w:r w:rsidR="00495CAF" w:rsidRPr="00371159">
        <w:rPr>
          <w:rFonts w:ascii="Book Antiqua" w:hAnsi="Book Antiqua"/>
          <w:vertAlign w:val="superscript"/>
          <w:lang w:val="en-US"/>
        </w:rPr>
        <w:t>9</w:t>
      </w:r>
      <w:r w:rsidR="00495CAF" w:rsidRPr="00371159">
        <w:rPr>
          <w:rFonts w:ascii="Book Antiqua" w:hAnsi="Book Antiqua"/>
          <w:lang w:val="en-US"/>
        </w:rPr>
        <w:t>/L</w:t>
      </w:r>
      <w:r w:rsidR="000B1BF7" w:rsidRPr="00371159">
        <w:rPr>
          <w:rFonts w:ascii="Book Antiqua" w:hAnsi="Book Antiqua"/>
          <w:vertAlign w:val="superscript"/>
          <w:lang w:val="en-US"/>
        </w:rPr>
        <w:t>[17,81,82]</w:t>
      </w:r>
      <w:r w:rsidR="00B1351C" w:rsidRPr="00371159">
        <w:rPr>
          <w:rFonts w:ascii="Book Antiqua" w:hAnsi="Book Antiqua"/>
          <w:lang w:val="en-US"/>
        </w:rPr>
        <w:t>. The trephine biopsy in these cases showed a</w:t>
      </w:r>
      <w:r w:rsidR="009643EF" w:rsidRPr="00371159">
        <w:rPr>
          <w:rFonts w:ascii="Book Antiqua" w:hAnsi="Book Antiqua"/>
          <w:lang w:val="en-US"/>
        </w:rPr>
        <w:t xml:space="preserve"> </w:t>
      </w:r>
      <w:r w:rsidR="00495CAF" w:rsidRPr="00371159">
        <w:rPr>
          <w:rFonts w:ascii="Book Antiqua" w:hAnsi="Book Antiqua"/>
          <w:lang w:val="en-US"/>
        </w:rPr>
        <w:t>proliferation of large mature megakaryocytes in a normal cellular bone marrow with normal erythropoiesis and granulopoiesis</w:t>
      </w:r>
      <w:r w:rsidR="009643EF" w:rsidRPr="00371159">
        <w:rPr>
          <w:rFonts w:ascii="Book Antiqua" w:hAnsi="Book Antiqua"/>
          <w:lang w:val="en-US"/>
        </w:rPr>
        <w:t xml:space="preserve"> </w:t>
      </w:r>
      <w:r w:rsidR="003C6099" w:rsidRPr="00371159">
        <w:rPr>
          <w:rFonts w:ascii="Book Antiqua" w:hAnsi="Book Antiqua"/>
          <w:lang w:val="en-US"/>
        </w:rPr>
        <w:t>(T</w:t>
      </w:r>
      <w:r w:rsidR="008369D7" w:rsidRPr="00371159">
        <w:rPr>
          <w:rFonts w:ascii="Book Antiqua" w:hAnsi="Book Antiqua"/>
          <w:lang w:val="en-US"/>
        </w:rPr>
        <w:t xml:space="preserve">able 1, </w:t>
      </w:r>
      <w:r w:rsidR="003C6099" w:rsidRPr="00371159">
        <w:rPr>
          <w:rFonts w:ascii="Book Antiqua" w:hAnsi="Book Antiqua"/>
          <w:lang w:val="en-US"/>
        </w:rPr>
        <w:t>F</w:t>
      </w:r>
      <w:r w:rsidR="008369D7" w:rsidRPr="00371159">
        <w:rPr>
          <w:rFonts w:ascii="Book Antiqua" w:hAnsi="Book Antiqua"/>
          <w:lang w:val="en-US"/>
        </w:rPr>
        <w:t>igure 6</w:t>
      </w:r>
      <w:r w:rsidR="009643EF" w:rsidRPr="00371159">
        <w:rPr>
          <w:rFonts w:ascii="Book Antiqua" w:hAnsi="Book Antiqua"/>
          <w:lang w:val="en-US"/>
        </w:rPr>
        <w:t>)</w:t>
      </w:r>
      <w:r w:rsidR="00495CAF" w:rsidRPr="00371159">
        <w:rPr>
          <w:rFonts w:ascii="Book Antiqua" w:hAnsi="Book Antiqua"/>
          <w:lang w:val="en-US"/>
        </w:rPr>
        <w:t>.</w:t>
      </w:r>
      <w:r w:rsidR="00B1351C" w:rsidRPr="00371159">
        <w:rPr>
          <w:rFonts w:ascii="Book Antiqua" w:hAnsi="Book Antiqua"/>
          <w:lang w:val="en-US"/>
        </w:rPr>
        <w:t xml:space="preserve"> </w:t>
      </w:r>
      <w:r w:rsidR="009643EF" w:rsidRPr="00371159">
        <w:rPr>
          <w:rFonts w:ascii="Book Antiqua" w:hAnsi="Book Antiqua"/>
          <w:lang w:val="en-US"/>
        </w:rPr>
        <w:t>At</w:t>
      </w:r>
      <w:r w:rsidR="00B404CA" w:rsidRPr="00371159">
        <w:rPr>
          <w:rFonts w:ascii="Book Antiqua" w:hAnsi="Book Antiqua"/>
          <w:lang w:val="en-US"/>
        </w:rPr>
        <w:t xml:space="preserve"> </w:t>
      </w:r>
      <w:r w:rsidR="009643EF" w:rsidRPr="00371159">
        <w:rPr>
          <w:rFonts w:ascii="Book Antiqua" w:hAnsi="Book Antiqua"/>
          <w:lang w:val="en-US"/>
        </w:rPr>
        <w:t xml:space="preserve">that time we followed </w:t>
      </w:r>
      <w:r w:rsidR="000B1BF7" w:rsidRPr="00371159">
        <w:rPr>
          <w:rFonts w:ascii="Book Antiqua" w:hAnsi="Book Antiqua"/>
          <w:lang w:val="en-US"/>
        </w:rPr>
        <w:t xml:space="preserve">since 1975 </w:t>
      </w:r>
      <w:r w:rsidR="009643EF" w:rsidRPr="00371159">
        <w:rPr>
          <w:rFonts w:ascii="Book Antiqua" w:hAnsi="Book Antiqua"/>
          <w:lang w:val="en-US"/>
        </w:rPr>
        <w:t xml:space="preserve">the </w:t>
      </w:r>
      <w:r w:rsidR="00495CAF" w:rsidRPr="00371159">
        <w:rPr>
          <w:rFonts w:ascii="Book Antiqua" w:hAnsi="Book Antiqua"/>
          <w:lang w:val="en-US"/>
        </w:rPr>
        <w:t>defin</w:t>
      </w:r>
      <w:r w:rsidR="009643EF" w:rsidRPr="00371159">
        <w:rPr>
          <w:rFonts w:ascii="Book Antiqua" w:hAnsi="Book Antiqua"/>
          <w:lang w:val="en-US"/>
        </w:rPr>
        <w:t xml:space="preserve">ition of PV </w:t>
      </w:r>
      <w:r w:rsidR="00495CAF" w:rsidRPr="00371159">
        <w:rPr>
          <w:rFonts w:ascii="Book Antiqua" w:hAnsi="Book Antiqua"/>
          <w:lang w:val="en-US"/>
        </w:rPr>
        <w:t xml:space="preserve">according to Dameshek as a trilinear </w:t>
      </w:r>
      <w:r w:rsidR="00B404CA" w:rsidRPr="00371159">
        <w:rPr>
          <w:rFonts w:ascii="Book Antiqua" w:hAnsi="Book Antiqua"/>
          <w:lang w:val="en-US"/>
        </w:rPr>
        <w:t>MPD</w:t>
      </w:r>
      <w:r w:rsidR="000B1BF7" w:rsidRPr="00371159">
        <w:rPr>
          <w:rFonts w:ascii="Book Antiqua" w:hAnsi="Book Antiqua"/>
          <w:vertAlign w:val="superscript"/>
          <w:lang w:val="en-US"/>
        </w:rPr>
        <w:t>[2</w:t>
      </w:r>
      <w:r w:rsidR="00B404CA" w:rsidRPr="00371159">
        <w:rPr>
          <w:rFonts w:ascii="Book Antiqua" w:hAnsi="Book Antiqua"/>
          <w:vertAlign w:val="superscript"/>
          <w:lang w:val="en-US"/>
        </w:rPr>
        <w:t>,3</w:t>
      </w:r>
      <w:r w:rsidR="000B1BF7" w:rsidRPr="00371159">
        <w:rPr>
          <w:rFonts w:ascii="Book Antiqua" w:hAnsi="Book Antiqua"/>
          <w:vertAlign w:val="superscript"/>
          <w:lang w:val="en-US"/>
        </w:rPr>
        <w:t>]</w:t>
      </w:r>
      <w:r w:rsidR="00B404CA" w:rsidRPr="00371159">
        <w:rPr>
          <w:rFonts w:ascii="Book Antiqua" w:hAnsi="Book Antiqua"/>
          <w:lang w:val="en-US"/>
        </w:rPr>
        <w:t xml:space="preserve">. In PV </w:t>
      </w:r>
      <w:r w:rsidR="00495CAF" w:rsidRPr="00371159">
        <w:rPr>
          <w:rFonts w:ascii="Book Antiqua" w:hAnsi="Book Antiqua"/>
          <w:lang w:val="en-US"/>
        </w:rPr>
        <w:t>increased erythropoiesis was most prominent</w:t>
      </w:r>
      <w:r w:rsidR="00682894" w:rsidRPr="00371159">
        <w:rPr>
          <w:rFonts w:ascii="Book Antiqua" w:eastAsiaTheme="minorEastAsia" w:hAnsi="Book Antiqua"/>
          <w:vertAlign w:val="superscript"/>
          <w:lang w:val="en-US" w:eastAsia="zh-CN"/>
        </w:rPr>
        <w:t>[</w:t>
      </w:r>
      <w:r w:rsidR="00B404CA" w:rsidRPr="00371159">
        <w:rPr>
          <w:rFonts w:ascii="Book Antiqua" w:hAnsi="Book Antiqua"/>
          <w:vertAlign w:val="superscript"/>
          <w:lang w:val="en-US"/>
        </w:rPr>
        <w:t>76</w:t>
      </w:r>
      <w:r w:rsidR="00682894" w:rsidRPr="00371159">
        <w:rPr>
          <w:rFonts w:ascii="Book Antiqua" w:eastAsiaTheme="minorEastAsia" w:hAnsi="Book Antiqua"/>
          <w:vertAlign w:val="superscript"/>
          <w:lang w:val="en-US" w:eastAsia="zh-CN"/>
        </w:rPr>
        <w:t>]</w:t>
      </w:r>
      <w:r w:rsidR="00495CAF" w:rsidRPr="00371159">
        <w:rPr>
          <w:rFonts w:ascii="Book Antiqua" w:hAnsi="Book Antiqua"/>
          <w:lang w:val="en-US"/>
        </w:rPr>
        <w:t xml:space="preserve"> together with variable degrees of increased platelets (&gt;</w:t>
      </w:r>
      <w:r w:rsidR="00682894" w:rsidRPr="00371159">
        <w:rPr>
          <w:rFonts w:ascii="Book Antiqua" w:eastAsiaTheme="minorEastAsia" w:hAnsi="Book Antiqua"/>
          <w:lang w:val="en-US" w:eastAsia="zh-CN"/>
        </w:rPr>
        <w:t xml:space="preserve"> </w:t>
      </w:r>
      <w:r w:rsidR="00495CAF" w:rsidRPr="00371159">
        <w:rPr>
          <w:rFonts w:ascii="Book Antiqua" w:hAnsi="Book Antiqua"/>
          <w:lang w:val="en-US"/>
        </w:rPr>
        <w:t>400</w:t>
      </w:r>
      <w:r w:rsidR="00682894" w:rsidRPr="00371159">
        <w:rPr>
          <w:rFonts w:ascii="Book Antiqua" w:eastAsiaTheme="minorEastAsia" w:hAnsi="Book Antiqua"/>
          <w:lang w:val="en-US" w:eastAsia="zh-CN"/>
        </w:rPr>
        <w:t xml:space="preserve"> </w:t>
      </w:r>
      <w:r w:rsidR="00682894" w:rsidRPr="00371159">
        <w:rPr>
          <w:rFonts w:ascii="Book Antiqua" w:hAnsi="Book Antiqua"/>
        </w:rPr>
        <w:t>×</w:t>
      </w:r>
      <w:r w:rsidR="00682894" w:rsidRPr="00371159">
        <w:rPr>
          <w:rFonts w:ascii="Book Antiqua" w:eastAsiaTheme="minorEastAsia" w:hAnsi="Book Antiqua"/>
          <w:lang w:eastAsia="zh-CN"/>
        </w:rPr>
        <w:t xml:space="preserve"> </w:t>
      </w:r>
      <w:r w:rsidR="00495CAF" w:rsidRPr="00371159">
        <w:rPr>
          <w:rFonts w:ascii="Book Antiqua" w:hAnsi="Book Antiqua"/>
          <w:lang w:val="en-US"/>
        </w:rPr>
        <w:t>10</w:t>
      </w:r>
      <w:r w:rsidR="00495CAF" w:rsidRPr="00371159">
        <w:rPr>
          <w:rFonts w:ascii="Book Antiqua" w:hAnsi="Book Antiqua"/>
          <w:vertAlign w:val="superscript"/>
          <w:lang w:val="en-US"/>
        </w:rPr>
        <w:t>9</w:t>
      </w:r>
      <w:r w:rsidR="00495CAF" w:rsidRPr="00371159">
        <w:rPr>
          <w:rFonts w:ascii="Book Antiqua" w:hAnsi="Book Antiqua"/>
          <w:lang w:val="en-US"/>
        </w:rPr>
        <w:t>/L)</w:t>
      </w:r>
      <w:r w:rsidR="000B1BF7" w:rsidRPr="00371159">
        <w:rPr>
          <w:rFonts w:ascii="Book Antiqua" w:hAnsi="Book Antiqua"/>
          <w:vertAlign w:val="superscript"/>
          <w:lang w:val="en-US"/>
        </w:rPr>
        <w:t>[10]</w:t>
      </w:r>
      <w:r w:rsidR="00495CAF" w:rsidRPr="00371159">
        <w:rPr>
          <w:rFonts w:ascii="Book Antiqua" w:hAnsi="Book Antiqua"/>
          <w:lang w:val="en-US"/>
        </w:rPr>
        <w:t>, erythrocytes (&gt;</w:t>
      </w:r>
      <w:r w:rsidR="00682894" w:rsidRPr="00371159">
        <w:rPr>
          <w:rFonts w:ascii="Book Antiqua" w:eastAsiaTheme="minorEastAsia" w:hAnsi="Book Antiqua"/>
          <w:lang w:val="en-US" w:eastAsia="zh-CN"/>
        </w:rPr>
        <w:t xml:space="preserve"> </w:t>
      </w:r>
      <w:r w:rsidR="00495CAF" w:rsidRPr="00371159">
        <w:rPr>
          <w:rFonts w:ascii="Book Antiqua" w:hAnsi="Book Antiqua"/>
          <w:lang w:val="en-US"/>
        </w:rPr>
        <w:t>6</w:t>
      </w:r>
      <w:r w:rsidR="00682894" w:rsidRPr="00371159">
        <w:rPr>
          <w:rFonts w:ascii="Book Antiqua" w:eastAsiaTheme="minorEastAsia" w:hAnsi="Book Antiqua"/>
          <w:lang w:val="en-US" w:eastAsia="zh-CN"/>
        </w:rPr>
        <w:t xml:space="preserve"> </w:t>
      </w:r>
      <w:r w:rsidR="00682894" w:rsidRPr="00371159">
        <w:rPr>
          <w:rFonts w:ascii="Book Antiqua" w:hAnsi="Book Antiqua"/>
        </w:rPr>
        <w:t>×</w:t>
      </w:r>
      <w:r w:rsidR="00682894" w:rsidRPr="00371159">
        <w:rPr>
          <w:rFonts w:ascii="Book Antiqua" w:eastAsiaTheme="minorEastAsia" w:hAnsi="Book Antiqua"/>
          <w:lang w:eastAsia="zh-CN"/>
        </w:rPr>
        <w:t xml:space="preserve"> </w:t>
      </w:r>
      <w:r w:rsidR="00495CAF" w:rsidRPr="00371159">
        <w:rPr>
          <w:rFonts w:ascii="Book Antiqua" w:hAnsi="Book Antiqua"/>
          <w:lang w:val="en-US"/>
        </w:rPr>
        <w:t>10</w:t>
      </w:r>
      <w:r w:rsidR="00495CAF" w:rsidRPr="00371159">
        <w:rPr>
          <w:rFonts w:ascii="Book Antiqua" w:hAnsi="Book Antiqua"/>
          <w:vertAlign w:val="superscript"/>
          <w:lang w:val="en-US"/>
        </w:rPr>
        <w:t>12</w:t>
      </w:r>
      <w:r w:rsidR="00495CAF" w:rsidRPr="00371159">
        <w:rPr>
          <w:rFonts w:ascii="Book Antiqua" w:hAnsi="Book Antiqua"/>
          <w:lang w:val="en-US"/>
        </w:rPr>
        <w:t>/L)</w:t>
      </w:r>
      <w:r w:rsidR="000B1BF7" w:rsidRPr="00371159">
        <w:rPr>
          <w:rFonts w:ascii="Book Antiqua" w:hAnsi="Book Antiqua"/>
          <w:vertAlign w:val="superscript"/>
          <w:lang w:val="en-US"/>
        </w:rPr>
        <w:t>[2,3]</w:t>
      </w:r>
      <w:r w:rsidR="00495CAF" w:rsidRPr="00371159">
        <w:rPr>
          <w:rFonts w:ascii="Book Antiqua" w:hAnsi="Book Antiqua"/>
          <w:lang w:val="en-US"/>
        </w:rPr>
        <w:t xml:space="preserve"> and granulocytes in the peripheral blood in the absence of the Ph-chrom</w:t>
      </w:r>
      <w:r w:rsidR="00B404CA" w:rsidRPr="00371159">
        <w:rPr>
          <w:rFonts w:ascii="Book Antiqua" w:hAnsi="Book Antiqua"/>
          <w:lang w:val="en-US"/>
        </w:rPr>
        <w:t>o</w:t>
      </w:r>
      <w:r w:rsidR="00495CAF" w:rsidRPr="00371159">
        <w:rPr>
          <w:rFonts w:ascii="Book Antiqua" w:hAnsi="Book Antiqua"/>
          <w:lang w:val="en-US"/>
        </w:rPr>
        <w:t>some</w:t>
      </w:r>
      <w:r w:rsidR="00404DAF" w:rsidRPr="00371159">
        <w:rPr>
          <w:rFonts w:ascii="Book Antiqua" w:hAnsi="Book Antiqua"/>
          <w:lang w:val="en-US"/>
        </w:rPr>
        <w:t xml:space="preserve"> (</w:t>
      </w:r>
      <w:r w:rsidR="00682894" w:rsidRPr="00371159">
        <w:rPr>
          <w:rFonts w:ascii="Book Antiqua" w:hAnsi="Book Antiqua"/>
          <w:lang w:val="en-US"/>
        </w:rPr>
        <w:t>T</w:t>
      </w:r>
      <w:r w:rsidR="00404DAF" w:rsidRPr="00371159">
        <w:rPr>
          <w:rFonts w:ascii="Book Antiqua" w:hAnsi="Book Antiqua"/>
          <w:lang w:val="en-US"/>
        </w:rPr>
        <w:t>able 1)</w:t>
      </w:r>
      <w:r w:rsidR="000B1BF7" w:rsidRPr="00371159">
        <w:rPr>
          <w:rFonts w:ascii="Book Antiqua" w:hAnsi="Book Antiqua"/>
          <w:lang w:val="en-US"/>
        </w:rPr>
        <w:t xml:space="preserve"> </w:t>
      </w:r>
      <w:r w:rsidR="0013457F" w:rsidRPr="00371159">
        <w:rPr>
          <w:rFonts w:ascii="Book Antiqua" w:hAnsi="Book Antiqua"/>
          <w:lang w:val="en-US"/>
        </w:rPr>
        <w:t xml:space="preserve">and </w:t>
      </w:r>
      <w:r w:rsidR="000B1BF7" w:rsidRPr="00371159">
        <w:rPr>
          <w:rFonts w:ascii="Book Antiqua" w:hAnsi="Book Antiqua"/>
          <w:lang w:val="en-US"/>
        </w:rPr>
        <w:t xml:space="preserve">could </w:t>
      </w:r>
      <w:r w:rsidR="00945898" w:rsidRPr="00371159">
        <w:rPr>
          <w:rFonts w:ascii="Book Antiqua" w:hAnsi="Book Antiqua"/>
          <w:lang w:val="en-US"/>
        </w:rPr>
        <w:t xml:space="preserve">document </w:t>
      </w:r>
      <w:r w:rsidR="0013457F" w:rsidRPr="00371159">
        <w:rPr>
          <w:rFonts w:ascii="Book Antiqua" w:hAnsi="Book Antiqua"/>
          <w:lang w:val="en-US"/>
        </w:rPr>
        <w:t xml:space="preserve">distinct bone marrow features </w:t>
      </w:r>
      <w:r w:rsidR="000B1BF7" w:rsidRPr="00371159">
        <w:rPr>
          <w:rFonts w:ascii="Book Antiqua" w:hAnsi="Book Antiqua"/>
          <w:lang w:val="en-US"/>
        </w:rPr>
        <w:t xml:space="preserve">as the pathognomonicclue to </w:t>
      </w:r>
      <w:r w:rsidR="00945898" w:rsidRPr="00371159">
        <w:rPr>
          <w:rFonts w:ascii="Book Antiqua" w:hAnsi="Book Antiqua"/>
          <w:lang w:val="en-US"/>
        </w:rPr>
        <w:t>very early stage of ET</w:t>
      </w:r>
      <w:r w:rsidR="00404DAF" w:rsidRPr="00371159">
        <w:rPr>
          <w:rFonts w:ascii="Book Antiqua" w:hAnsi="Book Antiqua"/>
          <w:lang w:val="en-US"/>
        </w:rPr>
        <w:t xml:space="preserve"> (</w:t>
      </w:r>
      <w:r w:rsidR="00682894" w:rsidRPr="00371159">
        <w:rPr>
          <w:rFonts w:ascii="Book Antiqua" w:hAnsi="Book Antiqua"/>
          <w:lang w:val="en-US"/>
        </w:rPr>
        <w:t>F</w:t>
      </w:r>
      <w:r w:rsidR="008369D7" w:rsidRPr="00371159">
        <w:rPr>
          <w:rFonts w:ascii="Book Antiqua" w:hAnsi="Book Antiqua"/>
          <w:lang w:val="en-US"/>
        </w:rPr>
        <w:t>igure 6</w:t>
      </w:r>
      <w:r w:rsidR="00404DAF" w:rsidRPr="00371159">
        <w:rPr>
          <w:rFonts w:ascii="Book Antiqua" w:hAnsi="Book Antiqua"/>
          <w:lang w:val="en-US"/>
        </w:rPr>
        <w:t>)</w:t>
      </w:r>
      <w:r w:rsidR="00216419" w:rsidRPr="00371159">
        <w:rPr>
          <w:rFonts w:ascii="Book Antiqua" w:hAnsi="Book Antiqua"/>
          <w:lang w:val="en-US"/>
        </w:rPr>
        <w:t xml:space="preserve">. </w:t>
      </w:r>
      <w:r w:rsidR="00DB0CBB" w:rsidRPr="00371159">
        <w:rPr>
          <w:rFonts w:ascii="Book Antiqua" w:hAnsi="Book Antiqua"/>
          <w:lang w:val="en-US"/>
        </w:rPr>
        <w:t>T</w:t>
      </w:r>
      <w:r w:rsidR="00216419" w:rsidRPr="00371159">
        <w:rPr>
          <w:rFonts w:ascii="Book Antiqua" w:hAnsi="Book Antiqua"/>
          <w:lang w:val="en-US"/>
        </w:rPr>
        <w:t>he 19</w:t>
      </w:r>
      <w:r w:rsidR="00945898" w:rsidRPr="00371159">
        <w:rPr>
          <w:rFonts w:ascii="Book Antiqua" w:hAnsi="Book Antiqua"/>
          <w:lang w:val="en-US"/>
        </w:rPr>
        <w:t>8</w:t>
      </w:r>
      <w:r w:rsidR="00216419" w:rsidRPr="00371159">
        <w:rPr>
          <w:rFonts w:ascii="Book Antiqua" w:hAnsi="Book Antiqua"/>
          <w:lang w:val="en-US"/>
        </w:rPr>
        <w:t>0</w:t>
      </w:r>
      <w:r w:rsidR="00945898" w:rsidRPr="00371159">
        <w:rPr>
          <w:rFonts w:ascii="Book Antiqua" w:hAnsi="Book Antiqua"/>
          <w:lang w:val="en-US"/>
        </w:rPr>
        <w:t xml:space="preserve"> RCP criteria of ET and PV were determined by careful prospective documentation of peripheral blood and bone marrow smears and bone marrow biopsy materi</w:t>
      </w:r>
      <w:r w:rsidR="00B404CA" w:rsidRPr="00371159">
        <w:rPr>
          <w:rFonts w:ascii="Book Antiqua" w:hAnsi="Book Antiqua"/>
          <w:lang w:val="en-US"/>
        </w:rPr>
        <w:t>al (</w:t>
      </w:r>
      <w:r w:rsidR="00682894" w:rsidRPr="00371159">
        <w:rPr>
          <w:rFonts w:ascii="Book Antiqua" w:hAnsi="Book Antiqua"/>
          <w:lang w:val="en-US"/>
        </w:rPr>
        <w:t>T</w:t>
      </w:r>
      <w:r w:rsidR="00B404CA" w:rsidRPr="00371159">
        <w:rPr>
          <w:rFonts w:ascii="Book Antiqua" w:hAnsi="Book Antiqua"/>
          <w:lang w:val="en-US"/>
        </w:rPr>
        <w:t>able 1</w:t>
      </w:r>
      <w:r w:rsidR="004673BB" w:rsidRPr="00371159">
        <w:rPr>
          <w:rFonts w:ascii="Book Antiqua" w:hAnsi="Book Antiqua"/>
          <w:lang w:val="en-US"/>
        </w:rPr>
        <w:t>)</w:t>
      </w:r>
      <w:r w:rsidR="009643EF" w:rsidRPr="00371159">
        <w:rPr>
          <w:rFonts w:ascii="Book Antiqua" w:hAnsi="Book Antiqua"/>
          <w:lang w:val="en-US"/>
        </w:rPr>
        <w:t xml:space="preserve">. </w:t>
      </w:r>
      <w:r w:rsidR="00945898" w:rsidRPr="00371159">
        <w:rPr>
          <w:rFonts w:ascii="Book Antiqua" w:hAnsi="Book Antiqua"/>
          <w:lang w:val="en-US"/>
        </w:rPr>
        <w:t>Platelets in excess of 400</w:t>
      </w:r>
      <w:r w:rsidR="00682894" w:rsidRPr="00371159">
        <w:rPr>
          <w:rFonts w:ascii="Book Antiqua" w:eastAsiaTheme="minorEastAsia" w:hAnsi="Book Antiqua"/>
          <w:lang w:val="en-US" w:eastAsia="zh-CN"/>
        </w:rPr>
        <w:t xml:space="preserve"> </w:t>
      </w:r>
      <w:r w:rsidR="00682894" w:rsidRPr="00371159">
        <w:rPr>
          <w:rFonts w:ascii="Book Antiqua" w:hAnsi="Book Antiqua"/>
        </w:rPr>
        <w:t>×</w:t>
      </w:r>
      <w:r w:rsidR="00682894" w:rsidRPr="00371159">
        <w:rPr>
          <w:rFonts w:ascii="Book Antiqua" w:eastAsiaTheme="minorEastAsia" w:hAnsi="Book Antiqua"/>
          <w:lang w:eastAsia="zh-CN"/>
        </w:rPr>
        <w:t xml:space="preserve"> </w:t>
      </w:r>
      <w:r w:rsidR="00945898" w:rsidRPr="00371159">
        <w:rPr>
          <w:rFonts w:ascii="Book Antiqua" w:hAnsi="Book Antiqua"/>
          <w:lang w:val="en-US"/>
        </w:rPr>
        <w:t>10</w:t>
      </w:r>
      <w:r w:rsidR="00945898" w:rsidRPr="00371159">
        <w:rPr>
          <w:rFonts w:ascii="Book Antiqua" w:hAnsi="Book Antiqua"/>
          <w:vertAlign w:val="superscript"/>
          <w:lang w:val="en-US"/>
        </w:rPr>
        <w:t>9</w:t>
      </w:r>
      <w:r w:rsidR="00945898" w:rsidRPr="00371159">
        <w:rPr>
          <w:rFonts w:ascii="Book Antiqua" w:hAnsi="Book Antiqua"/>
          <w:lang w:val="en-US"/>
        </w:rPr>
        <w:t xml:space="preserve">/L, and an increase of clustered enlarged megakaryocytes in a bone marrow biopsy material was found to be </w:t>
      </w:r>
      <w:r w:rsidR="009643EF" w:rsidRPr="00371159">
        <w:rPr>
          <w:rFonts w:ascii="Book Antiqua" w:hAnsi="Book Antiqua"/>
          <w:lang w:val="en-US"/>
        </w:rPr>
        <w:t xml:space="preserve">pathognomonic </w:t>
      </w:r>
      <w:r w:rsidR="00945898" w:rsidRPr="00371159">
        <w:rPr>
          <w:rFonts w:ascii="Book Antiqua" w:hAnsi="Book Antiqua"/>
          <w:lang w:val="en-US"/>
        </w:rPr>
        <w:t xml:space="preserve">diagnostic for ET and excluded reactive thrombocytosis. </w:t>
      </w:r>
      <w:r w:rsidR="00DB0CBB" w:rsidRPr="00371159">
        <w:rPr>
          <w:rFonts w:ascii="Book Antiqua" w:hAnsi="Book Antiqua"/>
          <w:lang w:val="en-US"/>
        </w:rPr>
        <w:t>T</w:t>
      </w:r>
      <w:r w:rsidR="0055733B" w:rsidRPr="00371159">
        <w:rPr>
          <w:rFonts w:ascii="Book Antiqua" w:hAnsi="Book Antiqua"/>
          <w:lang w:val="en-US"/>
        </w:rPr>
        <w:t xml:space="preserve">he combination of </w:t>
      </w:r>
      <w:r w:rsidR="00945898" w:rsidRPr="00371159">
        <w:rPr>
          <w:rFonts w:ascii="Book Antiqua" w:hAnsi="Book Antiqua"/>
          <w:lang w:val="en-US"/>
        </w:rPr>
        <w:t>bone marrow histology and erythrocyte count above 6</w:t>
      </w:r>
      <w:r w:rsidR="00682894" w:rsidRPr="00371159">
        <w:rPr>
          <w:rFonts w:ascii="Book Antiqua" w:eastAsiaTheme="minorEastAsia" w:hAnsi="Book Antiqua"/>
          <w:lang w:val="en-US" w:eastAsia="zh-CN"/>
        </w:rPr>
        <w:t xml:space="preserve"> </w:t>
      </w:r>
      <w:r w:rsidR="00682894" w:rsidRPr="00371159">
        <w:rPr>
          <w:rFonts w:ascii="Book Antiqua" w:hAnsi="Book Antiqua"/>
        </w:rPr>
        <w:t>×</w:t>
      </w:r>
      <w:r w:rsidR="00682894" w:rsidRPr="00371159">
        <w:rPr>
          <w:rFonts w:ascii="Book Antiqua" w:eastAsiaTheme="minorEastAsia" w:hAnsi="Book Antiqua"/>
          <w:lang w:eastAsia="zh-CN"/>
        </w:rPr>
        <w:t xml:space="preserve"> </w:t>
      </w:r>
      <w:r w:rsidR="00945898" w:rsidRPr="00371159">
        <w:rPr>
          <w:rFonts w:ascii="Book Antiqua" w:hAnsi="Book Antiqua"/>
          <w:lang w:val="en-US"/>
        </w:rPr>
        <w:t>10</w:t>
      </w:r>
      <w:r w:rsidR="00945898" w:rsidRPr="00371159">
        <w:rPr>
          <w:rFonts w:ascii="Book Antiqua" w:hAnsi="Book Antiqua"/>
          <w:vertAlign w:val="superscript"/>
          <w:lang w:val="en-US"/>
        </w:rPr>
        <w:t>12</w:t>
      </w:r>
      <w:r w:rsidR="00945898" w:rsidRPr="00371159">
        <w:rPr>
          <w:rFonts w:ascii="Book Antiqua" w:hAnsi="Book Antiqua"/>
          <w:lang w:val="en-US"/>
        </w:rPr>
        <w:t xml:space="preserve">/L </w:t>
      </w:r>
      <w:r w:rsidR="009B0810" w:rsidRPr="00371159">
        <w:rPr>
          <w:rFonts w:ascii="Book Antiqua" w:hAnsi="Book Antiqua"/>
          <w:lang w:val="en-US"/>
        </w:rPr>
        <w:t xml:space="preserve">according to </w:t>
      </w:r>
      <w:r w:rsidR="003D6700" w:rsidRPr="00371159">
        <w:rPr>
          <w:rFonts w:ascii="Book Antiqua" w:hAnsi="Book Antiqua"/>
          <w:lang w:val="en-US"/>
        </w:rPr>
        <w:t>Dameshek</w:t>
      </w:r>
      <w:r w:rsidR="00DB0CBB" w:rsidRPr="00371159">
        <w:rPr>
          <w:rFonts w:ascii="Book Antiqua" w:hAnsi="Book Antiqua"/>
          <w:vertAlign w:val="superscript"/>
          <w:lang w:val="en-US"/>
        </w:rPr>
        <w:t>[1-3]</w:t>
      </w:r>
      <w:r w:rsidR="003D6700" w:rsidRPr="00371159">
        <w:rPr>
          <w:rFonts w:ascii="Book Antiqua" w:hAnsi="Book Antiqua"/>
          <w:lang w:val="en-US"/>
        </w:rPr>
        <w:t xml:space="preserve"> </w:t>
      </w:r>
      <w:r w:rsidR="002D2ED5" w:rsidRPr="00371159">
        <w:rPr>
          <w:rFonts w:ascii="Book Antiqua" w:hAnsi="Book Antiqua"/>
          <w:lang w:val="en-US"/>
        </w:rPr>
        <w:t>appeared to be</w:t>
      </w:r>
      <w:r w:rsidR="00945898" w:rsidRPr="00371159">
        <w:rPr>
          <w:rFonts w:ascii="Book Antiqua" w:hAnsi="Book Antiqua"/>
          <w:lang w:val="en-US"/>
        </w:rPr>
        <w:t xml:space="preserve"> specific clues to the diagnosis of PV clearly different from all variant of primary and s</w:t>
      </w:r>
      <w:r w:rsidR="004673BB" w:rsidRPr="00371159">
        <w:rPr>
          <w:rFonts w:ascii="Book Antiqua" w:hAnsi="Book Antiqua"/>
          <w:lang w:val="en-US"/>
        </w:rPr>
        <w:t>econdary erythrocytosis</w:t>
      </w:r>
      <w:r w:rsidR="009643EF" w:rsidRPr="00371159">
        <w:rPr>
          <w:rFonts w:ascii="Book Antiqua" w:hAnsi="Book Antiqua"/>
          <w:lang w:val="en-US"/>
        </w:rPr>
        <w:t xml:space="preserve"> as documented by </w:t>
      </w:r>
      <w:r w:rsidR="0013457F" w:rsidRPr="00371159">
        <w:rPr>
          <w:rFonts w:ascii="Book Antiqua" w:hAnsi="Book Antiqua"/>
          <w:lang w:val="en-US"/>
        </w:rPr>
        <w:t>Kurnick</w:t>
      </w:r>
      <w:r w:rsidR="009643EF" w:rsidRPr="00371159">
        <w:rPr>
          <w:rFonts w:ascii="Book Antiqua" w:hAnsi="Book Antiqua"/>
          <w:lang w:val="en-US"/>
        </w:rPr>
        <w:t xml:space="preserve"> </w:t>
      </w:r>
      <w:r w:rsidR="009643EF" w:rsidRPr="00371159">
        <w:rPr>
          <w:rFonts w:ascii="Book Antiqua" w:hAnsi="Book Antiqua"/>
          <w:i/>
          <w:lang w:val="en-US"/>
        </w:rPr>
        <w:t>et al</w:t>
      </w:r>
      <w:r w:rsidR="00682894" w:rsidRPr="00371159">
        <w:rPr>
          <w:rFonts w:ascii="Book Antiqua" w:hAnsi="Book Antiqua"/>
          <w:vertAlign w:val="superscript"/>
          <w:lang w:val="en-US"/>
        </w:rPr>
        <w:t>[83]</w:t>
      </w:r>
      <w:r w:rsidR="009643EF" w:rsidRPr="00371159">
        <w:rPr>
          <w:rFonts w:ascii="Book Antiqua" w:hAnsi="Book Antiqua"/>
          <w:lang w:val="en-US"/>
        </w:rPr>
        <w:t xml:space="preserve"> in 1972 and by Vykoupil</w:t>
      </w:r>
      <w:r w:rsidR="00BE1D1C" w:rsidRPr="00371159">
        <w:rPr>
          <w:rFonts w:ascii="Book Antiqua" w:hAnsi="Book Antiqua"/>
          <w:lang w:val="en-US"/>
        </w:rPr>
        <w:t>, Thiele, Stangel, Krompotic and Georgii in 1980</w:t>
      </w:r>
      <w:r w:rsidR="00DB0CBB" w:rsidRPr="00371159">
        <w:rPr>
          <w:rFonts w:ascii="Book Antiqua" w:hAnsi="Book Antiqua"/>
          <w:vertAlign w:val="superscript"/>
          <w:lang w:val="en-US"/>
        </w:rPr>
        <w:t>[67]</w:t>
      </w:r>
      <w:r w:rsidR="004673BB" w:rsidRPr="00371159">
        <w:rPr>
          <w:rFonts w:ascii="Book Antiqua" w:hAnsi="Book Antiqua"/>
          <w:lang w:val="en-US"/>
        </w:rPr>
        <w:t>. The 19</w:t>
      </w:r>
      <w:r w:rsidR="00945898" w:rsidRPr="00371159">
        <w:rPr>
          <w:rFonts w:ascii="Book Antiqua" w:hAnsi="Book Antiqua"/>
          <w:lang w:val="en-US"/>
        </w:rPr>
        <w:t>8</w:t>
      </w:r>
      <w:r w:rsidR="004673BB" w:rsidRPr="00371159">
        <w:rPr>
          <w:rFonts w:ascii="Book Antiqua" w:hAnsi="Book Antiqua"/>
          <w:lang w:val="en-US"/>
        </w:rPr>
        <w:t>0</w:t>
      </w:r>
      <w:r w:rsidR="00945898" w:rsidRPr="00371159">
        <w:rPr>
          <w:rFonts w:ascii="Book Antiqua" w:hAnsi="Book Antiqua"/>
          <w:lang w:val="en-US"/>
        </w:rPr>
        <w:t xml:space="preserve"> RCP modifications of the 1975 PVSG criteria for PV include 4 main changes (</w:t>
      </w:r>
      <w:r w:rsidR="00682894" w:rsidRPr="00371159">
        <w:rPr>
          <w:rFonts w:ascii="Book Antiqua" w:hAnsi="Book Antiqua"/>
          <w:lang w:val="en-US"/>
        </w:rPr>
        <w:t>T</w:t>
      </w:r>
      <w:r w:rsidR="00945898" w:rsidRPr="00371159">
        <w:rPr>
          <w:rFonts w:ascii="Book Antiqua" w:hAnsi="Book Antiqua"/>
          <w:lang w:val="en-US"/>
        </w:rPr>
        <w:t xml:space="preserve">able </w:t>
      </w:r>
      <w:r w:rsidR="009643EF" w:rsidRPr="00371159">
        <w:rPr>
          <w:rFonts w:ascii="Book Antiqua" w:hAnsi="Book Antiqua"/>
          <w:lang w:val="en-US"/>
        </w:rPr>
        <w:t>1</w:t>
      </w:r>
      <w:r w:rsidR="00945898" w:rsidRPr="00371159">
        <w:rPr>
          <w:rFonts w:ascii="Book Antiqua" w:hAnsi="Book Antiqua"/>
          <w:lang w:val="en-US"/>
        </w:rPr>
        <w:t>). First, the major criterion O</w:t>
      </w:r>
      <w:r w:rsidR="00945898" w:rsidRPr="00371159">
        <w:rPr>
          <w:rFonts w:ascii="Book Antiqua" w:hAnsi="Book Antiqua"/>
          <w:vertAlign w:val="subscript"/>
          <w:lang w:val="en-US"/>
        </w:rPr>
        <w:t>2</w:t>
      </w:r>
      <w:r w:rsidR="00945898" w:rsidRPr="00371159">
        <w:rPr>
          <w:rFonts w:ascii="Book Antiqua" w:hAnsi="Book Antiqua"/>
          <w:lang w:val="en-US"/>
        </w:rPr>
        <w:t>-saturation of &gt;</w:t>
      </w:r>
      <w:r w:rsidR="00682894" w:rsidRPr="00371159">
        <w:rPr>
          <w:rFonts w:ascii="Book Antiqua" w:eastAsiaTheme="minorEastAsia" w:hAnsi="Book Antiqua"/>
          <w:lang w:val="en-US" w:eastAsia="zh-CN"/>
        </w:rPr>
        <w:t xml:space="preserve"> </w:t>
      </w:r>
      <w:r w:rsidR="00945898" w:rsidRPr="00371159">
        <w:rPr>
          <w:rFonts w:ascii="Book Antiqua" w:hAnsi="Book Antiqua"/>
          <w:lang w:val="en-US"/>
        </w:rPr>
        <w:t>92% is replaced by absence of primary or secondary erythrocytosis by clinical and laboratory tests. Seco</w:t>
      </w:r>
      <w:r w:rsidR="00682894" w:rsidRPr="00371159">
        <w:rPr>
          <w:rFonts w:ascii="Book Antiqua" w:hAnsi="Book Antiqua"/>
          <w:lang w:val="en-US"/>
        </w:rPr>
        <w:t>nd; splenomegaly is replaced by</w:t>
      </w:r>
      <w:r w:rsidR="00945898" w:rsidRPr="00371159">
        <w:rPr>
          <w:rFonts w:ascii="Book Antiqua" w:hAnsi="Book Antiqua"/>
          <w:lang w:val="en-US"/>
        </w:rPr>
        <w:t xml:space="preserve"> bone marrow histology as a major criterion (A3). Third, the 198</w:t>
      </w:r>
      <w:r w:rsidR="004673BB" w:rsidRPr="00371159">
        <w:rPr>
          <w:rFonts w:ascii="Book Antiqua" w:hAnsi="Book Antiqua"/>
          <w:lang w:val="en-US"/>
        </w:rPr>
        <w:t>0</w:t>
      </w:r>
      <w:r w:rsidR="00945898" w:rsidRPr="00371159">
        <w:rPr>
          <w:rFonts w:ascii="Book Antiqua" w:hAnsi="Book Antiqua"/>
          <w:lang w:val="en-US"/>
        </w:rPr>
        <w:t xml:space="preserve"> RCP diagnostic set used splenomegaly as a minor criterion (</w:t>
      </w:r>
      <w:r w:rsidR="00682894" w:rsidRPr="00371159">
        <w:rPr>
          <w:rFonts w:ascii="Book Antiqua" w:hAnsi="Book Antiqua"/>
          <w:lang w:val="en-US"/>
        </w:rPr>
        <w:t>T</w:t>
      </w:r>
      <w:r w:rsidR="00945898" w:rsidRPr="00371159">
        <w:rPr>
          <w:rFonts w:ascii="Book Antiqua" w:hAnsi="Book Antiqua"/>
          <w:lang w:val="en-US"/>
        </w:rPr>
        <w:t xml:space="preserve">able </w:t>
      </w:r>
      <w:r w:rsidR="00BE1D1C" w:rsidRPr="00371159">
        <w:rPr>
          <w:rFonts w:ascii="Book Antiqua" w:hAnsi="Book Antiqua"/>
          <w:lang w:val="en-US"/>
        </w:rPr>
        <w:t>1</w:t>
      </w:r>
      <w:r w:rsidR="00945898" w:rsidRPr="00371159">
        <w:rPr>
          <w:rFonts w:ascii="Book Antiqua" w:hAnsi="Book Antiqua"/>
          <w:lang w:val="en-US"/>
        </w:rPr>
        <w:t>). Fourth, we skipped raised B12 (&gt;</w:t>
      </w:r>
      <w:r w:rsidR="00682894" w:rsidRPr="00371159">
        <w:rPr>
          <w:rFonts w:ascii="Book Antiqua" w:eastAsiaTheme="minorEastAsia" w:hAnsi="Book Antiqua"/>
          <w:lang w:val="en-US" w:eastAsia="zh-CN"/>
        </w:rPr>
        <w:t xml:space="preserve"> </w:t>
      </w:r>
      <w:r w:rsidR="00945898" w:rsidRPr="00371159">
        <w:rPr>
          <w:rFonts w:ascii="Book Antiqua" w:hAnsi="Book Antiqua"/>
          <w:lang w:val="en-US"/>
        </w:rPr>
        <w:t>900 ng/L) or raised B12 binding capacity (&gt;</w:t>
      </w:r>
      <w:r w:rsidR="00682894" w:rsidRPr="00371159">
        <w:rPr>
          <w:rFonts w:ascii="Book Antiqua" w:eastAsiaTheme="minorEastAsia" w:hAnsi="Book Antiqua"/>
          <w:lang w:val="en-US" w:eastAsia="zh-CN"/>
        </w:rPr>
        <w:t xml:space="preserve"> </w:t>
      </w:r>
      <w:r w:rsidR="00945898" w:rsidRPr="00371159">
        <w:rPr>
          <w:rFonts w:ascii="Book Antiqua" w:hAnsi="Book Antiqua"/>
          <w:lang w:val="en-US"/>
        </w:rPr>
        <w:t xml:space="preserve">2200 ng/L) as completely irrelevant for </w:t>
      </w:r>
      <w:r w:rsidR="009C4844" w:rsidRPr="00371159">
        <w:rPr>
          <w:rFonts w:ascii="Book Antiqua" w:hAnsi="Book Antiqua"/>
          <w:lang w:val="en-US"/>
        </w:rPr>
        <w:t xml:space="preserve">the diagnosis of </w:t>
      </w:r>
      <w:r w:rsidR="00945898" w:rsidRPr="00371159">
        <w:rPr>
          <w:rFonts w:ascii="Book Antiqua" w:hAnsi="Book Antiqua"/>
          <w:lang w:val="en-US"/>
        </w:rPr>
        <w:t xml:space="preserve">early </w:t>
      </w:r>
      <w:r w:rsidR="009C4844" w:rsidRPr="00371159">
        <w:rPr>
          <w:rFonts w:ascii="Book Antiqua" w:hAnsi="Book Antiqua"/>
          <w:lang w:val="en-US"/>
        </w:rPr>
        <w:t xml:space="preserve">and overt </w:t>
      </w:r>
      <w:r w:rsidR="00945898" w:rsidRPr="00371159">
        <w:rPr>
          <w:rFonts w:ascii="Book Antiqua" w:hAnsi="Book Antiqua"/>
          <w:lang w:val="en-US"/>
        </w:rPr>
        <w:t>stage PV</w:t>
      </w:r>
      <w:r w:rsidR="00417CA1" w:rsidRPr="00371159">
        <w:rPr>
          <w:rFonts w:ascii="Book Antiqua" w:hAnsi="Book Antiqua"/>
          <w:lang w:val="en-US"/>
        </w:rPr>
        <w:t xml:space="preserve"> (</w:t>
      </w:r>
      <w:r w:rsidR="00682894" w:rsidRPr="00371159">
        <w:rPr>
          <w:rFonts w:ascii="Book Antiqua" w:hAnsi="Book Antiqua"/>
          <w:lang w:val="en-US"/>
        </w:rPr>
        <w:t>T</w:t>
      </w:r>
      <w:r w:rsidR="00417CA1" w:rsidRPr="00371159">
        <w:rPr>
          <w:rFonts w:ascii="Book Antiqua" w:hAnsi="Book Antiqua"/>
          <w:lang w:val="en-US"/>
        </w:rPr>
        <w:t>able 1)</w:t>
      </w:r>
      <w:r w:rsidR="00945898" w:rsidRPr="00371159">
        <w:rPr>
          <w:rFonts w:ascii="Book Antiqua" w:hAnsi="Book Antiqua"/>
          <w:lang w:val="en-US"/>
        </w:rPr>
        <w:t xml:space="preserve">. </w:t>
      </w:r>
    </w:p>
    <w:p w:rsidR="00FE483B" w:rsidRPr="00371159" w:rsidRDefault="0013457F" w:rsidP="006937EC">
      <w:pPr>
        <w:spacing w:line="360" w:lineRule="auto"/>
        <w:jc w:val="both"/>
        <w:rPr>
          <w:rFonts w:ascii="Book Antiqua" w:eastAsia="Calibri" w:hAnsi="Book Antiqua"/>
          <w:lang w:val="en-US" w:eastAsia="en-US"/>
        </w:rPr>
      </w:pPr>
      <w:r w:rsidRPr="00371159">
        <w:rPr>
          <w:rFonts w:ascii="Book Antiqua" w:eastAsia="Calibri" w:hAnsi="Book Antiqua"/>
          <w:lang w:val="en-US" w:eastAsia="en-US"/>
        </w:rPr>
        <w:t xml:space="preserve">Between </w:t>
      </w:r>
      <w:r w:rsidR="00C469E1" w:rsidRPr="00371159">
        <w:rPr>
          <w:rFonts w:ascii="Book Antiqua" w:eastAsia="Calibri" w:hAnsi="Book Antiqua"/>
          <w:lang w:val="en-US" w:eastAsia="en-US"/>
        </w:rPr>
        <w:t xml:space="preserve">1975 </w:t>
      </w:r>
      <w:r w:rsidR="00135E09" w:rsidRPr="00371159">
        <w:rPr>
          <w:rFonts w:ascii="Book Antiqua" w:eastAsia="Calibri" w:hAnsi="Book Antiqua"/>
          <w:lang w:val="en-US" w:eastAsia="en-US"/>
        </w:rPr>
        <w:t>and</w:t>
      </w:r>
      <w:r w:rsidR="00C469E1" w:rsidRPr="00371159">
        <w:rPr>
          <w:rFonts w:ascii="Book Antiqua" w:eastAsia="Calibri" w:hAnsi="Book Antiqua"/>
          <w:lang w:val="en-US" w:eastAsia="en-US"/>
        </w:rPr>
        <w:t xml:space="preserve"> 1980, we prospectively </w:t>
      </w:r>
      <w:r w:rsidR="00BE1D1C" w:rsidRPr="00371159">
        <w:rPr>
          <w:rFonts w:ascii="Book Antiqua" w:eastAsia="Calibri" w:hAnsi="Book Antiqua"/>
          <w:lang w:val="en-US" w:eastAsia="en-US"/>
        </w:rPr>
        <w:t xml:space="preserve">evaluated the RCP criteria in </w:t>
      </w:r>
      <w:r w:rsidR="00C469E1" w:rsidRPr="00371159">
        <w:rPr>
          <w:rFonts w:ascii="Book Antiqua" w:eastAsia="Calibri" w:hAnsi="Book Antiqua"/>
          <w:lang w:val="en-US" w:eastAsia="en-US"/>
        </w:rPr>
        <w:t>30 consecutive early prefibrotic stage patients, who presented with erythromelalgic thrombotic thrombocythemia (ETT), 14 ET and 16 PV patients</w:t>
      </w:r>
      <w:r w:rsidR="00DB0CBB" w:rsidRPr="00371159">
        <w:rPr>
          <w:rFonts w:ascii="Book Antiqua" w:eastAsia="Calibri" w:hAnsi="Book Antiqua"/>
          <w:vertAlign w:val="superscript"/>
          <w:lang w:val="en-US" w:eastAsia="en-US"/>
        </w:rPr>
        <w:t>[84]</w:t>
      </w:r>
      <w:r w:rsidR="00C469E1" w:rsidRPr="00371159">
        <w:rPr>
          <w:rFonts w:ascii="Book Antiqua" w:eastAsia="Calibri" w:hAnsi="Book Antiqua"/>
          <w:lang w:val="en-US" w:eastAsia="en-US"/>
        </w:rPr>
        <w:t>. The mean age of 30 ETT patients (ET and PV) was 56.7 (range 33-96) years. Eleven of 14 ET patients had platelet counts below 1000</w:t>
      </w:r>
      <w:r w:rsidR="00682894" w:rsidRPr="00371159">
        <w:rPr>
          <w:rFonts w:ascii="Book Antiqua" w:eastAsiaTheme="minorEastAsia" w:hAnsi="Book Antiqua"/>
          <w:lang w:val="en-US" w:eastAsia="zh-CN"/>
        </w:rPr>
        <w:t xml:space="preserve"> </w:t>
      </w:r>
      <w:r w:rsidR="00682894" w:rsidRPr="00371159">
        <w:rPr>
          <w:rFonts w:ascii="Book Antiqua" w:hAnsi="Book Antiqua"/>
        </w:rPr>
        <w:t>×</w:t>
      </w:r>
      <w:r w:rsidR="00682894" w:rsidRPr="00371159">
        <w:rPr>
          <w:rFonts w:ascii="Book Antiqua" w:eastAsiaTheme="minorEastAsia" w:hAnsi="Book Antiqua"/>
          <w:lang w:eastAsia="zh-CN"/>
        </w:rPr>
        <w:t xml:space="preserve"> </w:t>
      </w:r>
      <w:r w:rsidR="00C469E1" w:rsidRPr="00371159">
        <w:rPr>
          <w:rFonts w:ascii="Book Antiqua" w:eastAsia="Calibri" w:hAnsi="Book Antiqua"/>
          <w:lang w:val="en-US" w:eastAsia="en-US"/>
        </w:rPr>
        <w:t>10</w:t>
      </w:r>
      <w:r w:rsidR="00C469E1" w:rsidRPr="00371159">
        <w:rPr>
          <w:rFonts w:ascii="Book Antiqua" w:eastAsia="Calibri" w:hAnsi="Book Antiqua"/>
          <w:vertAlign w:val="superscript"/>
          <w:lang w:val="en-US" w:eastAsia="en-US"/>
        </w:rPr>
        <w:t>9</w:t>
      </w:r>
      <w:r w:rsidR="00C469E1" w:rsidRPr="00371159">
        <w:rPr>
          <w:rFonts w:ascii="Book Antiqua" w:eastAsia="Calibri" w:hAnsi="Book Antiqua"/>
          <w:lang w:val="en-US" w:eastAsia="en-US"/>
        </w:rPr>
        <w:t xml:space="preserve">/L, in whom the diagnosis of ET would have been overlooked by </w:t>
      </w:r>
      <w:r w:rsidR="00417CA1" w:rsidRPr="00371159">
        <w:rPr>
          <w:rFonts w:ascii="Book Antiqua" w:eastAsia="Calibri" w:hAnsi="Book Antiqua"/>
          <w:lang w:val="en-US" w:eastAsia="en-US"/>
        </w:rPr>
        <w:t xml:space="preserve">the </w:t>
      </w:r>
      <w:r w:rsidR="00B1351C" w:rsidRPr="00371159">
        <w:rPr>
          <w:rFonts w:ascii="Book Antiqua" w:eastAsia="Calibri" w:hAnsi="Book Antiqua"/>
          <w:lang w:val="en-US" w:eastAsia="en-US"/>
        </w:rPr>
        <w:t xml:space="preserve">crude </w:t>
      </w:r>
      <w:r w:rsidR="00417CA1" w:rsidRPr="00371159">
        <w:rPr>
          <w:rFonts w:ascii="Book Antiqua" w:eastAsia="Calibri" w:hAnsi="Book Antiqua"/>
          <w:lang w:val="en-US" w:eastAsia="en-US"/>
        </w:rPr>
        <w:t xml:space="preserve">PVSG criteria at that time between </w:t>
      </w:r>
      <w:r w:rsidR="00C469E1" w:rsidRPr="00371159">
        <w:rPr>
          <w:rFonts w:ascii="Book Antiqua" w:eastAsia="Calibri" w:hAnsi="Book Antiqua"/>
          <w:lang w:val="en-US" w:eastAsia="en-US"/>
        </w:rPr>
        <w:t>1975-1985. Spleen size on scan was slightly increased in 5 of 14 ET and in 13 of 16 PV patients. Leukocyte count counts was increased (&gt;</w:t>
      </w:r>
      <w:r w:rsidR="00682894" w:rsidRPr="00371159">
        <w:rPr>
          <w:rFonts w:ascii="Book Antiqua" w:eastAsiaTheme="minorEastAsia" w:hAnsi="Book Antiqua"/>
          <w:lang w:val="en-US" w:eastAsia="zh-CN"/>
        </w:rPr>
        <w:t xml:space="preserve"> </w:t>
      </w:r>
      <w:r w:rsidR="00C469E1" w:rsidRPr="00371159">
        <w:rPr>
          <w:rFonts w:ascii="Book Antiqua" w:eastAsia="Calibri" w:hAnsi="Book Antiqua"/>
          <w:lang w:val="en-US" w:eastAsia="en-US"/>
        </w:rPr>
        <w:t>10</w:t>
      </w:r>
      <w:r w:rsidR="00682894" w:rsidRPr="00371159">
        <w:rPr>
          <w:rFonts w:ascii="Book Antiqua" w:eastAsiaTheme="minorEastAsia" w:hAnsi="Book Antiqua"/>
          <w:lang w:val="en-US" w:eastAsia="zh-CN"/>
        </w:rPr>
        <w:t xml:space="preserve"> </w:t>
      </w:r>
      <w:r w:rsidR="00682894" w:rsidRPr="00371159">
        <w:rPr>
          <w:rFonts w:ascii="Book Antiqua" w:hAnsi="Book Antiqua"/>
        </w:rPr>
        <w:t>×</w:t>
      </w:r>
      <w:r w:rsidR="00682894" w:rsidRPr="00371159">
        <w:rPr>
          <w:rFonts w:ascii="Book Antiqua" w:eastAsiaTheme="minorEastAsia" w:hAnsi="Book Antiqua"/>
          <w:lang w:eastAsia="zh-CN"/>
        </w:rPr>
        <w:t xml:space="preserve"> </w:t>
      </w:r>
      <w:r w:rsidR="00C469E1" w:rsidRPr="00371159">
        <w:rPr>
          <w:rFonts w:ascii="Book Antiqua" w:eastAsia="Calibri" w:hAnsi="Book Antiqua"/>
          <w:lang w:val="en-US" w:eastAsia="en-US"/>
        </w:rPr>
        <w:t>10</w:t>
      </w:r>
      <w:r w:rsidR="00C469E1" w:rsidRPr="00371159">
        <w:rPr>
          <w:rFonts w:ascii="Book Antiqua" w:eastAsia="Calibri" w:hAnsi="Book Antiqua"/>
          <w:vertAlign w:val="superscript"/>
          <w:lang w:val="en-US" w:eastAsia="en-US"/>
        </w:rPr>
        <w:t>9</w:t>
      </w:r>
      <w:r w:rsidR="00C469E1" w:rsidRPr="00371159">
        <w:rPr>
          <w:rFonts w:ascii="Book Antiqua" w:eastAsia="Calibri" w:hAnsi="Book Antiqua"/>
          <w:lang w:val="en-US" w:eastAsia="en-US"/>
        </w:rPr>
        <w:t>/L) in 5 out of 14 patients with ET and in 14 of 16 PV patients. LAP score was increased (&gt;</w:t>
      </w:r>
      <w:r w:rsidR="00682894" w:rsidRPr="00371159">
        <w:rPr>
          <w:rFonts w:ascii="Book Antiqua" w:eastAsiaTheme="minorEastAsia" w:hAnsi="Book Antiqua"/>
          <w:lang w:val="en-US" w:eastAsia="zh-CN"/>
        </w:rPr>
        <w:t xml:space="preserve"> </w:t>
      </w:r>
      <w:r w:rsidR="00C469E1" w:rsidRPr="00371159">
        <w:rPr>
          <w:rFonts w:ascii="Book Antiqua" w:eastAsia="Calibri" w:hAnsi="Book Antiqua"/>
          <w:lang w:val="en-US" w:eastAsia="en-US"/>
        </w:rPr>
        <w:t xml:space="preserve">100) in 12 out of 14 ET and in all PV patients. </w:t>
      </w:r>
      <w:r w:rsidR="00476CA6" w:rsidRPr="00371159">
        <w:rPr>
          <w:rFonts w:ascii="Book Antiqua" w:eastAsia="Calibri" w:hAnsi="Book Antiqua"/>
          <w:lang w:val="en-US" w:eastAsia="en-US"/>
        </w:rPr>
        <w:t>All PV patients with erythrocytes above 6</w:t>
      </w:r>
      <w:r w:rsidR="00682894" w:rsidRPr="00371159">
        <w:rPr>
          <w:rFonts w:ascii="Book Antiqua" w:eastAsiaTheme="minorEastAsia" w:hAnsi="Book Antiqua"/>
          <w:lang w:val="en-US" w:eastAsia="zh-CN"/>
        </w:rPr>
        <w:t xml:space="preserve"> </w:t>
      </w:r>
      <w:r w:rsidR="00682894" w:rsidRPr="00371159">
        <w:rPr>
          <w:rFonts w:ascii="Book Antiqua" w:hAnsi="Book Antiqua"/>
        </w:rPr>
        <w:t>×</w:t>
      </w:r>
      <w:r w:rsidR="00682894" w:rsidRPr="00371159">
        <w:rPr>
          <w:rFonts w:ascii="Book Antiqua" w:eastAsiaTheme="minorEastAsia" w:hAnsi="Book Antiqua"/>
          <w:lang w:eastAsia="zh-CN"/>
        </w:rPr>
        <w:t xml:space="preserve"> </w:t>
      </w:r>
      <w:r w:rsidR="00476CA6" w:rsidRPr="00371159">
        <w:rPr>
          <w:rFonts w:ascii="Book Antiqua" w:eastAsia="Calibri" w:hAnsi="Book Antiqua"/>
          <w:lang w:val="en-US" w:eastAsia="en-US"/>
        </w:rPr>
        <w:t>10</w:t>
      </w:r>
      <w:r w:rsidR="009B0810" w:rsidRPr="00371159">
        <w:rPr>
          <w:rFonts w:ascii="Book Antiqua" w:eastAsia="Calibri" w:hAnsi="Book Antiqua"/>
          <w:vertAlign w:val="superscript"/>
          <w:lang w:val="en-US" w:eastAsia="en-US"/>
        </w:rPr>
        <w:t>12</w:t>
      </w:r>
      <w:r w:rsidR="00476CA6" w:rsidRPr="00371159">
        <w:rPr>
          <w:rFonts w:ascii="Book Antiqua" w:eastAsia="Calibri" w:hAnsi="Book Antiqua"/>
          <w:lang w:val="en-US" w:eastAsia="en-US"/>
        </w:rPr>
        <w:t>/L had increased red cell mass</w:t>
      </w:r>
      <w:r w:rsidR="00BE1D1C" w:rsidRPr="00371159">
        <w:rPr>
          <w:rFonts w:ascii="Book Antiqua" w:eastAsia="Calibri" w:hAnsi="Book Antiqua"/>
          <w:lang w:val="en-US" w:eastAsia="en-US"/>
        </w:rPr>
        <w:t xml:space="preserve"> (manuscript in preparation)</w:t>
      </w:r>
      <w:r w:rsidR="00476CA6" w:rsidRPr="00371159">
        <w:rPr>
          <w:rFonts w:ascii="Book Antiqua" w:eastAsia="Calibri" w:hAnsi="Book Antiqua"/>
          <w:lang w:val="en-US" w:eastAsia="en-US"/>
        </w:rPr>
        <w:t>.</w:t>
      </w:r>
      <w:r w:rsidR="00E26129" w:rsidRPr="00371159">
        <w:rPr>
          <w:rFonts w:ascii="Book Antiqua" w:eastAsia="Calibri" w:hAnsi="Book Antiqua"/>
          <w:lang w:val="en-US" w:eastAsia="en-US"/>
        </w:rPr>
        <w:t xml:space="preserve"> Increased erythrocyte counts above 6</w:t>
      </w:r>
      <w:r w:rsidR="00682894" w:rsidRPr="00371159">
        <w:rPr>
          <w:rFonts w:ascii="Book Antiqua" w:eastAsiaTheme="minorEastAsia" w:hAnsi="Book Antiqua"/>
          <w:lang w:val="en-US" w:eastAsia="zh-CN"/>
        </w:rPr>
        <w:t xml:space="preserve"> </w:t>
      </w:r>
      <w:r w:rsidR="00682894" w:rsidRPr="00371159">
        <w:rPr>
          <w:rFonts w:ascii="Book Antiqua" w:hAnsi="Book Antiqua"/>
        </w:rPr>
        <w:t>×</w:t>
      </w:r>
      <w:r w:rsidR="00682894" w:rsidRPr="00371159">
        <w:rPr>
          <w:rFonts w:ascii="Book Antiqua" w:eastAsiaTheme="minorEastAsia" w:hAnsi="Book Antiqua"/>
          <w:lang w:eastAsia="zh-CN"/>
        </w:rPr>
        <w:t xml:space="preserve"> </w:t>
      </w:r>
      <w:r w:rsidR="00E26129" w:rsidRPr="00371159">
        <w:rPr>
          <w:rFonts w:ascii="Book Antiqua" w:eastAsia="Calibri" w:hAnsi="Book Antiqua"/>
          <w:lang w:val="en-US" w:eastAsia="en-US"/>
        </w:rPr>
        <w:t>10</w:t>
      </w:r>
      <w:r w:rsidR="00E26129" w:rsidRPr="00371159">
        <w:rPr>
          <w:rFonts w:ascii="Book Antiqua" w:eastAsia="Calibri" w:hAnsi="Book Antiqua"/>
          <w:vertAlign w:val="superscript"/>
          <w:lang w:val="en-US" w:eastAsia="en-US"/>
        </w:rPr>
        <w:t>12</w:t>
      </w:r>
      <w:r w:rsidR="00E26129" w:rsidRPr="00371159">
        <w:rPr>
          <w:rFonts w:ascii="Book Antiqua" w:eastAsia="Calibri" w:hAnsi="Book Antiqua"/>
          <w:lang w:val="en-US" w:eastAsia="en-US"/>
        </w:rPr>
        <w:t>/L and increase of large pleomorphic megakaryocytes in bone marrow smear (Dameshek)</w:t>
      </w:r>
      <w:r w:rsidR="00682894" w:rsidRPr="00371159">
        <w:rPr>
          <w:rFonts w:ascii="Book Antiqua" w:eastAsiaTheme="minorEastAsia" w:hAnsi="Book Antiqua"/>
          <w:vertAlign w:val="superscript"/>
          <w:lang w:val="en-US" w:eastAsia="zh-CN"/>
        </w:rPr>
        <w:t>[</w:t>
      </w:r>
      <w:r w:rsidR="00417CA1" w:rsidRPr="00371159">
        <w:rPr>
          <w:rFonts w:ascii="Book Antiqua" w:eastAsia="Calibri" w:hAnsi="Book Antiqua"/>
          <w:vertAlign w:val="superscript"/>
          <w:lang w:val="en-US" w:eastAsia="en-US"/>
        </w:rPr>
        <w:t>2,3</w:t>
      </w:r>
      <w:r w:rsidR="00682894" w:rsidRPr="00371159">
        <w:rPr>
          <w:rFonts w:ascii="Book Antiqua" w:eastAsiaTheme="minorEastAsia" w:hAnsi="Book Antiqua"/>
          <w:vertAlign w:val="superscript"/>
          <w:lang w:val="en-US" w:eastAsia="zh-CN"/>
        </w:rPr>
        <w:t>]</w:t>
      </w:r>
      <w:r w:rsidR="00E26129" w:rsidRPr="00371159">
        <w:rPr>
          <w:rFonts w:ascii="Book Antiqua" w:eastAsia="Calibri" w:hAnsi="Book Antiqua"/>
          <w:lang w:val="en-US" w:eastAsia="en-US"/>
        </w:rPr>
        <w:t xml:space="preserve"> and biopsy</w:t>
      </w:r>
      <w:r w:rsidR="00E26129" w:rsidRPr="00371159">
        <w:rPr>
          <w:rFonts w:ascii="Book Antiqua" w:eastAsia="Calibri" w:hAnsi="Book Antiqua"/>
          <w:vertAlign w:val="superscript"/>
          <w:lang w:val="en-US" w:eastAsia="en-US"/>
        </w:rPr>
        <w:t xml:space="preserve"> </w:t>
      </w:r>
      <w:r w:rsidR="00E26129" w:rsidRPr="00371159">
        <w:rPr>
          <w:rFonts w:ascii="Book Antiqua" w:eastAsia="Calibri" w:hAnsi="Book Antiqua"/>
          <w:lang w:val="en-US" w:eastAsia="en-US"/>
        </w:rPr>
        <w:t>is diagnostic for PV</w:t>
      </w:r>
      <w:r w:rsidR="00DB0CBB" w:rsidRPr="00371159">
        <w:rPr>
          <w:rFonts w:ascii="Book Antiqua" w:eastAsia="Calibri" w:hAnsi="Book Antiqua"/>
          <w:vertAlign w:val="superscript"/>
          <w:lang w:val="en-US" w:eastAsia="en-US"/>
        </w:rPr>
        <w:t>[17]</w:t>
      </w:r>
      <w:r w:rsidR="00E26129" w:rsidRPr="00371159">
        <w:rPr>
          <w:rFonts w:ascii="Book Antiqua" w:eastAsia="Calibri" w:hAnsi="Book Antiqua"/>
          <w:lang w:val="en-US" w:eastAsia="en-US"/>
        </w:rPr>
        <w:t xml:space="preserve">. </w:t>
      </w:r>
      <w:r w:rsidR="009B0810" w:rsidRPr="00371159">
        <w:rPr>
          <w:rFonts w:ascii="Book Antiqua" w:eastAsia="Calibri" w:hAnsi="Book Antiqua"/>
          <w:lang w:val="en-US" w:eastAsia="en-US"/>
        </w:rPr>
        <w:t>E</w:t>
      </w:r>
      <w:r w:rsidR="00476CA6" w:rsidRPr="00371159">
        <w:rPr>
          <w:rFonts w:ascii="Book Antiqua" w:eastAsia="Calibri" w:hAnsi="Book Antiqua"/>
          <w:lang w:val="en-US" w:eastAsia="en-US"/>
        </w:rPr>
        <w:t>rythrocyte count at a cutoff level of 6</w:t>
      </w:r>
      <w:r w:rsidR="00682894" w:rsidRPr="00371159">
        <w:rPr>
          <w:rFonts w:ascii="Book Antiqua" w:eastAsiaTheme="minorEastAsia" w:hAnsi="Book Antiqua"/>
          <w:lang w:val="en-US" w:eastAsia="zh-CN"/>
        </w:rPr>
        <w:t xml:space="preserve"> </w:t>
      </w:r>
      <w:r w:rsidR="00682894" w:rsidRPr="00371159">
        <w:rPr>
          <w:rFonts w:ascii="Book Antiqua" w:hAnsi="Book Antiqua"/>
        </w:rPr>
        <w:t>×</w:t>
      </w:r>
      <w:r w:rsidR="00682894" w:rsidRPr="00371159">
        <w:rPr>
          <w:rFonts w:ascii="Book Antiqua" w:eastAsiaTheme="minorEastAsia" w:hAnsi="Book Antiqua"/>
          <w:lang w:eastAsia="zh-CN"/>
        </w:rPr>
        <w:t xml:space="preserve"> </w:t>
      </w:r>
      <w:r w:rsidR="00476CA6" w:rsidRPr="00371159">
        <w:rPr>
          <w:rFonts w:ascii="Book Antiqua" w:eastAsia="Calibri" w:hAnsi="Book Antiqua"/>
          <w:lang w:val="en-US" w:eastAsia="en-US"/>
        </w:rPr>
        <w:t>10/</w:t>
      </w:r>
      <w:r w:rsidR="00476CA6" w:rsidRPr="00371159">
        <w:rPr>
          <w:rFonts w:ascii="Book Antiqua" w:eastAsia="Calibri" w:hAnsi="Book Antiqua"/>
          <w:vertAlign w:val="superscript"/>
          <w:lang w:val="en-US" w:eastAsia="en-US"/>
        </w:rPr>
        <w:t>12</w:t>
      </w:r>
      <w:r w:rsidR="00476CA6" w:rsidRPr="00371159">
        <w:rPr>
          <w:rFonts w:ascii="Book Antiqua" w:eastAsia="Calibri" w:hAnsi="Book Antiqua"/>
          <w:lang w:val="en-US" w:eastAsia="en-US"/>
        </w:rPr>
        <w:t xml:space="preserve">L </w:t>
      </w:r>
      <w:r w:rsidR="009B0810" w:rsidRPr="00371159">
        <w:rPr>
          <w:rFonts w:ascii="Book Antiqua" w:eastAsia="Calibri" w:hAnsi="Book Antiqua"/>
          <w:lang w:val="en-US" w:eastAsia="en-US"/>
        </w:rPr>
        <w:t xml:space="preserve">differentiates ET from PV </w:t>
      </w:r>
      <w:r w:rsidR="00135E09" w:rsidRPr="00371159">
        <w:rPr>
          <w:rFonts w:ascii="Book Antiqua" w:eastAsia="Calibri" w:hAnsi="Book Antiqua"/>
          <w:lang w:val="en-US" w:eastAsia="en-US"/>
        </w:rPr>
        <w:t xml:space="preserve">on top of </w:t>
      </w:r>
      <w:r w:rsidR="00BE1D1C" w:rsidRPr="00371159">
        <w:rPr>
          <w:rFonts w:ascii="Book Antiqua" w:eastAsia="Calibri" w:hAnsi="Book Antiqua"/>
          <w:lang w:val="en-US" w:eastAsia="en-US"/>
        </w:rPr>
        <w:t xml:space="preserve">a typical </w:t>
      </w:r>
      <w:r w:rsidR="00135E09" w:rsidRPr="00371159">
        <w:rPr>
          <w:rFonts w:ascii="Book Antiqua" w:eastAsia="Calibri" w:hAnsi="Book Antiqua"/>
          <w:lang w:val="en-US" w:eastAsia="en-US"/>
        </w:rPr>
        <w:t>MPD</w:t>
      </w:r>
      <w:r w:rsidR="00BE1D1C" w:rsidRPr="00371159">
        <w:rPr>
          <w:rFonts w:ascii="Book Antiqua" w:eastAsia="Calibri" w:hAnsi="Book Antiqua"/>
          <w:lang w:val="en-US" w:eastAsia="en-US"/>
        </w:rPr>
        <w:t xml:space="preserve"> </w:t>
      </w:r>
      <w:r w:rsidR="00135E09" w:rsidRPr="00371159">
        <w:rPr>
          <w:rFonts w:ascii="Book Antiqua" w:eastAsia="Calibri" w:hAnsi="Book Antiqua"/>
          <w:lang w:val="en-US" w:eastAsia="en-US"/>
        </w:rPr>
        <w:t xml:space="preserve">bone marrow </w:t>
      </w:r>
      <w:r w:rsidR="00BE1D1C" w:rsidRPr="00371159">
        <w:rPr>
          <w:rFonts w:ascii="Book Antiqua" w:eastAsia="Calibri" w:hAnsi="Book Antiqua"/>
          <w:lang w:val="en-US" w:eastAsia="en-US"/>
        </w:rPr>
        <w:t xml:space="preserve">histology </w:t>
      </w:r>
      <w:r w:rsidR="00476CA6" w:rsidRPr="00371159">
        <w:rPr>
          <w:rFonts w:ascii="Book Antiqua" w:eastAsia="Calibri" w:hAnsi="Book Antiqua"/>
          <w:lang w:val="en-US" w:eastAsia="en-US"/>
        </w:rPr>
        <w:t>obviating the need to measure RCM</w:t>
      </w:r>
      <w:r w:rsidR="00417CA1" w:rsidRPr="00371159">
        <w:rPr>
          <w:rFonts w:ascii="Book Antiqua" w:eastAsia="Calibri" w:hAnsi="Book Antiqua"/>
          <w:lang w:val="en-US" w:eastAsia="en-US"/>
        </w:rPr>
        <w:t xml:space="preserve"> (</w:t>
      </w:r>
      <w:r w:rsidR="006775D1" w:rsidRPr="00371159">
        <w:rPr>
          <w:rFonts w:ascii="Book Antiqua" w:eastAsia="Calibri" w:hAnsi="Book Antiqua"/>
          <w:lang w:val="en-US" w:eastAsia="en-US"/>
        </w:rPr>
        <w:t>T</w:t>
      </w:r>
      <w:r w:rsidR="00417CA1" w:rsidRPr="00371159">
        <w:rPr>
          <w:rFonts w:ascii="Book Antiqua" w:eastAsia="Calibri" w:hAnsi="Book Antiqua"/>
          <w:lang w:val="en-US" w:eastAsia="en-US"/>
        </w:rPr>
        <w:t>able 1)</w:t>
      </w:r>
      <w:r w:rsidR="00E26129" w:rsidRPr="00371159">
        <w:rPr>
          <w:rFonts w:ascii="Book Antiqua" w:eastAsia="Calibri" w:hAnsi="Book Antiqua"/>
          <w:lang w:val="en-US" w:eastAsia="en-US"/>
        </w:rPr>
        <w:t xml:space="preserve">. </w:t>
      </w:r>
      <w:r w:rsidR="004673BB" w:rsidRPr="00371159">
        <w:rPr>
          <w:rFonts w:ascii="Book Antiqua" w:eastAsia="Calibri" w:hAnsi="Book Antiqua"/>
          <w:lang w:val="en-US" w:eastAsia="en-US"/>
        </w:rPr>
        <w:t>Increased erythrocytes above 6</w:t>
      </w:r>
      <w:r w:rsidR="00682894" w:rsidRPr="00371159">
        <w:rPr>
          <w:rFonts w:ascii="Book Antiqua" w:eastAsiaTheme="minorEastAsia" w:hAnsi="Book Antiqua"/>
          <w:lang w:val="en-US" w:eastAsia="zh-CN"/>
        </w:rPr>
        <w:t xml:space="preserve"> </w:t>
      </w:r>
      <w:r w:rsidR="00682894" w:rsidRPr="00371159">
        <w:rPr>
          <w:rFonts w:ascii="Book Antiqua" w:hAnsi="Book Antiqua"/>
        </w:rPr>
        <w:t>×</w:t>
      </w:r>
      <w:r w:rsidR="00682894" w:rsidRPr="00371159">
        <w:rPr>
          <w:rFonts w:ascii="Book Antiqua" w:eastAsiaTheme="minorEastAsia" w:hAnsi="Book Antiqua"/>
          <w:lang w:eastAsia="zh-CN"/>
        </w:rPr>
        <w:t xml:space="preserve"> </w:t>
      </w:r>
      <w:r w:rsidR="004673BB" w:rsidRPr="00371159">
        <w:rPr>
          <w:rFonts w:ascii="Book Antiqua" w:eastAsia="Calibri" w:hAnsi="Book Antiqua"/>
          <w:lang w:val="en-US" w:eastAsia="en-US"/>
        </w:rPr>
        <w:t>10</w:t>
      </w:r>
      <w:r w:rsidR="004673BB" w:rsidRPr="00371159">
        <w:rPr>
          <w:rFonts w:ascii="Book Antiqua" w:eastAsia="Calibri" w:hAnsi="Book Antiqua"/>
          <w:vertAlign w:val="superscript"/>
          <w:lang w:val="en-US" w:eastAsia="en-US"/>
        </w:rPr>
        <w:t>12</w:t>
      </w:r>
      <w:r w:rsidR="004673BB" w:rsidRPr="00371159">
        <w:rPr>
          <w:rFonts w:ascii="Book Antiqua" w:eastAsia="Calibri" w:hAnsi="Book Antiqua"/>
          <w:lang w:val="en-US" w:eastAsia="en-US"/>
        </w:rPr>
        <w:t xml:space="preserve">/L persists </w:t>
      </w:r>
      <w:r w:rsidR="00682894" w:rsidRPr="00371159">
        <w:rPr>
          <w:rFonts w:ascii="Book Antiqua" w:eastAsia="Calibri" w:hAnsi="Book Antiqua"/>
          <w:lang w:val="en-US" w:eastAsia="en-US"/>
        </w:rPr>
        <w:t>in PV in a comple hematological</w:t>
      </w:r>
      <w:r w:rsidR="004673BB" w:rsidRPr="00371159">
        <w:rPr>
          <w:rFonts w:ascii="Book Antiqua" w:eastAsia="Calibri" w:hAnsi="Book Antiqua"/>
          <w:lang w:val="en-US" w:eastAsia="en-US"/>
        </w:rPr>
        <w:t xml:space="preserve"> remission by repeated venesection</w:t>
      </w:r>
      <w:r w:rsidR="00DB0CBB" w:rsidRPr="00371159">
        <w:rPr>
          <w:rFonts w:ascii="Book Antiqua" w:eastAsia="Calibri" w:hAnsi="Book Antiqua"/>
          <w:vertAlign w:val="superscript"/>
          <w:lang w:val="en-US" w:eastAsia="en-US"/>
        </w:rPr>
        <w:t>[2</w:t>
      </w:r>
      <w:r w:rsidR="00417CA1" w:rsidRPr="00371159">
        <w:rPr>
          <w:rFonts w:ascii="Book Antiqua" w:eastAsia="Calibri" w:hAnsi="Book Antiqua"/>
          <w:vertAlign w:val="superscript"/>
          <w:lang w:val="en-US" w:eastAsia="en-US"/>
        </w:rPr>
        <w:t>,3,</w:t>
      </w:r>
      <w:r w:rsidR="00DB0CBB" w:rsidRPr="00371159">
        <w:rPr>
          <w:rFonts w:ascii="Book Antiqua" w:eastAsia="Calibri" w:hAnsi="Book Antiqua"/>
          <w:vertAlign w:val="superscript"/>
          <w:lang w:val="en-US" w:eastAsia="en-US"/>
        </w:rPr>
        <w:t>77</w:t>
      </w:r>
      <w:r w:rsidR="003B3F95" w:rsidRPr="00371159">
        <w:rPr>
          <w:rFonts w:ascii="Book Antiqua" w:eastAsiaTheme="minorEastAsia" w:hAnsi="Book Antiqua"/>
          <w:vertAlign w:val="superscript"/>
          <w:lang w:val="en-US" w:eastAsia="zh-CN"/>
        </w:rPr>
        <w:t>,</w:t>
      </w:r>
      <w:r w:rsidR="00DB0CBB" w:rsidRPr="00371159">
        <w:rPr>
          <w:rFonts w:ascii="Book Antiqua" w:eastAsia="Calibri" w:hAnsi="Book Antiqua"/>
          <w:vertAlign w:val="superscript"/>
          <w:lang w:val="en-US" w:eastAsia="en-US"/>
        </w:rPr>
        <w:t>78]</w:t>
      </w:r>
      <w:r w:rsidR="004673BB" w:rsidRPr="00371159">
        <w:rPr>
          <w:rFonts w:ascii="Book Antiqua" w:eastAsia="Calibri" w:hAnsi="Book Antiqua"/>
          <w:lang w:val="en-US" w:eastAsia="en-US"/>
        </w:rPr>
        <w:t>.</w:t>
      </w:r>
    </w:p>
    <w:p w:rsidR="00FE483B" w:rsidRPr="00371159" w:rsidRDefault="00623823" w:rsidP="00682894">
      <w:pPr>
        <w:spacing w:line="360" w:lineRule="auto"/>
        <w:ind w:firstLineChars="100" w:firstLine="240"/>
        <w:jc w:val="both"/>
        <w:rPr>
          <w:rFonts w:ascii="Book Antiqua" w:eastAsia="Calibri" w:hAnsi="Book Antiqua"/>
          <w:lang w:val="en-US" w:eastAsia="en-US"/>
        </w:rPr>
      </w:pPr>
      <w:r w:rsidRPr="00371159">
        <w:rPr>
          <w:rFonts w:ascii="Book Antiqua" w:eastAsia="Calibri" w:hAnsi="Book Antiqua"/>
          <w:lang w:val="en-US" w:eastAsia="en-US"/>
        </w:rPr>
        <w:t xml:space="preserve">The presence of </w:t>
      </w:r>
      <w:r w:rsidR="00C469E1" w:rsidRPr="00371159">
        <w:rPr>
          <w:rFonts w:ascii="Book Antiqua" w:eastAsia="Calibri" w:hAnsi="Book Antiqua"/>
          <w:lang w:val="en-US" w:eastAsia="en-US"/>
        </w:rPr>
        <w:t xml:space="preserve">clustered large </w:t>
      </w:r>
      <w:r w:rsidRPr="00371159">
        <w:rPr>
          <w:rFonts w:ascii="Book Antiqua" w:eastAsia="Calibri" w:hAnsi="Book Antiqua"/>
          <w:lang w:val="en-US" w:eastAsia="en-US"/>
        </w:rPr>
        <w:t>p</w:t>
      </w:r>
      <w:r w:rsidR="008A53EA" w:rsidRPr="00371159">
        <w:rPr>
          <w:rFonts w:ascii="Book Antiqua" w:eastAsia="Calibri" w:hAnsi="Book Antiqua"/>
          <w:lang w:val="en-US" w:eastAsia="en-US"/>
        </w:rPr>
        <w:t>l</w:t>
      </w:r>
      <w:r w:rsidRPr="00371159">
        <w:rPr>
          <w:rFonts w:ascii="Book Antiqua" w:eastAsia="Calibri" w:hAnsi="Book Antiqua"/>
          <w:lang w:val="en-US" w:eastAsia="en-US"/>
        </w:rPr>
        <w:t xml:space="preserve">eomorph </w:t>
      </w:r>
      <w:r w:rsidR="00C469E1" w:rsidRPr="00371159">
        <w:rPr>
          <w:rFonts w:ascii="Book Antiqua" w:eastAsia="Calibri" w:hAnsi="Book Antiqua"/>
          <w:lang w:val="en-US" w:eastAsia="en-US"/>
        </w:rPr>
        <w:t>megakaryocytes in bone marrow</w:t>
      </w:r>
      <w:r w:rsidRPr="00371159">
        <w:rPr>
          <w:rFonts w:ascii="Book Antiqua" w:eastAsia="Calibri" w:hAnsi="Book Antiqua"/>
          <w:lang w:val="en-US" w:eastAsia="en-US"/>
        </w:rPr>
        <w:t xml:space="preserve"> smears and biopsies is diagnostic clue for </w:t>
      </w:r>
      <w:r w:rsidR="00216419" w:rsidRPr="00371159">
        <w:rPr>
          <w:rFonts w:ascii="Book Antiqua" w:eastAsia="Calibri" w:hAnsi="Book Antiqua"/>
          <w:lang w:val="en-US" w:eastAsia="en-US"/>
        </w:rPr>
        <w:t xml:space="preserve">ET and </w:t>
      </w:r>
      <w:r w:rsidR="00C469E1" w:rsidRPr="00371159">
        <w:rPr>
          <w:rFonts w:ascii="Book Antiqua" w:eastAsia="Calibri" w:hAnsi="Book Antiqua"/>
          <w:lang w:val="en-US" w:eastAsia="en-US"/>
        </w:rPr>
        <w:t>PV</w:t>
      </w:r>
      <w:r w:rsidR="003B38EC" w:rsidRPr="00371159">
        <w:rPr>
          <w:rFonts w:ascii="Book Antiqua" w:eastAsia="Calibri" w:hAnsi="Book Antiqua"/>
          <w:lang w:val="en-US" w:eastAsia="en-US"/>
        </w:rPr>
        <w:t xml:space="preserve"> (</w:t>
      </w:r>
      <w:r w:rsidR="00682894" w:rsidRPr="00371159">
        <w:rPr>
          <w:rFonts w:ascii="Book Antiqua" w:eastAsia="Calibri" w:hAnsi="Book Antiqua"/>
          <w:lang w:val="en-US" w:eastAsia="en-US"/>
        </w:rPr>
        <w:t>T</w:t>
      </w:r>
      <w:r w:rsidR="00DB0CBB" w:rsidRPr="00371159">
        <w:rPr>
          <w:rFonts w:ascii="Book Antiqua" w:eastAsia="Calibri" w:hAnsi="Book Antiqua"/>
          <w:lang w:val="en-US" w:eastAsia="en-US"/>
        </w:rPr>
        <w:t xml:space="preserve">able 1, </w:t>
      </w:r>
      <w:r w:rsidR="00682894" w:rsidRPr="00371159">
        <w:rPr>
          <w:rFonts w:ascii="Book Antiqua" w:eastAsia="Calibri" w:hAnsi="Book Antiqua"/>
          <w:lang w:val="en-US" w:eastAsia="en-US"/>
        </w:rPr>
        <w:t>F</w:t>
      </w:r>
      <w:r w:rsidR="003B38EC" w:rsidRPr="00371159">
        <w:rPr>
          <w:rFonts w:ascii="Book Antiqua" w:eastAsia="Calibri" w:hAnsi="Book Antiqua"/>
          <w:lang w:val="en-US" w:eastAsia="en-US"/>
        </w:rPr>
        <w:t>igures 4</w:t>
      </w:r>
      <w:r w:rsidR="008369D7" w:rsidRPr="00371159">
        <w:rPr>
          <w:rFonts w:ascii="Book Antiqua" w:eastAsia="Calibri" w:hAnsi="Book Antiqua"/>
          <w:lang w:val="en-US" w:eastAsia="en-US"/>
        </w:rPr>
        <w:t xml:space="preserve"> and 6</w:t>
      </w:r>
      <w:r w:rsidR="003B38EC" w:rsidRPr="00371159">
        <w:rPr>
          <w:rFonts w:ascii="Book Antiqua" w:eastAsia="Calibri" w:hAnsi="Book Antiqua"/>
          <w:lang w:val="en-US" w:eastAsia="en-US"/>
        </w:rPr>
        <w:t>)</w:t>
      </w:r>
      <w:r w:rsidR="00C469E1" w:rsidRPr="00371159">
        <w:rPr>
          <w:rFonts w:ascii="Book Antiqua" w:eastAsia="Calibri" w:hAnsi="Book Antiqua"/>
          <w:lang w:val="en-US" w:eastAsia="en-US"/>
        </w:rPr>
        <w:t>. A</w:t>
      </w:r>
      <w:r w:rsidR="00BE1D1C" w:rsidRPr="00371159">
        <w:rPr>
          <w:rFonts w:ascii="Book Antiqua" w:eastAsia="Calibri" w:hAnsi="Book Antiqua"/>
          <w:lang w:val="en-US" w:eastAsia="en-US"/>
        </w:rPr>
        <w:t>n ET</w:t>
      </w:r>
      <w:r w:rsidR="00C469E1" w:rsidRPr="00371159">
        <w:rPr>
          <w:rFonts w:ascii="Book Antiqua" w:eastAsia="Calibri" w:hAnsi="Book Antiqua"/>
          <w:lang w:val="en-US" w:eastAsia="en-US"/>
        </w:rPr>
        <w:t xml:space="preserve"> bone marrow picture with increase of clustered pleomorphic megakaryocytes and no increase of cellularity (</w:t>
      </w:r>
      <w:r w:rsidR="00682894" w:rsidRPr="00371159">
        <w:rPr>
          <w:rFonts w:ascii="Book Antiqua" w:eastAsia="Calibri" w:hAnsi="Book Antiqua"/>
          <w:lang w:val="en-US" w:eastAsia="en-US"/>
        </w:rPr>
        <w:t>F</w:t>
      </w:r>
      <w:r w:rsidR="00C469E1" w:rsidRPr="00371159">
        <w:rPr>
          <w:rFonts w:ascii="Book Antiqua" w:eastAsia="Calibri" w:hAnsi="Book Antiqua"/>
          <w:lang w:val="en-US" w:eastAsia="en-US"/>
        </w:rPr>
        <w:t xml:space="preserve">igure </w:t>
      </w:r>
      <w:r w:rsidR="003B38EC" w:rsidRPr="00371159">
        <w:rPr>
          <w:rFonts w:ascii="Book Antiqua" w:eastAsia="Calibri" w:hAnsi="Book Antiqua"/>
          <w:lang w:val="en-US" w:eastAsia="en-US"/>
        </w:rPr>
        <w:t>5</w:t>
      </w:r>
      <w:r w:rsidR="00C469E1" w:rsidRPr="00371159">
        <w:rPr>
          <w:rFonts w:ascii="Book Antiqua" w:eastAsia="Calibri" w:hAnsi="Book Antiqua"/>
          <w:lang w:val="en-US" w:eastAsia="en-US"/>
        </w:rPr>
        <w:t xml:space="preserve">) was seen in 7 of 14 ET and </w:t>
      </w:r>
      <w:r w:rsidR="00B1351C" w:rsidRPr="00371159">
        <w:rPr>
          <w:rFonts w:ascii="Book Antiqua" w:eastAsia="Calibri" w:hAnsi="Book Antiqua"/>
          <w:lang w:val="en-US" w:eastAsia="en-US"/>
        </w:rPr>
        <w:t xml:space="preserve">only in 1 </w:t>
      </w:r>
      <w:r w:rsidR="00C469E1" w:rsidRPr="00371159">
        <w:rPr>
          <w:rFonts w:ascii="Book Antiqua" w:eastAsia="Calibri" w:hAnsi="Book Antiqua"/>
          <w:lang w:val="en-US" w:eastAsia="en-US"/>
        </w:rPr>
        <w:t>of 16 PV patients</w:t>
      </w:r>
      <w:r w:rsidR="00DB0CBB" w:rsidRPr="00371159">
        <w:rPr>
          <w:rFonts w:ascii="Book Antiqua" w:eastAsia="Calibri" w:hAnsi="Book Antiqua"/>
          <w:vertAlign w:val="superscript"/>
          <w:lang w:val="en-US" w:eastAsia="en-US"/>
        </w:rPr>
        <w:t>[83,84]</w:t>
      </w:r>
      <w:r w:rsidR="00C469E1" w:rsidRPr="00371159">
        <w:rPr>
          <w:rFonts w:ascii="Book Antiqua" w:eastAsia="Calibri" w:hAnsi="Book Antiqua"/>
          <w:lang w:val="en-US" w:eastAsia="en-US"/>
        </w:rPr>
        <w:t>. A moderate increase of cellularity (60</w:t>
      </w:r>
      <w:r w:rsidR="00682894" w:rsidRPr="00371159">
        <w:rPr>
          <w:rFonts w:ascii="Book Antiqua" w:eastAsiaTheme="minorEastAsia" w:hAnsi="Book Antiqua"/>
          <w:lang w:val="en-US" w:eastAsia="zh-CN"/>
        </w:rPr>
        <w:t>%</w:t>
      </w:r>
      <w:r w:rsidR="00C469E1" w:rsidRPr="00371159">
        <w:rPr>
          <w:rFonts w:ascii="Book Antiqua" w:eastAsia="Calibri" w:hAnsi="Book Antiqua"/>
          <w:lang w:val="en-US" w:eastAsia="en-US"/>
        </w:rPr>
        <w:t>-80%) in the bone marrow due to increased erythropoiesis (=</w:t>
      </w:r>
      <w:r w:rsidR="00682894" w:rsidRPr="00371159">
        <w:rPr>
          <w:rFonts w:ascii="Book Antiqua" w:eastAsiaTheme="minorEastAsia" w:hAnsi="Book Antiqua"/>
          <w:lang w:val="en-US" w:eastAsia="zh-CN"/>
        </w:rPr>
        <w:t xml:space="preserve"> </w:t>
      </w:r>
      <w:r w:rsidR="00C469E1" w:rsidRPr="00371159">
        <w:rPr>
          <w:rFonts w:ascii="Book Antiqua" w:eastAsia="Calibri" w:hAnsi="Book Antiqua"/>
          <w:lang w:val="en-US" w:eastAsia="en-US"/>
        </w:rPr>
        <w:t xml:space="preserve">decreased M/E ratio) </w:t>
      </w:r>
      <w:r w:rsidR="00BE1D1C" w:rsidRPr="00371159">
        <w:rPr>
          <w:rFonts w:ascii="Book Antiqua" w:eastAsia="Calibri" w:hAnsi="Book Antiqua"/>
          <w:lang w:val="en-US" w:eastAsia="en-US"/>
        </w:rPr>
        <w:t>consistent w</w:t>
      </w:r>
      <w:r w:rsidR="00BF7D8F" w:rsidRPr="00371159">
        <w:rPr>
          <w:rFonts w:ascii="Book Antiqua" w:eastAsia="Calibri" w:hAnsi="Book Antiqua"/>
          <w:lang w:val="en-US" w:eastAsia="en-US"/>
        </w:rPr>
        <w:t xml:space="preserve">ith early stage </w:t>
      </w:r>
      <w:r w:rsidR="00C469E1" w:rsidRPr="00371159">
        <w:rPr>
          <w:rFonts w:ascii="Book Antiqua" w:eastAsia="Calibri" w:hAnsi="Book Antiqua"/>
          <w:lang w:val="en-US" w:eastAsia="en-US"/>
        </w:rPr>
        <w:t xml:space="preserve">PV was seen in 3 ET and 4 PV patients. A typical PV </w:t>
      </w:r>
      <w:r w:rsidR="00983A6D" w:rsidRPr="00371159">
        <w:rPr>
          <w:rFonts w:ascii="Book Antiqua" w:eastAsia="Calibri" w:hAnsi="Book Antiqua"/>
          <w:lang w:val="en-US" w:eastAsia="en-US"/>
        </w:rPr>
        <w:t>hyperc</w:t>
      </w:r>
      <w:r w:rsidR="00C469E1" w:rsidRPr="00371159">
        <w:rPr>
          <w:rFonts w:ascii="Book Antiqua" w:eastAsia="Calibri" w:hAnsi="Book Antiqua"/>
          <w:lang w:val="en-US" w:eastAsia="en-US"/>
        </w:rPr>
        <w:t>ellular (80</w:t>
      </w:r>
      <w:r w:rsidR="00682894" w:rsidRPr="00371159">
        <w:rPr>
          <w:rFonts w:ascii="Book Antiqua" w:eastAsiaTheme="minorEastAsia" w:hAnsi="Book Antiqua"/>
          <w:lang w:val="en-US" w:eastAsia="zh-CN"/>
        </w:rPr>
        <w:t>%</w:t>
      </w:r>
      <w:r w:rsidR="00C469E1" w:rsidRPr="00371159">
        <w:rPr>
          <w:rFonts w:ascii="Book Antiqua" w:eastAsia="Calibri" w:hAnsi="Book Antiqua"/>
          <w:lang w:val="en-US" w:eastAsia="en-US"/>
        </w:rPr>
        <w:t xml:space="preserve">-100%) </w:t>
      </w:r>
      <w:r w:rsidR="00983A6D" w:rsidRPr="00371159">
        <w:rPr>
          <w:rFonts w:ascii="Book Antiqua" w:eastAsia="Calibri" w:hAnsi="Book Antiqua"/>
          <w:lang w:val="en-US" w:eastAsia="en-US"/>
        </w:rPr>
        <w:t xml:space="preserve">bone marrow </w:t>
      </w:r>
      <w:r w:rsidR="00C469E1" w:rsidRPr="00371159">
        <w:rPr>
          <w:rFonts w:ascii="Book Antiqua" w:eastAsia="Calibri" w:hAnsi="Book Antiqua"/>
          <w:lang w:val="en-US" w:eastAsia="en-US"/>
        </w:rPr>
        <w:t>due to megakaryo/erythro/granulocyt</w:t>
      </w:r>
      <w:r w:rsidR="00983A6D" w:rsidRPr="00371159">
        <w:rPr>
          <w:rFonts w:ascii="Book Antiqua" w:eastAsia="Calibri" w:hAnsi="Book Antiqua"/>
          <w:lang w:val="en-US" w:eastAsia="en-US"/>
        </w:rPr>
        <w:t>opoiesis (</w:t>
      </w:r>
      <w:r w:rsidR="00C469E1" w:rsidRPr="00371159">
        <w:rPr>
          <w:rFonts w:ascii="Book Antiqua" w:eastAsia="Calibri" w:hAnsi="Book Antiqua"/>
          <w:lang w:val="en-US" w:eastAsia="en-US"/>
        </w:rPr>
        <w:t>panmyelosis according to Dameshek</w:t>
      </w:r>
      <w:r w:rsidR="00F224E6" w:rsidRPr="00371159">
        <w:rPr>
          <w:rFonts w:ascii="Book Antiqua" w:eastAsia="Calibri" w:hAnsi="Book Antiqua"/>
          <w:vertAlign w:val="superscript"/>
          <w:lang w:val="en-US" w:eastAsia="en-US"/>
        </w:rPr>
        <w:t>1</w:t>
      </w:r>
      <w:r w:rsidR="00C469E1" w:rsidRPr="00371159">
        <w:rPr>
          <w:rFonts w:ascii="Book Antiqua" w:eastAsia="Calibri" w:hAnsi="Book Antiqua"/>
          <w:lang w:val="en-US" w:eastAsia="en-US"/>
        </w:rPr>
        <w:t xml:space="preserve">) was seen in </w:t>
      </w:r>
      <w:r w:rsidR="00BF7D8F" w:rsidRPr="00371159">
        <w:rPr>
          <w:rFonts w:ascii="Book Antiqua" w:eastAsia="Calibri" w:hAnsi="Book Antiqua"/>
          <w:lang w:val="en-US" w:eastAsia="en-US"/>
        </w:rPr>
        <w:t xml:space="preserve">one </w:t>
      </w:r>
      <w:r w:rsidR="00C469E1" w:rsidRPr="00371159">
        <w:rPr>
          <w:rFonts w:ascii="Book Antiqua" w:eastAsia="Calibri" w:hAnsi="Book Antiqua"/>
          <w:lang w:val="en-US" w:eastAsia="en-US"/>
        </w:rPr>
        <w:t xml:space="preserve">ET patients and in </w:t>
      </w:r>
      <w:r w:rsidR="00FC1E60" w:rsidRPr="00371159">
        <w:rPr>
          <w:rFonts w:ascii="Book Antiqua" w:eastAsia="Calibri" w:hAnsi="Book Antiqua"/>
          <w:lang w:val="en-US" w:eastAsia="en-US"/>
        </w:rPr>
        <w:t xml:space="preserve">the majority of </w:t>
      </w:r>
      <w:r w:rsidR="00C469E1" w:rsidRPr="00371159">
        <w:rPr>
          <w:rFonts w:ascii="Book Antiqua" w:eastAsia="Calibri" w:hAnsi="Book Antiqua"/>
          <w:lang w:val="en-US" w:eastAsia="en-US"/>
        </w:rPr>
        <w:t>PV</w:t>
      </w:r>
      <w:r w:rsidR="00DB0CBB" w:rsidRPr="00371159">
        <w:rPr>
          <w:rFonts w:ascii="Book Antiqua" w:eastAsia="Calibri" w:hAnsi="Book Antiqua"/>
          <w:vertAlign w:val="superscript"/>
          <w:lang w:val="en-US" w:eastAsia="en-US"/>
        </w:rPr>
        <w:t>[83,84]</w:t>
      </w:r>
      <w:r w:rsidR="00C469E1" w:rsidRPr="00371159">
        <w:rPr>
          <w:rFonts w:ascii="Book Antiqua" w:eastAsia="Calibri" w:hAnsi="Book Antiqua"/>
          <w:lang w:val="en-US" w:eastAsia="en-US"/>
        </w:rPr>
        <w:t xml:space="preserve">. These results indicate that bone marrow histopathology on its own is </w:t>
      </w:r>
      <w:r w:rsidR="00135E09" w:rsidRPr="00371159">
        <w:rPr>
          <w:rFonts w:ascii="Book Antiqua" w:eastAsia="Calibri" w:hAnsi="Book Antiqua"/>
          <w:lang w:val="en-US" w:eastAsia="en-US"/>
        </w:rPr>
        <w:t xml:space="preserve">characteristic for MPN but </w:t>
      </w:r>
      <w:r w:rsidR="00C469E1" w:rsidRPr="00371159">
        <w:rPr>
          <w:rFonts w:ascii="Book Antiqua" w:eastAsia="Calibri" w:hAnsi="Book Antiqua"/>
          <w:lang w:val="en-US" w:eastAsia="en-US"/>
        </w:rPr>
        <w:t>not</w:t>
      </w:r>
      <w:r w:rsidR="00B1351C" w:rsidRPr="00371159">
        <w:rPr>
          <w:rFonts w:ascii="Book Antiqua" w:eastAsia="Calibri" w:hAnsi="Book Antiqua"/>
          <w:lang w:val="en-US" w:eastAsia="en-US"/>
        </w:rPr>
        <w:t xml:space="preserve"> fully</w:t>
      </w:r>
      <w:r w:rsidR="00C469E1" w:rsidRPr="00371159">
        <w:rPr>
          <w:rFonts w:ascii="Book Antiqua" w:eastAsia="Calibri" w:hAnsi="Book Antiqua"/>
          <w:lang w:val="en-US" w:eastAsia="en-US"/>
        </w:rPr>
        <w:t xml:space="preserve"> reliable to differentiate between ET and PV</w:t>
      </w:r>
      <w:r w:rsidR="008369D7" w:rsidRPr="00371159">
        <w:rPr>
          <w:rFonts w:ascii="Book Antiqua" w:eastAsia="Calibri" w:hAnsi="Book Antiqua"/>
          <w:lang w:val="en-US" w:eastAsia="en-US"/>
        </w:rPr>
        <w:t xml:space="preserve"> (</w:t>
      </w:r>
      <w:r w:rsidR="00682894" w:rsidRPr="00371159">
        <w:rPr>
          <w:rFonts w:ascii="Book Antiqua" w:eastAsia="Calibri" w:hAnsi="Book Antiqua"/>
          <w:lang w:val="en-US" w:eastAsia="en-US"/>
        </w:rPr>
        <w:t>F</w:t>
      </w:r>
      <w:r w:rsidR="008369D7" w:rsidRPr="00371159">
        <w:rPr>
          <w:rFonts w:ascii="Book Antiqua" w:eastAsia="Calibri" w:hAnsi="Book Antiqua"/>
          <w:lang w:val="en-US" w:eastAsia="en-US"/>
        </w:rPr>
        <w:t>igures 4 and 6</w:t>
      </w:r>
      <w:r w:rsidR="003B38EC" w:rsidRPr="00371159">
        <w:rPr>
          <w:rFonts w:ascii="Book Antiqua" w:eastAsia="Calibri" w:hAnsi="Book Antiqua"/>
          <w:lang w:val="en-US" w:eastAsia="en-US"/>
        </w:rPr>
        <w:t>)</w:t>
      </w:r>
      <w:r w:rsidR="00DB0CBB" w:rsidRPr="00371159">
        <w:rPr>
          <w:rFonts w:ascii="Book Antiqua" w:eastAsia="Calibri" w:hAnsi="Book Antiqua"/>
          <w:vertAlign w:val="superscript"/>
          <w:lang w:val="en-US" w:eastAsia="en-US"/>
        </w:rPr>
        <w:t>[77,78]</w:t>
      </w:r>
      <w:r w:rsidR="00FE483B" w:rsidRPr="00371159">
        <w:rPr>
          <w:rFonts w:ascii="Book Antiqua" w:eastAsia="Calibri" w:hAnsi="Book Antiqua"/>
          <w:lang w:val="en-US" w:eastAsia="en-US"/>
        </w:rPr>
        <w:t xml:space="preserve">. The peripheral blood findings in 30 ET (primary thrombocythemia; PT) and 20 PV) seen between 1975 and 1985 are shown in </w:t>
      </w:r>
      <w:r w:rsidR="00682894" w:rsidRPr="00371159">
        <w:rPr>
          <w:rFonts w:ascii="Book Antiqua" w:eastAsia="Calibri" w:hAnsi="Book Antiqua"/>
          <w:lang w:val="en-US" w:eastAsia="en-US"/>
        </w:rPr>
        <w:t>F</w:t>
      </w:r>
      <w:r w:rsidR="00FE483B" w:rsidRPr="00371159">
        <w:rPr>
          <w:rFonts w:ascii="Book Antiqua" w:eastAsia="Calibri" w:hAnsi="Book Antiqua"/>
          <w:lang w:val="en-US" w:eastAsia="en-US"/>
        </w:rPr>
        <w:t>igure</w:t>
      </w:r>
      <w:r w:rsidR="005319AC" w:rsidRPr="00371159">
        <w:rPr>
          <w:rFonts w:ascii="Book Antiqua" w:eastAsia="Calibri" w:hAnsi="Book Antiqua"/>
          <w:lang w:val="en-US" w:eastAsia="en-US"/>
        </w:rPr>
        <w:t xml:space="preserve"> </w:t>
      </w:r>
      <w:r w:rsidR="0039022B" w:rsidRPr="00371159">
        <w:rPr>
          <w:rFonts w:ascii="Book Antiqua" w:eastAsia="Calibri" w:hAnsi="Book Antiqua"/>
          <w:lang w:val="en-US" w:eastAsia="en-US"/>
        </w:rPr>
        <w:t>7</w:t>
      </w:r>
      <w:r w:rsidR="00DB0CBB" w:rsidRPr="00371159">
        <w:rPr>
          <w:rFonts w:ascii="Book Antiqua" w:eastAsia="Calibri" w:hAnsi="Book Antiqua"/>
          <w:vertAlign w:val="superscript"/>
          <w:lang w:val="en-US" w:eastAsia="en-US"/>
        </w:rPr>
        <w:t>[84]</w:t>
      </w:r>
      <w:r w:rsidR="00FE483B" w:rsidRPr="00371159">
        <w:rPr>
          <w:rFonts w:ascii="Book Antiqua" w:eastAsia="Calibri" w:hAnsi="Book Antiqua"/>
          <w:lang w:val="en-US" w:eastAsia="en-US"/>
        </w:rPr>
        <w:t xml:space="preserve">. </w:t>
      </w:r>
      <w:r w:rsidR="004673BB" w:rsidRPr="00371159">
        <w:rPr>
          <w:rFonts w:ascii="Book Antiqua" w:eastAsia="Calibri" w:hAnsi="Book Antiqua"/>
          <w:bCs/>
          <w:lang w:eastAsia="en-US"/>
        </w:rPr>
        <w:t>Hemoglobin levels are normal in ET and elevated in PV</w:t>
      </w:r>
      <w:r w:rsidR="00417CA1" w:rsidRPr="00371159">
        <w:rPr>
          <w:rFonts w:ascii="Book Antiqua" w:eastAsia="Calibri" w:hAnsi="Book Antiqua"/>
          <w:bCs/>
          <w:lang w:eastAsia="en-US"/>
        </w:rPr>
        <w:t>,</w:t>
      </w:r>
      <w:r w:rsidR="004673BB" w:rsidRPr="00371159">
        <w:rPr>
          <w:rFonts w:ascii="Book Antiqua" w:eastAsia="Calibri" w:hAnsi="Book Antiqua"/>
          <w:bCs/>
          <w:lang w:eastAsia="en-US"/>
        </w:rPr>
        <w:t xml:space="preserve"> </w:t>
      </w:r>
      <w:r w:rsidR="00417CA1" w:rsidRPr="00371159">
        <w:rPr>
          <w:rFonts w:ascii="Book Antiqua" w:eastAsia="Calibri" w:hAnsi="Book Antiqua"/>
          <w:bCs/>
          <w:lang w:eastAsia="en-US"/>
        </w:rPr>
        <w:t>l</w:t>
      </w:r>
      <w:r w:rsidR="004673BB" w:rsidRPr="00371159">
        <w:rPr>
          <w:rFonts w:ascii="Book Antiqua" w:eastAsia="Calibri" w:hAnsi="Book Antiqua"/>
          <w:bCs/>
          <w:lang w:eastAsia="en-US"/>
        </w:rPr>
        <w:t>eukocytes were normal or elevated in ET and PV</w:t>
      </w:r>
      <w:r w:rsidR="00DB0CBB" w:rsidRPr="00371159">
        <w:rPr>
          <w:rFonts w:ascii="Book Antiqua" w:eastAsia="Calibri" w:hAnsi="Book Antiqua"/>
          <w:bCs/>
          <w:vertAlign w:val="superscript"/>
          <w:lang w:eastAsia="en-US"/>
        </w:rPr>
        <w:t>[84]</w:t>
      </w:r>
      <w:r w:rsidR="004515F7" w:rsidRPr="00371159">
        <w:rPr>
          <w:rFonts w:ascii="Book Antiqua" w:eastAsia="Calibri" w:hAnsi="Book Antiqua"/>
          <w:bCs/>
          <w:lang w:eastAsia="en-US"/>
        </w:rPr>
        <w:t>.</w:t>
      </w:r>
      <w:r w:rsidR="00417CA1" w:rsidRPr="00371159">
        <w:rPr>
          <w:rFonts w:ascii="Book Antiqua" w:eastAsia="Calibri" w:hAnsi="Book Antiqua"/>
          <w:bCs/>
          <w:lang w:eastAsia="en-US"/>
        </w:rPr>
        <w:t xml:space="preserve"> </w:t>
      </w:r>
      <w:r w:rsidR="00445217" w:rsidRPr="00371159">
        <w:rPr>
          <w:rFonts w:ascii="Book Antiqua" w:eastAsia="Calibri" w:hAnsi="Book Antiqua"/>
          <w:bCs/>
          <w:lang w:eastAsia="en-US"/>
        </w:rPr>
        <w:t>Out of 30 ET patients 24 had</w:t>
      </w:r>
      <w:r w:rsidR="00B1351C" w:rsidRPr="00371159">
        <w:rPr>
          <w:rFonts w:ascii="Book Antiqua" w:eastAsia="Calibri" w:hAnsi="Book Antiqua"/>
          <w:bCs/>
          <w:lang w:eastAsia="en-US"/>
        </w:rPr>
        <w:t xml:space="preserve"> an</w:t>
      </w:r>
      <w:r w:rsidR="00445217" w:rsidRPr="00371159">
        <w:rPr>
          <w:rFonts w:ascii="Book Antiqua" w:eastAsia="Calibri" w:hAnsi="Book Antiqua"/>
          <w:bCs/>
          <w:lang w:eastAsia="en-US"/>
        </w:rPr>
        <w:t xml:space="preserve"> increased and 6 had </w:t>
      </w:r>
      <w:r w:rsidR="00B1351C" w:rsidRPr="00371159">
        <w:rPr>
          <w:rFonts w:ascii="Book Antiqua" w:eastAsia="Calibri" w:hAnsi="Book Antiqua"/>
          <w:bCs/>
          <w:lang w:eastAsia="en-US"/>
        </w:rPr>
        <w:t xml:space="preserve">a </w:t>
      </w:r>
      <w:r w:rsidR="00445217" w:rsidRPr="00371159">
        <w:rPr>
          <w:rFonts w:ascii="Book Antiqua" w:eastAsia="Calibri" w:hAnsi="Book Antiqua"/>
          <w:bCs/>
          <w:lang w:eastAsia="en-US"/>
        </w:rPr>
        <w:t xml:space="preserve">normal </w:t>
      </w:r>
      <w:r w:rsidR="00BF7D8F" w:rsidRPr="00371159">
        <w:rPr>
          <w:rFonts w:ascii="Book Antiqua" w:eastAsia="Calibri" w:hAnsi="Book Antiqua"/>
          <w:bCs/>
          <w:lang w:eastAsia="en-US"/>
        </w:rPr>
        <w:t xml:space="preserve">LAP </w:t>
      </w:r>
      <w:r w:rsidR="00445217" w:rsidRPr="00371159">
        <w:rPr>
          <w:rFonts w:ascii="Book Antiqua" w:eastAsia="Calibri" w:hAnsi="Book Antiqua"/>
          <w:bCs/>
          <w:lang w:eastAsia="en-US"/>
        </w:rPr>
        <w:t>scores (</w:t>
      </w:r>
      <w:r w:rsidR="00682894" w:rsidRPr="00371159">
        <w:rPr>
          <w:rFonts w:ascii="Book Antiqua" w:eastAsia="Calibri" w:hAnsi="Book Antiqua"/>
          <w:bCs/>
          <w:lang w:eastAsia="en-US"/>
        </w:rPr>
        <w:t>F</w:t>
      </w:r>
      <w:r w:rsidR="00445217" w:rsidRPr="00371159">
        <w:rPr>
          <w:rFonts w:ascii="Book Antiqua" w:eastAsia="Calibri" w:hAnsi="Book Antiqua"/>
          <w:bCs/>
          <w:lang w:eastAsia="en-US"/>
        </w:rPr>
        <w:t xml:space="preserve">igure </w:t>
      </w:r>
      <w:r w:rsidR="008369D7" w:rsidRPr="00371159">
        <w:rPr>
          <w:rFonts w:ascii="Book Antiqua" w:eastAsia="Calibri" w:hAnsi="Book Antiqua"/>
          <w:bCs/>
          <w:lang w:eastAsia="en-US"/>
        </w:rPr>
        <w:t>7</w:t>
      </w:r>
      <w:r w:rsidR="00445217" w:rsidRPr="00371159">
        <w:rPr>
          <w:rFonts w:ascii="Book Antiqua" w:eastAsia="Calibri" w:hAnsi="Book Antiqua"/>
          <w:bCs/>
          <w:lang w:eastAsia="en-US"/>
        </w:rPr>
        <w:t>)</w:t>
      </w:r>
      <w:r w:rsidR="004673BB" w:rsidRPr="00371159">
        <w:rPr>
          <w:rFonts w:ascii="Book Antiqua" w:eastAsia="Calibri" w:hAnsi="Book Antiqua"/>
          <w:bCs/>
          <w:lang w:eastAsia="en-US"/>
        </w:rPr>
        <w:t>. Platelet counts were were between 400</w:t>
      </w:r>
      <w:r w:rsidR="00BE156F" w:rsidRPr="00371159">
        <w:rPr>
          <w:rFonts w:ascii="Book Antiqua" w:eastAsiaTheme="minorEastAsia" w:hAnsi="Book Antiqua"/>
          <w:bCs/>
          <w:lang w:eastAsia="zh-CN"/>
        </w:rPr>
        <w:t xml:space="preserve"> </w:t>
      </w:r>
      <w:r w:rsidR="00BE156F" w:rsidRPr="00371159">
        <w:rPr>
          <w:rFonts w:ascii="Book Antiqua" w:hAnsi="Book Antiqua"/>
        </w:rPr>
        <w:t>×</w:t>
      </w:r>
      <w:r w:rsidR="00BE156F" w:rsidRPr="00371159">
        <w:rPr>
          <w:rFonts w:ascii="Book Antiqua" w:eastAsiaTheme="minorEastAsia" w:hAnsi="Book Antiqua"/>
          <w:lang w:eastAsia="zh-CN"/>
        </w:rPr>
        <w:t xml:space="preserve"> </w:t>
      </w:r>
      <w:r w:rsidR="00417CA1" w:rsidRPr="00371159">
        <w:rPr>
          <w:rFonts w:ascii="Book Antiqua" w:eastAsia="Calibri" w:hAnsi="Book Antiqua"/>
          <w:bCs/>
          <w:lang w:eastAsia="en-US"/>
        </w:rPr>
        <w:t>10</w:t>
      </w:r>
      <w:r w:rsidR="00417CA1" w:rsidRPr="00371159">
        <w:rPr>
          <w:rFonts w:ascii="Book Antiqua" w:eastAsia="Calibri" w:hAnsi="Book Antiqua"/>
          <w:bCs/>
          <w:vertAlign w:val="superscript"/>
          <w:lang w:eastAsia="en-US"/>
        </w:rPr>
        <w:t>9</w:t>
      </w:r>
      <w:r w:rsidR="00417CA1" w:rsidRPr="00371159">
        <w:rPr>
          <w:rFonts w:ascii="Book Antiqua" w:eastAsia="Calibri" w:hAnsi="Book Antiqua"/>
          <w:bCs/>
          <w:lang w:eastAsia="en-US"/>
        </w:rPr>
        <w:t>/L</w:t>
      </w:r>
      <w:r w:rsidR="004673BB" w:rsidRPr="00371159">
        <w:rPr>
          <w:rFonts w:ascii="Book Antiqua" w:eastAsia="Calibri" w:hAnsi="Book Antiqua"/>
          <w:bCs/>
          <w:lang w:eastAsia="en-US"/>
        </w:rPr>
        <w:t xml:space="preserve"> and 1000</w:t>
      </w:r>
      <w:r w:rsidR="00BE156F" w:rsidRPr="00371159">
        <w:rPr>
          <w:rFonts w:ascii="Book Antiqua" w:eastAsiaTheme="minorEastAsia" w:hAnsi="Book Antiqua"/>
          <w:bCs/>
          <w:lang w:eastAsia="zh-CN"/>
        </w:rPr>
        <w:t xml:space="preserve"> </w:t>
      </w:r>
      <w:r w:rsidR="00BE156F" w:rsidRPr="00371159">
        <w:rPr>
          <w:rFonts w:ascii="Book Antiqua" w:hAnsi="Book Antiqua"/>
        </w:rPr>
        <w:t>×</w:t>
      </w:r>
      <w:r w:rsidR="00BE156F" w:rsidRPr="00371159">
        <w:rPr>
          <w:rFonts w:ascii="Book Antiqua" w:eastAsiaTheme="minorEastAsia" w:hAnsi="Book Antiqua"/>
          <w:lang w:eastAsia="zh-CN"/>
        </w:rPr>
        <w:t xml:space="preserve"> </w:t>
      </w:r>
      <w:r w:rsidR="00445217" w:rsidRPr="00371159">
        <w:rPr>
          <w:rFonts w:ascii="Book Antiqua" w:eastAsia="Calibri" w:hAnsi="Book Antiqua"/>
          <w:bCs/>
          <w:lang w:eastAsia="en-US"/>
        </w:rPr>
        <w:t>10</w:t>
      </w:r>
      <w:r w:rsidR="00135E09" w:rsidRPr="00371159">
        <w:rPr>
          <w:rFonts w:ascii="Book Antiqua" w:eastAsia="Calibri" w:hAnsi="Book Antiqua"/>
          <w:bCs/>
          <w:vertAlign w:val="superscript"/>
          <w:lang w:eastAsia="en-US"/>
        </w:rPr>
        <w:t>9</w:t>
      </w:r>
      <w:r w:rsidR="00445217" w:rsidRPr="00371159">
        <w:rPr>
          <w:rFonts w:ascii="Book Antiqua" w:eastAsia="Calibri" w:hAnsi="Book Antiqua"/>
          <w:bCs/>
          <w:lang w:eastAsia="en-US"/>
        </w:rPr>
        <w:t>/L in the majority of the 30 E</w:t>
      </w:r>
      <w:r w:rsidR="004673BB" w:rsidRPr="00371159">
        <w:rPr>
          <w:rFonts w:ascii="Book Antiqua" w:eastAsia="Calibri" w:hAnsi="Book Antiqua"/>
          <w:bCs/>
          <w:lang w:eastAsia="en-US"/>
        </w:rPr>
        <w:t>T patients. Serum uric acid levels w</w:t>
      </w:r>
      <w:r w:rsidR="00445217" w:rsidRPr="00371159">
        <w:rPr>
          <w:rFonts w:ascii="Book Antiqua" w:eastAsia="Calibri" w:hAnsi="Book Antiqua"/>
          <w:bCs/>
          <w:lang w:eastAsia="en-US"/>
        </w:rPr>
        <w:t>ere</w:t>
      </w:r>
      <w:r w:rsidR="00135E09" w:rsidRPr="00371159">
        <w:rPr>
          <w:rFonts w:ascii="Book Antiqua" w:eastAsia="Calibri" w:hAnsi="Book Antiqua"/>
          <w:bCs/>
          <w:lang w:eastAsia="en-US"/>
        </w:rPr>
        <w:t xml:space="preserve"> </w:t>
      </w:r>
      <w:r w:rsidR="00445217" w:rsidRPr="00371159">
        <w:rPr>
          <w:rFonts w:ascii="Book Antiqua" w:eastAsia="Calibri" w:hAnsi="Book Antiqua"/>
          <w:bCs/>
          <w:lang w:eastAsia="en-US"/>
        </w:rPr>
        <w:t>normal in E</w:t>
      </w:r>
      <w:r w:rsidR="004673BB" w:rsidRPr="00371159">
        <w:rPr>
          <w:rFonts w:ascii="Book Antiqua" w:eastAsia="Calibri" w:hAnsi="Book Antiqua"/>
          <w:bCs/>
          <w:lang w:eastAsia="en-US"/>
        </w:rPr>
        <w:t xml:space="preserve">T and </w:t>
      </w:r>
      <w:r w:rsidR="00135E09" w:rsidRPr="00371159">
        <w:rPr>
          <w:rFonts w:ascii="Book Antiqua" w:eastAsia="Calibri" w:hAnsi="Book Antiqua"/>
          <w:bCs/>
          <w:lang w:eastAsia="en-US"/>
        </w:rPr>
        <w:t>frequently</w:t>
      </w:r>
      <w:r w:rsidR="004673BB" w:rsidRPr="00371159">
        <w:rPr>
          <w:rFonts w:ascii="Book Antiqua" w:eastAsia="Calibri" w:hAnsi="Book Antiqua"/>
          <w:bCs/>
          <w:lang w:eastAsia="en-US"/>
        </w:rPr>
        <w:t xml:space="preserve"> elevated in PV.</w:t>
      </w:r>
      <w:r w:rsidR="004515F7" w:rsidRPr="00371159">
        <w:rPr>
          <w:rFonts w:ascii="Book Antiqua" w:eastAsia="Calibri" w:hAnsi="Book Antiqua"/>
          <w:bCs/>
          <w:lang w:eastAsia="en-US"/>
        </w:rPr>
        <w:t xml:space="preserve"> </w:t>
      </w:r>
      <w:r w:rsidR="0096662C" w:rsidRPr="00371159">
        <w:rPr>
          <w:rFonts w:ascii="Book Antiqua" w:eastAsia="Calibri" w:hAnsi="Book Antiqua"/>
          <w:bCs/>
          <w:lang w:eastAsia="en-US"/>
        </w:rPr>
        <w:t>Increased LAP score in the absence of infection and normal erythrocyte</w:t>
      </w:r>
      <w:r w:rsidR="00DF3090">
        <w:rPr>
          <w:rFonts w:ascii="Book Antiqua" w:eastAsiaTheme="minorEastAsia" w:hAnsi="Book Antiqua" w:hint="eastAsia"/>
          <w:bCs/>
          <w:lang w:eastAsia="zh-CN"/>
        </w:rPr>
        <w:t xml:space="preserve"> </w:t>
      </w:r>
      <w:r w:rsidR="0096662C" w:rsidRPr="00371159">
        <w:rPr>
          <w:rFonts w:ascii="Book Antiqua" w:eastAsia="Calibri" w:hAnsi="Book Antiqua"/>
          <w:bCs/>
          <w:lang w:eastAsia="en-US"/>
        </w:rPr>
        <w:t xml:space="preserve">sedimentation rate (ESR) or C-reactive protein (CRP) is indicative for MPN PV or ET (erf). </w:t>
      </w:r>
      <w:r w:rsidR="004515F7" w:rsidRPr="00371159">
        <w:rPr>
          <w:rFonts w:ascii="Book Antiqua" w:eastAsia="Calibri" w:hAnsi="Book Antiqua"/>
          <w:bCs/>
          <w:lang w:eastAsia="en-US"/>
        </w:rPr>
        <w:t>LAP score was much more elevated in all 20 PV than in ET</w:t>
      </w:r>
      <w:r w:rsidR="00DB0CBB" w:rsidRPr="00371159">
        <w:rPr>
          <w:rFonts w:ascii="Book Antiqua" w:eastAsia="Calibri" w:hAnsi="Book Antiqua"/>
          <w:bCs/>
          <w:vertAlign w:val="superscript"/>
          <w:lang w:eastAsia="en-US"/>
        </w:rPr>
        <w:t>[84]</w:t>
      </w:r>
      <w:r w:rsidR="004515F7" w:rsidRPr="00371159">
        <w:rPr>
          <w:rFonts w:ascii="Book Antiqua" w:eastAsia="Calibri" w:hAnsi="Book Antiqua"/>
          <w:bCs/>
          <w:lang w:eastAsia="en-US"/>
        </w:rPr>
        <w:t>.</w:t>
      </w:r>
      <w:r w:rsidR="0096662C" w:rsidRPr="00371159">
        <w:rPr>
          <w:rFonts w:ascii="Book Antiqua" w:eastAsiaTheme="minorHAnsi" w:hAnsi="Book Antiqua" w:cs="Century-Book"/>
          <w:lang w:eastAsia="en-US"/>
        </w:rPr>
        <w:t xml:space="preserve"> As l</w:t>
      </w:r>
      <w:r w:rsidR="0096662C" w:rsidRPr="00371159">
        <w:rPr>
          <w:rFonts w:ascii="Book Antiqua" w:eastAsia="Calibri" w:hAnsi="Book Antiqua"/>
          <w:bCs/>
          <w:lang w:eastAsia="en-US"/>
        </w:rPr>
        <w:t>eucocyte alkaline phosphatase (LAP) scoring is becoming increasingly rare in common practice, it can easily be replaced by CD11b neutrophil expression</w:t>
      </w:r>
      <w:r w:rsidR="002D2ED5" w:rsidRPr="00371159">
        <w:rPr>
          <w:rFonts w:ascii="Book Antiqua" w:eastAsiaTheme="minorEastAsia" w:hAnsi="Book Antiqua"/>
          <w:bCs/>
          <w:vertAlign w:val="superscript"/>
          <w:lang w:eastAsia="zh-CN"/>
        </w:rPr>
        <w:t>[85]</w:t>
      </w:r>
      <w:r w:rsidR="0096662C" w:rsidRPr="00371159">
        <w:rPr>
          <w:rFonts w:ascii="Book Antiqua" w:eastAsia="Calibri" w:hAnsi="Book Antiqua"/>
          <w:bCs/>
          <w:lang w:eastAsia="en-US"/>
        </w:rPr>
        <w:t>. In the setting of SVT patients PV patients showed higher CD11b values of 190 (CI</w:t>
      </w:r>
      <w:r w:rsidR="00C03591" w:rsidRPr="00371159">
        <w:rPr>
          <w:rFonts w:ascii="Book Antiqua" w:eastAsiaTheme="minorEastAsia" w:hAnsi="Book Antiqua"/>
          <w:bCs/>
          <w:lang w:eastAsia="zh-CN"/>
        </w:rPr>
        <w:t>:</w:t>
      </w:r>
      <w:r w:rsidR="0096662C" w:rsidRPr="00371159">
        <w:rPr>
          <w:rFonts w:ascii="Book Antiqua" w:eastAsia="Calibri" w:hAnsi="Book Antiqua"/>
          <w:bCs/>
          <w:lang w:eastAsia="en-US"/>
        </w:rPr>
        <w:t xml:space="preserve"> 151-238) in PV versus 111 (CI</w:t>
      </w:r>
      <w:r w:rsidR="00C03591" w:rsidRPr="00371159">
        <w:rPr>
          <w:rFonts w:ascii="Book Antiqua" w:eastAsiaTheme="minorEastAsia" w:hAnsi="Book Antiqua"/>
          <w:bCs/>
          <w:lang w:eastAsia="zh-CN"/>
        </w:rPr>
        <w:t>:</w:t>
      </w:r>
      <w:r w:rsidR="0096662C" w:rsidRPr="00371159">
        <w:rPr>
          <w:rFonts w:ascii="Book Antiqua" w:eastAsia="Calibri" w:hAnsi="Book Antiqua"/>
          <w:bCs/>
          <w:lang w:eastAsia="en-US"/>
        </w:rPr>
        <w:t xml:space="preserve"> 81-153) in non-PV patients with SVT</w:t>
      </w:r>
      <w:r w:rsidR="00DB0CBB" w:rsidRPr="00371159">
        <w:rPr>
          <w:rFonts w:ascii="Book Antiqua" w:eastAsia="Calibri" w:hAnsi="Book Antiqua"/>
          <w:bCs/>
          <w:vertAlign w:val="superscript"/>
          <w:lang w:eastAsia="en-US"/>
        </w:rPr>
        <w:t>[85]</w:t>
      </w:r>
      <w:r w:rsidR="0096662C" w:rsidRPr="00371159">
        <w:rPr>
          <w:rFonts w:ascii="Book Antiqua" w:eastAsia="Calibri" w:hAnsi="Book Antiqua"/>
          <w:bCs/>
          <w:lang w:eastAsia="en-US"/>
        </w:rPr>
        <w:t xml:space="preserve">. </w:t>
      </w:r>
      <w:r w:rsidR="00142DD4" w:rsidRPr="00371159">
        <w:rPr>
          <w:rFonts w:ascii="Book Antiqua" w:eastAsia="Calibri" w:hAnsi="Book Antiqua"/>
          <w:bCs/>
          <w:lang w:eastAsia="en-US"/>
        </w:rPr>
        <w:t>In routine practice CD11b expression in the MPNs PV, ET of various molecular etiology vs all variants of erythrocytosis should be assessed aganist CD11b expression in controls who have normal ESR and CRP in order to kick out false positive due to underlying infectious or systemic diseases.</w:t>
      </w:r>
    </w:p>
    <w:p w:rsidR="00BE156F" w:rsidRPr="00371159" w:rsidRDefault="00BE156F" w:rsidP="006937EC">
      <w:pPr>
        <w:spacing w:line="360" w:lineRule="auto"/>
        <w:jc w:val="both"/>
        <w:rPr>
          <w:rFonts w:ascii="Book Antiqua" w:eastAsiaTheme="minorEastAsia" w:hAnsi="Book Antiqua"/>
          <w:b/>
          <w:lang w:val="en-US" w:eastAsia="zh-CN"/>
        </w:rPr>
      </w:pPr>
    </w:p>
    <w:p w:rsidR="00223FBB" w:rsidRPr="00371159" w:rsidRDefault="003F4573" w:rsidP="006937EC">
      <w:pPr>
        <w:spacing w:line="360" w:lineRule="auto"/>
        <w:jc w:val="both"/>
        <w:rPr>
          <w:rFonts w:ascii="Book Antiqua" w:eastAsia="Calibri" w:hAnsi="Book Antiqua"/>
          <w:b/>
          <w:lang w:val="en-US" w:eastAsia="en-US"/>
        </w:rPr>
      </w:pPr>
      <w:r w:rsidRPr="00371159">
        <w:rPr>
          <w:rFonts w:ascii="Book Antiqua" w:eastAsia="Calibri" w:hAnsi="Book Antiqua"/>
          <w:b/>
          <w:lang w:val="en-US" w:eastAsia="en-US"/>
        </w:rPr>
        <w:t xml:space="preserve">THE COLOGNE COLOGNE, CLINICAL AND PATHOLOGICAL (CCP) CRITERIA FOR </w:t>
      </w:r>
      <w:r w:rsidRPr="00371159">
        <w:rPr>
          <w:rFonts w:ascii="Book Antiqua" w:eastAsia="Calibri" w:hAnsi="Book Antiqua"/>
          <w:b/>
          <w:lang w:val="en-GB" w:eastAsia="en-US"/>
        </w:rPr>
        <w:t>PH</w:t>
      </w:r>
      <w:r w:rsidRPr="00371159">
        <w:rPr>
          <w:rFonts w:ascii="Book Antiqua" w:eastAsia="Calibri" w:hAnsi="Book Antiqua"/>
          <w:b/>
          <w:vertAlign w:val="superscript"/>
          <w:lang w:val="en-GB" w:eastAsia="en-US"/>
        </w:rPr>
        <w:t xml:space="preserve">1- </w:t>
      </w:r>
      <w:r w:rsidRPr="00371159">
        <w:rPr>
          <w:rFonts w:ascii="Book Antiqua" w:eastAsia="Calibri" w:hAnsi="Book Antiqua"/>
          <w:b/>
          <w:lang w:val="en-GB" w:eastAsia="en-US"/>
        </w:rPr>
        <w:t xml:space="preserve">NEGATIVE </w:t>
      </w:r>
      <w:r w:rsidRPr="00371159">
        <w:rPr>
          <w:rFonts w:ascii="Book Antiqua" w:eastAsia="Calibri" w:hAnsi="Book Antiqua"/>
          <w:b/>
          <w:lang w:val="en-US" w:eastAsia="en-US"/>
        </w:rPr>
        <w:t>MPD</w:t>
      </w:r>
    </w:p>
    <w:p w:rsidR="00DB7616" w:rsidRPr="00371159" w:rsidRDefault="003F4573" w:rsidP="006937EC">
      <w:pPr>
        <w:spacing w:line="360" w:lineRule="auto"/>
        <w:jc w:val="both"/>
        <w:rPr>
          <w:rFonts w:ascii="Book Antiqua" w:eastAsia="Calibri" w:hAnsi="Book Antiqua"/>
          <w:lang w:val="en-US" w:eastAsia="en-US"/>
        </w:rPr>
      </w:pPr>
      <w:r w:rsidRPr="00371159">
        <w:rPr>
          <w:rFonts w:ascii="Book Antiqua" w:eastAsia="Calibri" w:hAnsi="Book Antiqua"/>
          <w:lang w:val="en-US" w:eastAsia="en-US"/>
        </w:rPr>
        <w:t xml:space="preserve">In the 1980s Thiele </w:t>
      </w:r>
      <w:r w:rsidRPr="00371159">
        <w:rPr>
          <w:rFonts w:ascii="Book Antiqua" w:eastAsia="Calibri" w:hAnsi="Book Antiqua"/>
          <w:i/>
          <w:lang w:val="en-US" w:eastAsia="en-US"/>
        </w:rPr>
        <w:t>et al</w:t>
      </w:r>
      <w:r w:rsidRPr="00371159">
        <w:rPr>
          <w:rFonts w:ascii="Book Antiqua" w:eastAsiaTheme="minorEastAsia" w:hAnsi="Book Antiqua"/>
          <w:vertAlign w:val="superscript"/>
          <w:lang w:val="en-US" w:eastAsia="zh-CN"/>
        </w:rPr>
        <w:t>[</w:t>
      </w:r>
      <w:r w:rsidRPr="00371159">
        <w:rPr>
          <w:rFonts w:ascii="Book Antiqua" w:eastAsia="Calibri" w:hAnsi="Book Antiqua"/>
          <w:vertAlign w:val="superscript"/>
          <w:lang w:val="en-US" w:eastAsia="en-US"/>
        </w:rPr>
        <w:t>86,87]</w:t>
      </w:r>
      <w:r w:rsidR="007315C2" w:rsidRPr="00371159">
        <w:rPr>
          <w:rFonts w:ascii="Book Antiqua" w:eastAsiaTheme="minorEastAsia" w:hAnsi="Book Antiqua"/>
          <w:vertAlign w:val="superscript"/>
          <w:lang w:val="en-US" w:eastAsia="zh-CN"/>
        </w:rPr>
        <w:t xml:space="preserve"> </w:t>
      </w:r>
      <w:r w:rsidR="00DB7616" w:rsidRPr="00371159">
        <w:rPr>
          <w:rFonts w:ascii="Book Antiqua" w:eastAsia="Calibri" w:hAnsi="Book Antiqua"/>
          <w:lang w:val="en-US" w:eastAsia="en-US"/>
        </w:rPr>
        <w:t xml:space="preserve">described two variants of ET. The </w:t>
      </w:r>
      <w:r w:rsidR="00B1351C" w:rsidRPr="00371159">
        <w:rPr>
          <w:rFonts w:ascii="Book Antiqua" w:eastAsia="Calibri" w:hAnsi="Book Antiqua"/>
          <w:lang w:val="en-US" w:eastAsia="en-US"/>
        </w:rPr>
        <w:t>histopathology of “t</w:t>
      </w:r>
      <w:r w:rsidR="00DB7616" w:rsidRPr="00371159">
        <w:rPr>
          <w:rFonts w:ascii="Book Antiqua" w:eastAsia="Calibri" w:hAnsi="Book Antiqua"/>
          <w:lang w:val="en-US" w:eastAsia="en-US"/>
        </w:rPr>
        <w:t>rue</w:t>
      </w:r>
      <w:r w:rsidR="00B1351C" w:rsidRPr="00371159">
        <w:rPr>
          <w:rFonts w:ascii="Book Antiqua" w:eastAsia="Calibri" w:hAnsi="Book Antiqua"/>
          <w:lang w:val="en-US" w:eastAsia="en-US"/>
        </w:rPr>
        <w:t>”</w:t>
      </w:r>
      <w:r w:rsidR="00DB7616" w:rsidRPr="00371159">
        <w:rPr>
          <w:rFonts w:ascii="Book Antiqua" w:eastAsia="Calibri" w:hAnsi="Book Antiqua"/>
          <w:lang w:val="en-US" w:eastAsia="en-US"/>
        </w:rPr>
        <w:t xml:space="preserve"> ET as compared to PV in bone marrow biopsy is characterized by uniform appearance of mature large and giant mature megakaryocytes with hyperlobulated nuclei (stagho</w:t>
      </w:r>
      <w:r w:rsidR="005F5628" w:rsidRPr="00371159">
        <w:rPr>
          <w:rFonts w:ascii="Book Antiqua" w:eastAsia="Calibri" w:hAnsi="Book Antiqua"/>
          <w:lang w:val="en-US" w:eastAsia="en-US"/>
        </w:rPr>
        <w:t>r</w:t>
      </w:r>
      <w:r w:rsidR="00DB7616" w:rsidRPr="00371159">
        <w:rPr>
          <w:rFonts w:ascii="Book Antiqua" w:eastAsia="Calibri" w:hAnsi="Book Antiqua"/>
          <w:lang w:val="en-US" w:eastAsia="en-US"/>
        </w:rPr>
        <w:t>n) in a normal cellular bone marrow dispersed among normal granulopiesis and erythropoiesis</w:t>
      </w:r>
      <w:r w:rsidR="00575B45" w:rsidRPr="00371159">
        <w:rPr>
          <w:rFonts w:ascii="Book Antiqua" w:eastAsia="Calibri" w:hAnsi="Book Antiqua"/>
          <w:lang w:val="en-US" w:eastAsia="en-US"/>
        </w:rPr>
        <w:t xml:space="preserve"> (</w:t>
      </w:r>
      <w:r w:rsidRPr="00371159">
        <w:rPr>
          <w:rFonts w:ascii="Book Antiqua" w:eastAsia="Calibri" w:hAnsi="Book Antiqua"/>
          <w:lang w:val="en-US" w:eastAsia="en-US"/>
        </w:rPr>
        <w:t>F</w:t>
      </w:r>
      <w:r w:rsidR="00575B45" w:rsidRPr="00371159">
        <w:rPr>
          <w:rFonts w:ascii="Book Antiqua" w:eastAsia="Calibri" w:hAnsi="Book Antiqua"/>
          <w:lang w:val="en-US" w:eastAsia="en-US"/>
        </w:rPr>
        <w:t>igure</w:t>
      </w:r>
      <w:r w:rsidR="005F5628" w:rsidRPr="00371159">
        <w:rPr>
          <w:rFonts w:ascii="Book Antiqua" w:eastAsia="Calibri" w:hAnsi="Book Antiqua"/>
          <w:lang w:val="en-US" w:eastAsia="en-US"/>
        </w:rPr>
        <w:t xml:space="preserve"> </w:t>
      </w:r>
      <w:r w:rsidR="008369D7" w:rsidRPr="00371159">
        <w:rPr>
          <w:rFonts w:ascii="Book Antiqua" w:eastAsia="Calibri" w:hAnsi="Book Antiqua"/>
          <w:lang w:val="en-US" w:eastAsia="en-US"/>
        </w:rPr>
        <w:t>8</w:t>
      </w:r>
      <w:r w:rsidR="00575B45" w:rsidRPr="00371159">
        <w:rPr>
          <w:rFonts w:ascii="Book Antiqua" w:eastAsia="Calibri" w:hAnsi="Book Antiqua"/>
          <w:lang w:val="en-US" w:eastAsia="en-US"/>
        </w:rPr>
        <w:t>)</w:t>
      </w:r>
      <w:r w:rsidR="00DB0CBB" w:rsidRPr="00371159">
        <w:rPr>
          <w:rFonts w:ascii="Book Antiqua" w:eastAsia="Calibri" w:hAnsi="Book Antiqua"/>
          <w:vertAlign w:val="superscript"/>
          <w:lang w:val="en-US" w:eastAsia="en-US"/>
        </w:rPr>
        <w:t>[86</w:t>
      </w:r>
      <w:r w:rsidR="005E741A" w:rsidRPr="00371159">
        <w:rPr>
          <w:rFonts w:ascii="Book Antiqua" w:eastAsiaTheme="minorEastAsia" w:hAnsi="Book Antiqua"/>
          <w:vertAlign w:val="superscript"/>
          <w:lang w:val="en-US" w:eastAsia="zh-CN"/>
        </w:rPr>
        <w:t>-</w:t>
      </w:r>
      <w:r w:rsidR="00DB0CBB" w:rsidRPr="00371159">
        <w:rPr>
          <w:rFonts w:ascii="Book Antiqua" w:eastAsia="Calibri" w:hAnsi="Book Antiqua"/>
          <w:vertAlign w:val="superscript"/>
          <w:lang w:val="en-US" w:eastAsia="en-US"/>
        </w:rPr>
        <w:t>88]</w:t>
      </w:r>
      <w:r w:rsidR="00DB7616" w:rsidRPr="00371159">
        <w:rPr>
          <w:rFonts w:ascii="Book Antiqua" w:eastAsia="Calibri" w:hAnsi="Book Antiqua"/>
          <w:lang w:val="en-US" w:eastAsia="en-US"/>
        </w:rPr>
        <w:t xml:space="preserve">. At the </w:t>
      </w:r>
      <w:r w:rsidR="00B1351C" w:rsidRPr="00371159">
        <w:rPr>
          <w:rFonts w:ascii="Book Antiqua" w:eastAsia="Calibri" w:hAnsi="Book Antiqua"/>
          <w:lang w:val="en-US" w:eastAsia="en-US"/>
        </w:rPr>
        <w:t>bone marrow level classical PV wa</w:t>
      </w:r>
      <w:r w:rsidR="00DB7616" w:rsidRPr="00371159">
        <w:rPr>
          <w:rFonts w:ascii="Book Antiqua" w:eastAsia="Calibri" w:hAnsi="Book Antiqua"/>
          <w:lang w:val="en-US" w:eastAsia="en-US"/>
        </w:rPr>
        <w:t xml:space="preserve">s featured by </w:t>
      </w:r>
      <w:r w:rsidR="00B1351C" w:rsidRPr="00371159">
        <w:rPr>
          <w:rFonts w:ascii="Book Antiqua" w:eastAsia="Calibri" w:hAnsi="Book Antiqua"/>
          <w:lang w:val="en-US" w:eastAsia="en-US"/>
        </w:rPr>
        <w:t xml:space="preserve">a </w:t>
      </w:r>
      <w:r w:rsidR="00DB7616" w:rsidRPr="00371159">
        <w:rPr>
          <w:rFonts w:ascii="Book Antiqua" w:eastAsia="Calibri" w:hAnsi="Book Antiqua"/>
          <w:lang w:val="en-US" w:eastAsia="en-US"/>
        </w:rPr>
        <w:t>marked pleomorp</w:t>
      </w:r>
      <w:r w:rsidR="00B1351C" w:rsidRPr="00371159">
        <w:rPr>
          <w:rFonts w:ascii="Book Antiqua" w:eastAsia="Calibri" w:hAnsi="Book Antiqua"/>
          <w:lang w:val="en-US" w:eastAsia="en-US"/>
        </w:rPr>
        <w:t>h</w:t>
      </w:r>
      <w:r w:rsidR="00DB7616" w:rsidRPr="00371159">
        <w:rPr>
          <w:rFonts w:ascii="Book Antiqua" w:eastAsia="Calibri" w:hAnsi="Book Antiqua"/>
          <w:lang w:val="en-US" w:eastAsia="en-US"/>
        </w:rPr>
        <w:t>ism of</w:t>
      </w:r>
      <w:r w:rsidR="00B1351C" w:rsidRPr="00371159">
        <w:rPr>
          <w:rFonts w:ascii="Book Antiqua" w:eastAsia="Calibri" w:hAnsi="Book Antiqua"/>
          <w:lang w:val="en-US" w:eastAsia="en-US"/>
        </w:rPr>
        <w:t xml:space="preserve"> the</w:t>
      </w:r>
      <w:r w:rsidR="00DB7616" w:rsidRPr="00371159">
        <w:rPr>
          <w:rFonts w:ascii="Book Antiqua" w:eastAsia="Calibri" w:hAnsi="Book Antiqua"/>
          <w:lang w:val="en-US" w:eastAsia="en-US"/>
        </w:rPr>
        <w:t xml:space="preserve"> megakaryocyt</w:t>
      </w:r>
      <w:r w:rsidR="00B1351C" w:rsidRPr="00371159">
        <w:rPr>
          <w:rFonts w:ascii="Book Antiqua" w:eastAsia="Calibri" w:hAnsi="Book Antiqua"/>
          <w:lang w:val="en-US" w:eastAsia="en-US"/>
        </w:rPr>
        <w:t xml:space="preserve"> (small, medium and large </w:t>
      </w:r>
      <w:r w:rsidR="00DB7616" w:rsidRPr="00371159">
        <w:rPr>
          <w:rFonts w:ascii="Book Antiqua" w:eastAsia="Calibri" w:hAnsi="Book Antiqua"/>
          <w:lang w:val="en-US" w:eastAsia="en-US"/>
        </w:rPr>
        <w:t>megakaryocytes</w:t>
      </w:r>
      <w:r w:rsidR="00B1351C" w:rsidRPr="00371159">
        <w:rPr>
          <w:rFonts w:ascii="Book Antiqua" w:eastAsia="Calibri" w:hAnsi="Book Antiqua"/>
          <w:lang w:val="en-US" w:eastAsia="en-US"/>
        </w:rPr>
        <w:t xml:space="preserve">) </w:t>
      </w:r>
      <w:r w:rsidR="0020159E" w:rsidRPr="00371159">
        <w:rPr>
          <w:rFonts w:ascii="Book Antiqua" w:eastAsia="Calibri" w:hAnsi="Book Antiqua"/>
          <w:lang w:val="en-US" w:eastAsia="en-US"/>
        </w:rPr>
        <w:t xml:space="preserve">in ET and PV </w:t>
      </w:r>
      <w:r w:rsidR="00B1351C" w:rsidRPr="00371159">
        <w:rPr>
          <w:rFonts w:ascii="Book Antiqua" w:eastAsia="Calibri" w:hAnsi="Book Antiqua"/>
          <w:lang w:val="en-US" w:eastAsia="en-US"/>
        </w:rPr>
        <w:t>in combination with an</w:t>
      </w:r>
      <w:r w:rsidR="00DB7616" w:rsidRPr="00371159">
        <w:rPr>
          <w:rFonts w:ascii="Book Antiqua" w:eastAsia="Calibri" w:hAnsi="Book Antiqua"/>
          <w:lang w:val="en-US" w:eastAsia="en-US"/>
        </w:rPr>
        <w:t xml:space="preserve"> increased erythropoiesis with or with</w:t>
      </w:r>
      <w:r w:rsidR="00B1351C" w:rsidRPr="00371159">
        <w:rPr>
          <w:rFonts w:ascii="Book Antiqua" w:eastAsia="Calibri" w:hAnsi="Book Antiqua"/>
          <w:lang w:val="en-US" w:eastAsia="en-US"/>
        </w:rPr>
        <w:t>out</w:t>
      </w:r>
      <w:r w:rsidR="00DB7616" w:rsidRPr="00371159">
        <w:rPr>
          <w:rFonts w:ascii="Book Antiqua" w:eastAsia="Calibri" w:hAnsi="Book Antiqua"/>
          <w:lang w:val="en-US" w:eastAsia="en-US"/>
        </w:rPr>
        <w:t xml:space="preserve"> increased granulopiesis</w:t>
      </w:r>
      <w:r w:rsidR="0020159E" w:rsidRPr="00371159">
        <w:rPr>
          <w:rFonts w:ascii="Book Antiqua" w:eastAsia="Calibri" w:hAnsi="Book Antiqua"/>
          <w:lang w:val="en-US" w:eastAsia="en-US"/>
        </w:rPr>
        <w:t>, whereas t</w:t>
      </w:r>
      <w:r w:rsidR="00B1351C" w:rsidRPr="00371159">
        <w:rPr>
          <w:rFonts w:ascii="Book Antiqua" w:eastAsia="Calibri" w:hAnsi="Book Antiqua"/>
          <w:lang w:val="en-US" w:eastAsia="en-US"/>
        </w:rPr>
        <w:t xml:space="preserve">he </w:t>
      </w:r>
      <w:r w:rsidR="00DB7616" w:rsidRPr="00371159">
        <w:rPr>
          <w:rFonts w:ascii="Book Antiqua" w:eastAsia="Calibri" w:hAnsi="Book Antiqua"/>
          <w:lang w:val="en-US" w:eastAsia="en-US"/>
        </w:rPr>
        <w:t>megakaryocytes</w:t>
      </w:r>
      <w:r w:rsidR="003B38EC" w:rsidRPr="00371159">
        <w:rPr>
          <w:rFonts w:ascii="Book Antiqua" w:eastAsia="Calibri" w:hAnsi="Book Antiqua"/>
          <w:lang w:val="en-US" w:eastAsia="en-US"/>
        </w:rPr>
        <w:t xml:space="preserve"> </w:t>
      </w:r>
      <w:r w:rsidR="00B1351C" w:rsidRPr="00371159">
        <w:rPr>
          <w:rFonts w:ascii="Book Antiqua" w:eastAsia="Calibri" w:hAnsi="Book Antiqua"/>
          <w:lang w:val="en-US" w:eastAsia="en-US"/>
        </w:rPr>
        <w:t xml:space="preserve">were </w:t>
      </w:r>
      <w:r w:rsidR="00DB7616" w:rsidRPr="00371159">
        <w:rPr>
          <w:rFonts w:ascii="Book Antiqua" w:eastAsia="Calibri" w:hAnsi="Book Antiqua"/>
          <w:lang w:val="en-US" w:eastAsia="en-US"/>
        </w:rPr>
        <w:t>of normal size in controls and reactive thrombocytosis</w:t>
      </w:r>
      <w:r w:rsidR="005E741A" w:rsidRPr="00371159">
        <w:rPr>
          <w:rFonts w:ascii="Book Antiqua" w:eastAsiaTheme="minorEastAsia" w:hAnsi="Book Antiqua"/>
          <w:vertAlign w:val="superscript"/>
          <w:lang w:val="en-US" w:eastAsia="zh-CN"/>
        </w:rPr>
        <w:t>[</w:t>
      </w:r>
      <w:r w:rsidR="0020159E" w:rsidRPr="00371159">
        <w:rPr>
          <w:rFonts w:ascii="Book Antiqua" w:eastAsia="Calibri" w:hAnsi="Book Antiqua"/>
          <w:vertAlign w:val="superscript"/>
          <w:lang w:val="en-US" w:eastAsia="en-US"/>
        </w:rPr>
        <w:t>86-90]</w:t>
      </w:r>
      <w:r w:rsidR="00DB7616" w:rsidRPr="00371159">
        <w:rPr>
          <w:rFonts w:ascii="Book Antiqua" w:eastAsia="Calibri" w:hAnsi="Book Antiqua"/>
          <w:lang w:val="en-US" w:eastAsia="en-US"/>
        </w:rPr>
        <w:t xml:space="preserve">. </w:t>
      </w:r>
    </w:p>
    <w:p w:rsidR="00445A5E" w:rsidRPr="00371159" w:rsidRDefault="00445217" w:rsidP="003F4573">
      <w:pPr>
        <w:spacing w:line="360" w:lineRule="auto"/>
        <w:ind w:firstLineChars="100" w:firstLine="240"/>
        <w:jc w:val="both"/>
        <w:rPr>
          <w:rFonts w:ascii="Book Antiqua" w:hAnsi="Book Antiqua"/>
          <w:b/>
          <w:lang w:val="en-US"/>
        </w:rPr>
      </w:pPr>
      <w:r w:rsidRPr="00371159">
        <w:rPr>
          <w:rFonts w:ascii="Book Antiqua" w:eastAsia="Calibri" w:hAnsi="Book Antiqua"/>
          <w:lang w:val="en-US" w:eastAsia="en-US"/>
        </w:rPr>
        <w:t>In 1999</w:t>
      </w:r>
      <w:r w:rsidR="00FD73F1" w:rsidRPr="00371159">
        <w:rPr>
          <w:rFonts w:ascii="Book Antiqua" w:eastAsia="Calibri" w:hAnsi="Book Antiqua"/>
          <w:lang w:val="en-US" w:eastAsia="en-US"/>
        </w:rPr>
        <w:t xml:space="preserve"> </w:t>
      </w:r>
      <w:r w:rsidR="00043487" w:rsidRPr="00371159">
        <w:rPr>
          <w:rFonts w:ascii="Book Antiqua" w:eastAsia="Calibri" w:hAnsi="Book Antiqua"/>
          <w:lang w:val="en-US" w:eastAsia="en-US"/>
        </w:rPr>
        <w:t xml:space="preserve">Thiele </w:t>
      </w:r>
      <w:r w:rsidR="004E1C33" w:rsidRPr="00371159">
        <w:rPr>
          <w:rFonts w:ascii="Book Antiqua" w:eastAsia="Calibri" w:hAnsi="Book Antiqua"/>
          <w:lang w:val="en-GB" w:eastAsia="en-US"/>
        </w:rPr>
        <w:t xml:space="preserve">Thiele Kvasnicka, Diehl, Fischer and Michiels </w:t>
      </w:r>
      <w:r w:rsidRPr="00371159">
        <w:rPr>
          <w:rFonts w:ascii="Book Antiqua" w:eastAsia="Calibri" w:hAnsi="Book Antiqua"/>
          <w:lang w:val="en-US" w:eastAsia="en-US"/>
        </w:rPr>
        <w:t>introduced the Cologne C</w:t>
      </w:r>
      <w:r w:rsidR="007D1373" w:rsidRPr="00371159">
        <w:rPr>
          <w:rFonts w:ascii="Book Antiqua" w:eastAsia="Calibri" w:hAnsi="Book Antiqua"/>
          <w:lang w:val="en-US" w:eastAsia="en-US"/>
        </w:rPr>
        <w:t xml:space="preserve">linical and Pathological (CCP) criteria and </w:t>
      </w:r>
      <w:r w:rsidR="00043487" w:rsidRPr="00371159">
        <w:rPr>
          <w:rFonts w:ascii="Book Antiqua" w:eastAsia="Calibri" w:hAnsi="Book Antiqua"/>
          <w:lang w:val="en-US" w:eastAsia="en-US"/>
        </w:rPr>
        <w:t xml:space="preserve">defined the bone marrow features of normocellular </w:t>
      </w:r>
      <w:r w:rsidR="00B1351C" w:rsidRPr="00371159">
        <w:rPr>
          <w:rFonts w:ascii="Book Antiqua" w:eastAsia="Calibri" w:hAnsi="Book Antiqua"/>
          <w:lang w:val="en-US" w:eastAsia="en-US"/>
        </w:rPr>
        <w:t>“</w:t>
      </w:r>
      <w:r w:rsidR="00043487" w:rsidRPr="00371159">
        <w:rPr>
          <w:rFonts w:ascii="Book Antiqua" w:eastAsia="Calibri" w:hAnsi="Book Antiqua"/>
          <w:lang w:val="en-US" w:eastAsia="en-US"/>
        </w:rPr>
        <w:t>true</w:t>
      </w:r>
      <w:r w:rsidR="00B1351C" w:rsidRPr="00371159">
        <w:rPr>
          <w:rFonts w:ascii="Book Antiqua" w:eastAsia="Calibri" w:hAnsi="Book Antiqua"/>
          <w:lang w:val="en-US" w:eastAsia="en-US"/>
        </w:rPr>
        <w:t>”</w:t>
      </w:r>
      <w:r w:rsidR="00043487" w:rsidRPr="00371159">
        <w:rPr>
          <w:rFonts w:ascii="Book Antiqua" w:eastAsia="Calibri" w:hAnsi="Book Antiqua"/>
          <w:lang w:val="en-US" w:eastAsia="en-US"/>
        </w:rPr>
        <w:t xml:space="preserve"> ET,</w:t>
      </w:r>
      <w:r w:rsidR="00DF3090">
        <w:rPr>
          <w:rFonts w:ascii="Book Antiqua" w:eastAsia="Calibri" w:hAnsi="Book Antiqua"/>
          <w:lang w:val="en-US" w:eastAsia="en-US"/>
        </w:rPr>
        <w:t xml:space="preserve"> </w:t>
      </w:r>
      <w:r w:rsidR="00043487" w:rsidRPr="00371159">
        <w:rPr>
          <w:rFonts w:ascii="Book Antiqua" w:eastAsia="Calibri" w:hAnsi="Book Antiqua"/>
          <w:lang w:val="en-US" w:eastAsia="en-US"/>
        </w:rPr>
        <w:t xml:space="preserve">hypercellular trilinear PV, </w:t>
      </w:r>
      <w:r w:rsidR="00B614C8" w:rsidRPr="00371159">
        <w:rPr>
          <w:rFonts w:ascii="Book Antiqua" w:eastAsia="Calibri" w:hAnsi="Book Antiqua"/>
          <w:lang w:val="en-US" w:eastAsia="en-US"/>
        </w:rPr>
        <w:t xml:space="preserve">and </w:t>
      </w:r>
      <w:r w:rsidR="007D1373" w:rsidRPr="00371159">
        <w:rPr>
          <w:rFonts w:ascii="Book Antiqua" w:eastAsia="Calibri" w:hAnsi="Book Antiqua"/>
          <w:lang w:val="en-US" w:eastAsia="en-US"/>
        </w:rPr>
        <w:t xml:space="preserve">hypercellular ET associated with </w:t>
      </w:r>
      <w:r w:rsidR="00043487" w:rsidRPr="00371159">
        <w:rPr>
          <w:rFonts w:ascii="Book Antiqua" w:eastAsia="Calibri" w:hAnsi="Book Antiqua"/>
          <w:lang w:val="en-US" w:eastAsia="en-US"/>
        </w:rPr>
        <w:t xml:space="preserve">prefibrotic </w:t>
      </w:r>
      <w:r w:rsidR="00B614C8" w:rsidRPr="00371159">
        <w:rPr>
          <w:rFonts w:ascii="Book Antiqua" w:eastAsia="Calibri" w:hAnsi="Book Antiqua"/>
          <w:lang w:val="en-US" w:eastAsia="en-US"/>
        </w:rPr>
        <w:t xml:space="preserve">chronic </w:t>
      </w:r>
      <w:r w:rsidR="00CF20E8" w:rsidRPr="00371159">
        <w:rPr>
          <w:rFonts w:ascii="Book Antiqua" w:eastAsia="Calibri" w:hAnsi="Book Antiqua"/>
          <w:lang w:val="en-US" w:eastAsia="en-US"/>
        </w:rPr>
        <w:t>idiopathic</w:t>
      </w:r>
      <w:r w:rsidR="00101AFE" w:rsidRPr="00371159">
        <w:rPr>
          <w:rFonts w:ascii="Book Antiqua" w:eastAsia="Calibri" w:hAnsi="Book Antiqua"/>
          <w:lang w:val="en-US" w:eastAsia="en-US"/>
        </w:rPr>
        <w:t xml:space="preserve"> </w:t>
      </w:r>
      <w:r w:rsidR="00B614C8" w:rsidRPr="00371159">
        <w:rPr>
          <w:rFonts w:ascii="Book Antiqua" w:eastAsia="Calibri" w:hAnsi="Book Antiqua"/>
          <w:lang w:val="en-US" w:eastAsia="en-US"/>
        </w:rPr>
        <w:t xml:space="preserve">myelofibrosis </w:t>
      </w:r>
      <w:r w:rsidR="00220ED9" w:rsidRPr="00371159">
        <w:rPr>
          <w:rFonts w:ascii="Book Antiqua" w:eastAsia="Calibri" w:hAnsi="Book Antiqua"/>
          <w:lang w:val="en-US" w:eastAsia="en-US"/>
        </w:rPr>
        <w:t>(</w:t>
      </w:r>
      <w:r w:rsidRPr="00371159">
        <w:rPr>
          <w:rFonts w:ascii="Book Antiqua" w:eastAsia="Calibri" w:hAnsi="Book Antiqua"/>
          <w:lang w:val="en-US" w:eastAsia="en-US"/>
        </w:rPr>
        <w:t>false ET or prefibrotic CIM</w:t>
      </w:r>
      <w:r w:rsidR="00220ED9" w:rsidRPr="00371159">
        <w:rPr>
          <w:rFonts w:ascii="Book Antiqua" w:eastAsia="Calibri" w:hAnsi="Book Antiqua"/>
          <w:lang w:val="en-US" w:eastAsia="en-US"/>
        </w:rPr>
        <w:t>F)</w:t>
      </w:r>
      <w:r w:rsidR="0020159E" w:rsidRPr="00371159">
        <w:rPr>
          <w:rFonts w:ascii="Book Antiqua" w:eastAsia="Calibri" w:hAnsi="Book Antiqua"/>
          <w:vertAlign w:val="superscript"/>
          <w:lang w:val="en-US" w:eastAsia="en-US"/>
        </w:rPr>
        <w:t>[90]</w:t>
      </w:r>
      <w:r w:rsidR="00CE77B4" w:rsidRPr="00371159">
        <w:rPr>
          <w:rFonts w:ascii="Book Antiqua" w:eastAsia="Calibri" w:hAnsi="Book Antiqua"/>
          <w:lang w:val="en-US" w:eastAsia="en-US"/>
        </w:rPr>
        <w:t xml:space="preserve">. </w:t>
      </w:r>
      <w:r w:rsidR="0020159E" w:rsidRPr="00371159">
        <w:rPr>
          <w:rFonts w:ascii="Book Antiqua" w:eastAsia="Calibri" w:hAnsi="Book Antiqua"/>
          <w:lang w:val="en-GB" w:eastAsia="en-US"/>
        </w:rPr>
        <w:t>The CCP criteria of thrombocythemias in various MPDs were based on a retrospective clinicopathological study of 395 PVSG defined MPD patients with platelet count above 500</w:t>
      </w:r>
      <w:r w:rsidR="00AB72CA" w:rsidRPr="00371159">
        <w:rPr>
          <w:rFonts w:ascii="Book Antiqua" w:eastAsiaTheme="minorEastAsia" w:hAnsi="Book Antiqua"/>
          <w:lang w:val="en-GB" w:eastAsia="zh-CN"/>
        </w:rPr>
        <w:t xml:space="preserve"> </w:t>
      </w:r>
      <w:r w:rsidR="00AB72CA" w:rsidRPr="00371159">
        <w:rPr>
          <w:rFonts w:ascii="Book Antiqua" w:hAnsi="Book Antiqua"/>
        </w:rPr>
        <w:t>×</w:t>
      </w:r>
      <w:r w:rsidR="00AB72CA" w:rsidRPr="00371159">
        <w:rPr>
          <w:rFonts w:ascii="Book Antiqua" w:eastAsiaTheme="minorEastAsia" w:hAnsi="Book Antiqua"/>
          <w:lang w:eastAsia="zh-CN"/>
        </w:rPr>
        <w:t xml:space="preserve"> </w:t>
      </w:r>
      <w:r w:rsidR="0020159E" w:rsidRPr="00371159">
        <w:rPr>
          <w:rFonts w:ascii="Book Antiqua" w:eastAsia="Calibri" w:hAnsi="Book Antiqua"/>
          <w:lang w:val="en-GB" w:eastAsia="en-US"/>
        </w:rPr>
        <w:t>10</w:t>
      </w:r>
      <w:r w:rsidR="0020159E" w:rsidRPr="00371159">
        <w:rPr>
          <w:rFonts w:ascii="Book Antiqua" w:eastAsia="Calibri" w:hAnsi="Book Antiqua"/>
          <w:vertAlign w:val="superscript"/>
          <w:lang w:val="en-GB" w:eastAsia="en-US"/>
        </w:rPr>
        <w:t>9</w:t>
      </w:r>
      <w:r w:rsidR="00BE1219" w:rsidRPr="00371159">
        <w:rPr>
          <w:rFonts w:ascii="Book Antiqua" w:eastAsia="Calibri" w:hAnsi="Book Antiqua"/>
          <w:lang w:val="en-GB" w:eastAsia="en-US"/>
        </w:rPr>
        <w:t>/L (</w:t>
      </w:r>
      <w:r w:rsidR="00AB72CA" w:rsidRPr="00371159">
        <w:rPr>
          <w:rFonts w:ascii="Book Antiqua" w:eastAsia="Calibri" w:hAnsi="Book Antiqua"/>
          <w:lang w:val="en-GB" w:eastAsia="en-US"/>
        </w:rPr>
        <w:t>T</w:t>
      </w:r>
      <w:r w:rsidR="00BE1219" w:rsidRPr="00371159">
        <w:rPr>
          <w:rFonts w:ascii="Book Antiqua" w:eastAsia="Calibri" w:hAnsi="Book Antiqua"/>
          <w:lang w:val="en-GB" w:eastAsia="en-US"/>
        </w:rPr>
        <w:t>able 4</w:t>
      </w:r>
      <w:r w:rsidR="0020159E" w:rsidRPr="00371159">
        <w:rPr>
          <w:rFonts w:ascii="Book Antiqua" w:eastAsia="Calibri" w:hAnsi="Book Antiqua"/>
          <w:lang w:val="en-GB" w:eastAsia="en-US"/>
        </w:rPr>
        <w:t>)</w:t>
      </w:r>
      <w:r w:rsidR="005E741A" w:rsidRPr="00371159">
        <w:rPr>
          <w:rFonts w:ascii="Book Antiqua" w:eastAsiaTheme="minorEastAsia" w:hAnsi="Book Antiqua"/>
          <w:vertAlign w:val="superscript"/>
          <w:lang w:val="en-GB" w:eastAsia="zh-CN"/>
        </w:rPr>
        <w:t>[</w:t>
      </w:r>
      <w:r w:rsidR="0020159E" w:rsidRPr="00371159">
        <w:rPr>
          <w:rFonts w:ascii="Book Antiqua" w:eastAsia="Calibri" w:hAnsi="Book Antiqua"/>
          <w:vertAlign w:val="superscript"/>
          <w:lang w:val="en-GB" w:eastAsia="en-US"/>
        </w:rPr>
        <w:t>81</w:t>
      </w:r>
      <w:r w:rsidR="005E741A" w:rsidRPr="00371159">
        <w:rPr>
          <w:rFonts w:ascii="Book Antiqua" w:eastAsiaTheme="minorEastAsia" w:hAnsi="Book Antiqua"/>
          <w:vertAlign w:val="superscript"/>
          <w:lang w:val="en-GB" w:eastAsia="zh-CN"/>
        </w:rPr>
        <w:t>]</w:t>
      </w:r>
      <w:r w:rsidR="0020159E" w:rsidRPr="00371159">
        <w:rPr>
          <w:rFonts w:ascii="Book Antiqua" w:eastAsia="Calibri" w:hAnsi="Book Antiqua"/>
          <w:lang w:val="en-GB" w:eastAsia="en-US"/>
        </w:rPr>
        <w:t>. For comparison 35 patients with reactive thrombocytosis (RT) were enrolled in this study. The 395 MPD patients PV (</w:t>
      </w:r>
      <w:r w:rsidR="00AB72CA" w:rsidRPr="00371159">
        <w:rPr>
          <w:rFonts w:ascii="Book Antiqua" w:eastAsia="Calibri" w:hAnsi="Book Antiqua"/>
          <w:i/>
          <w:lang w:val="en-GB" w:eastAsia="en-US"/>
        </w:rPr>
        <w:t>n</w:t>
      </w:r>
      <w:r w:rsidR="00AB72CA" w:rsidRPr="00371159">
        <w:rPr>
          <w:rFonts w:ascii="Book Antiqua" w:eastAsiaTheme="minorEastAsia" w:hAnsi="Book Antiqua"/>
          <w:lang w:val="en-GB" w:eastAsia="zh-CN"/>
        </w:rPr>
        <w:t xml:space="preserve"> </w:t>
      </w:r>
      <w:r w:rsidR="0020159E" w:rsidRPr="00371159">
        <w:rPr>
          <w:rFonts w:ascii="Book Antiqua" w:eastAsia="Calibri" w:hAnsi="Book Antiqua"/>
          <w:lang w:val="en-GB" w:eastAsia="en-US"/>
        </w:rPr>
        <w:t>=</w:t>
      </w:r>
      <w:r w:rsidR="00AB72CA" w:rsidRPr="00371159">
        <w:rPr>
          <w:rFonts w:ascii="Book Antiqua" w:eastAsiaTheme="minorEastAsia" w:hAnsi="Book Antiqua"/>
          <w:lang w:val="en-GB" w:eastAsia="zh-CN"/>
        </w:rPr>
        <w:t xml:space="preserve"> </w:t>
      </w:r>
      <w:r w:rsidR="0020159E" w:rsidRPr="00371159">
        <w:rPr>
          <w:rFonts w:ascii="Book Antiqua" w:eastAsia="Calibri" w:hAnsi="Book Antiqua"/>
          <w:lang w:val="en-GB" w:eastAsia="en-US"/>
        </w:rPr>
        <w:t>55), CIMF = PMF (</w:t>
      </w:r>
      <w:r w:rsidR="00AB72CA" w:rsidRPr="00371159">
        <w:rPr>
          <w:rFonts w:ascii="Book Antiqua" w:eastAsia="Calibri" w:hAnsi="Book Antiqua"/>
          <w:i/>
          <w:lang w:val="en-GB" w:eastAsia="en-US"/>
        </w:rPr>
        <w:t>n</w:t>
      </w:r>
      <w:r w:rsidR="00AB72CA" w:rsidRPr="00371159">
        <w:rPr>
          <w:rFonts w:ascii="Book Antiqua" w:eastAsiaTheme="minorEastAsia" w:hAnsi="Book Antiqua"/>
          <w:lang w:val="en-GB" w:eastAsia="zh-CN"/>
        </w:rPr>
        <w:t xml:space="preserve"> </w:t>
      </w:r>
      <w:r w:rsidR="00AB72CA" w:rsidRPr="00371159">
        <w:rPr>
          <w:rFonts w:ascii="Book Antiqua" w:eastAsia="Calibri" w:hAnsi="Book Antiqua"/>
          <w:lang w:val="en-GB" w:eastAsia="en-US"/>
        </w:rPr>
        <w:t>=</w:t>
      </w:r>
      <w:r w:rsidR="00AB72CA" w:rsidRPr="00371159">
        <w:rPr>
          <w:rFonts w:ascii="Book Antiqua" w:eastAsiaTheme="minorEastAsia" w:hAnsi="Book Antiqua"/>
          <w:lang w:val="en-GB" w:eastAsia="zh-CN"/>
        </w:rPr>
        <w:t xml:space="preserve"> </w:t>
      </w:r>
      <w:r w:rsidR="0020159E" w:rsidRPr="00371159">
        <w:rPr>
          <w:rFonts w:ascii="Book Antiqua" w:eastAsia="Calibri" w:hAnsi="Book Antiqua"/>
          <w:lang w:val="en-GB" w:eastAsia="en-US"/>
        </w:rPr>
        <w:t>250 prefibrotic and fibrotic), prefibrotic PMF (</w:t>
      </w:r>
      <w:r w:rsidR="00AB72CA" w:rsidRPr="00371159">
        <w:rPr>
          <w:rFonts w:ascii="Book Antiqua" w:eastAsia="Calibri" w:hAnsi="Book Antiqua"/>
          <w:i/>
          <w:lang w:val="en-GB" w:eastAsia="en-US"/>
        </w:rPr>
        <w:t>n</w:t>
      </w:r>
      <w:r w:rsidR="00AB72CA" w:rsidRPr="00371159">
        <w:rPr>
          <w:rFonts w:ascii="Book Antiqua" w:eastAsiaTheme="minorEastAsia" w:hAnsi="Book Antiqua"/>
          <w:lang w:val="en-GB" w:eastAsia="zh-CN"/>
        </w:rPr>
        <w:t xml:space="preserve"> </w:t>
      </w:r>
      <w:r w:rsidR="00AB72CA" w:rsidRPr="00371159">
        <w:rPr>
          <w:rFonts w:ascii="Book Antiqua" w:eastAsia="Calibri" w:hAnsi="Book Antiqua"/>
          <w:lang w:val="en-GB" w:eastAsia="en-US"/>
        </w:rPr>
        <w:t>=</w:t>
      </w:r>
      <w:r w:rsidR="00AB72CA" w:rsidRPr="00371159">
        <w:rPr>
          <w:rFonts w:ascii="Book Antiqua" w:eastAsiaTheme="minorEastAsia" w:hAnsi="Book Antiqua"/>
          <w:lang w:val="en-GB" w:eastAsia="zh-CN"/>
        </w:rPr>
        <w:t xml:space="preserve"> </w:t>
      </w:r>
      <w:r w:rsidR="0020159E" w:rsidRPr="00371159">
        <w:rPr>
          <w:rFonts w:ascii="Book Antiqua" w:eastAsia="Calibri" w:hAnsi="Book Antiqua"/>
          <w:lang w:val="en-GB" w:eastAsia="en-US"/>
        </w:rPr>
        <w:t>120) and “true” ET acoording to the CCP criteria (</w:t>
      </w:r>
      <w:r w:rsidR="00AB72CA" w:rsidRPr="00371159">
        <w:rPr>
          <w:rFonts w:ascii="Book Antiqua" w:eastAsia="Calibri" w:hAnsi="Book Antiqua"/>
          <w:lang w:val="en-GB" w:eastAsia="en-US"/>
        </w:rPr>
        <w:t>T</w:t>
      </w:r>
      <w:r w:rsidR="0020159E" w:rsidRPr="00371159">
        <w:rPr>
          <w:rFonts w:ascii="Book Antiqua" w:eastAsia="Calibri" w:hAnsi="Book Antiqua"/>
          <w:lang w:val="en-GB" w:eastAsia="en-US"/>
        </w:rPr>
        <w:t>ables 3 and 4).</w:t>
      </w:r>
      <w:r w:rsidR="002D2ED5" w:rsidRPr="00371159">
        <w:rPr>
          <w:rFonts w:ascii="Book Antiqua" w:eastAsiaTheme="minorEastAsia" w:hAnsi="Book Antiqua"/>
          <w:lang w:val="en-GB" w:eastAsia="zh-CN"/>
        </w:rPr>
        <w:t xml:space="preserve"> </w:t>
      </w:r>
      <w:r w:rsidRPr="00371159">
        <w:rPr>
          <w:rFonts w:ascii="Book Antiqua" w:eastAsia="Calibri" w:hAnsi="Book Antiqua"/>
          <w:lang w:val="en-US" w:eastAsia="en-US"/>
        </w:rPr>
        <w:t>In</w:t>
      </w:r>
      <w:r w:rsidR="00220ED9" w:rsidRPr="00371159">
        <w:rPr>
          <w:rFonts w:ascii="Book Antiqua" w:eastAsia="Calibri" w:hAnsi="Book Antiqua"/>
          <w:lang w:val="en-US" w:eastAsia="en-US"/>
        </w:rPr>
        <w:t xml:space="preserve"> </w:t>
      </w:r>
      <w:r w:rsidR="00FC1E60" w:rsidRPr="00371159">
        <w:rPr>
          <w:rFonts w:ascii="Book Antiqua" w:eastAsia="Calibri" w:hAnsi="Book Antiqua"/>
          <w:lang w:val="en-US" w:eastAsia="en-US"/>
        </w:rPr>
        <w:t>2002</w:t>
      </w:r>
      <w:r w:rsidR="00DF3090">
        <w:rPr>
          <w:rFonts w:ascii="Book Antiqua" w:eastAsia="Calibri" w:hAnsi="Book Antiqua"/>
          <w:lang w:val="en-US" w:eastAsia="en-US"/>
        </w:rPr>
        <w:t xml:space="preserve"> </w:t>
      </w:r>
      <w:r w:rsidR="00FC1E60" w:rsidRPr="00371159">
        <w:rPr>
          <w:rFonts w:ascii="Book Antiqua" w:eastAsia="Calibri" w:hAnsi="Book Antiqua"/>
          <w:lang w:val="en-US" w:eastAsia="en-US"/>
        </w:rPr>
        <w:t xml:space="preserve">Michiels </w:t>
      </w:r>
      <w:r w:rsidR="00AB72CA" w:rsidRPr="00371159">
        <w:rPr>
          <w:rFonts w:ascii="Book Antiqua" w:eastAsiaTheme="minorEastAsia" w:hAnsi="Book Antiqua"/>
          <w:lang w:val="en-US" w:eastAsia="zh-CN"/>
        </w:rPr>
        <w:t>and</w:t>
      </w:r>
      <w:r w:rsidR="00FC1E60" w:rsidRPr="00371159">
        <w:rPr>
          <w:rFonts w:ascii="Book Antiqua" w:eastAsia="Calibri" w:hAnsi="Book Antiqua"/>
          <w:lang w:val="en-US" w:eastAsia="en-US"/>
        </w:rPr>
        <w:t xml:space="preserve"> Thiele</w:t>
      </w:r>
      <w:r w:rsidR="00CF20E8" w:rsidRPr="00371159">
        <w:rPr>
          <w:rFonts w:ascii="Book Antiqua" w:eastAsia="Calibri" w:hAnsi="Book Antiqua"/>
          <w:lang w:val="en-US" w:eastAsia="en-US"/>
        </w:rPr>
        <w:t xml:space="preserve"> </w:t>
      </w:r>
      <w:r w:rsidRPr="00371159">
        <w:rPr>
          <w:rFonts w:ascii="Book Antiqua" w:eastAsia="Calibri" w:hAnsi="Book Antiqua"/>
          <w:lang w:val="en-US" w:eastAsia="en-US"/>
        </w:rPr>
        <w:t xml:space="preserve">defined </w:t>
      </w:r>
      <w:r w:rsidR="00983A6D" w:rsidRPr="00371159">
        <w:rPr>
          <w:rFonts w:ascii="Book Antiqua" w:eastAsia="Calibri" w:hAnsi="Book Antiqua"/>
          <w:lang w:val="en-US" w:eastAsia="en-US"/>
        </w:rPr>
        <w:t>“</w:t>
      </w:r>
      <w:r w:rsidR="00B1351C" w:rsidRPr="00371159">
        <w:rPr>
          <w:rFonts w:ascii="Book Antiqua" w:eastAsia="Calibri" w:hAnsi="Book Antiqua"/>
          <w:lang w:val="en-US" w:eastAsia="en-US"/>
        </w:rPr>
        <w:t>t</w:t>
      </w:r>
      <w:r w:rsidR="00CE77B4" w:rsidRPr="00371159">
        <w:rPr>
          <w:rFonts w:ascii="Book Antiqua" w:eastAsia="Calibri" w:hAnsi="Book Antiqua"/>
          <w:lang w:val="en-US" w:eastAsia="en-US"/>
        </w:rPr>
        <w:t>rue</w:t>
      </w:r>
      <w:r w:rsidR="00983A6D" w:rsidRPr="00371159">
        <w:rPr>
          <w:rFonts w:ascii="Book Antiqua" w:eastAsia="Calibri" w:hAnsi="Book Antiqua"/>
          <w:lang w:val="en-US" w:eastAsia="en-US"/>
        </w:rPr>
        <w:t>”</w:t>
      </w:r>
      <w:r w:rsidR="00CE77B4" w:rsidRPr="00371159">
        <w:rPr>
          <w:rFonts w:ascii="Book Antiqua" w:eastAsia="Calibri" w:hAnsi="Book Antiqua"/>
          <w:lang w:val="en-US" w:eastAsia="en-US"/>
        </w:rPr>
        <w:t xml:space="preserve"> ET</w:t>
      </w:r>
      <w:r w:rsidR="00B614C8" w:rsidRPr="00371159">
        <w:rPr>
          <w:rFonts w:ascii="Book Antiqua" w:eastAsia="Calibri" w:hAnsi="Book Antiqua"/>
          <w:lang w:val="en-US" w:eastAsia="en-US"/>
        </w:rPr>
        <w:t xml:space="preserve"> </w:t>
      </w:r>
      <w:r w:rsidR="00CF20E8" w:rsidRPr="00371159">
        <w:rPr>
          <w:rFonts w:ascii="Book Antiqua" w:eastAsia="Calibri" w:hAnsi="Book Antiqua"/>
          <w:lang w:val="en-US" w:eastAsia="en-US"/>
        </w:rPr>
        <w:t xml:space="preserve">and </w:t>
      </w:r>
      <w:r w:rsidR="00B614C8" w:rsidRPr="00371159">
        <w:rPr>
          <w:rFonts w:ascii="Book Antiqua" w:eastAsia="Calibri" w:hAnsi="Book Antiqua"/>
          <w:lang w:val="en-US" w:eastAsia="en-US"/>
        </w:rPr>
        <w:t>differ</w:t>
      </w:r>
      <w:r w:rsidR="00CF20E8" w:rsidRPr="00371159">
        <w:rPr>
          <w:rFonts w:ascii="Book Antiqua" w:eastAsia="Calibri" w:hAnsi="Book Antiqua"/>
          <w:lang w:val="en-US" w:eastAsia="en-US"/>
        </w:rPr>
        <w:t>ent</w:t>
      </w:r>
      <w:r w:rsidR="00135E09" w:rsidRPr="00371159">
        <w:rPr>
          <w:rFonts w:ascii="Book Antiqua" w:eastAsia="Calibri" w:hAnsi="Book Antiqua"/>
          <w:lang w:val="en-US" w:eastAsia="en-US"/>
        </w:rPr>
        <w:t>iated “</w:t>
      </w:r>
      <w:r w:rsidR="00B1351C" w:rsidRPr="00371159">
        <w:rPr>
          <w:rFonts w:ascii="Book Antiqua" w:eastAsia="Calibri" w:hAnsi="Book Antiqua"/>
          <w:lang w:val="en-US" w:eastAsia="en-US"/>
        </w:rPr>
        <w:t>t</w:t>
      </w:r>
      <w:r w:rsidR="00135E09" w:rsidRPr="00371159">
        <w:rPr>
          <w:rFonts w:ascii="Book Antiqua" w:eastAsia="Calibri" w:hAnsi="Book Antiqua"/>
          <w:lang w:val="en-US" w:eastAsia="en-US"/>
        </w:rPr>
        <w:t>rue” ET</w:t>
      </w:r>
      <w:r w:rsidR="00B614C8" w:rsidRPr="00371159">
        <w:rPr>
          <w:rFonts w:ascii="Book Antiqua" w:eastAsia="Calibri" w:hAnsi="Book Antiqua"/>
          <w:lang w:val="en-US" w:eastAsia="en-US"/>
        </w:rPr>
        <w:t xml:space="preserve"> from</w:t>
      </w:r>
      <w:r w:rsidR="00CE77B4" w:rsidRPr="00371159">
        <w:rPr>
          <w:rFonts w:ascii="Book Antiqua" w:eastAsia="Calibri" w:hAnsi="Book Antiqua"/>
          <w:lang w:val="en-US" w:eastAsia="en-US"/>
        </w:rPr>
        <w:t xml:space="preserve"> </w:t>
      </w:r>
      <w:r w:rsidR="00B614C8" w:rsidRPr="00371159">
        <w:rPr>
          <w:rFonts w:ascii="Book Antiqua" w:eastAsia="Calibri" w:hAnsi="Book Antiqua"/>
          <w:lang w:val="en-US" w:eastAsia="en-US"/>
        </w:rPr>
        <w:t>ET</w:t>
      </w:r>
      <w:r w:rsidR="00101AFE" w:rsidRPr="00371159">
        <w:rPr>
          <w:rFonts w:ascii="Book Antiqua" w:eastAsia="Calibri" w:hAnsi="Book Antiqua"/>
          <w:lang w:val="en-US" w:eastAsia="en-US"/>
        </w:rPr>
        <w:t xml:space="preserve"> associated with prefibrotic </w:t>
      </w:r>
      <w:r w:rsidR="00CF20E8" w:rsidRPr="00371159">
        <w:rPr>
          <w:rFonts w:ascii="Book Antiqua" w:eastAsia="Calibri" w:hAnsi="Book Antiqua"/>
          <w:lang w:val="en-US" w:eastAsia="en-US"/>
        </w:rPr>
        <w:t>CI</w:t>
      </w:r>
      <w:r w:rsidR="00CE77B4" w:rsidRPr="00371159">
        <w:rPr>
          <w:rFonts w:ascii="Book Antiqua" w:eastAsia="Calibri" w:hAnsi="Book Antiqua"/>
          <w:lang w:val="en-US" w:eastAsia="en-US"/>
        </w:rPr>
        <w:t>MF</w:t>
      </w:r>
      <w:r w:rsidRPr="00371159">
        <w:rPr>
          <w:rFonts w:ascii="Book Antiqua" w:eastAsia="Calibri" w:hAnsi="Book Antiqua"/>
          <w:lang w:val="en-US" w:eastAsia="en-US"/>
        </w:rPr>
        <w:t xml:space="preserve"> </w:t>
      </w:r>
      <w:r w:rsidR="00E26129" w:rsidRPr="00371159">
        <w:rPr>
          <w:rFonts w:ascii="Book Antiqua" w:eastAsia="Calibri" w:hAnsi="Book Antiqua"/>
          <w:lang w:val="en-US" w:eastAsia="en-US"/>
        </w:rPr>
        <w:t>(</w:t>
      </w:r>
      <w:r w:rsidR="00AB72CA" w:rsidRPr="00371159">
        <w:rPr>
          <w:rFonts w:ascii="Book Antiqua" w:eastAsia="Calibri" w:hAnsi="Book Antiqua"/>
          <w:lang w:val="en-US" w:eastAsia="en-US"/>
        </w:rPr>
        <w:t>T</w:t>
      </w:r>
      <w:r w:rsidR="00BE1219" w:rsidRPr="00371159">
        <w:rPr>
          <w:rFonts w:ascii="Book Antiqua" w:eastAsia="Calibri" w:hAnsi="Book Antiqua"/>
          <w:lang w:val="en-US" w:eastAsia="en-US"/>
        </w:rPr>
        <w:t>able 5</w:t>
      </w:r>
      <w:r w:rsidR="003B38EC" w:rsidRPr="00371159">
        <w:rPr>
          <w:rFonts w:ascii="Book Antiqua" w:eastAsia="Calibri" w:hAnsi="Book Antiqua"/>
          <w:lang w:val="en-US" w:eastAsia="en-US"/>
        </w:rPr>
        <w:t>,</w:t>
      </w:r>
      <w:r w:rsidR="008369D7" w:rsidRPr="00371159">
        <w:rPr>
          <w:rFonts w:ascii="Book Antiqua" w:eastAsia="Calibri" w:hAnsi="Book Antiqua"/>
          <w:lang w:val="en-US" w:eastAsia="en-US"/>
        </w:rPr>
        <w:t xml:space="preserve"> </w:t>
      </w:r>
      <w:r w:rsidR="00AB72CA" w:rsidRPr="00371159">
        <w:rPr>
          <w:rFonts w:ascii="Book Antiqua" w:eastAsia="Calibri" w:hAnsi="Book Antiqua"/>
          <w:lang w:val="en-US" w:eastAsia="en-US"/>
        </w:rPr>
        <w:t>F</w:t>
      </w:r>
      <w:r w:rsidR="00B945FB" w:rsidRPr="00371159">
        <w:rPr>
          <w:rFonts w:ascii="Book Antiqua" w:eastAsia="Calibri" w:hAnsi="Book Antiqua"/>
          <w:lang w:val="en-US" w:eastAsia="en-US"/>
        </w:rPr>
        <w:t>igure</w:t>
      </w:r>
      <w:r w:rsidR="008369D7" w:rsidRPr="00371159">
        <w:rPr>
          <w:rFonts w:ascii="Book Antiqua" w:eastAsia="Calibri" w:hAnsi="Book Antiqua"/>
          <w:lang w:val="en-US" w:eastAsia="en-US"/>
        </w:rPr>
        <w:t xml:space="preserve"> 8</w:t>
      </w:r>
      <w:r w:rsidR="00E26129" w:rsidRPr="00371159">
        <w:rPr>
          <w:rFonts w:ascii="Book Antiqua" w:eastAsia="Calibri" w:hAnsi="Book Antiqua"/>
          <w:lang w:val="en-US" w:eastAsia="en-US"/>
        </w:rPr>
        <w:t>)</w:t>
      </w:r>
      <w:r w:rsidR="005E741A" w:rsidRPr="00371159">
        <w:rPr>
          <w:rFonts w:ascii="Book Antiqua" w:eastAsiaTheme="minorEastAsia" w:hAnsi="Book Antiqua"/>
          <w:vertAlign w:val="superscript"/>
          <w:lang w:val="en-US" w:eastAsia="zh-CN"/>
        </w:rPr>
        <w:t>[</w:t>
      </w:r>
      <w:r w:rsidR="003B38EC" w:rsidRPr="00371159">
        <w:rPr>
          <w:rFonts w:ascii="Book Antiqua" w:eastAsia="Calibri" w:hAnsi="Book Antiqua"/>
          <w:vertAlign w:val="superscript"/>
          <w:lang w:val="en-US" w:eastAsia="en-US"/>
        </w:rPr>
        <w:t>8</w:t>
      </w:r>
      <w:r w:rsidR="007A7D76" w:rsidRPr="00371159">
        <w:rPr>
          <w:rFonts w:ascii="Book Antiqua" w:eastAsia="Calibri" w:hAnsi="Book Antiqua"/>
          <w:vertAlign w:val="superscript"/>
          <w:lang w:val="en-US" w:eastAsia="en-US"/>
        </w:rPr>
        <w:t>2</w:t>
      </w:r>
      <w:r w:rsidR="005E741A" w:rsidRPr="00371159">
        <w:rPr>
          <w:rFonts w:ascii="Book Antiqua" w:eastAsiaTheme="minorEastAsia" w:hAnsi="Book Antiqua"/>
          <w:vertAlign w:val="superscript"/>
          <w:lang w:val="en-US" w:eastAsia="zh-CN"/>
        </w:rPr>
        <w:t>]</w:t>
      </w:r>
      <w:r w:rsidR="00B614C8" w:rsidRPr="00371159">
        <w:rPr>
          <w:rFonts w:ascii="Book Antiqua" w:eastAsia="Calibri" w:hAnsi="Book Antiqua"/>
          <w:lang w:val="en-US" w:eastAsia="en-US"/>
        </w:rPr>
        <w:t xml:space="preserve">. </w:t>
      </w:r>
      <w:r w:rsidR="00CE77B4" w:rsidRPr="00371159">
        <w:rPr>
          <w:rFonts w:ascii="Book Antiqua" w:eastAsia="Calibri" w:hAnsi="Book Antiqua"/>
          <w:lang w:val="en-US" w:eastAsia="en-US"/>
        </w:rPr>
        <w:t xml:space="preserve">In </w:t>
      </w:r>
      <w:r w:rsidR="008A53EA" w:rsidRPr="00371159">
        <w:rPr>
          <w:rFonts w:ascii="Book Antiqua" w:eastAsia="Calibri" w:hAnsi="Book Antiqua"/>
          <w:lang w:val="en-US" w:eastAsia="en-US"/>
        </w:rPr>
        <w:t>“</w:t>
      </w:r>
      <w:r w:rsidR="00B1351C" w:rsidRPr="00371159">
        <w:rPr>
          <w:rFonts w:ascii="Book Antiqua" w:eastAsia="Calibri" w:hAnsi="Book Antiqua"/>
          <w:lang w:val="en-US" w:eastAsia="en-US"/>
        </w:rPr>
        <w:t>t</w:t>
      </w:r>
      <w:r w:rsidR="00CE77B4" w:rsidRPr="00371159">
        <w:rPr>
          <w:rFonts w:ascii="Book Antiqua" w:eastAsia="Calibri" w:hAnsi="Book Antiqua"/>
          <w:lang w:val="en-US" w:eastAsia="en-US"/>
        </w:rPr>
        <w:t>rue</w:t>
      </w:r>
      <w:r w:rsidR="008A53EA" w:rsidRPr="00371159">
        <w:rPr>
          <w:rFonts w:ascii="Book Antiqua" w:eastAsia="Calibri" w:hAnsi="Book Antiqua"/>
          <w:lang w:val="en-US" w:eastAsia="en-US"/>
        </w:rPr>
        <w:t>”</w:t>
      </w:r>
      <w:r w:rsidR="00CE77B4" w:rsidRPr="00371159">
        <w:rPr>
          <w:rFonts w:ascii="Book Antiqua" w:eastAsia="Calibri" w:hAnsi="Book Antiqua"/>
          <w:lang w:val="en-US" w:eastAsia="en-US"/>
        </w:rPr>
        <w:t xml:space="preserve"> ET megakaryocytes display large to giant megakaryocytes</w:t>
      </w:r>
      <w:r w:rsidR="00DF3090">
        <w:rPr>
          <w:rFonts w:ascii="Book Antiqua" w:eastAsia="Calibri" w:hAnsi="Book Antiqua"/>
          <w:lang w:val="en-US" w:eastAsia="en-US"/>
        </w:rPr>
        <w:t xml:space="preserve"> </w:t>
      </w:r>
      <w:r w:rsidR="00CE77B4" w:rsidRPr="00371159">
        <w:rPr>
          <w:rFonts w:ascii="Book Antiqua" w:eastAsia="Calibri" w:hAnsi="Book Antiqua"/>
          <w:lang w:val="en-US" w:eastAsia="en-US"/>
        </w:rPr>
        <w:t>showing</w:t>
      </w:r>
      <w:r w:rsidR="00220ED9" w:rsidRPr="00371159">
        <w:rPr>
          <w:rFonts w:ascii="Book Antiqua" w:eastAsia="Calibri" w:hAnsi="Book Antiqua"/>
          <w:lang w:val="en-US" w:eastAsia="en-US"/>
        </w:rPr>
        <w:t xml:space="preserve"> </w:t>
      </w:r>
      <w:r w:rsidR="00CE77B4" w:rsidRPr="00371159">
        <w:rPr>
          <w:rFonts w:ascii="Book Antiqua" w:eastAsia="Calibri" w:hAnsi="Book Antiqua"/>
          <w:lang w:val="en-US" w:eastAsia="en-US"/>
        </w:rPr>
        <w:t>hyperlobulated staghorn-like nucle</w:t>
      </w:r>
      <w:r w:rsidR="00220ED9" w:rsidRPr="00371159">
        <w:rPr>
          <w:rFonts w:ascii="Book Antiqua" w:eastAsia="Calibri" w:hAnsi="Book Antiqua"/>
          <w:lang w:val="en-US" w:eastAsia="en-US"/>
        </w:rPr>
        <w:t>i</w:t>
      </w:r>
      <w:r w:rsidR="00CE77B4" w:rsidRPr="00371159">
        <w:rPr>
          <w:rFonts w:ascii="Book Antiqua" w:eastAsia="Calibri" w:hAnsi="Book Antiqua"/>
          <w:lang w:val="en-US" w:eastAsia="en-US"/>
        </w:rPr>
        <w:t xml:space="preserve"> in a normocellular bone marrow</w:t>
      </w:r>
      <w:r w:rsidR="00220ED9" w:rsidRPr="00371159">
        <w:rPr>
          <w:rFonts w:ascii="Book Antiqua" w:eastAsia="Calibri" w:hAnsi="Book Antiqua"/>
          <w:lang w:val="en-US" w:eastAsia="en-US"/>
        </w:rPr>
        <w:t xml:space="preserve"> (</w:t>
      </w:r>
      <w:r w:rsidR="00AB72CA" w:rsidRPr="00371159">
        <w:rPr>
          <w:rFonts w:ascii="Book Antiqua" w:eastAsia="Calibri" w:hAnsi="Book Antiqua"/>
          <w:lang w:val="en-US" w:eastAsia="en-US"/>
        </w:rPr>
        <w:t>F</w:t>
      </w:r>
      <w:r w:rsidR="008660CF" w:rsidRPr="00371159">
        <w:rPr>
          <w:rFonts w:ascii="Book Antiqua" w:eastAsia="Calibri" w:hAnsi="Book Antiqua"/>
          <w:lang w:val="en-US" w:eastAsia="en-US"/>
        </w:rPr>
        <w:t xml:space="preserve">igure </w:t>
      </w:r>
      <w:r w:rsidR="008369D7" w:rsidRPr="00371159">
        <w:rPr>
          <w:rFonts w:ascii="Book Antiqua" w:eastAsia="Calibri" w:hAnsi="Book Antiqua"/>
          <w:lang w:val="en-US" w:eastAsia="en-US"/>
        </w:rPr>
        <w:t>8</w:t>
      </w:r>
      <w:r w:rsidR="00220ED9" w:rsidRPr="00371159">
        <w:rPr>
          <w:rFonts w:ascii="Book Antiqua" w:eastAsia="Calibri" w:hAnsi="Book Antiqua"/>
          <w:lang w:val="en-US" w:eastAsia="en-US"/>
        </w:rPr>
        <w:t>)</w:t>
      </w:r>
      <w:r w:rsidR="005E741A" w:rsidRPr="00371159">
        <w:rPr>
          <w:rFonts w:ascii="Book Antiqua" w:eastAsiaTheme="minorEastAsia" w:hAnsi="Book Antiqua"/>
          <w:vertAlign w:val="superscript"/>
          <w:lang w:val="en-US" w:eastAsia="zh-CN"/>
        </w:rPr>
        <w:t>[</w:t>
      </w:r>
      <w:r w:rsidR="007A7D76" w:rsidRPr="00371159">
        <w:rPr>
          <w:rFonts w:ascii="Book Antiqua" w:eastAsia="Calibri" w:hAnsi="Book Antiqua"/>
          <w:vertAlign w:val="superscript"/>
          <w:lang w:val="en-US" w:eastAsia="en-US"/>
        </w:rPr>
        <w:t>78,80</w:t>
      </w:r>
      <w:r w:rsidR="005E741A" w:rsidRPr="00371159">
        <w:rPr>
          <w:rFonts w:ascii="Book Antiqua" w:eastAsiaTheme="minorEastAsia" w:hAnsi="Book Antiqua"/>
          <w:vertAlign w:val="superscript"/>
          <w:lang w:val="en-US" w:eastAsia="zh-CN"/>
        </w:rPr>
        <w:t>]</w:t>
      </w:r>
      <w:r w:rsidR="00B1351C" w:rsidRPr="00371159">
        <w:rPr>
          <w:rFonts w:ascii="Book Antiqua" w:eastAsia="Calibri" w:hAnsi="Book Antiqua"/>
          <w:lang w:val="en-US" w:eastAsia="en-US"/>
        </w:rPr>
        <w:t>.</w:t>
      </w:r>
      <w:r w:rsidR="00DF3090">
        <w:rPr>
          <w:rFonts w:ascii="Book Antiqua" w:eastAsia="Calibri" w:hAnsi="Book Antiqua"/>
          <w:lang w:val="en-US" w:eastAsia="en-US"/>
        </w:rPr>
        <w:t xml:space="preserve"> </w:t>
      </w:r>
      <w:r w:rsidR="00B1351C" w:rsidRPr="00371159">
        <w:rPr>
          <w:rFonts w:ascii="Book Antiqua" w:eastAsia="Calibri" w:hAnsi="Book Antiqua"/>
          <w:lang w:val="en-US" w:eastAsia="en-US"/>
        </w:rPr>
        <w:t>PV wa</w:t>
      </w:r>
      <w:r w:rsidR="00CE77B4" w:rsidRPr="00371159">
        <w:rPr>
          <w:rFonts w:ascii="Book Antiqua" w:eastAsia="Calibri" w:hAnsi="Book Antiqua"/>
          <w:lang w:val="en-US" w:eastAsia="en-US"/>
        </w:rPr>
        <w:t>s typica</w:t>
      </w:r>
      <w:r w:rsidR="00DC1BB8" w:rsidRPr="00371159">
        <w:rPr>
          <w:rFonts w:ascii="Book Antiqua" w:eastAsia="Calibri" w:hAnsi="Book Antiqua"/>
          <w:lang w:val="en-US" w:eastAsia="en-US"/>
        </w:rPr>
        <w:t>l</w:t>
      </w:r>
      <w:r w:rsidR="00CE77B4" w:rsidRPr="00371159">
        <w:rPr>
          <w:rFonts w:ascii="Book Antiqua" w:eastAsia="Calibri" w:hAnsi="Book Antiqua"/>
          <w:lang w:val="en-US" w:eastAsia="en-US"/>
        </w:rPr>
        <w:t xml:space="preserve">ly featured </w:t>
      </w:r>
      <w:r w:rsidR="00C03591" w:rsidRPr="00371159">
        <w:rPr>
          <w:rFonts w:ascii="Book Antiqua" w:eastAsia="Calibri" w:hAnsi="Book Antiqua"/>
          <w:lang w:val="en-US" w:eastAsia="en-US"/>
        </w:rPr>
        <w:t>by large pleomorphic megekaryocytes</w:t>
      </w:r>
      <w:r w:rsidR="00CE77B4" w:rsidRPr="00371159">
        <w:rPr>
          <w:rFonts w:ascii="Book Antiqua" w:eastAsia="Calibri" w:hAnsi="Book Antiqua"/>
          <w:lang w:val="en-US" w:eastAsia="en-US"/>
        </w:rPr>
        <w:t xml:space="preserve"> with hyperploid nuclei in a hypercellular bone marrow due to increased erythropoiesis or increased erythro</w:t>
      </w:r>
      <w:r w:rsidR="00623823" w:rsidRPr="00371159">
        <w:rPr>
          <w:rFonts w:ascii="Book Antiqua" w:eastAsia="Calibri" w:hAnsi="Book Antiqua"/>
          <w:lang w:val="en-US" w:eastAsia="en-US"/>
        </w:rPr>
        <w:t>cytic</w:t>
      </w:r>
      <w:r w:rsidR="00CE77B4" w:rsidRPr="00371159">
        <w:rPr>
          <w:rFonts w:ascii="Book Antiqua" w:eastAsia="Calibri" w:hAnsi="Book Antiqua"/>
          <w:lang w:val="en-US" w:eastAsia="en-US"/>
        </w:rPr>
        <w:t>-</w:t>
      </w:r>
      <w:r w:rsidR="00623823" w:rsidRPr="00371159">
        <w:rPr>
          <w:rFonts w:ascii="Book Antiqua" w:eastAsia="Calibri" w:hAnsi="Book Antiqua"/>
          <w:lang w:val="en-US" w:eastAsia="en-US"/>
        </w:rPr>
        <w:t>megakaryocytic-</w:t>
      </w:r>
      <w:r w:rsidR="00CE77B4" w:rsidRPr="00371159">
        <w:rPr>
          <w:rFonts w:ascii="Book Antiqua" w:eastAsia="Calibri" w:hAnsi="Book Antiqua"/>
          <w:lang w:val="en-US" w:eastAsia="en-US"/>
        </w:rPr>
        <w:t>granulocytic myeloproliferation</w:t>
      </w:r>
      <w:r w:rsidR="001F521E" w:rsidRPr="00371159">
        <w:rPr>
          <w:rFonts w:ascii="Book Antiqua" w:eastAsiaTheme="minorEastAsia" w:hAnsi="Book Antiqua"/>
          <w:lang w:val="en-US" w:eastAsia="zh-CN"/>
        </w:rPr>
        <w:t>.</w:t>
      </w:r>
      <w:r w:rsidR="00CE77B4" w:rsidRPr="00371159">
        <w:rPr>
          <w:rFonts w:ascii="Book Antiqua" w:eastAsia="Calibri" w:hAnsi="Book Antiqua"/>
          <w:lang w:val="en-US" w:eastAsia="en-US"/>
        </w:rPr>
        <w:t xml:space="preserve"> Interestingly the megakaryocytes in </w:t>
      </w:r>
      <w:r w:rsidR="008A53EA" w:rsidRPr="00371159">
        <w:rPr>
          <w:rFonts w:ascii="Book Antiqua" w:eastAsia="Calibri" w:hAnsi="Book Antiqua"/>
          <w:lang w:val="en-US" w:eastAsia="en-US"/>
        </w:rPr>
        <w:t>“</w:t>
      </w:r>
      <w:r w:rsidR="00B1351C" w:rsidRPr="00371159">
        <w:rPr>
          <w:rFonts w:ascii="Book Antiqua" w:eastAsia="Calibri" w:hAnsi="Book Antiqua"/>
          <w:lang w:val="en-US" w:eastAsia="en-US"/>
        </w:rPr>
        <w:t>t</w:t>
      </w:r>
      <w:r w:rsidR="00CE77B4" w:rsidRPr="00371159">
        <w:rPr>
          <w:rFonts w:ascii="Book Antiqua" w:eastAsia="Calibri" w:hAnsi="Book Antiqua"/>
          <w:lang w:val="en-US" w:eastAsia="en-US"/>
        </w:rPr>
        <w:t>rue</w:t>
      </w:r>
      <w:r w:rsidR="008A53EA" w:rsidRPr="00371159">
        <w:rPr>
          <w:rFonts w:ascii="Book Antiqua" w:eastAsia="Calibri" w:hAnsi="Book Antiqua"/>
          <w:lang w:val="en-US" w:eastAsia="en-US"/>
        </w:rPr>
        <w:t>”</w:t>
      </w:r>
      <w:r w:rsidR="00B1351C" w:rsidRPr="00371159">
        <w:rPr>
          <w:rFonts w:ascii="Book Antiqua" w:eastAsia="Calibri" w:hAnsi="Book Antiqua"/>
          <w:lang w:val="en-US" w:eastAsia="en-US"/>
        </w:rPr>
        <w:t xml:space="preserve"> ET were</w:t>
      </w:r>
      <w:r w:rsidR="00CE77B4" w:rsidRPr="00371159">
        <w:rPr>
          <w:rFonts w:ascii="Book Antiqua" w:eastAsia="Calibri" w:hAnsi="Book Antiqua"/>
          <w:lang w:val="en-US" w:eastAsia="en-US"/>
        </w:rPr>
        <w:t xml:space="preserve"> larger than in PV</w:t>
      </w:r>
      <w:r w:rsidR="00BE1219" w:rsidRPr="00371159">
        <w:rPr>
          <w:rFonts w:ascii="Book Antiqua" w:eastAsia="Calibri" w:hAnsi="Book Antiqua"/>
          <w:lang w:val="en-US" w:eastAsia="en-US"/>
        </w:rPr>
        <w:t xml:space="preserve"> (</w:t>
      </w:r>
      <w:r w:rsidR="006775D1" w:rsidRPr="00371159">
        <w:rPr>
          <w:rFonts w:ascii="Book Antiqua" w:eastAsia="Calibri" w:hAnsi="Book Antiqua"/>
          <w:lang w:val="en-US" w:eastAsia="en-US"/>
        </w:rPr>
        <w:t>T</w:t>
      </w:r>
      <w:r w:rsidR="00BE1219" w:rsidRPr="00371159">
        <w:rPr>
          <w:rFonts w:ascii="Book Antiqua" w:eastAsia="Calibri" w:hAnsi="Book Antiqua"/>
          <w:lang w:val="en-US" w:eastAsia="en-US"/>
        </w:rPr>
        <w:t>able 5</w:t>
      </w:r>
      <w:r w:rsidR="00B945FB" w:rsidRPr="00371159">
        <w:rPr>
          <w:rFonts w:ascii="Book Antiqua" w:eastAsia="Calibri" w:hAnsi="Book Antiqua"/>
          <w:lang w:val="en-US" w:eastAsia="en-US"/>
        </w:rPr>
        <w:t>,</w:t>
      </w:r>
      <w:r w:rsidR="006775D1" w:rsidRPr="00371159">
        <w:rPr>
          <w:rFonts w:ascii="Book Antiqua" w:eastAsia="Calibri" w:hAnsi="Book Antiqua"/>
          <w:lang w:val="en-US" w:eastAsia="en-US"/>
        </w:rPr>
        <w:t xml:space="preserve"> F</w:t>
      </w:r>
      <w:r w:rsidR="00B945FB" w:rsidRPr="00371159">
        <w:rPr>
          <w:rFonts w:ascii="Book Antiqua" w:eastAsia="Calibri" w:hAnsi="Book Antiqua"/>
          <w:lang w:val="en-US" w:eastAsia="en-US"/>
        </w:rPr>
        <w:t>igure 8</w:t>
      </w:r>
      <w:r w:rsidR="004F4D96" w:rsidRPr="00371159">
        <w:rPr>
          <w:rFonts w:ascii="Book Antiqua" w:eastAsia="Calibri" w:hAnsi="Book Antiqua"/>
          <w:lang w:val="en-US" w:eastAsia="en-US"/>
        </w:rPr>
        <w:t>)</w:t>
      </w:r>
      <w:r w:rsidR="005E741A" w:rsidRPr="00371159">
        <w:rPr>
          <w:rFonts w:ascii="Book Antiqua" w:eastAsiaTheme="minorEastAsia" w:hAnsi="Book Antiqua"/>
          <w:vertAlign w:val="superscript"/>
          <w:lang w:val="en-US" w:eastAsia="zh-CN"/>
        </w:rPr>
        <w:t>[</w:t>
      </w:r>
      <w:r w:rsidR="007A7D76" w:rsidRPr="00371159">
        <w:rPr>
          <w:rFonts w:ascii="Book Antiqua" w:eastAsia="Calibri" w:hAnsi="Book Antiqua"/>
          <w:vertAlign w:val="superscript"/>
          <w:lang w:val="en-US" w:eastAsia="en-US"/>
        </w:rPr>
        <w:t>1</w:t>
      </w:r>
      <w:r w:rsidR="005E741A" w:rsidRPr="00371159">
        <w:rPr>
          <w:rFonts w:ascii="Book Antiqua" w:eastAsiaTheme="minorEastAsia" w:hAnsi="Book Antiqua"/>
          <w:vertAlign w:val="superscript"/>
          <w:lang w:val="en-US" w:eastAsia="zh-CN"/>
        </w:rPr>
        <w:t>]</w:t>
      </w:r>
      <w:r w:rsidR="00E26129" w:rsidRPr="00371159">
        <w:rPr>
          <w:rFonts w:ascii="Book Antiqua" w:eastAsia="Calibri" w:hAnsi="Book Antiqua"/>
          <w:lang w:val="en-US" w:eastAsia="en-US"/>
        </w:rPr>
        <w:t>.</w:t>
      </w:r>
      <w:r w:rsidR="00117048" w:rsidRPr="00371159">
        <w:rPr>
          <w:rFonts w:ascii="Book Antiqua" w:eastAsia="Calibri" w:hAnsi="Book Antiqua"/>
          <w:lang w:val="en-US" w:eastAsia="en-US"/>
        </w:rPr>
        <w:t xml:space="preserve"> </w:t>
      </w:r>
      <w:r w:rsidR="00575B45" w:rsidRPr="00371159">
        <w:rPr>
          <w:rFonts w:ascii="Book Antiqua" w:eastAsia="Calibri" w:hAnsi="Book Antiqua"/>
          <w:lang w:val="en-US" w:eastAsia="en-US"/>
        </w:rPr>
        <w:t xml:space="preserve">Hypercellular </w:t>
      </w:r>
      <w:r w:rsidR="005B50BB" w:rsidRPr="00371159">
        <w:rPr>
          <w:rFonts w:ascii="Book Antiqua" w:eastAsia="Calibri" w:hAnsi="Book Antiqua"/>
          <w:lang w:val="en-US" w:eastAsia="en-US"/>
        </w:rPr>
        <w:t xml:space="preserve">ET associated with prefibrotic </w:t>
      </w:r>
      <w:r w:rsidR="00CF20E8" w:rsidRPr="00371159">
        <w:rPr>
          <w:rFonts w:ascii="Book Antiqua" w:eastAsia="Calibri" w:hAnsi="Book Antiqua"/>
          <w:lang w:val="en-US" w:eastAsia="en-US"/>
        </w:rPr>
        <w:t>CI</w:t>
      </w:r>
      <w:r w:rsidR="005B50BB" w:rsidRPr="00371159">
        <w:rPr>
          <w:rFonts w:ascii="Book Antiqua" w:eastAsia="Calibri" w:hAnsi="Book Antiqua"/>
          <w:lang w:val="en-US" w:eastAsia="en-US"/>
        </w:rPr>
        <w:t>MF (</w:t>
      </w:r>
      <w:r w:rsidR="008A53EA" w:rsidRPr="00371159">
        <w:rPr>
          <w:rFonts w:ascii="Book Antiqua" w:eastAsia="Calibri" w:hAnsi="Book Antiqua"/>
          <w:lang w:val="en-US" w:eastAsia="en-US"/>
        </w:rPr>
        <w:t>“</w:t>
      </w:r>
      <w:r w:rsidR="005B50BB" w:rsidRPr="00371159">
        <w:rPr>
          <w:rFonts w:ascii="Book Antiqua" w:eastAsia="Calibri" w:hAnsi="Book Antiqua"/>
          <w:lang w:val="en-US" w:eastAsia="en-US"/>
        </w:rPr>
        <w:t>false</w:t>
      </w:r>
      <w:r w:rsidR="008A53EA" w:rsidRPr="00371159">
        <w:rPr>
          <w:rFonts w:ascii="Book Antiqua" w:eastAsia="Calibri" w:hAnsi="Book Antiqua"/>
          <w:lang w:val="en-US" w:eastAsia="en-US"/>
        </w:rPr>
        <w:t>”</w:t>
      </w:r>
      <w:r w:rsidR="005B50BB" w:rsidRPr="00371159">
        <w:rPr>
          <w:rFonts w:ascii="Book Antiqua" w:eastAsia="Calibri" w:hAnsi="Book Antiqua"/>
          <w:lang w:val="en-US" w:eastAsia="en-US"/>
        </w:rPr>
        <w:t xml:space="preserve"> ET</w:t>
      </w:r>
      <w:r w:rsidR="00DF3090">
        <w:rPr>
          <w:rFonts w:ascii="Book Antiqua" w:eastAsia="Calibri" w:hAnsi="Book Antiqua"/>
          <w:lang w:val="en-US" w:eastAsia="en-US"/>
        </w:rPr>
        <w:t xml:space="preserve"> </w:t>
      </w:r>
      <w:r w:rsidR="00575B45" w:rsidRPr="00371159">
        <w:rPr>
          <w:rFonts w:ascii="Book Antiqua" w:eastAsia="Calibri" w:hAnsi="Book Antiqua"/>
          <w:lang w:val="en-US" w:eastAsia="en-US"/>
        </w:rPr>
        <w:t>= CMGM = PMGM</w:t>
      </w:r>
      <w:r w:rsidR="00610065" w:rsidRPr="00371159">
        <w:rPr>
          <w:rFonts w:ascii="Book Antiqua" w:eastAsia="Calibri" w:hAnsi="Book Antiqua"/>
          <w:lang w:val="en-US" w:eastAsia="en-US"/>
        </w:rPr>
        <w:t xml:space="preserve">, </w:t>
      </w:r>
      <w:r w:rsidR="00C03591" w:rsidRPr="00371159">
        <w:rPr>
          <w:rFonts w:ascii="Book Antiqua" w:eastAsia="Calibri" w:hAnsi="Book Antiqua"/>
          <w:lang w:val="en-US" w:eastAsia="en-US"/>
        </w:rPr>
        <w:t>F</w:t>
      </w:r>
      <w:r w:rsidR="00610065" w:rsidRPr="00371159">
        <w:rPr>
          <w:rFonts w:ascii="Book Antiqua" w:eastAsia="Calibri" w:hAnsi="Book Antiqua"/>
          <w:lang w:val="en-US" w:eastAsia="en-US"/>
        </w:rPr>
        <w:t>igure 7</w:t>
      </w:r>
      <w:r w:rsidR="005B50BB" w:rsidRPr="00371159">
        <w:rPr>
          <w:rFonts w:ascii="Book Antiqua" w:eastAsia="Calibri" w:hAnsi="Book Antiqua"/>
          <w:lang w:val="en-US" w:eastAsia="en-US"/>
        </w:rPr>
        <w:t xml:space="preserve">) is dominated by </w:t>
      </w:r>
      <w:r w:rsidR="00610065" w:rsidRPr="00371159">
        <w:rPr>
          <w:rFonts w:ascii="Book Antiqua" w:eastAsia="Calibri" w:hAnsi="Book Antiqua"/>
          <w:lang w:val="en-US" w:eastAsia="en-US"/>
        </w:rPr>
        <w:t xml:space="preserve">an </w:t>
      </w:r>
      <w:r w:rsidR="005B50BB" w:rsidRPr="00371159">
        <w:rPr>
          <w:rFonts w:ascii="Book Antiqua" w:eastAsia="Calibri" w:hAnsi="Book Antiqua"/>
          <w:lang w:val="en-US" w:eastAsia="en-US"/>
        </w:rPr>
        <w:t>increase of clustered atypical dysmorphic megakaryocytes due to increases of cellular and nuclear size and bulky nuclei with clumsy lobuli and irregular roundish shaped form (so-called cloud-like nuclei</w:t>
      </w:r>
      <w:r w:rsidR="00B945FB" w:rsidRPr="00371159">
        <w:rPr>
          <w:rFonts w:ascii="Book Antiqua" w:eastAsia="Calibri" w:hAnsi="Book Antiqua"/>
          <w:lang w:val="en-US" w:eastAsia="en-US"/>
        </w:rPr>
        <w:t>,</w:t>
      </w:r>
      <w:r w:rsidR="007A7D76" w:rsidRPr="00371159">
        <w:rPr>
          <w:rFonts w:ascii="Book Antiqua" w:eastAsia="Calibri" w:hAnsi="Book Antiqua"/>
          <w:lang w:val="en-US" w:eastAsia="en-US"/>
        </w:rPr>
        <w:t xml:space="preserve"> </w:t>
      </w:r>
      <w:r w:rsidR="00C03591" w:rsidRPr="00371159">
        <w:rPr>
          <w:rFonts w:ascii="Book Antiqua" w:eastAsia="Calibri" w:hAnsi="Book Antiqua"/>
          <w:lang w:val="en-US" w:eastAsia="en-US"/>
        </w:rPr>
        <w:t>F</w:t>
      </w:r>
      <w:r w:rsidR="007A7D76" w:rsidRPr="00371159">
        <w:rPr>
          <w:rFonts w:ascii="Book Antiqua" w:eastAsia="Calibri" w:hAnsi="Book Antiqua"/>
          <w:lang w:val="en-US" w:eastAsia="en-US"/>
        </w:rPr>
        <w:t>igure</w:t>
      </w:r>
      <w:r w:rsidR="008369D7" w:rsidRPr="00371159">
        <w:rPr>
          <w:rFonts w:ascii="Book Antiqua" w:eastAsia="Calibri" w:hAnsi="Book Antiqua"/>
          <w:lang w:val="en-US" w:eastAsia="en-US"/>
        </w:rPr>
        <w:t>s</w:t>
      </w:r>
      <w:r w:rsidR="007A7D76" w:rsidRPr="00371159">
        <w:rPr>
          <w:rFonts w:ascii="Book Antiqua" w:eastAsia="Calibri" w:hAnsi="Book Antiqua"/>
          <w:lang w:val="en-US" w:eastAsia="en-US"/>
        </w:rPr>
        <w:t xml:space="preserve"> 7</w:t>
      </w:r>
      <w:r w:rsidR="008369D7" w:rsidRPr="00371159">
        <w:rPr>
          <w:rFonts w:ascii="Book Antiqua" w:eastAsia="Calibri" w:hAnsi="Book Antiqua"/>
          <w:lang w:val="en-US" w:eastAsia="en-US"/>
        </w:rPr>
        <w:t xml:space="preserve"> and 8</w:t>
      </w:r>
      <w:r w:rsidR="005B50BB" w:rsidRPr="00371159">
        <w:rPr>
          <w:rFonts w:ascii="Book Antiqua" w:eastAsia="Calibri" w:hAnsi="Book Antiqua"/>
          <w:lang w:val="en-US" w:eastAsia="en-US"/>
        </w:rPr>
        <w:t>)</w:t>
      </w:r>
      <w:r w:rsidR="00575B45" w:rsidRPr="00371159">
        <w:rPr>
          <w:rFonts w:ascii="Book Antiqua" w:eastAsia="Calibri" w:hAnsi="Book Antiqua"/>
          <w:lang w:val="en-US" w:eastAsia="en-US"/>
        </w:rPr>
        <w:t xml:space="preserve">, which are never described </w:t>
      </w:r>
      <w:r w:rsidR="005B50BB" w:rsidRPr="00371159">
        <w:rPr>
          <w:rFonts w:ascii="Book Antiqua" w:eastAsia="Calibri" w:hAnsi="Book Antiqua"/>
          <w:lang w:val="en-US" w:eastAsia="en-US"/>
        </w:rPr>
        <w:t>in ET and PV</w:t>
      </w:r>
      <w:r w:rsidR="007A7D76" w:rsidRPr="00371159">
        <w:rPr>
          <w:rFonts w:ascii="Book Antiqua" w:eastAsia="Calibri" w:hAnsi="Book Antiqua"/>
          <w:vertAlign w:val="superscript"/>
          <w:lang w:val="en-US" w:eastAsia="en-US"/>
        </w:rPr>
        <w:t>2</w:t>
      </w:r>
      <w:r w:rsidR="005B50BB" w:rsidRPr="00371159">
        <w:rPr>
          <w:rFonts w:ascii="Book Antiqua" w:eastAsia="Calibri" w:hAnsi="Book Antiqua"/>
          <w:lang w:val="en-US" w:eastAsia="en-US"/>
        </w:rPr>
        <w:t xml:space="preserve">. </w:t>
      </w:r>
      <w:r w:rsidR="00575B45" w:rsidRPr="00371159">
        <w:rPr>
          <w:rFonts w:ascii="Book Antiqua" w:hAnsi="Book Antiqua"/>
          <w:lang w:val="en-US"/>
        </w:rPr>
        <w:t>N</w:t>
      </w:r>
      <w:r w:rsidR="00161BE4" w:rsidRPr="00371159">
        <w:rPr>
          <w:rFonts w:ascii="Book Antiqua" w:hAnsi="Book Antiqua"/>
          <w:lang w:val="en-GB"/>
        </w:rPr>
        <w:t xml:space="preserve">ormocellular </w:t>
      </w:r>
      <w:r w:rsidR="008A53EA" w:rsidRPr="00371159">
        <w:rPr>
          <w:rFonts w:ascii="Book Antiqua" w:hAnsi="Book Antiqua"/>
          <w:lang w:val="en-GB"/>
        </w:rPr>
        <w:t>“</w:t>
      </w:r>
      <w:r w:rsidR="00610065" w:rsidRPr="00371159">
        <w:rPr>
          <w:rFonts w:ascii="Book Antiqua" w:hAnsi="Book Antiqua"/>
          <w:lang w:val="en-GB"/>
        </w:rPr>
        <w:t>t</w:t>
      </w:r>
      <w:r w:rsidR="00411A8D" w:rsidRPr="00371159">
        <w:rPr>
          <w:rFonts w:ascii="Book Antiqua" w:hAnsi="Book Antiqua"/>
          <w:lang w:val="en-GB"/>
        </w:rPr>
        <w:t>rue</w:t>
      </w:r>
      <w:r w:rsidR="008A53EA" w:rsidRPr="00371159">
        <w:rPr>
          <w:rFonts w:ascii="Book Antiqua" w:hAnsi="Book Antiqua"/>
          <w:lang w:val="en-GB"/>
        </w:rPr>
        <w:t>”</w:t>
      </w:r>
      <w:r w:rsidR="00411A8D" w:rsidRPr="00371159">
        <w:rPr>
          <w:rFonts w:ascii="Book Antiqua" w:hAnsi="Book Antiqua"/>
          <w:lang w:val="en-GB"/>
        </w:rPr>
        <w:t xml:space="preserve"> ET according to</w:t>
      </w:r>
      <w:r w:rsidR="004F4D96" w:rsidRPr="00371159">
        <w:rPr>
          <w:rFonts w:ascii="Book Antiqua" w:hAnsi="Book Antiqua"/>
          <w:lang w:val="en-GB"/>
        </w:rPr>
        <w:t xml:space="preserve"> the 2002</w:t>
      </w:r>
      <w:r w:rsidR="0020159E" w:rsidRPr="00371159">
        <w:rPr>
          <w:rFonts w:ascii="Book Antiqua" w:hAnsi="Book Antiqua"/>
          <w:lang w:val="en-GB"/>
        </w:rPr>
        <w:t xml:space="preserve"> E</w:t>
      </w:r>
      <w:r w:rsidR="00B063C1" w:rsidRPr="00371159">
        <w:rPr>
          <w:rFonts w:ascii="Book Antiqua" w:hAnsi="Book Antiqua"/>
          <w:lang w:val="en-GB"/>
        </w:rPr>
        <w:t>CP</w:t>
      </w:r>
      <w:r w:rsidR="00411A8D" w:rsidRPr="00371159">
        <w:rPr>
          <w:rFonts w:ascii="Book Antiqua" w:hAnsi="Book Antiqua"/>
          <w:lang w:val="en-GB"/>
        </w:rPr>
        <w:t xml:space="preserve"> criteria</w:t>
      </w:r>
      <w:r w:rsidR="00EA0D16" w:rsidRPr="00371159">
        <w:rPr>
          <w:rFonts w:ascii="Book Antiqua" w:hAnsi="Book Antiqua"/>
          <w:lang w:val="en-GB"/>
        </w:rPr>
        <w:t xml:space="preserve"> </w:t>
      </w:r>
      <w:r w:rsidR="00355B9A" w:rsidRPr="00371159">
        <w:rPr>
          <w:rFonts w:ascii="Book Antiqua" w:hAnsi="Book Antiqua"/>
          <w:lang w:val="en-GB"/>
        </w:rPr>
        <w:t xml:space="preserve">is </w:t>
      </w:r>
      <w:r w:rsidR="00411A8D" w:rsidRPr="00371159">
        <w:rPr>
          <w:rFonts w:ascii="Book Antiqua" w:hAnsi="Book Antiqua"/>
          <w:lang w:val="en-GB"/>
        </w:rPr>
        <w:t xml:space="preserve">featured by normal LAP </w:t>
      </w:r>
      <w:r w:rsidR="00142DD4" w:rsidRPr="00371159">
        <w:rPr>
          <w:rFonts w:ascii="Book Antiqua" w:hAnsi="Book Antiqua"/>
          <w:lang w:val="en-GB"/>
        </w:rPr>
        <w:t>scores (</w:t>
      </w:r>
      <w:r w:rsidR="0020159E" w:rsidRPr="00371159">
        <w:rPr>
          <w:rFonts w:ascii="Book Antiqua" w:hAnsi="Book Antiqua"/>
          <w:lang w:val="en-GB"/>
        </w:rPr>
        <w:t xml:space="preserve">normal </w:t>
      </w:r>
      <w:r w:rsidR="00142DD4" w:rsidRPr="00371159">
        <w:rPr>
          <w:rFonts w:ascii="Book Antiqua" w:hAnsi="Book Antiqua"/>
          <w:lang w:val="en-GB"/>
        </w:rPr>
        <w:t xml:space="preserve">CD11b </w:t>
      </w:r>
      <w:r w:rsidR="009B664A" w:rsidRPr="00371159">
        <w:rPr>
          <w:rFonts w:ascii="Book Antiqua" w:hAnsi="Book Antiqua"/>
          <w:lang w:val="en-GB"/>
        </w:rPr>
        <w:t xml:space="preserve">neutrophil </w:t>
      </w:r>
      <w:r w:rsidR="00142DD4" w:rsidRPr="00371159">
        <w:rPr>
          <w:rFonts w:ascii="Book Antiqua" w:hAnsi="Book Antiqua"/>
          <w:lang w:val="en-GB"/>
        </w:rPr>
        <w:t>expression)</w:t>
      </w:r>
      <w:r w:rsidR="00411A8D" w:rsidRPr="00371159">
        <w:rPr>
          <w:rFonts w:ascii="Book Antiqua" w:hAnsi="Book Antiqua"/>
          <w:lang w:val="en-GB"/>
        </w:rPr>
        <w:t xml:space="preserve">, higher platelet counts </w:t>
      </w:r>
      <w:r w:rsidR="00355B9A" w:rsidRPr="00371159">
        <w:rPr>
          <w:rFonts w:ascii="Book Antiqua" w:hAnsi="Book Antiqua"/>
          <w:lang w:val="en-GB"/>
        </w:rPr>
        <w:t xml:space="preserve">and large to giant megakaryocytes with multilobulated stag-horn like nuclei in a completely normocellular bone marrow </w:t>
      </w:r>
      <w:r w:rsidR="0020159E" w:rsidRPr="00371159">
        <w:rPr>
          <w:rFonts w:ascii="Book Antiqua" w:hAnsi="Book Antiqua"/>
          <w:lang w:val="en-GB"/>
        </w:rPr>
        <w:t>(</w:t>
      </w:r>
      <w:r w:rsidR="00C03591" w:rsidRPr="00371159">
        <w:rPr>
          <w:rFonts w:ascii="Book Antiqua" w:hAnsi="Book Antiqua"/>
          <w:lang w:val="en-GB"/>
        </w:rPr>
        <w:t>T</w:t>
      </w:r>
      <w:r w:rsidR="0020159E" w:rsidRPr="00371159">
        <w:rPr>
          <w:rFonts w:ascii="Book Antiqua" w:hAnsi="Book Antiqua"/>
          <w:lang w:val="en-GB"/>
        </w:rPr>
        <w:t>able 5</w:t>
      </w:r>
      <w:r w:rsidR="00411A8D" w:rsidRPr="00371159">
        <w:rPr>
          <w:rFonts w:ascii="Book Antiqua" w:hAnsi="Book Antiqua"/>
          <w:lang w:val="en-GB"/>
        </w:rPr>
        <w:t>)</w:t>
      </w:r>
      <w:r w:rsidR="0020159E" w:rsidRPr="00371159">
        <w:rPr>
          <w:rFonts w:ascii="Book Antiqua" w:hAnsi="Book Antiqua"/>
          <w:vertAlign w:val="superscript"/>
          <w:lang w:val="en-GB"/>
        </w:rPr>
        <w:t>[90,91]</w:t>
      </w:r>
      <w:r w:rsidR="00411A8D" w:rsidRPr="00371159">
        <w:rPr>
          <w:rFonts w:ascii="Book Antiqua" w:hAnsi="Book Antiqua"/>
          <w:lang w:val="en-GB"/>
        </w:rPr>
        <w:t xml:space="preserve">. </w:t>
      </w:r>
      <w:r w:rsidR="00926573" w:rsidRPr="00371159">
        <w:rPr>
          <w:rFonts w:ascii="Book Antiqua" w:hAnsi="Book Antiqua"/>
          <w:lang w:val="en-US"/>
        </w:rPr>
        <w:t xml:space="preserve">In </w:t>
      </w:r>
      <w:r w:rsidR="00610065" w:rsidRPr="00371159">
        <w:rPr>
          <w:rFonts w:ascii="Book Antiqua" w:hAnsi="Book Antiqua"/>
          <w:lang w:val="en-US"/>
        </w:rPr>
        <w:t>“t</w:t>
      </w:r>
      <w:r w:rsidR="005A1844" w:rsidRPr="00371159">
        <w:rPr>
          <w:rFonts w:ascii="Book Antiqua" w:hAnsi="Book Antiqua"/>
          <w:lang w:val="en-US"/>
        </w:rPr>
        <w:t>rue</w:t>
      </w:r>
      <w:r w:rsidR="005D1BCD" w:rsidRPr="00371159">
        <w:rPr>
          <w:rFonts w:ascii="Book Antiqua" w:hAnsi="Book Antiqua"/>
          <w:lang w:val="en-US"/>
        </w:rPr>
        <w:t>”</w:t>
      </w:r>
      <w:r w:rsidR="00C03591" w:rsidRPr="00371159">
        <w:rPr>
          <w:rFonts w:ascii="Book Antiqua" w:hAnsi="Book Antiqua"/>
          <w:lang w:val="en-US"/>
        </w:rPr>
        <w:t xml:space="preserve"> ET</w:t>
      </w:r>
      <w:r w:rsidR="00A44DD1" w:rsidRPr="00371159">
        <w:rPr>
          <w:rFonts w:ascii="Book Antiqua" w:hAnsi="Book Antiqua"/>
          <w:lang w:val="en-US"/>
        </w:rPr>
        <w:t xml:space="preserve"> </w:t>
      </w:r>
      <w:r w:rsidR="00926573" w:rsidRPr="00371159">
        <w:rPr>
          <w:rFonts w:ascii="Book Antiqua" w:hAnsi="Book Antiqua"/>
          <w:lang w:val="en-US"/>
        </w:rPr>
        <w:t xml:space="preserve">the values for hemoglobin, erythrocytes, and LAP scores </w:t>
      </w:r>
      <w:r w:rsidR="00142DD4" w:rsidRPr="00371159">
        <w:rPr>
          <w:rFonts w:ascii="Book Antiqua" w:hAnsi="Book Antiqua"/>
          <w:lang w:val="en-US"/>
        </w:rPr>
        <w:t xml:space="preserve">(CD11b neutrophil expression) </w:t>
      </w:r>
      <w:r w:rsidR="00926573" w:rsidRPr="00371159">
        <w:rPr>
          <w:rFonts w:ascii="Book Antiqua" w:hAnsi="Book Antiqua"/>
          <w:lang w:val="en-US"/>
        </w:rPr>
        <w:t>were completely normal</w:t>
      </w:r>
      <w:r w:rsidR="0020159E" w:rsidRPr="00371159">
        <w:rPr>
          <w:rFonts w:ascii="Book Antiqua" w:hAnsi="Book Antiqua"/>
          <w:lang w:val="en-US"/>
        </w:rPr>
        <w:t xml:space="preserve"> (</w:t>
      </w:r>
      <w:r w:rsidR="00C03591" w:rsidRPr="00371159">
        <w:rPr>
          <w:rFonts w:ascii="Book Antiqua" w:hAnsi="Book Antiqua"/>
          <w:lang w:val="en-US"/>
        </w:rPr>
        <w:t>T</w:t>
      </w:r>
      <w:r w:rsidR="0020159E" w:rsidRPr="00371159">
        <w:rPr>
          <w:rFonts w:ascii="Book Antiqua" w:hAnsi="Book Antiqua"/>
          <w:lang w:val="en-US"/>
        </w:rPr>
        <w:t>able 5</w:t>
      </w:r>
      <w:r w:rsidR="00531C95" w:rsidRPr="00371159">
        <w:rPr>
          <w:rFonts w:ascii="Book Antiqua" w:hAnsi="Book Antiqua"/>
          <w:lang w:val="en-US"/>
        </w:rPr>
        <w:t>)</w:t>
      </w:r>
      <w:r w:rsidR="00926573" w:rsidRPr="00371159">
        <w:rPr>
          <w:rFonts w:ascii="Book Antiqua" w:hAnsi="Book Antiqua"/>
          <w:lang w:val="en-US"/>
        </w:rPr>
        <w:t>.</w:t>
      </w:r>
      <w:r w:rsidR="00EF72AC" w:rsidRPr="00371159">
        <w:rPr>
          <w:rFonts w:ascii="Book Antiqua" w:hAnsi="Book Antiqua"/>
          <w:lang w:val="en-GB"/>
        </w:rPr>
        <w:t xml:space="preserve"> </w:t>
      </w:r>
      <w:r w:rsidR="00575B45" w:rsidRPr="00371159">
        <w:rPr>
          <w:rFonts w:ascii="Book Antiqua" w:hAnsi="Book Antiqua"/>
          <w:lang w:val="en-GB"/>
        </w:rPr>
        <w:t>In contrast,</w:t>
      </w:r>
      <w:r w:rsidR="0020159E" w:rsidRPr="00371159">
        <w:rPr>
          <w:rFonts w:ascii="Book Antiqua" w:hAnsi="Book Antiqua"/>
          <w:lang w:val="en-GB"/>
        </w:rPr>
        <w:t xml:space="preserve"> t</w:t>
      </w:r>
      <w:r w:rsidR="00575B45" w:rsidRPr="00371159">
        <w:rPr>
          <w:rFonts w:ascii="Book Antiqua" w:hAnsi="Book Antiqua"/>
          <w:lang w:val="en-GB"/>
        </w:rPr>
        <w:t>he RCP defined prefibrotic normocellular ET and prodromal PV were associated wi</w:t>
      </w:r>
      <w:r w:rsidR="007A7D76" w:rsidRPr="00371159">
        <w:rPr>
          <w:rFonts w:ascii="Book Antiqua" w:hAnsi="Book Antiqua"/>
          <w:lang w:val="en-GB"/>
        </w:rPr>
        <w:t>th increased LAP score (</w:t>
      </w:r>
      <w:r w:rsidR="00C03591" w:rsidRPr="00371159">
        <w:rPr>
          <w:rFonts w:ascii="Book Antiqua" w:hAnsi="Book Antiqua"/>
          <w:lang w:val="en-GB"/>
        </w:rPr>
        <w:t>Fi</w:t>
      </w:r>
      <w:r w:rsidR="007A7D76" w:rsidRPr="00371159">
        <w:rPr>
          <w:rFonts w:ascii="Book Antiqua" w:hAnsi="Book Antiqua"/>
          <w:lang w:val="en-GB"/>
        </w:rPr>
        <w:t xml:space="preserve">gure </w:t>
      </w:r>
      <w:r w:rsidR="00E71225" w:rsidRPr="00371159">
        <w:rPr>
          <w:rFonts w:ascii="Book Antiqua" w:hAnsi="Book Antiqua"/>
          <w:lang w:val="en-GB"/>
        </w:rPr>
        <w:t>7</w:t>
      </w:r>
      <w:r w:rsidR="00575B45" w:rsidRPr="00371159">
        <w:rPr>
          <w:rFonts w:ascii="Book Antiqua" w:hAnsi="Book Antiqua"/>
          <w:lang w:val="en-GB"/>
        </w:rPr>
        <w:t>), the presence of pleo</w:t>
      </w:r>
      <w:r w:rsidR="007A7D76" w:rsidRPr="00371159">
        <w:rPr>
          <w:rFonts w:ascii="Book Antiqua" w:hAnsi="Book Antiqua"/>
          <w:lang w:val="en-GB"/>
        </w:rPr>
        <w:t>morphic megakaryocytes (</w:t>
      </w:r>
      <w:r w:rsidR="00C03591" w:rsidRPr="00371159">
        <w:rPr>
          <w:rFonts w:ascii="Book Antiqua" w:hAnsi="Book Antiqua"/>
          <w:lang w:val="en-GB"/>
        </w:rPr>
        <w:t>F</w:t>
      </w:r>
      <w:r w:rsidR="007A7D76" w:rsidRPr="00371159">
        <w:rPr>
          <w:rFonts w:ascii="Book Antiqua" w:hAnsi="Book Antiqua"/>
          <w:lang w:val="en-GB"/>
        </w:rPr>
        <w:t xml:space="preserve">igure </w:t>
      </w:r>
      <w:r w:rsidR="00E71225" w:rsidRPr="00371159">
        <w:rPr>
          <w:rFonts w:ascii="Book Antiqua" w:hAnsi="Book Antiqua"/>
          <w:lang w:val="en-GB"/>
        </w:rPr>
        <w:t>6)</w:t>
      </w:r>
      <w:r w:rsidR="00575B45" w:rsidRPr="00371159">
        <w:rPr>
          <w:rFonts w:ascii="Book Antiqua" w:hAnsi="Book Antiqua"/>
          <w:lang w:val="en-GB"/>
        </w:rPr>
        <w:t xml:space="preserve"> low serum EPO levels, slight splenomegaly, and spontaneous EEC</w:t>
      </w:r>
      <w:r w:rsidR="0020159E" w:rsidRPr="00371159">
        <w:rPr>
          <w:rFonts w:ascii="Book Antiqua" w:hAnsi="Book Antiqua"/>
          <w:vertAlign w:val="superscript"/>
          <w:lang w:val="en-GB"/>
        </w:rPr>
        <w:t>[17,84]</w:t>
      </w:r>
      <w:r w:rsidR="00575B45" w:rsidRPr="00371159">
        <w:rPr>
          <w:rFonts w:ascii="Book Antiqua" w:hAnsi="Book Antiqua"/>
          <w:lang w:val="en-GB"/>
        </w:rPr>
        <w:t xml:space="preserve">. </w:t>
      </w:r>
      <w:r w:rsidR="00C03591" w:rsidRPr="00371159">
        <w:rPr>
          <w:rFonts w:ascii="Book Antiqua" w:hAnsi="Book Antiqua"/>
          <w:lang w:val="en-GB"/>
        </w:rPr>
        <w:t>This point</w:t>
      </w:r>
      <w:r w:rsidR="00EA0D16" w:rsidRPr="00371159">
        <w:rPr>
          <w:rFonts w:ascii="Book Antiqua" w:hAnsi="Book Antiqua"/>
          <w:lang w:val="en-GB"/>
        </w:rPr>
        <w:t xml:space="preserve"> to the existance of at least two phenotypes of normocelluar ET</w:t>
      </w:r>
      <w:r w:rsidR="007A7D76" w:rsidRPr="00371159">
        <w:rPr>
          <w:rFonts w:ascii="Book Antiqua" w:hAnsi="Book Antiqua"/>
          <w:lang w:val="en-GB"/>
        </w:rPr>
        <w:t>: ET</w:t>
      </w:r>
      <w:r w:rsidR="00EA0D16" w:rsidRPr="00371159">
        <w:rPr>
          <w:rFonts w:ascii="Book Antiqua" w:hAnsi="Book Antiqua"/>
          <w:lang w:val="en-GB"/>
        </w:rPr>
        <w:t xml:space="preserve"> with features of e</w:t>
      </w:r>
      <w:r w:rsidR="00610065" w:rsidRPr="00371159">
        <w:rPr>
          <w:rFonts w:ascii="Book Antiqua" w:hAnsi="Book Antiqua"/>
          <w:lang w:val="en-GB"/>
        </w:rPr>
        <w:t xml:space="preserve">arly PV (prodromal PV) versus </w:t>
      </w:r>
      <w:r w:rsidR="00C03591" w:rsidRPr="00371159">
        <w:rPr>
          <w:rFonts w:ascii="Book Antiqua" w:eastAsiaTheme="minorEastAsia" w:hAnsi="Book Antiqua"/>
          <w:lang w:val="en-GB" w:eastAsia="zh-CN"/>
        </w:rPr>
        <w:t>“</w:t>
      </w:r>
      <w:r w:rsidR="00610065" w:rsidRPr="00371159">
        <w:rPr>
          <w:rFonts w:ascii="Book Antiqua" w:hAnsi="Book Antiqua"/>
          <w:lang w:val="en-GB"/>
        </w:rPr>
        <w:t>t</w:t>
      </w:r>
      <w:r w:rsidR="00EA0D16" w:rsidRPr="00371159">
        <w:rPr>
          <w:rFonts w:ascii="Book Antiqua" w:hAnsi="Book Antiqua"/>
          <w:lang w:val="en-GB"/>
        </w:rPr>
        <w:t>rue</w:t>
      </w:r>
      <w:r w:rsidR="00C03591" w:rsidRPr="00371159">
        <w:rPr>
          <w:rFonts w:ascii="Book Antiqua" w:eastAsiaTheme="minorEastAsia" w:hAnsi="Book Antiqua"/>
          <w:lang w:val="en-GB" w:eastAsia="zh-CN"/>
        </w:rPr>
        <w:t>”</w:t>
      </w:r>
      <w:r w:rsidR="007A7D76" w:rsidRPr="00371159">
        <w:rPr>
          <w:rFonts w:ascii="Book Antiqua" w:hAnsi="Book Antiqua"/>
          <w:lang w:val="en-GB"/>
        </w:rPr>
        <w:t xml:space="preserve"> </w:t>
      </w:r>
      <w:r w:rsidR="00EA0D16" w:rsidRPr="00371159">
        <w:rPr>
          <w:rFonts w:ascii="Book Antiqua" w:hAnsi="Book Antiqua"/>
          <w:lang w:val="en-GB"/>
        </w:rPr>
        <w:t>ET without features of PV.</w:t>
      </w:r>
      <w:r w:rsidR="00CF20E8" w:rsidRPr="00371159">
        <w:rPr>
          <w:rFonts w:ascii="Book Antiqua" w:hAnsi="Book Antiqua"/>
          <w:lang w:val="en-GB"/>
        </w:rPr>
        <w:t xml:space="preserve"> </w:t>
      </w:r>
      <w:r w:rsidR="00247015" w:rsidRPr="00371159">
        <w:rPr>
          <w:rFonts w:ascii="Book Antiqua" w:hAnsi="Book Antiqua"/>
          <w:lang w:val="en-US"/>
        </w:rPr>
        <w:t xml:space="preserve">These differences </w:t>
      </w:r>
      <w:r w:rsidR="00CF20E8" w:rsidRPr="00371159">
        <w:rPr>
          <w:rFonts w:ascii="Book Antiqua" w:hAnsi="Book Antiqua"/>
          <w:lang w:val="en-US"/>
        </w:rPr>
        <w:t>in RCP defined ET (</w:t>
      </w:r>
      <w:r w:rsidR="00C03591" w:rsidRPr="00371159">
        <w:rPr>
          <w:rFonts w:ascii="Book Antiqua" w:hAnsi="Book Antiqua"/>
          <w:lang w:val="en-US"/>
        </w:rPr>
        <w:t>T</w:t>
      </w:r>
      <w:r w:rsidR="00CF20E8" w:rsidRPr="00371159">
        <w:rPr>
          <w:rFonts w:ascii="Book Antiqua" w:hAnsi="Book Antiqua"/>
          <w:lang w:val="en-US"/>
        </w:rPr>
        <w:t xml:space="preserve">able </w:t>
      </w:r>
      <w:r w:rsidR="00525EF0" w:rsidRPr="00371159">
        <w:rPr>
          <w:rFonts w:ascii="Book Antiqua" w:hAnsi="Book Antiqua"/>
          <w:lang w:val="en-US"/>
        </w:rPr>
        <w:t>1</w:t>
      </w:r>
      <w:r w:rsidR="0020159E" w:rsidRPr="00371159">
        <w:rPr>
          <w:rFonts w:ascii="Book Antiqua" w:hAnsi="Book Antiqua"/>
          <w:lang w:val="en-US"/>
        </w:rPr>
        <w:t xml:space="preserve">) criteria and </w:t>
      </w:r>
      <w:r w:rsidR="001F521E" w:rsidRPr="00371159">
        <w:rPr>
          <w:rFonts w:ascii="Book Antiqua" w:hAnsi="Book Antiqua" w:cs="Calibri"/>
          <w:shd w:val="clear" w:color="auto" w:fill="FFFFFF"/>
        </w:rPr>
        <w:t>CCP</w:t>
      </w:r>
      <w:r w:rsidR="009D4F7A" w:rsidRPr="00371159">
        <w:rPr>
          <w:rFonts w:ascii="Book Antiqua" w:hAnsi="Book Antiqua"/>
          <w:lang w:val="en-US"/>
        </w:rPr>
        <w:t xml:space="preserve"> defined “t</w:t>
      </w:r>
      <w:r w:rsidR="00CF20E8" w:rsidRPr="00371159">
        <w:rPr>
          <w:rFonts w:ascii="Book Antiqua" w:hAnsi="Book Antiqua"/>
          <w:lang w:val="en-US"/>
        </w:rPr>
        <w:t>rue” ET and false ET (</w:t>
      </w:r>
      <w:r w:rsidR="00C03591" w:rsidRPr="00371159">
        <w:rPr>
          <w:rFonts w:ascii="Book Antiqua" w:hAnsi="Book Antiqua"/>
          <w:lang w:val="en-US"/>
        </w:rPr>
        <w:t>T</w:t>
      </w:r>
      <w:r w:rsidR="00CF20E8" w:rsidRPr="00371159">
        <w:rPr>
          <w:rFonts w:ascii="Book Antiqua" w:hAnsi="Book Antiqua"/>
          <w:lang w:val="en-US"/>
        </w:rPr>
        <w:t>able 3)</w:t>
      </w:r>
      <w:r w:rsidR="00525EF0" w:rsidRPr="00371159">
        <w:rPr>
          <w:rFonts w:ascii="Book Antiqua" w:hAnsi="Book Antiqua"/>
          <w:lang w:val="en-US"/>
        </w:rPr>
        <w:t xml:space="preserve"> </w:t>
      </w:r>
      <w:r w:rsidR="00247015" w:rsidRPr="00371159">
        <w:rPr>
          <w:rFonts w:ascii="Book Antiqua" w:hAnsi="Book Antiqua"/>
          <w:lang w:val="en-US"/>
        </w:rPr>
        <w:t xml:space="preserve">are </w:t>
      </w:r>
      <w:r w:rsidR="00575B45" w:rsidRPr="00371159">
        <w:rPr>
          <w:rFonts w:ascii="Book Antiqua" w:hAnsi="Book Antiqua"/>
          <w:lang w:val="en-US"/>
        </w:rPr>
        <w:t xml:space="preserve">related to </w:t>
      </w:r>
      <w:r w:rsidR="00247015" w:rsidRPr="00371159">
        <w:rPr>
          <w:rFonts w:ascii="Book Antiqua" w:hAnsi="Book Antiqua"/>
          <w:lang w:val="en-US"/>
        </w:rPr>
        <w:t>a selection bias</w:t>
      </w:r>
      <w:r w:rsidR="00575B45" w:rsidRPr="00371159">
        <w:rPr>
          <w:rFonts w:ascii="Book Antiqua" w:hAnsi="Book Antiqua"/>
          <w:lang w:val="en-US"/>
        </w:rPr>
        <w:t xml:space="preserve"> of patients</w:t>
      </w:r>
      <w:r w:rsidR="00247015" w:rsidRPr="00371159">
        <w:rPr>
          <w:rFonts w:ascii="Book Antiqua" w:hAnsi="Book Antiqua"/>
          <w:lang w:val="en-US"/>
        </w:rPr>
        <w:t xml:space="preserve">. In 1988, Thiele as a pathologist selected 25 cases </w:t>
      </w:r>
      <w:r w:rsidR="00764651" w:rsidRPr="00371159">
        <w:rPr>
          <w:rFonts w:ascii="Book Antiqua" w:hAnsi="Book Antiqua"/>
          <w:lang w:val="en-US"/>
        </w:rPr>
        <w:t xml:space="preserve">with </w:t>
      </w:r>
      <w:r w:rsidR="00575B45" w:rsidRPr="00371159">
        <w:rPr>
          <w:rFonts w:ascii="Book Antiqua" w:hAnsi="Book Antiqua"/>
          <w:lang w:val="en-US"/>
        </w:rPr>
        <w:t xml:space="preserve">1975 </w:t>
      </w:r>
      <w:r w:rsidR="00445A5E" w:rsidRPr="00371159">
        <w:rPr>
          <w:rFonts w:ascii="Book Antiqua" w:hAnsi="Book Antiqua"/>
          <w:lang w:val="en-US"/>
        </w:rPr>
        <w:t xml:space="preserve">PVSG defined </w:t>
      </w:r>
      <w:r w:rsidR="00764651" w:rsidRPr="00371159">
        <w:rPr>
          <w:rFonts w:ascii="Book Antiqua" w:hAnsi="Book Antiqua"/>
          <w:lang w:val="en-US"/>
        </w:rPr>
        <w:t xml:space="preserve">normocellular ET </w:t>
      </w:r>
      <w:r w:rsidR="00247015" w:rsidRPr="00371159">
        <w:rPr>
          <w:rFonts w:ascii="Book Antiqua" w:hAnsi="Book Antiqua"/>
          <w:lang w:val="en-US"/>
        </w:rPr>
        <w:t>(</w:t>
      </w:r>
      <w:r w:rsidR="00764651" w:rsidRPr="00371159">
        <w:rPr>
          <w:rFonts w:ascii="Book Antiqua" w:hAnsi="Book Antiqua"/>
          <w:lang w:val="en-US"/>
        </w:rPr>
        <w:t>m</w:t>
      </w:r>
      <w:r w:rsidR="00247015" w:rsidRPr="00371159">
        <w:rPr>
          <w:rFonts w:ascii="Book Antiqua" w:hAnsi="Book Antiqua"/>
          <w:lang w:val="en-US"/>
        </w:rPr>
        <w:t xml:space="preserve">inimum platelet count </w:t>
      </w:r>
      <w:r w:rsidR="00764651" w:rsidRPr="00371159">
        <w:rPr>
          <w:rFonts w:ascii="Book Antiqua" w:hAnsi="Book Antiqua"/>
          <w:lang w:val="en-US"/>
        </w:rPr>
        <w:t xml:space="preserve">of </w:t>
      </w:r>
      <w:r w:rsidR="00247015" w:rsidRPr="00371159">
        <w:rPr>
          <w:rFonts w:ascii="Book Antiqua" w:hAnsi="Book Antiqua"/>
          <w:lang w:val="en-US"/>
        </w:rPr>
        <w:t>1000</w:t>
      </w:r>
      <w:r w:rsidR="00C03591" w:rsidRPr="00371159">
        <w:rPr>
          <w:rFonts w:ascii="Book Antiqua" w:eastAsiaTheme="minorEastAsia" w:hAnsi="Book Antiqua"/>
          <w:lang w:val="en-GB" w:eastAsia="zh-CN"/>
        </w:rPr>
        <w:t xml:space="preserve"> </w:t>
      </w:r>
      <w:r w:rsidR="00C03591" w:rsidRPr="00371159">
        <w:rPr>
          <w:rFonts w:ascii="Book Antiqua" w:hAnsi="Book Antiqua"/>
        </w:rPr>
        <w:t>×</w:t>
      </w:r>
      <w:r w:rsidR="00C03591" w:rsidRPr="00371159">
        <w:rPr>
          <w:rFonts w:ascii="Book Antiqua" w:eastAsiaTheme="minorEastAsia" w:hAnsi="Book Antiqua"/>
          <w:lang w:eastAsia="zh-CN"/>
        </w:rPr>
        <w:t xml:space="preserve"> </w:t>
      </w:r>
      <w:r w:rsidR="00247015" w:rsidRPr="00371159">
        <w:rPr>
          <w:rFonts w:ascii="Book Antiqua" w:hAnsi="Book Antiqua"/>
          <w:lang w:val="en-US"/>
        </w:rPr>
        <w:t>10</w:t>
      </w:r>
      <w:r w:rsidR="00247015" w:rsidRPr="00371159">
        <w:rPr>
          <w:rFonts w:ascii="Book Antiqua" w:hAnsi="Book Antiqua"/>
          <w:vertAlign w:val="superscript"/>
          <w:lang w:val="en-US"/>
        </w:rPr>
        <w:t>9</w:t>
      </w:r>
      <w:r w:rsidR="00247015" w:rsidRPr="00371159">
        <w:rPr>
          <w:rFonts w:ascii="Book Antiqua" w:hAnsi="Book Antiqua"/>
          <w:lang w:val="en-US"/>
        </w:rPr>
        <w:t xml:space="preserve">/L) who had pronounced thrombocythemia and normocellular bone marrow </w:t>
      </w:r>
      <w:r w:rsidR="007A7D76" w:rsidRPr="00371159">
        <w:rPr>
          <w:rFonts w:ascii="Book Antiqua" w:hAnsi="Book Antiqua"/>
          <w:lang w:val="en-US"/>
        </w:rPr>
        <w:t xml:space="preserve">without PV features </w:t>
      </w:r>
      <w:r w:rsidR="00247015" w:rsidRPr="00371159">
        <w:rPr>
          <w:rFonts w:ascii="Book Antiqua" w:hAnsi="Book Antiqua"/>
          <w:lang w:val="en-US"/>
        </w:rPr>
        <w:t>and this was associated with normal LAP score</w:t>
      </w:r>
      <w:r w:rsidR="00142DD4" w:rsidRPr="00371159">
        <w:rPr>
          <w:rFonts w:ascii="Book Antiqua" w:hAnsi="Book Antiqua"/>
          <w:lang w:val="en-US"/>
        </w:rPr>
        <w:t xml:space="preserve"> (CD11b neutrophil expression)</w:t>
      </w:r>
      <w:r w:rsidR="0020159E" w:rsidRPr="00371159">
        <w:rPr>
          <w:rFonts w:ascii="Book Antiqua" w:hAnsi="Book Antiqua"/>
          <w:vertAlign w:val="superscript"/>
          <w:lang w:val="en-US"/>
        </w:rPr>
        <w:t>[87]</w:t>
      </w:r>
      <w:r w:rsidR="00247015" w:rsidRPr="00371159">
        <w:rPr>
          <w:rFonts w:ascii="Book Antiqua" w:hAnsi="Book Antiqua"/>
          <w:lang w:val="en-US"/>
        </w:rPr>
        <w:t>. Focussing on aspirin-sensitive erythromelalgi</w:t>
      </w:r>
      <w:r w:rsidR="00010F0E" w:rsidRPr="00371159">
        <w:rPr>
          <w:rFonts w:ascii="Book Antiqua" w:hAnsi="Book Antiqua"/>
          <w:lang w:val="en-US"/>
        </w:rPr>
        <w:t xml:space="preserve">c inflammatory and ischemic complications </w:t>
      </w:r>
      <w:r w:rsidR="00247015" w:rsidRPr="00371159">
        <w:rPr>
          <w:rFonts w:ascii="Book Antiqua" w:hAnsi="Book Antiqua"/>
          <w:lang w:val="en-US"/>
        </w:rPr>
        <w:t xml:space="preserve">as </w:t>
      </w:r>
      <w:r w:rsidR="00010F0E" w:rsidRPr="00371159">
        <w:rPr>
          <w:rFonts w:ascii="Book Antiqua" w:hAnsi="Book Antiqua"/>
          <w:lang w:val="en-US"/>
        </w:rPr>
        <w:t xml:space="preserve">pathognomonic presenting </w:t>
      </w:r>
      <w:r w:rsidR="00910E98" w:rsidRPr="00371159">
        <w:rPr>
          <w:rFonts w:ascii="Book Antiqua" w:hAnsi="Book Antiqua"/>
          <w:lang w:val="en-US"/>
        </w:rPr>
        <w:t>symptom</w:t>
      </w:r>
      <w:r w:rsidR="00010F0E" w:rsidRPr="00371159">
        <w:rPr>
          <w:rFonts w:ascii="Book Antiqua" w:hAnsi="Book Antiqua"/>
          <w:lang w:val="en-US"/>
        </w:rPr>
        <w:t>s</w:t>
      </w:r>
      <w:r w:rsidR="00910E98" w:rsidRPr="00371159">
        <w:rPr>
          <w:rFonts w:ascii="Book Antiqua" w:hAnsi="Book Antiqua"/>
          <w:lang w:val="en-US"/>
        </w:rPr>
        <w:t xml:space="preserve"> of </w:t>
      </w:r>
      <w:r w:rsidR="00247015" w:rsidRPr="00371159">
        <w:rPr>
          <w:rFonts w:ascii="Book Antiqua" w:hAnsi="Book Antiqua"/>
          <w:lang w:val="en-US"/>
        </w:rPr>
        <w:t>early ET or PV</w:t>
      </w:r>
      <w:r w:rsidR="00010F0E" w:rsidRPr="00371159">
        <w:rPr>
          <w:rFonts w:ascii="Book Antiqua" w:hAnsi="Book Antiqua"/>
          <w:lang w:val="en-US"/>
        </w:rPr>
        <w:t xml:space="preserve"> patients</w:t>
      </w:r>
      <w:r w:rsidR="00247015" w:rsidRPr="00371159">
        <w:rPr>
          <w:rFonts w:ascii="Book Antiqua" w:hAnsi="Book Antiqua"/>
          <w:lang w:val="en-US"/>
        </w:rPr>
        <w:t xml:space="preserve">, the Rotterdam MPD </w:t>
      </w:r>
      <w:r w:rsidR="00680F0A" w:rsidRPr="00371159">
        <w:rPr>
          <w:rFonts w:ascii="Book Antiqua" w:hAnsi="Book Antiqua"/>
          <w:lang w:val="en-US"/>
        </w:rPr>
        <w:t>Working</w:t>
      </w:r>
      <w:r w:rsidR="00247015" w:rsidRPr="00371159">
        <w:rPr>
          <w:rFonts w:ascii="Book Antiqua" w:hAnsi="Book Antiqua"/>
          <w:lang w:val="en-US"/>
        </w:rPr>
        <w:t xml:space="preserve"> group </w:t>
      </w:r>
      <w:r w:rsidR="00680F0A" w:rsidRPr="00371159">
        <w:rPr>
          <w:rFonts w:ascii="Book Antiqua" w:hAnsi="Book Antiqua"/>
          <w:lang w:val="en-US"/>
        </w:rPr>
        <w:t xml:space="preserve">studied </w:t>
      </w:r>
      <w:r w:rsidR="00010F0E" w:rsidRPr="00371159">
        <w:rPr>
          <w:rFonts w:ascii="Book Antiqua" w:hAnsi="Book Antiqua"/>
          <w:lang w:val="en-US"/>
        </w:rPr>
        <w:t xml:space="preserve">a selected and biased group of </w:t>
      </w:r>
      <w:r w:rsidR="00247015" w:rsidRPr="00371159">
        <w:rPr>
          <w:rFonts w:ascii="Book Antiqua" w:hAnsi="Book Antiqua"/>
          <w:lang w:val="en-US"/>
        </w:rPr>
        <w:t xml:space="preserve">early </w:t>
      </w:r>
      <w:r w:rsidR="00445A5E" w:rsidRPr="00371159">
        <w:rPr>
          <w:rFonts w:ascii="Book Antiqua" w:hAnsi="Book Antiqua"/>
          <w:lang w:val="en-US"/>
        </w:rPr>
        <w:t xml:space="preserve">stage </w:t>
      </w:r>
      <w:r w:rsidR="00737057" w:rsidRPr="00371159">
        <w:rPr>
          <w:rFonts w:ascii="Book Antiqua" w:hAnsi="Book Antiqua"/>
          <w:lang w:val="en-US"/>
        </w:rPr>
        <w:t xml:space="preserve">myeloproliferative </w:t>
      </w:r>
      <w:r w:rsidR="00247015" w:rsidRPr="00371159">
        <w:rPr>
          <w:rFonts w:ascii="Book Antiqua" w:hAnsi="Book Antiqua"/>
          <w:lang w:val="en-US"/>
        </w:rPr>
        <w:t>ET and PV at platelet counts above 400</w:t>
      </w:r>
      <w:r w:rsidR="00C03591" w:rsidRPr="00371159">
        <w:rPr>
          <w:rFonts w:ascii="Book Antiqua" w:eastAsiaTheme="minorEastAsia" w:hAnsi="Book Antiqua"/>
          <w:lang w:val="en-GB" w:eastAsia="zh-CN"/>
        </w:rPr>
        <w:t xml:space="preserve"> </w:t>
      </w:r>
      <w:r w:rsidR="00C03591" w:rsidRPr="00371159">
        <w:rPr>
          <w:rFonts w:ascii="Book Antiqua" w:hAnsi="Book Antiqua"/>
        </w:rPr>
        <w:t>×</w:t>
      </w:r>
      <w:r w:rsidR="00C03591" w:rsidRPr="00371159">
        <w:rPr>
          <w:rFonts w:ascii="Book Antiqua" w:eastAsiaTheme="minorEastAsia" w:hAnsi="Book Antiqua"/>
          <w:lang w:eastAsia="zh-CN"/>
        </w:rPr>
        <w:t xml:space="preserve"> </w:t>
      </w:r>
      <w:r w:rsidR="00247015" w:rsidRPr="00371159">
        <w:rPr>
          <w:rFonts w:ascii="Book Antiqua" w:hAnsi="Book Antiqua"/>
          <w:lang w:val="en-US"/>
        </w:rPr>
        <w:t>10</w:t>
      </w:r>
      <w:r w:rsidR="00247015" w:rsidRPr="00371159">
        <w:rPr>
          <w:rFonts w:ascii="Book Antiqua" w:hAnsi="Book Antiqua"/>
          <w:vertAlign w:val="superscript"/>
          <w:lang w:val="en-US"/>
        </w:rPr>
        <w:t>9</w:t>
      </w:r>
      <w:r w:rsidR="00247015" w:rsidRPr="00371159">
        <w:rPr>
          <w:rFonts w:ascii="Book Antiqua" w:hAnsi="Book Antiqua"/>
          <w:lang w:val="en-US"/>
        </w:rPr>
        <w:t>/L</w:t>
      </w:r>
      <w:r w:rsidR="0020159E" w:rsidRPr="00371159">
        <w:rPr>
          <w:rFonts w:ascii="Book Antiqua" w:hAnsi="Book Antiqua"/>
          <w:vertAlign w:val="superscript"/>
          <w:lang w:val="en-US"/>
        </w:rPr>
        <w:t>[84]</w:t>
      </w:r>
      <w:r w:rsidR="0020159E" w:rsidRPr="00371159">
        <w:rPr>
          <w:rFonts w:ascii="Book Antiqua" w:hAnsi="Book Antiqua"/>
          <w:lang w:val="en-US"/>
        </w:rPr>
        <w:t>.</w:t>
      </w:r>
      <w:r w:rsidR="00445A5E" w:rsidRPr="00371159">
        <w:rPr>
          <w:rFonts w:ascii="Book Antiqua" w:hAnsi="Book Antiqua"/>
          <w:lang w:val="en-US"/>
        </w:rPr>
        <w:t xml:space="preserve"> Only symptomatic ET and PV patients </w:t>
      </w:r>
      <w:r w:rsidR="002D2ED5" w:rsidRPr="00371159">
        <w:rPr>
          <w:rFonts w:ascii="Book Antiqua" w:hAnsi="Book Antiqua"/>
        </w:rPr>
        <w:t>were included</w:t>
      </w:r>
      <w:r w:rsidR="002D2ED5" w:rsidRPr="00371159">
        <w:rPr>
          <w:rFonts w:ascii="Book Antiqua" w:eastAsiaTheme="minorEastAsia" w:hAnsi="Book Antiqua"/>
          <w:lang w:eastAsia="zh-CN"/>
        </w:rPr>
        <w:t xml:space="preserve"> </w:t>
      </w:r>
      <w:r w:rsidR="00737057" w:rsidRPr="00371159">
        <w:rPr>
          <w:rFonts w:ascii="Book Antiqua" w:hAnsi="Book Antiqua"/>
          <w:lang w:val="en-US"/>
        </w:rPr>
        <w:t xml:space="preserve">in our 1975-1985 studies because of </w:t>
      </w:r>
      <w:r w:rsidR="00247015" w:rsidRPr="00371159">
        <w:rPr>
          <w:rFonts w:ascii="Book Antiqua" w:hAnsi="Book Antiqua"/>
          <w:lang w:val="en-US"/>
        </w:rPr>
        <w:t>erythromelalgic ischemic digital circulation disturbances</w:t>
      </w:r>
      <w:r w:rsidR="0020159E" w:rsidRPr="00371159">
        <w:rPr>
          <w:rFonts w:ascii="Book Antiqua" w:hAnsi="Book Antiqua"/>
          <w:vertAlign w:val="superscript"/>
          <w:lang w:val="en-US"/>
        </w:rPr>
        <w:t>[84]</w:t>
      </w:r>
      <w:r w:rsidR="00247015" w:rsidRPr="00371159">
        <w:rPr>
          <w:rFonts w:ascii="Book Antiqua" w:hAnsi="Book Antiqua"/>
          <w:lang w:val="en-US"/>
        </w:rPr>
        <w:t>.</w:t>
      </w:r>
      <w:r w:rsidR="00247015" w:rsidRPr="00371159">
        <w:rPr>
          <w:rFonts w:ascii="Book Antiqua" w:hAnsi="Book Antiqua"/>
          <w:b/>
          <w:lang w:val="en-US"/>
        </w:rPr>
        <w:t xml:space="preserve"> </w:t>
      </w:r>
    </w:p>
    <w:p w:rsidR="00C03591" w:rsidRPr="00371159" w:rsidRDefault="00C03591" w:rsidP="006937EC">
      <w:pPr>
        <w:spacing w:line="360" w:lineRule="auto"/>
        <w:jc w:val="both"/>
        <w:rPr>
          <w:rFonts w:ascii="Book Antiqua" w:eastAsiaTheme="minorEastAsia" w:hAnsi="Book Antiqua"/>
          <w:b/>
          <w:lang w:val="en-GB" w:eastAsia="zh-CN"/>
        </w:rPr>
      </w:pPr>
    </w:p>
    <w:p w:rsidR="00DB7616" w:rsidRPr="00371159" w:rsidRDefault="00C03591" w:rsidP="006937EC">
      <w:pPr>
        <w:spacing w:line="360" w:lineRule="auto"/>
        <w:jc w:val="both"/>
        <w:rPr>
          <w:rFonts w:ascii="Book Antiqua" w:eastAsiaTheme="minorEastAsia" w:hAnsi="Book Antiqua"/>
          <w:b/>
          <w:lang w:val="en-GB" w:eastAsia="zh-CN"/>
        </w:rPr>
      </w:pPr>
      <w:r w:rsidRPr="00371159">
        <w:rPr>
          <w:rFonts w:ascii="Book Antiqua" w:hAnsi="Book Antiqua"/>
          <w:b/>
          <w:lang w:val="en-GB"/>
        </w:rPr>
        <w:t>THE 2006-2008 EUROPEAN CLINICAL, MOLECULAR AND PATHOLOGY CRITERIA FOR JAK2</w:t>
      </w:r>
      <w:r w:rsidRPr="00371159">
        <w:rPr>
          <w:rFonts w:ascii="Book Antiqua" w:hAnsi="Book Antiqua"/>
          <w:b/>
          <w:vertAlign w:val="superscript"/>
          <w:lang w:val="en-GB"/>
        </w:rPr>
        <w:t>V617F</w:t>
      </w:r>
      <w:r w:rsidRPr="00371159">
        <w:rPr>
          <w:rFonts w:ascii="Book Antiqua" w:hAnsi="Book Antiqua"/>
          <w:b/>
          <w:lang w:val="en-GB"/>
        </w:rPr>
        <w:t xml:space="preserve"> MUTATED AND JAK2 WILD TYPE MPN</w:t>
      </w:r>
    </w:p>
    <w:p w:rsidR="00AA2F43" w:rsidRPr="00371159" w:rsidRDefault="00AA2F43" w:rsidP="006937EC">
      <w:pPr>
        <w:spacing w:line="360" w:lineRule="auto"/>
        <w:jc w:val="both"/>
        <w:rPr>
          <w:rFonts w:ascii="Book Antiqua" w:hAnsi="Book Antiqua"/>
        </w:rPr>
      </w:pPr>
      <w:r w:rsidRPr="00371159">
        <w:rPr>
          <w:rFonts w:ascii="Book Antiqua" w:hAnsi="Book Antiqua"/>
        </w:rPr>
        <w:t xml:space="preserve">Myelofibrosis is not specific for a disease </w:t>
      </w:r>
      <w:r w:rsidR="002D2ED5" w:rsidRPr="00371159">
        <w:rPr>
          <w:rFonts w:ascii="Book Antiqua" w:eastAsiaTheme="minorEastAsia" w:hAnsi="Book Antiqua"/>
          <w:lang w:eastAsia="zh-CN"/>
        </w:rPr>
        <w:t xml:space="preserve">and </w:t>
      </w:r>
      <w:r w:rsidR="00610065" w:rsidRPr="00371159">
        <w:rPr>
          <w:rFonts w:ascii="Book Antiqua" w:hAnsi="Book Antiqua"/>
        </w:rPr>
        <w:t>can be observed</w:t>
      </w:r>
      <w:r w:rsidRPr="00371159">
        <w:rPr>
          <w:rFonts w:ascii="Book Antiqua" w:hAnsi="Book Antiqua"/>
        </w:rPr>
        <w:t xml:space="preserve"> in patient with hairy cell leukemia, Ph-positive </w:t>
      </w:r>
      <w:r w:rsidR="009069A0" w:rsidRPr="00371159">
        <w:rPr>
          <w:rFonts w:ascii="Book Antiqua" w:hAnsi="Book Antiqua"/>
        </w:rPr>
        <w:t>CML and in the Ph-</w:t>
      </w:r>
      <w:r w:rsidR="00DF3090">
        <w:rPr>
          <w:rFonts w:ascii="Book Antiqua" w:hAnsi="Book Antiqua"/>
        </w:rPr>
        <w:t>negative MPDs</w:t>
      </w:r>
      <w:r w:rsidRPr="00371159">
        <w:rPr>
          <w:rFonts w:ascii="Book Antiqua" w:hAnsi="Book Antiqua"/>
        </w:rPr>
        <w:t xml:space="preserve">, </w:t>
      </w:r>
      <w:r w:rsidR="00DF3090">
        <w:rPr>
          <w:rFonts w:ascii="Book Antiqua" w:hAnsi="Book Antiqua"/>
        </w:rPr>
        <w:t xml:space="preserve">CMGM, PV, ET and </w:t>
      </w:r>
      <w:r w:rsidRPr="00371159">
        <w:rPr>
          <w:rFonts w:ascii="Book Antiqua" w:hAnsi="Book Antiqua"/>
        </w:rPr>
        <w:t>many other conditions</w:t>
      </w:r>
      <w:r w:rsidR="00610065" w:rsidRPr="00371159">
        <w:rPr>
          <w:rFonts w:ascii="Book Antiqua" w:hAnsi="Book Antiqua"/>
        </w:rPr>
        <w:t xml:space="preserve"> as well</w:t>
      </w:r>
      <w:r w:rsidR="009069A0" w:rsidRPr="00371159">
        <w:rPr>
          <w:rFonts w:ascii="Book Antiqua" w:hAnsi="Book Antiqua"/>
          <w:vertAlign w:val="superscript"/>
        </w:rPr>
        <w:t>[35-37,92,93]</w:t>
      </w:r>
      <w:r w:rsidRPr="00371159">
        <w:rPr>
          <w:rFonts w:ascii="Book Antiqua" w:hAnsi="Book Antiqua"/>
        </w:rPr>
        <w:t xml:space="preserve">. </w:t>
      </w:r>
      <w:r w:rsidR="00610065" w:rsidRPr="00371159">
        <w:rPr>
          <w:rFonts w:ascii="Book Antiqua" w:hAnsi="Book Antiqua"/>
        </w:rPr>
        <w:t>An i</w:t>
      </w:r>
      <w:r w:rsidRPr="00371159">
        <w:rPr>
          <w:rFonts w:ascii="Book Antiqua" w:hAnsi="Book Antiqua"/>
        </w:rPr>
        <w:t xml:space="preserve">ncrease of reticulin in the silver impregnation stain of bone marrow biopsies </w:t>
      </w:r>
      <w:r w:rsidR="002D2ED5" w:rsidRPr="00371159">
        <w:rPr>
          <w:rFonts w:ascii="Book Antiqua" w:hAnsi="Book Antiqua"/>
        </w:rPr>
        <w:t>can be graded as</w:t>
      </w:r>
      <w:r w:rsidRPr="00371159">
        <w:rPr>
          <w:rFonts w:ascii="Book Antiqua" w:hAnsi="Book Antiqua"/>
        </w:rPr>
        <w:t xml:space="preserve"> fine or coarse fibers and is a secondary event </w:t>
      </w:r>
      <w:r w:rsidR="009069A0" w:rsidRPr="00371159">
        <w:rPr>
          <w:rFonts w:ascii="Book Antiqua" w:hAnsi="Book Antiqua"/>
        </w:rPr>
        <w:t>relevant for p</w:t>
      </w:r>
      <w:r w:rsidRPr="00371159">
        <w:rPr>
          <w:rFonts w:ascii="Book Antiqua" w:hAnsi="Book Antiqua"/>
        </w:rPr>
        <w:t>rognos</w:t>
      </w:r>
      <w:r w:rsidR="009069A0" w:rsidRPr="00371159">
        <w:rPr>
          <w:rFonts w:ascii="Book Antiqua" w:hAnsi="Book Antiqua"/>
        </w:rPr>
        <w:t>is assessment</w:t>
      </w:r>
      <w:r w:rsidR="009069A0" w:rsidRPr="00371159">
        <w:rPr>
          <w:rFonts w:ascii="Book Antiqua" w:hAnsi="Book Antiqua"/>
          <w:vertAlign w:val="superscript"/>
        </w:rPr>
        <w:t>[94]</w:t>
      </w:r>
      <w:r w:rsidRPr="00371159">
        <w:rPr>
          <w:rFonts w:ascii="Book Antiqua" w:hAnsi="Book Antiqua"/>
        </w:rPr>
        <w:t>. The use of CIMF and PMF in the 2001 and 2008 WHO classifications</w:t>
      </w:r>
      <w:r w:rsidR="009069A0" w:rsidRPr="00371159">
        <w:rPr>
          <w:rFonts w:ascii="Book Antiqua" w:hAnsi="Book Antiqua"/>
          <w:vertAlign w:val="superscript"/>
        </w:rPr>
        <w:t>[75,76]</w:t>
      </w:r>
      <w:r w:rsidRPr="00371159">
        <w:rPr>
          <w:rFonts w:ascii="Book Antiqua" w:hAnsi="Book Antiqua"/>
        </w:rPr>
        <w:t xml:space="preserve"> is misleading and scientifically not </w:t>
      </w:r>
      <w:r w:rsidR="00610065" w:rsidRPr="00371159">
        <w:rPr>
          <w:rFonts w:ascii="Book Antiqua" w:hAnsi="Book Antiqua"/>
        </w:rPr>
        <w:t>recommended</w:t>
      </w:r>
      <w:r w:rsidR="009069A0" w:rsidRPr="00371159">
        <w:rPr>
          <w:rFonts w:ascii="Book Antiqua" w:hAnsi="Book Antiqua"/>
          <w:vertAlign w:val="superscript"/>
        </w:rPr>
        <w:t>[94]</w:t>
      </w:r>
      <w:r w:rsidRPr="00371159">
        <w:rPr>
          <w:rFonts w:ascii="Book Antiqua" w:hAnsi="Book Antiqua"/>
        </w:rPr>
        <w:t xml:space="preserve">. We </w:t>
      </w:r>
      <w:r w:rsidR="00C61EC6" w:rsidRPr="00371159">
        <w:rPr>
          <w:rFonts w:ascii="Book Antiqua" w:hAnsi="Book Antiqua"/>
        </w:rPr>
        <w:t xml:space="preserve">persisted to use this </w:t>
      </w:r>
      <w:r w:rsidRPr="00371159">
        <w:rPr>
          <w:rFonts w:ascii="Book Antiqua" w:hAnsi="Book Antiqua"/>
        </w:rPr>
        <w:t>term in the 200</w:t>
      </w:r>
      <w:r w:rsidR="00C61EC6" w:rsidRPr="00371159">
        <w:rPr>
          <w:rFonts w:ascii="Book Antiqua" w:hAnsi="Book Antiqua"/>
        </w:rPr>
        <w:t xml:space="preserve">6/2007 </w:t>
      </w:r>
      <w:r w:rsidRPr="00371159">
        <w:rPr>
          <w:rFonts w:ascii="Book Antiqua" w:hAnsi="Book Antiqua"/>
        </w:rPr>
        <w:t xml:space="preserve">WHO-ECMP </w:t>
      </w:r>
      <w:r w:rsidR="00C61EC6" w:rsidRPr="00371159">
        <w:rPr>
          <w:rFonts w:ascii="Book Antiqua" w:hAnsi="Book Antiqua"/>
        </w:rPr>
        <w:t>classification</w:t>
      </w:r>
      <w:r w:rsidR="005E741A" w:rsidRPr="00371159">
        <w:rPr>
          <w:rFonts w:ascii="Book Antiqua" w:eastAsiaTheme="minorEastAsia" w:hAnsi="Book Antiqua"/>
          <w:vertAlign w:val="superscript"/>
          <w:lang w:eastAsia="zh-CN"/>
        </w:rPr>
        <w:t>[</w:t>
      </w:r>
      <w:r w:rsidR="009069A0" w:rsidRPr="00371159">
        <w:rPr>
          <w:rFonts w:ascii="Book Antiqua" w:hAnsi="Book Antiqua"/>
          <w:vertAlign w:val="superscript"/>
        </w:rPr>
        <w:t>94-96]</w:t>
      </w:r>
      <w:r w:rsidR="00C61EC6" w:rsidRPr="00371159">
        <w:rPr>
          <w:rFonts w:ascii="Book Antiqua" w:hAnsi="Book Antiqua"/>
        </w:rPr>
        <w:t xml:space="preserve"> </w:t>
      </w:r>
      <w:r w:rsidR="009069A0" w:rsidRPr="00371159">
        <w:rPr>
          <w:rFonts w:ascii="Book Antiqua" w:hAnsi="Book Antiqua"/>
        </w:rPr>
        <w:t>for reasons of compliance</w:t>
      </w:r>
      <w:r w:rsidR="002D2ED5" w:rsidRPr="00371159">
        <w:rPr>
          <w:rFonts w:ascii="Book Antiqua" w:eastAsiaTheme="minorEastAsia" w:hAnsi="Book Antiqua"/>
          <w:lang w:eastAsia="zh-CN"/>
        </w:rPr>
        <w:t xml:space="preserve"> </w:t>
      </w:r>
      <w:r w:rsidR="009069A0" w:rsidRPr="00371159">
        <w:rPr>
          <w:rFonts w:ascii="Book Antiqua" w:hAnsi="Book Antiqua"/>
        </w:rPr>
        <w:t>with peer revi</w:t>
      </w:r>
      <w:r w:rsidR="002D2ED5" w:rsidRPr="00371159">
        <w:rPr>
          <w:rFonts w:ascii="Book Antiqua" w:eastAsiaTheme="minorEastAsia" w:hAnsi="Book Antiqua"/>
          <w:lang w:eastAsia="zh-CN"/>
        </w:rPr>
        <w:t>e</w:t>
      </w:r>
      <w:r w:rsidR="009069A0" w:rsidRPr="00371159">
        <w:rPr>
          <w:rFonts w:ascii="Book Antiqua" w:hAnsi="Book Antiqua"/>
        </w:rPr>
        <w:t xml:space="preserve">wers, </w:t>
      </w:r>
      <w:r w:rsidR="00C61EC6" w:rsidRPr="00371159">
        <w:rPr>
          <w:rFonts w:ascii="Book Antiqua" w:hAnsi="Book Antiqua"/>
        </w:rPr>
        <w:t xml:space="preserve">but </w:t>
      </w:r>
      <w:r w:rsidR="009069A0" w:rsidRPr="00371159">
        <w:rPr>
          <w:rFonts w:ascii="Book Antiqua" w:hAnsi="Book Antiqua"/>
        </w:rPr>
        <w:t xml:space="preserve">we convincely </w:t>
      </w:r>
      <w:r w:rsidR="00C61EC6" w:rsidRPr="00371159">
        <w:rPr>
          <w:rFonts w:ascii="Book Antiqua" w:hAnsi="Book Antiqua"/>
        </w:rPr>
        <w:t xml:space="preserve">eliminated the terms CIMF and PMF </w:t>
      </w:r>
      <w:r w:rsidR="009D4F7A" w:rsidRPr="00371159">
        <w:rPr>
          <w:rFonts w:ascii="Book Antiqua" w:hAnsi="Book Antiqua"/>
        </w:rPr>
        <w:t xml:space="preserve">in the </w:t>
      </w:r>
      <w:r w:rsidRPr="00371159">
        <w:rPr>
          <w:rFonts w:ascii="Book Antiqua" w:hAnsi="Book Antiqua"/>
        </w:rPr>
        <w:t>2013</w:t>
      </w:r>
      <w:r w:rsidR="009069A0" w:rsidRPr="00371159">
        <w:rPr>
          <w:rFonts w:ascii="Book Antiqua" w:hAnsi="Book Antiqua"/>
        </w:rPr>
        <w:t>-2014</w:t>
      </w:r>
      <w:r w:rsidRPr="00371159">
        <w:rPr>
          <w:rFonts w:ascii="Book Antiqua" w:hAnsi="Book Antiqua"/>
        </w:rPr>
        <w:t xml:space="preserve"> WHO-CMP </w:t>
      </w:r>
      <w:r w:rsidR="00C61EC6" w:rsidRPr="00371159">
        <w:rPr>
          <w:rFonts w:ascii="Book Antiqua" w:hAnsi="Book Antiqua"/>
        </w:rPr>
        <w:t>classification</w:t>
      </w:r>
      <w:r w:rsidR="009069A0" w:rsidRPr="00371159">
        <w:rPr>
          <w:rFonts w:ascii="Book Antiqua" w:hAnsi="Book Antiqua"/>
        </w:rPr>
        <w:t>s (</w:t>
      </w:r>
      <w:r w:rsidR="00C03591" w:rsidRPr="00371159">
        <w:rPr>
          <w:rFonts w:ascii="Book Antiqua" w:hAnsi="Book Antiqua"/>
        </w:rPr>
        <w:t>T</w:t>
      </w:r>
      <w:r w:rsidR="009069A0" w:rsidRPr="00371159">
        <w:rPr>
          <w:rFonts w:ascii="Book Antiqua" w:hAnsi="Book Antiqua"/>
        </w:rPr>
        <w:t>ables 7</w:t>
      </w:r>
      <w:r w:rsidR="00C03591" w:rsidRPr="00371159">
        <w:rPr>
          <w:rFonts w:ascii="Book Antiqua" w:eastAsiaTheme="minorEastAsia" w:hAnsi="Book Antiqua"/>
          <w:lang w:eastAsia="zh-CN"/>
        </w:rPr>
        <w:t>-</w:t>
      </w:r>
      <w:r w:rsidR="009069A0" w:rsidRPr="00371159">
        <w:rPr>
          <w:rFonts w:ascii="Book Antiqua" w:hAnsi="Book Antiqua"/>
        </w:rPr>
        <w:t>11)</w:t>
      </w:r>
      <w:r w:rsidR="00C61EC6" w:rsidRPr="00371159">
        <w:rPr>
          <w:rFonts w:ascii="Book Antiqua" w:hAnsi="Book Antiqua"/>
        </w:rPr>
        <w:t xml:space="preserve"> </w:t>
      </w:r>
      <w:r w:rsidRPr="00371159">
        <w:rPr>
          <w:rFonts w:ascii="Book Antiqua" w:hAnsi="Book Antiqua"/>
        </w:rPr>
        <w:t>for the MPNs of JAK2</w:t>
      </w:r>
      <w:r w:rsidRPr="00371159">
        <w:rPr>
          <w:rFonts w:ascii="Book Antiqua" w:hAnsi="Book Antiqua"/>
          <w:vertAlign w:val="superscript"/>
        </w:rPr>
        <w:t xml:space="preserve">V617F </w:t>
      </w:r>
      <w:r w:rsidRPr="00371159">
        <w:rPr>
          <w:rFonts w:ascii="Book Antiqua" w:hAnsi="Book Antiqua"/>
        </w:rPr>
        <w:t>positive ET</w:t>
      </w:r>
      <w:r w:rsidR="009069A0" w:rsidRPr="00371159">
        <w:rPr>
          <w:rFonts w:ascii="Book Antiqua" w:hAnsi="Book Antiqua"/>
        </w:rPr>
        <w:t xml:space="preserve">, </w:t>
      </w:r>
      <w:r w:rsidRPr="00371159">
        <w:rPr>
          <w:rFonts w:ascii="Book Antiqua" w:hAnsi="Book Antiqua"/>
        </w:rPr>
        <w:t xml:space="preserve">PV, JAK2-negative ET and </w:t>
      </w:r>
      <w:r w:rsidR="001914A5" w:rsidRPr="00371159">
        <w:rPr>
          <w:rFonts w:ascii="Book Antiqua" w:hAnsi="Book Antiqua"/>
        </w:rPr>
        <w:t xml:space="preserve">hypercellular ET associated with </w:t>
      </w:r>
      <w:r w:rsidRPr="00371159">
        <w:rPr>
          <w:rFonts w:ascii="Book Antiqua" w:hAnsi="Book Antiqua"/>
        </w:rPr>
        <w:t>PMGM</w:t>
      </w:r>
      <w:r w:rsidR="001914A5" w:rsidRPr="00371159">
        <w:rPr>
          <w:rFonts w:ascii="Book Antiqua" w:hAnsi="Book Antiqua"/>
          <w:vertAlign w:val="superscript"/>
        </w:rPr>
        <w:t>[77,78]</w:t>
      </w:r>
      <w:r w:rsidRPr="00371159">
        <w:rPr>
          <w:rFonts w:ascii="Book Antiqua" w:hAnsi="Book Antiqua"/>
        </w:rPr>
        <w:t xml:space="preserve">. Myelofibrosis (MF) itself is the reflection of MPN disease progression but not a disease </w:t>
      </w:r>
      <w:r w:rsidR="00610065" w:rsidRPr="00371159">
        <w:rPr>
          <w:rFonts w:ascii="Book Antiqua" w:hAnsi="Book Antiqua"/>
        </w:rPr>
        <w:t xml:space="preserve">entity on its own </w:t>
      </w:r>
      <w:r w:rsidRPr="00371159">
        <w:rPr>
          <w:rFonts w:ascii="Book Antiqua" w:hAnsi="Book Antiqua"/>
        </w:rPr>
        <w:t>because reticulin and collagen fibrosis are produced by polyclonal fibroblasts in response to cytokines released from the clonal granulocytic and megakaryocytic proliferative cells in both PV and ET of various molecular etiology</w:t>
      </w:r>
      <w:r w:rsidR="001914A5" w:rsidRPr="00371159">
        <w:rPr>
          <w:rFonts w:ascii="Book Antiqua" w:hAnsi="Book Antiqua"/>
          <w:vertAlign w:val="superscript"/>
        </w:rPr>
        <w:t>[69-74]</w:t>
      </w:r>
      <w:r w:rsidR="00610065" w:rsidRPr="00371159">
        <w:rPr>
          <w:rFonts w:ascii="Book Antiqua" w:hAnsi="Book Antiqua"/>
        </w:rPr>
        <w:t>. The presence of reticuline fi</w:t>
      </w:r>
      <w:r w:rsidRPr="00371159">
        <w:rPr>
          <w:rFonts w:ascii="Book Antiqua" w:hAnsi="Book Antiqua"/>
        </w:rPr>
        <w:t xml:space="preserve">brosis is well documented in all variants of ET, PV, PMGM, CML and in many other conditions. </w:t>
      </w:r>
      <w:r w:rsidR="00610065" w:rsidRPr="00371159">
        <w:rPr>
          <w:rFonts w:ascii="Book Antiqua" w:hAnsi="Book Antiqua"/>
        </w:rPr>
        <w:t>An i</w:t>
      </w:r>
      <w:r w:rsidR="00C61EC6" w:rsidRPr="00371159">
        <w:rPr>
          <w:rFonts w:ascii="Book Antiqua" w:hAnsi="Book Antiqua"/>
        </w:rPr>
        <w:t>ncrease of</w:t>
      </w:r>
      <w:r w:rsidR="00DF3090">
        <w:rPr>
          <w:rFonts w:ascii="Book Antiqua" w:hAnsi="Book Antiqua"/>
        </w:rPr>
        <w:t xml:space="preserve"> </w:t>
      </w:r>
      <w:r w:rsidRPr="00371159">
        <w:rPr>
          <w:rFonts w:ascii="Book Antiqua" w:hAnsi="Book Antiqua"/>
        </w:rPr>
        <w:t>ret</w:t>
      </w:r>
      <w:r w:rsidR="002D6673" w:rsidRPr="00371159">
        <w:rPr>
          <w:rFonts w:ascii="Book Antiqua" w:hAnsi="Book Antiqua"/>
        </w:rPr>
        <w:t xml:space="preserve">iculin fibrosis </w:t>
      </w:r>
      <w:r w:rsidR="002D2ED5" w:rsidRPr="00371159">
        <w:rPr>
          <w:rFonts w:ascii="Book Antiqua" w:eastAsiaTheme="minorEastAsia" w:hAnsi="Book Antiqua"/>
          <w:lang w:eastAsia="zh-CN"/>
        </w:rPr>
        <w:t>is</w:t>
      </w:r>
      <w:r w:rsidR="002D6673" w:rsidRPr="00371159">
        <w:rPr>
          <w:rFonts w:ascii="Book Antiqua" w:hAnsi="Book Antiqua"/>
        </w:rPr>
        <w:t xml:space="preserve"> rare in WHO normocellular </w:t>
      </w:r>
      <w:r w:rsidRPr="00371159">
        <w:rPr>
          <w:rFonts w:ascii="Book Antiqua" w:hAnsi="Book Antiqua"/>
        </w:rPr>
        <w:t>ET</w:t>
      </w:r>
      <w:r w:rsidR="00610065" w:rsidRPr="00371159">
        <w:rPr>
          <w:rFonts w:ascii="Book Antiqua" w:hAnsi="Book Antiqua"/>
        </w:rPr>
        <w:t xml:space="preserve"> will</w:t>
      </w:r>
      <w:r w:rsidRPr="00371159">
        <w:rPr>
          <w:rFonts w:ascii="Book Antiqua" w:hAnsi="Book Antiqua"/>
        </w:rPr>
        <w:t xml:space="preserve"> occur in about one third of PV and </w:t>
      </w:r>
      <w:r w:rsidR="00610065" w:rsidRPr="00371159">
        <w:rPr>
          <w:rFonts w:ascii="Book Antiqua" w:hAnsi="Book Antiqua"/>
        </w:rPr>
        <w:t xml:space="preserve">will occur </w:t>
      </w:r>
      <w:r w:rsidRPr="00371159">
        <w:rPr>
          <w:rFonts w:ascii="Book Antiqua" w:hAnsi="Book Antiqua"/>
        </w:rPr>
        <w:t xml:space="preserve">in </w:t>
      </w:r>
      <w:r w:rsidR="002D6673" w:rsidRPr="00371159">
        <w:rPr>
          <w:rFonts w:ascii="Book Antiqua" w:hAnsi="Book Antiqua"/>
        </w:rPr>
        <w:t>the majority of patients with PM</w:t>
      </w:r>
      <w:r w:rsidRPr="00371159">
        <w:rPr>
          <w:rFonts w:ascii="Book Antiqua" w:hAnsi="Book Antiqua"/>
        </w:rPr>
        <w:t>GM during long-term follow-up</w:t>
      </w:r>
      <w:r w:rsidR="001914A5" w:rsidRPr="00371159">
        <w:rPr>
          <w:rFonts w:ascii="Book Antiqua" w:hAnsi="Book Antiqua"/>
          <w:vertAlign w:val="superscript"/>
        </w:rPr>
        <w:t>[3</w:t>
      </w:r>
      <w:r w:rsidR="00C61EC6" w:rsidRPr="00371159">
        <w:rPr>
          <w:rFonts w:ascii="Book Antiqua" w:hAnsi="Book Antiqua"/>
          <w:vertAlign w:val="superscript"/>
        </w:rPr>
        <w:t>5,36,8</w:t>
      </w:r>
      <w:r w:rsidR="001914A5" w:rsidRPr="00371159">
        <w:rPr>
          <w:rFonts w:ascii="Book Antiqua" w:hAnsi="Book Antiqua"/>
          <w:vertAlign w:val="superscript"/>
        </w:rPr>
        <w:t>9]</w:t>
      </w:r>
      <w:r w:rsidRPr="00371159">
        <w:rPr>
          <w:rFonts w:ascii="Book Antiqua" w:hAnsi="Book Antiqua"/>
        </w:rPr>
        <w:t>.</w:t>
      </w:r>
    </w:p>
    <w:p w:rsidR="0055733B" w:rsidRPr="00371159" w:rsidRDefault="00445A5E" w:rsidP="00C03591">
      <w:pPr>
        <w:spacing w:line="360" w:lineRule="auto"/>
        <w:ind w:firstLineChars="100" w:firstLine="240"/>
        <w:jc w:val="both"/>
        <w:rPr>
          <w:rFonts w:ascii="Book Antiqua" w:hAnsi="Book Antiqua"/>
          <w:lang w:val="en-GB"/>
        </w:rPr>
      </w:pPr>
      <w:r w:rsidRPr="00371159">
        <w:rPr>
          <w:rFonts w:ascii="Book Antiqua" w:hAnsi="Book Antiqua"/>
          <w:lang w:val="en-US"/>
        </w:rPr>
        <w:t>T</w:t>
      </w:r>
      <w:r w:rsidR="00575B45" w:rsidRPr="00371159">
        <w:rPr>
          <w:rFonts w:ascii="Book Antiqua" w:hAnsi="Book Antiqua"/>
          <w:lang w:val="en-GB"/>
        </w:rPr>
        <w:t xml:space="preserve">he WHO bone marrow features and the variable phenotypes of thrombocythemias </w:t>
      </w:r>
      <w:r w:rsidR="001A096B" w:rsidRPr="00371159">
        <w:rPr>
          <w:rFonts w:ascii="Book Antiqua" w:hAnsi="Book Antiqua"/>
          <w:lang w:val="en-GB"/>
        </w:rPr>
        <w:t xml:space="preserve">according to the </w:t>
      </w:r>
      <w:r w:rsidR="00A2211C" w:rsidRPr="00371159">
        <w:rPr>
          <w:rFonts w:ascii="Book Antiqua" w:hAnsi="Book Antiqua"/>
          <w:lang w:val="en-GB"/>
        </w:rPr>
        <w:t xml:space="preserve">2002 ECP </w:t>
      </w:r>
      <w:r w:rsidR="001914A5" w:rsidRPr="00371159">
        <w:rPr>
          <w:rFonts w:ascii="Book Antiqua" w:hAnsi="Book Antiqua"/>
          <w:lang w:val="en-GB"/>
        </w:rPr>
        <w:t>(</w:t>
      </w:r>
      <w:r w:rsidR="00C03591" w:rsidRPr="00371159">
        <w:rPr>
          <w:rFonts w:ascii="Book Antiqua" w:hAnsi="Book Antiqua"/>
          <w:lang w:val="en-GB"/>
        </w:rPr>
        <w:t>T</w:t>
      </w:r>
      <w:r w:rsidR="001914A5" w:rsidRPr="00371159">
        <w:rPr>
          <w:rFonts w:ascii="Book Antiqua" w:hAnsi="Book Antiqua"/>
          <w:lang w:val="en-GB"/>
        </w:rPr>
        <w:t>able</w:t>
      </w:r>
      <w:r w:rsidR="003E2168" w:rsidRPr="00371159">
        <w:rPr>
          <w:rFonts w:ascii="Book Antiqua" w:hAnsi="Book Antiqua"/>
          <w:lang w:val="en-GB"/>
        </w:rPr>
        <w:t>s</w:t>
      </w:r>
      <w:r w:rsidR="001914A5" w:rsidRPr="00371159">
        <w:rPr>
          <w:rFonts w:ascii="Book Antiqua" w:hAnsi="Book Antiqua"/>
          <w:lang w:val="en-GB"/>
        </w:rPr>
        <w:t xml:space="preserve"> 5</w:t>
      </w:r>
      <w:r w:rsidR="003E2168" w:rsidRPr="00371159">
        <w:rPr>
          <w:rFonts w:ascii="Book Antiqua" w:hAnsi="Book Antiqua"/>
          <w:lang w:val="en-GB"/>
        </w:rPr>
        <w:t xml:space="preserve"> and 6</w:t>
      </w:r>
      <w:r w:rsidR="001914A5" w:rsidRPr="00371159">
        <w:rPr>
          <w:rFonts w:ascii="Book Antiqua" w:hAnsi="Book Antiqua"/>
          <w:lang w:val="en-GB"/>
        </w:rPr>
        <w:t xml:space="preserve">) </w:t>
      </w:r>
      <w:r w:rsidR="00525EF0" w:rsidRPr="00371159">
        <w:rPr>
          <w:rFonts w:ascii="Book Antiqua" w:hAnsi="Book Antiqua"/>
          <w:lang w:val="en-GB"/>
        </w:rPr>
        <w:t xml:space="preserve">and </w:t>
      </w:r>
      <w:r w:rsidR="00A2211C" w:rsidRPr="00371159">
        <w:rPr>
          <w:rFonts w:ascii="Book Antiqua" w:hAnsi="Book Antiqua"/>
          <w:lang w:val="en-GB"/>
        </w:rPr>
        <w:t xml:space="preserve">2006/2007 </w:t>
      </w:r>
      <w:r w:rsidR="00525EF0" w:rsidRPr="00371159">
        <w:rPr>
          <w:rFonts w:ascii="Book Antiqua" w:hAnsi="Book Antiqua"/>
          <w:lang w:val="en-GB"/>
        </w:rPr>
        <w:t xml:space="preserve">ECMP </w:t>
      </w:r>
      <w:r w:rsidR="0055733B" w:rsidRPr="00371159">
        <w:rPr>
          <w:rFonts w:ascii="Book Antiqua" w:hAnsi="Book Antiqua"/>
          <w:lang w:val="en-GB"/>
        </w:rPr>
        <w:t xml:space="preserve">criteria for </w:t>
      </w:r>
      <w:r w:rsidR="00525EF0" w:rsidRPr="00371159">
        <w:rPr>
          <w:rFonts w:ascii="Book Antiqua" w:hAnsi="Book Antiqua"/>
          <w:lang w:val="en-GB"/>
        </w:rPr>
        <w:t>ET (</w:t>
      </w:r>
      <w:hyperlink r:id="rId11" w:history="1">
        <w:r w:rsidR="00525EF0" w:rsidRPr="00371159">
          <w:rPr>
            <w:rStyle w:val="Hyperlink"/>
            <w:rFonts w:ascii="Book Antiqua" w:hAnsi="Book Antiqua"/>
            <w:color w:val="auto"/>
            <w:u w:val="none"/>
            <w:lang w:val="en-US"/>
          </w:rPr>
          <w:t>http://www.mpn-stichting.nl/doctors_brochure_2004.pdf</w:t>
        </w:r>
      </w:hyperlink>
      <w:r w:rsidR="00525EF0" w:rsidRPr="00371159">
        <w:rPr>
          <w:rFonts w:ascii="Book Antiqua" w:hAnsi="Book Antiqua"/>
          <w:lang w:val="en-US"/>
        </w:rPr>
        <w:t xml:space="preserve"> )</w:t>
      </w:r>
      <w:r w:rsidR="001914A5" w:rsidRPr="00371159">
        <w:rPr>
          <w:rFonts w:ascii="Book Antiqua" w:hAnsi="Book Antiqua"/>
          <w:lang w:val="en-US"/>
        </w:rPr>
        <w:t xml:space="preserve"> (</w:t>
      </w:r>
      <w:r w:rsidR="00C03591" w:rsidRPr="00371159">
        <w:rPr>
          <w:rFonts w:ascii="Book Antiqua" w:hAnsi="Book Antiqua"/>
          <w:lang w:val="en-US"/>
        </w:rPr>
        <w:t>T</w:t>
      </w:r>
      <w:r w:rsidR="003E2168" w:rsidRPr="00371159">
        <w:rPr>
          <w:rFonts w:ascii="Book Antiqua" w:hAnsi="Book Antiqua"/>
          <w:lang w:val="en-US"/>
        </w:rPr>
        <w:t>ables</w:t>
      </w:r>
      <w:r w:rsidR="004E1C33" w:rsidRPr="00371159">
        <w:rPr>
          <w:rFonts w:ascii="Book Antiqua" w:hAnsi="Book Antiqua"/>
          <w:lang w:val="en-US"/>
        </w:rPr>
        <w:t xml:space="preserve"> </w:t>
      </w:r>
      <w:r w:rsidR="008369D7" w:rsidRPr="00371159">
        <w:rPr>
          <w:rFonts w:ascii="Book Antiqua" w:hAnsi="Book Antiqua"/>
          <w:lang w:val="en-US"/>
        </w:rPr>
        <w:t>6</w:t>
      </w:r>
      <w:r w:rsidR="00E71225" w:rsidRPr="00371159">
        <w:rPr>
          <w:rFonts w:ascii="Book Antiqua" w:hAnsi="Book Antiqua"/>
          <w:lang w:val="en-US"/>
        </w:rPr>
        <w:t>, 7</w:t>
      </w:r>
      <w:r w:rsidR="008369D7" w:rsidRPr="00371159">
        <w:rPr>
          <w:rFonts w:ascii="Book Antiqua" w:hAnsi="Book Antiqua"/>
          <w:lang w:val="en-US"/>
        </w:rPr>
        <w:t xml:space="preserve"> and </w:t>
      </w:r>
      <w:r w:rsidR="00E71225" w:rsidRPr="00371159">
        <w:rPr>
          <w:rFonts w:ascii="Book Antiqua" w:hAnsi="Book Antiqua"/>
          <w:lang w:val="en-US"/>
        </w:rPr>
        <w:t>8</w:t>
      </w:r>
      <w:r w:rsidR="001914A5" w:rsidRPr="00371159">
        <w:rPr>
          <w:rFonts w:ascii="Book Antiqua" w:hAnsi="Book Antiqua"/>
          <w:lang w:val="en-US"/>
        </w:rPr>
        <w:t>)</w:t>
      </w:r>
      <w:r w:rsidR="004E1C33" w:rsidRPr="00371159">
        <w:rPr>
          <w:rFonts w:ascii="Book Antiqua" w:hAnsi="Book Antiqua"/>
          <w:lang w:val="en-US"/>
        </w:rPr>
        <w:t xml:space="preserve"> </w:t>
      </w:r>
      <w:r w:rsidRPr="00371159">
        <w:rPr>
          <w:rFonts w:ascii="Book Antiqua" w:hAnsi="Book Antiqua"/>
          <w:lang w:val="en-US"/>
        </w:rPr>
        <w:t xml:space="preserve">do </w:t>
      </w:r>
      <w:r w:rsidR="00F27F74" w:rsidRPr="00371159">
        <w:rPr>
          <w:rFonts w:ascii="Book Antiqua" w:hAnsi="Book Antiqua"/>
          <w:lang w:val="en-US"/>
        </w:rPr>
        <w:t xml:space="preserve">in fact </w:t>
      </w:r>
      <w:r w:rsidRPr="00371159">
        <w:rPr>
          <w:rFonts w:ascii="Book Antiqua" w:hAnsi="Book Antiqua"/>
          <w:lang w:val="en-US"/>
        </w:rPr>
        <w:t xml:space="preserve">distinguish </w:t>
      </w:r>
      <w:r w:rsidR="003F2D5A" w:rsidRPr="00371159">
        <w:rPr>
          <w:rFonts w:ascii="Book Antiqua" w:hAnsi="Book Antiqua"/>
          <w:lang w:val="en-US"/>
        </w:rPr>
        <w:t xml:space="preserve">within the </w:t>
      </w:r>
      <w:r w:rsidR="00F27F74" w:rsidRPr="00371159">
        <w:rPr>
          <w:rFonts w:ascii="Book Antiqua" w:hAnsi="Book Antiqua"/>
          <w:lang w:val="en-US"/>
        </w:rPr>
        <w:t>JAK2</w:t>
      </w:r>
      <w:r w:rsidR="00F27F74" w:rsidRPr="00371159">
        <w:rPr>
          <w:rFonts w:ascii="Book Antiqua" w:hAnsi="Book Antiqua"/>
          <w:vertAlign w:val="superscript"/>
          <w:lang w:val="en-US"/>
        </w:rPr>
        <w:t>V617F</w:t>
      </w:r>
      <w:r w:rsidR="00F27F74" w:rsidRPr="00371159">
        <w:rPr>
          <w:rFonts w:ascii="Book Antiqua" w:hAnsi="Book Antiqua"/>
          <w:lang w:val="en-US"/>
        </w:rPr>
        <w:t xml:space="preserve"> mutated </w:t>
      </w:r>
      <w:r w:rsidR="003F2D5A" w:rsidRPr="00371159">
        <w:rPr>
          <w:rFonts w:ascii="Book Antiqua" w:hAnsi="Book Antiqua"/>
          <w:lang w:val="en-US"/>
        </w:rPr>
        <w:t xml:space="preserve">MPN </w:t>
      </w:r>
      <w:r w:rsidR="00525EF0" w:rsidRPr="00371159">
        <w:rPr>
          <w:rFonts w:ascii="Book Antiqua" w:hAnsi="Book Antiqua"/>
          <w:lang w:val="en-GB"/>
        </w:rPr>
        <w:t>normocellular (WHO-ET, &lt;</w:t>
      </w:r>
      <w:r w:rsidR="00C03591" w:rsidRPr="00371159">
        <w:rPr>
          <w:rFonts w:ascii="Book Antiqua" w:eastAsiaTheme="minorEastAsia" w:hAnsi="Book Antiqua"/>
          <w:lang w:val="en-GB" w:eastAsia="zh-CN"/>
        </w:rPr>
        <w:t xml:space="preserve"> </w:t>
      </w:r>
      <w:r w:rsidR="00525EF0" w:rsidRPr="00371159">
        <w:rPr>
          <w:rFonts w:ascii="Book Antiqua" w:hAnsi="Book Antiqua"/>
          <w:lang w:val="en-GB"/>
        </w:rPr>
        <w:t xml:space="preserve">60%) </w:t>
      </w:r>
      <w:r w:rsidR="003F2D5A" w:rsidRPr="00371159">
        <w:rPr>
          <w:rFonts w:ascii="Book Antiqua" w:hAnsi="Book Antiqua"/>
          <w:lang w:val="en-GB"/>
        </w:rPr>
        <w:t xml:space="preserve">and </w:t>
      </w:r>
      <w:r w:rsidR="00525EF0" w:rsidRPr="00371159">
        <w:rPr>
          <w:rFonts w:ascii="Book Antiqua" w:hAnsi="Book Antiqua"/>
          <w:lang w:val="en-GB"/>
        </w:rPr>
        <w:t xml:space="preserve">hypercellular </w:t>
      </w:r>
      <w:r w:rsidR="003C4183" w:rsidRPr="00371159">
        <w:rPr>
          <w:rFonts w:ascii="Book Antiqua" w:hAnsi="Book Antiqua"/>
          <w:lang w:val="en-GB"/>
        </w:rPr>
        <w:t>ET</w:t>
      </w:r>
      <w:r w:rsidR="00525EF0" w:rsidRPr="00371159">
        <w:rPr>
          <w:rFonts w:ascii="Book Antiqua" w:hAnsi="Book Antiqua"/>
          <w:lang w:val="en-GB"/>
        </w:rPr>
        <w:t xml:space="preserve"> (prodromal PV, 60</w:t>
      </w:r>
      <w:r w:rsidR="00C03591" w:rsidRPr="00371159">
        <w:rPr>
          <w:rFonts w:ascii="Book Antiqua" w:eastAsiaTheme="minorEastAsia" w:hAnsi="Book Antiqua"/>
          <w:lang w:val="en-GB" w:eastAsia="zh-CN"/>
        </w:rPr>
        <w:t>%</w:t>
      </w:r>
      <w:r w:rsidR="00525EF0" w:rsidRPr="00371159">
        <w:rPr>
          <w:rFonts w:ascii="Book Antiqua" w:hAnsi="Book Antiqua"/>
          <w:lang w:val="en-GB"/>
        </w:rPr>
        <w:t>-90%) due to increased erythropoiesis</w:t>
      </w:r>
      <w:r w:rsidR="003C4183" w:rsidRPr="00371159">
        <w:rPr>
          <w:rFonts w:ascii="Book Antiqua" w:hAnsi="Book Antiqua"/>
          <w:lang w:val="en-GB"/>
        </w:rPr>
        <w:t xml:space="preserve">, </w:t>
      </w:r>
      <w:r w:rsidR="00F27F74" w:rsidRPr="00371159">
        <w:rPr>
          <w:rFonts w:ascii="Book Antiqua" w:hAnsi="Book Antiqua"/>
          <w:lang w:val="en-GB"/>
        </w:rPr>
        <w:t xml:space="preserve">from JAK2 wild type normocellular ET </w:t>
      </w:r>
      <w:r w:rsidR="003C4183" w:rsidRPr="00371159">
        <w:rPr>
          <w:rFonts w:ascii="Book Antiqua" w:hAnsi="Book Antiqua"/>
          <w:lang w:val="en-GB"/>
        </w:rPr>
        <w:t xml:space="preserve">and </w:t>
      </w:r>
      <w:r w:rsidR="001914A5" w:rsidRPr="00371159">
        <w:rPr>
          <w:rFonts w:ascii="Book Antiqua" w:hAnsi="Book Antiqua"/>
          <w:lang w:val="en-GB"/>
        </w:rPr>
        <w:t xml:space="preserve">separate JAK2 mutated MPN from </w:t>
      </w:r>
      <w:r w:rsidR="003F2D5A" w:rsidRPr="00371159">
        <w:rPr>
          <w:rFonts w:ascii="Book Antiqua" w:hAnsi="Book Antiqua"/>
          <w:lang w:val="en-GB"/>
        </w:rPr>
        <w:t xml:space="preserve">JAK2 wild type </w:t>
      </w:r>
      <w:r w:rsidR="003C4183" w:rsidRPr="00371159">
        <w:rPr>
          <w:rFonts w:ascii="Book Antiqua" w:hAnsi="Book Antiqua"/>
          <w:lang w:val="en-GB"/>
        </w:rPr>
        <w:t>hyperce</w:t>
      </w:r>
      <w:r w:rsidR="00C03591" w:rsidRPr="00371159">
        <w:rPr>
          <w:rFonts w:ascii="Book Antiqua" w:hAnsi="Book Antiqua"/>
          <w:lang w:val="en-GB"/>
        </w:rPr>
        <w:t>llular ET</w:t>
      </w:r>
      <w:r w:rsidR="003F2D5A" w:rsidRPr="00371159">
        <w:rPr>
          <w:rFonts w:ascii="Book Antiqua" w:hAnsi="Book Antiqua"/>
          <w:lang w:val="en-GB"/>
        </w:rPr>
        <w:t xml:space="preserve"> associated with </w:t>
      </w:r>
      <w:r w:rsidR="00610065" w:rsidRPr="00371159">
        <w:rPr>
          <w:rFonts w:ascii="Book Antiqua" w:hAnsi="Book Antiqua"/>
          <w:lang w:val="en-GB"/>
        </w:rPr>
        <w:t>a granulocytic myeloproliferation (</w:t>
      </w:r>
      <w:r w:rsidR="003F2D5A" w:rsidRPr="00371159">
        <w:rPr>
          <w:rFonts w:ascii="Book Antiqua" w:hAnsi="Book Antiqua"/>
          <w:lang w:val="en-GB"/>
        </w:rPr>
        <w:t>PMGM</w:t>
      </w:r>
      <w:r w:rsidR="00610065" w:rsidRPr="00371159">
        <w:rPr>
          <w:rFonts w:ascii="Book Antiqua" w:hAnsi="Book Antiqua"/>
          <w:lang w:val="en-GB"/>
        </w:rPr>
        <w:t>,</w:t>
      </w:r>
      <w:r w:rsidR="00F27F74" w:rsidRPr="00371159">
        <w:rPr>
          <w:rFonts w:ascii="Book Antiqua" w:hAnsi="Book Antiqua"/>
          <w:lang w:val="en-GB"/>
        </w:rPr>
        <w:t xml:space="preserve"> Figure</w:t>
      </w:r>
      <w:r w:rsidR="00E71225" w:rsidRPr="00371159">
        <w:rPr>
          <w:rFonts w:ascii="Book Antiqua" w:hAnsi="Book Antiqua"/>
          <w:lang w:val="en-GB"/>
        </w:rPr>
        <w:t>s</w:t>
      </w:r>
      <w:r w:rsidR="00F27F74" w:rsidRPr="00371159">
        <w:rPr>
          <w:rFonts w:ascii="Book Antiqua" w:hAnsi="Book Antiqua"/>
          <w:lang w:val="en-GB"/>
        </w:rPr>
        <w:t xml:space="preserve"> </w:t>
      </w:r>
      <w:r w:rsidR="00E71225" w:rsidRPr="00371159">
        <w:rPr>
          <w:rFonts w:ascii="Book Antiqua" w:hAnsi="Book Antiqua"/>
          <w:lang w:val="en-GB"/>
        </w:rPr>
        <w:t>9 and 10</w:t>
      </w:r>
      <w:r w:rsidR="00F27F74" w:rsidRPr="00371159">
        <w:rPr>
          <w:rFonts w:ascii="Book Antiqua" w:hAnsi="Book Antiqua"/>
          <w:lang w:val="en-GB"/>
        </w:rPr>
        <w:t>)</w:t>
      </w:r>
      <w:r w:rsidR="001914A5" w:rsidRPr="00371159">
        <w:rPr>
          <w:rFonts w:ascii="Book Antiqua" w:hAnsi="Book Antiqua"/>
          <w:vertAlign w:val="superscript"/>
          <w:lang w:val="en-US"/>
        </w:rPr>
        <w:t>[94-96]</w:t>
      </w:r>
      <w:r w:rsidR="00525EF0" w:rsidRPr="00371159">
        <w:rPr>
          <w:rFonts w:ascii="Book Antiqua" w:hAnsi="Book Antiqua"/>
          <w:lang w:val="en-GB"/>
        </w:rPr>
        <w:t xml:space="preserve">. </w:t>
      </w:r>
      <w:r w:rsidR="00F27F74" w:rsidRPr="00371159">
        <w:rPr>
          <w:rFonts w:ascii="Book Antiqua" w:hAnsi="Book Antiqua"/>
          <w:lang w:val="en-GB"/>
        </w:rPr>
        <w:t>JAK2</w:t>
      </w:r>
      <w:r w:rsidR="00F27F74" w:rsidRPr="00371159">
        <w:rPr>
          <w:rFonts w:ascii="Book Antiqua" w:hAnsi="Book Antiqua"/>
          <w:vertAlign w:val="superscript"/>
          <w:lang w:val="en-GB"/>
        </w:rPr>
        <w:t>V617F</w:t>
      </w:r>
      <w:r w:rsidR="00F27F74" w:rsidRPr="00371159">
        <w:rPr>
          <w:rFonts w:ascii="Book Antiqua" w:hAnsi="Book Antiqua"/>
          <w:lang w:val="en-GB"/>
        </w:rPr>
        <w:t xml:space="preserve"> mutated </w:t>
      </w:r>
      <w:r w:rsidR="003F2D5A" w:rsidRPr="00371159">
        <w:rPr>
          <w:rFonts w:ascii="Book Antiqua" w:hAnsi="Book Antiqua"/>
          <w:lang w:val="en-GB"/>
        </w:rPr>
        <w:t xml:space="preserve">normocellular </w:t>
      </w:r>
      <w:r w:rsidR="00525EF0" w:rsidRPr="00371159">
        <w:rPr>
          <w:rFonts w:ascii="Book Antiqua" w:hAnsi="Book Antiqua"/>
          <w:lang w:val="en-GB"/>
        </w:rPr>
        <w:t xml:space="preserve">ET </w:t>
      </w:r>
      <w:r w:rsidR="003F2D5A" w:rsidRPr="00371159">
        <w:rPr>
          <w:rFonts w:ascii="Book Antiqua" w:hAnsi="Book Antiqua"/>
          <w:lang w:val="en-GB"/>
        </w:rPr>
        <w:t xml:space="preserve">and prodromal PV </w:t>
      </w:r>
      <w:r w:rsidR="00525EF0" w:rsidRPr="00371159">
        <w:rPr>
          <w:rFonts w:ascii="Book Antiqua" w:hAnsi="Book Antiqua"/>
          <w:lang w:val="en-GB"/>
        </w:rPr>
        <w:t>patients had increased LAP score similar as in PV (</w:t>
      </w:r>
      <w:r w:rsidR="00C03591" w:rsidRPr="00371159">
        <w:rPr>
          <w:rFonts w:ascii="Book Antiqua" w:hAnsi="Book Antiqua"/>
          <w:lang w:val="en-GB"/>
        </w:rPr>
        <w:t>F</w:t>
      </w:r>
      <w:r w:rsidR="00525EF0" w:rsidRPr="00371159">
        <w:rPr>
          <w:rFonts w:ascii="Book Antiqua" w:hAnsi="Book Antiqua"/>
          <w:lang w:val="en-GB"/>
        </w:rPr>
        <w:t>igure 7).</w:t>
      </w:r>
      <w:r w:rsidR="00525EF0" w:rsidRPr="00371159">
        <w:rPr>
          <w:rFonts w:ascii="Book Antiqua" w:hAnsi="Book Antiqua"/>
          <w:lang w:val="en-US"/>
        </w:rPr>
        <w:t xml:space="preserve"> Bone marrow histopathology</w:t>
      </w:r>
      <w:r w:rsidR="00C03591" w:rsidRPr="00371159">
        <w:rPr>
          <w:rFonts w:ascii="Book Antiqua" w:hAnsi="Book Antiqua"/>
          <w:lang w:val="en-US"/>
        </w:rPr>
        <w:t xml:space="preserve"> on its own was not reliable to</w:t>
      </w:r>
      <w:r w:rsidR="00525EF0" w:rsidRPr="00371159">
        <w:rPr>
          <w:rFonts w:ascii="Book Antiqua" w:hAnsi="Book Antiqua"/>
          <w:lang w:val="en-US"/>
        </w:rPr>
        <w:t xml:space="preserve"> differentiate between </w:t>
      </w:r>
      <w:r w:rsidR="00F27F74" w:rsidRPr="00371159">
        <w:rPr>
          <w:rFonts w:ascii="Book Antiqua" w:hAnsi="Book Antiqua"/>
          <w:lang w:val="en-US"/>
        </w:rPr>
        <w:t>JAK2</w:t>
      </w:r>
      <w:r w:rsidR="00F27F74" w:rsidRPr="00371159">
        <w:rPr>
          <w:rFonts w:ascii="Book Antiqua" w:hAnsi="Book Antiqua"/>
          <w:vertAlign w:val="superscript"/>
          <w:lang w:val="en-US"/>
        </w:rPr>
        <w:t>V617F</w:t>
      </w:r>
      <w:r w:rsidR="00F27F74" w:rsidRPr="00371159">
        <w:rPr>
          <w:rFonts w:ascii="Book Antiqua" w:hAnsi="Book Antiqua"/>
          <w:lang w:val="en-US"/>
        </w:rPr>
        <w:t xml:space="preserve"> positive </w:t>
      </w:r>
      <w:r w:rsidR="00525EF0" w:rsidRPr="00371159">
        <w:rPr>
          <w:rFonts w:ascii="Book Antiqua" w:hAnsi="Book Antiqua"/>
          <w:lang w:val="en-US"/>
        </w:rPr>
        <w:t>ET, prodrom</w:t>
      </w:r>
      <w:r w:rsidR="00E71225" w:rsidRPr="00371159">
        <w:rPr>
          <w:rFonts w:ascii="Book Antiqua" w:hAnsi="Book Antiqua"/>
          <w:lang w:val="en-US"/>
        </w:rPr>
        <w:t>al PV and classical PV (</w:t>
      </w:r>
      <w:r w:rsidR="00C03591" w:rsidRPr="00371159">
        <w:rPr>
          <w:rFonts w:ascii="Book Antiqua" w:hAnsi="Book Antiqua"/>
          <w:lang w:val="en-US"/>
        </w:rPr>
        <w:t>T</w:t>
      </w:r>
      <w:r w:rsidR="00E71225" w:rsidRPr="00371159">
        <w:rPr>
          <w:rFonts w:ascii="Book Antiqua" w:hAnsi="Book Antiqua"/>
          <w:lang w:val="en-US"/>
        </w:rPr>
        <w:t>able 6</w:t>
      </w:r>
      <w:r w:rsidR="00525EF0" w:rsidRPr="00371159">
        <w:rPr>
          <w:rFonts w:ascii="Book Antiqua" w:hAnsi="Book Antiqua"/>
          <w:lang w:val="en-US"/>
        </w:rPr>
        <w:t xml:space="preserve">), whereas </w:t>
      </w:r>
      <w:r w:rsidR="003C4183" w:rsidRPr="00371159">
        <w:rPr>
          <w:rFonts w:ascii="Book Antiqua" w:hAnsi="Book Antiqua"/>
          <w:lang w:val="en-US"/>
        </w:rPr>
        <w:t xml:space="preserve">the </w:t>
      </w:r>
      <w:r w:rsidR="001914A5" w:rsidRPr="00371159">
        <w:rPr>
          <w:rFonts w:ascii="Book Antiqua" w:hAnsi="Book Antiqua"/>
          <w:lang w:val="en-US"/>
        </w:rPr>
        <w:t>2002 E</w:t>
      </w:r>
      <w:r w:rsidR="00525EF0" w:rsidRPr="00371159">
        <w:rPr>
          <w:rFonts w:ascii="Book Antiqua" w:hAnsi="Book Antiqua"/>
          <w:lang w:val="en-US"/>
        </w:rPr>
        <w:t xml:space="preserve">CP </w:t>
      </w:r>
      <w:r w:rsidR="003C4183" w:rsidRPr="00371159">
        <w:rPr>
          <w:rFonts w:ascii="Book Antiqua" w:hAnsi="Book Antiqua"/>
          <w:lang w:val="en-US"/>
        </w:rPr>
        <w:t>criteria ha</w:t>
      </w:r>
      <w:r w:rsidR="001914A5" w:rsidRPr="00371159">
        <w:rPr>
          <w:rFonts w:ascii="Book Antiqua" w:hAnsi="Book Antiqua"/>
          <w:lang w:val="en-US"/>
        </w:rPr>
        <w:t>d</w:t>
      </w:r>
      <w:r w:rsidR="003C4183" w:rsidRPr="00371159">
        <w:rPr>
          <w:rFonts w:ascii="Book Antiqua" w:hAnsi="Book Antiqua"/>
          <w:lang w:val="en-US"/>
        </w:rPr>
        <w:t xml:space="preserve"> </w:t>
      </w:r>
      <w:r w:rsidR="00525EF0" w:rsidRPr="00371159">
        <w:rPr>
          <w:rFonts w:ascii="Book Antiqua" w:hAnsi="Book Antiqua"/>
          <w:lang w:val="en-US"/>
        </w:rPr>
        <w:t xml:space="preserve">defined “true” ET </w:t>
      </w:r>
      <w:r w:rsidR="003C4183" w:rsidRPr="00371159">
        <w:rPr>
          <w:rFonts w:ascii="Book Antiqua" w:hAnsi="Book Antiqua"/>
          <w:lang w:val="en-US"/>
        </w:rPr>
        <w:t>with</w:t>
      </w:r>
      <w:r w:rsidR="00525EF0" w:rsidRPr="00371159">
        <w:rPr>
          <w:rFonts w:ascii="Book Antiqua" w:hAnsi="Book Antiqua"/>
          <w:lang w:val="en-US"/>
        </w:rPr>
        <w:t xml:space="preserve"> normal LAP score and giant megakaryocytes with staghorn-like nuclei in a normocellular bone marrow</w:t>
      </w:r>
      <w:r w:rsidR="003C4183" w:rsidRPr="00371159">
        <w:rPr>
          <w:rFonts w:ascii="Book Antiqua" w:hAnsi="Book Antiqua"/>
          <w:lang w:val="en-US"/>
        </w:rPr>
        <w:t xml:space="preserve"> </w:t>
      </w:r>
      <w:r w:rsidR="001914A5" w:rsidRPr="00371159">
        <w:rPr>
          <w:rFonts w:ascii="Book Antiqua" w:hAnsi="Book Antiqua"/>
          <w:lang w:val="en-US"/>
        </w:rPr>
        <w:t>(</w:t>
      </w:r>
      <w:r w:rsidR="00C03591" w:rsidRPr="00371159">
        <w:rPr>
          <w:rFonts w:ascii="Book Antiqua" w:hAnsi="Book Antiqua"/>
          <w:lang w:val="en-US"/>
        </w:rPr>
        <w:t>T</w:t>
      </w:r>
      <w:r w:rsidR="001914A5" w:rsidRPr="00371159">
        <w:rPr>
          <w:rFonts w:ascii="Book Antiqua" w:hAnsi="Book Antiqua"/>
          <w:lang w:val="en-US"/>
        </w:rPr>
        <w:t>able 5</w:t>
      </w:r>
      <w:r w:rsidR="00525EF0" w:rsidRPr="00371159">
        <w:rPr>
          <w:rFonts w:ascii="Book Antiqua" w:hAnsi="Book Antiqua"/>
          <w:lang w:val="en-US"/>
        </w:rPr>
        <w:t>)</w:t>
      </w:r>
      <w:r w:rsidR="003C4183" w:rsidRPr="00371159">
        <w:rPr>
          <w:rFonts w:ascii="Book Antiqua" w:hAnsi="Book Antiqua"/>
          <w:lang w:val="en-US"/>
        </w:rPr>
        <w:t xml:space="preserve"> and pre</w:t>
      </w:r>
      <w:r w:rsidR="00F27F74" w:rsidRPr="00371159">
        <w:rPr>
          <w:rFonts w:ascii="Book Antiqua" w:hAnsi="Book Antiqua"/>
          <w:lang w:val="en-US"/>
        </w:rPr>
        <w:t>f</w:t>
      </w:r>
      <w:r w:rsidR="003C4183" w:rsidRPr="00371159">
        <w:rPr>
          <w:rFonts w:ascii="Book Antiqua" w:hAnsi="Book Antiqua"/>
          <w:lang w:val="en-US"/>
        </w:rPr>
        <w:t>irotic CIMF = PMF =PMGM (table)</w:t>
      </w:r>
      <w:r w:rsidR="00F27F74" w:rsidRPr="00371159">
        <w:rPr>
          <w:rFonts w:ascii="Book Antiqua" w:hAnsi="Book Antiqua"/>
          <w:lang w:val="en-US"/>
        </w:rPr>
        <w:t xml:space="preserve"> very likely belong</w:t>
      </w:r>
      <w:r w:rsidR="001914A5" w:rsidRPr="00371159">
        <w:rPr>
          <w:rFonts w:ascii="Book Antiqua" w:hAnsi="Book Antiqua"/>
          <w:lang w:val="en-US"/>
        </w:rPr>
        <w:t>ing</w:t>
      </w:r>
      <w:r w:rsidR="00F27F74" w:rsidRPr="00371159">
        <w:rPr>
          <w:rFonts w:ascii="Book Antiqua" w:hAnsi="Book Antiqua"/>
          <w:lang w:val="en-US"/>
        </w:rPr>
        <w:t xml:space="preserve"> to the JAK2 wild type </w:t>
      </w:r>
      <w:r w:rsidR="00E71225" w:rsidRPr="00371159">
        <w:rPr>
          <w:rFonts w:ascii="Book Antiqua" w:hAnsi="Book Antiqua"/>
          <w:lang w:val="en-US"/>
        </w:rPr>
        <w:t xml:space="preserve">MPNs </w:t>
      </w:r>
      <w:r w:rsidR="00F27F74" w:rsidRPr="00371159">
        <w:rPr>
          <w:rFonts w:ascii="Book Antiqua" w:hAnsi="Book Antiqua"/>
          <w:lang w:val="en-US"/>
        </w:rPr>
        <w:t>(</w:t>
      </w:r>
      <w:r w:rsidR="00C03591" w:rsidRPr="00371159">
        <w:rPr>
          <w:rFonts w:ascii="Book Antiqua" w:hAnsi="Book Antiqua"/>
          <w:lang w:val="en-US"/>
        </w:rPr>
        <w:t>T</w:t>
      </w:r>
      <w:r w:rsidR="001914A5" w:rsidRPr="00371159">
        <w:rPr>
          <w:rFonts w:ascii="Book Antiqua" w:hAnsi="Book Antiqua"/>
          <w:lang w:val="en-US"/>
        </w:rPr>
        <w:t>able 5</w:t>
      </w:r>
      <w:r w:rsidR="00E71225" w:rsidRPr="00371159">
        <w:rPr>
          <w:rFonts w:ascii="Book Antiqua" w:hAnsi="Book Antiqua"/>
          <w:lang w:val="en-US"/>
        </w:rPr>
        <w:t>,</w:t>
      </w:r>
      <w:r w:rsidR="003F2D5A" w:rsidRPr="00371159">
        <w:rPr>
          <w:rFonts w:ascii="Book Antiqua" w:hAnsi="Book Antiqua"/>
          <w:lang w:val="en-US"/>
        </w:rPr>
        <w:t xml:space="preserve"> </w:t>
      </w:r>
      <w:r w:rsidR="00C03591" w:rsidRPr="00371159">
        <w:rPr>
          <w:rFonts w:ascii="Book Antiqua" w:hAnsi="Book Antiqua"/>
          <w:lang w:val="en-US"/>
        </w:rPr>
        <w:t>F</w:t>
      </w:r>
      <w:r w:rsidR="003F2D5A" w:rsidRPr="00371159">
        <w:rPr>
          <w:rFonts w:ascii="Book Antiqua" w:hAnsi="Book Antiqua"/>
          <w:lang w:val="en-US"/>
        </w:rPr>
        <w:t>igure</w:t>
      </w:r>
      <w:r w:rsidR="00E71225" w:rsidRPr="00371159">
        <w:rPr>
          <w:rFonts w:ascii="Book Antiqua" w:hAnsi="Book Antiqua"/>
          <w:lang w:val="en-US"/>
        </w:rPr>
        <w:t xml:space="preserve"> 10</w:t>
      </w:r>
      <w:r w:rsidR="00F27F74" w:rsidRPr="00371159">
        <w:rPr>
          <w:rFonts w:ascii="Book Antiqua" w:hAnsi="Book Antiqua"/>
          <w:lang w:val="en-US"/>
        </w:rPr>
        <w:t>)</w:t>
      </w:r>
      <w:r w:rsidR="00CC2C0C" w:rsidRPr="00371159">
        <w:rPr>
          <w:rFonts w:ascii="Book Antiqua" w:hAnsi="Book Antiqua"/>
          <w:vertAlign w:val="superscript"/>
          <w:lang w:val="en-US"/>
        </w:rPr>
        <w:t>[91]</w:t>
      </w:r>
      <w:r w:rsidR="003C4183" w:rsidRPr="00371159">
        <w:rPr>
          <w:rFonts w:ascii="Book Antiqua" w:hAnsi="Book Antiqua"/>
          <w:lang w:val="en-US"/>
        </w:rPr>
        <w:t>.</w:t>
      </w:r>
      <w:r w:rsidR="00525EF0" w:rsidRPr="00371159">
        <w:rPr>
          <w:rFonts w:ascii="Book Antiqua" w:hAnsi="Book Antiqua"/>
          <w:lang w:val="en-US"/>
        </w:rPr>
        <w:t xml:space="preserve"> </w:t>
      </w:r>
      <w:r w:rsidR="001914A5" w:rsidRPr="00371159">
        <w:rPr>
          <w:rFonts w:ascii="Book Antiqua" w:hAnsi="Book Antiqua"/>
          <w:lang w:val="en-US"/>
        </w:rPr>
        <w:t xml:space="preserve">According to Michiels </w:t>
      </w:r>
      <w:r w:rsidR="00C03591" w:rsidRPr="00371159">
        <w:rPr>
          <w:rFonts w:ascii="Book Antiqua" w:eastAsiaTheme="minorEastAsia" w:hAnsi="Book Antiqua"/>
          <w:lang w:val="en-US" w:eastAsia="zh-CN"/>
        </w:rPr>
        <w:t>and</w:t>
      </w:r>
      <w:r w:rsidR="001914A5" w:rsidRPr="00371159">
        <w:rPr>
          <w:rFonts w:ascii="Book Antiqua" w:hAnsi="Book Antiqua"/>
          <w:lang w:val="en-US"/>
        </w:rPr>
        <w:t xml:space="preserve"> Thiele, </w:t>
      </w:r>
      <w:r w:rsidR="004126C0" w:rsidRPr="00371159">
        <w:rPr>
          <w:rFonts w:ascii="Book Antiqua" w:hAnsi="Book Antiqua"/>
          <w:lang w:val="en-US"/>
        </w:rPr>
        <w:t xml:space="preserve">WHO </w:t>
      </w:r>
      <w:r w:rsidR="00AD079E" w:rsidRPr="00371159">
        <w:rPr>
          <w:rFonts w:ascii="Book Antiqua" w:hAnsi="Book Antiqua"/>
          <w:lang w:val="en-GB"/>
        </w:rPr>
        <w:t>bone marrow biopsy histopathology evaluations have a sensitivi</w:t>
      </w:r>
      <w:r w:rsidR="00C03591" w:rsidRPr="00371159">
        <w:rPr>
          <w:rFonts w:ascii="Book Antiqua" w:hAnsi="Book Antiqua"/>
          <w:lang w:val="en-GB"/>
        </w:rPr>
        <w:t>ty and specificity near to 100%</w:t>
      </w:r>
      <w:r w:rsidR="00AD079E" w:rsidRPr="00371159">
        <w:rPr>
          <w:rFonts w:ascii="Book Antiqua" w:hAnsi="Book Antiqua"/>
          <w:lang w:val="en-GB"/>
        </w:rPr>
        <w:t xml:space="preserve"> to differentiate all varia</w:t>
      </w:r>
      <w:r w:rsidR="003C4183" w:rsidRPr="00371159">
        <w:rPr>
          <w:rFonts w:ascii="Book Antiqua" w:hAnsi="Book Antiqua"/>
          <w:lang w:val="en-GB"/>
        </w:rPr>
        <w:t>n</w:t>
      </w:r>
      <w:r w:rsidR="00C03591" w:rsidRPr="00371159">
        <w:rPr>
          <w:rFonts w:ascii="Book Antiqua" w:hAnsi="Book Antiqua"/>
          <w:lang w:val="en-GB"/>
        </w:rPr>
        <w:t>ts of ET in</w:t>
      </w:r>
      <w:r w:rsidR="00C03591" w:rsidRPr="00371159">
        <w:rPr>
          <w:rFonts w:ascii="Book Antiqua" w:eastAsiaTheme="minorEastAsia" w:hAnsi="Book Antiqua"/>
          <w:lang w:val="en-GB" w:eastAsia="zh-CN"/>
        </w:rPr>
        <w:t xml:space="preserve"> </w:t>
      </w:r>
      <w:r w:rsidR="00C03591" w:rsidRPr="00371159">
        <w:rPr>
          <w:rFonts w:ascii="Book Antiqua" w:hAnsi="Book Antiqua"/>
          <w:lang w:val="en-GB"/>
        </w:rPr>
        <w:t>various</w:t>
      </w:r>
      <w:r w:rsidR="00C03591" w:rsidRPr="00371159">
        <w:rPr>
          <w:rFonts w:ascii="Book Antiqua" w:eastAsiaTheme="minorEastAsia" w:hAnsi="Book Antiqua"/>
          <w:lang w:val="en-GB" w:eastAsia="zh-CN"/>
        </w:rPr>
        <w:t xml:space="preserve"> </w:t>
      </w:r>
      <w:r w:rsidR="00AD079E" w:rsidRPr="00371159">
        <w:rPr>
          <w:rFonts w:ascii="Book Antiqua" w:hAnsi="Book Antiqua"/>
          <w:lang w:val="en-GB"/>
        </w:rPr>
        <w:t>MPD/MPNs f</w:t>
      </w:r>
      <w:r w:rsidR="004126C0" w:rsidRPr="00371159">
        <w:rPr>
          <w:rFonts w:ascii="Book Antiqua" w:hAnsi="Book Antiqua"/>
          <w:lang w:val="en-GB"/>
        </w:rPr>
        <w:t xml:space="preserve">rom </w:t>
      </w:r>
      <w:r w:rsidR="001A096B" w:rsidRPr="00371159">
        <w:rPr>
          <w:rFonts w:ascii="Book Antiqua" w:hAnsi="Book Antiqua"/>
          <w:lang w:val="en-GB"/>
        </w:rPr>
        <w:t>thrombocythemia in CML</w:t>
      </w:r>
      <w:r w:rsidR="00610065" w:rsidRPr="00371159">
        <w:rPr>
          <w:rFonts w:ascii="Book Antiqua" w:hAnsi="Book Antiqua"/>
          <w:lang w:val="en-GB"/>
        </w:rPr>
        <w:t>, from</w:t>
      </w:r>
      <w:r w:rsidR="001A096B" w:rsidRPr="00371159">
        <w:rPr>
          <w:rFonts w:ascii="Book Antiqua" w:hAnsi="Book Antiqua"/>
          <w:lang w:val="en-GB"/>
        </w:rPr>
        <w:t xml:space="preserve"> myelodysplastic syndromes and from </w:t>
      </w:r>
      <w:r w:rsidR="004126C0" w:rsidRPr="00371159">
        <w:rPr>
          <w:rFonts w:ascii="Book Antiqua" w:hAnsi="Book Antiqua"/>
          <w:lang w:val="en-GB"/>
        </w:rPr>
        <w:t>reactive throm</w:t>
      </w:r>
      <w:r w:rsidR="001A096B" w:rsidRPr="00371159">
        <w:rPr>
          <w:rFonts w:ascii="Book Antiqua" w:hAnsi="Book Antiqua"/>
          <w:lang w:val="en-GB"/>
        </w:rPr>
        <w:t>cytoses</w:t>
      </w:r>
      <w:r w:rsidR="00CC2C0C" w:rsidRPr="00371159">
        <w:rPr>
          <w:rFonts w:ascii="Book Antiqua" w:hAnsi="Book Antiqua"/>
          <w:vertAlign w:val="superscript"/>
          <w:lang w:val="en-GB"/>
        </w:rPr>
        <w:t>[91,94-96]</w:t>
      </w:r>
      <w:r w:rsidR="004126C0" w:rsidRPr="00371159">
        <w:rPr>
          <w:rFonts w:ascii="Book Antiqua" w:hAnsi="Book Antiqua"/>
          <w:lang w:val="en-GB"/>
        </w:rPr>
        <w:t xml:space="preserve">. </w:t>
      </w:r>
      <w:r w:rsidR="003C4183" w:rsidRPr="00371159">
        <w:rPr>
          <w:rFonts w:ascii="Book Antiqua" w:hAnsi="Book Antiqua"/>
          <w:lang w:val="en-GB"/>
        </w:rPr>
        <w:t>The distinction of</w:t>
      </w:r>
      <w:r w:rsidR="00DF3090">
        <w:rPr>
          <w:rFonts w:ascii="Book Antiqua" w:hAnsi="Book Antiqua"/>
          <w:lang w:val="en-GB"/>
        </w:rPr>
        <w:t xml:space="preserve"> </w:t>
      </w:r>
      <w:r w:rsidR="001A096B" w:rsidRPr="00371159">
        <w:rPr>
          <w:rFonts w:ascii="Book Antiqua" w:hAnsi="Book Antiqua"/>
          <w:lang w:val="en-GB"/>
        </w:rPr>
        <w:t xml:space="preserve">prefibrotic </w:t>
      </w:r>
      <w:r w:rsidR="00F27F74" w:rsidRPr="00371159">
        <w:rPr>
          <w:rFonts w:ascii="Book Antiqua" w:hAnsi="Book Antiqua"/>
          <w:lang w:val="en-GB"/>
        </w:rPr>
        <w:t>thrombocythemia</w:t>
      </w:r>
      <w:r w:rsidR="001A096B" w:rsidRPr="00371159">
        <w:rPr>
          <w:rFonts w:ascii="Book Antiqua" w:hAnsi="Book Antiqua"/>
          <w:lang w:val="en-GB"/>
        </w:rPr>
        <w:t>s</w:t>
      </w:r>
      <w:r w:rsidR="00F27F74" w:rsidRPr="00371159">
        <w:rPr>
          <w:rFonts w:ascii="Book Antiqua" w:hAnsi="Book Antiqua"/>
          <w:lang w:val="en-GB"/>
        </w:rPr>
        <w:t xml:space="preserve"> </w:t>
      </w:r>
      <w:r w:rsidR="001A096B" w:rsidRPr="00371159">
        <w:rPr>
          <w:rFonts w:ascii="Book Antiqua" w:hAnsi="Book Antiqua"/>
          <w:lang w:val="en-GB"/>
        </w:rPr>
        <w:t>in the</w:t>
      </w:r>
      <w:r w:rsidR="003C4183" w:rsidRPr="00371159">
        <w:rPr>
          <w:rFonts w:ascii="Book Antiqua" w:hAnsi="Book Antiqua"/>
          <w:lang w:val="en-GB"/>
        </w:rPr>
        <w:t xml:space="preserve"> MP</w:t>
      </w:r>
      <w:r w:rsidR="001A096B" w:rsidRPr="00371159">
        <w:rPr>
          <w:rFonts w:ascii="Book Antiqua" w:hAnsi="Book Antiqua"/>
          <w:lang w:val="en-GB"/>
        </w:rPr>
        <w:t xml:space="preserve">Ns of various molecular etiology </w:t>
      </w:r>
      <w:r w:rsidR="00F05168" w:rsidRPr="00371159">
        <w:rPr>
          <w:rFonts w:ascii="Book Antiqua" w:hAnsi="Book Antiqua"/>
          <w:lang w:val="en-GB"/>
        </w:rPr>
        <w:t xml:space="preserve">at the bone marrow level </w:t>
      </w:r>
      <w:r w:rsidR="003C4183" w:rsidRPr="00371159">
        <w:rPr>
          <w:rFonts w:ascii="Book Antiqua" w:hAnsi="Book Antiqua"/>
          <w:lang w:val="en-GB"/>
        </w:rPr>
        <w:t xml:space="preserve">is </w:t>
      </w:r>
      <w:r w:rsidR="001A096B" w:rsidRPr="00371159">
        <w:rPr>
          <w:rFonts w:ascii="Book Antiqua" w:hAnsi="Book Antiqua"/>
          <w:lang w:val="en-GB"/>
        </w:rPr>
        <w:t xml:space="preserve">a topic of research for </w:t>
      </w:r>
      <w:r w:rsidR="001914A5" w:rsidRPr="00371159">
        <w:rPr>
          <w:rFonts w:ascii="Book Antiqua" w:hAnsi="Book Antiqua"/>
          <w:lang w:val="en-GB"/>
        </w:rPr>
        <w:t>the Dutch and Belgian hemato</w:t>
      </w:r>
      <w:r w:rsidR="001A096B" w:rsidRPr="00371159">
        <w:rPr>
          <w:rFonts w:ascii="Book Antiqua" w:hAnsi="Book Antiqua"/>
          <w:lang w:val="en-GB"/>
        </w:rPr>
        <w:t>pathologist</w:t>
      </w:r>
      <w:r w:rsidR="00F05168" w:rsidRPr="00371159">
        <w:rPr>
          <w:rFonts w:ascii="Book Antiqua" w:hAnsi="Book Antiqua"/>
          <w:lang w:val="en-GB"/>
        </w:rPr>
        <w:t>s</w:t>
      </w:r>
      <w:r w:rsidR="001914A5" w:rsidRPr="00371159">
        <w:rPr>
          <w:rFonts w:ascii="Book Antiqua" w:hAnsi="Book Antiqua"/>
          <w:vertAlign w:val="superscript"/>
          <w:lang w:val="en-GB"/>
        </w:rPr>
        <w:t>[77,78]</w:t>
      </w:r>
      <w:r w:rsidR="001A096B" w:rsidRPr="00371159">
        <w:rPr>
          <w:rFonts w:ascii="Book Antiqua" w:hAnsi="Book Antiqua"/>
          <w:lang w:val="en-GB"/>
        </w:rPr>
        <w:t xml:space="preserve">, which </w:t>
      </w:r>
      <w:r w:rsidR="00F05168" w:rsidRPr="00371159">
        <w:rPr>
          <w:rFonts w:ascii="Book Antiqua" w:hAnsi="Book Antiqua"/>
          <w:lang w:val="en-GB"/>
        </w:rPr>
        <w:t xml:space="preserve">is </w:t>
      </w:r>
      <w:r w:rsidR="001A096B" w:rsidRPr="00371159">
        <w:rPr>
          <w:rFonts w:ascii="Book Antiqua" w:hAnsi="Book Antiqua"/>
          <w:lang w:val="en-GB"/>
        </w:rPr>
        <w:t xml:space="preserve">discussed in sections </w:t>
      </w:r>
      <w:r w:rsidR="007F5B25" w:rsidRPr="00371159">
        <w:rPr>
          <w:rFonts w:ascii="Book Antiqua" w:hAnsi="Book Antiqua"/>
          <w:lang w:val="en-GB"/>
        </w:rPr>
        <w:t xml:space="preserve">IX, </w:t>
      </w:r>
      <w:r w:rsidR="00F05168" w:rsidRPr="00371159">
        <w:rPr>
          <w:rFonts w:ascii="Book Antiqua" w:hAnsi="Book Antiqua"/>
          <w:lang w:val="en-GB"/>
        </w:rPr>
        <w:t xml:space="preserve">X, XI and XIII </w:t>
      </w:r>
      <w:r w:rsidR="001A096B" w:rsidRPr="00371159">
        <w:rPr>
          <w:rFonts w:ascii="Book Antiqua" w:hAnsi="Book Antiqua"/>
          <w:lang w:val="en-GB"/>
        </w:rPr>
        <w:t xml:space="preserve">of this insight review. </w:t>
      </w:r>
      <w:r w:rsidR="001914A5" w:rsidRPr="00371159">
        <w:rPr>
          <w:rFonts w:ascii="Book Antiqua" w:hAnsi="Book Antiqua"/>
          <w:lang w:val="en-GB"/>
        </w:rPr>
        <w:t>The E</w:t>
      </w:r>
      <w:r w:rsidR="004126C0" w:rsidRPr="00371159">
        <w:rPr>
          <w:rFonts w:ascii="Book Antiqua" w:hAnsi="Book Antiqua"/>
          <w:lang w:val="en-GB"/>
        </w:rPr>
        <w:t>CP, EC</w:t>
      </w:r>
      <w:r w:rsidR="00525EF0" w:rsidRPr="00371159">
        <w:rPr>
          <w:rFonts w:ascii="Book Antiqua" w:hAnsi="Book Antiqua"/>
          <w:lang w:val="en-GB"/>
        </w:rPr>
        <w:t>M</w:t>
      </w:r>
      <w:r w:rsidR="004126C0" w:rsidRPr="00371159">
        <w:rPr>
          <w:rFonts w:ascii="Book Antiqua" w:hAnsi="Book Antiqua"/>
          <w:lang w:val="en-GB"/>
        </w:rPr>
        <w:t>P and WHO bone marrow</w:t>
      </w:r>
      <w:r w:rsidR="00525EF0" w:rsidRPr="00371159">
        <w:rPr>
          <w:rFonts w:ascii="Book Antiqua" w:hAnsi="Book Antiqua"/>
          <w:lang w:val="en-GB"/>
        </w:rPr>
        <w:t xml:space="preserve"> </w:t>
      </w:r>
      <w:r w:rsidR="004126C0" w:rsidRPr="00371159">
        <w:rPr>
          <w:rFonts w:ascii="Book Antiqua" w:hAnsi="Book Antiqua"/>
          <w:lang w:val="en-GB"/>
        </w:rPr>
        <w:t xml:space="preserve">features </w:t>
      </w:r>
      <w:r w:rsidR="00AD079E" w:rsidRPr="00371159">
        <w:rPr>
          <w:rFonts w:ascii="Book Antiqua" w:hAnsi="Book Antiqua"/>
          <w:lang w:val="en-GB"/>
        </w:rPr>
        <w:t xml:space="preserve">separate </w:t>
      </w:r>
      <w:r w:rsidR="003F2D5A" w:rsidRPr="00371159">
        <w:rPr>
          <w:rFonts w:ascii="Book Antiqua" w:hAnsi="Book Antiqua"/>
          <w:lang w:val="en-GB"/>
        </w:rPr>
        <w:t>myeloroliferative PV</w:t>
      </w:r>
      <w:r w:rsidR="003C4183" w:rsidRPr="00371159">
        <w:rPr>
          <w:rFonts w:ascii="Book Antiqua" w:hAnsi="Book Antiqua"/>
          <w:lang w:val="en-GB"/>
        </w:rPr>
        <w:t xml:space="preserve"> from</w:t>
      </w:r>
      <w:r w:rsidR="003F2D5A" w:rsidRPr="00371159">
        <w:rPr>
          <w:rFonts w:ascii="Book Antiqua" w:hAnsi="Book Antiqua"/>
          <w:lang w:val="en-GB"/>
        </w:rPr>
        <w:t xml:space="preserve"> all variants of</w:t>
      </w:r>
      <w:r w:rsidR="003C4183" w:rsidRPr="00371159">
        <w:rPr>
          <w:rFonts w:ascii="Book Antiqua" w:hAnsi="Book Antiqua"/>
          <w:lang w:val="en-GB"/>
        </w:rPr>
        <w:t xml:space="preserve"> </w:t>
      </w:r>
      <w:r w:rsidR="003F2D5A" w:rsidRPr="00371159">
        <w:rPr>
          <w:rFonts w:ascii="Book Antiqua" w:hAnsi="Book Antiqua"/>
          <w:lang w:val="en-GB"/>
        </w:rPr>
        <w:t xml:space="preserve">primary congenital </w:t>
      </w:r>
      <w:r w:rsidR="003C4183" w:rsidRPr="00371159">
        <w:rPr>
          <w:rFonts w:ascii="Book Antiqua" w:hAnsi="Book Antiqua"/>
          <w:lang w:val="en-GB"/>
        </w:rPr>
        <w:t xml:space="preserve">erythrocytoses and </w:t>
      </w:r>
      <w:r w:rsidR="003F2D5A" w:rsidRPr="00371159">
        <w:rPr>
          <w:rFonts w:ascii="Book Antiqua" w:hAnsi="Book Antiqua"/>
          <w:lang w:val="en-GB"/>
        </w:rPr>
        <w:t>secondary erythrocytoses</w:t>
      </w:r>
      <w:r w:rsidR="00CC2C0C" w:rsidRPr="00371159">
        <w:rPr>
          <w:rFonts w:ascii="Book Antiqua" w:hAnsi="Book Antiqua"/>
          <w:vertAlign w:val="superscript"/>
          <w:lang w:val="en-GB"/>
        </w:rPr>
        <w:t>[77</w:t>
      </w:r>
      <w:r w:rsidR="00C03D62" w:rsidRPr="00371159">
        <w:rPr>
          <w:rFonts w:ascii="Book Antiqua" w:eastAsiaTheme="minorEastAsia" w:hAnsi="Book Antiqua"/>
          <w:vertAlign w:val="superscript"/>
          <w:lang w:val="en-GB" w:eastAsia="zh-CN"/>
        </w:rPr>
        <w:t>,</w:t>
      </w:r>
      <w:r w:rsidR="00CC2C0C" w:rsidRPr="00371159">
        <w:rPr>
          <w:rFonts w:ascii="Book Antiqua" w:hAnsi="Book Antiqua"/>
          <w:vertAlign w:val="superscript"/>
          <w:lang w:val="en-GB"/>
        </w:rPr>
        <w:t>78]</w:t>
      </w:r>
      <w:r w:rsidR="003C4183" w:rsidRPr="00371159">
        <w:rPr>
          <w:rFonts w:ascii="Book Antiqua" w:hAnsi="Book Antiqua"/>
          <w:lang w:val="en-GB"/>
        </w:rPr>
        <w:t xml:space="preserve">. Bone marrow histology separates </w:t>
      </w:r>
      <w:r w:rsidR="00AD079E" w:rsidRPr="00371159">
        <w:rPr>
          <w:rFonts w:ascii="Book Antiqua" w:hAnsi="Book Antiqua"/>
          <w:lang w:val="en-GB"/>
        </w:rPr>
        <w:t>idiopathic erythrocytosis with increased RCM from early erythrocythemic stage 1 PV, and do detect “masked” ET</w:t>
      </w:r>
      <w:r w:rsidR="001B7783" w:rsidRPr="00371159">
        <w:rPr>
          <w:rFonts w:ascii="Book Antiqua" w:hAnsi="Book Antiqua"/>
          <w:lang w:val="en-GB"/>
        </w:rPr>
        <w:t xml:space="preserve">, </w:t>
      </w:r>
      <w:r w:rsidR="00AD079E" w:rsidRPr="00371159">
        <w:rPr>
          <w:rFonts w:ascii="Book Antiqua" w:hAnsi="Book Antiqua"/>
          <w:lang w:val="en-GB"/>
        </w:rPr>
        <w:t>“masked” PV</w:t>
      </w:r>
      <w:r w:rsidR="00E46979" w:rsidRPr="00371159">
        <w:rPr>
          <w:rFonts w:ascii="Book Antiqua" w:hAnsi="Book Antiqua"/>
          <w:lang w:val="en-GB"/>
        </w:rPr>
        <w:t xml:space="preserve"> overlooked by the PVSG and WHO criteria </w:t>
      </w:r>
      <w:r w:rsidR="004126C0" w:rsidRPr="00371159">
        <w:rPr>
          <w:rFonts w:ascii="Book Antiqua" w:hAnsi="Book Antiqua"/>
          <w:lang w:val="en-GB"/>
        </w:rPr>
        <w:t xml:space="preserve">with a sensitivity and specificity of 100% </w:t>
      </w:r>
      <w:r w:rsidR="00BA2AC0" w:rsidRPr="00371159">
        <w:rPr>
          <w:rFonts w:ascii="Book Antiqua" w:hAnsi="Book Antiqua"/>
          <w:lang w:val="en-GB"/>
        </w:rPr>
        <w:t xml:space="preserve">if the trephine biopsy is of good quality </w:t>
      </w:r>
      <w:r w:rsidR="00531C95" w:rsidRPr="00371159">
        <w:rPr>
          <w:rFonts w:ascii="Book Antiqua" w:hAnsi="Book Antiqua"/>
          <w:lang w:val="en-GB"/>
        </w:rPr>
        <w:t>(</w:t>
      </w:r>
      <w:r w:rsidR="00C03591" w:rsidRPr="00371159">
        <w:rPr>
          <w:rFonts w:ascii="Book Antiqua" w:hAnsi="Book Antiqua"/>
          <w:lang w:val="en-GB"/>
        </w:rPr>
        <w:t>T</w:t>
      </w:r>
      <w:r w:rsidR="00531C95" w:rsidRPr="00371159">
        <w:rPr>
          <w:rFonts w:ascii="Book Antiqua" w:hAnsi="Book Antiqua"/>
          <w:lang w:val="en-GB"/>
        </w:rPr>
        <w:t>able 6</w:t>
      </w:r>
      <w:r w:rsidR="001B7783" w:rsidRPr="00371159">
        <w:rPr>
          <w:rFonts w:ascii="Book Antiqua" w:hAnsi="Book Antiqua"/>
          <w:lang w:val="en-GB"/>
        </w:rPr>
        <w:t xml:space="preserve">, </w:t>
      </w:r>
      <w:r w:rsidR="00C03591" w:rsidRPr="00371159">
        <w:rPr>
          <w:rFonts w:ascii="Book Antiqua" w:hAnsi="Book Antiqua"/>
          <w:lang w:val="en-GB"/>
        </w:rPr>
        <w:t>F</w:t>
      </w:r>
      <w:r w:rsidR="001B7783" w:rsidRPr="00371159">
        <w:rPr>
          <w:rFonts w:ascii="Book Antiqua" w:hAnsi="Book Antiqua"/>
          <w:lang w:val="en-GB"/>
        </w:rPr>
        <w:t xml:space="preserve">igure </w:t>
      </w:r>
      <w:r w:rsidR="009B62F2" w:rsidRPr="00371159">
        <w:rPr>
          <w:rFonts w:ascii="Book Antiqua" w:hAnsi="Book Antiqua"/>
          <w:lang w:val="en-GB"/>
        </w:rPr>
        <w:t>10</w:t>
      </w:r>
      <w:r w:rsidR="00AD079E" w:rsidRPr="00371159">
        <w:rPr>
          <w:rFonts w:ascii="Book Antiqua" w:hAnsi="Book Antiqua"/>
          <w:lang w:val="en-GB"/>
        </w:rPr>
        <w:t>)</w:t>
      </w:r>
      <w:r w:rsidR="00CC2C0C" w:rsidRPr="00371159">
        <w:rPr>
          <w:rFonts w:ascii="Book Antiqua" w:hAnsi="Book Antiqua"/>
          <w:vertAlign w:val="superscript"/>
          <w:lang w:val="en-GB"/>
        </w:rPr>
        <w:t>[77,78]</w:t>
      </w:r>
      <w:r w:rsidR="00AD079E" w:rsidRPr="00371159">
        <w:rPr>
          <w:rFonts w:ascii="Book Antiqua" w:hAnsi="Book Antiqua"/>
          <w:lang w:val="en-GB"/>
        </w:rPr>
        <w:t xml:space="preserve">. A bone marrow biopsy is mandatory for grading </w:t>
      </w:r>
      <w:r w:rsidR="003F2D5A" w:rsidRPr="00371159">
        <w:rPr>
          <w:rFonts w:ascii="Book Antiqua" w:hAnsi="Book Antiqua"/>
          <w:lang w:val="en-GB"/>
        </w:rPr>
        <w:t xml:space="preserve">cellularity </w:t>
      </w:r>
      <w:r w:rsidR="003E2402" w:rsidRPr="00371159">
        <w:rPr>
          <w:rFonts w:ascii="Book Antiqua" w:hAnsi="Book Antiqua"/>
          <w:lang w:val="en-GB"/>
        </w:rPr>
        <w:t xml:space="preserve">in prefibrotic stages </w:t>
      </w:r>
      <w:r w:rsidR="003F2D5A" w:rsidRPr="00371159">
        <w:rPr>
          <w:rFonts w:ascii="Book Antiqua" w:hAnsi="Book Antiqua"/>
          <w:lang w:val="en-GB"/>
        </w:rPr>
        <w:t xml:space="preserve">and for grading </w:t>
      </w:r>
      <w:r w:rsidR="00AD079E" w:rsidRPr="00371159">
        <w:rPr>
          <w:rFonts w:ascii="Book Antiqua" w:hAnsi="Book Antiqua"/>
          <w:lang w:val="en-GB"/>
        </w:rPr>
        <w:t xml:space="preserve">reticulin and collagen fibrosis </w:t>
      </w:r>
      <w:r w:rsidR="009B62F2" w:rsidRPr="00371159">
        <w:rPr>
          <w:rFonts w:ascii="Book Antiqua" w:hAnsi="Book Antiqua"/>
          <w:lang w:val="en-GB"/>
        </w:rPr>
        <w:t>(</w:t>
      </w:r>
      <w:r w:rsidR="00C03591" w:rsidRPr="00371159">
        <w:rPr>
          <w:rFonts w:ascii="Book Antiqua" w:hAnsi="Book Antiqua"/>
          <w:lang w:val="en-GB"/>
        </w:rPr>
        <w:t>T</w:t>
      </w:r>
      <w:r w:rsidR="009B62F2" w:rsidRPr="00371159">
        <w:rPr>
          <w:rFonts w:ascii="Book Antiqua" w:hAnsi="Book Antiqua"/>
          <w:lang w:val="en-GB"/>
        </w:rPr>
        <w:t>able 1</w:t>
      </w:r>
      <w:r w:rsidR="00AD079E" w:rsidRPr="00371159">
        <w:rPr>
          <w:rFonts w:ascii="Book Antiqua" w:hAnsi="Book Antiqua"/>
          <w:lang w:val="en-GB"/>
        </w:rPr>
        <w:t xml:space="preserve">) in </w:t>
      </w:r>
      <w:r w:rsidR="009D4F7A" w:rsidRPr="00371159">
        <w:rPr>
          <w:rFonts w:ascii="Book Antiqua" w:hAnsi="Book Antiqua"/>
          <w:lang w:val="en-GB"/>
        </w:rPr>
        <w:t>hypercellular MPN a</w:t>
      </w:r>
      <w:r w:rsidR="00AD079E" w:rsidRPr="00371159">
        <w:rPr>
          <w:rFonts w:ascii="Book Antiqua" w:hAnsi="Book Antiqua"/>
          <w:lang w:val="en-GB"/>
        </w:rPr>
        <w:t xml:space="preserve">dvanced PV </w:t>
      </w:r>
      <w:r w:rsidR="00BA2AC0" w:rsidRPr="00371159">
        <w:rPr>
          <w:rFonts w:ascii="Book Antiqua" w:hAnsi="Book Antiqua"/>
          <w:lang w:val="en-GB"/>
        </w:rPr>
        <w:t>and ET (</w:t>
      </w:r>
      <w:r w:rsidR="00AD079E" w:rsidRPr="00371159">
        <w:rPr>
          <w:rFonts w:ascii="Book Antiqua" w:hAnsi="Book Antiqua"/>
          <w:lang w:val="en-GB"/>
        </w:rPr>
        <w:t>post-ET myelofibrosis, post-PV myelofibrosis</w:t>
      </w:r>
      <w:r w:rsidR="00BA2AC0" w:rsidRPr="00371159">
        <w:rPr>
          <w:rFonts w:ascii="Book Antiqua" w:hAnsi="Book Antiqua"/>
          <w:lang w:val="en-GB"/>
        </w:rPr>
        <w:t>,</w:t>
      </w:r>
      <w:r w:rsidR="00AD079E" w:rsidRPr="00371159">
        <w:rPr>
          <w:rFonts w:ascii="Book Antiqua" w:hAnsi="Book Antiqua"/>
          <w:lang w:val="en-GB"/>
        </w:rPr>
        <w:t xml:space="preserve"> </w:t>
      </w:r>
      <w:r w:rsidR="00C03591" w:rsidRPr="00371159">
        <w:rPr>
          <w:rFonts w:ascii="Book Antiqua" w:hAnsi="Book Antiqua"/>
          <w:lang w:val="en-GB"/>
        </w:rPr>
        <w:t>F</w:t>
      </w:r>
      <w:r w:rsidR="001B7783" w:rsidRPr="00371159">
        <w:rPr>
          <w:rFonts w:ascii="Book Antiqua" w:hAnsi="Book Antiqua"/>
          <w:lang w:val="en-GB"/>
        </w:rPr>
        <w:t>igure 9)</w:t>
      </w:r>
      <w:r w:rsidR="00764651" w:rsidRPr="00371159">
        <w:rPr>
          <w:rFonts w:ascii="Book Antiqua" w:hAnsi="Book Antiqua"/>
          <w:lang w:val="en-GB"/>
        </w:rPr>
        <w:t xml:space="preserve">. </w:t>
      </w:r>
    </w:p>
    <w:p w:rsidR="005C4114" w:rsidRPr="00371159" w:rsidRDefault="000D79BC" w:rsidP="00C03591">
      <w:pPr>
        <w:spacing w:line="360" w:lineRule="auto"/>
        <w:ind w:firstLineChars="100" w:firstLine="240"/>
        <w:jc w:val="both"/>
        <w:rPr>
          <w:rFonts w:ascii="Book Antiqua" w:eastAsiaTheme="minorEastAsia" w:hAnsi="Book Antiqua"/>
          <w:lang w:val="en-GB" w:eastAsia="zh-CN"/>
        </w:rPr>
      </w:pPr>
      <w:r w:rsidRPr="00371159">
        <w:rPr>
          <w:rFonts w:ascii="Book Antiqua" w:hAnsi="Book Antiqua"/>
          <w:lang w:val="en-US"/>
        </w:rPr>
        <w:t>In 200</w:t>
      </w:r>
      <w:r w:rsidR="00764651" w:rsidRPr="00371159">
        <w:rPr>
          <w:rFonts w:ascii="Book Antiqua" w:hAnsi="Book Antiqua"/>
          <w:lang w:val="en-US"/>
        </w:rPr>
        <w:t>7</w:t>
      </w:r>
      <w:r w:rsidRPr="00371159">
        <w:rPr>
          <w:rFonts w:ascii="Book Antiqua" w:hAnsi="Book Antiqua"/>
          <w:lang w:val="en-US"/>
        </w:rPr>
        <w:t xml:space="preserve"> Thiele </w:t>
      </w:r>
      <w:r w:rsidR="005170E9" w:rsidRPr="00371159">
        <w:rPr>
          <w:rFonts w:ascii="Book Antiqua" w:hAnsi="Book Antiqua"/>
          <w:lang w:val="en-US"/>
        </w:rPr>
        <w:t xml:space="preserve">left the European Working Group on MPD and </w:t>
      </w:r>
      <w:r w:rsidRPr="00371159">
        <w:rPr>
          <w:rFonts w:ascii="Book Antiqua" w:hAnsi="Book Antiqua"/>
          <w:lang w:val="en-US"/>
        </w:rPr>
        <w:t xml:space="preserve">joined </w:t>
      </w:r>
      <w:r w:rsidR="005170E9" w:rsidRPr="00371159">
        <w:rPr>
          <w:rFonts w:ascii="Book Antiqua" w:hAnsi="Book Antiqua"/>
          <w:lang w:val="en-US"/>
        </w:rPr>
        <w:t xml:space="preserve">again </w:t>
      </w:r>
      <w:r w:rsidRPr="00371159">
        <w:rPr>
          <w:rFonts w:ascii="Book Antiqua" w:hAnsi="Book Antiqua"/>
          <w:lang w:val="en-US"/>
        </w:rPr>
        <w:t xml:space="preserve">the WHO </w:t>
      </w:r>
      <w:r w:rsidR="005170E9" w:rsidRPr="00371159">
        <w:rPr>
          <w:rFonts w:ascii="Book Antiqua" w:hAnsi="Book Antiqua"/>
          <w:lang w:val="en-US"/>
        </w:rPr>
        <w:t xml:space="preserve">investigators </w:t>
      </w:r>
      <w:r w:rsidRPr="00371159">
        <w:rPr>
          <w:rFonts w:ascii="Book Antiqua" w:hAnsi="Book Antiqua"/>
          <w:lang w:val="en-US"/>
        </w:rPr>
        <w:t>to define the 2008 WHO classification of the myeloproliferative neoplasms ET, PV and PMF</w:t>
      </w:r>
      <w:r w:rsidR="00CC2C0C" w:rsidRPr="00371159">
        <w:rPr>
          <w:rFonts w:ascii="Book Antiqua" w:hAnsi="Book Antiqua"/>
          <w:vertAlign w:val="superscript"/>
          <w:lang w:val="en-US"/>
        </w:rPr>
        <w:t>[76,97,98]</w:t>
      </w:r>
      <w:r w:rsidR="001863DC" w:rsidRPr="00371159">
        <w:rPr>
          <w:rFonts w:ascii="Book Antiqua" w:hAnsi="Book Antiqua"/>
          <w:lang w:val="en-US"/>
        </w:rPr>
        <w:t>.</w:t>
      </w:r>
      <w:r w:rsidRPr="00371159">
        <w:rPr>
          <w:rFonts w:ascii="Book Antiqua" w:hAnsi="Book Antiqua"/>
          <w:lang w:val="en-US"/>
        </w:rPr>
        <w:t xml:space="preserve"> </w:t>
      </w:r>
      <w:r w:rsidR="001863DC" w:rsidRPr="00371159">
        <w:rPr>
          <w:rFonts w:ascii="Book Antiqua" w:hAnsi="Book Antiqua"/>
          <w:lang w:val="en-GB"/>
        </w:rPr>
        <w:t>The formulati</w:t>
      </w:r>
      <w:r w:rsidR="00C03591" w:rsidRPr="00371159">
        <w:rPr>
          <w:rFonts w:ascii="Book Antiqua" w:hAnsi="Book Antiqua"/>
          <w:lang w:val="en-GB"/>
        </w:rPr>
        <w:t>on</w:t>
      </w:r>
      <w:r w:rsidR="001863DC" w:rsidRPr="00371159">
        <w:rPr>
          <w:rFonts w:ascii="Book Antiqua" w:hAnsi="Book Antiqua"/>
          <w:lang w:val="en-GB"/>
        </w:rPr>
        <w:t xml:space="preserve"> of the </w:t>
      </w:r>
      <w:r w:rsidR="00737057" w:rsidRPr="00371159">
        <w:rPr>
          <w:rFonts w:ascii="Book Antiqua" w:hAnsi="Book Antiqua"/>
          <w:lang w:val="en-GB"/>
        </w:rPr>
        <w:t>WHO-</w:t>
      </w:r>
      <w:r w:rsidR="005170E9" w:rsidRPr="00371159">
        <w:rPr>
          <w:rFonts w:ascii="Book Antiqua" w:hAnsi="Book Antiqua"/>
          <w:lang w:val="en-GB"/>
        </w:rPr>
        <w:t>E</w:t>
      </w:r>
      <w:r w:rsidR="001863DC" w:rsidRPr="00371159">
        <w:rPr>
          <w:rFonts w:ascii="Book Antiqua" w:hAnsi="Book Antiqua"/>
          <w:lang w:val="en-GB"/>
        </w:rPr>
        <w:t xml:space="preserve">CMP criteria </w:t>
      </w:r>
      <w:r w:rsidR="005170E9" w:rsidRPr="00371159">
        <w:rPr>
          <w:rFonts w:ascii="Book Antiqua" w:hAnsi="Book Antiqua"/>
          <w:lang w:val="en-GB"/>
        </w:rPr>
        <w:t xml:space="preserve">in 2006/2007 </w:t>
      </w:r>
      <w:r w:rsidR="003E2402" w:rsidRPr="00371159">
        <w:rPr>
          <w:rFonts w:ascii="Book Antiqua" w:hAnsi="Book Antiqua"/>
          <w:lang w:val="en-GB"/>
        </w:rPr>
        <w:t xml:space="preserve">by Michiels </w:t>
      </w:r>
      <w:r w:rsidR="003E2402" w:rsidRPr="00371159">
        <w:rPr>
          <w:rFonts w:ascii="Book Antiqua" w:hAnsi="Book Antiqua"/>
          <w:i/>
          <w:lang w:val="en-GB"/>
        </w:rPr>
        <w:t>et al</w:t>
      </w:r>
      <w:r w:rsidR="00C03591" w:rsidRPr="00371159">
        <w:rPr>
          <w:rFonts w:ascii="Book Antiqua" w:hAnsi="Book Antiqua"/>
          <w:vertAlign w:val="superscript"/>
          <w:lang w:val="en-GB"/>
        </w:rPr>
        <w:t>[94-96]</w:t>
      </w:r>
      <w:r w:rsidR="003E2402" w:rsidRPr="00371159">
        <w:rPr>
          <w:rFonts w:ascii="Book Antiqua" w:hAnsi="Book Antiqua"/>
          <w:lang w:val="en-GB"/>
        </w:rPr>
        <w:t xml:space="preserve"> </w:t>
      </w:r>
      <w:r w:rsidR="00531C95" w:rsidRPr="00371159">
        <w:rPr>
          <w:rFonts w:ascii="Book Antiqua" w:hAnsi="Book Antiqua"/>
          <w:lang w:val="en-GB"/>
        </w:rPr>
        <w:t>(</w:t>
      </w:r>
      <w:r w:rsidR="00C03591" w:rsidRPr="00371159">
        <w:rPr>
          <w:rFonts w:ascii="Book Antiqua" w:hAnsi="Book Antiqua"/>
          <w:lang w:val="en-GB"/>
        </w:rPr>
        <w:t>T</w:t>
      </w:r>
      <w:r w:rsidR="00531C95" w:rsidRPr="00371159">
        <w:rPr>
          <w:rFonts w:ascii="Book Antiqua" w:hAnsi="Book Antiqua"/>
          <w:lang w:val="en-GB"/>
        </w:rPr>
        <w:t>ables 7</w:t>
      </w:r>
      <w:r w:rsidR="00737057" w:rsidRPr="00371159">
        <w:rPr>
          <w:rFonts w:ascii="Book Antiqua" w:hAnsi="Book Antiqua"/>
          <w:lang w:val="en-GB"/>
        </w:rPr>
        <w:t xml:space="preserve"> and </w:t>
      </w:r>
      <w:r w:rsidR="00531C95" w:rsidRPr="00371159">
        <w:rPr>
          <w:rFonts w:ascii="Book Antiqua" w:hAnsi="Book Antiqua"/>
          <w:lang w:val="en-GB"/>
        </w:rPr>
        <w:t>8</w:t>
      </w:r>
      <w:r w:rsidR="00977F67" w:rsidRPr="00371159">
        <w:rPr>
          <w:rFonts w:ascii="Book Antiqua" w:hAnsi="Book Antiqua"/>
          <w:lang w:val="en-GB"/>
        </w:rPr>
        <w:t xml:space="preserve">, </w:t>
      </w:r>
      <w:r w:rsidR="00C03591" w:rsidRPr="00371159">
        <w:rPr>
          <w:rFonts w:ascii="Book Antiqua" w:hAnsi="Book Antiqua"/>
          <w:lang w:val="en-GB"/>
        </w:rPr>
        <w:t>F</w:t>
      </w:r>
      <w:r w:rsidR="00977F67" w:rsidRPr="00371159">
        <w:rPr>
          <w:rFonts w:ascii="Book Antiqua" w:hAnsi="Book Antiqua"/>
          <w:lang w:val="en-GB"/>
        </w:rPr>
        <w:t>igure 11</w:t>
      </w:r>
      <w:r w:rsidR="005C6C19" w:rsidRPr="00371159">
        <w:rPr>
          <w:rFonts w:ascii="Book Antiqua" w:hAnsi="Book Antiqua"/>
          <w:lang w:val="en-GB"/>
        </w:rPr>
        <w:t xml:space="preserve">) </w:t>
      </w:r>
      <w:r w:rsidR="00737057" w:rsidRPr="00371159">
        <w:rPr>
          <w:rFonts w:ascii="Book Antiqua" w:hAnsi="Book Antiqua"/>
          <w:lang w:val="en-GB"/>
        </w:rPr>
        <w:t xml:space="preserve">for ET prodromal PV and PV </w:t>
      </w:r>
      <w:r w:rsidR="001863DC" w:rsidRPr="00371159">
        <w:rPr>
          <w:rFonts w:ascii="Book Antiqua" w:hAnsi="Book Antiqua"/>
          <w:lang w:val="en-GB"/>
        </w:rPr>
        <w:t>preceded the publication of the 2007/2008 revision of the WHO classification</w:t>
      </w:r>
      <w:r w:rsidR="00CC2C0C" w:rsidRPr="00371159">
        <w:rPr>
          <w:rFonts w:ascii="Book Antiqua" w:hAnsi="Book Antiqua"/>
          <w:vertAlign w:val="superscript"/>
          <w:lang w:val="en-GB"/>
        </w:rPr>
        <w:t>[96-98]</w:t>
      </w:r>
      <w:r w:rsidR="005C6C19" w:rsidRPr="00371159">
        <w:rPr>
          <w:rFonts w:ascii="Book Antiqua" w:hAnsi="Book Antiqua"/>
          <w:lang w:val="en-GB"/>
        </w:rPr>
        <w:t>.</w:t>
      </w:r>
      <w:r w:rsidR="00BD308E" w:rsidRPr="00371159">
        <w:rPr>
          <w:rFonts w:ascii="Book Antiqua" w:hAnsi="Book Antiqua"/>
          <w:lang w:val="en-GB"/>
        </w:rPr>
        <w:t xml:space="preserve"> </w:t>
      </w:r>
      <w:r w:rsidR="00AD079E" w:rsidRPr="00371159">
        <w:rPr>
          <w:rFonts w:ascii="Book Antiqua" w:hAnsi="Book Antiqua"/>
          <w:lang w:val="en-GB"/>
        </w:rPr>
        <w:t xml:space="preserve">Thiele et al validated the 2008 WHO classification </w:t>
      </w:r>
      <w:r w:rsidR="00A27CD7" w:rsidRPr="00371159">
        <w:rPr>
          <w:rFonts w:ascii="Book Antiqua" w:hAnsi="Book Antiqua"/>
          <w:lang w:val="en-GB"/>
        </w:rPr>
        <w:t>of MPN in JAK2</w:t>
      </w:r>
      <w:r w:rsidR="00A27CD7" w:rsidRPr="00371159">
        <w:rPr>
          <w:rFonts w:ascii="Book Antiqua" w:hAnsi="Book Antiqua"/>
          <w:vertAlign w:val="superscript"/>
          <w:lang w:val="en-GB"/>
        </w:rPr>
        <w:t xml:space="preserve">V617F </w:t>
      </w:r>
      <w:r w:rsidR="00A27CD7" w:rsidRPr="00371159">
        <w:rPr>
          <w:rFonts w:ascii="Book Antiqua" w:hAnsi="Book Antiqua"/>
          <w:lang w:val="en-GB"/>
        </w:rPr>
        <w:t xml:space="preserve">positive and JAK2 wild type MPN </w:t>
      </w:r>
      <w:r w:rsidR="00AD079E" w:rsidRPr="00371159">
        <w:rPr>
          <w:rFonts w:ascii="Book Antiqua" w:hAnsi="Book Antiqua"/>
          <w:lang w:val="en-GB"/>
        </w:rPr>
        <w:t xml:space="preserve">from large series of PVSG defined </w:t>
      </w:r>
      <w:r w:rsidR="00A27CD7" w:rsidRPr="00371159">
        <w:rPr>
          <w:rFonts w:ascii="Book Antiqua" w:hAnsi="Book Antiqua"/>
          <w:lang w:val="en-GB"/>
        </w:rPr>
        <w:t>MPD patients diagnosed in the past and persisted to use</w:t>
      </w:r>
      <w:r w:rsidR="00E46979" w:rsidRPr="00371159">
        <w:rPr>
          <w:rFonts w:ascii="Book Antiqua" w:hAnsi="Book Antiqua"/>
          <w:lang w:val="en-GB"/>
        </w:rPr>
        <w:t xml:space="preserve"> </w:t>
      </w:r>
      <w:r w:rsidR="00BA2AC0" w:rsidRPr="00371159">
        <w:rPr>
          <w:rFonts w:ascii="Book Antiqua" w:hAnsi="Book Antiqua"/>
          <w:lang w:val="en-GB"/>
        </w:rPr>
        <w:t>the terms ‘’true”ET versus “f</w:t>
      </w:r>
      <w:r w:rsidR="00A27CD7" w:rsidRPr="00371159">
        <w:rPr>
          <w:rFonts w:ascii="Book Antiqua" w:hAnsi="Book Antiqua"/>
          <w:lang w:val="en-GB"/>
        </w:rPr>
        <w:t>alse” ET or PMF</w:t>
      </w:r>
      <w:r w:rsidR="00CC2C0C" w:rsidRPr="00371159">
        <w:rPr>
          <w:rFonts w:ascii="Book Antiqua" w:hAnsi="Book Antiqua"/>
          <w:vertAlign w:val="superscript"/>
          <w:lang w:val="en-GB"/>
        </w:rPr>
        <w:t>[99-102]</w:t>
      </w:r>
      <w:r w:rsidR="00BA2AC0" w:rsidRPr="00371159">
        <w:rPr>
          <w:rFonts w:ascii="Book Antiqua" w:hAnsi="Book Antiqua"/>
          <w:lang w:val="en-GB"/>
        </w:rPr>
        <w:t>. The 2008 WHO investigators were</w:t>
      </w:r>
      <w:r w:rsidR="009D4F7A" w:rsidRPr="00371159">
        <w:rPr>
          <w:rFonts w:ascii="Book Antiqua" w:hAnsi="Book Antiqua"/>
          <w:lang w:val="en-GB"/>
        </w:rPr>
        <w:t xml:space="preserve"> persistently </w:t>
      </w:r>
      <w:r w:rsidR="00A27CD7" w:rsidRPr="00371159">
        <w:rPr>
          <w:rFonts w:ascii="Book Antiqua" w:hAnsi="Book Antiqua"/>
          <w:lang w:val="en-GB"/>
        </w:rPr>
        <w:t>confronted with</w:t>
      </w:r>
      <w:r w:rsidR="00C03591" w:rsidRPr="00371159">
        <w:rPr>
          <w:rFonts w:ascii="Book Antiqua" w:hAnsi="Book Antiqua"/>
          <w:lang w:val="en-GB"/>
        </w:rPr>
        <w:t xml:space="preserve"> unsolved problems and pitfalls</w:t>
      </w:r>
      <w:r w:rsidR="00A27CD7" w:rsidRPr="00371159">
        <w:rPr>
          <w:rFonts w:ascii="Book Antiqua" w:hAnsi="Book Antiqua"/>
          <w:lang w:val="en-GB"/>
        </w:rPr>
        <w:t xml:space="preserve"> regarding </w:t>
      </w:r>
      <w:r w:rsidR="00525EF0" w:rsidRPr="00371159">
        <w:rPr>
          <w:rFonts w:ascii="Book Antiqua" w:hAnsi="Book Antiqua"/>
          <w:lang w:val="en-GB"/>
        </w:rPr>
        <w:t xml:space="preserve">in ET of various MPNs and </w:t>
      </w:r>
      <w:r w:rsidR="00A27CD7" w:rsidRPr="00371159">
        <w:rPr>
          <w:rFonts w:ascii="Book Antiqua" w:hAnsi="Book Antiqua"/>
          <w:lang w:val="en-GB"/>
        </w:rPr>
        <w:t>did not reco</w:t>
      </w:r>
      <w:r w:rsidR="00F05168" w:rsidRPr="00371159">
        <w:rPr>
          <w:rFonts w:ascii="Book Antiqua" w:hAnsi="Book Antiqua"/>
          <w:lang w:val="en-GB"/>
        </w:rPr>
        <w:t>gnize the distinct differences in</w:t>
      </w:r>
      <w:r w:rsidR="00A27CD7" w:rsidRPr="00371159">
        <w:rPr>
          <w:rFonts w:ascii="Book Antiqua" w:hAnsi="Book Antiqua"/>
          <w:lang w:val="en-GB"/>
        </w:rPr>
        <w:t xml:space="preserve"> bone marrow histology</w:t>
      </w:r>
      <w:r w:rsidR="003E2402" w:rsidRPr="00371159">
        <w:rPr>
          <w:rFonts w:ascii="Book Antiqua" w:hAnsi="Book Antiqua"/>
          <w:lang w:val="en-GB"/>
        </w:rPr>
        <w:t xml:space="preserve"> between JAK2 mutated ET and PV and JAK2 wild type ET without features of PV. The 2008 WHO </w:t>
      </w:r>
      <w:r w:rsidR="00BA2AC0" w:rsidRPr="00371159">
        <w:rPr>
          <w:rFonts w:ascii="Book Antiqua" w:hAnsi="Book Antiqua"/>
          <w:lang w:val="en-GB"/>
        </w:rPr>
        <w:t xml:space="preserve">recognized the </w:t>
      </w:r>
      <w:r w:rsidR="00F05168" w:rsidRPr="00371159">
        <w:rPr>
          <w:rFonts w:ascii="Book Antiqua" w:hAnsi="Book Antiqua"/>
          <w:lang w:val="en-GB"/>
        </w:rPr>
        <w:t xml:space="preserve">differences in megakaryocyte morphology in CML, MDS as compared to PV but </w:t>
      </w:r>
      <w:r w:rsidR="003E2402" w:rsidRPr="00371159">
        <w:rPr>
          <w:rFonts w:ascii="Book Antiqua" w:hAnsi="Book Antiqua"/>
          <w:lang w:val="en-GB"/>
        </w:rPr>
        <w:t>did not pick up the potential</w:t>
      </w:r>
      <w:r w:rsidR="00A27CD7" w:rsidRPr="00371159">
        <w:rPr>
          <w:rFonts w:ascii="Book Antiqua" w:hAnsi="Book Antiqua"/>
          <w:lang w:val="en-GB"/>
        </w:rPr>
        <w:t xml:space="preserve"> </w:t>
      </w:r>
      <w:r w:rsidR="00F27F74" w:rsidRPr="00371159">
        <w:rPr>
          <w:rFonts w:ascii="Book Antiqua" w:hAnsi="Book Antiqua"/>
          <w:lang w:val="en-GB"/>
        </w:rPr>
        <w:t xml:space="preserve">importance of </w:t>
      </w:r>
      <w:r w:rsidR="003E2402" w:rsidRPr="00371159">
        <w:rPr>
          <w:rFonts w:ascii="Book Antiqua" w:hAnsi="Book Antiqua"/>
          <w:lang w:val="en-GB"/>
        </w:rPr>
        <w:t xml:space="preserve">significant differences of </w:t>
      </w:r>
      <w:r w:rsidR="00A27CD7" w:rsidRPr="00371159">
        <w:rPr>
          <w:rFonts w:ascii="Book Antiqua" w:hAnsi="Book Antiqua"/>
          <w:lang w:val="en-GB"/>
        </w:rPr>
        <w:t xml:space="preserve">megakaryocyte morphology between JAK2, MPL and CALR mutated ET and </w:t>
      </w:r>
      <w:r w:rsidR="003E2402" w:rsidRPr="00371159">
        <w:rPr>
          <w:rFonts w:ascii="Book Antiqua" w:hAnsi="Book Antiqua"/>
          <w:lang w:val="en-GB"/>
        </w:rPr>
        <w:t>MF</w:t>
      </w:r>
      <w:r w:rsidR="00EE058B" w:rsidRPr="00371159">
        <w:rPr>
          <w:rFonts w:ascii="Book Antiqua" w:hAnsi="Book Antiqua"/>
          <w:lang w:val="en-GB"/>
        </w:rPr>
        <w:t xml:space="preserve"> (sections VIII, IX, X and</w:t>
      </w:r>
      <w:r w:rsidR="00964B1F" w:rsidRPr="00371159">
        <w:rPr>
          <w:rFonts w:ascii="Book Antiqua" w:hAnsi="Book Antiqua"/>
          <w:lang w:val="en-GB"/>
        </w:rPr>
        <w:t xml:space="preserve"> </w:t>
      </w:r>
      <w:r w:rsidR="00EE058B" w:rsidRPr="00371159">
        <w:rPr>
          <w:rFonts w:ascii="Book Antiqua" w:hAnsi="Book Antiqua"/>
          <w:lang w:val="en-GB"/>
        </w:rPr>
        <w:t>XI)</w:t>
      </w:r>
      <w:r w:rsidR="00CC2C0C" w:rsidRPr="00371159">
        <w:rPr>
          <w:rFonts w:ascii="Book Antiqua" w:hAnsi="Book Antiqua"/>
          <w:vertAlign w:val="superscript"/>
          <w:lang w:val="en-GB"/>
        </w:rPr>
        <w:t>[78]</w:t>
      </w:r>
      <w:r w:rsidR="00A27CD7" w:rsidRPr="00371159">
        <w:rPr>
          <w:rFonts w:ascii="Book Antiqua" w:hAnsi="Book Antiqua"/>
          <w:lang w:val="en-GB"/>
        </w:rPr>
        <w:t xml:space="preserve">. </w:t>
      </w:r>
      <w:r w:rsidR="001863DC" w:rsidRPr="00371159">
        <w:rPr>
          <w:rFonts w:ascii="Book Antiqua" w:hAnsi="Book Antiqua"/>
          <w:lang w:val="en-GB"/>
        </w:rPr>
        <w:t xml:space="preserve">The </w:t>
      </w:r>
      <w:r w:rsidR="003E2402" w:rsidRPr="00371159">
        <w:rPr>
          <w:rFonts w:ascii="Book Antiqua" w:hAnsi="Book Antiqua"/>
          <w:lang w:val="en-GB"/>
        </w:rPr>
        <w:t>201</w:t>
      </w:r>
      <w:r w:rsidR="001F521E" w:rsidRPr="00371159">
        <w:rPr>
          <w:rFonts w:ascii="Book Antiqua" w:eastAsiaTheme="minorEastAsia" w:hAnsi="Book Antiqua"/>
          <w:lang w:val="en-GB" w:eastAsia="zh-CN"/>
        </w:rPr>
        <w:t>5</w:t>
      </w:r>
      <w:r w:rsidR="00964B1F" w:rsidRPr="00371159">
        <w:rPr>
          <w:rFonts w:ascii="Book Antiqua" w:hAnsi="Book Antiqua"/>
          <w:lang w:val="en-GB"/>
        </w:rPr>
        <w:t xml:space="preserve"> </w:t>
      </w:r>
      <w:r w:rsidR="00737057" w:rsidRPr="00371159">
        <w:rPr>
          <w:rFonts w:ascii="Book Antiqua" w:hAnsi="Book Antiqua"/>
          <w:lang w:val="en-GB"/>
        </w:rPr>
        <w:t>WHO</w:t>
      </w:r>
      <w:r w:rsidR="00EE058B" w:rsidRPr="00371159">
        <w:rPr>
          <w:rFonts w:ascii="Book Antiqua" w:hAnsi="Book Antiqua"/>
          <w:lang w:val="en-GB"/>
        </w:rPr>
        <w:t xml:space="preserve"> clinical, molecular and pathological (WHO-</w:t>
      </w:r>
      <w:r w:rsidR="001863DC" w:rsidRPr="00371159">
        <w:rPr>
          <w:rFonts w:ascii="Book Antiqua" w:hAnsi="Book Antiqua"/>
          <w:lang w:val="en-GB"/>
        </w:rPr>
        <w:t>CMP</w:t>
      </w:r>
      <w:r w:rsidR="00EE058B" w:rsidRPr="00371159">
        <w:rPr>
          <w:rFonts w:ascii="Book Antiqua" w:hAnsi="Book Antiqua"/>
          <w:lang w:val="en-GB"/>
        </w:rPr>
        <w:t>)</w:t>
      </w:r>
      <w:r w:rsidR="001863DC" w:rsidRPr="00371159">
        <w:rPr>
          <w:rFonts w:ascii="Book Antiqua" w:hAnsi="Book Antiqua"/>
          <w:lang w:val="en-GB"/>
        </w:rPr>
        <w:t xml:space="preserve"> </w:t>
      </w:r>
      <w:r w:rsidRPr="00371159">
        <w:rPr>
          <w:rFonts w:ascii="Book Antiqua" w:hAnsi="Book Antiqua"/>
          <w:lang w:val="en-GB"/>
        </w:rPr>
        <w:t>c</w:t>
      </w:r>
      <w:r w:rsidR="00EE058B" w:rsidRPr="00371159">
        <w:rPr>
          <w:rFonts w:ascii="Book Antiqua" w:hAnsi="Book Antiqua"/>
          <w:lang w:val="en-GB"/>
        </w:rPr>
        <w:t xml:space="preserve">lassification </w:t>
      </w:r>
      <w:r w:rsidR="003E2402" w:rsidRPr="00371159">
        <w:rPr>
          <w:rFonts w:ascii="Book Antiqua" w:hAnsi="Book Antiqua"/>
          <w:lang w:val="en-GB"/>
        </w:rPr>
        <w:t xml:space="preserve">of the prefibrotic MPNs </w:t>
      </w:r>
      <w:r w:rsidR="00EE058B" w:rsidRPr="00371159">
        <w:rPr>
          <w:rFonts w:ascii="Book Antiqua" w:hAnsi="Book Antiqua"/>
          <w:lang w:val="en-GB"/>
        </w:rPr>
        <w:t xml:space="preserve">distuinguishes </w:t>
      </w:r>
      <w:r w:rsidRPr="00371159">
        <w:rPr>
          <w:rFonts w:ascii="Book Antiqua" w:hAnsi="Book Antiqua"/>
          <w:lang w:val="en-GB"/>
        </w:rPr>
        <w:t>JAK2</w:t>
      </w:r>
      <w:r w:rsidRPr="00371159">
        <w:rPr>
          <w:rFonts w:ascii="Book Antiqua" w:hAnsi="Book Antiqua"/>
          <w:vertAlign w:val="superscript"/>
          <w:lang w:val="en-GB"/>
        </w:rPr>
        <w:t>V617F</w:t>
      </w:r>
      <w:r w:rsidRPr="00371159">
        <w:rPr>
          <w:rFonts w:ascii="Book Antiqua" w:hAnsi="Book Antiqua"/>
          <w:lang w:val="en-GB"/>
        </w:rPr>
        <w:t xml:space="preserve"> </w:t>
      </w:r>
      <w:r w:rsidR="00EE058B" w:rsidRPr="00371159">
        <w:rPr>
          <w:rFonts w:ascii="Book Antiqua" w:hAnsi="Book Antiqua"/>
          <w:lang w:val="en-GB"/>
        </w:rPr>
        <w:t xml:space="preserve">mutated trilinear ET and PV </w:t>
      </w:r>
      <w:r w:rsidR="00964B1F" w:rsidRPr="00371159">
        <w:rPr>
          <w:rFonts w:ascii="Book Antiqua" w:hAnsi="Book Antiqua"/>
          <w:lang w:val="en-GB"/>
        </w:rPr>
        <w:t>(</w:t>
      </w:r>
      <w:r w:rsidR="00C03591" w:rsidRPr="00371159">
        <w:rPr>
          <w:rFonts w:ascii="Book Antiqua" w:hAnsi="Book Antiqua"/>
          <w:lang w:val="en-GB"/>
        </w:rPr>
        <w:t>T</w:t>
      </w:r>
      <w:r w:rsidR="00964B1F" w:rsidRPr="00371159">
        <w:rPr>
          <w:rFonts w:ascii="Book Antiqua" w:hAnsi="Book Antiqua"/>
          <w:lang w:val="en-GB"/>
        </w:rPr>
        <w:t>ables 7</w:t>
      </w:r>
      <w:r w:rsidR="00531C95" w:rsidRPr="00371159">
        <w:rPr>
          <w:rFonts w:ascii="Book Antiqua" w:hAnsi="Book Antiqua"/>
          <w:lang w:val="en-GB"/>
        </w:rPr>
        <w:t>,</w:t>
      </w:r>
      <w:r w:rsidR="00964B1F" w:rsidRPr="00371159">
        <w:rPr>
          <w:rFonts w:ascii="Book Antiqua" w:hAnsi="Book Antiqua"/>
          <w:lang w:val="en-GB"/>
        </w:rPr>
        <w:t xml:space="preserve"> 8</w:t>
      </w:r>
      <w:r w:rsidR="00531C95" w:rsidRPr="00371159">
        <w:rPr>
          <w:rFonts w:ascii="Book Antiqua" w:hAnsi="Book Antiqua"/>
          <w:lang w:val="en-GB"/>
        </w:rPr>
        <w:t xml:space="preserve"> and 9</w:t>
      </w:r>
      <w:r w:rsidR="00977F67" w:rsidRPr="00371159">
        <w:rPr>
          <w:rFonts w:ascii="Book Antiqua" w:hAnsi="Book Antiqua"/>
          <w:lang w:val="en-GB"/>
        </w:rPr>
        <w:t xml:space="preserve">, </w:t>
      </w:r>
      <w:r w:rsidR="00C03591" w:rsidRPr="00371159">
        <w:rPr>
          <w:rFonts w:ascii="Book Antiqua" w:hAnsi="Book Antiqua"/>
          <w:lang w:val="en-GB"/>
        </w:rPr>
        <w:t>F</w:t>
      </w:r>
      <w:r w:rsidR="00977F67" w:rsidRPr="00371159">
        <w:rPr>
          <w:rFonts w:ascii="Book Antiqua" w:hAnsi="Book Antiqua"/>
          <w:lang w:val="en-GB"/>
        </w:rPr>
        <w:t>igure 11</w:t>
      </w:r>
      <w:r w:rsidR="00964B1F" w:rsidRPr="00371159">
        <w:rPr>
          <w:rFonts w:ascii="Book Antiqua" w:hAnsi="Book Antiqua"/>
          <w:lang w:val="en-GB"/>
        </w:rPr>
        <w:t xml:space="preserve">) </w:t>
      </w:r>
      <w:r w:rsidR="00EE058B" w:rsidRPr="00371159">
        <w:rPr>
          <w:rFonts w:ascii="Book Antiqua" w:hAnsi="Book Antiqua"/>
          <w:lang w:val="en-GB"/>
        </w:rPr>
        <w:t xml:space="preserve">from exon 12 PV and </w:t>
      </w:r>
      <w:r w:rsidR="002D6673" w:rsidRPr="00371159">
        <w:rPr>
          <w:rFonts w:ascii="Book Antiqua" w:hAnsi="Book Antiqua"/>
          <w:lang w:val="en-GB"/>
        </w:rPr>
        <w:t xml:space="preserve">based on </w:t>
      </w:r>
      <w:r w:rsidR="00EE058B" w:rsidRPr="00371159">
        <w:rPr>
          <w:rFonts w:ascii="Book Antiqua" w:hAnsi="Book Antiqua"/>
          <w:lang w:val="en-GB"/>
        </w:rPr>
        <w:t xml:space="preserve">distinct megakaryocyte morphology </w:t>
      </w:r>
      <w:r w:rsidR="00F05168" w:rsidRPr="00371159">
        <w:rPr>
          <w:rFonts w:ascii="Book Antiqua" w:hAnsi="Book Antiqua"/>
          <w:lang w:val="en-GB"/>
        </w:rPr>
        <w:t xml:space="preserve">features </w:t>
      </w:r>
      <w:r w:rsidR="00EE058B" w:rsidRPr="00371159">
        <w:rPr>
          <w:rFonts w:ascii="Book Antiqua" w:hAnsi="Book Antiqua"/>
          <w:lang w:val="en-GB"/>
        </w:rPr>
        <w:t xml:space="preserve">to </w:t>
      </w:r>
      <w:r w:rsidR="003A7E40" w:rsidRPr="00371159">
        <w:rPr>
          <w:rFonts w:ascii="Book Antiqua" w:hAnsi="Book Antiqua"/>
          <w:lang w:val="en-GB"/>
        </w:rPr>
        <w:t>differentiate</w:t>
      </w:r>
      <w:r w:rsidR="002D6673" w:rsidRPr="00371159">
        <w:rPr>
          <w:rFonts w:ascii="Book Antiqua" w:hAnsi="Book Antiqua"/>
          <w:lang w:val="en-GB"/>
        </w:rPr>
        <w:t>s</w:t>
      </w:r>
      <w:r w:rsidR="003A7E40" w:rsidRPr="00371159">
        <w:rPr>
          <w:rFonts w:ascii="Book Antiqua" w:hAnsi="Book Antiqua"/>
          <w:lang w:val="en-GB"/>
        </w:rPr>
        <w:t xml:space="preserve"> </w:t>
      </w:r>
      <w:r w:rsidRPr="00371159">
        <w:rPr>
          <w:rFonts w:ascii="Book Antiqua" w:hAnsi="Book Antiqua"/>
          <w:lang w:val="en-GB"/>
        </w:rPr>
        <w:t>JAK2</w:t>
      </w:r>
      <w:r w:rsidRPr="00371159">
        <w:rPr>
          <w:rFonts w:ascii="Book Antiqua" w:hAnsi="Book Antiqua"/>
          <w:vertAlign w:val="superscript"/>
          <w:lang w:val="en-GB"/>
        </w:rPr>
        <w:t xml:space="preserve">V617F </w:t>
      </w:r>
      <w:r w:rsidRPr="00371159">
        <w:rPr>
          <w:rFonts w:ascii="Book Antiqua" w:hAnsi="Book Antiqua"/>
          <w:lang w:val="en-GB"/>
        </w:rPr>
        <w:t xml:space="preserve">mutated </w:t>
      </w:r>
      <w:r w:rsidR="00EE058B" w:rsidRPr="00371159">
        <w:rPr>
          <w:rFonts w:ascii="Book Antiqua" w:hAnsi="Book Antiqua"/>
          <w:lang w:val="en-GB"/>
        </w:rPr>
        <w:t xml:space="preserve">ET and MF from </w:t>
      </w:r>
      <w:r w:rsidRPr="00371159">
        <w:rPr>
          <w:rFonts w:ascii="Book Antiqua" w:hAnsi="Book Antiqua"/>
          <w:lang w:val="en-GB"/>
        </w:rPr>
        <w:t xml:space="preserve">JAK2 wild type </w:t>
      </w:r>
      <w:r w:rsidR="00C03591" w:rsidRPr="00371159">
        <w:rPr>
          <w:rFonts w:ascii="Book Antiqua" w:eastAsiaTheme="minorEastAsia" w:hAnsi="Book Antiqua"/>
          <w:lang w:val="en-GB" w:eastAsia="zh-CN"/>
        </w:rPr>
        <w:t>“</w:t>
      </w:r>
      <w:r w:rsidR="00BA2AC0" w:rsidRPr="00371159">
        <w:rPr>
          <w:rFonts w:ascii="Book Antiqua" w:hAnsi="Book Antiqua"/>
          <w:lang w:val="en-GB"/>
        </w:rPr>
        <w:t>t</w:t>
      </w:r>
      <w:r w:rsidR="002D6673" w:rsidRPr="00371159">
        <w:rPr>
          <w:rFonts w:ascii="Book Antiqua" w:hAnsi="Book Antiqua"/>
          <w:lang w:val="en-GB"/>
        </w:rPr>
        <w:t xml:space="preserve">rue” </w:t>
      </w:r>
      <w:r w:rsidR="00EE058B" w:rsidRPr="00371159">
        <w:rPr>
          <w:rFonts w:ascii="Book Antiqua" w:hAnsi="Book Antiqua"/>
          <w:lang w:val="en-GB"/>
        </w:rPr>
        <w:t xml:space="preserve">ET </w:t>
      </w:r>
      <w:r w:rsidR="00D174DD" w:rsidRPr="00371159">
        <w:rPr>
          <w:rFonts w:ascii="Book Antiqua" w:hAnsi="Book Antiqua"/>
          <w:lang w:val="en-GB"/>
        </w:rPr>
        <w:t>carrying the MPL mutation</w:t>
      </w:r>
      <w:r w:rsidR="00964B1F" w:rsidRPr="00371159">
        <w:rPr>
          <w:rFonts w:ascii="Book Antiqua" w:hAnsi="Book Antiqua"/>
          <w:lang w:val="en-GB"/>
        </w:rPr>
        <w:t xml:space="preserve"> (</w:t>
      </w:r>
      <w:r w:rsidR="00C03591" w:rsidRPr="00371159">
        <w:rPr>
          <w:rFonts w:ascii="Book Antiqua" w:hAnsi="Book Antiqua"/>
          <w:lang w:val="en-GB"/>
        </w:rPr>
        <w:t>T</w:t>
      </w:r>
      <w:r w:rsidR="00964B1F" w:rsidRPr="00371159">
        <w:rPr>
          <w:rFonts w:ascii="Book Antiqua" w:hAnsi="Book Antiqua"/>
          <w:lang w:val="en-GB"/>
        </w:rPr>
        <w:t>able 10)</w:t>
      </w:r>
      <w:r w:rsidR="00F05168" w:rsidRPr="00371159">
        <w:rPr>
          <w:rFonts w:ascii="Book Antiqua" w:hAnsi="Book Antiqua"/>
          <w:lang w:val="en-GB"/>
        </w:rPr>
        <w:t xml:space="preserve"> and from </w:t>
      </w:r>
      <w:r w:rsidR="00D174DD" w:rsidRPr="00371159">
        <w:rPr>
          <w:rFonts w:ascii="Book Antiqua" w:hAnsi="Book Antiqua"/>
          <w:lang w:val="en-GB"/>
        </w:rPr>
        <w:t xml:space="preserve">JAK2/MPL wild type </w:t>
      </w:r>
      <w:r w:rsidR="00EA0371" w:rsidRPr="00371159">
        <w:rPr>
          <w:rFonts w:ascii="Book Antiqua" w:hAnsi="Book Antiqua"/>
          <w:lang w:val="en-GB"/>
        </w:rPr>
        <w:t xml:space="preserve">hypercelluar </w:t>
      </w:r>
      <w:r w:rsidR="00D174DD" w:rsidRPr="00371159">
        <w:rPr>
          <w:rFonts w:ascii="Book Antiqua" w:hAnsi="Book Antiqua"/>
          <w:lang w:val="en-GB"/>
        </w:rPr>
        <w:t xml:space="preserve">ET </w:t>
      </w:r>
      <w:r w:rsidR="002D6673" w:rsidRPr="00371159">
        <w:rPr>
          <w:rFonts w:ascii="Book Antiqua" w:hAnsi="Book Antiqua"/>
          <w:lang w:val="en-GB"/>
        </w:rPr>
        <w:t xml:space="preserve">carrying the calreticulin </w:t>
      </w:r>
      <w:r w:rsidR="00CC2C0C" w:rsidRPr="00371159">
        <w:rPr>
          <w:rFonts w:ascii="Book Antiqua" w:hAnsi="Book Antiqua"/>
          <w:lang w:val="en-GB"/>
        </w:rPr>
        <w:t xml:space="preserve">(CALR) </w:t>
      </w:r>
      <w:r w:rsidR="002D6673" w:rsidRPr="00371159">
        <w:rPr>
          <w:rFonts w:ascii="Book Antiqua" w:hAnsi="Book Antiqua"/>
          <w:lang w:val="en-GB"/>
        </w:rPr>
        <w:t xml:space="preserve">mutation </w:t>
      </w:r>
      <w:r w:rsidR="00942D34" w:rsidRPr="00371159">
        <w:rPr>
          <w:rFonts w:ascii="Book Antiqua" w:hAnsi="Book Antiqua"/>
          <w:lang w:val="en-GB"/>
        </w:rPr>
        <w:t xml:space="preserve">associated with </w:t>
      </w:r>
      <w:r w:rsidR="00D174DD" w:rsidRPr="00371159">
        <w:rPr>
          <w:rFonts w:ascii="Book Antiqua" w:hAnsi="Book Antiqua"/>
          <w:lang w:val="en-GB"/>
        </w:rPr>
        <w:t>P</w:t>
      </w:r>
      <w:r w:rsidR="00942D34" w:rsidRPr="00371159">
        <w:rPr>
          <w:rFonts w:ascii="Book Antiqua" w:hAnsi="Book Antiqua"/>
          <w:lang w:val="en-GB"/>
        </w:rPr>
        <w:t>M</w:t>
      </w:r>
      <w:r w:rsidR="00D174DD" w:rsidRPr="00371159">
        <w:rPr>
          <w:rFonts w:ascii="Book Antiqua" w:hAnsi="Book Antiqua"/>
          <w:lang w:val="en-GB"/>
        </w:rPr>
        <w:t>GM</w:t>
      </w:r>
      <w:r w:rsidR="003A7E40" w:rsidRPr="00371159">
        <w:rPr>
          <w:rFonts w:ascii="Book Antiqua" w:hAnsi="Book Antiqua"/>
          <w:lang w:val="en-GB"/>
        </w:rPr>
        <w:t xml:space="preserve"> </w:t>
      </w:r>
      <w:r w:rsidR="00F27F74" w:rsidRPr="00371159">
        <w:rPr>
          <w:rFonts w:ascii="Book Antiqua" w:hAnsi="Book Antiqua"/>
          <w:lang w:val="en-GB"/>
        </w:rPr>
        <w:t>(</w:t>
      </w:r>
      <w:r w:rsidR="00C03591" w:rsidRPr="00371159">
        <w:rPr>
          <w:rFonts w:ascii="Book Antiqua" w:hAnsi="Book Antiqua"/>
          <w:lang w:val="en-GB"/>
        </w:rPr>
        <w:t>T</w:t>
      </w:r>
      <w:r w:rsidR="00964B1F" w:rsidRPr="00371159">
        <w:rPr>
          <w:rFonts w:ascii="Book Antiqua" w:hAnsi="Book Antiqua"/>
          <w:lang w:val="en-GB"/>
        </w:rPr>
        <w:t>able 11</w:t>
      </w:r>
      <w:r w:rsidR="000764D5" w:rsidRPr="00371159">
        <w:rPr>
          <w:rFonts w:ascii="Book Antiqua" w:hAnsi="Book Antiqua"/>
          <w:lang w:val="en-GB"/>
        </w:rPr>
        <w:t xml:space="preserve">, </w:t>
      </w:r>
      <w:r w:rsidR="00C03591" w:rsidRPr="00371159">
        <w:rPr>
          <w:rFonts w:ascii="Book Antiqua" w:hAnsi="Book Antiqua"/>
          <w:lang w:val="en-GB"/>
        </w:rPr>
        <w:t>F</w:t>
      </w:r>
      <w:r w:rsidR="000764D5" w:rsidRPr="00371159">
        <w:rPr>
          <w:rFonts w:ascii="Book Antiqua" w:hAnsi="Book Antiqua"/>
          <w:lang w:val="en-GB"/>
        </w:rPr>
        <w:t xml:space="preserve">igure </w:t>
      </w:r>
      <w:r w:rsidR="001B7783" w:rsidRPr="00371159">
        <w:rPr>
          <w:rFonts w:ascii="Book Antiqua" w:hAnsi="Book Antiqua"/>
          <w:lang w:val="en-GB"/>
        </w:rPr>
        <w:t>8</w:t>
      </w:r>
      <w:r w:rsidR="00AD079E" w:rsidRPr="00371159">
        <w:rPr>
          <w:rFonts w:ascii="Book Antiqua" w:hAnsi="Book Antiqua"/>
          <w:lang w:val="en-GB"/>
        </w:rPr>
        <w:t>)</w:t>
      </w:r>
      <w:r w:rsidR="001033A4" w:rsidRPr="00371159">
        <w:rPr>
          <w:rFonts w:ascii="Book Antiqua" w:hAnsi="Book Antiqua"/>
          <w:lang w:val="en-GB"/>
        </w:rPr>
        <w:t xml:space="preserve">. </w:t>
      </w:r>
    </w:p>
    <w:p w:rsidR="00C03591" w:rsidRPr="00371159" w:rsidRDefault="00C03591" w:rsidP="00C03591">
      <w:pPr>
        <w:spacing w:line="360" w:lineRule="auto"/>
        <w:ind w:firstLineChars="100" w:firstLine="240"/>
        <w:jc w:val="both"/>
        <w:rPr>
          <w:rFonts w:ascii="Book Antiqua" w:eastAsiaTheme="minorEastAsia" w:hAnsi="Book Antiqua"/>
          <w:lang w:val="en-GB" w:eastAsia="zh-CN"/>
        </w:rPr>
      </w:pPr>
    </w:p>
    <w:p w:rsidR="00CC2C0C" w:rsidRPr="00371159" w:rsidRDefault="00C03591" w:rsidP="006937EC">
      <w:pPr>
        <w:spacing w:line="360" w:lineRule="auto"/>
        <w:jc w:val="both"/>
        <w:rPr>
          <w:rFonts w:ascii="Book Antiqua" w:hAnsi="Book Antiqua"/>
          <w:b/>
          <w:lang w:val="en-GB"/>
        </w:rPr>
      </w:pPr>
      <w:r w:rsidRPr="00371159">
        <w:rPr>
          <w:rFonts w:ascii="Book Antiqua" w:hAnsi="Book Antiqua"/>
          <w:b/>
          <w:lang w:val="en-GB"/>
        </w:rPr>
        <w:t>201</w:t>
      </w:r>
      <w:r w:rsidR="001F521E" w:rsidRPr="00371159">
        <w:rPr>
          <w:rFonts w:ascii="Book Antiqua" w:eastAsiaTheme="minorEastAsia" w:hAnsi="Book Antiqua"/>
          <w:b/>
          <w:lang w:val="en-GB" w:eastAsia="zh-CN"/>
        </w:rPr>
        <w:t>5</w:t>
      </w:r>
      <w:r w:rsidRPr="00371159">
        <w:rPr>
          <w:rFonts w:ascii="Book Antiqua" w:hAnsi="Book Antiqua"/>
          <w:b/>
          <w:lang w:val="en-GB"/>
        </w:rPr>
        <w:t xml:space="preserve"> WHO-CMP CLASSIFICATION OF FIVE DISTINCT CLONAL MPNS</w:t>
      </w:r>
    </w:p>
    <w:p w:rsidR="00C03591" w:rsidRPr="00371159" w:rsidRDefault="00C03591" w:rsidP="006937EC">
      <w:pPr>
        <w:spacing w:line="360" w:lineRule="auto"/>
        <w:jc w:val="both"/>
        <w:rPr>
          <w:rFonts w:ascii="Book Antiqua" w:eastAsiaTheme="minorEastAsia" w:hAnsi="Book Antiqua"/>
          <w:b/>
          <w:lang w:val="en-GB" w:eastAsia="zh-CN"/>
        </w:rPr>
      </w:pPr>
    </w:p>
    <w:p w:rsidR="00C71273" w:rsidRPr="00371159" w:rsidRDefault="00C71273" w:rsidP="006937EC">
      <w:pPr>
        <w:spacing w:line="360" w:lineRule="auto"/>
        <w:jc w:val="both"/>
        <w:rPr>
          <w:rFonts w:ascii="Book Antiqua" w:hAnsi="Book Antiqua"/>
          <w:b/>
          <w:i/>
          <w:lang w:val="en-GB"/>
        </w:rPr>
      </w:pPr>
      <w:r w:rsidRPr="00371159">
        <w:rPr>
          <w:rFonts w:ascii="Book Antiqua" w:hAnsi="Book Antiqua"/>
          <w:b/>
          <w:i/>
          <w:lang w:val="en-GB"/>
        </w:rPr>
        <w:t>JAK2</w:t>
      </w:r>
      <w:r w:rsidRPr="00371159">
        <w:rPr>
          <w:rFonts w:ascii="Book Antiqua" w:hAnsi="Book Antiqua"/>
          <w:b/>
          <w:i/>
          <w:vertAlign w:val="superscript"/>
          <w:lang w:val="en-GB"/>
        </w:rPr>
        <w:t>V617F</w:t>
      </w:r>
      <w:r w:rsidRPr="00371159">
        <w:rPr>
          <w:rFonts w:ascii="Book Antiqua" w:hAnsi="Book Antiqua"/>
          <w:b/>
          <w:i/>
          <w:lang w:val="en-GB"/>
        </w:rPr>
        <w:t xml:space="preserve"> mutated trilinear </w:t>
      </w:r>
      <w:r w:rsidR="006E4F9B" w:rsidRPr="00371159">
        <w:rPr>
          <w:rFonts w:ascii="Book Antiqua" w:hAnsi="Book Antiqua"/>
          <w:b/>
          <w:i/>
          <w:lang w:val="en-GB"/>
        </w:rPr>
        <w:t xml:space="preserve">PV and </w:t>
      </w:r>
      <w:r w:rsidRPr="00371159">
        <w:rPr>
          <w:rFonts w:ascii="Book Antiqua" w:hAnsi="Book Antiqua"/>
          <w:b/>
          <w:i/>
          <w:lang w:val="en-GB"/>
        </w:rPr>
        <w:t>ET</w:t>
      </w:r>
      <w:r w:rsidR="006E4F9B" w:rsidRPr="00371159">
        <w:rPr>
          <w:rFonts w:ascii="Book Antiqua" w:hAnsi="Book Antiqua"/>
          <w:b/>
          <w:i/>
          <w:lang w:val="en-GB"/>
        </w:rPr>
        <w:t>: From Dameshek to Vainchenker</w:t>
      </w:r>
    </w:p>
    <w:p w:rsidR="00C3529C" w:rsidRPr="00371159" w:rsidRDefault="00F42556" w:rsidP="006937EC">
      <w:pPr>
        <w:spacing w:line="360" w:lineRule="auto"/>
        <w:jc w:val="both"/>
        <w:rPr>
          <w:rFonts w:ascii="Book Antiqua" w:hAnsi="Book Antiqua"/>
          <w:bCs/>
        </w:rPr>
      </w:pPr>
      <w:r w:rsidRPr="00371159">
        <w:rPr>
          <w:rFonts w:ascii="Book Antiqua" w:hAnsi="Book Antiqua"/>
          <w:lang w:val="en-GB"/>
        </w:rPr>
        <w:t>Th</w:t>
      </w:r>
      <w:r w:rsidR="00EF3245" w:rsidRPr="00371159">
        <w:rPr>
          <w:rFonts w:ascii="Book Antiqua" w:hAnsi="Book Antiqua"/>
          <w:lang w:val="en-GB"/>
        </w:rPr>
        <w:t>e one cause</w:t>
      </w:r>
      <w:r w:rsidRPr="00371159">
        <w:rPr>
          <w:rFonts w:ascii="Book Antiqua" w:hAnsi="Book Antiqua"/>
          <w:lang w:val="en-GB"/>
        </w:rPr>
        <w:t xml:space="preserve"> hypothesis </w:t>
      </w:r>
      <w:r w:rsidR="00EF3245" w:rsidRPr="00371159">
        <w:rPr>
          <w:rFonts w:ascii="Book Antiqua" w:hAnsi="Book Antiqua"/>
          <w:lang w:val="en-GB"/>
        </w:rPr>
        <w:t>of trilinear PV proposed by Dameshek</w:t>
      </w:r>
      <w:r w:rsidR="00C03591" w:rsidRPr="00371159">
        <w:rPr>
          <w:rFonts w:ascii="Book Antiqua" w:eastAsiaTheme="minorEastAsia" w:hAnsi="Book Antiqua"/>
          <w:vertAlign w:val="superscript"/>
          <w:lang w:val="en-GB" w:eastAsia="zh-CN"/>
        </w:rPr>
        <w:t>[2]</w:t>
      </w:r>
      <w:r w:rsidR="00EF3245" w:rsidRPr="00371159">
        <w:rPr>
          <w:rFonts w:ascii="Book Antiqua" w:hAnsi="Book Antiqua"/>
          <w:lang w:val="en-GB"/>
        </w:rPr>
        <w:t xml:space="preserve"> in 1950</w:t>
      </w:r>
      <w:r w:rsidR="00C03591" w:rsidRPr="00371159">
        <w:rPr>
          <w:rFonts w:ascii="Book Antiqua" w:hAnsi="Book Antiqua"/>
          <w:vertAlign w:val="superscript"/>
          <w:lang w:val="en-GB"/>
        </w:rPr>
        <w:t>[</w:t>
      </w:r>
      <w:r w:rsidR="00075BF7" w:rsidRPr="00371159">
        <w:rPr>
          <w:rFonts w:ascii="Book Antiqua" w:hAnsi="Book Antiqua"/>
          <w:vertAlign w:val="superscript"/>
          <w:lang w:val="en-GB"/>
        </w:rPr>
        <w:t>3]</w:t>
      </w:r>
      <w:r w:rsidR="00EF3245" w:rsidRPr="00371159">
        <w:rPr>
          <w:rFonts w:ascii="Book Antiqua" w:hAnsi="Book Antiqua"/>
          <w:lang w:val="en-GB"/>
        </w:rPr>
        <w:t xml:space="preserve"> </w:t>
      </w:r>
      <w:r w:rsidRPr="00371159">
        <w:rPr>
          <w:rFonts w:ascii="Book Antiqua" w:hAnsi="Book Antiqua"/>
          <w:lang w:val="en-GB"/>
        </w:rPr>
        <w:t xml:space="preserve">has been confirmed </w:t>
      </w:r>
      <w:r w:rsidR="00B228B8" w:rsidRPr="00371159">
        <w:rPr>
          <w:rFonts w:ascii="Book Antiqua" w:hAnsi="Book Antiqua"/>
          <w:lang w:val="en-GB"/>
        </w:rPr>
        <w:t xml:space="preserve">by </w:t>
      </w:r>
      <w:r w:rsidR="00376E3A" w:rsidRPr="00371159">
        <w:rPr>
          <w:rFonts w:ascii="Book Antiqua" w:hAnsi="Book Antiqua"/>
          <w:lang w:val="en-GB"/>
        </w:rPr>
        <w:t xml:space="preserve">Vainchenker </w:t>
      </w:r>
      <w:r w:rsidRPr="00371159">
        <w:rPr>
          <w:rFonts w:ascii="Book Antiqua" w:hAnsi="Book Antiqua"/>
          <w:lang w:val="en-GB"/>
        </w:rPr>
        <w:t xml:space="preserve">in 2005 </w:t>
      </w:r>
      <w:r w:rsidR="00531C95" w:rsidRPr="00371159">
        <w:rPr>
          <w:rFonts w:ascii="Book Antiqua" w:hAnsi="Book Antiqua"/>
          <w:lang w:val="en-GB"/>
        </w:rPr>
        <w:t>(</w:t>
      </w:r>
      <w:r w:rsidR="00C03591" w:rsidRPr="00371159">
        <w:rPr>
          <w:rFonts w:ascii="Book Antiqua" w:hAnsi="Book Antiqua"/>
          <w:lang w:val="en-GB"/>
        </w:rPr>
        <w:t>F</w:t>
      </w:r>
      <w:r w:rsidR="00531C95" w:rsidRPr="00371159">
        <w:rPr>
          <w:rFonts w:ascii="Book Antiqua" w:hAnsi="Book Antiqua"/>
          <w:lang w:val="en-GB"/>
        </w:rPr>
        <w:t xml:space="preserve">igure 1) </w:t>
      </w:r>
      <w:r w:rsidRPr="00371159">
        <w:rPr>
          <w:rFonts w:ascii="Book Antiqua" w:hAnsi="Book Antiqua"/>
          <w:lang w:val="en-GB"/>
        </w:rPr>
        <w:t>by the discovery of the JAK2</w:t>
      </w:r>
      <w:r w:rsidRPr="00371159">
        <w:rPr>
          <w:rFonts w:ascii="Book Antiqua" w:hAnsi="Book Antiqua"/>
          <w:vertAlign w:val="superscript"/>
          <w:lang w:val="en-GB"/>
        </w:rPr>
        <w:t xml:space="preserve">V617F </w:t>
      </w:r>
      <w:r w:rsidR="007076DF" w:rsidRPr="00371159">
        <w:rPr>
          <w:rFonts w:ascii="Book Antiqua" w:hAnsi="Book Antiqua"/>
          <w:lang w:val="en-GB"/>
        </w:rPr>
        <w:t>mutation</w:t>
      </w:r>
      <w:r w:rsidR="00C051C5" w:rsidRPr="00371159">
        <w:rPr>
          <w:rFonts w:ascii="Book Antiqua" w:hAnsi="Book Antiqua"/>
          <w:lang w:val="en-GB"/>
        </w:rPr>
        <w:t xml:space="preserve"> as the driver cause of ET, PV, masked PV and MF</w:t>
      </w:r>
      <w:r w:rsidR="00075BF7" w:rsidRPr="00371159">
        <w:rPr>
          <w:rFonts w:ascii="Book Antiqua" w:hAnsi="Book Antiqua"/>
          <w:vertAlign w:val="superscript"/>
          <w:lang w:val="en-GB"/>
        </w:rPr>
        <w:t>[103,104]</w:t>
      </w:r>
      <w:r w:rsidR="002B2701" w:rsidRPr="00371159">
        <w:rPr>
          <w:rFonts w:ascii="Book Antiqua" w:hAnsi="Book Antiqua"/>
          <w:b/>
          <w:lang w:val="en-GB"/>
        </w:rPr>
        <w:t>.</w:t>
      </w:r>
      <w:r w:rsidRPr="00371159">
        <w:rPr>
          <w:rFonts w:ascii="Book Antiqua" w:hAnsi="Book Antiqua"/>
          <w:lang w:val="en-GB"/>
        </w:rPr>
        <w:t xml:space="preserve"> </w:t>
      </w:r>
      <w:r w:rsidR="005E6B70" w:rsidRPr="00371159">
        <w:rPr>
          <w:rFonts w:ascii="Book Antiqua" w:hAnsi="Book Antiqua"/>
          <w:lang w:val="en-US"/>
        </w:rPr>
        <w:t>Detection of JAK2</w:t>
      </w:r>
      <w:r w:rsidR="005E6B70" w:rsidRPr="00371159">
        <w:rPr>
          <w:rFonts w:ascii="Book Antiqua" w:hAnsi="Book Antiqua"/>
          <w:vertAlign w:val="superscript"/>
          <w:lang w:val="en-US"/>
        </w:rPr>
        <w:t>V617F</w:t>
      </w:r>
      <w:r w:rsidR="005E6B70" w:rsidRPr="00371159">
        <w:rPr>
          <w:rFonts w:ascii="Book Antiqua" w:hAnsi="Book Antiqua"/>
          <w:lang w:val="en-US"/>
        </w:rPr>
        <w:t xml:space="preserve"> has become the first intention diagnostic test </w:t>
      </w:r>
      <w:r w:rsidR="00C051C5" w:rsidRPr="00371159">
        <w:rPr>
          <w:rFonts w:ascii="Book Antiqua" w:hAnsi="Book Antiqua"/>
          <w:lang w:val="en-US"/>
        </w:rPr>
        <w:t xml:space="preserve">to differentiate between PV and myeloproliferative idiopathic erythrocythemia (IE) from </w:t>
      </w:r>
      <w:r w:rsidR="005E6B70" w:rsidRPr="00371159">
        <w:rPr>
          <w:rFonts w:ascii="Book Antiqua" w:hAnsi="Book Antiqua"/>
          <w:lang w:val="en-US"/>
        </w:rPr>
        <w:t>erythrocytosis</w:t>
      </w:r>
      <w:r w:rsidR="00C051C5" w:rsidRPr="00371159">
        <w:rPr>
          <w:rFonts w:ascii="Book Antiqua" w:hAnsi="Book Antiqua"/>
          <w:lang w:val="en-US"/>
        </w:rPr>
        <w:t xml:space="preserve"> with a sensitity of 95% and specificity of 100%</w:t>
      </w:r>
      <w:r w:rsidR="00075BF7" w:rsidRPr="00371159">
        <w:rPr>
          <w:rFonts w:ascii="Book Antiqua" w:hAnsi="Book Antiqua"/>
          <w:vertAlign w:val="superscript"/>
          <w:lang w:val="en-US"/>
        </w:rPr>
        <w:t>[105-116]</w:t>
      </w:r>
      <w:r w:rsidR="005E6B70" w:rsidRPr="00371159">
        <w:rPr>
          <w:rFonts w:ascii="Book Antiqua" w:hAnsi="Book Antiqua"/>
          <w:lang w:val="en-US"/>
        </w:rPr>
        <w:t xml:space="preserve">. </w:t>
      </w:r>
      <w:r w:rsidRPr="00371159">
        <w:rPr>
          <w:rFonts w:ascii="Book Antiqua" w:hAnsi="Book Antiqua"/>
          <w:lang w:val="en-GB"/>
        </w:rPr>
        <w:t xml:space="preserve">The prevalence of the JAK2 </w:t>
      </w:r>
      <w:r w:rsidRPr="00371159">
        <w:rPr>
          <w:rFonts w:ascii="Book Antiqua" w:hAnsi="Book Antiqua"/>
          <w:vertAlign w:val="superscript"/>
          <w:lang w:val="en-GB"/>
        </w:rPr>
        <w:t>V617F</w:t>
      </w:r>
      <w:r w:rsidRPr="00371159">
        <w:rPr>
          <w:rFonts w:ascii="Book Antiqua" w:hAnsi="Book Antiqua"/>
          <w:lang w:val="en-GB"/>
        </w:rPr>
        <w:t xml:space="preserve"> mutation in PVSG defined PV is 95% and about 50</w:t>
      </w:r>
      <w:r w:rsidR="00E46880" w:rsidRPr="00371159">
        <w:rPr>
          <w:rFonts w:ascii="Book Antiqua" w:hAnsi="Book Antiqua"/>
          <w:lang w:val="en-GB"/>
        </w:rPr>
        <w:t>%</w:t>
      </w:r>
      <w:r w:rsidR="0014689B" w:rsidRPr="00371159">
        <w:rPr>
          <w:rFonts w:ascii="Book Antiqua" w:hAnsi="Book Antiqua"/>
          <w:lang w:val="en-GB"/>
        </w:rPr>
        <w:t xml:space="preserve"> </w:t>
      </w:r>
      <w:r w:rsidRPr="00371159">
        <w:rPr>
          <w:rFonts w:ascii="Book Antiqua" w:hAnsi="Book Antiqua"/>
          <w:lang w:val="en-GB"/>
        </w:rPr>
        <w:t>in ET and MF</w:t>
      </w:r>
      <w:r w:rsidR="007076DF" w:rsidRPr="00371159">
        <w:rPr>
          <w:rFonts w:ascii="Book Antiqua" w:hAnsi="Book Antiqua"/>
          <w:vertAlign w:val="superscript"/>
          <w:lang w:val="en-GB"/>
        </w:rPr>
        <w:t>7</w:t>
      </w:r>
      <w:r w:rsidR="00075BF7" w:rsidRPr="00371159">
        <w:rPr>
          <w:rFonts w:ascii="Book Antiqua" w:hAnsi="Book Antiqua"/>
          <w:vertAlign w:val="superscript"/>
          <w:lang w:val="en-GB"/>
        </w:rPr>
        <w:t>[105-107]</w:t>
      </w:r>
      <w:r w:rsidR="00376E3A" w:rsidRPr="00371159">
        <w:rPr>
          <w:rFonts w:ascii="Book Antiqua" w:hAnsi="Book Antiqua"/>
          <w:lang w:val="en-GB"/>
        </w:rPr>
        <w:t xml:space="preserve">. </w:t>
      </w:r>
      <w:r w:rsidR="0014689B" w:rsidRPr="00371159">
        <w:rPr>
          <w:rFonts w:ascii="Book Antiqua" w:hAnsi="Book Antiqua"/>
          <w:lang w:val="en-US"/>
        </w:rPr>
        <w:t>The JAK2</w:t>
      </w:r>
      <w:r w:rsidR="0014689B" w:rsidRPr="00371159">
        <w:rPr>
          <w:rFonts w:ascii="Book Antiqua" w:hAnsi="Book Antiqua"/>
          <w:vertAlign w:val="superscript"/>
          <w:lang w:val="en-US"/>
        </w:rPr>
        <w:t>V617</w:t>
      </w:r>
      <w:r w:rsidR="000E1557" w:rsidRPr="00371159">
        <w:rPr>
          <w:rFonts w:ascii="Book Antiqua" w:hAnsi="Book Antiqua"/>
          <w:vertAlign w:val="superscript"/>
          <w:lang w:val="en-US"/>
        </w:rPr>
        <w:t>F</w:t>
      </w:r>
      <w:r w:rsidR="0014689B" w:rsidRPr="00371159">
        <w:rPr>
          <w:rFonts w:ascii="Book Antiqua" w:hAnsi="Book Antiqua"/>
          <w:lang w:val="en-US"/>
        </w:rPr>
        <w:t xml:space="preserve"> mutation load is low in ET</w:t>
      </w:r>
      <w:r w:rsidR="002D2ED5" w:rsidRPr="00371159">
        <w:rPr>
          <w:rFonts w:ascii="Book Antiqua" w:hAnsi="Book Antiqua"/>
        </w:rPr>
        <w:t xml:space="preserve"> and ranges from</w:t>
      </w:r>
      <w:r w:rsidR="0014689B" w:rsidRPr="00371159">
        <w:rPr>
          <w:rFonts w:ascii="Book Antiqua" w:hAnsi="Book Antiqua"/>
          <w:lang w:val="en-US"/>
        </w:rPr>
        <w:t xml:space="preserve"> less tha</w:t>
      </w:r>
      <w:r w:rsidR="00775621" w:rsidRPr="00371159">
        <w:rPr>
          <w:rFonts w:ascii="Book Antiqua" w:hAnsi="Book Antiqua"/>
          <w:lang w:val="en-US"/>
        </w:rPr>
        <w:t>n 10</w:t>
      </w:r>
      <w:r w:rsidR="00C03591" w:rsidRPr="00371159">
        <w:rPr>
          <w:rFonts w:ascii="Book Antiqua" w:eastAsiaTheme="minorEastAsia" w:hAnsi="Book Antiqua"/>
          <w:lang w:val="en-US" w:eastAsia="zh-CN"/>
        </w:rPr>
        <w:t>%</w:t>
      </w:r>
      <w:r w:rsidR="00775621" w:rsidRPr="00371159">
        <w:rPr>
          <w:rFonts w:ascii="Book Antiqua" w:hAnsi="Book Antiqua"/>
          <w:lang w:val="en-US"/>
        </w:rPr>
        <w:t xml:space="preserve"> to 50%</w:t>
      </w:r>
      <w:r w:rsidR="00BA2AC0" w:rsidRPr="00371159">
        <w:rPr>
          <w:rFonts w:ascii="Book Antiqua" w:hAnsi="Book Antiqua"/>
          <w:lang w:val="en-US"/>
        </w:rPr>
        <w:t xml:space="preserve"> of the granulocytes</w:t>
      </w:r>
      <w:r w:rsidR="00775621" w:rsidRPr="00371159">
        <w:rPr>
          <w:rFonts w:ascii="Book Antiqua" w:hAnsi="Book Antiqua"/>
          <w:lang w:val="en-US"/>
        </w:rPr>
        <w:t xml:space="preserve">, </w:t>
      </w:r>
      <w:r w:rsidR="0014689B" w:rsidRPr="00371159">
        <w:rPr>
          <w:rFonts w:ascii="Book Antiqua" w:hAnsi="Book Antiqua"/>
          <w:lang w:val="en-US"/>
        </w:rPr>
        <w:t xml:space="preserve">either low </w:t>
      </w:r>
      <w:r w:rsidR="00BA2AC0" w:rsidRPr="00371159">
        <w:rPr>
          <w:rFonts w:ascii="Book Antiqua" w:hAnsi="Book Antiqua"/>
          <w:lang w:val="en-US"/>
        </w:rPr>
        <w:t xml:space="preserve">less than </w:t>
      </w:r>
      <w:r w:rsidR="0014689B" w:rsidRPr="00371159">
        <w:rPr>
          <w:rFonts w:ascii="Book Antiqua" w:hAnsi="Book Antiqua"/>
          <w:lang w:val="en-US"/>
        </w:rPr>
        <w:t xml:space="preserve">50% or high </w:t>
      </w:r>
      <w:r w:rsidR="00BA2AC0" w:rsidRPr="00371159">
        <w:rPr>
          <w:rFonts w:ascii="Book Antiqua" w:hAnsi="Book Antiqua"/>
          <w:lang w:val="en-US"/>
        </w:rPr>
        <w:t>between</w:t>
      </w:r>
      <w:r w:rsidR="0014689B" w:rsidRPr="00371159">
        <w:rPr>
          <w:rFonts w:ascii="Book Antiqua" w:hAnsi="Book Antiqua"/>
          <w:lang w:val="en-US"/>
        </w:rPr>
        <w:t xml:space="preserve"> 50</w:t>
      </w:r>
      <w:r w:rsidR="00C03591" w:rsidRPr="00371159">
        <w:rPr>
          <w:rFonts w:ascii="Book Antiqua" w:eastAsiaTheme="minorEastAsia" w:hAnsi="Book Antiqua"/>
          <w:lang w:val="en-US" w:eastAsia="zh-CN"/>
        </w:rPr>
        <w:t>%</w:t>
      </w:r>
      <w:r w:rsidR="0014689B" w:rsidRPr="00371159">
        <w:rPr>
          <w:rFonts w:ascii="Book Antiqua" w:hAnsi="Book Antiqua"/>
          <w:lang w:val="en-US"/>
        </w:rPr>
        <w:t xml:space="preserve"> to 100% (homozygous) of the granulocytes positive for the </w:t>
      </w:r>
      <w:r w:rsidR="00BA2AC0" w:rsidRPr="00371159">
        <w:rPr>
          <w:rFonts w:ascii="Book Antiqua" w:hAnsi="Book Antiqua"/>
          <w:lang w:val="en-US"/>
        </w:rPr>
        <w:t xml:space="preserve">heteroxygous/homozygous </w:t>
      </w:r>
      <w:r w:rsidR="0014689B" w:rsidRPr="00371159">
        <w:rPr>
          <w:rFonts w:ascii="Book Antiqua" w:hAnsi="Book Antiqua"/>
          <w:lang w:val="en-US"/>
        </w:rPr>
        <w:t>JAK2</w:t>
      </w:r>
      <w:r w:rsidR="0014689B" w:rsidRPr="00371159">
        <w:rPr>
          <w:rFonts w:ascii="Book Antiqua" w:hAnsi="Book Antiqua"/>
          <w:vertAlign w:val="superscript"/>
          <w:lang w:val="en-US"/>
        </w:rPr>
        <w:t>V617F</w:t>
      </w:r>
      <w:r w:rsidR="0014689B" w:rsidRPr="00371159">
        <w:rPr>
          <w:rFonts w:ascii="Book Antiqua" w:hAnsi="Book Antiqua"/>
          <w:lang w:val="en-US"/>
        </w:rPr>
        <w:t xml:space="preserve"> mutation</w:t>
      </w:r>
      <w:r w:rsidR="00775621" w:rsidRPr="00371159">
        <w:rPr>
          <w:rFonts w:ascii="Book Antiqua" w:hAnsi="Book Antiqua"/>
          <w:lang w:val="en-US"/>
        </w:rPr>
        <w:t xml:space="preserve"> in PV</w:t>
      </w:r>
      <w:r w:rsidR="00977F67" w:rsidRPr="00371159">
        <w:rPr>
          <w:rFonts w:ascii="Book Antiqua" w:hAnsi="Book Antiqua"/>
          <w:lang w:val="en-US"/>
        </w:rPr>
        <w:t xml:space="preserve"> (</w:t>
      </w:r>
      <w:r w:rsidR="00C03591" w:rsidRPr="00371159">
        <w:rPr>
          <w:rFonts w:ascii="Book Antiqua" w:hAnsi="Book Antiqua"/>
          <w:lang w:val="en-US"/>
        </w:rPr>
        <w:t>F</w:t>
      </w:r>
      <w:r w:rsidR="00977F67" w:rsidRPr="00371159">
        <w:rPr>
          <w:rFonts w:ascii="Book Antiqua" w:hAnsi="Book Antiqua"/>
          <w:lang w:val="en-US"/>
        </w:rPr>
        <w:t>igure 12)</w:t>
      </w:r>
      <w:r w:rsidR="00075BF7" w:rsidRPr="00371159">
        <w:rPr>
          <w:rFonts w:ascii="Book Antiqua" w:hAnsi="Book Antiqua"/>
          <w:vertAlign w:val="superscript"/>
          <w:lang w:val="en-US"/>
        </w:rPr>
        <w:t>[110-112]</w:t>
      </w:r>
      <w:r w:rsidR="0014689B" w:rsidRPr="00371159">
        <w:rPr>
          <w:rFonts w:ascii="Book Antiqua" w:hAnsi="Book Antiqua"/>
          <w:lang w:val="en-US"/>
        </w:rPr>
        <w:t xml:space="preserve">. </w:t>
      </w:r>
      <w:r w:rsidR="00075BF7" w:rsidRPr="00371159">
        <w:rPr>
          <w:rFonts w:ascii="Book Antiqua" w:hAnsi="Book Antiqua"/>
          <w:lang w:val="en-US"/>
        </w:rPr>
        <w:t>A group of JAK2</w:t>
      </w:r>
      <w:r w:rsidR="00075BF7" w:rsidRPr="00371159">
        <w:rPr>
          <w:rFonts w:ascii="Book Antiqua" w:hAnsi="Book Antiqua"/>
          <w:vertAlign w:val="superscript"/>
          <w:lang w:val="en-US"/>
        </w:rPr>
        <w:t>V617F</w:t>
      </w:r>
      <w:r w:rsidR="00075BF7" w:rsidRPr="00371159">
        <w:rPr>
          <w:rFonts w:ascii="Book Antiqua" w:hAnsi="Book Antiqua"/>
          <w:lang w:val="en-US"/>
        </w:rPr>
        <w:t xml:space="preserve"> positive normovellular ET with a very low percentage of heterozygous mutant JAK2 can maintain as a non-progessive subpopulation in the bone marrow without a tendency to evolve into prodromal PV or hypercellular ET during long term follo</w:t>
      </w:r>
      <w:r w:rsidR="00FF2CC2" w:rsidRPr="00371159">
        <w:rPr>
          <w:rFonts w:ascii="Book Antiqua" w:hAnsi="Book Antiqua"/>
          <w:lang w:val="en-US"/>
        </w:rPr>
        <w:t>w</w:t>
      </w:r>
      <w:r w:rsidR="00075BF7" w:rsidRPr="00371159">
        <w:rPr>
          <w:rFonts w:ascii="Book Antiqua" w:hAnsi="Book Antiqua"/>
          <w:lang w:val="en-US"/>
        </w:rPr>
        <w:t>-up</w:t>
      </w:r>
      <w:r w:rsidR="00FF2CC2" w:rsidRPr="00371159">
        <w:rPr>
          <w:rFonts w:ascii="Book Antiqua" w:hAnsi="Book Antiqua"/>
          <w:vertAlign w:val="superscript"/>
          <w:lang w:val="en-US"/>
        </w:rPr>
        <w:t>[115]</w:t>
      </w:r>
      <w:r w:rsidR="00075BF7" w:rsidRPr="00371159">
        <w:rPr>
          <w:rFonts w:ascii="Book Antiqua" w:hAnsi="Book Antiqua"/>
          <w:lang w:val="en-US"/>
        </w:rPr>
        <w:t xml:space="preserve">. </w:t>
      </w:r>
      <w:r w:rsidR="00BC3DB6" w:rsidRPr="00371159">
        <w:rPr>
          <w:rFonts w:ascii="Book Antiqua" w:hAnsi="Book Antiqua"/>
          <w:lang w:val="en-GB"/>
        </w:rPr>
        <w:t>The few patients with hypercellular ET homozygous for the JAK2</w:t>
      </w:r>
      <w:r w:rsidR="00BC3DB6" w:rsidRPr="00371159">
        <w:rPr>
          <w:rFonts w:ascii="Book Antiqua" w:hAnsi="Book Antiqua"/>
          <w:vertAlign w:val="superscript"/>
          <w:lang w:val="en-GB"/>
        </w:rPr>
        <w:t>V617F</w:t>
      </w:r>
      <w:r w:rsidR="00BC3DB6" w:rsidRPr="00371159">
        <w:rPr>
          <w:rFonts w:ascii="Book Antiqua" w:hAnsi="Book Antiqua"/>
          <w:lang w:val="en-GB"/>
        </w:rPr>
        <w:t xml:space="preserve"> mutation patients are at high risk for </w:t>
      </w:r>
      <w:r w:rsidR="00BA2AC0" w:rsidRPr="00371159">
        <w:rPr>
          <w:rFonts w:ascii="Book Antiqua" w:hAnsi="Book Antiqua"/>
          <w:lang w:val="en-GB"/>
        </w:rPr>
        <w:t xml:space="preserve">anemia on one hand and </w:t>
      </w:r>
      <w:r w:rsidR="00BC3DB6" w:rsidRPr="00371159">
        <w:rPr>
          <w:rFonts w:ascii="Book Antiqua" w:hAnsi="Book Antiqua"/>
          <w:lang w:val="en-GB"/>
        </w:rPr>
        <w:t xml:space="preserve">myeloid metaplasia of the spleen (splenomegaly) </w:t>
      </w:r>
      <w:r w:rsidR="00053E4A" w:rsidRPr="00371159">
        <w:rPr>
          <w:rFonts w:ascii="Book Antiqua" w:hAnsi="Book Antiqua"/>
          <w:lang w:val="en-GB"/>
        </w:rPr>
        <w:t xml:space="preserve">with secondary myelofibrosis </w:t>
      </w:r>
      <w:r w:rsidR="00BA2AC0" w:rsidRPr="00371159">
        <w:rPr>
          <w:rFonts w:ascii="Book Antiqua" w:hAnsi="Book Antiqua"/>
          <w:lang w:val="en-GB"/>
        </w:rPr>
        <w:t xml:space="preserve">on the other hand </w:t>
      </w:r>
      <w:r w:rsidR="000764D5" w:rsidRPr="00371159">
        <w:rPr>
          <w:rFonts w:ascii="Book Antiqua" w:hAnsi="Book Antiqua"/>
          <w:lang w:val="en-GB"/>
        </w:rPr>
        <w:t>(</w:t>
      </w:r>
      <w:r w:rsidR="00C03591" w:rsidRPr="00371159">
        <w:rPr>
          <w:rFonts w:ascii="Book Antiqua" w:hAnsi="Book Antiqua"/>
          <w:lang w:val="en-GB"/>
        </w:rPr>
        <w:t>F</w:t>
      </w:r>
      <w:r w:rsidR="000764D5" w:rsidRPr="00371159">
        <w:rPr>
          <w:rFonts w:ascii="Book Antiqua" w:hAnsi="Book Antiqua"/>
          <w:lang w:val="en-GB"/>
        </w:rPr>
        <w:t xml:space="preserve">igure </w:t>
      </w:r>
      <w:r w:rsidR="001B7783" w:rsidRPr="00371159">
        <w:rPr>
          <w:rFonts w:ascii="Book Antiqua" w:hAnsi="Book Antiqua"/>
          <w:lang w:val="en-GB"/>
        </w:rPr>
        <w:t>9</w:t>
      </w:r>
      <w:r w:rsidR="000764D5" w:rsidRPr="00371159">
        <w:rPr>
          <w:rFonts w:ascii="Book Antiqua" w:hAnsi="Book Antiqua"/>
          <w:lang w:val="en-GB"/>
        </w:rPr>
        <w:t>)</w:t>
      </w:r>
      <w:r w:rsidR="00075BF7" w:rsidRPr="00371159">
        <w:rPr>
          <w:rFonts w:ascii="Book Antiqua" w:hAnsi="Book Antiqua"/>
          <w:vertAlign w:val="superscript"/>
          <w:lang w:val="en-GB"/>
        </w:rPr>
        <w:t>[112]</w:t>
      </w:r>
      <w:r w:rsidR="00BC3DB6" w:rsidRPr="00371159">
        <w:rPr>
          <w:rFonts w:ascii="Book Antiqua" w:hAnsi="Book Antiqua"/>
          <w:lang w:val="en-GB"/>
        </w:rPr>
        <w:t xml:space="preserve">. </w:t>
      </w:r>
      <w:r w:rsidRPr="00371159">
        <w:rPr>
          <w:rFonts w:ascii="Book Antiqua" w:hAnsi="Book Antiqua"/>
          <w:lang w:val="en-GB"/>
        </w:rPr>
        <w:t>The percentage of JAK2</w:t>
      </w:r>
      <w:r w:rsidRPr="00371159">
        <w:rPr>
          <w:rFonts w:ascii="Book Antiqua" w:hAnsi="Book Antiqua"/>
          <w:vertAlign w:val="superscript"/>
          <w:lang w:val="en-GB"/>
        </w:rPr>
        <w:t>V617F</w:t>
      </w:r>
      <w:r w:rsidRPr="00371159">
        <w:rPr>
          <w:rFonts w:ascii="Book Antiqua" w:hAnsi="Book Antiqua"/>
          <w:lang w:val="en-GB"/>
        </w:rPr>
        <w:t xml:space="preserve"> positive </w:t>
      </w:r>
      <w:r w:rsidR="00F468F1" w:rsidRPr="00371159">
        <w:rPr>
          <w:rFonts w:ascii="Book Antiqua" w:hAnsi="Book Antiqua"/>
          <w:lang w:val="en-GB"/>
        </w:rPr>
        <w:t>granulocytes</w:t>
      </w:r>
      <w:r w:rsidRPr="00371159">
        <w:rPr>
          <w:rFonts w:ascii="Book Antiqua" w:hAnsi="Book Antiqua"/>
          <w:lang w:val="en-GB"/>
        </w:rPr>
        <w:t xml:space="preserve"> in PV may range from rather low to 100% for JAK2</w:t>
      </w:r>
      <w:r w:rsidRPr="00371159">
        <w:rPr>
          <w:rFonts w:ascii="Book Antiqua" w:hAnsi="Book Antiqua"/>
          <w:vertAlign w:val="superscript"/>
          <w:lang w:val="en-GB"/>
        </w:rPr>
        <w:t>V617F</w:t>
      </w:r>
      <w:r w:rsidRPr="00371159">
        <w:rPr>
          <w:rFonts w:ascii="Book Antiqua" w:hAnsi="Book Antiqua"/>
          <w:lang w:val="en-GB"/>
        </w:rPr>
        <w:t xml:space="preserve"> during the long-term follow-up. </w:t>
      </w:r>
      <w:r w:rsidR="00FF2CC2" w:rsidRPr="00371159">
        <w:rPr>
          <w:rFonts w:ascii="Book Antiqua" w:hAnsi="Book Antiqua"/>
          <w:lang w:val="fr-FR"/>
        </w:rPr>
        <w:t>Hetero/homozygous or h</w:t>
      </w:r>
      <w:r w:rsidR="00FF2CC2" w:rsidRPr="00371159">
        <w:rPr>
          <w:rFonts w:ascii="Book Antiqua" w:hAnsi="Book Antiqua"/>
          <w:lang w:val="en-GB"/>
        </w:rPr>
        <w:t>omozygous JAK2</w:t>
      </w:r>
      <w:r w:rsidR="00FF2CC2" w:rsidRPr="00371159">
        <w:rPr>
          <w:rFonts w:ascii="Book Antiqua" w:hAnsi="Book Antiqua"/>
          <w:vertAlign w:val="superscript"/>
          <w:lang w:val="en-GB"/>
        </w:rPr>
        <w:t>V617F</w:t>
      </w:r>
      <w:r w:rsidR="00FF2CC2" w:rsidRPr="00371159">
        <w:rPr>
          <w:rFonts w:ascii="Book Antiqua" w:hAnsi="Book Antiqua"/>
          <w:lang w:val="en-GB"/>
        </w:rPr>
        <w:t xml:space="preserve"> mutation is associated with pronounced constitutively activation of megakaryopoiesis, erythropiesis and granulopoiesis in the bone marrow as the cause of hypercellular trilinear PV</w:t>
      </w:r>
      <w:r w:rsidR="00FF2CC2" w:rsidRPr="00371159">
        <w:rPr>
          <w:rFonts w:ascii="Book Antiqua" w:hAnsi="Book Antiqua"/>
          <w:vertAlign w:val="superscript"/>
          <w:lang w:val="en-GB"/>
        </w:rPr>
        <w:t>[2,3,103,104]</w:t>
      </w:r>
      <w:r w:rsidR="00FF2CC2" w:rsidRPr="00371159">
        <w:rPr>
          <w:rFonts w:ascii="Book Antiqua" w:hAnsi="Book Antiqua"/>
          <w:lang w:val="en-GB"/>
        </w:rPr>
        <w:t xml:space="preserve">. </w:t>
      </w:r>
      <w:r w:rsidR="00F468F1" w:rsidRPr="00371159">
        <w:rPr>
          <w:rFonts w:ascii="Book Antiqua" w:hAnsi="Book Antiqua"/>
          <w:lang w:val="en-GB"/>
        </w:rPr>
        <w:t xml:space="preserve">Scott </w:t>
      </w:r>
      <w:r w:rsidR="00F468F1" w:rsidRPr="00371159">
        <w:rPr>
          <w:rFonts w:ascii="Book Antiqua" w:hAnsi="Book Antiqua"/>
          <w:i/>
          <w:lang w:val="en-GB"/>
        </w:rPr>
        <w:t>et al</w:t>
      </w:r>
      <w:r w:rsidR="003B3F95" w:rsidRPr="00371159">
        <w:rPr>
          <w:rFonts w:ascii="Book Antiqua" w:eastAsiaTheme="minorEastAsia" w:hAnsi="Book Antiqua"/>
          <w:vertAlign w:val="superscript"/>
          <w:lang w:val="en-GB" w:eastAsia="zh-CN"/>
        </w:rPr>
        <w:t>[113]</w:t>
      </w:r>
      <w:r w:rsidR="00F468F1" w:rsidRPr="00371159">
        <w:rPr>
          <w:rFonts w:ascii="Book Antiqua" w:hAnsi="Book Antiqua"/>
          <w:lang w:val="en-GB"/>
        </w:rPr>
        <w:t xml:space="preserve"> </w:t>
      </w:r>
      <w:r w:rsidR="00BC3DB6" w:rsidRPr="00371159">
        <w:rPr>
          <w:rFonts w:ascii="Book Antiqua" w:hAnsi="Book Antiqua"/>
          <w:lang w:val="en-GB"/>
        </w:rPr>
        <w:t xml:space="preserve">and Molitermo </w:t>
      </w:r>
      <w:r w:rsidR="00BC3DB6" w:rsidRPr="00371159">
        <w:rPr>
          <w:rFonts w:ascii="Book Antiqua" w:hAnsi="Book Antiqua"/>
          <w:i/>
          <w:lang w:val="en-GB"/>
        </w:rPr>
        <w:t>et al</w:t>
      </w:r>
      <w:r w:rsidR="003B3F95" w:rsidRPr="00371159">
        <w:rPr>
          <w:rFonts w:ascii="Book Antiqua" w:eastAsiaTheme="minorEastAsia" w:hAnsi="Book Antiqua"/>
          <w:vertAlign w:val="superscript"/>
          <w:lang w:val="en-GB" w:eastAsia="zh-CN"/>
        </w:rPr>
        <w:t>[114]</w:t>
      </w:r>
      <w:r w:rsidR="00BC3DB6" w:rsidRPr="00371159">
        <w:rPr>
          <w:rFonts w:ascii="Book Antiqua" w:hAnsi="Book Antiqua"/>
          <w:lang w:val="en-GB"/>
        </w:rPr>
        <w:t xml:space="preserve"> </w:t>
      </w:r>
      <w:r w:rsidR="00F468F1" w:rsidRPr="00371159">
        <w:rPr>
          <w:rFonts w:ascii="Book Antiqua" w:hAnsi="Book Antiqua"/>
          <w:lang w:val="en-GB"/>
        </w:rPr>
        <w:t>demonstrated that so</w:t>
      </w:r>
      <w:r w:rsidR="00D057E2" w:rsidRPr="00371159">
        <w:rPr>
          <w:rFonts w:ascii="Book Antiqua" w:hAnsi="Book Antiqua"/>
          <w:lang w:val="en-GB"/>
        </w:rPr>
        <w:t>-</w:t>
      </w:r>
      <w:r w:rsidR="00F468F1" w:rsidRPr="00371159">
        <w:rPr>
          <w:rFonts w:ascii="Book Antiqua" w:hAnsi="Book Antiqua"/>
          <w:lang w:val="en-GB"/>
        </w:rPr>
        <w:t xml:space="preserve">called heterozygous PV </w:t>
      </w:r>
      <w:r w:rsidR="00166D54" w:rsidRPr="00371159">
        <w:rPr>
          <w:rFonts w:ascii="Book Antiqua" w:hAnsi="Book Antiqua"/>
          <w:lang w:val="en-GB"/>
        </w:rPr>
        <w:t xml:space="preserve">with </w:t>
      </w:r>
      <w:r w:rsidR="00F468F1" w:rsidRPr="00371159">
        <w:rPr>
          <w:rFonts w:ascii="Book Antiqua" w:hAnsi="Book Antiqua"/>
          <w:lang w:val="en-GB"/>
        </w:rPr>
        <w:t xml:space="preserve">allele load less than 50% are hetero/homozygous at the EEC </w:t>
      </w:r>
      <w:r w:rsidR="00680F0A" w:rsidRPr="00371159">
        <w:rPr>
          <w:rFonts w:ascii="Book Antiqua" w:hAnsi="Book Antiqua"/>
          <w:lang w:val="en-GB"/>
        </w:rPr>
        <w:t xml:space="preserve">level in </w:t>
      </w:r>
      <w:r w:rsidR="00F468F1" w:rsidRPr="00371159">
        <w:rPr>
          <w:rFonts w:ascii="Book Antiqua" w:hAnsi="Book Antiqua"/>
          <w:lang w:val="en-GB"/>
        </w:rPr>
        <w:t>blood and bone marrow for the JAK2</w:t>
      </w:r>
      <w:r w:rsidR="00F468F1" w:rsidRPr="00371159">
        <w:rPr>
          <w:rFonts w:ascii="Book Antiqua" w:hAnsi="Book Antiqua"/>
          <w:vertAlign w:val="superscript"/>
          <w:lang w:val="en-GB"/>
        </w:rPr>
        <w:t>V617F</w:t>
      </w:r>
      <w:r w:rsidR="00F468F1" w:rsidRPr="00371159">
        <w:rPr>
          <w:rFonts w:ascii="Book Antiqua" w:hAnsi="Book Antiqua"/>
          <w:lang w:val="en-GB"/>
        </w:rPr>
        <w:t xml:space="preserve"> mutation</w:t>
      </w:r>
      <w:r w:rsidR="00BC3DB6" w:rsidRPr="00371159">
        <w:rPr>
          <w:rFonts w:ascii="Book Antiqua" w:hAnsi="Book Antiqua"/>
          <w:lang w:val="en-GB"/>
        </w:rPr>
        <w:t xml:space="preserve">, whereas </w:t>
      </w:r>
      <w:r w:rsidR="00F468F1" w:rsidRPr="00371159">
        <w:rPr>
          <w:rFonts w:ascii="Book Antiqua" w:hAnsi="Book Antiqua"/>
          <w:lang w:val="en-GB"/>
        </w:rPr>
        <w:t>ET patients are</w:t>
      </w:r>
      <w:r w:rsidR="00DF3090">
        <w:rPr>
          <w:rFonts w:ascii="Book Antiqua" w:hAnsi="Book Antiqua"/>
          <w:lang w:val="en-GB"/>
        </w:rPr>
        <w:t xml:space="preserve"> </w:t>
      </w:r>
      <w:r w:rsidR="00F468F1" w:rsidRPr="00371159">
        <w:rPr>
          <w:rFonts w:ascii="Book Antiqua" w:hAnsi="Book Antiqua"/>
          <w:lang w:val="en-GB"/>
        </w:rPr>
        <w:t xml:space="preserve">heterozygous </w:t>
      </w:r>
      <w:r w:rsidR="00882310" w:rsidRPr="00371159">
        <w:rPr>
          <w:rFonts w:ascii="Book Antiqua" w:hAnsi="Book Antiqua"/>
          <w:lang w:val="en-GB"/>
        </w:rPr>
        <w:t xml:space="preserve">reflecting a </w:t>
      </w:r>
      <w:r w:rsidR="00B439BA" w:rsidRPr="00371159">
        <w:rPr>
          <w:rFonts w:ascii="Book Antiqua" w:hAnsi="Book Antiqua"/>
          <w:lang w:val="en-GB"/>
        </w:rPr>
        <w:t>maximal JAK2</w:t>
      </w:r>
      <w:r w:rsidR="00B439BA" w:rsidRPr="00371159">
        <w:rPr>
          <w:rFonts w:ascii="Book Antiqua" w:hAnsi="Book Antiqua"/>
          <w:vertAlign w:val="superscript"/>
          <w:lang w:val="en-GB"/>
        </w:rPr>
        <w:t>V617F</w:t>
      </w:r>
      <w:r w:rsidR="00B439BA" w:rsidRPr="00371159">
        <w:rPr>
          <w:rFonts w:ascii="Book Antiqua" w:hAnsi="Book Antiqua"/>
          <w:lang w:val="en-GB"/>
        </w:rPr>
        <w:t xml:space="preserve"> </w:t>
      </w:r>
      <w:r w:rsidR="00F468F1" w:rsidRPr="00371159">
        <w:rPr>
          <w:rFonts w:ascii="Book Antiqua" w:hAnsi="Book Antiqua"/>
          <w:lang w:val="en-GB"/>
        </w:rPr>
        <w:t xml:space="preserve">mutation load </w:t>
      </w:r>
      <w:r w:rsidR="00B439BA" w:rsidRPr="00371159">
        <w:rPr>
          <w:rFonts w:ascii="Book Antiqua" w:hAnsi="Book Antiqua"/>
          <w:lang w:val="en-GB"/>
        </w:rPr>
        <w:t>of</w:t>
      </w:r>
      <w:r w:rsidR="00F468F1" w:rsidRPr="00371159">
        <w:rPr>
          <w:rFonts w:ascii="Book Antiqua" w:hAnsi="Book Antiqua"/>
          <w:lang w:val="en-GB"/>
        </w:rPr>
        <w:t xml:space="preserve"> 50%</w:t>
      </w:r>
      <w:r w:rsidR="00385758" w:rsidRPr="00371159">
        <w:rPr>
          <w:rFonts w:ascii="Book Antiqua" w:hAnsi="Book Antiqua"/>
          <w:vertAlign w:val="superscript"/>
          <w:lang w:val="en-GB"/>
        </w:rPr>
        <w:t>[113,114]</w:t>
      </w:r>
      <w:r w:rsidR="00BC3DB6" w:rsidRPr="00371159">
        <w:rPr>
          <w:rFonts w:ascii="Book Antiqua" w:hAnsi="Book Antiqua"/>
          <w:lang w:val="en-GB"/>
        </w:rPr>
        <w:t xml:space="preserve">. </w:t>
      </w:r>
      <w:r w:rsidR="00EF3245" w:rsidRPr="00371159">
        <w:rPr>
          <w:rFonts w:ascii="Book Antiqua" w:hAnsi="Book Antiqua"/>
          <w:lang w:val="en-GB"/>
        </w:rPr>
        <w:t>H</w:t>
      </w:r>
      <w:r w:rsidR="00DB67E2" w:rsidRPr="00371159">
        <w:rPr>
          <w:rFonts w:ascii="Book Antiqua" w:hAnsi="Book Antiqua"/>
          <w:lang w:val="en-GB"/>
        </w:rPr>
        <w:t>eterozygous JAK2</w:t>
      </w:r>
      <w:r w:rsidR="00DB67E2" w:rsidRPr="00371159">
        <w:rPr>
          <w:rFonts w:ascii="Book Antiqua" w:hAnsi="Book Antiqua"/>
          <w:vertAlign w:val="superscript"/>
          <w:lang w:val="en-GB"/>
        </w:rPr>
        <w:t>V617F</w:t>
      </w:r>
      <w:r w:rsidR="00DB67E2" w:rsidRPr="00371159">
        <w:rPr>
          <w:rFonts w:ascii="Book Antiqua" w:hAnsi="Book Antiqua"/>
          <w:lang w:val="en-GB"/>
        </w:rPr>
        <w:t xml:space="preserve"> mutation leading to constitutively activated megakaryocytes</w:t>
      </w:r>
      <w:r w:rsidR="00882310" w:rsidRPr="00371159">
        <w:rPr>
          <w:rFonts w:ascii="Book Antiqua" w:hAnsi="Book Antiqua"/>
          <w:lang w:val="en-GB"/>
        </w:rPr>
        <w:t xml:space="preserve"> </w:t>
      </w:r>
      <w:r w:rsidR="00DB67E2" w:rsidRPr="00371159">
        <w:rPr>
          <w:rFonts w:ascii="Book Antiqua" w:hAnsi="Book Antiqua"/>
          <w:lang w:val="en-GB"/>
        </w:rPr>
        <w:t>with increased sen</w:t>
      </w:r>
      <w:r w:rsidR="00767AC6" w:rsidRPr="00371159">
        <w:rPr>
          <w:rFonts w:ascii="Book Antiqua" w:hAnsi="Book Antiqua"/>
          <w:lang w:val="en-GB"/>
        </w:rPr>
        <w:t>si</w:t>
      </w:r>
      <w:r w:rsidR="00DB67E2" w:rsidRPr="00371159">
        <w:rPr>
          <w:rFonts w:ascii="Book Antiqua" w:hAnsi="Book Antiqua"/>
          <w:lang w:val="en-GB"/>
        </w:rPr>
        <w:t>tivity to TPO and EPO is enough to induce ET</w:t>
      </w:r>
      <w:r w:rsidR="00374BAF" w:rsidRPr="00371159">
        <w:rPr>
          <w:rFonts w:ascii="Book Antiqua" w:hAnsi="Book Antiqua"/>
          <w:lang w:val="en-GB"/>
        </w:rPr>
        <w:t xml:space="preserve"> and to </w:t>
      </w:r>
      <w:r w:rsidR="00DB67E2" w:rsidRPr="00371159">
        <w:rPr>
          <w:rFonts w:ascii="Book Antiqua" w:hAnsi="Book Antiqua"/>
          <w:lang w:val="en-GB"/>
        </w:rPr>
        <w:t>produc</w:t>
      </w:r>
      <w:r w:rsidR="00882310" w:rsidRPr="00371159">
        <w:rPr>
          <w:rFonts w:ascii="Book Antiqua" w:hAnsi="Book Antiqua"/>
          <w:lang w:val="en-GB"/>
        </w:rPr>
        <w:t xml:space="preserve">e </w:t>
      </w:r>
      <w:r w:rsidR="00DB67E2" w:rsidRPr="00371159">
        <w:rPr>
          <w:rFonts w:ascii="Book Antiqua" w:hAnsi="Book Antiqua"/>
          <w:lang w:val="en-GB"/>
        </w:rPr>
        <w:t xml:space="preserve">constitutively </w:t>
      </w:r>
      <w:r w:rsidR="004F4AEC" w:rsidRPr="00371159">
        <w:rPr>
          <w:rFonts w:ascii="Book Antiqua" w:hAnsi="Book Antiqua"/>
          <w:lang w:val="en-GB"/>
        </w:rPr>
        <w:t>activated</w:t>
      </w:r>
      <w:r w:rsidR="00B972C9" w:rsidRPr="00371159">
        <w:rPr>
          <w:rFonts w:ascii="Book Antiqua" w:hAnsi="Book Antiqua"/>
          <w:lang w:val="en-GB"/>
        </w:rPr>
        <w:t>,</w:t>
      </w:r>
      <w:r w:rsidR="004F4AEC" w:rsidRPr="00371159">
        <w:rPr>
          <w:rFonts w:ascii="Book Antiqua" w:hAnsi="Book Antiqua"/>
          <w:lang w:val="en-GB"/>
        </w:rPr>
        <w:t xml:space="preserve"> hypersensitive</w:t>
      </w:r>
      <w:r w:rsidR="00B972C9" w:rsidRPr="00371159">
        <w:rPr>
          <w:rFonts w:ascii="Book Antiqua" w:hAnsi="Book Antiqua"/>
          <w:lang w:val="en-GB"/>
        </w:rPr>
        <w:t>, sticky</w:t>
      </w:r>
      <w:r w:rsidR="00DB67E2" w:rsidRPr="00371159">
        <w:rPr>
          <w:rFonts w:ascii="Book Antiqua" w:hAnsi="Book Antiqua"/>
          <w:lang w:val="en-GB"/>
        </w:rPr>
        <w:t xml:space="preserve"> platelet</w:t>
      </w:r>
      <w:r w:rsidR="004F4AEC" w:rsidRPr="00371159">
        <w:rPr>
          <w:rFonts w:ascii="Book Antiqua" w:hAnsi="Book Antiqua"/>
          <w:lang w:val="en-GB"/>
        </w:rPr>
        <w:t>s</w:t>
      </w:r>
      <w:r w:rsidR="00374BAF" w:rsidRPr="00371159">
        <w:rPr>
          <w:rFonts w:ascii="Book Antiqua" w:hAnsi="Book Antiqua"/>
          <w:lang w:val="en-GB"/>
        </w:rPr>
        <w:t xml:space="preserve"> responsive to aspirin (aspirin-responsive Sticky Platelet Syndrome)</w:t>
      </w:r>
      <w:r w:rsidR="00385758" w:rsidRPr="00371159">
        <w:rPr>
          <w:rFonts w:ascii="Book Antiqua" w:hAnsi="Book Antiqua"/>
          <w:vertAlign w:val="superscript"/>
          <w:lang w:val="en-GB"/>
        </w:rPr>
        <w:t>[11</w:t>
      </w:r>
      <w:r w:rsidR="00374BAF" w:rsidRPr="00371159">
        <w:rPr>
          <w:rFonts w:ascii="Book Antiqua" w:hAnsi="Book Antiqua"/>
          <w:vertAlign w:val="superscript"/>
          <w:lang w:val="en-GB"/>
        </w:rPr>
        <w:t>6</w:t>
      </w:r>
      <w:r w:rsidR="00385758" w:rsidRPr="00371159">
        <w:rPr>
          <w:rFonts w:ascii="Book Antiqua" w:hAnsi="Book Antiqua"/>
          <w:vertAlign w:val="superscript"/>
          <w:lang w:val="en-GB"/>
        </w:rPr>
        <w:t>,11</w:t>
      </w:r>
      <w:r w:rsidR="00374BAF" w:rsidRPr="00371159">
        <w:rPr>
          <w:rFonts w:ascii="Book Antiqua" w:hAnsi="Book Antiqua"/>
          <w:vertAlign w:val="superscript"/>
          <w:lang w:val="en-GB"/>
        </w:rPr>
        <w:t>7</w:t>
      </w:r>
      <w:r w:rsidR="00385758" w:rsidRPr="00371159">
        <w:rPr>
          <w:rFonts w:ascii="Book Antiqua" w:hAnsi="Book Antiqua"/>
          <w:vertAlign w:val="superscript"/>
          <w:lang w:val="en-GB"/>
        </w:rPr>
        <w:t>]</w:t>
      </w:r>
      <w:r w:rsidR="00F01C55" w:rsidRPr="00371159">
        <w:rPr>
          <w:rFonts w:ascii="Book Antiqua" w:hAnsi="Book Antiqua"/>
          <w:lang w:val="en-GB"/>
        </w:rPr>
        <w:t xml:space="preserve">. </w:t>
      </w:r>
      <w:r w:rsidR="00E60886" w:rsidRPr="00371159">
        <w:rPr>
          <w:rFonts w:ascii="Book Antiqua" w:hAnsi="Book Antiqua"/>
          <w:lang w:val="en-GB"/>
        </w:rPr>
        <w:t>Godfrey et al studied t</w:t>
      </w:r>
      <w:r w:rsidR="00E60886" w:rsidRPr="00371159">
        <w:rPr>
          <w:rFonts w:ascii="Book Antiqua" w:hAnsi="Book Antiqua"/>
          <w:bCs/>
        </w:rPr>
        <w:t xml:space="preserve">he </w:t>
      </w:r>
      <w:r w:rsidR="00E60886" w:rsidRPr="00371159">
        <w:rPr>
          <w:rFonts w:ascii="Book Antiqua" w:hAnsi="Book Antiqua"/>
          <w:bCs/>
          <w:iCs/>
        </w:rPr>
        <w:t>JAK2</w:t>
      </w:r>
      <w:r w:rsidR="00E60886" w:rsidRPr="00371159">
        <w:rPr>
          <w:rFonts w:ascii="Book Antiqua" w:hAnsi="Book Antiqua"/>
          <w:bCs/>
          <w:i/>
          <w:iCs/>
        </w:rPr>
        <w:t xml:space="preserve"> </w:t>
      </w:r>
      <w:r w:rsidR="00E60886" w:rsidRPr="00371159">
        <w:rPr>
          <w:rFonts w:ascii="Book Antiqua" w:hAnsi="Book Antiqua"/>
          <w:bCs/>
        </w:rPr>
        <w:t xml:space="preserve">mutation status of </w:t>
      </w:r>
      <w:r w:rsidR="00882310" w:rsidRPr="00371159">
        <w:rPr>
          <w:rFonts w:ascii="Book Antiqua" w:hAnsi="Book Antiqua"/>
          <w:bCs/>
        </w:rPr>
        <w:t>burst forming unit-erythropiesis (</w:t>
      </w:r>
      <w:r w:rsidR="00E60886" w:rsidRPr="00371159">
        <w:rPr>
          <w:rFonts w:ascii="Book Antiqua" w:hAnsi="Book Antiqua"/>
          <w:bCs/>
        </w:rPr>
        <w:t>BFU-E</w:t>
      </w:r>
      <w:r w:rsidR="00882310" w:rsidRPr="00371159">
        <w:rPr>
          <w:rFonts w:ascii="Book Antiqua" w:hAnsi="Book Antiqua"/>
          <w:bCs/>
        </w:rPr>
        <w:t>)</w:t>
      </w:r>
      <w:r w:rsidR="00E60886" w:rsidRPr="00371159">
        <w:rPr>
          <w:rFonts w:ascii="Book Antiqua" w:hAnsi="Book Antiqua"/>
          <w:bCs/>
        </w:rPr>
        <w:t xml:space="preserve"> grown in low erythropoietin conditions in 77 patients with PV or ET</w:t>
      </w:r>
      <w:r w:rsidR="00C03D62" w:rsidRPr="00371159">
        <w:rPr>
          <w:rFonts w:ascii="Book Antiqua" w:eastAsiaTheme="minorEastAsia" w:hAnsi="Book Antiqua"/>
          <w:bCs/>
          <w:vertAlign w:val="superscript"/>
          <w:lang w:eastAsia="zh-CN"/>
        </w:rPr>
        <w:t>[</w:t>
      </w:r>
      <w:r w:rsidR="00C3529C" w:rsidRPr="00371159">
        <w:rPr>
          <w:rFonts w:ascii="Book Antiqua" w:hAnsi="Book Antiqua"/>
          <w:bCs/>
          <w:vertAlign w:val="superscript"/>
          <w:lang w:val="en"/>
        </w:rPr>
        <w:t>113</w:t>
      </w:r>
      <w:r w:rsidR="00C03D62" w:rsidRPr="00371159">
        <w:rPr>
          <w:rFonts w:ascii="Book Antiqua" w:eastAsiaTheme="minorEastAsia" w:hAnsi="Book Antiqua"/>
          <w:bCs/>
          <w:vertAlign w:val="superscript"/>
          <w:lang w:val="en" w:eastAsia="zh-CN"/>
        </w:rPr>
        <w:t>]</w:t>
      </w:r>
      <w:r w:rsidR="00E60886" w:rsidRPr="00371159">
        <w:rPr>
          <w:rFonts w:ascii="Book Antiqua" w:hAnsi="Book Antiqua"/>
          <w:bCs/>
        </w:rPr>
        <w:t xml:space="preserve">. Using microsatellite PCR to map loss-of-heterozygosity breakpoints within individual colonies, homozygous mutant colonies were absent or present in low percentages in heterozygous ET, but prevalent and common in patients with </w:t>
      </w:r>
      <w:r w:rsidR="00E60886" w:rsidRPr="00371159">
        <w:rPr>
          <w:rFonts w:ascii="Book Antiqua" w:hAnsi="Book Antiqua"/>
          <w:bCs/>
          <w:iCs/>
        </w:rPr>
        <w:t>JAK2</w:t>
      </w:r>
      <w:r w:rsidR="00E60886" w:rsidRPr="00371159">
        <w:rPr>
          <w:rFonts w:ascii="Book Antiqua" w:hAnsi="Book Antiqua"/>
          <w:bCs/>
          <w:iCs/>
          <w:vertAlign w:val="superscript"/>
        </w:rPr>
        <w:t>V617F</w:t>
      </w:r>
      <w:r w:rsidR="002D2ED5" w:rsidRPr="00371159">
        <w:rPr>
          <w:rFonts w:ascii="Book Antiqua" w:hAnsi="Book Antiqua"/>
          <w:bCs/>
        </w:rPr>
        <w:t>-positive PV</w:t>
      </w:r>
      <w:r w:rsidR="00374BAF" w:rsidRPr="00371159">
        <w:rPr>
          <w:rFonts w:ascii="Book Antiqua" w:hAnsi="Book Antiqua"/>
          <w:bCs/>
          <w:vertAlign w:val="superscript"/>
        </w:rPr>
        <w:t>[118]</w:t>
      </w:r>
      <w:r w:rsidR="00E60886" w:rsidRPr="00371159">
        <w:rPr>
          <w:rFonts w:ascii="Book Antiqua" w:hAnsi="Book Antiqua"/>
          <w:bCs/>
        </w:rPr>
        <w:t xml:space="preserve">. </w:t>
      </w:r>
      <w:r w:rsidR="00374BAF" w:rsidRPr="00371159">
        <w:rPr>
          <w:rFonts w:ascii="Book Antiqua" w:hAnsi="Book Antiqua"/>
          <w:bCs/>
        </w:rPr>
        <w:t xml:space="preserve">In this study of Godfrey, </w:t>
      </w:r>
      <w:r w:rsidR="00E60886" w:rsidRPr="00371159">
        <w:rPr>
          <w:rFonts w:ascii="Book Antiqua" w:hAnsi="Book Antiqua"/>
          <w:bCs/>
        </w:rPr>
        <w:t xml:space="preserve">PV </w:t>
      </w:r>
      <w:r w:rsidR="00374BAF" w:rsidRPr="00371159">
        <w:rPr>
          <w:rFonts w:ascii="Book Antiqua" w:hAnsi="Book Antiqua"/>
          <w:bCs/>
        </w:rPr>
        <w:t xml:space="preserve">has been </w:t>
      </w:r>
      <w:r w:rsidR="00E60886" w:rsidRPr="00371159">
        <w:rPr>
          <w:rFonts w:ascii="Book Antiqua" w:hAnsi="Book Antiqua"/>
          <w:bCs/>
        </w:rPr>
        <w:t>disting</w:t>
      </w:r>
      <w:r w:rsidR="00053E4A" w:rsidRPr="00371159">
        <w:rPr>
          <w:rFonts w:ascii="Book Antiqua" w:hAnsi="Book Antiqua"/>
          <w:bCs/>
        </w:rPr>
        <w:t>uished from ET by expansion of one</w:t>
      </w:r>
      <w:r w:rsidR="00E60886" w:rsidRPr="00371159">
        <w:rPr>
          <w:rFonts w:ascii="Book Antiqua" w:hAnsi="Book Antiqua"/>
          <w:bCs/>
        </w:rPr>
        <w:t xml:space="preserve"> dominant homozygous subclone</w:t>
      </w:r>
      <w:r w:rsidR="00C03D62" w:rsidRPr="00371159">
        <w:rPr>
          <w:rFonts w:ascii="Book Antiqua" w:eastAsiaTheme="minorEastAsia" w:hAnsi="Book Antiqua"/>
          <w:bCs/>
          <w:vertAlign w:val="superscript"/>
          <w:lang w:eastAsia="zh-CN"/>
        </w:rPr>
        <w:t>[</w:t>
      </w:r>
      <w:r w:rsidR="00374BAF" w:rsidRPr="00371159">
        <w:rPr>
          <w:rFonts w:ascii="Book Antiqua" w:hAnsi="Book Antiqua"/>
          <w:bCs/>
          <w:vertAlign w:val="superscript"/>
        </w:rPr>
        <w:t>118</w:t>
      </w:r>
      <w:r w:rsidR="00C03D62" w:rsidRPr="00371159">
        <w:rPr>
          <w:rFonts w:ascii="Book Antiqua" w:eastAsiaTheme="minorEastAsia" w:hAnsi="Book Antiqua"/>
          <w:bCs/>
          <w:vertAlign w:val="superscript"/>
          <w:lang w:eastAsia="zh-CN"/>
        </w:rPr>
        <w:t>]</w:t>
      </w:r>
      <w:r w:rsidR="00E60886" w:rsidRPr="00371159">
        <w:rPr>
          <w:rFonts w:ascii="Book Antiqua" w:hAnsi="Book Antiqua"/>
          <w:bCs/>
        </w:rPr>
        <w:t xml:space="preserve">, the selective advantage of which is likely to reflect additional </w:t>
      </w:r>
      <w:r w:rsidR="00C3529C" w:rsidRPr="00371159">
        <w:rPr>
          <w:rFonts w:ascii="Book Antiqua" w:hAnsi="Book Antiqua"/>
          <w:bCs/>
        </w:rPr>
        <w:t>cytogenetic</w:t>
      </w:r>
      <w:r w:rsidR="00374BAF" w:rsidRPr="00371159">
        <w:rPr>
          <w:rFonts w:ascii="Book Antiqua" w:hAnsi="Book Antiqua"/>
          <w:bCs/>
          <w:vertAlign w:val="superscript"/>
        </w:rPr>
        <w:t>[119</w:t>
      </w:r>
      <w:r w:rsidR="00C03D62" w:rsidRPr="00371159">
        <w:rPr>
          <w:rFonts w:ascii="Book Antiqua" w:eastAsiaTheme="minorEastAsia" w:hAnsi="Book Antiqua"/>
          <w:bCs/>
          <w:vertAlign w:val="superscript"/>
          <w:lang w:eastAsia="zh-CN"/>
        </w:rPr>
        <w:t>]</w:t>
      </w:r>
      <w:r w:rsidR="00C3529C" w:rsidRPr="00371159">
        <w:rPr>
          <w:rFonts w:ascii="Book Antiqua" w:hAnsi="Book Antiqua"/>
          <w:bCs/>
        </w:rPr>
        <w:t xml:space="preserve">, </w:t>
      </w:r>
      <w:r w:rsidR="00E60886" w:rsidRPr="00371159">
        <w:rPr>
          <w:rFonts w:ascii="Book Antiqua" w:hAnsi="Book Antiqua"/>
          <w:bCs/>
        </w:rPr>
        <w:t>g</w:t>
      </w:r>
      <w:r w:rsidR="00053E4A" w:rsidRPr="00371159">
        <w:rPr>
          <w:rFonts w:ascii="Book Antiqua" w:hAnsi="Book Antiqua"/>
          <w:bCs/>
        </w:rPr>
        <w:t xml:space="preserve">enetic or epigenetic </w:t>
      </w:r>
      <w:r w:rsidR="00882310" w:rsidRPr="00371159">
        <w:rPr>
          <w:rFonts w:ascii="Book Antiqua" w:hAnsi="Book Antiqua"/>
          <w:bCs/>
        </w:rPr>
        <w:t>alterations</w:t>
      </w:r>
      <w:r w:rsidR="00374BAF" w:rsidRPr="00371159">
        <w:rPr>
          <w:rFonts w:ascii="Book Antiqua" w:hAnsi="Book Antiqua"/>
          <w:bCs/>
        </w:rPr>
        <w:t xml:space="preserve"> (</w:t>
      </w:r>
      <w:r w:rsidR="00C03591" w:rsidRPr="00371159">
        <w:rPr>
          <w:rFonts w:ascii="Book Antiqua" w:hAnsi="Book Antiqua"/>
          <w:bCs/>
        </w:rPr>
        <w:t>T</w:t>
      </w:r>
      <w:r w:rsidR="00374BAF" w:rsidRPr="00371159">
        <w:rPr>
          <w:rFonts w:ascii="Book Antiqua" w:hAnsi="Book Antiqua"/>
          <w:bCs/>
        </w:rPr>
        <w:t>able 12)</w:t>
      </w:r>
      <w:r w:rsidR="00C03D62" w:rsidRPr="00371159">
        <w:rPr>
          <w:rFonts w:ascii="Book Antiqua" w:eastAsiaTheme="minorEastAsia" w:hAnsi="Book Antiqua"/>
          <w:bCs/>
          <w:vertAlign w:val="superscript"/>
          <w:lang w:eastAsia="zh-CN"/>
        </w:rPr>
        <w:t>[</w:t>
      </w:r>
      <w:r w:rsidR="00374BAF" w:rsidRPr="00371159">
        <w:rPr>
          <w:rFonts w:ascii="Book Antiqua" w:hAnsi="Book Antiqua"/>
          <w:bCs/>
          <w:vertAlign w:val="superscript"/>
        </w:rPr>
        <w:t>120-123</w:t>
      </w:r>
      <w:r w:rsidR="00C03D62" w:rsidRPr="00371159">
        <w:rPr>
          <w:rFonts w:ascii="Book Antiqua" w:eastAsiaTheme="minorEastAsia" w:hAnsi="Book Antiqua"/>
          <w:bCs/>
          <w:vertAlign w:val="superscript"/>
          <w:lang w:eastAsia="zh-CN"/>
        </w:rPr>
        <w:t>]</w:t>
      </w:r>
      <w:r w:rsidR="00053E4A" w:rsidRPr="00371159">
        <w:rPr>
          <w:rFonts w:ascii="Book Antiqua" w:hAnsi="Book Antiqua"/>
          <w:bCs/>
        </w:rPr>
        <w:t xml:space="preserve">. Such </w:t>
      </w:r>
      <w:r w:rsidR="00C3529C" w:rsidRPr="00371159">
        <w:rPr>
          <w:rFonts w:ascii="Book Antiqua" w:hAnsi="Book Antiqua"/>
          <w:bCs/>
        </w:rPr>
        <w:t>additional, acquired</w:t>
      </w:r>
      <w:r w:rsidR="00DF3090">
        <w:rPr>
          <w:rFonts w:ascii="Book Antiqua" w:hAnsi="Book Antiqua"/>
          <w:bCs/>
        </w:rPr>
        <w:t xml:space="preserve"> </w:t>
      </w:r>
      <w:r w:rsidR="00C3529C" w:rsidRPr="00371159">
        <w:rPr>
          <w:rFonts w:ascii="Book Antiqua" w:hAnsi="Book Antiqua"/>
          <w:bCs/>
        </w:rPr>
        <w:t xml:space="preserve">background biological factors on top of the JAK2, MPL and CALR driver </w:t>
      </w:r>
      <w:r w:rsidR="00882310" w:rsidRPr="00371159">
        <w:rPr>
          <w:rFonts w:ascii="Book Antiqua" w:hAnsi="Book Antiqua"/>
          <w:bCs/>
        </w:rPr>
        <w:t xml:space="preserve">mutations </w:t>
      </w:r>
      <w:r w:rsidR="00C3529C" w:rsidRPr="00371159">
        <w:rPr>
          <w:rFonts w:ascii="Book Antiqua" w:hAnsi="Book Antiqua"/>
          <w:bCs/>
        </w:rPr>
        <w:t xml:space="preserve">of MPN </w:t>
      </w:r>
      <w:r w:rsidR="00053E4A" w:rsidRPr="00371159">
        <w:rPr>
          <w:rFonts w:ascii="Book Antiqua" w:hAnsi="Book Antiqua"/>
          <w:bCs/>
        </w:rPr>
        <w:t xml:space="preserve">will become of huge importance </w:t>
      </w:r>
      <w:r w:rsidR="00C3529C" w:rsidRPr="00371159">
        <w:rPr>
          <w:rFonts w:ascii="Book Antiqua" w:hAnsi="Book Antiqua"/>
          <w:bCs/>
        </w:rPr>
        <w:t xml:space="preserve">for the understanding of differences in prognosis and outcome. </w:t>
      </w:r>
    </w:p>
    <w:p w:rsidR="00C03591" w:rsidRPr="00371159" w:rsidRDefault="00C03591" w:rsidP="006937EC">
      <w:pPr>
        <w:spacing w:line="360" w:lineRule="auto"/>
        <w:jc w:val="both"/>
        <w:rPr>
          <w:rFonts w:ascii="Book Antiqua" w:eastAsiaTheme="minorEastAsia" w:hAnsi="Book Antiqua"/>
          <w:b/>
          <w:lang w:val="fr-FR" w:eastAsia="zh-CN"/>
        </w:rPr>
      </w:pPr>
    </w:p>
    <w:p w:rsidR="00334A2E" w:rsidRPr="00371159" w:rsidRDefault="00334A2E" w:rsidP="006937EC">
      <w:pPr>
        <w:spacing w:line="360" w:lineRule="auto"/>
        <w:jc w:val="both"/>
        <w:rPr>
          <w:rFonts w:ascii="Book Antiqua" w:hAnsi="Book Antiqua"/>
          <w:b/>
          <w:i/>
          <w:lang w:val="fr-FR"/>
        </w:rPr>
      </w:pPr>
      <w:r w:rsidRPr="00371159">
        <w:rPr>
          <w:rFonts w:ascii="Book Antiqua" w:hAnsi="Book Antiqua"/>
          <w:b/>
          <w:i/>
          <w:lang w:val="fr-FR"/>
        </w:rPr>
        <w:t>Prospective evaluation of WHO-CMP criteria in JAK2</w:t>
      </w:r>
      <w:r w:rsidRPr="00371159">
        <w:rPr>
          <w:rFonts w:ascii="Book Antiqua" w:hAnsi="Book Antiqua"/>
          <w:b/>
          <w:i/>
          <w:vertAlign w:val="superscript"/>
          <w:lang w:val="fr-FR"/>
        </w:rPr>
        <w:t xml:space="preserve">V617F </w:t>
      </w:r>
      <w:r w:rsidRPr="00371159">
        <w:rPr>
          <w:rFonts w:ascii="Book Antiqua" w:hAnsi="Book Antiqua"/>
          <w:b/>
          <w:i/>
          <w:lang w:val="fr-FR"/>
        </w:rPr>
        <w:t>mutated MPN</w:t>
      </w:r>
    </w:p>
    <w:p w:rsidR="005C4114" w:rsidRPr="00371159" w:rsidRDefault="00EF3245" w:rsidP="006937EC">
      <w:pPr>
        <w:spacing w:line="360" w:lineRule="auto"/>
        <w:jc w:val="both"/>
        <w:rPr>
          <w:rFonts w:ascii="Book Antiqua" w:hAnsi="Book Antiqua"/>
          <w:lang w:val="en-GB"/>
        </w:rPr>
      </w:pPr>
      <w:r w:rsidRPr="00371159">
        <w:rPr>
          <w:rFonts w:ascii="Book Antiqua" w:hAnsi="Book Antiqua"/>
          <w:lang w:val="en-GB"/>
        </w:rPr>
        <w:t>B</w:t>
      </w:r>
      <w:r w:rsidR="00C9514B" w:rsidRPr="00371159">
        <w:rPr>
          <w:rFonts w:ascii="Book Antiqua" w:hAnsi="Book Antiqua"/>
          <w:lang w:val="en-GB"/>
        </w:rPr>
        <w:t>one marrow cellularity</w:t>
      </w:r>
      <w:r w:rsidR="001B7783" w:rsidRPr="00371159">
        <w:rPr>
          <w:rFonts w:ascii="Book Antiqua" w:hAnsi="Book Antiqua"/>
          <w:lang w:val="en-GB"/>
        </w:rPr>
        <w:t>,</w:t>
      </w:r>
      <w:r w:rsidR="00C9514B" w:rsidRPr="00371159">
        <w:rPr>
          <w:rFonts w:ascii="Book Antiqua" w:hAnsi="Book Antiqua"/>
          <w:lang w:val="en-GB"/>
        </w:rPr>
        <w:t xml:space="preserve"> increased erythropoiesis or granulopoisis and the </w:t>
      </w:r>
      <w:r w:rsidR="00C9514B" w:rsidRPr="00371159">
        <w:rPr>
          <w:rFonts w:ascii="Book Antiqua" w:hAnsi="Book Antiqua"/>
          <w:lang w:val="en-US"/>
        </w:rPr>
        <w:t>morphology</w:t>
      </w:r>
      <w:r w:rsidR="00C03591" w:rsidRPr="00371159">
        <w:rPr>
          <w:rFonts w:ascii="Book Antiqua" w:hAnsi="Book Antiqua"/>
          <w:lang w:val="en-US"/>
        </w:rPr>
        <w:t xml:space="preserve"> of</w:t>
      </w:r>
      <w:r w:rsidRPr="00371159">
        <w:rPr>
          <w:rFonts w:ascii="Book Antiqua" w:hAnsi="Book Antiqua"/>
          <w:lang w:val="en-US"/>
        </w:rPr>
        <w:t xml:space="preserve"> pleomorphic megakarocytes are</w:t>
      </w:r>
      <w:r w:rsidR="00C9514B" w:rsidRPr="00371159">
        <w:rPr>
          <w:rFonts w:ascii="Book Antiqua" w:hAnsi="Book Antiqua"/>
          <w:lang w:val="en-US"/>
        </w:rPr>
        <w:t xml:space="preserve"> not different in JAK2</w:t>
      </w:r>
      <w:r w:rsidR="00C9514B" w:rsidRPr="00371159">
        <w:rPr>
          <w:rFonts w:ascii="Book Antiqua" w:hAnsi="Book Antiqua"/>
          <w:vertAlign w:val="superscript"/>
          <w:lang w:val="en-US"/>
        </w:rPr>
        <w:t>V617F</w:t>
      </w:r>
      <w:r w:rsidR="00C9514B" w:rsidRPr="00371159">
        <w:rPr>
          <w:rFonts w:ascii="Book Antiqua" w:hAnsi="Book Antiqua"/>
          <w:lang w:val="en-US"/>
        </w:rPr>
        <w:t xml:space="preserve"> mutated ET and PV</w:t>
      </w:r>
      <w:r w:rsidR="002F7BE4" w:rsidRPr="00371159">
        <w:rPr>
          <w:rFonts w:ascii="Book Antiqua" w:hAnsi="Book Antiqua"/>
          <w:lang w:val="en-US"/>
        </w:rPr>
        <w:t xml:space="preserve"> (</w:t>
      </w:r>
      <w:r w:rsidR="00C03591" w:rsidRPr="00371159">
        <w:rPr>
          <w:rFonts w:ascii="Book Antiqua" w:hAnsi="Book Antiqua"/>
          <w:lang w:val="en-US"/>
        </w:rPr>
        <w:t>F</w:t>
      </w:r>
      <w:r w:rsidR="002F7BE4" w:rsidRPr="00371159">
        <w:rPr>
          <w:rFonts w:ascii="Book Antiqua" w:hAnsi="Book Antiqua"/>
          <w:lang w:val="en-US"/>
        </w:rPr>
        <w:t xml:space="preserve">igure </w:t>
      </w:r>
      <w:r w:rsidR="000F3EEA" w:rsidRPr="00371159">
        <w:rPr>
          <w:rFonts w:ascii="Book Antiqua" w:hAnsi="Book Antiqua"/>
          <w:lang w:val="en-US"/>
        </w:rPr>
        <w:t>1</w:t>
      </w:r>
      <w:r w:rsidR="002F7BE4" w:rsidRPr="00371159">
        <w:rPr>
          <w:rFonts w:ascii="Book Antiqua" w:hAnsi="Book Antiqua"/>
          <w:lang w:val="en-US"/>
        </w:rPr>
        <w:t>1</w:t>
      </w:r>
      <w:r w:rsidR="000F3EEA" w:rsidRPr="00371159">
        <w:rPr>
          <w:rFonts w:ascii="Book Antiqua" w:hAnsi="Book Antiqua"/>
          <w:lang w:val="en-US"/>
        </w:rPr>
        <w:t>)</w:t>
      </w:r>
      <w:r w:rsidR="007315C2" w:rsidRPr="00371159">
        <w:rPr>
          <w:rFonts w:ascii="Book Antiqua" w:hAnsi="Book Antiqua"/>
          <w:lang w:val="en-US"/>
        </w:rPr>
        <w:t>.</w:t>
      </w:r>
      <w:r w:rsidR="00C9514B" w:rsidRPr="00371159">
        <w:rPr>
          <w:rFonts w:ascii="Book Antiqua" w:hAnsi="Book Antiqua"/>
          <w:lang w:val="en-US"/>
        </w:rPr>
        <w:t xml:space="preserve"> </w:t>
      </w:r>
      <w:r w:rsidR="00C804A4" w:rsidRPr="00371159">
        <w:rPr>
          <w:rFonts w:ascii="Book Antiqua" w:hAnsi="Book Antiqua"/>
          <w:lang w:val="en-GB"/>
        </w:rPr>
        <w:t>No</w:t>
      </w:r>
      <w:r w:rsidR="000F3EEA" w:rsidRPr="00371159">
        <w:rPr>
          <w:rFonts w:ascii="Book Antiqua" w:hAnsi="Book Antiqua"/>
          <w:lang w:val="en-GB"/>
        </w:rPr>
        <w:t xml:space="preserve">rmocellular ET </w:t>
      </w:r>
      <w:r w:rsidR="002F67CC" w:rsidRPr="00371159">
        <w:rPr>
          <w:rFonts w:ascii="Book Antiqua" w:hAnsi="Book Antiqua"/>
          <w:lang w:val="fr-FR"/>
        </w:rPr>
        <w:t>had stable ET disease without any progression</w:t>
      </w:r>
      <w:r w:rsidR="002339B4" w:rsidRPr="00371159">
        <w:rPr>
          <w:rFonts w:ascii="Book Antiqua" w:hAnsi="Book Antiqua"/>
          <w:lang w:val="fr-FR"/>
        </w:rPr>
        <w:t xml:space="preserve"> </w:t>
      </w:r>
      <w:r w:rsidR="002F67CC" w:rsidRPr="00371159">
        <w:rPr>
          <w:rFonts w:ascii="Book Antiqua" w:hAnsi="Book Antiqua"/>
          <w:lang w:val="fr-FR"/>
        </w:rPr>
        <w:t>during l</w:t>
      </w:r>
      <w:r w:rsidR="00F02773" w:rsidRPr="00371159">
        <w:rPr>
          <w:rFonts w:ascii="Book Antiqua" w:hAnsi="Book Antiqua"/>
          <w:lang w:val="fr-FR"/>
        </w:rPr>
        <w:t xml:space="preserve">ife long </w:t>
      </w:r>
      <w:r w:rsidR="002F67CC" w:rsidRPr="00371159">
        <w:rPr>
          <w:rFonts w:ascii="Book Antiqua" w:hAnsi="Book Antiqua"/>
          <w:lang w:val="fr-FR"/>
        </w:rPr>
        <w:t>follow-up (</w:t>
      </w:r>
      <w:r w:rsidR="00C03591" w:rsidRPr="00371159">
        <w:rPr>
          <w:rFonts w:ascii="Book Antiqua" w:hAnsi="Book Antiqua"/>
          <w:lang w:val="fr-FR"/>
        </w:rPr>
        <w:t>F</w:t>
      </w:r>
      <w:r w:rsidR="002F67CC" w:rsidRPr="00371159">
        <w:rPr>
          <w:rFonts w:ascii="Book Antiqua" w:hAnsi="Book Antiqua"/>
          <w:lang w:val="fr-FR"/>
        </w:rPr>
        <w:t xml:space="preserve">igure </w:t>
      </w:r>
      <w:r w:rsidR="002F7BE4" w:rsidRPr="00371159">
        <w:rPr>
          <w:rFonts w:ascii="Book Antiqua" w:hAnsi="Book Antiqua"/>
          <w:lang w:val="fr-FR"/>
        </w:rPr>
        <w:t>13 and 14</w:t>
      </w:r>
      <w:r w:rsidR="002F67CC" w:rsidRPr="00371159">
        <w:rPr>
          <w:rFonts w:ascii="Book Antiqua" w:hAnsi="Book Antiqua"/>
          <w:lang w:val="fr-FR"/>
        </w:rPr>
        <w:t xml:space="preserve">). </w:t>
      </w:r>
      <w:r w:rsidR="0055733B" w:rsidRPr="00371159">
        <w:rPr>
          <w:rFonts w:ascii="Book Antiqua" w:hAnsi="Book Antiqua"/>
          <w:lang w:val="fr-FR"/>
        </w:rPr>
        <w:t xml:space="preserve">As shown in </w:t>
      </w:r>
      <w:r w:rsidR="00C03591" w:rsidRPr="00371159">
        <w:rPr>
          <w:rFonts w:ascii="Book Antiqua" w:hAnsi="Book Antiqua"/>
          <w:lang w:val="fr-FR"/>
        </w:rPr>
        <w:t>F</w:t>
      </w:r>
      <w:r w:rsidR="005C4114" w:rsidRPr="00371159">
        <w:rPr>
          <w:rFonts w:ascii="Book Antiqua" w:hAnsi="Book Antiqua"/>
          <w:lang w:val="fr-FR"/>
        </w:rPr>
        <w:t>igure 1</w:t>
      </w:r>
      <w:r w:rsidR="002F7BE4" w:rsidRPr="00371159">
        <w:rPr>
          <w:rFonts w:ascii="Book Antiqua" w:hAnsi="Book Antiqua"/>
          <w:lang w:val="fr-FR"/>
        </w:rPr>
        <w:t>3</w:t>
      </w:r>
      <w:r w:rsidR="005C4114" w:rsidRPr="00371159">
        <w:rPr>
          <w:rFonts w:ascii="Book Antiqua" w:hAnsi="Book Antiqua"/>
          <w:lang w:val="fr-FR"/>
        </w:rPr>
        <w:t xml:space="preserve"> the sequential evolution of ET, prodromal PV and overt PV</w:t>
      </w:r>
      <w:r w:rsidR="0055733B" w:rsidRPr="00371159">
        <w:rPr>
          <w:rFonts w:ascii="Book Antiqua" w:hAnsi="Book Antiqua"/>
          <w:lang w:val="fr-FR"/>
        </w:rPr>
        <w:t xml:space="preserve"> </w:t>
      </w:r>
      <w:r w:rsidR="002D2ED5" w:rsidRPr="00371159">
        <w:rPr>
          <w:rFonts w:ascii="Book Antiqua" w:hAnsi="Book Antiqua"/>
        </w:rPr>
        <w:t>is predicted to response</w:t>
      </w:r>
      <w:r w:rsidR="005C4114" w:rsidRPr="00371159">
        <w:rPr>
          <w:rFonts w:ascii="Book Antiqua" w:hAnsi="Book Antiqua"/>
          <w:lang w:val="fr-FR"/>
        </w:rPr>
        <w:t xml:space="preserve"> to </w:t>
      </w:r>
      <w:r w:rsidR="000F3EEA" w:rsidRPr="00371159">
        <w:rPr>
          <w:rFonts w:ascii="Book Antiqua" w:hAnsi="Book Antiqua"/>
          <w:lang w:val="fr-FR"/>
        </w:rPr>
        <w:t>pegy</w:t>
      </w:r>
      <w:r w:rsidR="00882310" w:rsidRPr="00371159">
        <w:rPr>
          <w:rFonts w:ascii="Book Antiqua" w:hAnsi="Book Antiqua"/>
          <w:lang w:val="fr-FR"/>
        </w:rPr>
        <w:t>l</w:t>
      </w:r>
      <w:r w:rsidR="000F3EEA" w:rsidRPr="00371159">
        <w:rPr>
          <w:rFonts w:ascii="Book Antiqua" w:hAnsi="Book Antiqua"/>
          <w:lang w:val="fr-FR"/>
        </w:rPr>
        <w:t xml:space="preserve">ated </w:t>
      </w:r>
      <w:r w:rsidR="005C4114" w:rsidRPr="00371159">
        <w:rPr>
          <w:rFonts w:ascii="Book Antiqua" w:hAnsi="Book Antiqua"/>
          <w:lang w:val="fr-FR"/>
        </w:rPr>
        <w:t xml:space="preserve">inteferon </w:t>
      </w:r>
      <w:r w:rsidR="000F3EEA" w:rsidRPr="00371159">
        <w:rPr>
          <w:rFonts w:ascii="Book Antiqua" w:hAnsi="Book Antiqua"/>
          <w:lang w:val="fr-FR"/>
        </w:rPr>
        <w:t>(Pegasys</w:t>
      </w:r>
      <w:r w:rsidR="000F3EEA" w:rsidRPr="00371159">
        <w:rPr>
          <w:rFonts w:ascii="Book Antiqua" w:hAnsi="Book Antiqua"/>
          <w:vertAlign w:val="superscript"/>
          <w:lang w:val="fr-FR"/>
        </w:rPr>
        <w:t>R</w:t>
      </w:r>
      <w:r w:rsidR="000F3EEA" w:rsidRPr="00371159">
        <w:rPr>
          <w:rFonts w:ascii="Book Antiqua" w:hAnsi="Book Antiqua"/>
          <w:lang w:val="fr-FR"/>
        </w:rPr>
        <w:t xml:space="preserve">) </w:t>
      </w:r>
      <w:r w:rsidR="005C4114" w:rsidRPr="00371159">
        <w:rPr>
          <w:rFonts w:ascii="Book Antiqua" w:hAnsi="Book Antiqua"/>
          <w:lang w:val="fr-FR"/>
        </w:rPr>
        <w:t xml:space="preserve">treatment. </w:t>
      </w:r>
      <w:r w:rsidR="00F1481E" w:rsidRPr="00371159">
        <w:rPr>
          <w:rFonts w:ascii="Book Antiqua" w:hAnsi="Book Antiqua"/>
          <w:lang w:val="fr-FR"/>
        </w:rPr>
        <w:t xml:space="preserve">PVSG defined ET patients </w:t>
      </w:r>
      <w:r w:rsidRPr="00371159">
        <w:rPr>
          <w:rFonts w:ascii="Book Antiqua" w:hAnsi="Book Antiqua"/>
          <w:lang w:val="fr-FR"/>
        </w:rPr>
        <w:t>frequentl</w:t>
      </w:r>
      <w:r w:rsidR="00882310" w:rsidRPr="00371159">
        <w:rPr>
          <w:rFonts w:ascii="Book Antiqua" w:hAnsi="Book Antiqua"/>
          <w:lang w:val="fr-FR"/>
        </w:rPr>
        <w:t>y</w:t>
      </w:r>
      <w:r w:rsidRPr="00371159">
        <w:rPr>
          <w:rFonts w:ascii="Book Antiqua" w:hAnsi="Book Antiqua"/>
          <w:lang w:val="fr-FR"/>
        </w:rPr>
        <w:t xml:space="preserve"> </w:t>
      </w:r>
      <w:r w:rsidR="006A2B57" w:rsidRPr="00371159">
        <w:rPr>
          <w:rFonts w:ascii="Book Antiqua" w:hAnsi="Book Antiqua"/>
          <w:lang w:val="fr-FR"/>
        </w:rPr>
        <w:t>had</w:t>
      </w:r>
      <w:r w:rsidR="00F1481E" w:rsidRPr="00371159">
        <w:rPr>
          <w:rFonts w:ascii="Book Antiqua" w:hAnsi="Book Antiqua"/>
          <w:lang w:val="fr-FR"/>
        </w:rPr>
        <w:t xml:space="preserve"> a typical hypercellular PV bone marrow picture due to increased erythropoiesis (</w:t>
      </w:r>
      <w:r w:rsidR="00C9514B" w:rsidRPr="00371159">
        <w:rPr>
          <w:rFonts w:ascii="Book Antiqua" w:hAnsi="Book Antiqua"/>
          <w:lang w:val="fr-FR"/>
        </w:rPr>
        <w:t xml:space="preserve">prodromal PV, </w:t>
      </w:r>
      <w:r w:rsidR="000F3EEA" w:rsidRPr="00371159">
        <w:rPr>
          <w:rFonts w:ascii="Book Antiqua" w:hAnsi="Book Antiqua"/>
          <w:lang w:val="fr-FR"/>
        </w:rPr>
        <w:t>cases 3, 4, 5</w:t>
      </w:r>
      <w:r w:rsidR="005C4114" w:rsidRPr="00371159">
        <w:rPr>
          <w:rFonts w:ascii="Book Antiqua" w:hAnsi="Book Antiqua"/>
          <w:lang w:val="fr-FR"/>
        </w:rPr>
        <w:t xml:space="preserve"> in </w:t>
      </w:r>
      <w:r w:rsidR="00C03591" w:rsidRPr="00371159">
        <w:rPr>
          <w:rFonts w:ascii="Book Antiqua" w:hAnsi="Book Antiqua"/>
          <w:lang w:val="fr-FR"/>
        </w:rPr>
        <w:t>F</w:t>
      </w:r>
      <w:r w:rsidR="00F1481E" w:rsidRPr="00371159">
        <w:rPr>
          <w:rFonts w:ascii="Book Antiqua" w:hAnsi="Book Antiqua"/>
          <w:lang w:val="fr-FR"/>
        </w:rPr>
        <w:t xml:space="preserve">igure </w:t>
      </w:r>
      <w:r w:rsidR="00CF30B9" w:rsidRPr="00371159">
        <w:rPr>
          <w:rFonts w:ascii="Book Antiqua" w:hAnsi="Book Antiqua"/>
          <w:lang w:val="fr-FR"/>
        </w:rPr>
        <w:t>1</w:t>
      </w:r>
      <w:r w:rsidR="002F7BE4" w:rsidRPr="00371159">
        <w:rPr>
          <w:rFonts w:ascii="Book Antiqua" w:hAnsi="Book Antiqua"/>
          <w:lang w:val="fr-FR"/>
        </w:rPr>
        <w:t>1</w:t>
      </w:r>
      <w:r w:rsidR="00F1481E" w:rsidRPr="00371159">
        <w:rPr>
          <w:rFonts w:ascii="Book Antiqua" w:hAnsi="Book Antiqua"/>
          <w:lang w:val="fr-FR"/>
        </w:rPr>
        <w:t xml:space="preserve">) similar as observed in newly diagnosed PV patients (cases 7, </w:t>
      </w:r>
      <w:r w:rsidR="000F3EEA" w:rsidRPr="00371159">
        <w:rPr>
          <w:rFonts w:ascii="Book Antiqua" w:hAnsi="Book Antiqua"/>
          <w:lang w:val="fr-FR"/>
        </w:rPr>
        <w:t xml:space="preserve">and </w:t>
      </w:r>
      <w:r w:rsidR="00F1481E" w:rsidRPr="00371159">
        <w:rPr>
          <w:rFonts w:ascii="Book Antiqua" w:hAnsi="Book Antiqua"/>
          <w:lang w:val="fr-FR"/>
        </w:rPr>
        <w:t>8</w:t>
      </w:r>
      <w:r w:rsidR="005C4114" w:rsidRPr="00371159">
        <w:rPr>
          <w:rFonts w:ascii="Book Antiqua" w:hAnsi="Book Antiqua"/>
          <w:lang w:val="fr-FR"/>
        </w:rPr>
        <w:t xml:space="preserve"> in</w:t>
      </w:r>
      <w:r w:rsidR="00C03591" w:rsidRPr="00371159">
        <w:rPr>
          <w:rFonts w:ascii="Book Antiqua" w:hAnsi="Book Antiqua"/>
          <w:lang w:val="fr-FR"/>
        </w:rPr>
        <w:t xml:space="preserve"> F</w:t>
      </w:r>
      <w:r w:rsidR="001E0C52" w:rsidRPr="00371159">
        <w:rPr>
          <w:rFonts w:ascii="Book Antiqua" w:hAnsi="Book Antiqua"/>
          <w:lang w:val="fr-FR"/>
        </w:rPr>
        <w:t xml:space="preserve">igure </w:t>
      </w:r>
      <w:r w:rsidR="00CF30B9" w:rsidRPr="00371159">
        <w:rPr>
          <w:rFonts w:ascii="Book Antiqua" w:hAnsi="Book Antiqua"/>
          <w:lang w:val="fr-FR"/>
        </w:rPr>
        <w:t>1</w:t>
      </w:r>
      <w:r w:rsidR="002F7BE4" w:rsidRPr="00371159">
        <w:rPr>
          <w:rFonts w:ascii="Book Antiqua" w:hAnsi="Book Antiqua"/>
          <w:lang w:val="fr-FR"/>
        </w:rPr>
        <w:t>1</w:t>
      </w:r>
      <w:r w:rsidR="00F1481E" w:rsidRPr="00371159">
        <w:rPr>
          <w:rFonts w:ascii="Book Antiqua" w:hAnsi="Book Antiqua"/>
          <w:lang w:val="fr-FR"/>
        </w:rPr>
        <w:t xml:space="preserve">). </w:t>
      </w:r>
      <w:r w:rsidR="00B041CD" w:rsidRPr="00371159">
        <w:rPr>
          <w:rFonts w:ascii="Book Antiqua" w:hAnsi="Book Antiqua"/>
          <w:lang w:val="fr-FR"/>
        </w:rPr>
        <w:t>As</w:t>
      </w:r>
      <w:r w:rsidR="00CE2A96" w:rsidRPr="00371159">
        <w:rPr>
          <w:rFonts w:ascii="Book Antiqua" w:hAnsi="Book Antiqua"/>
          <w:lang w:val="fr-FR"/>
        </w:rPr>
        <w:t xml:space="preserve"> </w:t>
      </w:r>
      <w:r w:rsidR="00B041CD" w:rsidRPr="00371159">
        <w:rPr>
          <w:rFonts w:ascii="Book Antiqua" w:hAnsi="Book Antiqua"/>
          <w:lang w:val="fr-FR"/>
        </w:rPr>
        <w:t xml:space="preserve">shown in </w:t>
      </w:r>
      <w:r w:rsidR="00C03591" w:rsidRPr="00371159">
        <w:rPr>
          <w:rFonts w:ascii="Book Antiqua" w:hAnsi="Book Antiqua"/>
          <w:lang w:val="fr-FR"/>
        </w:rPr>
        <w:t>F</w:t>
      </w:r>
      <w:r w:rsidR="00B041CD" w:rsidRPr="00371159">
        <w:rPr>
          <w:rFonts w:ascii="Book Antiqua" w:hAnsi="Book Antiqua"/>
          <w:lang w:val="fr-FR"/>
        </w:rPr>
        <w:t>igure 14 s</w:t>
      </w:r>
      <w:r w:rsidR="002F67CC" w:rsidRPr="00371159">
        <w:rPr>
          <w:rFonts w:ascii="Book Antiqua" w:hAnsi="Book Antiqua"/>
          <w:lang w:val="en-GB"/>
        </w:rPr>
        <w:t xml:space="preserve">tage 1 </w:t>
      </w:r>
      <w:r w:rsidR="0055733B" w:rsidRPr="00371159">
        <w:rPr>
          <w:rFonts w:ascii="Book Antiqua" w:hAnsi="Book Antiqua"/>
          <w:lang w:val="en-GB"/>
        </w:rPr>
        <w:t>JAK2</w:t>
      </w:r>
      <w:r w:rsidR="0055733B" w:rsidRPr="00371159">
        <w:rPr>
          <w:rFonts w:ascii="Book Antiqua" w:hAnsi="Book Antiqua"/>
          <w:vertAlign w:val="superscript"/>
          <w:lang w:val="en-GB"/>
        </w:rPr>
        <w:t>V617F</w:t>
      </w:r>
      <w:r w:rsidR="0055733B" w:rsidRPr="00371159">
        <w:rPr>
          <w:rFonts w:ascii="Book Antiqua" w:hAnsi="Book Antiqua"/>
          <w:lang w:val="en-GB"/>
        </w:rPr>
        <w:t xml:space="preserve"> mutated </w:t>
      </w:r>
      <w:r w:rsidR="002F67CC" w:rsidRPr="00371159">
        <w:rPr>
          <w:rFonts w:ascii="Book Antiqua" w:hAnsi="Book Antiqua"/>
          <w:lang w:val="en-GB"/>
        </w:rPr>
        <w:t xml:space="preserve">pure erythrocythemia </w:t>
      </w:r>
      <w:r w:rsidR="000F3EEA" w:rsidRPr="00371159">
        <w:rPr>
          <w:rFonts w:ascii="Book Antiqua" w:hAnsi="Book Antiqua"/>
          <w:lang w:val="en-GB"/>
        </w:rPr>
        <w:t>or idiopathic erythrocytosis according to</w:t>
      </w:r>
      <w:r w:rsidR="002F67CC" w:rsidRPr="00371159">
        <w:rPr>
          <w:rFonts w:ascii="Book Antiqua" w:hAnsi="Book Antiqua"/>
          <w:lang w:val="en-GB"/>
        </w:rPr>
        <w:t xml:space="preserve"> PVSG criteria</w:t>
      </w:r>
      <w:r w:rsidRPr="00371159">
        <w:rPr>
          <w:rFonts w:ascii="Book Antiqua" w:hAnsi="Book Antiqua"/>
          <w:lang w:val="en-GB"/>
        </w:rPr>
        <w:t xml:space="preserve"> </w:t>
      </w:r>
      <w:r w:rsidR="000F3EEA" w:rsidRPr="00371159">
        <w:rPr>
          <w:rFonts w:ascii="Book Antiqua" w:hAnsi="Book Antiqua"/>
          <w:lang w:val="en-GB"/>
        </w:rPr>
        <w:t>present</w:t>
      </w:r>
      <w:r w:rsidR="00B041CD" w:rsidRPr="00371159">
        <w:rPr>
          <w:rFonts w:ascii="Book Antiqua" w:hAnsi="Book Antiqua"/>
          <w:lang w:val="en-GB"/>
        </w:rPr>
        <w:t xml:space="preserve">ed with </w:t>
      </w:r>
      <w:r w:rsidR="002F67CC" w:rsidRPr="00371159">
        <w:rPr>
          <w:rFonts w:ascii="Book Antiqua" w:hAnsi="Book Antiqua"/>
          <w:lang w:val="en-GB"/>
        </w:rPr>
        <w:t xml:space="preserve">a typical PV bone marrow histology </w:t>
      </w:r>
      <w:r w:rsidR="000F3EEA" w:rsidRPr="00371159">
        <w:rPr>
          <w:rFonts w:ascii="Book Antiqua" w:hAnsi="Book Antiqua"/>
          <w:lang w:val="en-GB"/>
        </w:rPr>
        <w:t>(</w:t>
      </w:r>
      <w:r w:rsidRPr="00371159">
        <w:rPr>
          <w:rFonts w:ascii="Book Antiqua" w:hAnsi="Book Antiqua"/>
          <w:lang w:val="en-GB"/>
        </w:rPr>
        <w:t>case 8</w:t>
      </w:r>
      <w:r w:rsidR="00371159" w:rsidRPr="00371159">
        <w:rPr>
          <w:rFonts w:ascii="Book Antiqua" w:eastAsiaTheme="minorEastAsia" w:hAnsi="Book Antiqua" w:hint="eastAsia"/>
          <w:lang w:val="en-GB" w:eastAsia="zh-CN"/>
        </w:rPr>
        <w:t>,</w:t>
      </w:r>
      <w:r w:rsidRPr="00371159">
        <w:rPr>
          <w:rFonts w:ascii="Book Antiqua" w:hAnsi="Book Antiqua"/>
          <w:lang w:val="en-GB"/>
        </w:rPr>
        <w:t xml:space="preserve"> </w:t>
      </w:r>
      <w:r w:rsidR="00C03591" w:rsidRPr="00371159">
        <w:rPr>
          <w:rFonts w:ascii="Book Antiqua" w:hAnsi="Book Antiqua"/>
          <w:lang w:val="en-GB"/>
        </w:rPr>
        <w:t>F</w:t>
      </w:r>
      <w:r w:rsidR="000F3EEA" w:rsidRPr="00371159">
        <w:rPr>
          <w:rFonts w:ascii="Book Antiqua" w:hAnsi="Book Antiqua"/>
          <w:lang w:val="en-GB"/>
        </w:rPr>
        <w:t>igure 1</w:t>
      </w:r>
      <w:r w:rsidR="0055733B" w:rsidRPr="00371159">
        <w:rPr>
          <w:rFonts w:ascii="Book Antiqua" w:hAnsi="Book Antiqua"/>
          <w:lang w:val="en-GB"/>
        </w:rPr>
        <w:t>1</w:t>
      </w:r>
      <w:r w:rsidR="000F3EEA" w:rsidRPr="00371159">
        <w:rPr>
          <w:rFonts w:ascii="Book Antiqua" w:hAnsi="Book Antiqua"/>
          <w:lang w:val="en-GB"/>
        </w:rPr>
        <w:t xml:space="preserve">) </w:t>
      </w:r>
      <w:r w:rsidR="002F67CC" w:rsidRPr="00371159">
        <w:rPr>
          <w:rFonts w:ascii="Book Antiqua" w:hAnsi="Book Antiqua"/>
          <w:lang w:val="en-GB"/>
        </w:rPr>
        <w:t>and</w:t>
      </w:r>
      <w:r w:rsidR="00C804A4" w:rsidRPr="00371159">
        <w:rPr>
          <w:rFonts w:ascii="Book Antiqua" w:hAnsi="Book Antiqua"/>
          <w:lang w:val="en-GB"/>
        </w:rPr>
        <w:t xml:space="preserve"> persistant</w:t>
      </w:r>
      <w:r w:rsidR="002F67CC" w:rsidRPr="00371159">
        <w:rPr>
          <w:rFonts w:ascii="Book Antiqua" w:hAnsi="Book Antiqua"/>
          <w:lang w:val="en-GB"/>
        </w:rPr>
        <w:t xml:space="preserve"> increased erythrocyte counts above 6</w:t>
      </w:r>
      <w:r w:rsidR="00C03591" w:rsidRPr="00371159">
        <w:rPr>
          <w:rFonts w:ascii="Book Antiqua" w:eastAsiaTheme="minorEastAsia" w:hAnsi="Book Antiqua"/>
          <w:lang w:val="en-GB" w:eastAsia="zh-CN"/>
        </w:rPr>
        <w:t xml:space="preserve"> </w:t>
      </w:r>
      <w:r w:rsidR="00C03591" w:rsidRPr="00371159">
        <w:rPr>
          <w:rFonts w:ascii="Book Antiqua" w:hAnsi="Book Antiqua"/>
        </w:rPr>
        <w:t>×</w:t>
      </w:r>
      <w:r w:rsidR="00C03591" w:rsidRPr="00371159">
        <w:rPr>
          <w:rFonts w:ascii="Book Antiqua" w:eastAsiaTheme="minorEastAsia" w:hAnsi="Book Antiqua"/>
          <w:lang w:eastAsia="zh-CN"/>
        </w:rPr>
        <w:t xml:space="preserve"> </w:t>
      </w:r>
      <w:r w:rsidR="002F67CC" w:rsidRPr="00371159">
        <w:rPr>
          <w:rFonts w:ascii="Book Antiqua" w:hAnsi="Book Antiqua"/>
          <w:lang w:val="en-GB"/>
        </w:rPr>
        <w:t>10</w:t>
      </w:r>
      <w:r w:rsidR="00607A67" w:rsidRPr="00371159">
        <w:rPr>
          <w:rFonts w:ascii="Book Antiqua" w:hAnsi="Book Antiqua"/>
          <w:vertAlign w:val="superscript"/>
          <w:lang w:val="en-GB"/>
        </w:rPr>
        <w:t>12</w:t>
      </w:r>
      <w:r w:rsidR="002F67CC" w:rsidRPr="00371159">
        <w:rPr>
          <w:rFonts w:ascii="Book Antiqua" w:hAnsi="Book Antiqua"/>
          <w:lang w:val="en-GB"/>
        </w:rPr>
        <w:t>/L</w:t>
      </w:r>
      <w:r w:rsidRPr="00371159">
        <w:rPr>
          <w:rFonts w:ascii="Book Antiqua" w:hAnsi="Book Antiqua"/>
          <w:lang w:val="en-GB"/>
        </w:rPr>
        <w:t>. A</w:t>
      </w:r>
      <w:r w:rsidR="002F67CC" w:rsidRPr="00371159">
        <w:rPr>
          <w:rFonts w:ascii="Book Antiqua" w:hAnsi="Book Antiqua"/>
          <w:lang w:val="en-GB"/>
        </w:rPr>
        <w:t xml:space="preserve">fter correction of haemoglobin and hematocrits to </w:t>
      </w:r>
      <w:r w:rsidR="001F521E" w:rsidRPr="00371159">
        <w:rPr>
          <w:rFonts w:ascii="Book Antiqua" w:hAnsi="Book Antiqua" w:cs="Calibri"/>
          <w:shd w:val="clear" w:color="auto" w:fill="FFFFFF"/>
        </w:rPr>
        <w:t>to around 0.40</w:t>
      </w:r>
      <w:r w:rsidR="002F67CC" w:rsidRPr="00371159">
        <w:rPr>
          <w:rFonts w:ascii="Book Antiqua" w:hAnsi="Book Antiqua"/>
          <w:lang w:val="en-GB"/>
        </w:rPr>
        <w:t xml:space="preserve"> by repeated venasections (</w:t>
      </w:r>
      <w:r w:rsidR="00C03591" w:rsidRPr="00371159">
        <w:rPr>
          <w:rFonts w:ascii="Book Antiqua" w:hAnsi="Book Antiqua"/>
          <w:lang w:val="en-GB"/>
        </w:rPr>
        <w:t>F</w:t>
      </w:r>
      <w:r w:rsidR="002F67CC" w:rsidRPr="00371159">
        <w:rPr>
          <w:rFonts w:ascii="Book Antiqua" w:hAnsi="Book Antiqua"/>
          <w:lang w:val="en-GB"/>
        </w:rPr>
        <w:t>igure 1</w:t>
      </w:r>
      <w:r w:rsidR="002F7BE4" w:rsidRPr="00371159">
        <w:rPr>
          <w:rFonts w:ascii="Book Antiqua" w:hAnsi="Book Antiqua"/>
          <w:lang w:val="en-GB"/>
        </w:rPr>
        <w:t>4</w:t>
      </w:r>
      <w:r w:rsidR="002F67CC" w:rsidRPr="00371159">
        <w:rPr>
          <w:rFonts w:ascii="Book Antiqua" w:hAnsi="Book Antiqua"/>
          <w:lang w:val="en-GB"/>
        </w:rPr>
        <w:t>)</w:t>
      </w:r>
      <w:r w:rsidRPr="00371159">
        <w:rPr>
          <w:rFonts w:ascii="Book Antiqua" w:hAnsi="Book Antiqua"/>
          <w:lang w:val="en-GB"/>
        </w:rPr>
        <w:t xml:space="preserve"> </w:t>
      </w:r>
      <w:r w:rsidR="00C03591" w:rsidRPr="00371159">
        <w:rPr>
          <w:rFonts w:ascii="Book Antiqua" w:hAnsi="Book Antiqua"/>
          <w:lang w:val="en-GB"/>
        </w:rPr>
        <w:t>the erythrocyte counts</w:t>
      </w:r>
      <w:r w:rsidRPr="00371159">
        <w:rPr>
          <w:rFonts w:ascii="Book Antiqua" w:hAnsi="Book Antiqua"/>
          <w:lang w:val="en-GB"/>
        </w:rPr>
        <w:t xml:space="preserve"> remain</w:t>
      </w:r>
      <w:r w:rsidR="00B041CD" w:rsidRPr="00371159">
        <w:rPr>
          <w:rFonts w:ascii="Book Antiqua" w:hAnsi="Book Antiqua"/>
          <w:lang w:val="en-GB"/>
        </w:rPr>
        <w:t>ed</w:t>
      </w:r>
      <w:r w:rsidRPr="00371159">
        <w:rPr>
          <w:rFonts w:ascii="Book Antiqua" w:hAnsi="Book Antiqua"/>
          <w:lang w:val="en-GB"/>
        </w:rPr>
        <w:t xml:space="preserve"> above 6</w:t>
      </w:r>
      <w:r w:rsidR="00C03591" w:rsidRPr="00371159">
        <w:rPr>
          <w:rFonts w:ascii="Book Antiqua" w:eastAsiaTheme="minorEastAsia" w:hAnsi="Book Antiqua"/>
          <w:lang w:val="en-GB" w:eastAsia="zh-CN"/>
        </w:rPr>
        <w:t xml:space="preserve"> </w:t>
      </w:r>
      <w:r w:rsidR="00C03591" w:rsidRPr="00371159">
        <w:rPr>
          <w:rFonts w:ascii="Book Antiqua" w:hAnsi="Book Antiqua"/>
        </w:rPr>
        <w:t>×</w:t>
      </w:r>
      <w:r w:rsidR="00C03591" w:rsidRPr="00371159">
        <w:rPr>
          <w:rFonts w:ascii="Book Antiqua" w:eastAsiaTheme="minorEastAsia" w:hAnsi="Book Antiqua"/>
          <w:lang w:eastAsia="zh-CN"/>
        </w:rPr>
        <w:t xml:space="preserve"> </w:t>
      </w:r>
      <w:r w:rsidRPr="00371159">
        <w:rPr>
          <w:rFonts w:ascii="Book Antiqua" w:hAnsi="Book Antiqua"/>
          <w:lang w:val="en-GB"/>
        </w:rPr>
        <w:t>10</w:t>
      </w:r>
      <w:r w:rsidR="002F7BE4" w:rsidRPr="00371159">
        <w:rPr>
          <w:rFonts w:ascii="Book Antiqua" w:hAnsi="Book Antiqua"/>
          <w:vertAlign w:val="superscript"/>
          <w:lang w:val="en-GB"/>
        </w:rPr>
        <w:t>12</w:t>
      </w:r>
      <w:r w:rsidRPr="00371159">
        <w:rPr>
          <w:rFonts w:ascii="Book Antiqua" w:hAnsi="Book Antiqua"/>
          <w:lang w:val="en-GB"/>
        </w:rPr>
        <w:t>/L</w:t>
      </w:r>
      <w:r w:rsidR="002F67CC" w:rsidRPr="00371159">
        <w:rPr>
          <w:rFonts w:ascii="Book Antiqua" w:hAnsi="Book Antiqua"/>
          <w:lang w:val="en-GB"/>
        </w:rPr>
        <w:t xml:space="preserve"> whereas the JAK</w:t>
      </w:r>
      <w:r w:rsidR="002F67CC" w:rsidRPr="00371159">
        <w:rPr>
          <w:rFonts w:ascii="Book Antiqua" w:hAnsi="Book Antiqua"/>
          <w:vertAlign w:val="superscript"/>
          <w:lang w:val="en-GB"/>
        </w:rPr>
        <w:t>V617F</w:t>
      </w:r>
      <w:r w:rsidR="002F67CC" w:rsidRPr="00371159">
        <w:rPr>
          <w:rFonts w:ascii="Book Antiqua" w:hAnsi="Book Antiqua"/>
          <w:lang w:val="en-GB"/>
        </w:rPr>
        <w:t xml:space="preserve"> mutation load increased</w:t>
      </w:r>
      <w:r w:rsidRPr="00371159">
        <w:rPr>
          <w:rFonts w:ascii="Book Antiqua" w:hAnsi="Book Antiqua"/>
          <w:lang w:val="en-GB"/>
        </w:rPr>
        <w:t xml:space="preserve"> in this case raised </w:t>
      </w:r>
      <w:r w:rsidR="002F67CC" w:rsidRPr="00371159">
        <w:rPr>
          <w:rFonts w:ascii="Book Antiqua" w:hAnsi="Book Antiqua"/>
          <w:lang w:val="en-GB"/>
        </w:rPr>
        <w:t>from heterozygous 25% to homozygous 65% after</w:t>
      </w:r>
      <w:r w:rsidR="00DF3090">
        <w:rPr>
          <w:rFonts w:ascii="Book Antiqua" w:hAnsi="Book Antiqua"/>
          <w:lang w:val="en-GB"/>
        </w:rPr>
        <w:t xml:space="preserve"> </w:t>
      </w:r>
      <w:r w:rsidR="002F67CC" w:rsidRPr="00371159">
        <w:rPr>
          <w:rFonts w:ascii="Book Antiqua" w:hAnsi="Book Antiqua"/>
          <w:lang w:val="en-GB"/>
        </w:rPr>
        <w:t>5 years follow-up.</w:t>
      </w:r>
      <w:r w:rsidR="00993123" w:rsidRPr="00371159">
        <w:rPr>
          <w:rFonts w:ascii="Book Antiqua" w:hAnsi="Book Antiqua"/>
          <w:lang w:val="en-GB"/>
        </w:rPr>
        <w:t xml:space="preserve"> </w:t>
      </w:r>
    </w:p>
    <w:p w:rsidR="00882310" w:rsidRPr="00371159" w:rsidRDefault="002F7BE4" w:rsidP="00950BAC">
      <w:pPr>
        <w:spacing w:line="360" w:lineRule="auto"/>
        <w:ind w:firstLineChars="100" w:firstLine="240"/>
        <w:jc w:val="both"/>
        <w:rPr>
          <w:rFonts w:ascii="Book Antiqua" w:hAnsi="Book Antiqua"/>
        </w:rPr>
      </w:pPr>
      <w:r w:rsidRPr="00371159">
        <w:rPr>
          <w:rFonts w:ascii="Book Antiqua" w:hAnsi="Book Antiqua"/>
        </w:rPr>
        <w:t>Detection of JAK2</w:t>
      </w:r>
      <w:r w:rsidRPr="00371159">
        <w:rPr>
          <w:rFonts w:ascii="Book Antiqua" w:hAnsi="Book Antiqua"/>
          <w:vertAlign w:val="superscript"/>
        </w:rPr>
        <w:t>V617F</w:t>
      </w:r>
      <w:r w:rsidRPr="00371159">
        <w:rPr>
          <w:rFonts w:ascii="Book Antiqua" w:hAnsi="Book Antiqua"/>
        </w:rPr>
        <w:t xml:space="preserve"> mutation </w:t>
      </w:r>
      <w:r w:rsidR="00B041CD" w:rsidRPr="00371159">
        <w:rPr>
          <w:rFonts w:ascii="Book Antiqua" w:hAnsi="Book Antiqua"/>
        </w:rPr>
        <w:t xml:space="preserve">and serum EPO measurement have become </w:t>
      </w:r>
      <w:r w:rsidRPr="00371159">
        <w:rPr>
          <w:rFonts w:ascii="Book Antiqua" w:hAnsi="Book Antiqua"/>
        </w:rPr>
        <w:t xml:space="preserve">the first </w:t>
      </w:r>
      <w:r w:rsidR="00B041CD" w:rsidRPr="00371159">
        <w:rPr>
          <w:rFonts w:ascii="Book Antiqua" w:hAnsi="Book Antiqua"/>
        </w:rPr>
        <w:t xml:space="preserve">step in the </w:t>
      </w:r>
      <w:r w:rsidRPr="00371159">
        <w:rPr>
          <w:rFonts w:ascii="Book Antiqua" w:hAnsi="Book Antiqua"/>
        </w:rPr>
        <w:t xml:space="preserve">diagnostic </w:t>
      </w:r>
      <w:r w:rsidR="00B041CD" w:rsidRPr="00371159">
        <w:rPr>
          <w:rFonts w:ascii="Book Antiqua" w:hAnsi="Book Antiqua"/>
        </w:rPr>
        <w:t xml:space="preserve">work-up of </w:t>
      </w:r>
      <w:r w:rsidRPr="00371159">
        <w:rPr>
          <w:rFonts w:ascii="Book Antiqua" w:hAnsi="Book Antiqua"/>
        </w:rPr>
        <w:t>erythrocytosis with erythrocyte counts above the upper limit of normal (&gt;</w:t>
      </w:r>
      <w:r w:rsidR="00303F12" w:rsidRPr="00371159">
        <w:rPr>
          <w:rFonts w:ascii="Book Antiqua" w:eastAsiaTheme="minorEastAsia" w:hAnsi="Book Antiqua"/>
          <w:lang w:eastAsia="zh-CN"/>
        </w:rPr>
        <w:t xml:space="preserve"> </w:t>
      </w:r>
      <w:r w:rsidRPr="00371159">
        <w:rPr>
          <w:rFonts w:ascii="Book Antiqua" w:hAnsi="Book Antiqua"/>
        </w:rPr>
        <w:t>5,</w:t>
      </w:r>
      <w:r w:rsidR="00303F12" w:rsidRPr="00371159">
        <w:rPr>
          <w:rFonts w:ascii="Book Antiqua" w:eastAsiaTheme="minorEastAsia" w:hAnsi="Book Antiqua"/>
          <w:lang w:eastAsia="zh-CN"/>
        </w:rPr>
        <w:t xml:space="preserve"> </w:t>
      </w:r>
      <w:r w:rsidRPr="00371159">
        <w:rPr>
          <w:rFonts w:ascii="Book Antiqua" w:hAnsi="Book Antiqua"/>
        </w:rPr>
        <w:t>6</w:t>
      </w:r>
      <w:r w:rsidR="00303F12" w:rsidRPr="00371159">
        <w:rPr>
          <w:rFonts w:ascii="Book Antiqua" w:eastAsiaTheme="minorEastAsia" w:hAnsi="Book Antiqua"/>
          <w:lang w:eastAsia="zh-CN"/>
        </w:rPr>
        <w:t xml:space="preserve"> </w:t>
      </w:r>
      <w:r w:rsidR="00303F12" w:rsidRPr="00371159">
        <w:rPr>
          <w:rFonts w:ascii="Book Antiqua" w:hAnsi="Book Antiqua"/>
        </w:rPr>
        <w:t>×</w:t>
      </w:r>
      <w:r w:rsidR="00303F12" w:rsidRPr="00371159">
        <w:rPr>
          <w:rFonts w:ascii="Book Antiqua" w:eastAsiaTheme="minorEastAsia" w:hAnsi="Book Antiqua"/>
          <w:lang w:eastAsia="zh-CN"/>
        </w:rPr>
        <w:t xml:space="preserve"> </w:t>
      </w:r>
      <w:r w:rsidRPr="00371159">
        <w:rPr>
          <w:rFonts w:ascii="Book Antiqua" w:hAnsi="Book Antiqua"/>
        </w:rPr>
        <w:t>10</w:t>
      </w:r>
      <w:r w:rsidR="00977F67" w:rsidRPr="00371159">
        <w:rPr>
          <w:rFonts w:ascii="Book Antiqua" w:hAnsi="Book Antiqua"/>
          <w:vertAlign w:val="superscript"/>
        </w:rPr>
        <w:t>12</w:t>
      </w:r>
      <w:r w:rsidRPr="00371159">
        <w:rPr>
          <w:rFonts w:ascii="Book Antiqua" w:hAnsi="Book Antiqua"/>
        </w:rPr>
        <w:t>/L)</w:t>
      </w:r>
      <w:r w:rsidR="00374BAF" w:rsidRPr="00371159">
        <w:rPr>
          <w:rFonts w:ascii="Book Antiqua" w:hAnsi="Book Antiqua"/>
          <w:vertAlign w:val="superscript"/>
        </w:rPr>
        <w:t>[124-126]</w:t>
      </w:r>
      <w:r w:rsidRPr="00371159">
        <w:rPr>
          <w:rFonts w:ascii="Book Antiqua" w:hAnsi="Book Antiqua"/>
        </w:rPr>
        <w:t xml:space="preserve">. </w:t>
      </w:r>
      <w:r w:rsidR="00E039A3" w:rsidRPr="00371159">
        <w:rPr>
          <w:rFonts w:ascii="Book Antiqua" w:hAnsi="Book Antiqua"/>
        </w:rPr>
        <w:t xml:space="preserve">Vannucchi </w:t>
      </w:r>
      <w:r w:rsidR="00E039A3" w:rsidRPr="00371159">
        <w:rPr>
          <w:rFonts w:ascii="Book Antiqua" w:hAnsi="Book Antiqua"/>
          <w:i/>
          <w:iCs/>
        </w:rPr>
        <w:t>et al</w:t>
      </w:r>
      <w:r w:rsidR="00303F12" w:rsidRPr="00371159">
        <w:rPr>
          <w:rFonts w:ascii="Book Antiqua" w:eastAsiaTheme="minorEastAsia" w:hAnsi="Book Antiqua"/>
          <w:iCs/>
          <w:vertAlign w:val="superscript"/>
          <w:lang w:eastAsia="zh-CN"/>
        </w:rPr>
        <w:t>[111]</w:t>
      </w:r>
      <w:r w:rsidR="00E039A3" w:rsidRPr="00371159">
        <w:rPr>
          <w:rFonts w:ascii="Book Antiqua" w:hAnsi="Book Antiqua"/>
        </w:rPr>
        <w:t xml:space="preserve"> employed quantitative assays</w:t>
      </w:r>
      <w:r w:rsidR="005E6B70" w:rsidRPr="00371159">
        <w:rPr>
          <w:rFonts w:ascii="Book Antiqua" w:hAnsi="Book Antiqua"/>
        </w:rPr>
        <w:t xml:space="preserve"> </w:t>
      </w:r>
      <w:r w:rsidR="00E039A3" w:rsidRPr="00371159">
        <w:rPr>
          <w:rFonts w:ascii="Book Antiqua" w:hAnsi="Book Antiqua"/>
        </w:rPr>
        <w:t>for JAK2</w:t>
      </w:r>
      <w:r w:rsidR="00E039A3" w:rsidRPr="00371159">
        <w:rPr>
          <w:rFonts w:ascii="Book Antiqua" w:hAnsi="Book Antiqua"/>
          <w:vertAlign w:val="superscript"/>
        </w:rPr>
        <w:t>V617F</w:t>
      </w:r>
      <w:r w:rsidR="00E039A3" w:rsidRPr="00371159">
        <w:rPr>
          <w:rFonts w:ascii="Book Antiqua" w:hAnsi="Book Antiqua"/>
        </w:rPr>
        <w:t xml:space="preserve"> allele levels in granulocytes in a prospective study of 175 PV patients at time of diagnosis</w:t>
      </w:r>
      <w:r w:rsidR="00374BAF" w:rsidRPr="00371159">
        <w:rPr>
          <w:rFonts w:ascii="Book Antiqua" w:hAnsi="Book Antiqua"/>
          <w:vertAlign w:val="superscript"/>
        </w:rPr>
        <w:t>[111]</w:t>
      </w:r>
      <w:r w:rsidR="00E039A3" w:rsidRPr="00371159">
        <w:rPr>
          <w:rFonts w:ascii="Book Antiqua" w:hAnsi="Book Antiqua"/>
        </w:rPr>
        <w:t>. The JAK2 mutant allele burden could be quantified as 1%-25%, 25% to 50%, 50%-75% and 75%-100% in 57, 50, 34 and 32 PV patients respectively at time of investigation</w:t>
      </w:r>
      <w:r w:rsidR="00374BAF" w:rsidRPr="00371159">
        <w:rPr>
          <w:rFonts w:ascii="Book Antiqua" w:hAnsi="Book Antiqua"/>
          <w:vertAlign w:val="superscript"/>
        </w:rPr>
        <w:t>[111]</w:t>
      </w:r>
      <w:r w:rsidR="00E039A3" w:rsidRPr="00371159">
        <w:rPr>
          <w:rFonts w:ascii="Book Antiqua" w:hAnsi="Book Antiqua"/>
        </w:rPr>
        <w:t>. The burden of JAK2</w:t>
      </w:r>
      <w:r w:rsidR="00E039A3" w:rsidRPr="00371159">
        <w:rPr>
          <w:rFonts w:ascii="Book Antiqua" w:hAnsi="Book Antiqua"/>
          <w:vertAlign w:val="superscript"/>
        </w:rPr>
        <w:t xml:space="preserve">V617F </w:t>
      </w:r>
      <w:r w:rsidR="00E039A3" w:rsidRPr="00371159">
        <w:rPr>
          <w:rFonts w:ascii="Book Antiqua" w:hAnsi="Book Antiqua"/>
        </w:rPr>
        <w:t>allele was directly correlated with abnormally increased levels of hematocrit, white cell and neutrophil count, LDH and LAP score, spleen size on echogram</w:t>
      </w:r>
      <w:r w:rsidR="005C4114" w:rsidRPr="00371159">
        <w:rPr>
          <w:rFonts w:ascii="Book Antiqua" w:hAnsi="Book Antiqua"/>
        </w:rPr>
        <w:t xml:space="preserve"> </w:t>
      </w:r>
      <w:r w:rsidR="00E039A3" w:rsidRPr="00371159">
        <w:rPr>
          <w:rFonts w:ascii="Book Antiqua" w:hAnsi="Book Antiqua"/>
        </w:rPr>
        <w:t>and with decreased values for serum ferritin, and erythropoietin</w:t>
      </w:r>
      <w:r w:rsidR="00374BAF" w:rsidRPr="00371159">
        <w:rPr>
          <w:rFonts w:ascii="Book Antiqua" w:hAnsi="Book Antiqua"/>
          <w:vertAlign w:val="superscript"/>
        </w:rPr>
        <w:t>[111]</w:t>
      </w:r>
      <w:r w:rsidR="00E039A3" w:rsidRPr="00371159">
        <w:rPr>
          <w:rFonts w:ascii="Book Antiqua" w:hAnsi="Book Antiqua"/>
        </w:rPr>
        <w:t>. The JAK2</w:t>
      </w:r>
      <w:r w:rsidR="00E039A3" w:rsidRPr="00371159">
        <w:rPr>
          <w:rFonts w:ascii="Book Antiqua" w:hAnsi="Book Antiqua"/>
          <w:vertAlign w:val="superscript"/>
        </w:rPr>
        <w:t>V617F</w:t>
      </w:r>
      <w:r w:rsidR="00E039A3" w:rsidRPr="00371159">
        <w:rPr>
          <w:rFonts w:ascii="Book Antiqua" w:hAnsi="Book Antiqua"/>
        </w:rPr>
        <w:t xml:space="preserve"> </w:t>
      </w:r>
      <w:r w:rsidR="002D2ED5" w:rsidRPr="00371159">
        <w:rPr>
          <w:rFonts w:ascii="Book Antiqua" w:hAnsi="Book Antiqua"/>
        </w:rPr>
        <w:t xml:space="preserve">mutation </w:t>
      </w:r>
      <w:r w:rsidR="001F521E" w:rsidRPr="00371159">
        <w:rPr>
          <w:rFonts w:ascii="Book Antiqua" w:hAnsi="Book Antiqua" w:cs="Calibri"/>
          <w:shd w:val="clear" w:color="auto" w:fill="FFFFFF"/>
        </w:rPr>
        <w:t>load</w:t>
      </w:r>
      <w:r w:rsidR="001F521E" w:rsidRPr="00371159">
        <w:rPr>
          <w:rStyle w:val="apple-converted-space"/>
          <w:rFonts w:ascii="Book Antiqua" w:hAnsi="Book Antiqua" w:cs="Calibri"/>
          <w:shd w:val="clear" w:color="auto" w:fill="FFFFFF"/>
        </w:rPr>
        <w:t> </w:t>
      </w:r>
      <w:r w:rsidR="001F521E" w:rsidRPr="00371159">
        <w:rPr>
          <w:rFonts w:ascii="Book Antiqua" w:hAnsi="Book Antiqua" w:cs="Calibri"/>
          <w:shd w:val="clear" w:color="auto" w:fill="FFFFFF"/>
        </w:rPr>
        <w:t>in this study</w:t>
      </w:r>
      <w:r w:rsidR="001F521E" w:rsidRPr="00371159">
        <w:rPr>
          <w:rStyle w:val="apple-converted-space"/>
          <w:rFonts w:ascii="Book Antiqua" w:hAnsi="Book Antiqua" w:cs="Calibri"/>
          <w:shd w:val="clear" w:color="auto" w:fill="FFFFFF"/>
        </w:rPr>
        <w:t> </w:t>
      </w:r>
      <w:r w:rsidR="001F521E" w:rsidRPr="00371159">
        <w:rPr>
          <w:rFonts w:ascii="Book Antiqua" w:hAnsi="Book Antiqua" w:cs="Calibri"/>
          <w:shd w:val="clear" w:color="auto" w:fill="FFFFFF"/>
        </w:rPr>
        <w:t>nicely</w:t>
      </w:r>
      <w:r w:rsidR="00E039A3" w:rsidRPr="00371159">
        <w:rPr>
          <w:rFonts w:ascii="Book Antiqua" w:hAnsi="Book Antiqua"/>
        </w:rPr>
        <w:t xml:space="preserve"> correlated with a progressively higher relative risk for aquagenic pruritus, spleen size on echogram, total thrombosis and the need for receiving myelosuppressive</w:t>
      </w:r>
      <w:r w:rsidR="005E6B70" w:rsidRPr="00371159">
        <w:rPr>
          <w:rFonts w:ascii="Book Antiqua" w:hAnsi="Book Antiqua"/>
        </w:rPr>
        <w:t xml:space="preserve">. </w:t>
      </w:r>
    </w:p>
    <w:p w:rsidR="002F67CC" w:rsidRPr="00371159" w:rsidRDefault="00882310" w:rsidP="00303F12">
      <w:pPr>
        <w:spacing w:line="360" w:lineRule="auto"/>
        <w:ind w:firstLineChars="100" w:firstLine="240"/>
        <w:jc w:val="both"/>
        <w:rPr>
          <w:rFonts w:ascii="Book Antiqua" w:eastAsiaTheme="minorEastAsia" w:hAnsi="Book Antiqua"/>
          <w:bCs/>
          <w:lang w:val="en-GB" w:eastAsia="zh-CN"/>
        </w:rPr>
      </w:pPr>
      <w:r w:rsidRPr="00371159">
        <w:rPr>
          <w:rFonts w:ascii="Book Antiqua" w:hAnsi="Book Antiqua"/>
          <w:bCs/>
          <w:lang w:val="en-GB"/>
        </w:rPr>
        <w:t>Among patients with splanchnic vein thrombosis (SVT, Budd-Chiari syndrome or portal vein thrombosis) are MPN in an early phase, the so called “masked” ET or PV which not yet meet the 2008 WHO criteria</w:t>
      </w:r>
      <w:r w:rsidR="00B82A06" w:rsidRPr="00371159">
        <w:rPr>
          <w:rFonts w:ascii="Book Antiqua" w:hAnsi="Book Antiqua"/>
          <w:bCs/>
          <w:vertAlign w:val="superscript"/>
          <w:lang w:val="en-GB"/>
        </w:rPr>
        <w:t>[47,48]</w:t>
      </w:r>
      <w:r w:rsidRPr="00371159">
        <w:rPr>
          <w:rFonts w:ascii="Book Antiqua" w:hAnsi="Book Antiqua"/>
          <w:bCs/>
          <w:lang w:val="en-GB"/>
        </w:rPr>
        <w:t xml:space="preserve">. </w:t>
      </w:r>
      <w:r w:rsidR="00B82A06" w:rsidRPr="00371159">
        <w:rPr>
          <w:rFonts w:ascii="Book Antiqua" w:hAnsi="Book Antiqua"/>
          <w:bCs/>
          <w:lang w:val="en-GB"/>
        </w:rPr>
        <w:t xml:space="preserve">In the Kiladjia study, </w:t>
      </w:r>
      <w:r w:rsidRPr="00371159">
        <w:rPr>
          <w:rFonts w:ascii="Book Antiqua" w:hAnsi="Book Antiqua"/>
          <w:bCs/>
          <w:lang w:val="en-GB"/>
        </w:rPr>
        <w:t xml:space="preserve">241 of such SVT patients </w:t>
      </w:r>
      <w:r w:rsidR="00B82A06" w:rsidRPr="00371159">
        <w:rPr>
          <w:rFonts w:ascii="Book Antiqua" w:hAnsi="Book Antiqua"/>
          <w:bCs/>
          <w:lang w:val="en-GB"/>
        </w:rPr>
        <w:t xml:space="preserve">of whom 74 </w:t>
      </w:r>
      <w:r w:rsidRPr="00371159">
        <w:rPr>
          <w:rFonts w:ascii="Book Antiqua" w:hAnsi="Book Antiqua"/>
          <w:bCs/>
          <w:lang w:val="en-GB"/>
        </w:rPr>
        <w:t>had platelet counts between 238 and 456</w:t>
      </w:r>
      <w:r w:rsidR="00303F12" w:rsidRPr="00371159">
        <w:rPr>
          <w:rFonts w:ascii="Book Antiqua" w:eastAsiaTheme="minorEastAsia" w:hAnsi="Book Antiqua"/>
          <w:bCs/>
          <w:lang w:val="en-GB" w:eastAsia="zh-CN"/>
        </w:rPr>
        <w:t xml:space="preserve"> </w:t>
      </w:r>
      <w:r w:rsidR="00303F12" w:rsidRPr="00371159">
        <w:rPr>
          <w:rFonts w:ascii="Book Antiqua" w:hAnsi="Book Antiqua"/>
        </w:rPr>
        <w:t>×</w:t>
      </w:r>
      <w:r w:rsidR="00303F12" w:rsidRPr="00371159">
        <w:rPr>
          <w:rFonts w:ascii="Book Antiqua" w:eastAsiaTheme="minorEastAsia" w:hAnsi="Book Antiqua"/>
          <w:lang w:eastAsia="zh-CN"/>
        </w:rPr>
        <w:t xml:space="preserve"> </w:t>
      </w:r>
      <w:r w:rsidRPr="00371159">
        <w:rPr>
          <w:rFonts w:ascii="Book Antiqua" w:hAnsi="Book Antiqua"/>
          <w:bCs/>
          <w:lang w:val="en-GB"/>
        </w:rPr>
        <w:t>10</w:t>
      </w:r>
      <w:r w:rsidRPr="00371159">
        <w:rPr>
          <w:rFonts w:ascii="Book Antiqua" w:hAnsi="Book Antiqua"/>
          <w:bCs/>
          <w:vertAlign w:val="superscript"/>
          <w:lang w:val="en-GB"/>
        </w:rPr>
        <w:t>9</w:t>
      </w:r>
      <w:r w:rsidR="00B82A06" w:rsidRPr="00371159">
        <w:rPr>
          <w:rFonts w:ascii="Book Antiqua" w:hAnsi="Book Antiqua"/>
          <w:bCs/>
          <w:lang w:val="en-GB"/>
        </w:rPr>
        <w:t xml:space="preserve">/L (mean 333) who </w:t>
      </w:r>
      <w:r w:rsidRPr="00371159">
        <w:rPr>
          <w:rFonts w:ascii="Book Antiqua" w:hAnsi="Book Antiqua"/>
          <w:bCs/>
          <w:lang w:val="en-GB"/>
        </w:rPr>
        <w:t>carried the JAK2</w:t>
      </w:r>
      <w:r w:rsidRPr="00371159">
        <w:rPr>
          <w:rFonts w:ascii="Book Antiqua" w:hAnsi="Book Antiqua"/>
          <w:bCs/>
          <w:vertAlign w:val="superscript"/>
          <w:lang w:val="en-GB"/>
        </w:rPr>
        <w:t>V617F</w:t>
      </w:r>
      <w:r w:rsidRPr="00371159">
        <w:rPr>
          <w:rFonts w:ascii="Book Antiqua" w:hAnsi="Book Antiqua"/>
          <w:bCs/>
          <w:lang w:val="en-GB"/>
        </w:rPr>
        <w:t xml:space="preserve"> mutation</w:t>
      </w:r>
      <w:r w:rsidR="00B82A06" w:rsidRPr="00371159">
        <w:rPr>
          <w:rFonts w:ascii="Book Antiqua" w:hAnsi="Book Antiqua"/>
          <w:bCs/>
          <w:vertAlign w:val="superscript"/>
          <w:lang w:val="en-GB"/>
        </w:rPr>
        <w:t>[47]</w:t>
      </w:r>
      <w:r w:rsidRPr="00371159">
        <w:rPr>
          <w:rFonts w:ascii="Book Antiqua" w:hAnsi="Book Antiqua"/>
          <w:bCs/>
          <w:lang w:val="en-GB"/>
        </w:rPr>
        <w:t xml:space="preserve">. In 147 </w:t>
      </w:r>
      <w:r w:rsidR="00B82A06" w:rsidRPr="00371159">
        <w:rPr>
          <w:rFonts w:ascii="Book Antiqua" w:hAnsi="Book Antiqua"/>
          <w:bCs/>
          <w:lang w:val="en-GB"/>
        </w:rPr>
        <w:t xml:space="preserve">SVT </w:t>
      </w:r>
      <w:r w:rsidRPr="00371159">
        <w:rPr>
          <w:rFonts w:ascii="Book Antiqua" w:hAnsi="Book Antiqua"/>
          <w:bCs/>
          <w:lang w:val="en-GB"/>
        </w:rPr>
        <w:t xml:space="preserve">patients </w:t>
      </w:r>
      <w:r w:rsidR="00B82A06" w:rsidRPr="00371159">
        <w:rPr>
          <w:rFonts w:ascii="Book Antiqua" w:hAnsi="Book Antiqua"/>
          <w:bCs/>
          <w:lang w:val="en-GB"/>
        </w:rPr>
        <w:t xml:space="preserve">JAK2 wild type masked MPN </w:t>
      </w:r>
      <w:r w:rsidRPr="00371159">
        <w:rPr>
          <w:rFonts w:ascii="Book Antiqua" w:hAnsi="Book Antiqua"/>
          <w:bCs/>
          <w:lang w:val="en-GB"/>
        </w:rPr>
        <w:t>the platelet count varied between 104 and 258</w:t>
      </w:r>
      <w:r w:rsidR="00303F12" w:rsidRPr="00371159">
        <w:rPr>
          <w:rFonts w:ascii="Book Antiqua" w:eastAsiaTheme="minorEastAsia" w:hAnsi="Book Antiqua"/>
          <w:bCs/>
          <w:lang w:val="en-GB" w:eastAsia="zh-CN"/>
        </w:rPr>
        <w:t xml:space="preserve"> </w:t>
      </w:r>
      <w:r w:rsidR="00303F12" w:rsidRPr="00371159">
        <w:rPr>
          <w:rFonts w:ascii="Book Antiqua" w:hAnsi="Book Antiqua"/>
        </w:rPr>
        <w:t>×</w:t>
      </w:r>
      <w:r w:rsidR="00303F12" w:rsidRPr="00371159">
        <w:rPr>
          <w:rFonts w:ascii="Book Antiqua" w:eastAsiaTheme="minorEastAsia" w:hAnsi="Book Antiqua"/>
          <w:lang w:eastAsia="zh-CN"/>
        </w:rPr>
        <w:t xml:space="preserve"> </w:t>
      </w:r>
      <w:r w:rsidRPr="00371159">
        <w:rPr>
          <w:rFonts w:ascii="Book Antiqua" w:hAnsi="Book Antiqua"/>
          <w:bCs/>
          <w:lang w:val="en-GB"/>
        </w:rPr>
        <w:t>10</w:t>
      </w:r>
      <w:r w:rsidRPr="00371159">
        <w:rPr>
          <w:rFonts w:ascii="Book Antiqua" w:hAnsi="Book Antiqua"/>
          <w:bCs/>
          <w:vertAlign w:val="superscript"/>
          <w:lang w:val="en-GB"/>
        </w:rPr>
        <w:t>9</w:t>
      </w:r>
      <w:r w:rsidRPr="00371159">
        <w:rPr>
          <w:rFonts w:ascii="Book Antiqua" w:hAnsi="Book Antiqua"/>
          <w:bCs/>
          <w:lang w:val="en-GB"/>
        </w:rPr>
        <w:t>/L (mean 159)</w:t>
      </w:r>
      <w:r w:rsidR="00B82A06" w:rsidRPr="00371159">
        <w:rPr>
          <w:rFonts w:ascii="Book Antiqua" w:hAnsi="Book Antiqua"/>
          <w:bCs/>
          <w:vertAlign w:val="superscript"/>
          <w:lang w:val="en-GB"/>
        </w:rPr>
        <w:t>[47]</w:t>
      </w:r>
      <w:r w:rsidRPr="00371159">
        <w:rPr>
          <w:rFonts w:ascii="Book Antiqua" w:hAnsi="Book Antiqua"/>
          <w:bCs/>
          <w:lang w:val="en-GB"/>
        </w:rPr>
        <w:t xml:space="preserve">. </w:t>
      </w:r>
      <w:r w:rsidR="007D1B02" w:rsidRPr="00371159">
        <w:rPr>
          <w:rFonts w:ascii="Book Antiqua" w:hAnsi="Book Antiqua"/>
          <w:bCs/>
          <w:lang w:val="en-GB"/>
        </w:rPr>
        <w:t xml:space="preserve">Interestingly, none of the 241 </w:t>
      </w:r>
      <w:r w:rsidR="00C44C32" w:rsidRPr="00371159">
        <w:rPr>
          <w:rFonts w:ascii="Book Antiqua" w:hAnsi="Book Antiqua"/>
          <w:bCs/>
          <w:lang w:val="en-GB"/>
        </w:rPr>
        <w:t xml:space="preserve">SVT </w:t>
      </w:r>
      <w:r w:rsidR="007D1B02" w:rsidRPr="00371159">
        <w:rPr>
          <w:rFonts w:ascii="Book Antiqua" w:hAnsi="Book Antiqua"/>
          <w:bCs/>
          <w:lang w:val="en-GB"/>
        </w:rPr>
        <w:t>cases</w:t>
      </w:r>
      <w:r w:rsidR="00C44C32" w:rsidRPr="00371159">
        <w:rPr>
          <w:rFonts w:ascii="Book Antiqua" w:hAnsi="Book Antiqua"/>
          <w:bCs/>
          <w:lang w:val="en-GB"/>
        </w:rPr>
        <w:t xml:space="preserve"> </w:t>
      </w:r>
      <w:r w:rsidR="007D1B02" w:rsidRPr="00371159">
        <w:rPr>
          <w:rFonts w:ascii="Book Antiqua" w:hAnsi="Book Antiqua"/>
          <w:bCs/>
          <w:lang w:val="en-GB"/>
        </w:rPr>
        <w:t>carried the MPL</w:t>
      </w:r>
      <w:r w:rsidR="007D1B02" w:rsidRPr="00371159">
        <w:rPr>
          <w:rFonts w:ascii="Book Antiqua" w:hAnsi="Book Antiqua"/>
          <w:bCs/>
          <w:vertAlign w:val="superscript"/>
          <w:lang w:val="en-GB"/>
        </w:rPr>
        <w:t>515</w:t>
      </w:r>
      <w:r w:rsidR="007D1B02" w:rsidRPr="00371159">
        <w:rPr>
          <w:rFonts w:ascii="Book Antiqua" w:hAnsi="Book Antiqua"/>
          <w:bCs/>
          <w:lang w:val="en-GB"/>
        </w:rPr>
        <w:t xml:space="preserve"> mutation, whereas congenital factors for venous </w:t>
      </w:r>
      <w:r w:rsidR="00303F12" w:rsidRPr="00371159">
        <w:rPr>
          <w:rFonts w:ascii="Book Antiqua" w:hAnsi="Book Antiqua"/>
          <w:bCs/>
          <w:lang w:val="en-GB"/>
        </w:rPr>
        <w:t>thrombosis like Factor V Leiden</w:t>
      </w:r>
      <w:r w:rsidR="007D1B02" w:rsidRPr="00371159">
        <w:rPr>
          <w:rFonts w:ascii="Book Antiqua" w:hAnsi="Book Antiqua"/>
          <w:bCs/>
          <w:lang w:val="en-GB"/>
        </w:rPr>
        <w:t xml:space="preserve"> were rather frequent</w:t>
      </w:r>
      <w:r w:rsidR="00B82A06" w:rsidRPr="00371159">
        <w:rPr>
          <w:rFonts w:ascii="Book Antiqua" w:hAnsi="Book Antiqua"/>
          <w:bCs/>
          <w:vertAlign w:val="superscript"/>
          <w:lang w:val="en-GB"/>
        </w:rPr>
        <w:t>[47]</w:t>
      </w:r>
      <w:r w:rsidR="007D1B02" w:rsidRPr="00371159">
        <w:rPr>
          <w:rFonts w:ascii="Book Antiqua" w:hAnsi="Book Antiqua"/>
          <w:bCs/>
          <w:lang w:val="en-GB"/>
        </w:rPr>
        <w:t xml:space="preserve">. </w:t>
      </w:r>
      <w:r w:rsidR="00B82A06" w:rsidRPr="00371159">
        <w:rPr>
          <w:rFonts w:ascii="Book Antiqua" w:hAnsi="Book Antiqua"/>
          <w:bCs/>
          <w:lang w:val="en-GB"/>
        </w:rPr>
        <w:t xml:space="preserve">In the meta-analysis of </w:t>
      </w:r>
      <w:r w:rsidR="001E2C13" w:rsidRPr="00371159">
        <w:rPr>
          <w:rFonts w:ascii="Book Antiqua" w:hAnsi="Book Antiqua"/>
          <w:bCs/>
          <w:lang w:val="en-GB"/>
        </w:rPr>
        <w:t xml:space="preserve">Smalberg et al the </w:t>
      </w:r>
      <w:r w:rsidR="00B82A06" w:rsidRPr="00371159">
        <w:rPr>
          <w:rFonts w:ascii="Book Antiqua" w:hAnsi="Book Antiqua"/>
          <w:bCs/>
          <w:lang w:val="en-GB"/>
        </w:rPr>
        <w:t>JAK2</w:t>
      </w:r>
      <w:r w:rsidR="00B82A06" w:rsidRPr="00371159">
        <w:rPr>
          <w:rFonts w:ascii="Book Antiqua" w:hAnsi="Book Antiqua"/>
          <w:bCs/>
          <w:vertAlign w:val="superscript"/>
          <w:lang w:val="en-GB"/>
        </w:rPr>
        <w:t>V617F</w:t>
      </w:r>
      <w:r w:rsidR="00B82A06" w:rsidRPr="00371159">
        <w:rPr>
          <w:rFonts w:ascii="Book Antiqua" w:hAnsi="Book Antiqua"/>
          <w:bCs/>
          <w:lang w:val="en-GB"/>
        </w:rPr>
        <w:t xml:space="preserve"> mutation was identified </w:t>
      </w:r>
      <w:r w:rsidR="001E2C13" w:rsidRPr="00371159">
        <w:rPr>
          <w:rFonts w:ascii="Book Antiqua" w:hAnsi="Book Antiqua"/>
          <w:bCs/>
          <w:lang w:val="en-GB"/>
        </w:rPr>
        <w:t>in 276 of 1002 (28.5%) patients with Budd-Chiari syndrome and in 173 of 855 (19.4%) patients with portal vein thrombosis</w:t>
      </w:r>
      <w:r w:rsidR="00B82A06" w:rsidRPr="00371159">
        <w:rPr>
          <w:rFonts w:ascii="Book Antiqua" w:hAnsi="Book Antiqua"/>
          <w:bCs/>
          <w:vertAlign w:val="superscript"/>
          <w:lang w:val="en-GB"/>
        </w:rPr>
        <w:t>[48]</w:t>
      </w:r>
      <w:r w:rsidR="001E2C13" w:rsidRPr="00371159">
        <w:rPr>
          <w:rFonts w:ascii="Book Antiqua" w:hAnsi="Book Antiqua"/>
          <w:bCs/>
          <w:lang w:val="en-GB"/>
        </w:rPr>
        <w:t>. A total of 268 SVT patients were tested for JAK2 exon 12 and 305 for MPL</w:t>
      </w:r>
      <w:r w:rsidR="001E2C13" w:rsidRPr="00371159">
        <w:rPr>
          <w:rFonts w:ascii="Book Antiqua" w:hAnsi="Book Antiqua"/>
          <w:bCs/>
          <w:vertAlign w:val="superscript"/>
          <w:lang w:val="en-GB"/>
        </w:rPr>
        <w:t>515</w:t>
      </w:r>
      <w:r w:rsidR="001E2C13" w:rsidRPr="00371159">
        <w:rPr>
          <w:rFonts w:ascii="Book Antiqua" w:hAnsi="Book Antiqua"/>
          <w:bCs/>
          <w:lang w:val="en-GB"/>
        </w:rPr>
        <w:t xml:space="preserve"> mutations. Three patients were found to carry the MPL</w:t>
      </w:r>
      <w:r w:rsidR="001E2C13" w:rsidRPr="00371159">
        <w:rPr>
          <w:rFonts w:ascii="Book Antiqua" w:hAnsi="Book Antiqua"/>
          <w:bCs/>
          <w:vertAlign w:val="superscript"/>
          <w:lang w:val="en-GB"/>
        </w:rPr>
        <w:t>515</w:t>
      </w:r>
      <w:r w:rsidR="001E2C13" w:rsidRPr="00371159">
        <w:rPr>
          <w:rFonts w:ascii="Book Antiqua" w:hAnsi="Book Antiqua"/>
          <w:bCs/>
          <w:lang w:val="en-GB"/>
        </w:rPr>
        <w:t xml:space="preserve"> mutation and JAK2 exon mutation was not detected in any of these SVT patents</w:t>
      </w:r>
      <w:r w:rsidR="00B82A06" w:rsidRPr="00371159">
        <w:rPr>
          <w:rFonts w:ascii="Book Antiqua" w:hAnsi="Book Antiqua"/>
          <w:bCs/>
          <w:vertAlign w:val="superscript"/>
          <w:lang w:val="en-GB"/>
        </w:rPr>
        <w:t>[48]</w:t>
      </w:r>
      <w:r w:rsidR="001E2C13" w:rsidRPr="00371159">
        <w:rPr>
          <w:rFonts w:ascii="Book Antiqua" w:hAnsi="Book Antiqua"/>
          <w:bCs/>
          <w:lang w:val="en-GB"/>
        </w:rPr>
        <w:t>.</w:t>
      </w:r>
      <w:r w:rsidR="00DF3090">
        <w:rPr>
          <w:rFonts w:ascii="Book Antiqua" w:hAnsi="Book Antiqua"/>
          <w:bCs/>
          <w:lang w:val="en-GB"/>
        </w:rPr>
        <w:t xml:space="preserve"> </w:t>
      </w:r>
      <w:r w:rsidR="00303F12" w:rsidRPr="00371159">
        <w:rPr>
          <w:rFonts w:ascii="Book Antiqua" w:eastAsiaTheme="minorEastAsia" w:hAnsi="Book Antiqua"/>
          <w:bCs/>
          <w:lang w:val="en-GB" w:eastAsia="zh-CN"/>
        </w:rPr>
        <w:t xml:space="preserve"> </w:t>
      </w:r>
      <w:r w:rsidR="00866BCA" w:rsidRPr="00371159">
        <w:rPr>
          <w:rFonts w:ascii="Book Antiqua" w:hAnsi="Book Antiqua"/>
          <w:bCs/>
          <w:lang w:val="en-GB"/>
        </w:rPr>
        <w:t>Three</w:t>
      </w:r>
      <w:r w:rsidR="00BF2593" w:rsidRPr="00371159">
        <w:rPr>
          <w:rFonts w:ascii="Book Antiqua" w:hAnsi="Book Antiqua"/>
          <w:bCs/>
          <w:lang w:val="en-GB"/>
        </w:rPr>
        <w:t xml:space="preserve"> </w:t>
      </w:r>
      <w:r w:rsidR="00866BCA" w:rsidRPr="00371159">
        <w:rPr>
          <w:rFonts w:ascii="Book Antiqua" w:hAnsi="Book Antiqua"/>
          <w:bCs/>
          <w:lang w:val="en-GB"/>
        </w:rPr>
        <w:t xml:space="preserve">studies concluded that </w:t>
      </w:r>
      <w:r w:rsidR="00C44C32" w:rsidRPr="00371159">
        <w:rPr>
          <w:rFonts w:ascii="Book Antiqua" w:hAnsi="Book Antiqua"/>
          <w:bCs/>
          <w:lang w:val="en-GB"/>
        </w:rPr>
        <w:t>JAK2</w:t>
      </w:r>
      <w:r w:rsidR="00C44C32" w:rsidRPr="00371159">
        <w:rPr>
          <w:rFonts w:ascii="Book Antiqua" w:hAnsi="Book Antiqua"/>
          <w:bCs/>
          <w:vertAlign w:val="superscript"/>
          <w:lang w:val="en-GB"/>
        </w:rPr>
        <w:t>V</w:t>
      </w:r>
      <w:r w:rsidR="00942D34" w:rsidRPr="00371159">
        <w:rPr>
          <w:rFonts w:ascii="Book Antiqua" w:hAnsi="Book Antiqua"/>
          <w:bCs/>
          <w:vertAlign w:val="superscript"/>
          <w:lang w:val="en-GB"/>
        </w:rPr>
        <w:t>6</w:t>
      </w:r>
      <w:r w:rsidR="00C44C32" w:rsidRPr="00371159">
        <w:rPr>
          <w:rFonts w:ascii="Book Antiqua" w:hAnsi="Book Antiqua"/>
          <w:bCs/>
          <w:vertAlign w:val="superscript"/>
          <w:lang w:val="en-GB"/>
        </w:rPr>
        <w:t>17F</w:t>
      </w:r>
      <w:r w:rsidR="00C44C32" w:rsidRPr="00371159">
        <w:rPr>
          <w:rFonts w:ascii="Book Antiqua" w:hAnsi="Book Antiqua"/>
          <w:bCs/>
          <w:lang w:val="en-GB"/>
        </w:rPr>
        <w:t xml:space="preserve"> mutation can be considered pathognomonic for MPN in patients</w:t>
      </w:r>
      <w:r w:rsidR="00BF2593" w:rsidRPr="00371159">
        <w:rPr>
          <w:rFonts w:ascii="Book Antiqua" w:hAnsi="Book Antiqua"/>
          <w:bCs/>
          <w:lang w:val="en-GB"/>
        </w:rPr>
        <w:t xml:space="preserve"> with splanchnic vein thrombosis</w:t>
      </w:r>
      <w:r w:rsidR="00B82A06" w:rsidRPr="00371159">
        <w:rPr>
          <w:rFonts w:ascii="Book Antiqua" w:hAnsi="Book Antiqua"/>
          <w:bCs/>
          <w:vertAlign w:val="superscript"/>
          <w:lang w:val="en-GB"/>
        </w:rPr>
        <w:t>[47,48,127]</w:t>
      </w:r>
      <w:r w:rsidR="00C44C32" w:rsidRPr="00371159">
        <w:rPr>
          <w:rFonts w:ascii="Book Antiqua" w:hAnsi="Book Antiqua"/>
          <w:bCs/>
          <w:lang w:val="en-GB"/>
        </w:rPr>
        <w:t xml:space="preserve">. </w:t>
      </w:r>
      <w:r w:rsidR="00BF2593" w:rsidRPr="00371159">
        <w:rPr>
          <w:rFonts w:ascii="Book Antiqua" w:hAnsi="Book Antiqua"/>
          <w:bCs/>
          <w:lang w:val="en-GB"/>
        </w:rPr>
        <w:t>T</w:t>
      </w:r>
      <w:r w:rsidR="00C44C32" w:rsidRPr="00371159">
        <w:rPr>
          <w:rFonts w:ascii="Book Antiqua" w:hAnsi="Book Antiqua"/>
          <w:bCs/>
          <w:lang w:val="en-GB"/>
        </w:rPr>
        <w:t xml:space="preserve">hese </w:t>
      </w:r>
      <w:r w:rsidR="00CE2A96" w:rsidRPr="00371159">
        <w:rPr>
          <w:rFonts w:ascii="Book Antiqua" w:hAnsi="Book Antiqua"/>
          <w:bCs/>
          <w:lang w:val="en-GB"/>
        </w:rPr>
        <w:t xml:space="preserve">SVT </w:t>
      </w:r>
      <w:r w:rsidR="00C44C32" w:rsidRPr="00371159">
        <w:rPr>
          <w:rFonts w:ascii="Book Antiqua" w:hAnsi="Book Antiqua"/>
          <w:bCs/>
          <w:lang w:val="en-GB"/>
        </w:rPr>
        <w:t>patients</w:t>
      </w:r>
      <w:r w:rsidR="00CE2A96" w:rsidRPr="00371159">
        <w:rPr>
          <w:rFonts w:ascii="Book Antiqua" w:hAnsi="Book Antiqua"/>
          <w:bCs/>
          <w:lang w:val="en-GB"/>
        </w:rPr>
        <w:t xml:space="preserve"> with </w:t>
      </w:r>
      <w:r w:rsidR="00C44C32" w:rsidRPr="00371159">
        <w:rPr>
          <w:rFonts w:ascii="Book Antiqua" w:hAnsi="Book Antiqua"/>
          <w:bCs/>
          <w:lang w:val="en-GB"/>
        </w:rPr>
        <w:t xml:space="preserve">portal hypertension, splenomegaly and hypersplenism </w:t>
      </w:r>
      <w:r w:rsidR="00BF2593" w:rsidRPr="00371159">
        <w:rPr>
          <w:rFonts w:ascii="Book Antiqua" w:hAnsi="Book Antiqua"/>
          <w:bCs/>
          <w:lang w:val="en-GB"/>
        </w:rPr>
        <w:t>suppress and consequently mask the</w:t>
      </w:r>
      <w:r w:rsidR="00866BCA" w:rsidRPr="00371159">
        <w:rPr>
          <w:rFonts w:ascii="Book Antiqua" w:hAnsi="Book Antiqua"/>
          <w:bCs/>
          <w:lang w:val="en-GB"/>
        </w:rPr>
        <w:t xml:space="preserve"> elevated blood cell counts</w:t>
      </w:r>
      <w:r w:rsidR="00BF2593" w:rsidRPr="00371159">
        <w:rPr>
          <w:rFonts w:ascii="Book Antiqua" w:hAnsi="Book Antiqua"/>
          <w:bCs/>
          <w:lang w:val="en-GB"/>
        </w:rPr>
        <w:t xml:space="preserve">, which </w:t>
      </w:r>
      <w:r w:rsidR="002D2ED5" w:rsidRPr="00371159">
        <w:rPr>
          <w:rFonts w:ascii="Book Antiqua" w:eastAsiaTheme="minorEastAsia" w:hAnsi="Book Antiqua"/>
          <w:bCs/>
          <w:lang w:val="en-GB" w:eastAsia="zh-CN"/>
        </w:rPr>
        <w:t xml:space="preserve">can </w:t>
      </w:r>
      <w:r w:rsidR="00303F12" w:rsidRPr="00371159">
        <w:rPr>
          <w:rFonts w:ascii="Book Antiqua" w:hAnsi="Book Antiqua"/>
          <w:bCs/>
          <w:lang w:val="en-GB"/>
        </w:rPr>
        <w:t>be expect in</w:t>
      </w:r>
      <w:r w:rsidR="00C44C32" w:rsidRPr="00371159">
        <w:rPr>
          <w:rFonts w:ascii="Book Antiqua" w:hAnsi="Book Antiqua"/>
          <w:bCs/>
          <w:lang w:val="en-GB"/>
        </w:rPr>
        <w:t xml:space="preserve"> active</w:t>
      </w:r>
      <w:r w:rsidR="00E01B15" w:rsidRPr="00371159">
        <w:rPr>
          <w:rFonts w:ascii="Book Antiqua" w:hAnsi="Book Antiqua"/>
          <w:bCs/>
          <w:lang w:val="en-GB"/>
        </w:rPr>
        <w:t xml:space="preserve"> </w:t>
      </w:r>
      <w:r w:rsidR="00866BCA" w:rsidRPr="00371159">
        <w:rPr>
          <w:rFonts w:ascii="Book Antiqua" w:hAnsi="Book Antiqua"/>
          <w:bCs/>
          <w:lang w:val="en-GB"/>
        </w:rPr>
        <w:t>MPN disease</w:t>
      </w:r>
      <w:r w:rsidR="00B82A06" w:rsidRPr="00371159">
        <w:rPr>
          <w:rFonts w:ascii="Book Antiqua" w:hAnsi="Book Antiqua"/>
          <w:bCs/>
          <w:vertAlign w:val="superscript"/>
          <w:lang w:val="en-GB"/>
        </w:rPr>
        <w:t>[47,48,127]</w:t>
      </w:r>
      <w:r w:rsidR="00C44C32" w:rsidRPr="00371159">
        <w:rPr>
          <w:rFonts w:ascii="Book Antiqua" w:hAnsi="Book Antiqua"/>
          <w:bCs/>
          <w:lang w:val="en-GB"/>
        </w:rPr>
        <w:t xml:space="preserve">. </w:t>
      </w:r>
      <w:r w:rsidR="007D1B02" w:rsidRPr="00371159">
        <w:rPr>
          <w:rFonts w:ascii="Book Antiqua" w:hAnsi="Book Antiqua"/>
          <w:bCs/>
          <w:lang w:val="en-GB"/>
        </w:rPr>
        <w:t>M</w:t>
      </w:r>
      <w:r w:rsidR="00F02773" w:rsidRPr="00371159">
        <w:rPr>
          <w:rFonts w:ascii="Book Antiqua" w:hAnsi="Book Antiqua"/>
          <w:bCs/>
          <w:lang w:val="en-GB"/>
        </w:rPr>
        <w:t xml:space="preserve">asked cases of </w:t>
      </w:r>
      <w:r w:rsidR="00866BCA" w:rsidRPr="00371159">
        <w:rPr>
          <w:rFonts w:ascii="Book Antiqua" w:hAnsi="Book Antiqua"/>
          <w:bCs/>
          <w:lang w:val="en-GB"/>
        </w:rPr>
        <w:t xml:space="preserve">early stage </w:t>
      </w:r>
      <w:r w:rsidR="00F02773" w:rsidRPr="00371159">
        <w:rPr>
          <w:rFonts w:ascii="Book Antiqua" w:hAnsi="Book Antiqua"/>
          <w:bCs/>
          <w:lang w:val="en-GB"/>
        </w:rPr>
        <w:t xml:space="preserve">ET and PV </w:t>
      </w:r>
      <w:r w:rsidR="007D1B02" w:rsidRPr="00371159">
        <w:rPr>
          <w:rFonts w:ascii="Book Antiqua" w:hAnsi="Book Antiqua"/>
          <w:bCs/>
          <w:lang w:val="en-GB"/>
        </w:rPr>
        <w:t>in patients with splanchnic</w:t>
      </w:r>
      <w:r w:rsidR="00C44C32" w:rsidRPr="00371159">
        <w:rPr>
          <w:rFonts w:ascii="Book Antiqua" w:hAnsi="Book Antiqua"/>
          <w:bCs/>
          <w:lang w:val="en-GB"/>
        </w:rPr>
        <w:t xml:space="preserve"> </w:t>
      </w:r>
      <w:r w:rsidR="007D1B02" w:rsidRPr="00371159">
        <w:rPr>
          <w:rFonts w:ascii="Book Antiqua" w:hAnsi="Book Antiqua"/>
          <w:bCs/>
          <w:lang w:val="en-GB"/>
        </w:rPr>
        <w:t xml:space="preserve">vein thrombosis </w:t>
      </w:r>
      <w:r w:rsidR="00B82A06" w:rsidRPr="00371159">
        <w:rPr>
          <w:rFonts w:ascii="Book Antiqua" w:hAnsi="Book Antiqua"/>
          <w:bCs/>
          <w:lang w:val="en-GB"/>
        </w:rPr>
        <w:t xml:space="preserve">are </w:t>
      </w:r>
      <w:r w:rsidR="00E01B15" w:rsidRPr="00371159">
        <w:rPr>
          <w:rFonts w:ascii="Book Antiqua" w:hAnsi="Book Antiqua"/>
          <w:bCs/>
          <w:lang w:val="en-GB"/>
        </w:rPr>
        <w:t>overlooked by the 2008 WHO classification</w:t>
      </w:r>
      <w:r w:rsidR="00B82A06" w:rsidRPr="00371159">
        <w:rPr>
          <w:rFonts w:ascii="Book Antiqua" w:hAnsi="Book Antiqua"/>
          <w:bCs/>
          <w:vertAlign w:val="superscript"/>
          <w:lang w:val="en-GB"/>
        </w:rPr>
        <w:t>[128]</w:t>
      </w:r>
      <w:r w:rsidR="00E01B15" w:rsidRPr="00371159">
        <w:rPr>
          <w:rFonts w:ascii="Book Antiqua" w:hAnsi="Book Antiqua"/>
          <w:bCs/>
          <w:lang w:val="en-GB"/>
        </w:rPr>
        <w:t xml:space="preserve"> </w:t>
      </w:r>
      <w:r w:rsidR="00BF2593" w:rsidRPr="00371159">
        <w:rPr>
          <w:rFonts w:ascii="Book Antiqua" w:hAnsi="Book Antiqua"/>
          <w:bCs/>
          <w:lang w:val="en-GB"/>
        </w:rPr>
        <w:t xml:space="preserve">and nowadays </w:t>
      </w:r>
      <w:r w:rsidR="00F02773" w:rsidRPr="00371159">
        <w:rPr>
          <w:rFonts w:ascii="Book Antiqua" w:hAnsi="Book Antiqua"/>
          <w:bCs/>
          <w:lang w:val="en-GB"/>
        </w:rPr>
        <w:t xml:space="preserve">easily detected by </w:t>
      </w:r>
      <w:r w:rsidR="007D1B02" w:rsidRPr="00371159">
        <w:rPr>
          <w:rFonts w:ascii="Book Antiqua" w:hAnsi="Book Antiqua"/>
          <w:bCs/>
          <w:lang w:val="en-GB"/>
        </w:rPr>
        <w:t>combin</w:t>
      </w:r>
      <w:r w:rsidR="00BF2593" w:rsidRPr="00371159">
        <w:rPr>
          <w:rFonts w:ascii="Book Antiqua" w:hAnsi="Book Antiqua"/>
          <w:bCs/>
          <w:lang w:val="en-GB"/>
        </w:rPr>
        <w:t xml:space="preserve">ing </w:t>
      </w:r>
      <w:r w:rsidR="00C44C32" w:rsidRPr="00371159">
        <w:rPr>
          <w:rFonts w:ascii="Book Antiqua" w:hAnsi="Book Antiqua"/>
          <w:bCs/>
          <w:lang w:val="en-GB"/>
        </w:rPr>
        <w:t>JAK2</w:t>
      </w:r>
      <w:r w:rsidR="00C44C32" w:rsidRPr="00371159">
        <w:rPr>
          <w:rFonts w:ascii="Book Antiqua" w:hAnsi="Book Antiqua"/>
          <w:bCs/>
          <w:vertAlign w:val="superscript"/>
          <w:lang w:val="en-GB"/>
        </w:rPr>
        <w:t>V617F</w:t>
      </w:r>
      <w:r w:rsidR="00C44C32" w:rsidRPr="00371159">
        <w:rPr>
          <w:rFonts w:ascii="Book Antiqua" w:hAnsi="Book Antiqua"/>
          <w:bCs/>
          <w:lang w:val="en-GB"/>
        </w:rPr>
        <w:t xml:space="preserve"> mutation screening and </w:t>
      </w:r>
      <w:r w:rsidR="00BF2593" w:rsidRPr="00371159">
        <w:rPr>
          <w:rFonts w:ascii="Book Antiqua" w:hAnsi="Book Antiqua"/>
          <w:bCs/>
          <w:lang w:val="en-GB"/>
        </w:rPr>
        <w:t>W</w:t>
      </w:r>
      <w:r w:rsidR="005C4114" w:rsidRPr="00371159">
        <w:rPr>
          <w:rFonts w:ascii="Book Antiqua" w:hAnsi="Book Antiqua"/>
          <w:bCs/>
          <w:lang w:val="en-GB"/>
        </w:rPr>
        <w:t>HO-</w:t>
      </w:r>
      <w:r w:rsidR="00C44C32" w:rsidRPr="00371159">
        <w:rPr>
          <w:rFonts w:ascii="Book Antiqua" w:hAnsi="Book Antiqua"/>
          <w:bCs/>
          <w:lang w:val="en-GB"/>
        </w:rPr>
        <w:t>C</w:t>
      </w:r>
      <w:r w:rsidR="005E6B70" w:rsidRPr="00371159">
        <w:rPr>
          <w:rFonts w:ascii="Book Antiqua" w:hAnsi="Book Antiqua"/>
          <w:bCs/>
          <w:lang w:val="en-GB"/>
        </w:rPr>
        <w:t>M</w:t>
      </w:r>
      <w:r w:rsidR="00C44C32" w:rsidRPr="00371159">
        <w:rPr>
          <w:rFonts w:ascii="Book Antiqua" w:hAnsi="Book Antiqua"/>
          <w:bCs/>
          <w:lang w:val="en-GB"/>
        </w:rPr>
        <w:t xml:space="preserve">P </w:t>
      </w:r>
      <w:r w:rsidR="007D1B02" w:rsidRPr="00371159">
        <w:rPr>
          <w:rFonts w:ascii="Book Antiqua" w:hAnsi="Book Antiqua"/>
          <w:bCs/>
          <w:lang w:val="en-GB"/>
        </w:rPr>
        <w:t>criteria</w:t>
      </w:r>
      <w:r w:rsidR="002C4457" w:rsidRPr="00371159">
        <w:rPr>
          <w:rFonts w:ascii="Book Antiqua" w:hAnsi="Book Antiqua"/>
          <w:bCs/>
          <w:vertAlign w:val="superscript"/>
          <w:lang w:val="en-GB"/>
        </w:rPr>
        <w:t>[77,78]</w:t>
      </w:r>
      <w:r w:rsidR="00F02773" w:rsidRPr="00371159">
        <w:rPr>
          <w:rFonts w:ascii="Book Antiqua" w:hAnsi="Book Antiqua"/>
          <w:bCs/>
          <w:lang w:val="en-GB"/>
        </w:rPr>
        <w:t>.</w:t>
      </w:r>
      <w:r w:rsidR="00B041CD" w:rsidRPr="00371159">
        <w:rPr>
          <w:rFonts w:ascii="Book Antiqua" w:hAnsi="Book Antiqua"/>
          <w:bCs/>
          <w:lang w:val="en-GB"/>
        </w:rPr>
        <w:t xml:space="preserve"> </w:t>
      </w:r>
      <w:r w:rsidR="00BF2593" w:rsidRPr="00371159">
        <w:rPr>
          <w:rFonts w:ascii="Book Antiqua" w:hAnsi="Book Antiqua"/>
          <w:bCs/>
          <w:lang w:val="en-GB"/>
        </w:rPr>
        <w:t>T</w:t>
      </w:r>
      <w:r w:rsidR="00B041CD" w:rsidRPr="00371159">
        <w:rPr>
          <w:rFonts w:ascii="Book Antiqua" w:hAnsi="Book Antiqua"/>
          <w:bCs/>
          <w:lang w:val="en-GB"/>
        </w:rPr>
        <w:t>he 201</w:t>
      </w:r>
      <w:r w:rsidR="001F521E" w:rsidRPr="00371159">
        <w:rPr>
          <w:rFonts w:ascii="Book Antiqua" w:eastAsiaTheme="minorEastAsia" w:hAnsi="Book Antiqua"/>
          <w:bCs/>
          <w:lang w:val="en-GB" w:eastAsia="zh-CN"/>
        </w:rPr>
        <w:t>5</w:t>
      </w:r>
      <w:r w:rsidR="00B041CD" w:rsidRPr="00371159">
        <w:rPr>
          <w:rFonts w:ascii="Book Antiqua" w:hAnsi="Book Antiqua"/>
          <w:bCs/>
          <w:lang w:val="en-GB"/>
        </w:rPr>
        <w:t xml:space="preserve"> </w:t>
      </w:r>
      <w:r w:rsidR="00BF2593" w:rsidRPr="00371159">
        <w:rPr>
          <w:rFonts w:ascii="Book Antiqua" w:hAnsi="Book Antiqua"/>
          <w:bCs/>
          <w:lang w:val="en-GB"/>
        </w:rPr>
        <w:t xml:space="preserve">WHO-CMP </w:t>
      </w:r>
      <w:r w:rsidR="00B041CD" w:rsidRPr="00371159">
        <w:rPr>
          <w:rFonts w:ascii="Book Antiqua" w:hAnsi="Book Antiqua"/>
          <w:bCs/>
          <w:lang w:val="en-GB"/>
        </w:rPr>
        <w:t xml:space="preserve">classification </w:t>
      </w:r>
      <w:r w:rsidR="00BF2593" w:rsidRPr="00371159">
        <w:rPr>
          <w:rFonts w:ascii="Book Antiqua" w:hAnsi="Book Antiqua"/>
          <w:bCs/>
          <w:lang w:val="en-GB"/>
        </w:rPr>
        <w:t xml:space="preserve">recognizes </w:t>
      </w:r>
      <w:r w:rsidR="004E0558" w:rsidRPr="00371159">
        <w:rPr>
          <w:rFonts w:ascii="Book Antiqua" w:hAnsi="Book Antiqua"/>
          <w:bCs/>
          <w:lang w:val="en-GB"/>
        </w:rPr>
        <w:t xml:space="preserve">the existence </w:t>
      </w:r>
      <w:r w:rsidR="00B041CD" w:rsidRPr="00371159">
        <w:rPr>
          <w:rFonts w:ascii="Book Antiqua" w:hAnsi="Book Antiqua"/>
          <w:bCs/>
          <w:lang w:val="en-GB"/>
        </w:rPr>
        <w:t>a broad</w:t>
      </w:r>
      <w:r w:rsidR="00BF2593" w:rsidRPr="00371159">
        <w:rPr>
          <w:rFonts w:ascii="Book Antiqua" w:hAnsi="Book Antiqua"/>
          <w:bCs/>
          <w:lang w:val="en-GB"/>
        </w:rPr>
        <w:t>er</w:t>
      </w:r>
      <w:r w:rsidR="00B041CD" w:rsidRPr="00371159">
        <w:rPr>
          <w:rFonts w:ascii="Book Antiqua" w:hAnsi="Book Antiqua"/>
          <w:bCs/>
          <w:lang w:val="en-GB"/>
        </w:rPr>
        <w:t xml:space="preserve"> spectrum of </w:t>
      </w:r>
      <w:r w:rsidR="00BF2593" w:rsidRPr="00371159">
        <w:rPr>
          <w:rFonts w:ascii="Book Antiqua" w:hAnsi="Book Antiqua"/>
          <w:bCs/>
          <w:lang w:val="en-GB"/>
        </w:rPr>
        <w:t xml:space="preserve">JAK2 mutated </w:t>
      </w:r>
      <w:r w:rsidR="00B041CD" w:rsidRPr="00371159">
        <w:rPr>
          <w:rFonts w:ascii="Book Antiqua" w:hAnsi="Book Antiqua"/>
          <w:bCs/>
          <w:lang w:val="en-GB"/>
        </w:rPr>
        <w:t>normocellular ET, prodromal PV, IE, early PV, overt PV, masked PV (not meeting the WHO criteria), advanced PV with splenomegaly and post-PV myelofibrosis</w:t>
      </w:r>
      <w:r w:rsidR="002C4457" w:rsidRPr="00371159">
        <w:rPr>
          <w:rFonts w:ascii="Book Antiqua" w:hAnsi="Book Antiqua"/>
          <w:bCs/>
          <w:lang w:val="en-GB"/>
        </w:rPr>
        <w:t xml:space="preserve">, which will </w:t>
      </w:r>
      <w:r w:rsidR="004E0558" w:rsidRPr="00371159">
        <w:rPr>
          <w:rFonts w:ascii="Book Antiqua" w:hAnsi="Book Antiqua"/>
          <w:bCs/>
          <w:lang w:val="en-GB"/>
        </w:rPr>
        <w:t>has significant therapeutic imp</w:t>
      </w:r>
      <w:r w:rsidR="00CE2A96" w:rsidRPr="00371159">
        <w:rPr>
          <w:rFonts w:ascii="Book Antiqua" w:hAnsi="Book Antiqua"/>
          <w:bCs/>
          <w:lang w:val="en-GB"/>
        </w:rPr>
        <w:t>l</w:t>
      </w:r>
      <w:r w:rsidR="004E0558" w:rsidRPr="00371159">
        <w:rPr>
          <w:rFonts w:ascii="Book Antiqua" w:hAnsi="Book Antiqua"/>
          <w:bCs/>
          <w:lang w:val="en-GB"/>
        </w:rPr>
        <w:t>ications (</w:t>
      </w:r>
      <w:r w:rsidR="00303F12" w:rsidRPr="00371159">
        <w:rPr>
          <w:rFonts w:ascii="Book Antiqua" w:hAnsi="Book Antiqua"/>
          <w:bCs/>
          <w:lang w:val="en-GB"/>
        </w:rPr>
        <w:t>T</w:t>
      </w:r>
      <w:r w:rsidR="004E0558" w:rsidRPr="00371159">
        <w:rPr>
          <w:rFonts w:ascii="Book Antiqua" w:hAnsi="Book Antiqua"/>
          <w:bCs/>
          <w:lang w:val="en-GB"/>
        </w:rPr>
        <w:t>able 11)</w:t>
      </w:r>
      <w:r w:rsidR="002C4457" w:rsidRPr="00371159">
        <w:rPr>
          <w:rFonts w:ascii="Book Antiqua" w:hAnsi="Book Antiqua"/>
          <w:bCs/>
          <w:vertAlign w:val="superscript"/>
          <w:lang w:val="en-GB"/>
        </w:rPr>
        <w:t>[77,78]</w:t>
      </w:r>
      <w:r w:rsidR="004E0558" w:rsidRPr="00371159">
        <w:rPr>
          <w:rFonts w:ascii="Book Antiqua" w:hAnsi="Book Antiqua"/>
          <w:bCs/>
          <w:lang w:val="en-GB"/>
        </w:rPr>
        <w:t>.</w:t>
      </w:r>
    </w:p>
    <w:p w:rsidR="00303F12" w:rsidRPr="00371159" w:rsidRDefault="00303F12" w:rsidP="00303F12">
      <w:pPr>
        <w:spacing w:line="360" w:lineRule="auto"/>
        <w:ind w:firstLineChars="100" w:firstLine="240"/>
        <w:jc w:val="both"/>
        <w:rPr>
          <w:rFonts w:ascii="Book Antiqua" w:eastAsiaTheme="minorEastAsia" w:hAnsi="Book Antiqua"/>
          <w:lang w:val="en-GB" w:eastAsia="zh-CN"/>
        </w:rPr>
      </w:pPr>
    </w:p>
    <w:p w:rsidR="00DB67E2" w:rsidRPr="00371159" w:rsidRDefault="00DB67E2" w:rsidP="006937EC">
      <w:pPr>
        <w:spacing w:line="360" w:lineRule="auto"/>
        <w:jc w:val="both"/>
        <w:rPr>
          <w:rFonts w:ascii="Book Antiqua" w:hAnsi="Book Antiqua"/>
          <w:b/>
          <w:i/>
          <w:lang w:val="en-GB"/>
        </w:rPr>
      </w:pPr>
      <w:r w:rsidRPr="00371159">
        <w:rPr>
          <w:rFonts w:ascii="Book Antiqua" w:hAnsi="Book Antiqua"/>
          <w:b/>
          <w:i/>
          <w:lang w:val="en-GB"/>
        </w:rPr>
        <w:t xml:space="preserve">JAK2 exon 12 mutations as cause of </w:t>
      </w:r>
      <w:r w:rsidR="00303F12" w:rsidRPr="00371159">
        <w:rPr>
          <w:rFonts w:ascii="Book Antiqua" w:hAnsi="Book Antiqua"/>
          <w:b/>
          <w:i/>
          <w:lang w:val="en-GB"/>
        </w:rPr>
        <w:t>idiopathic erythrocythemia</w:t>
      </w:r>
      <w:r w:rsidR="007E198E" w:rsidRPr="00371159">
        <w:rPr>
          <w:rFonts w:ascii="Book Antiqua" w:hAnsi="Book Antiqua"/>
          <w:b/>
          <w:i/>
          <w:lang w:val="en-GB"/>
        </w:rPr>
        <w:t xml:space="preserve"> and </w:t>
      </w:r>
      <w:r w:rsidRPr="00371159">
        <w:rPr>
          <w:rFonts w:ascii="Book Antiqua" w:hAnsi="Book Antiqua"/>
          <w:b/>
          <w:i/>
          <w:lang w:val="en-GB"/>
        </w:rPr>
        <w:t>PV</w:t>
      </w:r>
    </w:p>
    <w:p w:rsidR="002A106E" w:rsidRPr="00371159" w:rsidRDefault="00DC4FF4" w:rsidP="006937EC">
      <w:pPr>
        <w:suppressAutoHyphens/>
        <w:autoSpaceDN w:val="0"/>
        <w:spacing w:line="360" w:lineRule="auto"/>
        <w:jc w:val="both"/>
        <w:rPr>
          <w:rFonts w:ascii="Book Antiqua" w:eastAsia="MS Mincho" w:hAnsi="Book Antiqua"/>
          <w:lang w:val="en-GB" w:eastAsia="ja-JP"/>
        </w:rPr>
      </w:pPr>
      <w:r w:rsidRPr="00371159">
        <w:rPr>
          <w:rFonts w:ascii="Book Antiqua" w:hAnsi="Book Antiqua"/>
          <w:lang w:val="en-GB"/>
        </w:rPr>
        <w:t>The frequemcy of JAK2 exon 12 mutations among all patients with PV is estimated a</w:t>
      </w:r>
      <w:r w:rsidR="004E0558" w:rsidRPr="00371159">
        <w:rPr>
          <w:rFonts w:ascii="Book Antiqua" w:hAnsi="Book Antiqua"/>
          <w:lang w:val="en-GB"/>
        </w:rPr>
        <w:t>round</w:t>
      </w:r>
      <w:r w:rsidRPr="00371159">
        <w:rPr>
          <w:rFonts w:ascii="Book Antiqua" w:hAnsi="Book Antiqua"/>
          <w:lang w:val="en-GB"/>
        </w:rPr>
        <w:t xml:space="preserve"> 3%</w:t>
      </w:r>
      <w:r w:rsidR="002C4457" w:rsidRPr="00371159">
        <w:rPr>
          <w:rFonts w:ascii="Book Antiqua" w:hAnsi="Book Antiqua"/>
          <w:vertAlign w:val="superscript"/>
          <w:lang w:val="en-GB"/>
        </w:rPr>
        <w:t>[1</w:t>
      </w:r>
      <w:r w:rsidR="00E01B15" w:rsidRPr="00371159">
        <w:rPr>
          <w:rFonts w:ascii="Book Antiqua" w:hAnsi="Book Antiqua"/>
          <w:vertAlign w:val="superscript"/>
          <w:lang w:val="en-GB"/>
        </w:rPr>
        <w:t>2</w:t>
      </w:r>
      <w:r w:rsidR="002C4457" w:rsidRPr="00371159">
        <w:rPr>
          <w:rFonts w:ascii="Book Antiqua" w:hAnsi="Book Antiqua"/>
          <w:vertAlign w:val="superscript"/>
          <w:lang w:val="en-GB"/>
        </w:rPr>
        <w:t>9,130]</w:t>
      </w:r>
      <w:r w:rsidRPr="00371159">
        <w:rPr>
          <w:rFonts w:ascii="Book Antiqua" w:hAnsi="Book Antiqua"/>
          <w:lang w:val="en-GB"/>
        </w:rPr>
        <w:t xml:space="preserve">. JAK2 N542-E543del is the most frequent among the different reported exon 12 mutations. </w:t>
      </w:r>
      <w:r w:rsidR="00F42556" w:rsidRPr="00371159">
        <w:rPr>
          <w:rFonts w:ascii="Book Antiqua" w:hAnsi="Book Antiqua"/>
          <w:lang w:val="en-GB"/>
        </w:rPr>
        <w:t xml:space="preserve">The </w:t>
      </w:r>
      <w:r w:rsidR="00F468F1" w:rsidRPr="00371159">
        <w:rPr>
          <w:rFonts w:ascii="Book Antiqua" w:hAnsi="Book Antiqua"/>
          <w:lang w:val="en-GB"/>
        </w:rPr>
        <w:t>f</w:t>
      </w:r>
      <w:r w:rsidR="00F42556" w:rsidRPr="00371159">
        <w:rPr>
          <w:rFonts w:ascii="Book Antiqua" w:hAnsi="Book Antiqua"/>
          <w:lang w:val="en-GB"/>
        </w:rPr>
        <w:t>inding of the JAK2 exon 12 mutations</w:t>
      </w:r>
      <w:r w:rsidR="00130440" w:rsidRPr="00371159">
        <w:rPr>
          <w:rFonts w:ascii="Book Antiqua" w:hAnsi="Book Antiqua"/>
          <w:lang w:val="en-GB"/>
        </w:rPr>
        <w:t xml:space="preserve"> in t</w:t>
      </w:r>
      <w:r w:rsidR="00F42556" w:rsidRPr="00371159">
        <w:rPr>
          <w:rFonts w:ascii="Book Antiqua" w:hAnsi="Book Antiqua"/>
          <w:lang w:val="en-GB"/>
        </w:rPr>
        <w:t>he 5% PV patients negative for JAK2</w:t>
      </w:r>
      <w:r w:rsidR="00F42556" w:rsidRPr="00371159">
        <w:rPr>
          <w:rFonts w:ascii="Book Antiqua" w:hAnsi="Book Antiqua"/>
          <w:vertAlign w:val="superscript"/>
          <w:lang w:val="en-GB"/>
        </w:rPr>
        <w:t>V617F</w:t>
      </w:r>
      <w:r w:rsidR="00F42556" w:rsidRPr="00371159">
        <w:rPr>
          <w:rFonts w:ascii="Book Antiqua" w:hAnsi="Book Antiqua"/>
          <w:lang w:val="en-GB"/>
        </w:rPr>
        <w:t xml:space="preserve"> usually present with early stage PV </w:t>
      </w:r>
      <w:r w:rsidR="00130440" w:rsidRPr="00371159">
        <w:rPr>
          <w:rFonts w:ascii="Book Antiqua" w:hAnsi="Book Antiqua"/>
          <w:lang w:val="en-GB"/>
        </w:rPr>
        <w:t xml:space="preserve">or idiopathic erthrocytosis </w:t>
      </w:r>
      <w:r w:rsidR="00303F12" w:rsidRPr="00371159">
        <w:rPr>
          <w:rFonts w:ascii="Book Antiqua" w:eastAsiaTheme="minorEastAsia" w:hAnsi="Book Antiqua"/>
          <w:lang w:val="en-GB" w:eastAsia="zh-CN"/>
        </w:rPr>
        <w:t>[</w:t>
      </w:r>
      <w:r w:rsidR="00303F12" w:rsidRPr="00371159">
        <w:rPr>
          <w:rFonts w:ascii="Book Antiqua" w:hAnsi="Book Antiqua"/>
          <w:lang w:val="en-GB"/>
        </w:rPr>
        <w:t xml:space="preserve">idiopathic erythrocythemia </w:t>
      </w:r>
      <w:r w:rsidR="00303F12" w:rsidRPr="00371159">
        <w:rPr>
          <w:rFonts w:ascii="Book Antiqua" w:eastAsiaTheme="minorEastAsia" w:hAnsi="Book Antiqua"/>
          <w:lang w:val="en-GB" w:eastAsia="zh-CN"/>
        </w:rPr>
        <w:t>(</w:t>
      </w:r>
      <w:r w:rsidR="00130440" w:rsidRPr="00371159">
        <w:rPr>
          <w:rFonts w:ascii="Book Antiqua" w:hAnsi="Book Antiqua"/>
          <w:lang w:val="en-GB"/>
        </w:rPr>
        <w:t>IE</w:t>
      </w:r>
      <w:r w:rsidR="00303F12" w:rsidRPr="00371159">
        <w:rPr>
          <w:rFonts w:ascii="Book Antiqua" w:eastAsiaTheme="minorEastAsia" w:hAnsi="Book Antiqua"/>
          <w:lang w:val="en-GB" w:eastAsia="zh-CN"/>
        </w:rPr>
        <w:t>)</w:t>
      </w:r>
      <w:r w:rsidR="00130440" w:rsidRPr="00371159">
        <w:rPr>
          <w:rFonts w:ascii="Book Antiqua" w:hAnsi="Book Antiqua"/>
          <w:lang w:val="en-GB"/>
        </w:rPr>
        <w:t xml:space="preserve"> = increased red cell mass with normal values for leukocytes and platelets and no palpable spleen</w:t>
      </w:r>
      <w:r w:rsidR="00303F12" w:rsidRPr="00371159">
        <w:rPr>
          <w:rFonts w:ascii="Book Antiqua" w:eastAsiaTheme="minorEastAsia" w:hAnsi="Book Antiqua"/>
          <w:lang w:val="en-GB" w:eastAsia="zh-CN"/>
        </w:rPr>
        <w:t>]</w:t>
      </w:r>
      <w:r w:rsidR="00130440" w:rsidRPr="00371159">
        <w:rPr>
          <w:rFonts w:ascii="Book Antiqua" w:hAnsi="Book Antiqua"/>
          <w:lang w:val="en-GB"/>
        </w:rPr>
        <w:t xml:space="preserve"> </w:t>
      </w:r>
      <w:r w:rsidR="00F42556" w:rsidRPr="00371159">
        <w:rPr>
          <w:rFonts w:ascii="Book Antiqua" w:hAnsi="Book Antiqua"/>
          <w:lang w:val="en-GB"/>
        </w:rPr>
        <w:t>with a favourable outcome and normal life expectancy</w:t>
      </w:r>
      <w:r w:rsidR="002C4457" w:rsidRPr="00371159">
        <w:rPr>
          <w:rFonts w:ascii="Book Antiqua" w:hAnsi="Book Antiqua"/>
          <w:vertAlign w:val="superscript"/>
          <w:lang w:val="en-GB"/>
        </w:rPr>
        <w:t>[1</w:t>
      </w:r>
      <w:r w:rsidR="00E01B15" w:rsidRPr="00371159">
        <w:rPr>
          <w:rFonts w:ascii="Book Antiqua" w:hAnsi="Book Antiqua"/>
          <w:vertAlign w:val="superscript"/>
          <w:lang w:val="en-GB"/>
        </w:rPr>
        <w:t>2</w:t>
      </w:r>
      <w:r w:rsidR="002C4457" w:rsidRPr="00371159">
        <w:rPr>
          <w:rFonts w:ascii="Book Antiqua" w:hAnsi="Book Antiqua"/>
          <w:vertAlign w:val="superscript"/>
          <w:lang w:val="en-GB"/>
        </w:rPr>
        <w:t>9-131]</w:t>
      </w:r>
      <w:r w:rsidR="00F42556" w:rsidRPr="00371159">
        <w:rPr>
          <w:rFonts w:ascii="Book Antiqua" w:hAnsi="Book Antiqua"/>
          <w:lang w:val="en-GB"/>
        </w:rPr>
        <w:t xml:space="preserve">. </w:t>
      </w:r>
      <w:r w:rsidR="00130440" w:rsidRPr="00371159">
        <w:rPr>
          <w:rFonts w:ascii="Book Antiqua" w:hAnsi="Book Antiqua"/>
          <w:lang w:val="en-GB"/>
        </w:rPr>
        <w:t>Ten</w:t>
      </w:r>
      <w:r w:rsidR="009E4D33" w:rsidRPr="00371159">
        <w:rPr>
          <w:rFonts w:ascii="Book Antiqua" w:eastAsia="MS Mincho" w:hAnsi="Book Antiqua"/>
          <w:lang w:val="en-GB" w:eastAsia="ja-JP"/>
        </w:rPr>
        <w:t xml:space="preserve"> JAK2 exon 12 mutat</w:t>
      </w:r>
      <w:r w:rsidR="00130440" w:rsidRPr="00371159">
        <w:rPr>
          <w:rFonts w:ascii="Book Antiqua" w:eastAsia="MS Mincho" w:hAnsi="Book Antiqua"/>
          <w:lang w:val="en-GB" w:eastAsia="ja-JP"/>
        </w:rPr>
        <w:t xml:space="preserve">ed </w:t>
      </w:r>
      <w:r w:rsidR="007F5B25" w:rsidRPr="00371159">
        <w:rPr>
          <w:rFonts w:ascii="Book Antiqua" w:eastAsia="MS Mincho" w:hAnsi="Book Antiqua"/>
          <w:lang w:val="en-GB" w:eastAsia="ja-JP"/>
        </w:rPr>
        <w:t xml:space="preserve">MPN patients </w:t>
      </w:r>
      <w:r w:rsidR="00130440" w:rsidRPr="00371159">
        <w:rPr>
          <w:rFonts w:ascii="Book Antiqua" w:eastAsia="MS Mincho" w:hAnsi="Book Antiqua"/>
          <w:lang w:val="en-GB" w:eastAsia="ja-JP"/>
        </w:rPr>
        <w:t>had</w:t>
      </w:r>
      <w:r w:rsidR="009E4D33" w:rsidRPr="00371159">
        <w:rPr>
          <w:rFonts w:ascii="Book Antiqua" w:eastAsia="MS Mincho" w:hAnsi="Book Antiqua"/>
          <w:lang w:val="en-GB" w:eastAsia="ja-JP"/>
        </w:rPr>
        <w:t xml:space="preserve"> increased red cell mass</w:t>
      </w:r>
      <w:r w:rsidR="00130440" w:rsidRPr="00371159">
        <w:rPr>
          <w:rFonts w:ascii="Book Antiqua" w:eastAsia="MS Mincho" w:hAnsi="Book Antiqua"/>
          <w:lang w:val="en-GB" w:eastAsia="ja-JP"/>
        </w:rPr>
        <w:t xml:space="preserve">, were </w:t>
      </w:r>
      <w:r w:rsidR="009E4D33" w:rsidRPr="00371159">
        <w:rPr>
          <w:rFonts w:ascii="Book Antiqua" w:eastAsia="MS Mincho" w:hAnsi="Book Antiqua"/>
          <w:lang w:val="en-GB" w:eastAsia="ja-JP"/>
        </w:rPr>
        <w:t>negative for the JAK2</w:t>
      </w:r>
      <w:r w:rsidR="009E4D33" w:rsidRPr="00371159">
        <w:rPr>
          <w:rFonts w:ascii="Book Antiqua" w:eastAsia="MS Mincho" w:hAnsi="Book Antiqua"/>
          <w:vertAlign w:val="superscript"/>
          <w:lang w:val="en-GB" w:eastAsia="ja-JP"/>
        </w:rPr>
        <w:t>V617F</w:t>
      </w:r>
      <w:r w:rsidR="009E4D33" w:rsidRPr="00371159">
        <w:rPr>
          <w:rFonts w:ascii="Book Antiqua" w:eastAsia="MS Mincho" w:hAnsi="Book Antiqua"/>
          <w:lang w:val="en-GB" w:eastAsia="ja-JP"/>
        </w:rPr>
        <w:t xml:space="preserve"> mutation, </w:t>
      </w:r>
      <w:r w:rsidR="00130440" w:rsidRPr="00371159">
        <w:rPr>
          <w:rFonts w:ascii="Book Antiqua" w:eastAsia="MS Mincho" w:hAnsi="Book Antiqua"/>
          <w:lang w:val="en-GB" w:eastAsia="ja-JP"/>
        </w:rPr>
        <w:t xml:space="preserve">and </w:t>
      </w:r>
      <w:r w:rsidR="009E4D33" w:rsidRPr="00371159">
        <w:rPr>
          <w:rFonts w:ascii="Book Antiqua" w:eastAsia="MS Mincho" w:hAnsi="Book Antiqua"/>
          <w:lang w:val="en-GB" w:eastAsia="ja-JP"/>
        </w:rPr>
        <w:t xml:space="preserve">could </w:t>
      </w:r>
      <w:r w:rsidR="00130440" w:rsidRPr="00371159">
        <w:rPr>
          <w:rFonts w:ascii="Book Antiqua" w:eastAsia="MS Mincho" w:hAnsi="Book Antiqua"/>
          <w:lang w:val="en-GB" w:eastAsia="ja-JP"/>
        </w:rPr>
        <w:t xml:space="preserve">be </w:t>
      </w:r>
      <w:r w:rsidR="009E4D33" w:rsidRPr="00371159">
        <w:rPr>
          <w:rFonts w:ascii="Book Antiqua" w:eastAsia="MS Mincho" w:hAnsi="Book Antiqua"/>
          <w:lang w:val="en-GB" w:eastAsia="ja-JP"/>
        </w:rPr>
        <w:t>diagnosed as PV in 6 and idiopathic erythrocytosis in 4</w:t>
      </w:r>
      <w:r w:rsidR="002C4457" w:rsidRPr="00371159">
        <w:rPr>
          <w:rFonts w:ascii="Book Antiqua" w:eastAsia="MS Mincho" w:hAnsi="Book Antiqua"/>
          <w:vertAlign w:val="superscript"/>
          <w:lang w:val="en-GB" w:eastAsia="ja-JP"/>
        </w:rPr>
        <w:t>[1</w:t>
      </w:r>
      <w:r w:rsidR="00E01B15" w:rsidRPr="00371159">
        <w:rPr>
          <w:rFonts w:ascii="Book Antiqua" w:eastAsia="MS Mincho" w:hAnsi="Book Antiqua"/>
          <w:vertAlign w:val="superscript"/>
          <w:lang w:val="en-GB" w:eastAsia="ja-JP"/>
        </w:rPr>
        <w:t>2</w:t>
      </w:r>
      <w:r w:rsidR="002C4457" w:rsidRPr="00371159">
        <w:rPr>
          <w:rFonts w:ascii="Book Antiqua" w:eastAsia="MS Mincho" w:hAnsi="Book Antiqua"/>
          <w:vertAlign w:val="superscript"/>
          <w:lang w:val="en-GB" w:eastAsia="ja-JP"/>
        </w:rPr>
        <w:t>9]</w:t>
      </w:r>
      <w:r w:rsidR="009E4D33" w:rsidRPr="00371159">
        <w:rPr>
          <w:rFonts w:ascii="Book Antiqua" w:eastAsia="MS Mincho" w:hAnsi="Book Antiqua"/>
          <w:lang w:val="en-GB" w:eastAsia="ja-JP"/>
        </w:rPr>
        <w:t xml:space="preserve">. Pre-treatment bone marrow </w:t>
      </w:r>
      <w:r w:rsidR="00130440" w:rsidRPr="00371159">
        <w:rPr>
          <w:rFonts w:ascii="Book Antiqua" w:eastAsia="MS Mincho" w:hAnsi="Book Antiqua"/>
          <w:lang w:val="en-GB" w:eastAsia="ja-JP"/>
        </w:rPr>
        <w:t>histology</w:t>
      </w:r>
      <w:r w:rsidR="009E4D33" w:rsidRPr="00371159">
        <w:rPr>
          <w:rFonts w:ascii="Book Antiqua" w:eastAsia="MS Mincho" w:hAnsi="Book Antiqua"/>
          <w:lang w:val="en-GB" w:eastAsia="ja-JP"/>
        </w:rPr>
        <w:t xml:space="preserve"> in JAK2 exon 12 mutat</w:t>
      </w:r>
      <w:r w:rsidR="00130440" w:rsidRPr="00371159">
        <w:rPr>
          <w:rFonts w:ascii="Book Antiqua" w:eastAsia="MS Mincho" w:hAnsi="Book Antiqua"/>
          <w:lang w:val="en-GB" w:eastAsia="ja-JP"/>
        </w:rPr>
        <w:t xml:space="preserve">ed PV or IE </w:t>
      </w:r>
      <w:r w:rsidR="009E4D33" w:rsidRPr="00371159">
        <w:rPr>
          <w:rFonts w:ascii="Book Antiqua" w:eastAsia="MS Mincho" w:hAnsi="Book Antiqua"/>
          <w:lang w:val="en-GB" w:eastAsia="ja-JP"/>
        </w:rPr>
        <w:t>showed characteristic erythroid hyperplasia with</w:t>
      </w:r>
      <w:r w:rsidR="00130440" w:rsidRPr="00371159">
        <w:rPr>
          <w:rFonts w:ascii="Book Antiqua" w:eastAsia="MS Mincho" w:hAnsi="Book Antiqua"/>
          <w:lang w:val="en-GB" w:eastAsia="ja-JP"/>
        </w:rPr>
        <w:t xml:space="preserve"> minor </w:t>
      </w:r>
      <w:r w:rsidR="004E0558" w:rsidRPr="00371159">
        <w:rPr>
          <w:rFonts w:ascii="Book Antiqua" w:eastAsia="MS Mincho" w:hAnsi="Book Antiqua"/>
          <w:lang w:val="en-GB" w:eastAsia="ja-JP"/>
        </w:rPr>
        <w:t xml:space="preserve">and </w:t>
      </w:r>
      <w:r w:rsidR="00130440" w:rsidRPr="00371159">
        <w:rPr>
          <w:rFonts w:ascii="Book Antiqua" w:eastAsia="MS Mincho" w:hAnsi="Book Antiqua"/>
          <w:lang w:val="en-GB" w:eastAsia="ja-JP"/>
        </w:rPr>
        <w:t>distinct</w:t>
      </w:r>
      <w:r w:rsidR="009E4D33" w:rsidRPr="00371159">
        <w:rPr>
          <w:rFonts w:ascii="Book Antiqua" w:eastAsia="MS Mincho" w:hAnsi="Book Antiqua"/>
          <w:lang w:val="en-GB" w:eastAsia="ja-JP"/>
        </w:rPr>
        <w:t xml:space="preserve"> </w:t>
      </w:r>
      <w:r w:rsidR="004E0558" w:rsidRPr="00371159">
        <w:rPr>
          <w:rFonts w:ascii="Book Antiqua" w:eastAsia="MS Mincho" w:hAnsi="Book Antiqua"/>
          <w:lang w:val="en-GB" w:eastAsia="ja-JP"/>
        </w:rPr>
        <w:t xml:space="preserve">histology changes </w:t>
      </w:r>
      <w:r w:rsidR="009E4D33" w:rsidRPr="00371159">
        <w:rPr>
          <w:rFonts w:ascii="Book Antiqua" w:eastAsia="MS Mincho" w:hAnsi="Book Antiqua"/>
          <w:lang w:val="en-GB" w:eastAsia="ja-JP"/>
        </w:rPr>
        <w:t xml:space="preserve">of the megakaryocyte </w:t>
      </w:r>
      <w:r w:rsidR="00130440" w:rsidRPr="00371159">
        <w:rPr>
          <w:rFonts w:ascii="Book Antiqua" w:eastAsia="MS Mincho" w:hAnsi="Book Antiqua"/>
          <w:lang w:val="en-GB" w:eastAsia="ja-JP"/>
        </w:rPr>
        <w:t>lineage</w:t>
      </w:r>
      <w:r w:rsidR="009B664A" w:rsidRPr="00371159">
        <w:rPr>
          <w:rFonts w:ascii="Book Antiqua" w:eastAsia="MS Mincho" w:hAnsi="Book Antiqua"/>
          <w:lang w:val="en-GB" w:eastAsia="ja-JP"/>
        </w:rPr>
        <w:t>, which are never seen in primary or secondary erythrocytoses (PE and SE)</w:t>
      </w:r>
      <w:r w:rsidR="002C4457" w:rsidRPr="00371159">
        <w:rPr>
          <w:rFonts w:ascii="Book Antiqua" w:eastAsia="MS Mincho" w:hAnsi="Book Antiqua"/>
          <w:vertAlign w:val="superscript"/>
          <w:lang w:val="en-GB" w:eastAsia="ja-JP"/>
        </w:rPr>
        <w:t>[1</w:t>
      </w:r>
      <w:r w:rsidR="00E01B15" w:rsidRPr="00371159">
        <w:rPr>
          <w:rFonts w:ascii="Book Antiqua" w:eastAsia="MS Mincho" w:hAnsi="Book Antiqua"/>
          <w:vertAlign w:val="superscript"/>
          <w:lang w:val="en-GB" w:eastAsia="ja-JP"/>
        </w:rPr>
        <w:t>2</w:t>
      </w:r>
      <w:r w:rsidR="002C4457" w:rsidRPr="00371159">
        <w:rPr>
          <w:rFonts w:ascii="Book Antiqua" w:eastAsia="MS Mincho" w:hAnsi="Book Antiqua"/>
          <w:vertAlign w:val="superscript"/>
          <w:lang w:val="en-GB" w:eastAsia="ja-JP"/>
        </w:rPr>
        <w:t>9]</w:t>
      </w:r>
      <w:r w:rsidR="009E4D33" w:rsidRPr="00371159">
        <w:rPr>
          <w:rFonts w:ascii="Book Antiqua" w:eastAsia="MS Mincho" w:hAnsi="Book Antiqua"/>
          <w:lang w:val="en-GB" w:eastAsia="ja-JP"/>
        </w:rPr>
        <w:t>.</w:t>
      </w:r>
      <w:r w:rsidR="00DF3090">
        <w:rPr>
          <w:rFonts w:ascii="Book Antiqua" w:eastAsia="MS Mincho" w:hAnsi="Book Antiqua"/>
          <w:lang w:val="en-GB" w:eastAsia="ja-JP"/>
        </w:rPr>
        <w:t xml:space="preserve"> </w:t>
      </w:r>
      <w:r w:rsidR="007F5B25" w:rsidRPr="00371159">
        <w:rPr>
          <w:rFonts w:ascii="Book Antiqua" w:eastAsia="MS Mincho" w:hAnsi="Book Antiqua"/>
          <w:lang w:val="en-GB" w:eastAsia="ja-JP"/>
        </w:rPr>
        <w:t>C</w:t>
      </w:r>
      <w:r w:rsidR="009E4D33" w:rsidRPr="00371159">
        <w:rPr>
          <w:rFonts w:ascii="Book Antiqua" w:eastAsia="MS Mincho" w:hAnsi="Book Antiqua"/>
          <w:lang w:val="en-GB" w:eastAsia="ja-JP"/>
        </w:rPr>
        <w:t xml:space="preserve">ases of </w:t>
      </w:r>
      <w:r w:rsidR="00130440" w:rsidRPr="00371159">
        <w:rPr>
          <w:rFonts w:ascii="Book Antiqua" w:eastAsia="MS Mincho" w:hAnsi="Book Antiqua"/>
          <w:lang w:val="en-GB" w:eastAsia="ja-JP"/>
        </w:rPr>
        <w:t xml:space="preserve">exon 12 mutated, </w:t>
      </w:r>
      <w:r w:rsidR="009E4D33" w:rsidRPr="00371159">
        <w:rPr>
          <w:rFonts w:ascii="Book Antiqua" w:eastAsia="MS Mincho" w:hAnsi="Book Antiqua"/>
          <w:lang w:val="en-GB" w:eastAsia="ja-JP"/>
        </w:rPr>
        <w:t>JAK2</w:t>
      </w:r>
      <w:r w:rsidR="009E4D33" w:rsidRPr="00371159">
        <w:rPr>
          <w:rFonts w:ascii="Book Antiqua" w:eastAsia="MS Mincho" w:hAnsi="Book Antiqua"/>
          <w:vertAlign w:val="superscript"/>
          <w:lang w:val="en-GB" w:eastAsia="ja-JP"/>
        </w:rPr>
        <w:t>V617F</w:t>
      </w:r>
      <w:r w:rsidR="009E4D33" w:rsidRPr="00371159">
        <w:rPr>
          <w:rFonts w:ascii="Book Antiqua" w:eastAsia="MS Mincho" w:hAnsi="Book Antiqua"/>
          <w:lang w:val="en-GB" w:eastAsia="ja-JP"/>
        </w:rPr>
        <w:t xml:space="preserve"> negative PV were </w:t>
      </w:r>
      <w:r w:rsidR="002C4457" w:rsidRPr="00371159">
        <w:rPr>
          <w:rFonts w:ascii="Book Antiqua" w:eastAsia="MS Mincho" w:hAnsi="Book Antiqua"/>
          <w:lang w:val="en-GB" w:eastAsia="ja-JP"/>
        </w:rPr>
        <w:t xml:space="preserve">frequently </w:t>
      </w:r>
      <w:r w:rsidR="009E4D33" w:rsidRPr="00371159">
        <w:rPr>
          <w:rFonts w:ascii="Book Antiqua" w:eastAsia="MS Mincho" w:hAnsi="Book Antiqua"/>
          <w:lang w:val="en-GB" w:eastAsia="ja-JP"/>
        </w:rPr>
        <w:t xml:space="preserve">diagnosed as </w:t>
      </w:r>
      <w:r w:rsidR="007F5B25" w:rsidRPr="00371159">
        <w:rPr>
          <w:rFonts w:ascii="Book Antiqua" w:eastAsia="MS Mincho" w:hAnsi="Book Antiqua"/>
          <w:lang w:val="en-GB" w:eastAsia="ja-JP"/>
        </w:rPr>
        <w:t xml:space="preserve">IE </w:t>
      </w:r>
      <w:r w:rsidR="009E4D33" w:rsidRPr="00371159">
        <w:rPr>
          <w:rFonts w:ascii="Book Antiqua" w:eastAsia="MS Mincho" w:hAnsi="Book Antiqua"/>
          <w:lang w:val="en-GB" w:eastAsia="ja-JP"/>
        </w:rPr>
        <w:t>with increased hemoglobin hematcrit</w:t>
      </w:r>
      <w:r w:rsidR="007F5B25" w:rsidRPr="00371159">
        <w:rPr>
          <w:rFonts w:ascii="Book Antiqua" w:eastAsia="MS Mincho" w:hAnsi="Book Antiqua"/>
          <w:lang w:val="en-GB" w:eastAsia="ja-JP"/>
        </w:rPr>
        <w:t xml:space="preserve"> and red cell mass</w:t>
      </w:r>
      <w:r w:rsidR="009E4D33" w:rsidRPr="00371159">
        <w:rPr>
          <w:rFonts w:ascii="Book Antiqua" w:eastAsia="MS Mincho" w:hAnsi="Book Antiqua"/>
          <w:lang w:val="en-GB" w:eastAsia="ja-JP"/>
        </w:rPr>
        <w:t>, low serum EPO, normal platelet and leukocyte counts, no or palpable spleen and a typical hypercellular bone histopathology predominantly due to eryth</w:t>
      </w:r>
      <w:r w:rsidR="00130440" w:rsidRPr="00371159">
        <w:rPr>
          <w:rFonts w:ascii="Book Antiqua" w:eastAsia="MS Mincho" w:hAnsi="Book Antiqua"/>
          <w:lang w:val="en-GB" w:eastAsia="ja-JP"/>
        </w:rPr>
        <w:t xml:space="preserve">roid hyperplasia and clusters of </w:t>
      </w:r>
      <w:r w:rsidR="009E4D33" w:rsidRPr="00371159">
        <w:rPr>
          <w:rFonts w:ascii="Book Antiqua" w:eastAsia="MS Mincho" w:hAnsi="Book Antiqua"/>
          <w:lang w:val="en-GB" w:eastAsia="ja-JP"/>
        </w:rPr>
        <w:t>large megakaryocytes with hyperploid nuclei</w:t>
      </w:r>
      <w:r w:rsidR="002C4457" w:rsidRPr="00371159">
        <w:rPr>
          <w:rFonts w:ascii="Book Antiqua" w:eastAsia="MS Mincho" w:hAnsi="Book Antiqua"/>
          <w:vertAlign w:val="superscript"/>
          <w:lang w:val="en-GB" w:eastAsia="ja-JP"/>
        </w:rPr>
        <w:t>[129-131]</w:t>
      </w:r>
      <w:r w:rsidR="009E4D33" w:rsidRPr="00371159">
        <w:rPr>
          <w:rFonts w:ascii="Book Antiqua" w:eastAsia="MS Mincho" w:hAnsi="Book Antiqua"/>
          <w:lang w:val="en-GB" w:eastAsia="ja-JP"/>
        </w:rPr>
        <w:t>.</w:t>
      </w:r>
      <w:r w:rsidR="002A106E" w:rsidRPr="00371159">
        <w:rPr>
          <w:rFonts w:ascii="Book Antiqua" w:eastAsia="MS Mincho" w:hAnsi="Book Antiqua"/>
          <w:lang w:val="en-GB" w:eastAsia="ja-JP"/>
        </w:rPr>
        <w:t xml:space="preserve"> In the </w:t>
      </w:r>
      <w:r w:rsidR="007F5B25" w:rsidRPr="00371159">
        <w:rPr>
          <w:rFonts w:ascii="Book Antiqua" w:eastAsia="MS Mincho" w:hAnsi="Book Antiqua"/>
          <w:lang w:val="en-GB" w:eastAsia="ja-JP"/>
        </w:rPr>
        <w:t>b</w:t>
      </w:r>
      <w:r w:rsidR="002A106E" w:rsidRPr="00371159">
        <w:rPr>
          <w:rFonts w:ascii="Book Antiqua" w:eastAsia="MS Mincho" w:hAnsi="Book Antiqua"/>
          <w:lang w:val="en-GB" w:eastAsia="ja-JP"/>
        </w:rPr>
        <w:t xml:space="preserve">one marrow histology study of Lakey </w:t>
      </w:r>
      <w:r w:rsidR="002A106E" w:rsidRPr="00371159">
        <w:rPr>
          <w:rFonts w:ascii="Book Antiqua" w:eastAsia="MS Mincho" w:hAnsi="Book Antiqua"/>
          <w:i/>
          <w:lang w:val="en-GB" w:eastAsia="ja-JP"/>
        </w:rPr>
        <w:t>et al</w:t>
      </w:r>
      <w:r w:rsidR="00303F12" w:rsidRPr="00371159">
        <w:rPr>
          <w:rFonts w:ascii="Book Antiqua" w:eastAsiaTheme="minorEastAsia" w:hAnsi="Book Antiqua"/>
          <w:vertAlign w:val="superscript"/>
          <w:lang w:val="en-GB" w:eastAsia="zh-CN"/>
        </w:rPr>
        <w:t>[131]</w:t>
      </w:r>
      <w:r w:rsidR="002A106E" w:rsidRPr="00371159">
        <w:rPr>
          <w:rFonts w:ascii="Book Antiqua" w:eastAsia="MS Mincho" w:hAnsi="Book Antiqua"/>
          <w:lang w:val="en-GB" w:eastAsia="ja-JP"/>
        </w:rPr>
        <w:t xml:space="preserve"> in 7 cases of JAK2 exon 12 mutaed PV all showed prominent erythroid hyperplasia meeting the criteria for IE in 4 and PV in 2, but hyperplasia of atypical small to medium-sized large megakaryocyt</w:t>
      </w:r>
      <w:r w:rsidR="002F06B7" w:rsidRPr="00371159">
        <w:rPr>
          <w:rFonts w:ascii="Book Antiqua" w:eastAsia="MS Mincho" w:hAnsi="Book Antiqua"/>
          <w:lang w:val="en-GB" w:eastAsia="ja-JP"/>
        </w:rPr>
        <w:t>es was present in all (</w:t>
      </w:r>
      <w:r w:rsidR="00303F12" w:rsidRPr="00371159">
        <w:rPr>
          <w:rFonts w:ascii="Book Antiqua" w:eastAsia="MS Mincho" w:hAnsi="Book Antiqua"/>
          <w:lang w:val="en-GB" w:eastAsia="ja-JP"/>
        </w:rPr>
        <w:t>F</w:t>
      </w:r>
      <w:r w:rsidR="002F06B7" w:rsidRPr="00371159">
        <w:rPr>
          <w:rFonts w:ascii="Book Antiqua" w:eastAsia="MS Mincho" w:hAnsi="Book Antiqua"/>
          <w:lang w:val="en-GB" w:eastAsia="ja-JP"/>
        </w:rPr>
        <w:t>igure 1</w:t>
      </w:r>
      <w:r w:rsidR="00977F67" w:rsidRPr="00371159">
        <w:rPr>
          <w:rFonts w:ascii="Book Antiqua" w:eastAsia="MS Mincho" w:hAnsi="Book Antiqua"/>
          <w:lang w:val="en-GB" w:eastAsia="ja-JP"/>
        </w:rPr>
        <w:t>5</w:t>
      </w:r>
      <w:r w:rsidR="002A106E" w:rsidRPr="00371159">
        <w:rPr>
          <w:rFonts w:ascii="Book Antiqua" w:eastAsia="MS Mincho" w:hAnsi="Book Antiqua"/>
          <w:lang w:val="en-GB" w:eastAsia="ja-JP"/>
        </w:rPr>
        <w:t>)</w:t>
      </w:r>
      <w:r w:rsidR="002A1214" w:rsidRPr="00371159">
        <w:rPr>
          <w:rFonts w:ascii="Book Antiqua" w:eastAsia="MS Mincho" w:hAnsi="Book Antiqua"/>
          <w:vertAlign w:val="superscript"/>
          <w:lang w:val="en-GB" w:eastAsia="ja-JP"/>
        </w:rPr>
        <w:t>[131]</w:t>
      </w:r>
      <w:r w:rsidR="007315C2" w:rsidRPr="00371159">
        <w:rPr>
          <w:rFonts w:ascii="Book Antiqua" w:eastAsiaTheme="minorEastAsia" w:hAnsi="Book Antiqua"/>
          <w:lang w:val="en-GB" w:eastAsia="zh-CN"/>
        </w:rPr>
        <w:t xml:space="preserve">. </w:t>
      </w:r>
      <w:r w:rsidR="002F06B7" w:rsidRPr="00371159">
        <w:rPr>
          <w:rFonts w:ascii="Book Antiqua" w:eastAsia="MS Mincho" w:hAnsi="Book Antiqua"/>
          <w:lang w:val="en-GB" w:eastAsia="ja-JP"/>
        </w:rPr>
        <w:t xml:space="preserve">Presenting features at </w:t>
      </w:r>
      <w:r w:rsidR="002A106E" w:rsidRPr="00371159">
        <w:rPr>
          <w:rFonts w:ascii="Book Antiqua" w:eastAsia="MS Mincho" w:hAnsi="Book Antiqua"/>
          <w:lang w:val="en-GB" w:eastAsia="ja-JP"/>
        </w:rPr>
        <w:t xml:space="preserve">diagnosis </w:t>
      </w:r>
      <w:r w:rsidR="002F06B7" w:rsidRPr="00371159">
        <w:rPr>
          <w:rFonts w:ascii="Book Antiqua" w:eastAsia="MS Mincho" w:hAnsi="Book Antiqua"/>
          <w:lang w:val="en-GB" w:eastAsia="ja-JP"/>
        </w:rPr>
        <w:t xml:space="preserve">were </w:t>
      </w:r>
      <w:r w:rsidR="002A106E" w:rsidRPr="00371159">
        <w:rPr>
          <w:rFonts w:ascii="Book Antiqua" w:eastAsia="MS Mincho" w:hAnsi="Book Antiqua"/>
          <w:lang w:val="en-GB" w:eastAsia="ja-JP"/>
        </w:rPr>
        <w:t>aquagenic pruritis and/or erythromelalgia in 3</w:t>
      </w:r>
      <w:r w:rsidR="002F06B7" w:rsidRPr="00371159">
        <w:rPr>
          <w:rFonts w:ascii="Book Antiqua" w:eastAsia="MS Mincho" w:hAnsi="Book Antiqua"/>
          <w:lang w:val="en-GB" w:eastAsia="ja-JP"/>
        </w:rPr>
        <w:t>,</w:t>
      </w:r>
      <w:r w:rsidR="002A106E" w:rsidRPr="00371159">
        <w:rPr>
          <w:rFonts w:ascii="Book Antiqua" w:eastAsia="MS Mincho" w:hAnsi="Book Antiqua"/>
          <w:lang w:val="en-GB" w:eastAsia="ja-JP"/>
        </w:rPr>
        <w:t xml:space="preserve"> and microvascular</w:t>
      </w:r>
      <w:r w:rsidR="007F5B25" w:rsidRPr="00371159">
        <w:rPr>
          <w:rFonts w:ascii="Book Antiqua" w:eastAsia="MS Mincho" w:hAnsi="Book Antiqua"/>
          <w:lang w:val="en-GB" w:eastAsia="ja-JP"/>
        </w:rPr>
        <w:t xml:space="preserve"> </w:t>
      </w:r>
      <w:r w:rsidR="002A106E" w:rsidRPr="00371159">
        <w:rPr>
          <w:rFonts w:ascii="Book Antiqua" w:eastAsia="MS Mincho" w:hAnsi="Book Antiqua"/>
          <w:lang w:val="en-GB" w:eastAsia="ja-JP"/>
        </w:rPr>
        <w:t>events including headache, dizziness, blurred vision and distal extremity numbness in 4 at platelet counts between 152 and 790</w:t>
      </w:r>
      <w:r w:rsidR="00303F12" w:rsidRPr="00371159">
        <w:rPr>
          <w:rFonts w:ascii="Book Antiqua" w:eastAsiaTheme="minorEastAsia" w:hAnsi="Book Antiqua"/>
          <w:lang w:val="en-GB" w:eastAsia="zh-CN"/>
        </w:rPr>
        <w:t xml:space="preserve"> </w:t>
      </w:r>
      <w:r w:rsidR="00303F12" w:rsidRPr="00371159">
        <w:rPr>
          <w:rFonts w:ascii="Book Antiqua" w:hAnsi="Book Antiqua"/>
        </w:rPr>
        <w:t>×</w:t>
      </w:r>
      <w:r w:rsidR="00303F12" w:rsidRPr="00371159">
        <w:rPr>
          <w:rFonts w:ascii="Book Antiqua" w:eastAsiaTheme="minorEastAsia" w:hAnsi="Book Antiqua"/>
          <w:lang w:eastAsia="zh-CN"/>
        </w:rPr>
        <w:t xml:space="preserve"> </w:t>
      </w:r>
      <w:r w:rsidR="002A106E" w:rsidRPr="00371159">
        <w:rPr>
          <w:rFonts w:ascii="Book Antiqua" w:eastAsia="MS Mincho" w:hAnsi="Book Antiqua"/>
          <w:lang w:val="en-GB" w:eastAsia="ja-JP"/>
        </w:rPr>
        <w:t>10</w:t>
      </w:r>
      <w:r w:rsidR="002A106E" w:rsidRPr="00371159">
        <w:rPr>
          <w:rFonts w:ascii="Book Antiqua" w:eastAsia="MS Mincho" w:hAnsi="Book Antiqua"/>
          <w:vertAlign w:val="superscript"/>
          <w:lang w:val="en-GB" w:eastAsia="ja-JP"/>
        </w:rPr>
        <w:t>9</w:t>
      </w:r>
      <w:r w:rsidR="002A106E" w:rsidRPr="00371159">
        <w:rPr>
          <w:rFonts w:ascii="Book Antiqua" w:eastAsia="MS Mincho" w:hAnsi="Book Antiqua"/>
          <w:lang w:val="en-GB" w:eastAsia="ja-JP"/>
        </w:rPr>
        <w:t>/L (</w:t>
      </w:r>
      <w:r w:rsidR="002F06B7" w:rsidRPr="00371159">
        <w:rPr>
          <w:rFonts w:ascii="Book Antiqua" w:eastAsia="MS Mincho" w:hAnsi="Book Antiqua"/>
          <w:lang w:val="en-GB" w:eastAsia="ja-JP"/>
        </w:rPr>
        <w:t>5</w:t>
      </w:r>
      <w:r w:rsidR="002A106E" w:rsidRPr="00371159">
        <w:rPr>
          <w:rFonts w:ascii="Book Antiqua" w:eastAsia="MS Mincho" w:hAnsi="Book Antiqua"/>
          <w:lang w:val="en-GB" w:eastAsia="ja-JP"/>
        </w:rPr>
        <w:t xml:space="preserve"> below and 2 above </w:t>
      </w:r>
      <w:r w:rsidR="002F06B7" w:rsidRPr="00371159">
        <w:rPr>
          <w:rFonts w:ascii="Book Antiqua" w:eastAsia="MS Mincho" w:hAnsi="Book Antiqua"/>
          <w:lang w:val="en-GB" w:eastAsia="ja-JP"/>
        </w:rPr>
        <w:t>4</w:t>
      </w:r>
      <w:r w:rsidR="002A106E" w:rsidRPr="00371159">
        <w:rPr>
          <w:rFonts w:ascii="Book Antiqua" w:eastAsia="MS Mincho" w:hAnsi="Book Antiqua"/>
          <w:lang w:val="en-GB" w:eastAsia="ja-JP"/>
        </w:rPr>
        <w:t>00</w:t>
      </w:r>
      <w:r w:rsidR="00303F12" w:rsidRPr="00371159">
        <w:rPr>
          <w:rFonts w:ascii="Book Antiqua" w:eastAsiaTheme="minorEastAsia" w:hAnsi="Book Antiqua"/>
          <w:lang w:val="en-GB" w:eastAsia="zh-CN"/>
        </w:rPr>
        <w:t xml:space="preserve"> </w:t>
      </w:r>
      <w:r w:rsidR="00303F12" w:rsidRPr="00371159">
        <w:rPr>
          <w:rFonts w:ascii="Book Antiqua" w:hAnsi="Book Antiqua"/>
        </w:rPr>
        <w:t>×</w:t>
      </w:r>
      <w:r w:rsidR="00303F12" w:rsidRPr="00371159">
        <w:rPr>
          <w:rFonts w:ascii="Book Antiqua" w:eastAsiaTheme="minorEastAsia" w:hAnsi="Book Antiqua"/>
          <w:lang w:eastAsia="zh-CN"/>
        </w:rPr>
        <w:t xml:space="preserve"> </w:t>
      </w:r>
      <w:r w:rsidR="002A106E" w:rsidRPr="00371159">
        <w:rPr>
          <w:rFonts w:ascii="Book Antiqua" w:eastAsia="MS Mincho" w:hAnsi="Book Antiqua"/>
          <w:lang w:val="en-GB" w:eastAsia="ja-JP"/>
        </w:rPr>
        <w:t>10</w:t>
      </w:r>
      <w:r w:rsidR="002A106E" w:rsidRPr="00371159">
        <w:rPr>
          <w:rFonts w:ascii="Book Antiqua" w:eastAsia="MS Mincho" w:hAnsi="Book Antiqua"/>
          <w:vertAlign w:val="superscript"/>
          <w:lang w:val="en-GB" w:eastAsia="ja-JP"/>
        </w:rPr>
        <w:t>9</w:t>
      </w:r>
      <w:r w:rsidR="002A106E" w:rsidRPr="00371159">
        <w:rPr>
          <w:rFonts w:ascii="Book Antiqua" w:eastAsia="MS Mincho" w:hAnsi="Book Antiqua"/>
          <w:lang w:val="en-GB" w:eastAsia="ja-JP"/>
        </w:rPr>
        <w:t>/L</w:t>
      </w:r>
      <w:r w:rsidR="00866BCA" w:rsidRPr="00371159">
        <w:rPr>
          <w:rFonts w:ascii="Book Antiqua" w:eastAsia="MS Mincho" w:hAnsi="Book Antiqua"/>
          <w:lang w:val="en-GB" w:eastAsia="ja-JP"/>
        </w:rPr>
        <w:t xml:space="preserve"> consistent with aspirin responsive platelet thrombophilia</w:t>
      </w:r>
      <w:r w:rsidR="002A1214" w:rsidRPr="00371159">
        <w:rPr>
          <w:rFonts w:ascii="Book Antiqua" w:eastAsia="MS Mincho" w:hAnsi="Book Antiqua"/>
          <w:vertAlign w:val="superscript"/>
          <w:lang w:val="en-GB" w:eastAsia="ja-JP"/>
        </w:rPr>
        <w:t>[116}</w:t>
      </w:r>
      <w:r w:rsidR="00866BCA" w:rsidRPr="00371159">
        <w:rPr>
          <w:rFonts w:ascii="Book Antiqua" w:eastAsia="MS Mincho" w:hAnsi="Book Antiqua"/>
          <w:lang w:val="en-GB" w:eastAsia="ja-JP"/>
        </w:rPr>
        <w:t xml:space="preserve"> and the</w:t>
      </w:r>
      <w:r w:rsidR="004E0558" w:rsidRPr="00371159">
        <w:rPr>
          <w:rFonts w:ascii="Book Antiqua" w:eastAsia="MS Mincho" w:hAnsi="Book Antiqua"/>
          <w:lang w:val="en-GB" w:eastAsia="ja-JP"/>
        </w:rPr>
        <w:t xml:space="preserve"> s</w:t>
      </w:r>
      <w:r w:rsidR="00C42559" w:rsidRPr="00371159">
        <w:rPr>
          <w:rFonts w:ascii="Book Antiqua" w:eastAsia="MS Mincho" w:hAnsi="Book Antiqua"/>
          <w:lang w:val="en-GB" w:eastAsia="ja-JP"/>
        </w:rPr>
        <w:t xml:space="preserve">ticky </w:t>
      </w:r>
      <w:r w:rsidR="004E0558" w:rsidRPr="00371159">
        <w:rPr>
          <w:rFonts w:ascii="Book Antiqua" w:eastAsia="MS Mincho" w:hAnsi="Book Antiqua"/>
          <w:lang w:val="en-GB" w:eastAsia="ja-JP"/>
        </w:rPr>
        <w:t>p</w:t>
      </w:r>
      <w:r w:rsidR="00C42559" w:rsidRPr="00371159">
        <w:rPr>
          <w:rFonts w:ascii="Book Antiqua" w:eastAsia="MS Mincho" w:hAnsi="Book Antiqua"/>
          <w:lang w:val="en-GB" w:eastAsia="ja-JP"/>
        </w:rPr>
        <w:t xml:space="preserve">latelet </w:t>
      </w:r>
      <w:r w:rsidR="004E0558" w:rsidRPr="00371159">
        <w:rPr>
          <w:rFonts w:ascii="Book Antiqua" w:eastAsia="MS Mincho" w:hAnsi="Book Antiqua"/>
          <w:lang w:val="en-GB" w:eastAsia="ja-JP"/>
        </w:rPr>
        <w:t>s</w:t>
      </w:r>
      <w:r w:rsidR="007F5B25" w:rsidRPr="00371159">
        <w:rPr>
          <w:rFonts w:ascii="Book Antiqua" w:eastAsia="MS Mincho" w:hAnsi="Book Antiqua"/>
          <w:lang w:val="en-GB" w:eastAsia="ja-JP"/>
        </w:rPr>
        <w:t xml:space="preserve">yndrome </w:t>
      </w:r>
      <w:r w:rsidR="004E0558" w:rsidRPr="00371159">
        <w:rPr>
          <w:rFonts w:ascii="Book Antiqua" w:eastAsia="MS Mincho" w:hAnsi="Book Antiqua"/>
          <w:lang w:val="en-GB" w:eastAsia="ja-JP"/>
        </w:rPr>
        <w:t>(</w:t>
      </w:r>
      <w:r w:rsidR="007F5B25" w:rsidRPr="00371159">
        <w:rPr>
          <w:rFonts w:ascii="Book Antiqua" w:eastAsia="MS Mincho" w:hAnsi="Book Antiqua"/>
          <w:lang w:val="en-GB" w:eastAsia="ja-JP"/>
        </w:rPr>
        <w:t>S</w:t>
      </w:r>
      <w:r w:rsidR="0055733B" w:rsidRPr="00371159">
        <w:rPr>
          <w:rFonts w:ascii="Book Antiqua" w:eastAsia="MS Mincho" w:hAnsi="Book Antiqua"/>
          <w:lang w:val="en-GB" w:eastAsia="ja-JP"/>
        </w:rPr>
        <w:t>PS</w:t>
      </w:r>
      <w:r w:rsidR="004E0558" w:rsidRPr="00371159">
        <w:rPr>
          <w:rFonts w:ascii="Book Antiqua" w:eastAsia="MS Mincho" w:hAnsi="Book Antiqua"/>
          <w:lang w:val="en-GB" w:eastAsia="ja-JP"/>
        </w:rPr>
        <w:t>)</w:t>
      </w:r>
      <w:r w:rsidR="002A1214" w:rsidRPr="00371159">
        <w:rPr>
          <w:rFonts w:ascii="Book Antiqua" w:eastAsia="MS Mincho" w:hAnsi="Book Antiqua"/>
          <w:vertAlign w:val="superscript"/>
          <w:lang w:val="en-GB" w:eastAsia="ja-JP"/>
        </w:rPr>
        <w:t>[117]</w:t>
      </w:r>
      <w:r w:rsidR="002A106E" w:rsidRPr="00371159">
        <w:rPr>
          <w:rFonts w:ascii="Book Antiqua" w:eastAsia="MS Mincho" w:hAnsi="Book Antiqua"/>
          <w:lang w:val="en-GB" w:eastAsia="ja-JP"/>
        </w:rPr>
        <w:t xml:space="preserve"> </w:t>
      </w:r>
      <w:r w:rsidR="00A30E6F" w:rsidRPr="00371159">
        <w:rPr>
          <w:rFonts w:ascii="Book Antiqua" w:eastAsia="MS Mincho" w:hAnsi="Book Antiqua"/>
          <w:lang w:val="en-GB" w:eastAsia="ja-JP"/>
        </w:rPr>
        <w:t xml:space="preserve">Six </w:t>
      </w:r>
      <w:r w:rsidR="002A1214" w:rsidRPr="00371159">
        <w:rPr>
          <w:rFonts w:ascii="Book Antiqua" w:eastAsia="MS Mincho" w:hAnsi="Book Antiqua"/>
          <w:lang w:val="en-GB" w:eastAsia="ja-JP"/>
        </w:rPr>
        <w:t>of 7 JAK2 exon 12</w:t>
      </w:r>
      <w:r w:rsidR="001F521E" w:rsidRPr="00371159">
        <w:rPr>
          <w:rFonts w:ascii="Book Antiqua" w:eastAsiaTheme="minorEastAsia" w:hAnsi="Book Antiqua"/>
          <w:lang w:val="en-GB" w:eastAsia="zh-CN"/>
        </w:rPr>
        <w:t xml:space="preserve"> </w:t>
      </w:r>
      <w:r w:rsidR="00CE2A96" w:rsidRPr="00371159">
        <w:rPr>
          <w:rFonts w:ascii="Book Antiqua" w:eastAsia="MS Mincho" w:hAnsi="Book Antiqua"/>
          <w:lang w:val="en-GB" w:eastAsia="ja-JP"/>
        </w:rPr>
        <w:t>MPN</w:t>
      </w:r>
      <w:r w:rsidR="002A106E" w:rsidRPr="00371159">
        <w:rPr>
          <w:rFonts w:ascii="Book Antiqua" w:eastAsia="MS Mincho" w:hAnsi="Book Antiqua"/>
          <w:lang w:val="en-GB" w:eastAsia="ja-JP"/>
        </w:rPr>
        <w:t xml:space="preserve"> cases </w:t>
      </w:r>
      <w:r w:rsidR="00A30E6F" w:rsidRPr="00371159">
        <w:rPr>
          <w:rFonts w:ascii="Book Antiqua" w:eastAsia="MS Mincho" w:hAnsi="Book Antiqua"/>
          <w:lang w:val="en-GB" w:eastAsia="ja-JP"/>
        </w:rPr>
        <w:t xml:space="preserve">were </w:t>
      </w:r>
      <w:r w:rsidR="002A106E" w:rsidRPr="00371159">
        <w:rPr>
          <w:rFonts w:ascii="Book Antiqua" w:eastAsia="MS Mincho" w:hAnsi="Book Antiqua"/>
          <w:lang w:val="en-GB" w:eastAsia="ja-JP"/>
        </w:rPr>
        <w:t>diagnos</w:t>
      </w:r>
      <w:r w:rsidR="00A30E6F" w:rsidRPr="00371159">
        <w:rPr>
          <w:rFonts w:ascii="Book Antiqua" w:eastAsia="MS Mincho" w:hAnsi="Book Antiqua"/>
          <w:lang w:val="en-GB" w:eastAsia="ja-JP"/>
        </w:rPr>
        <w:t xml:space="preserve">ed as </w:t>
      </w:r>
      <w:r w:rsidR="002A106E" w:rsidRPr="00371159">
        <w:rPr>
          <w:rFonts w:ascii="Book Antiqua" w:eastAsia="MS Mincho" w:hAnsi="Book Antiqua"/>
          <w:lang w:val="en-GB" w:eastAsia="ja-JP"/>
        </w:rPr>
        <w:t>IE</w:t>
      </w:r>
      <w:r w:rsidR="00A30E6F" w:rsidRPr="00371159">
        <w:rPr>
          <w:rFonts w:ascii="Book Antiqua" w:eastAsia="MS Mincho" w:hAnsi="Book Antiqua"/>
          <w:lang w:val="en-GB" w:eastAsia="ja-JP"/>
        </w:rPr>
        <w:t xml:space="preserve"> </w:t>
      </w:r>
      <w:r w:rsidR="002A1214" w:rsidRPr="00371159">
        <w:rPr>
          <w:rFonts w:ascii="Book Antiqua" w:eastAsia="MS Mincho" w:hAnsi="Book Antiqua"/>
          <w:lang w:val="en-GB" w:eastAsia="ja-JP"/>
        </w:rPr>
        <w:t>with low</w:t>
      </w:r>
      <w:r w:rsidR="00A30E6F" w:rsidRPr="00371159">
        <w:rPr>
          <w:rFonts w:ascii="Book Antiqua" w:eastAsia="MS Mincho" w:hAnsi="Book Antiqua"/>
          <w:lang w:val="en-GB" w:eastAsia="ja-JP"/>
        </w:rPr>
        <w:t xml:space="preserve"> s</w:t>
      </w:r>
      <w:r w:rsidR="002A106E" w:rsidRPr="00371159">
        <w:rPr>
          <w:rFonts w:ascii="Book Antiqua" w:eastAsia="MS Mincho" w:hAnsi="Book Antiqua"/>
          <w:lang w:val="en-GB" w:eastAsia="ja-JP"/>
        </w:rPr>
        <w:t>erum EPO levels in</w:t>
      </w:r>
      <w:r w:rsidR="004E0558" w:rsidRPr="00371159">
        <w:rPr>
          <w:rFonts w:ascii="Book Antiqua" w:eastAsia="MS Mincho" w:hAnsi="Book Antiqua"/>
          <w:lang w:val="en-GB" w:eastAsia="ja-JP"/>
        </w:rPr>
        <w:t xml:space="preserve"> all</w:t>
      </w:r>
      <w:r w:rsidR="002A106E" w:rsidRPr="00371159">
        <w:rPr>
          <w:rFonts w:ascii="Book Antiqua" w:eastAsia="MS Mincho" w:hAnsi="Book Antiqua"/>
          <w:lang w:val="en-GB" w:eastAsia="ja-JP"/>
        </w:rPr>
        <w:t xml:space="preserve">. </w:t>
      </w:r>
      <w:r w:rsidR="002F06B7" w:rsidRPr="00371159">
        <w:rPr>
          <w:rFonts w:ascii="Book Antiqua" w:eastAsia="MS Mincho" w:hAnsi="Book Antiqua"/>
          <w:lang w:val="en-GB" w:eastAsia="ja-JP"/>
        </w:rPr>
        <w:t>Bone marrow</w:t>
      </w:r>
      <w:r w:rsidR="004E0558" w:rsidRPr="00371159">
        <w:rPr>
          <w:rFonts w:ascii="Book Antiqua" w:eastAsia="MS Mincho" w:hAnsi="Book Antiqua"/>
          <w:lang w:val="en-GB" w:eastAsia="ja-JP"/>
        </w:rPr>
        <w:t xml:space="preserve"> pathology</w:t>
      </w:r>
      <w:r w:rsidR="002F06B7" w:rsidRPr="00371159">
        <w:rPr>
          <w:rFonts w:ascii="Book Antiqua" w:eastAsia="MS Mincho" w:hAnsi="Book Antiqua"/>
          <w:lang w:val="en-GB" w:eastAsia="ja-JP"/>
        </w:rPr>
        <w:t xml:space="preserve"> of t</w:t>
      </w:r>
      <w:r w:rsidR="002A106E" w:rsidRPr="00371159">
        <w:rPr>
          <w:rFonts w:ascii="Book Antiqua" w:eastAsia="MS Mincho" w:hAnsi="Book Antiqua"/>
          <w:lang w:val="en-GB" w:eastAsia="ja-JP"/>
        </w:rPr>
        <w:t>he JAK2 exon 12 PV cases lack</w:t>
      </w:r>
      <w:r w:rsidR="004E0558" w:rsidRPr="00371159">
        <w:rPr>
          <w:rFonts w:ascii="Book Antiqua" w:eastAsia="MS Mincho" w:hAnsi="Book Antiqua"/>
          <w:lang w:val="en-GB" w:eastAsia="ja-JP"/>
        </w:rPr>
        <w:t>ed</w:t>
      </w:r>
      <w:r w:rsidR="002A106E" w:rsidRPr="00371159">
        <w:rPr>
          <w:rFonts w:ascii="Book Antiqua" w:eastAsia="MS Mincho" w:hAnsi="Book Antiqua"/>
          <w:lang w:val="en-GB" w:eastAsia="ja-JP"/>
        </w:rPr>
        <w:t xml:space="preserve"> the prominent cluster</w:t>
      </w:r>
      <w:r w:rsidR="0040030D" w:rsidRPr="00371159">
        <w:rPr>
          <w:rFonts w:ascii="Book Antiqua" w:eastAsia="MS Mincho" w:hAnsi="Book Antiqua"/>
          <w:lang w:val="en-GB" w:eastAsia="ja-JP"/>
        </w:rPr>
        <w:t>ing</w:t>
      </w:r>
      <w:r w:rsidR="002A106E" w:rsidRPr="00371159">
        <w:rPr>
          <w:rFonts w:ascii="Book Antiqua" w:eastAsia="MS Mincho" w:hAnsi="Book Antiqua"/>
          <w:lang w:val="en-GB" w:eastAsia="ja-JP"/>
        </w:rPr>
        <w:t xml:space="preserve"> of large megakaryocytes with hyperlobulated nuclei that characterize JAK2</w:t>
      </w:r>
      <w:r w:rsidR="002A106E" w:rsidRPr="00371159">
        <w:rPr>
          <w:rFonts w:ascii="Book Antiqua" w:eastAsia="MS Mincho" w:hAnsi="Book Antiqua"/>
          <w:vertAlign w:val="superscript"/>
          <w:lang w:val="en-GB" w:eastAsia="ja-JP"/>
        </w:rPr>
        <w:t>V617F</w:t>
      </w:r>
      <w:r w:rsidR="00A30E6F" w:rsidRPr="00371159">
        <w:rPr>
          <w:rFonts w:ascii="Book Antiqua" w:eastAsia="MS Mincho" w:hAnsi="Book Antiqua"/>
          <w:vertAlign w:val="superscript"/>
          <w:lang w:val="en-GB" w:eastAsia="ja-JP"/>
        </w:rPr>
        <w:t xml:space="preserve"> </w:t>
      </w:r>
      <w:r w:rsidR="00A30E6F" w:rsidRPr="00371159">
        <w:rPr>
          <w:rFonts w:ascii="Book Antiqua" w:eastAsia="MS Mincho" w:hAnsi="Book Antiqua"/>
          <w:lang w:val="en-GB" w:eastAsia="ja-JP"/>
        </w:rPr>
        <w:t>mutated</w:t>
      </w:r>
      <w:r w:rsidR="002A106E" w:rsidRPr="00371159">
        <w:rPr>
          <w:rFonts w:ascii="Book Antiqua" w:eastAsia="MS Mincho" w:hAnsi="Book Antiqua"/>
          <w:lang w:val="en-GB" w:eastAsia="ja-JP"/>
        </w:rPr>
        <w:t xml:space="preserve"> PV</w:t>
      </w:r>
      <w:r w:rsidR="002A1214" w:rsidRPr="00371159">
        <w:rPr>
          <w:rFonts w:ascii="Book Antiqua" w:eastAsia="MS Mincho" w:hAnsi="Book Antiqua"/>
          <w:vertAlign w:val="superscript"/>
          <w:lang w:val="en-GB" w:eastAsia="ja-JP"/>
        </w:rPr>
        <w:t>[77,78]</w:t>
      </w:r>
      <w:r w:rsidR="002A106E" w:rsidRPr="00371159">
        <w:rPr>
          <w:rFonts w:ascii="Book Antiqua" w:eastAsia="MS Mincho" w:hAnsi="Book Antiqua"/>
          <w:lang w:val="en-GB" w:eastAsia="ja-JP"/>
        </w:rPr>
        <w:t xml:space="preserve">. </w:t>
      </w:r>
      <w:r w:rsidR="002F06B7" w:rsidRPr="00371159">
        <w:rPr>
          <w:rFonts w:ascii="Book Antiqua" w:eastAsia="MS Mincho" w:hAnsi="Book Antiqua"/>
          <w:lang w:val="en-GB" w:eastAsia="ja-JP"/>
        </w:rPr>
        <w:t xml:space="preserve">Bone marrow pathlogy in JAK2 exon 12 mutated </w:t>
      </w:r>
      <w:r w:rsidR="00CE2A96" w:rsidRPr="00371159">
        <w:rPr>
          <w:rFonts w:ascii="Book Antiqua" w:eastAsia="MS Mincho" w:hAnsi="Book Antiqua"/>
          <w:lang w:val="en-GB" w:eastAsia="ja-JP"/>
        </w:rPr>
        <w:t>MPN</w:t>
      </w:r>
      <w:r w:rsidR="002F06B7" w:rsidRPr="00371159">
        <w:rPr>
          <w:rFonts w:ascii="Book Antiqua" w:eastAsia="MS Mincho" w:hAnsi="Book Antiqua"/>
          <w:lang w:val="en-GB" w:eastAsia="ja-JP"/>
        </w:rPr>
        <w:t xml:space="preserve"> </w:t>
      </w:r>
      <w:r w:rsidR="001F521E" w:rsidRPr="00371159">
        <w:rPr>
          <w:rFonts w:ascii="Book Antiqua" w:hAnsi="Book Antiqua" w:cs="Calibri"/>
          <w:shd w:val="clear" w:color="auto" w:fill="FFFFFF"/>
        </w:rPr>
        <w:t>revealed</w:t>
      </w:r>
      <w:r w:rsidR="004E0558" w:rsidRPr="00371159">
        <w:rPr>
          <w:rFonts w:ascii="Book Antiqua" w:eastAsia="MS Mincho" w:hAnsi="Book Antiqua"/>
          <w:lang w:val="en-GB" w:eastAsia="ja-JP"/>
        </w:rPr>
        <w:t xml:space="preserve"> </w:t>
      </w:r>
      <w:r w:rsidR="002F06B7" w:rsidRPr="00371159">
        <w:rPr>
          <w:rFonts w:ascii="Book Antiqua" w:eastAsia="MS Mincho" w:hAnsi="Book Antiqua"/>
          <w:lang w:val="en-GB" w:eastAsia="ja-JP"/>
        </w:rPr>
        <w:t>a</w:t>
      </w:r>
      <w:r w:rsidR="002A106E" w:rsidRPr="00371159">
        <w:rPr>
          <w:rFonts w:ascii="Book Antiqua" w:eastAsia="MS Mincho" w:hAnsi="Book Antiqua"/>
          <w:lang w:val="en-GB" w:eastAsia="ja-JP"/>
        </w:rPr>
        <w:t xml:space="preserve"> spectrum of small</w:t>
      </w:r>
      <w:r w:rsidR="002F06B7" w:rsidRPr="00371159">
        <w:rPr>
          <w:rFonts w:ascii="Book Antiqua" w:eastAsia="MS Mincho" w:hAnsi="Book Antiqua"/>
          <w:lang w:val="en-GB" w:eastAsia="ja-JP"/>
        </w:rPr>
        <w:t xml:space="preserve"> to medium sized megakaryocyte </w:t>
      </w:r>
      <w:r w:rsidR="002A106E" w:rsidRPr="00371159">
        <w:rPr>
          <w:rFonts w:ascii="Book Antiqua" w:eastAsia="MS Mincho" w:hAnsi="Book Antiqua"/>
          <w:lang w:val="en-GB" w:eastAsia="ja-JP"/>
        </w:rPr>
        <w:t>with a predominance of smaller forms</w:t>
      </w:r>
      <w:r w:rsidR="004E0558" w:rsidRPr="00371159">
        <w:rPr>
          <w:rFonts w:ascii="Book Antiqua" w:eastAsia="MS Mincho" w:hAnsi="Book Antiqua"/>
          <w:lang w:val="en-GB" w:eastAsia="ja-JP"/>
        </w:rPr>
        <w:t xml:space="preserve">. The nuclei were </w:t>
      </w:r>
      <w:r w:rsidR="002A106E" w:rsidRPr="00371159">
        <w:rPr>
          <w:rFonts w:ascii="Book Antiqua" w:eastAsia="MS Mincho" w:hAnsi="Book Antiqua"/>
          <w:lang w:val="en-GB" w:eastAsia="ja-JP"/>
        </w:rPr>
        <w:t>atypical with</w:t>
      </w:r>
      <w:r w:rsidR="004E0558" w:rsidRPr="00371159">
        <w:rPr>
          <w:rFonts w:ascii="Book Antiqua" w:eastAsia="MS Mincho" w:hAnsi="Book Antiqua"/>
          <w:lang w:val="en-GB" w:eastAsia="ja-JP"/>
        </w:rPr>
        <w:t xml:space="preserve"> a varying degree</w:t>
      </w:r>
      <w:r w:rsidR="002A106E" w:rsidRPr="00371159">
        <w:rPr>
          <w:rFonts w:ascii="Book Antiqua" w:eastAsia="MS Mincho" w:hAnsi="Book Antiqua"/>
          <w:lang w:val="en-GB" w:eastAsia="ja-JP"/>
        </w:rPr>
        <w:t xml:space="preserve"> of lobation </w:t>
      </w:r>
      <w:r w:rsidR="004E0558" w:rsidRPr="00371159">
        <w:rPr>
          <w:rFonts w:ascii="Book Antiqua" w:eastAsia="MS Mincho" w:hAnsi="Book Antiqua"/>
          <w:lang w:val="en-GB" w:eastAsia="ja-JP"/>
        </w:rPr>
        <w:t xml:space="preserve">comprising monolobulated and </w:t>
      </w:r>
      <w:r w:rsidR="002A106E" w:rsidRPr="00371159">
        <w:rPr>
          <w:rFonts w:ascii="Book Antiqua" w:eastAsia="MS Mincho" w:hAnsi="Book Antiqua"/>
          <w:lang w:val="en-GB" w:eastAsia="ja-JP"/>
        </w:rPr>
        <w:t>hyperlob</w:t>
      </w:r>
      <w:r w:rsidR="00303F12" w:rsidRPr="00371159">
        <w:rPr>
          <w:rFonts w:ascii="Book Antiqua" w:eastAsia="MS Mincho" w:hAnsi="Book Antiqua"/>
          <w:lang w:val="en-GB" w:eastAsia="ja-JP"/>
        </w:rPr>
        <w:t>ulated forms. The</w:t>
      </w:r>
      <w:r w:rsidR="002A106E" w:rsidRPr="00371159">
        <w:rPr>
          <w:rFonts w:ascii="Book Antiqua" w:eastAsia="MS Mincho" w:hAnsi="Book Antiqua"/>
          <w:lang w:val="en-GB" w:eastAsia="ja-JP"/>
        </w:rPr>
        <w:t xml:space="preserve"> c</w:t>
      </w:r>
      <w:r w:rsidR="002F06B7" w:rsidRPr="00371159">
        <w:rPr>
          <w:rFonts w:ascii="Book Antiqua" w:eastAsia="MS Mincho" w:hAnsi="Book Antiqua"/>
          <w:lang w:val="en-GB" w:eastAsia="ja-JP"/>
        </w:rPr>
        <w:t xml:space="preserve">hromatin </w:t>
      </w:r>
      <w:r w:rsidR="00263BEA" w:rsidRPr="00371159">
        <w:rPr>
          <w:rFonts w:ascii="Book Antiqua" w:eastAsia="MS Mincho" w:hAnsi="Book Antiqua"/>
          <w:lang w:val="en-GB" w:eastAsia="ja-JP"/>
        </w:rPr>
        <w:t xml:space="preserve">was abnormally </w:t>
      </w:r>
      <w:r w:rsidR="002F06B7" w:rsidRPr="00371159">
        <w:rPr>
          <w:rFonts w:ascii="Book Antiqua" w:eastAsia="MS Mincho" w:hAnsi="Book Antiqua"/>
          <w:lang w:val="en-GB" w:eastAsia="ja-JP"/>
        </w:rPr>
        <w:t>distribut</w:t>
      </w:r>
      <w:r w:rsidR="00263BEA" w:rsidRPr="00371159">
        <w:rPr>
          <w:rFonts w:ascii="Book Antiqua" w:eastAsia="MS Mincho" w:hAnsi="Book Antiqua"/>
          <w:lang w:val="en-GB" w:eastAsia="ja-JP"/>
        </w:rPr>
        <w:t>ed</w:t>
      </w:r>
      <w:r w:rsidR="002F06B7" w:rsidRPr="00371159">
        <w:rPr>
          <w:rFonts w:ascii="Book Antiqua" w:eastAsia="MS Mincho" w:hAnsi="Book Antiqua"/>
          <w:lang w:val="en-GB" w:eastAsia="ja-JP"/>
        </w:rPr>
        <w:t xml:space="preserve"> (</w:t>
      </w:r>
      <w:r w:rsidR="00303F12" w:rsidRPr="00371159">
        <w:rPr>
          <w:rFonts w:ascii="Book Antiqua" w:eastAsia="MS Mincho" w:hAnsi="Book Antiqua"/>
          <w:lang w:val="en-GB" w:eastAsia="ja-JP"/>
        </w:rPr>
        <w:t>F</w:t>
      </w:r>
      <w:r w:rsidR="002F06B7" w:rsidRPr="00371159">
        <w:rPr>
          <w:rFonts w:ascii="Book Antiqua" w:eastAsia="MS Mincho" w:hAnsi="Book Antiqua"/>
          <w:lang w:val="en-GB" w:eastAsia="ja-JP"/>
        </w:rPr>
        <w:t>igure 1</w:t>
      </w:r>
      <w:r w:rsidR="0040030D" w:rsidRPr="00371159">
        <w:rPr>
          <w:rFonts w:ascii="Book Antiqua" w:eastAsia="MS Mincho" w:hAnsi="Book Antiqua"/>
          <w:lang w:val="en-GB" w:eastAsia="ja-JP"/>
        </w:rPr>
        <w:t>5</w:t>
      </w:r>
      <w:r w:rsidR="002A106E" w:rsidRPr="00371159">
        <w:rPr>
          <w:rFonts w:ascii="Book Antiqua" w:eastAsia="MS Mincho" w:hAnsi="Book Antiqua"/>
          <w:lang w:val="en-GB" w:eastAsia="ja-JP"/>
        </w:rPr>
        <w:t>)</w:t>
      </w:r>
      <w:r w:rsidR="002A1214" w:rsidRPr="00371159">
        <w:rPr>
          <w:rFonts w:ascii="Book Antiqua" w:eastAsia="MS Mincho" w:hAnsi="Book Antiqua"/>
          <w:vertAlign w:val="superscript"/>
          <w:lang w:val="en-GB" w:eastAsia="ja-JP"/>
        </w:rPr>
        <w:t>[131]</w:t>
      </w:r>
      <w:r w:rsidR="002A106E" w:rsidRPr="00371159">
        <w:rPr>
          <w:rFonts w:ascii="Book Antiqua" w:eastAsia="MS Mincho" w:hAnsi="Book Antiqua"/>
          <w:lang w:val="en-GB" w:eastAsia="ja-JP"/>
        </w:rPr>
        <w:t xml:space="preserve">. </w:t>
      </w:r>
      <w:r w:rsidR="00263BEA" w:rsidRPr="00371159">
        <w:rPr>
          <w:rFonts w:ascii="Book Antiqua" w:eastAsia="MS Mincho" w:hAnsi="Book Antiqua"/>
          <w:lang w:val="en-GB" w:eastAsia="ja-JP"/>
        </w:rPr>
        <w:t>The b</w:t>
      </w:r>
      <w:r w:rsidR="002A106E" w:rsidRPr="00371159">
        <w:rPr>
          <w:rFonts w:ascii="Book Antiqua" w:eastAsia="MS Mincho" w:hAnsi="Book Antiqua"/>
          <w:lang w:val="en-GB" w:eastAsia="ja-JP"/>
        </w:rPr>
        <w:t>one marrow reticu</w:t>
      </w:r>
      <w:r w:rsidR="00263BEA" w:rsidRPr="00371159">
        <w:rPr>
          <w:rFonts w:ascii="Book Antiqua" w:eastAsia="MS Mincho" w:hAnsi="Book Antiqua"/>
          <w:lang w:val="en-GB" w:eastAsia="ja-JP"/>
        </w:rPr>
        <w:t>l</w:t>
      </w:r>
      <w:r w:rsidR="002A106E" w:rsidRPr="00371159">
        <w:rPr>
          <w:rFonts w:ascii="Book Antiqua" w:eastAsia="MS Mincho" w:hAnsi="Book Antiqua"/>
          <w:lang w:val="en-GB" w:eastAsia="ja-JP"/>
        </w:rPr>
        <w:t xml:space="preserve">in </w:t>
      </w:r>
      <w:r w:rsidR="00263BEA" w:rsidRPr="00371159">
        <w:rPr>
          <w:rFonts w:ascii="Book Antiqua" w:eastAsia="MS Mincho" w:hAnsi="Book Antiqua"/>
          <w:lang w:val="en-GB" w:eastAsia="ja-JP"/>
        </w:rPr>
        <w:t xml:space="preserve">content was </w:t>
      </w:r>
      <w:r w:rsidR="002A106E" w:rsidRPr="00371159">
        <w:rPr>
          <w:rFonts w:ascii="Book Antiqua" w:eastAsia="MS Mincho" w:hAnsi="Book Antiqua"/>
          <w:lang w:val="en-GB" w:eastAsia="ja-JP"/>
        </w:rPr>
        <w:t>normal or slightly increased in 6, and one case evolved 15 years after intitial diagnosis into post-PV myelofibrosis with reticulin fibrosis grade 3 and associated osteo</w:t>
      </w:r>
      <w:r w:rsidR="00263BEA" w:rsidRPr="00371159">
        <w:rPr>
          <w:rFonts w:ascii="Book Antiqua" w:eastAsia="MS Mincho" w:hAnsi="Book Antiqua"/>
          <w:lang w:val="en-GB" w:eastAsia="ja-JP"/>
        </w:rPr>
        <w:t>myelofibrosis</w:t>
      </w:r>
      <w:r w:rsidR="002A106E" w:rsidRPr="00371159">
        <w:rPr>
          <w:rFonts w:ascii="Book Antiqua" w:eastAsia="MS Mincho" w:hAnsi="Book Antiqua"/>
          <w:lang w:val="en-GB" w:eastAsia="ja-JP"/>
        </w:rPr>
        <w:t xml:space="preserve">. </w:t>
      </w:r>
    </w:p>
    <w:p w:rsidR="00303F12" w:rsidRPr="00371159" w:rsidRDefault="00303F12" w:rsidP="006937EC">
      <w:pPr>
        <w:spacing w:line="360" w:lineRule="auto"/>
        <w:jc w:val="both"/>
        <w:rPr>
          <w:rFonts w:ascii="Book Antiqua" w:eastAsiaTheme="minorEastAsia" w:hAnsi="Book Antiqua"/>
          <w:b/>
          <w:lang w:val="en-GB" w:eastAsia="zh-CN"/>
        </w:rPr>
      </w:pPr>
    </w:p>
    <w:p w:rsidR="008F1195" w:rsidRPr="00371159" w:rsidRDefault="00F01C55" w:rsidP="006937EC">
      <w:pPr>
        <w:spacing w:line="360" w:lineRule="auto"/>
        <w:jc w:val="both"/>
        <w:rPr>
          <w:rFonts w:ascii="Book Antiqua" w:hAnsi="Book Antiqua"/>
          <w:b/>
          <w:i/>
          <w:lang w:val="en-GB"/>
        </w:rPr>
      </w:pPr>
      <w:r w:rsidRPr="00371159">
        <w:rPr>
          <w:rFonts w:ascii="Book Antiqua" w:hAnsi="Book Antiqua"/>
          <w:b/>
          <w:i/>
          <w:lang w:val="en-GB"/>
        </w:rPr>
        <w:t xml:space="preserve">Hereditary </w:t>
      </w:r>
      <w:r w:rsidR="00E74C07" w:rsidRPr="00371159">
        <w:rPr>
          <w:rFonts w:ascii="Book Antiqua" w:hAnsi="Book Antiqua"/>
          <w:b/>
          <w:i/>
          <w:lang w:val="en-GB"/>
        </w:rPr>
        <w:t xml:space="preserve">autosomal dominat </w:t>
      </w:r>
      <w:r w:rsidRPr="00371159">
        <w:rPr>
          <w:rFonts w:ascii="Book Antiqua" w:hAnsi="Book Antiqua"/>
          <w:b/>
          <w:i/>
          <w:lang w:val="en-GB"/>
        </w:rPr>
        <w:t>Essential</w:t>
      </w:r>
      <w:r w:rsidR="00303F12" w:rsidRPr="00371159">
        <w:rPr>
          <w:rFonts w:ascii="Book Antiqua" w:eastAsiaTheme="minorEastAsia" w:hAnsi="Book Antiqua"/>
          <w:b/>
          <w:i/>
          <w:lang w:val="en-GB" w:eastAsia="zh-CN"/>
        </w:rPr>
        <w:t xml:space="preserve"> </w:t>
      </w:r>
      <w:r w:rsidRPr="00371159">
        <w:rPr>
          <w:rFonts w:ascii="Book Antiqua" w:hAnsi="Book Antiqua"/>
          <w:b/>
          <w:i/>
          <w:lang w:val="en-GB"/>
        </w:rPr>
        <w:t>Thrombocythemia</w:t>
      </w:r>
      <w:r w:rsidR="00E74C07" w:rsidRPr="00371159">
        <w:rPr>
          <w:rFonts w:ascii="Book Antiqua" w:hAnsi="Book Antiqua"/>
          <w:b/>
          <w:i/>
          <w:lang w:val="en-GB"/>
        </w:rPr>
        <w:t xml:space="preserve"> due to a gain of function mutation in the TPO and JAK2 gene</w:t>
      </w:r>
    </w:p>
    <w:p w:rsidR="003353A5" w:rsidRPr="00371159" w:rsidRDefault="003353A5" w:rsidP="006937EC">
      <w:pPr>
        <w:spacing w:line="360" w:lineRule="auto"/>
        <w:jc w:val="both"/>
        <w:rPr>
          <w:rFonts w:ascii="Book Antiqua" w:hAnsi="Book Antiqua"/>
          <w:lang w:val="en-US"/>
        </w:rPr>
      </w:pPr>
      <w:r w:rsidRPr="00371159">
        <w:rPr>
          <w:rFonts w:ascii="Book Antiqua" w:hAnsi="Book Antiqua"/>
          <w:lang w:val="en-US"/>
        </w:rPr>
        <w:t>In the 1990s, studies on murine leukemia and oncogenes led to the recognition of a new member of the hematopoietin receptor super family. It was discovered as the product of the gene c-mpl, the normal cellular homologue of the oncogene v-mpl, the transforming principle of a murine myeloproliferative leukemia virus, responsible for a panmyeloid transformation</w:t>
      </w:r>
      <w:r w:rsidRPr="00371159">
        <w:rPr>
          <w:rFonts w:ascii="Book Antiqua" w:hAnsi="Book Antiqua"/>
          <w:vertAlign w:val="superscript"/>
          <w:lang w:val="en-US"/>
        </w:rPr>
        <w:t>[</w:t>
      </w:r>
      <w:r w:rsidR="0040030D" w:rsidRPr="00371159">
        <w:rPr>
          <w:rFonts w:ascii="Book Antiqua" w:hAnsi="Book Antiqua"/>
          <w:vertAlign w:val="superscript"/>
          <w:lang w:val="en-US"/>
        </w:rPr>
        <w:t>130</w:t>
      </w:r>
      <w:r w:rsidRPr="00371159">
        <w:rPr>
          <w:rFonts w:ascii="Book Antiqua" w:hAnsi="Book Antiqua"/>
          <w:vertAlign w:val="superscript"/>
          <w:lang w:val="en-US"/>
        </w:rPr>
        <w:t>]</w:t>
      </w:r>
      <w:r w:rsidRPr="00371159">
        <w:rPr>
          <w:rFonts w:ascii="Book Antiqua" w:hAnsi="Book Antiqua"/>
          <w:lang w:val="en-US"/>
        </w:rPr>
        <w:t>. This was followed by the molecular cloning and charaterisation of Mpl, the huma</w:t>
      </w:r>
      <w:r w:rsidR="0092575D" w:rsidRPr="00371159">
        <w:rPr>
          <w:rFonts w:ascii="Book Antiqua" w:hAnsi="Book Antiqua"/>
          <w:lang w:val="en-US"/>
        </w:rPr>
        <w:t>n homologue of the c- and v-mpl</w:t>
      </w:r>
      <w:r w:rsidRPr="00371159">
        <w:rPr>
          <w:rFonts w:ascii="Book Antiqua" w:hAnsi="Book Antiqua"/>
          <w:vertAlign w:val="superscript"/>
          <w:lang w:val="en-US"/>
        </w:rPr>
        <w:t>[</w:t>
      </w:r>
      <w:r w:rsidR="0040030D" w:rsidRPr="00371159">
        <w:rPr>
          <w:rFonts w:ascii="Book Antiqua" w:hAnsi="Book Antiqua"/>
          <w:vertAlign w:val="superscript"/>
          <w:lang w:val="en-US"/>
        </w:rPr>
        <w:t>13</w:t>
      </w:r>
      <w:r w:rsidR="002A1214" w:rsidRPr="00371159">
        <w:rPr>
          <w:rFonts w:ascii="Book Antiqua" w:hAnsi="Book Antiqua"/>
          <w:vertAlign w:val="superscript"/>
          <w:lang w:val="en-US"/>
        </w:rPr>
        <w:t>2</w:t>
      </w:r>
      <w:r w:rsidR="0040030D" w:rsidRPr="00371159">
        <w:rPr>
          <w:rFonts w:ascii="Book Antiqua" w:hAnsi="Book Antiqua"/>
          <w:vertAlign w:val="superscript"/>
          <w:lang w:val="en-US"/>
        </w:rPr>
        <w:t>-13</w:t>
      </w:r>
      <w:r w:rsidR="002A1214" w:rsidRPr="00371159">
        <w:rPr>
          <w:rFonts w:ascii="Book Antiqua" w:hAnsi="Book Antiqua"/>
          <w:vertAlign w:val="superscript"/>
          <w:lang w:val="en-US"/>
        </w:rPr>
        <w:t>4</w:t>
      </w:r>
      <w:r w:rsidRPr="00371159">
        <w:rPr>
          <w:rFonts w:ascii="Book Antiqua" w:hAnsi="Book Antiqua"/>
          <w:vertAlign w:val="superscript"/>
          <w:lang w:val="en-US"/>
        </w:rPr>
        <w:t>]</w:t>
      </w:r>
      <w:r w:rsidRPr="00371159">
        <w:rPr>
          <w:rFonts w:ascii="Book Antiqua" w:hAnsi="Book Antiqua"/>
          <w:lang w:val="en-US"/>
        </w:rPr>
        <w:t xml:space="preserve">. The receptor MPL was then rapidly recognized as being the thrombopoietin receptor (TpoR) by the demonstration that antisense oligonucleotides of c-mpl inhibited the colony-forming of megakaryocyte progenitors by Wendling </w:t>
      </w:r>
      <w:r w:rsidR="00303F12" w:rsidRPr="00371159">
        <w:rPr>
          <w:rFonts w:ascii="Book Antiqua" w:eastAsiaTheme="minorEastAsia" w:hAnsi="Book Antiqua"/>
          <w:lang w:val="en-US" w:eastAsia="zh-CN"/>
        </w:rPr>
        <w:t>and</w:t>
      </w:r>
      <w:r w:rsidRPr="00371159">
        <w:rPr>
          <w:rFonts w:ascii="Book Antiqua" w:hAnsi="Book Antiqua"/>
          <w:lang w:val="en-US"/>
        </w:rPr>
        <w:t xml:space="preserve"> Vainchenker</w:t>
      </w:r>
      <w:r w:rsidR="002A1214" w:rsidRPr="00371159">
        <w:rPr>
          <w:rFonts w:ascii="Book Antiqua" w:hAnsi="Book Antiqua"/>
          <w:vertAlign w:val="superscript"/>
          <w:lang w:val="en-US"/>
        </w:rPr>
        <w:t>[1</w:t>
      </w:r>
      <w:r w:rsidR="0040030D" w:rsidRPr="00371159">
        <w:rPr>
          <w:rFonts w:ascii="Book Antiqua" w:hAnsi="Book Antiqua"/>
          <w:vertAlign w:val="superscript"/>
          <w:lang w:val="en-US"/>
        </w:rPr>
        <w:t>3</w:t>
      </w:r>
      <w:r w:rsidR="002A1214" w:rsidRPr="00371159">
        <w:rPr>
          <w:rFonts w:ascii="Book Antiqua" w:hAnsi="Book Antiqua"/>
          <w:vertAlign w:val="superscript"/>
          <w:lang w:val="en-US"/>
        </w:rPr>
        <w:t>5</w:t>
      </w:r>
      <w:r w:rsidRPr="00371159">
        <w:rPr>
          <w:rFonts w:ascii="Book Antiqua" w:hAnsi="Book Antiqua"/>
          <w:vertAlign w:val="superscript"/>
          <w:lang w:val="en-US"/>
        </w:rPr>
        <w:t>]</w:t>
      </w:r>
      <w:r w:rsidRPr="00371159">
        <w:rPr>
          <w:rFonts w:ascii="Book Antiqua" w:hAnsi="Book Antiqua"/>
          <w:lang w:val="en-US"/>
        </w:rPr>
        <w:t>. The Mpl ligand became the key to the identification of TPO and was cloned in 1994 by five independent groups</w:t>
      </w:r>
      <w:r w:rsidR="0040030D" w:rsidRPr="00371159">
        <w:rPr>
          <w:rFonts w:ascii="Book Antiqua" w:hAnsi="Book Antiqua"/>
          <w:vertAlign w:val="superscript"/>
          <w:lang w:val="en-US"/>
        </w:rPr>
        <w:t>[13</w:t>
      </w:r>
      <w:r w:rsidR="002A1214" w:rsidRPr="00371159">
        <w:rPr>
          <w:rFonts w:ascii="Book Antiqua" w:hAnsi="Book Antiqua"/>
          <w:vertAlign w:val="superscript"/>
          <w:lang w:val="en-US"/>
        </w:rPr>
        <w:t>6</w:t>
      </w:r>
      <w:r w:rsidR="0040030D" w:rsidRPr="00371159">
        <w:rPr>
          <w:rFonts w:ascii="Book Antiqua" w:hAnsi="Book Antiqua"/>
          <w:vertAlign w:val="superscript"/>
          <w:lang w:val="en-US"/>
        </w:rPr>
        <w:t>-1</w:t>
      </w:r>
      <w:r w:rsidR="002A1214" w:rsidRPr="00371159">
        <w:rPr>
          <w:rFonts w:ascii="Book Antiqua" w:hAnsi="Book Antiqua"/>
          <w:vertAlign w:val="superscript"/>
          <w:lang w:val="en-US"/>
        </w:rPr>
        <w:t>40</w:t>
      </w:r>
      <w:r w:rsidRPr="00371159">
        <w:rPr>
          <w:rFonts w:ascii="Book Antiqua" w:hAnsi="Book Antiqua"/>
          <w:vertAlign w:val="superscript"/>
          <w:lang w:val="en-US"/>
        </w:rPr>
        <w:t>]</w:t>
      </w:r>
      <w:r w:rsidRPr="00371159">
        <w:rPr>
          <w:rFonts w:ascii="Book Antiqua" w:hAnsi="Book Antiqua"/>
          <w:lang w:val="en-US"/>
        </w:rPr>
        <w:t>. The Mpl ligand is identical to thrombopoietin and labeled as megakaryocyte growth and development factor M</w:t>
      </w:r>
      <w:r w:rsidR="00263BEA" w:rsidRPr="00371159">
        <w:rPr>
          <w:rFonts w:ascii="Book Antiqua" w:hAnsi="Book Antiqua"/>
          <w:lang w:val="en-US"/>
        </w:rPr>
        <w:t>G</w:t>
      </w:r>
      <w:r w:rsidRPr="00371159">
        <w:rPr>
          <w:rFonts w:ascii="Book Antiqua" w:hAnsi="Book Antiqua"/>
          <w:lang w:val="en-US"/>
        </w:rPr>
        <w:t>DF</w:t>
      </w:r>
      <w:r w:rsidR="0040030D" w:rsidRPr="00371159">
        <w:rPr>
          <w:rFonts w:ascii="Book Antiqua" w:hAnsi="Book Antiqua"/>
          <w:vertAlign w:val="superscript"/>
          <w:lang w:val="en-US"/>
        </w:rPr>
        <w:t>[13</w:t>
      </w:r>
      <w:r w:rsidR="002A1214" w:rsidRPr="00371159">
        <w:rPr>
          <w:rFonts w:ascii="Book Antiqua" w:hAnsi="Book Antiqua"/>
          <w:vertAlign w:val="superscript"/>
          <w:lang w:val="en-US"/>
        </w:rPr>
        <w:t>9</w:t>
      </w:r>
      <w:r w:rsidR="0040030D" w:rsidRPr="00371159">
        <w:rPr>
          <w:rFonts w:ascii="Book Antiqua" w:hAnsi="Book Antiqua"/>
          <w:vertAlign w:val="superscript"/>
          <w:lang w:val="en-US"/>
        </w:rPr>
        <w:t>-14</w:t>
      </w:r>
      <w:r w:rsidR="002A1214" w:rsidRPr="00371159">
        <w:rPr>
          <w:rFonts w:ascii="Book Antiqua" w:hAnsi="Book Antiqua"/>
          <w:vertAlign w:val="superscript"/>
          <w:lang w:val="en-US"/>
        </w:rPr>
        <w:t>2</w:t>
      </w:r>
      <w:r w:rsidRPr="00371159">
        <w:rPr>
          <w:rFonts w:ascii="Book Antiqua" w:hAnsi="Book Antiqua"/>
          <w:vertAlign w:val="superscript"/>
          <w:lang w:val="en-US"/>
        </w:rPr>
        <w:t>]</w:t>
      </w:r>
      <w:r w:rsidRPr="00371159">
        <w:rPr>
          <w:rFonts w:ascii="Book Antiqua" w:hAnsi="Book Antiqua"/>
          <w:lang w:val="en-US"/>
        </w:rPr>
        <w:t>. Human TPO has all the functions ascribed to M</w:t>
      </w:r>
      <w:r w:rsidR="00263BEA" w:rsidRPr="00371159">
        <w:rPr>
          <w:rFonts w:ascii="Book Antiqua" w:hAnsi="Book Antiqua"/>
          <w:lang w:val="en-US"/>
        </w:rPr>
        <w:t>G</w:t>
      </w:r>
      <w:r w:rsidRPr="00371159">
        <w:rPr>
          <w:rFonts w:ascii="Book Antiqua" w:hAnsi="Book Antiqua"/>
          <w:lang w:val="en-US"/>
        </w:rPr>
        <w:t>DF, and all M</w:t>
      </w:r>
      <w:r w:rsidR="00263BEA" w:rsidRPr="00371159">
        <w:rPr>
          <w:rFonts w:ascii="Book Antiqua" w:hAnsi="Book Antiqua"/>
          <w:lang w:val="en-US"/>
        </w:rPr>
        <w:t>G</w:t>
      </w:r>
      <w:r w:rsidRPr="00371159">
        <w:rPr>
          <w:rFonts w:ascii="Book Antiqua" w:hAnsi="Book Antiqua"/>
          <w:lang w:val="en-US"/>
        </w:rPr>
        <w:t>DF-like activity can be neutralized by soluble recombinant Mpl</w:t>
      </w:r>
      <w:r w:rsidRPr="00371159">
        <w:rPr>
          <w:rFonts w:ascii="Book Antiqua" w:hAnsi="Book Antiqua"/>
          <w:vertAlign w:val="superscript"/>
          <w:lang w:val="en-US"/>
        </w:rPr>
        <w:t>[1</w:t>
      </w:r>
      <w:r w:rsidR="0040030D" w:rsidRPr="00371159">
        <w:rPr>
          <w:rFonts w:ascii="Book Antiqua" w:hAnsi="Book Antiqua"/>
          <w:vertAlign w:val="superscript"/>
          <w:lang w:val="en-US"/>
        </w:rPr>
        <w:t>4</w:t>
      </w:r>
      <w:r w:rsidR="002A1214" w:rsidRPr="00371159">
        <w:rPr>
          <w:rFonts w:ascii="Book Antiqua" w:hAnsi="Book Antiqua"/>
          <w:vertAlign w:val="superscript"/>
          <w:lang w:val="en-US"/>
        </w:rPr>
        <w:t>3</w:t>
      </w:r>
      <w:r w:rsidRPr="00371159">
        <w:rPr>
          <w:rFonts w:ascii="Book Antiqua" w:hAnsi="Book Antiqua"/>
          <w:vertAlign w:val="superscript"/>
          <w:lang w:val="en-US"/>
        </w:rPr>
        <w:t>]</w:t>
      </w:r>
      <w:r w:rsidRPr="00371159">
        <w:rPr>
          <w:rFonts w:ascii="Book Antiqua" w:hAnsi="Book Antiqua"/>
          <w:lang w:val="en-US"/>
        </w:rPr>
        <w:t>. TPO stimulates hematopoietic stem cells and megakaryocyte precursors to proliferate, differentiate and mature and mature megakaryocytes form pro-platelets, which then disintegrate into platelets</w:t>
      </w:r>
      <w:r w:rsidR="002A1214" w:rsidRPr="00371159">
        <w:rPr>
          <w:rFonts w:ascii="Book Antiqua" w:hAnsi="Book Antiqua"/>
          <w:vertAlign w:val="superscript"/>
          <w:lang w:val="en-US"/>
        </w:rPr>
        <w:t>[1</w:t>
      </w:r>
      <w:r w:rsidR="0040030D" w:rsidRPr="00371159">
        <w:rPr>
          <w:rFonts w:ascii="Book Antiqua" w:hAnsi="Book Antiqua"/>
          <w:vertAlign w:val="superscript"/>
          <w:lang w:val="en-US"/>
        </w:rPr>
        <w:t>4</w:t>
      </w:r>
      <w:r w:rsidR="002A1214" w:rsidRPr="00371159">
        <w:rPr>
          <w:rFonts w:ascii="Book Antiqua" w:hAnsi="Book Antiqua"/>
          <w:vertAlign w:val="superscript"/>
          <w:lang w:val="en-US"/>
        </w:rPr>
        <w:t>3]</w:t>
      </w:r>
      <w:r w:rsidRPr="00371159">
        <w:rPr>
          <w:rFonts w:ascii="Book Antiqua" w:hAnsi="Book Antiqua"/>
          <w:lang w:val="en-US"/>
        </w:rPr>
        <w:t>.</w:t>
      </w:r>
    </w:p>
    <w:p w:rsidR="001C0C5C" w:rsidRPr="00371159" w:rsidRDefault="001C0C5C" w:rsidP="00303F12">
      <w:pPr>
        <w:spacing w:line="360" w:lineRule="auto"/>
        <w:ind w:firstLineChars="100" w:firstLine="240"/>
        <w:jc w:val="both"/>
        <w:rPr>
          <w:rFonts w:ascii="Book Antiqua" w:hAnsi="Book Antiqua"/>
          <w:lang w:val="en-US"/>
        </w:rPr>
      </w:pPr>
      <w:r w:rsidRPr="00371159">
        <w:rPr>
          <w:rFonts w:ascii="Book Antiqua" w:hAnsi="Book Antiqua"/>
          <w:lang w:val="en-GB"/>
        </w:rPr>
        <w:t>Two basic research studies clearly showed that continuous forced expression of TPO, (TPO</w:t>
      </w:r>
      <w:r w:rsidRPr="00371159">
        <w:rPr>
          <w:rFonts w:ascii="Book Antiqua" w:hAnsi="Book Antiqua"/>
          <w:vertAlign w:val="superscript"/>
          <w:lang w:val="en-GB"/>
        </w:rPr>
        <w:t>high</w:t>
      </w:r>
      <w:r w:rsidRPr="00371159">
        <w:rPr>
          <w:rFonts w:ascii="Book Antiqua" w:hAnsi="Book Antiqua"/>
          <w:lang w:val="en-GB"/>
        </w:rPr>
        <w:t xml:space="preserve"> mice) in mice induces megakaryocyte proliferation and differentiation and subsequently develop myelofibrosis</w:t>
      </w:r>
      <w:r w:rsidR="002A1214" w:rsidRPr="00371159">
        <w:rPr>
          <w:rFonts w:ascii="Book Antiqua" w:hAnsi="Book Antiqua"/>
          <w:vertAlign w:val="superscript"/>
          <w:lang w:val="en-GB"/>
        </w:rPr>
        <w:t>[144</w:t>
      </w:r>
      <w:r w:rsidR="002D2ED5" w:rsidRPr="00371159">
        <w:rPr>
          <w:rFonts w:ascii="Book Antiqua" w:eastAsiaTheme="minorEastAsia" w:hAnsi="Book Antiqua"/>
          <w:vertAlign w:val="superscript"/>
          <w:lang w:val="en-GB" w:eastAsia="zh-CN"/>
        </w:rPr>
        <w:t>-</w:t>
      </w:r>
      <w:r w:rsidR="002D2ED5" w:rsidRPr="00371159">
        <w:rPr>
          <w:rFonts w:ascii="Book Antiqua" w:hAnsi="Book Antiqua"/>
          <w:vertAlign w:val="superscript"/>
          <w:lang w:val="en-GB"/>
        </w:rPr>
        <w:t>14</w:t>
      </w:r>
      <w:r w:rsidR="002D2ED5" w:rsidRPr="00371159">
        <w:rPr>
          <w:rFonts w:ascii="Book Antiqua" w:eastAsiaTheme="minorEastAsia" w:hAnsi="Book Antiqua"/>
          <w:vertAlign w:val="superscript"/>
          <w:lang w:val="en-GB" w:eastAsia="zh-CN"/>
        </w:rPr>
        <w:t>6</w:t>
      </w:r>
      <w:r w:rsidRPr="00371159">
        <w:rPr>
          <w:rFonts w:ascii="Book Antiqua" w:hAnsi="Book Antiqua"/>
          <w:vertAlign w:val="superscript"/>
          <w:lang w:val="en-GB"/>
        </w:rPr>
        <w:t>]</w:t>
      </w:r>
      <w:r w:rsidRPr="00371159">
        <w:rPr>
          <w:rFonts w:ascii="Book Antiqua" w:hAnsi="Book Antiqua"/>
          <w:lang w:val="en-GB"/>
        </w:rPr>
        <w:t>. TPO</w:t>
      </w:r>
      <w:r w:rsidRPr="00371159">
        <w:rPr>
          <w:rFonts w:ascii="Book Antiqua" w:hAnsi="Book Antiqua"/>
          <w:vertAlign w:val="superscript"/>
          <w:lang w:val="en-GB"/>
        </w:rPr>
        <w:t>high</w:t>
      </w:r>
      <w:r w:rsidRPr="00371159">
        <w:rPr>
          <w:rFonts w:ascii="Book Antiqua" w:hAnsi="Book Antiqua"/>
          <w:lang w:val="en-GB"/>
        </w:rPr>
        <w:t xml:space="preserve"> mice engineered to overexpress TPO in their liver and those that received transplants of marrow cells infected with a TPO containing retrovirus develop </w:t>
      </w:r>
      <w:r w:rsidR="00303F12" w:rsidRPr="00371159">
        <w:rPr>
          <w:rFonts w:ascii="Book Antiqua" w:hAnsi="Book Antiqua"/>
          <w:lang w:val="en-GB"/>
        </w:rPr>
        <w:t xml:space="preserve">thrombocythemia due to massive </w:t>
      </w:r>
      <w:r w:rsidRPr="00371159">
        <w:rPr>
          <w:rFonts w:ascii="Book Antiqua" w:hAnsi="Book Antiqua"/>
          <w:lang w:val="en-GB"/>
        </w:rPr>
        <w:t>hyperplasia of megakaryocytes and granulocytes and hypoplasia of erythropoiesis in the bone marrow followed by myelofibrosis and extramedullary hematopoiesis within 2 to 3 mo and die from myeloid metaplasia and myelofibrosis thereafter</w:t>
      </w:r>
      <w:r w:rsidR="002A1214" w:rsidRPr="00371159">
        <w:rPr>
          <w:rFonts w:ascii="Book Antiqua" w:hAnsi="Book Antiqua"/>
          <w:vertAlign w:val="superscript"/>
          <w:lang w:val="en-GB"/>
        </w:rPr>
        <w:t>[144</w:t>
      </w:r>
      <w:r w:rsidRPr="00371159">
        <w:rPr>
          <w:rFonts w:ascii="Book Antiqua" w:hAnsi="Book Antiqua"/>
          <w:vertAlign w:val="superscript"/>
          <w:lang w:val="en-GB"/>
        </w:rPr>
        <w:t>]</w:t>
      </w:r>
      <w:r w:rsidRPr="00371159">
        <w:rPr>
          <w:rFonts w:ascii="Book Antiqua" w:hAnsi="Book Antiqua"/>
          <w:lang w:val="en-GB"/>
        </w:rPr>
        <w:t>. TGF-Beta-1 has been implicated in the pathobiology of myelofibrosis by the observation that megakaryocytes from TPO</w:t>
      </w:r>
      <w:r w:rsidRPr="00371159">
        <w:rPr>
          <w:rFonts w:ascii="Book Antiqua" w:hAnsi="Book Antiqua"/>
          <w:vertAlign w:val="superscript"/>
          <w:lang w:val="en-GB"/>
        </w:rPr>
        <w:t>high</w:t>
      </w:r>
      <w:r w:rsidRPr="00371159">
        <w:rPr>
          <w:rFonts w:ascii="Book Antiqua" w:hAnsi="Book Antiqua"/>
          <w:lang w:val="en-GB"/>
        </w:rPr>
        <w:t xml:space="preserve"> rats and mice express high levels of TGF-Beta-</w:t>
      </w:r>
      <w:r w:rsidR="00263BEA" w:rsidRPr="00371159">
        <w:rPr>
          <w:rFonts w:ascii="Book Antiqua" w:hAnsi="Book Antiqua"/>
          <w:lang w:val="en-GB"/>
        </w:rPr>
        <w:t>1</w:t>
      </w:r>
      <w:r w:rsidRPr="00371159">
        <w:rPr>
          <w:rFonts w:ascii="Book Antiqua" w:hAnsi="Book Antiqua"/>
          <w:lang w:val="en-GB"/>
        </w:rPr>
        <w:t xml:space="preserve"> in marrow extracellular fluids and plasma</w:t>
      </w:r>
      <w:r w:rsidRPr="00371159">
        <w:rPr>
          <w:rFonts w:ascii="Book Antiqua" w:hAnsi="Book Antiqua"/>
          <w:vertAlign w:val="superscript"/>
          <w:lang w:val="en-GB"/>
        </w:rPr>
        <w:t>[</w:t>
      </w:r>
      <w:r w:rsidR="0040030D" w:rsidRPr="00371159">
        <w:rPr>
          <w:rFonts w:ascii="Book Antiqua" w:hAnsi="Book Antiqua"/>
          <w:vertAlign w:val="superscript"/>
          <w:lang w:val="en-GB"/>
        </w:rPr>
        <w:t>1</w:t>
      </w:r>
      <w:r w:rsidR="002A1214" w:rsidRPr="00371159">
        <w:rPr>
          <w:rFonts w:ascii="Book Antiqua" w:hAnsi="Book Antiqua"/>
          <w:vertAlign w:val="superscript"/>
          <w:lang w:val="en-GB"/>
        </w:rPr>
        <w:t>45</w:t>
      </w:r>
      <w:r w:rsidRPr="00371159">
        <w:rPr>
          <w:rFonts w:ascii="Book Antiqua" w:hAnsi="Book Antiqua"/>
          <w:vertAlign w:val="superscript"/>
          <w:lang w:val="en-GB"/>
        </w:rPr>
        <w:t>]</w:t>
      </w:r>
      <w:r w:rsidRPr="00371159">
        <w:rPr>
          <w:rFonts w:ascii="Book Antiqua" w:hAnsi="Book Antiqua"/>
          <w:lang w:val="en-GB"/>
        </w:rPr>
        <w:t>. In wild mice TGF-Beta-1 mRNA expression in bone marrow and spleen was barely detectable before TPO treatment, and significantly increased in both organs after TPO treatment and returned to basal levels at day 14 (</w:t>
      </w:r>
      <w:r w:rsidR="00303F12" w:rsidRPr="00371159">
        <w:rPr>
          <w:rFonts w:ascii="Book Antiqua" w:hAnsi="Book Antiqua"/>
          <w:lang w:val="en-GB"/>
        </w:rPr>
        <w:t>F</w:t>
      </w:r>
      <w:r w:rsidRPr="00371159">
        <w:rPr>
          <w:rFonts w:ascii="Book Antiqua" w:hAnsi="Book Antiqua"/>
          <w:lang w:val="en-GB"/>
        </w:rPr>
        <w:t>igure 9)</w:t>
      </w:r>
      <w:r w:rsidRPr="00371159">
        <w:rPr>
          <w:rFonts w:ascii="Book Antiqua" w:hAnsi="Book Antiqua"/>
          <w:vertAlign w:val="superscript"/>
          <w:lang w:val="en-GB"/>
        </w:rPr>
        <w:t>[</w:t>
      </w:r>
      <w:r w:rsidR="0040030D" w:rsidRPr="00371159">
        <w:rPr>
          <w:rFonts w:ascii="Book Antiqua" w:hAnsi="Book Antiqua"/>
          <w:vertAlign w:val="superscript"/>
          <w:lang w:val="en-GB"/>
        </w:rPr>
        <w:t>1</w:t>
      </w:r>
      <w:r w:rsidR="002A1214" w:rsidRPr="00371159">
        <w:rPr>
          <w:rFonts w:ascii="Book Antiqua" w:hAnsi="Book Antiqua"/>
          <w:vertAlign w:val="superscript"/>
          <w:lang w:val="en-GB"/>
        </w:rPr>
        <w:t>45</w:t>
      </w:r>
      <w:r w:rsidRPr="00371159">
        <w:rPr>
          <w:rFonts w:ascii="Book Antiqua" w:hAnsi="Book Antiqua"/>
          <w:vertAlign w:val="superscript"/>
          <w:lang w:val="en-GB"/>
        </w:rPr>
        <w:t>]</w:t>
      </w:r>
      <w:r w:rsidRPr="00371159">
        <w:rPr>
          <w:rFonts w:ascii="Book Antiqua" w:hAnsi="Book Antiqua"/>
          <w:lang w:val="en-GB"/>
        </w:rPr>
        <w:t>. Another growth factor produced by megakaryocytes, platelet</w:t>
      </w:r>
      <w:r w:rsidR="00303F12" w:rsidRPr="00371159">
        <w:rPr>
          <w:rFonts w:ascii="Book Antiqua" w:hAnsi="Book Antiqua"/>
          <w:lang w:val="en-GB"/>
        </w:rPr>
        <w:t xml:space="preserve"> derived growth factor (PDGF), </w:t>
      </w:r>
      <w:r w:rsidRPr="00371159">
        <w:rPr>
          <w:rFonts w:ascii="Book Antiqua" w:hAnsi="Book Antiqua"/>
          <w:lang w:val="en-GB"/>
        </w:rPr>
        <w:t>was found to be upregulated in a fashion similar to TGF-Beta</w:t>
      </w:r>
      <w:r w:rsidR="00CE2A96" w:rsidRPr="00371159">
        <w:rPr>
          <w:rFonts w:ascii="Book Antiqua" w:hAnsi="Book Antiqua"/>
          <w:lang w:val="en-GB"/>
        </w:rPr>
        <w:t>-1</w:t>
      </w:r>
      <w:r w:rsidRPr="00371159">
        <w:rPr>
          <w:rFonts w:ascii="Book Antiqua" w:hAnsi="Book Antiqua"/>
          <w:lang w:val="en-GB"/>
        </w:rPr>
        <w:t>. High levels of TGF-Beta</w:t>
      </w:r>
      <w:r w:rsidR="00CE2A96" w:rsidRPr="00371159">
        <w:rPr>
          <w:rFonts w:ascii="Book Antiqua" w:hAnsi="Book Antiqua"/>
          <w:lang w:val="en-GB"/>
        </w:rPr>
        <w:t>-</w:t>
      </w:r>
      <w:r w:rsidRPr="00371159">
        <w:rPr>
          <w:rFonts w:ascii="Book Antiqua" w:hAnsi="Book Antiqua"/>
          <w:lang w:val="en-GB"/>
        </w:rPr>
        <w:t>1 mRNA in bone marrow and spleen cells in TPO</w:t>
      </w:r>
      <w:r w:rsidRPr="00371159">
        <w:rPr>
          <w:rFonts w:ascii="Book Antiqua" w:hAnsi="Book Antiqua"/>
          <w:vertAlign w:val="superscript"/>
          <w:lang w:val="en-GB"/>
        </w:rPr>
        <w:t>high</w:t>
      </w:r>
      <w:r w:rsidRPr="00371159">
        <w:rPr>
          <w:rFonts w:ascii="Book Antiqua" w:hAnsi="Book Antiqua"/>
          <w:lang w:val="en-GB"/>
        </w:rPr>
        <w:t xml:space="preserve"> mice were associated with high levels of TGF-beta</w:t>
      </w:r>
      <w:r w:rsidR="00CE2A96" w:rsidRPr="00371159">
        <w:rPr>
          <w:rFonts w:ascii="Book Antiqua" w:hAnsi="Book Antiqua"/>
          <w:lang w:val="en-GB"/>
        </w:rPr>
        <w:t>-</w:t>
      </w:r>
      <w:r w:rsidRPr="00371159">
        <w:rPr>
          <w:rFonts w:ascii="Book Antiqua" w:hAnsi="Book Antiqua"/>
          <w:lang w:val="en-GB"/>
        </w:rPr>
        <w:t xml:space="preserve">1 protein in extracellular fluids from these organs. </w:t>
      </w:r>
    </w:p>
    <w:p w:rsidR="00F01C55" w:rsidRPr="00371159" w:rsidRDefault="00544DC2" w:rsidP="00303F12">
      <w:pPr>
        <w:spacing w:line="360" w:lineRule="auto"/>
        <w:ind w:firstLineChars="100" w:firstLine="240"/>
        <w:jc w:val="both"/>
        <w:rPr>
          <w:rFonts w:ascii="Book Antiqua" w:hAnsi="Book Antiqua"/>
          <w:lang w:val="en-GB"/>
        </w:rPr>
      </w:pPr>
      <w:r w:rsidRPr="00371159">
        <w:rPr>
          <w:rFonts w:ascii="Book Antiqua" w:hAnsi="Book Antiqua"/>
          <w:lang w:val="en-GB"/>
        </w:rPr>
        <w:t>The first</w:t>
      </w:r>
      <w:r w:rsidR="00DE4233" w:rsidRPr="00371159">
        <w:rPr>
          <w:rFonts w:ascii="Book Antiqua" w:hAnsi="Book Antiqua"/>
          <w:lang w:val="en-GB"/>
        </w:rPr>
        <w:t xml:space="preserve"> well documented</w:t>
      </w:r>
      <w:r w:rsidRPr="00371159">
        <w:rPr>
          <w:rFonts w:ascii="Book Antiqua" w:hAnsi="Book Antiqua"/>
          <w:lang w:val="en-GB"/>
        </w:rPr>
        <w:t xml:space="preserve"> report on</w:t>
      </w:r>
      <w:r w:rsidR="00DF3090">
        <w:rPr>
          <w:rFonts w:ascii="Book Antiqua" w:eastAsiaTheme="minorEastAsia" w:hAnsi="Book Antiqua" w:hint="eastAsia"/>
          <w:lang w:val="en-GB" w:eastAsia="zh-CN"/>
        </w:rPr>
        <w:t xml:space="preserve"> </w:t>
      </w:r>
      <w:r w:rsidRPr="00371159">
        <w:rPr>
          <w:rFonts w:ascii="Book Antiqua" w:hAnsi="Book Antiqua"/>
          <w:lang w:val="en-GB"/>
        </w:rPr>
        <w:t xml:space="preserve">autosomal dominant hereditary ET (HET) due to a gain of function mutation in the TPO gene was described in a </w:t>
      </w:r>
      <w:r w:rsidR="00E74C07" w:rsidRPr="00371159">
        <w:rPr>
          <w:rFonts w:ascii="Book Antiqua" w:hAnsi="Book Antiqua"/>
          <w:lang w:val="en-GB"/>
        </w:rPr>
        <w:t xml:space="preserve">large </w:t>
      </w:r>
      <w:r w:rsidRPr="00371159">
        <w:rPr>
          <w:rFonts w:ascii="Book Antiqua" w:hAnsi="Book Antiqua"/>
          <w:lang w:val="en-GB"/>
        </w:rPr>
        <w:t>Dutch family</w:t>
      </w:r>
      <w:r w:rsidR="002A1214" w:rsidRPr="00371159">
        <w:rPr>
          <w:rFonts w:ascii="Book Antiqua" w:hAnsi="Book Antiqua"/>
          <w:vertAlign w:val="superscript"/>
          <w:lang w:val="en-GB"/>
        </w:rPr>
        <w:t>[1</w:t>
      </w:r>
      <w:r w:rsidR="0040030D" w:rsidRPr="00371159">
        <w:rPr>
          <w:rFonts w:ascii="Book Antiqua" w:hAnsi="Book Antiqua"/>
          <w:vertAlign w:val="superscript"/>
          <w:lang w:val="en-GB"/>
        </w:rPr>
        <w:t>4</w:t>
      </w:r>
      <w:r w:rsidR="00E74C07" w:rsidRPr="00371159">
        <w:rPr>
          <w:rFonts w:ascii="Book Antiqua" w:hAnsi="Book Antiqua"/>
          <w:vertAlign w:val="superscript"/>
          <w:lang w:val="en-GB"/>
        </w:rPr>
        <w:t>7</w:t>
      </w:r>
      <w:r w:rsidR="0092575D" w:rsidRPr="00371159">
        <w:rPr>
          <w:rFonts w:ascii="Book Antiqua" w:eastAsiaTheme="minorEastAsia" w:hAnsi="Book Antiqua"/>
          <w:vertAlign w:val="superscript"/>
          <w:lang w:val="en-GB" w:eastAsia="zh-CN"/>
        </w:rPr>
        <w:t>-</w:t>
      </w:r>
      <w:r w:rsidR="0040030D" w:rsidRPr="00371159">
        <w:rPr>
          <w:rFonts w:ascii="Book Antiqua" w:hAnsi="Book Antiqua"/>
          <w:vertAlign w:val="superscript"/>
          <w:lang w:val="en-GB"/>
        </w:rPr>
        <w:t>14</w:t>
      </w:r>
      <w:r w:rsidR="002A1214" w:rsidRPr="00371159">
        <w:rPr>
          <w:rFonts w:ascii="Book Antiqua" w:hAnsi="Book Antiqua"/>
          <w:vertAlign w:val="superscript"/>
          <w:lang w:val="en-GB"/>
        </w:rPr>
        <w:t>9]</w:t>
      </w:r>
      <w:r w:rsidR="0040030D" w:rsidRPr="00371159">
        <w:rPr>
          <w:rFonts w:ascii="Book Antiqua" w:hAnsi="Book Antiqua"/>
          <w:lang w:val="en-GB"/>
        </w:rPr>
        <w:t xml:space="preserve"> </w:t>
      </w:r>
      <w:r w:rsidR="00E74C07" w:rsidRPr="00371159">
        <w:rPr>
          <w:rFonts w:ascii="Book Antiqua" w:hAnsi="Book Antiqua"/>
          <w:lang w:val="en-GB"/>
        </w:rPr>
        <w:t>and in a Polish family</w:t>
      </w:r>
      <w:r w:rsidR="00E74C07" w:rsidRPr="00371159">
        <w:rPr>
          <w:rFonts w:ascii="Book Antiqua" w:hAnsi="Book Antiqua"/>
          <w:vertAlign w:val="superscript"/>
          <w:lang w:val="en-GB"/>
        </w:rPr>
        <w:t>[150]</w:t>
      </w:r>
      <w:r w:rsidRPr="00371159">
        <w:rPr>
          <w:rFonts w:ascii="Book Antiqua" w:hAnsi="Book Antiqua"/>
          <w:lang w:val="en-GB"/>
        </w:rPr>
        <w:t>. HET due to gain of function mutation</w:t>
      </w:r>
      <w:r w:rsidR="00DE4233" w:rsidRPr="00371159">
        <w:rPr>
          <w:rFonts w:ascii="Book Antiqua" w:hAnsi="Book Antiqua"/>
          <w:lang w:val="en-GB"/>
        </w:rPr>
        <w:t xml:space="preserve"> in the TPO gene</w:t>
      </w:r>
      <w:r w:rsidRPr="00371159">
        <w:rPr>
          <w:rFonts w:ascii="Book Antiqua" w:hAnsi="Book Antiqua"/>
          <w:lang w:val="en-GB"/>
        </w:rPr>
        <w:t xml:space="preserve"> is associated wi</w:t>
      </w:r>
      <w:r w:rsidR="00DF3090">
        <w:rPr>
          <w:rFonts w:ascii="Book Antiqua" w:hAnsi="Book Antiqua"/>
          <w:lang w:val="en-GB"/>
        </w:rPr>
        <w:t xml:space="preserve">th marked increased TPO levels </w:t>
      </w:r>
      <w:r w:rsidRPr="00371159">
        <w:rPr>
          <w:rFonts w:ascii="Book Antiqua" w:hAnsi="Book Antiqua"/>
          <w:lang w:val="en-GB"/>
        </w:rPr>
        <w:t xml:space="preserve">(530 ± 27 </w:t>
      </w:r>
      <w:r w:rsidR="00303F12" w:rsidRPr="00371159">
        <w:rPr>
          <w:rFonts w:ascii="Book Antiqua" w:hAnsi="Book Antiqua"/>
          <w:lang w:val="en-GB"/>
        </w:rPr>
        <w:t>pg/mL</w:t>
      </w:r>
      <w:r w:rsidR="00303F12" w:rsidRPr="00371159">
        <w:rPr>
          <w:rFonts w:ascii="Book Antiqua" w:hAnsi="Book Antiqua"/>
          <w:i/>
          <w:lang w:val="en-GB"/>
        </w:rPr>
        <w:t xml:space="preserve"> </w:t>
      </w:r>
      <w:r w:rsidRPr="00371159">
        <w:rPr>
          <w:rFonts w:ascii="Book Antiqua" w:hAnsi="Book Antiqua"/>
          <w:i/>
          <w:lang w:val="en-GB"/>
        </w:rPr>
        <w:t>vs</w:t>
      </w:r>
      <w:r w:rsidR="00DF3090">
        <w:rPr>
          <w:rFonts w:ascii="Book Antiqua" w:eastAsiaTheme="minorEastAsia" w:hAnsi="Book Antiqua" w:hint="eastAsia"/>
          <w:lang w:val="en-GB" w:eastAsia="zh-CN"/>
        </w:rPr>
        <w:t xml:space="preserve"> </w:t>
      </w:r>
      <w:r w:rsidRPr="00371159">
        <w:rPr>
          <w:rFonts w:ascii="Book Antiqua" w:hAnsi="Book Antiqua"/>
          <w:lang w:val="en-GB"/>
        </w:rPr>
        <w:t>controls &lt;</w:t>
      </w:r>
      <w:r w:rsidR="00303F12" w:rsidRPr="00371159">
        <w:rPr>
          <w:rFonts w:ascii="Book Antiqua" w:eastAsiaTheme="minorEastAsia" w:hAnsi="Book Antiqua"/>
          <w:lang w:val="en-GB" w:eastAsia="zh-CN"/>
        </w:rPr>
        <w:t xml:space="preserve"> </w:t>
      </w:r>
      <w:r w:rsidRPr="00371159">
        <w:rPr>
          <w:rFonts w:ascii="Book Antiqua" w:hAnsi="Book Antiqua"/>
          <w:lang w:val="en-GB"/>
        </w:rPr>
        <w:t>62 pg/m</w:t>
      </w:r>
      <w:r w:rsidR="00303F12" w:rsidRPr="00371159">
        <w:rPr>
          <w:rFonts w:ascii="Book Antiqua" w:hAnsi="Book Antiqua"/>
          <w:lang w:val="en-GB"/>
        </w:rPr>
        <w:t>L</w:t>
      </w:r>
      <w:r w:rsidRPr="00371159">
        <w:rPr>
          <w:rFonts w:ascii="Book Antiqua" w:hAnsi="Book Antiqua"/>
          <w:lang w:val="en-GB"/>
        </w:rPr>
        <w:t xml:space="preserve">), </w:t>
      </w:r>
      <w:r w:rsidR="00DE4233" w:rsidRPr="00371159">
        <w:rPr>
          <w:rFonts w:ascii="Book Antiqua" w:hAnsi="Book Antiqua"/>
          <w:lang w:val="en-GB"/>
        </w:rPr>
        <w:t>and</w:t>
      </w:r>
      <w:r w:rsidRPr="00371159">
        <w:rPr>
          <w:rFonts w:ascii="Book Antiqua" w:hAnsi="Book Antiqua"/>
          <w:lang w:val="en-GB"/>
        </w:rPr>
        <w:t xml:space="preserve"> microvascular circulation disturbances including erythromelalgia and atypical transient ischemic attacks</w:t>
      </w:r>
      <w:r w:rsidR="0040030D" w:rsidRPr="00371159">
        <w:rPr>
          <w:rFonts w:ascii="Book Antiqua" w:hAnsi="Book Antiqua"/>
          <w:lang w:val="en-GB"/>
        </w:rPr>
        <w:t xml:space="preserve"> consistent with aspirin responsive platelet thrombophilia</w:t>
      </w:r>
      <w:r w:rsidR="00E74C07" w:rsidRPr="00371159">
        <w:rPr>
          <w:rFonts w:ascii="Book Antiqua" w:hAnsi="Book Antiqua"/>
          <w:vertAlign w:val="superscript"/>
          <w:lang w:val="en-GB"/>
        </w:rPr>
        <w:t>[116}</w:t>
      </w:r>
      <w:r w:rsidR="0040030D" w:rsidRPr="00371159">
        <w:rPr>
          <w:rFonts w:ascii="Book Antiqua" w:hAnsi="Book Antiqua"/>
          <w:lang w:val="en-GB"/>
        </w:rPr>
        <w:t xml:space="preserve"> and the </w:t>
      </w:r>
      <w:r w:rsidR="00263BEA" w:rsidRPr="00371159">
        <w:rPr>
          <w:rFonts w:ascii="Book Antiqua" w:hAnsi="Book Antiqua"/>
          <w:lang w:val="en-GB"/>
        </w:rPr>
        <w:t>s</w:t>
      </w:r>
      <w:r w:rsidR="0040030D" w:rsidRPr="00371159">
        <w:rPr>
          <w:rFonts w:ascii="Book Antiqua" w:hAnsi="Book Antiqua"/>
          <w:lang w:val="en-GB"/>
        </w:rPr>
        <w:t xml:space="preserve">ticky </w:t>
      </w:r>
      <w:r w:rsidR="00263BEA" w:rsidRPr="00371159">
        <w:rPr>
          <w:rFonts w:ascii="Book Antiqua" w:hAnsi="Book Antiqua"/>
          <w:lang w:val="en-GB"/>
        </w:rPr>
        <w:t>platelet s</w:t>
      </w:r>
      <w:r w:rsidR="0040030D" w:rsidRPr="00371159">
        <w:rPr>
          <w:rFonts w:ascii="Book Antiqua" w:hAnsi="Book Antiqua"/>
          <w:lang w:val="en-GB"/>
        </w:rPr>
        <w:t>yndrome</w:t>
      </w:r>
      <w:r w:rsidR="00E74C07" w:rsidRPr="00371159">
        <w:rPr>
          <w:rFonts w:ascii="Book Antiqua" w:hAnsi="Book Antiqua"/>
          <w:vertAlign w:val="superscript"/>
          <w:lang w:val="en-GB"/>
        </w:rPr>
        <w:t>[117]</w:t>
      </w:r>
      <w:r w:rsidRPr="00371159">
        <w:rPr>
          <w:rFonts w:ascii="Book Antiqua" w:hAnsi="Book Antiqua"/>
          <w:lang w:val="en-GB"/>
        </w:rPr>
        <w:t xml:space="preserve">. Increase of large platelets and large mature megakaryocytes with hyperploid nuclei and normal cellularity </w:t>
      </w:r>
      <w:r w:rsidR="00303F12" w:rsidRPr="00371159">
        <w:rPr>
          <w:rFonts w:ascii="Book Antiqua" w:hAnsi="Book Antiqua"/>
          <w:lang w:val="en-GB"/>
        </w:rPr>
        <w:t>in bone marrow biopsy specimens</w:t>
      </w:r>
      <w:r w:rsidRPr="00371159">
        <w:rPr>
          <w:rFonts w:ascii="Book Antiqua" w:hAnsi="Book Antiqua"/>
          <w:lang w:val="en-GB"/>
        </w:rPr>
        <w:t xml:space="preserve"> of the propositus (man born in 1934) </w:t>
      </w:r>
      <w:r w:rsidR="00DE4233" w:rsidRPr="00371159">
        <w:rPr>
          <w:rFonts w:ascii="Book Antiqua" w:hAnsi="Book Antiqua"/>
          <w:lang w:val="en-GB"/>
        </w:rPr>
        <w:t xml:space="preserve">and affected family members </w:t>
      </w:r>
      <w:r w:rsidRPr="00371159">
        <w:rPr>
          <w:rFonts w:ascii="Book Antiqua" w:hAnsi="Book Antiqua"/>
          <w:lang w:val="en-GB"/>
        </w:rPr>
        <w:t xml:space="preserve">were </w:t>
      </w:r>
      <w:r w:rsidR="00DE4233" w:rsidRPr="00371159">
        <w:rPr>
          <w:rFonts w:ascii="Book Antiqua" w:hAnsi="Book Antiqua"/>
          <w:lang w:val="en-GB"/>
        </w:rPr>
        <w:t>diagnostic for</w:t>
      </w:r>
      <w:r w:rsidRPr="00371159">
        <w:rPr>
          <w:rFonts w:ascii="Book Antiqua" w:hAnsi="Book Antiqua"/>
          <w:lang w:val="en-GB"/>
        </w:rPr>
        <w:t xml:space="preserve"> </w:t>
      </w:r>
      <w:r w:rsidR="002D2ED5" w:rsidRPr="00371159">
        <w:rPr>
          <w:rFonts w:ascii="Book Antiqua" w:eastAsiaTheme="minorEastAsia" w:hAnsi="Book Antiqua"/>
          <w:lang w:val="en-GB" w:eastAsia="zh-CN"/>
        </w:rPr>
        <w:t>h</w:t>
      </w:r>
      <w:r w:rsidRPr="00371159">
        <w:rPr>
          <w:rFonts w:ascii="Book Antiqua" w:hAnsi="Book Antiqua"/>
          <w:lang w:val="en-GB"/>
        </w:rPr>
        <w:t xml:space="preserve">ereditary ET (HET), which was associated with platelet-mediated thrombophilia </w:t>
      </w:r>
      <w:r w:rsidRPr="00371159">
        <w:rPr>
          <w:rFonts w:ascii="Book Antiqua" w:hAnsi="Book Antiqua"/>
        </w:rPr>
        <w:t xml:space="preserve">comparable as </w:t>
      </w:r>
      <w:r w:rsidR="00E74C07" w:rsidRPr="00371159">
        <w:rPr>
          <w:rFonts w:ascii="Book Antiqua" w:hAnsi="Book Antiqua"/>
        </w:rPr>
        <w:t>first discovered by Michiels et al in 1985</w:t>
      </w:r>
      <w:r w:rsidR="002C1665" w:rsidRPr="00371159">
        <w:rPr>
          <w:rFonts w:ascii="Book Antiqua" w:hAnsi="Book Antiqua"/>
          <w:vertAlign w:val="superscript"/>
        </w:rPr>
        <w:t>[51,81,82]</w:t>
      </w:r>
      <w:r w:rsidR="00E74C07" w:rsidRPr="00371159">
        <w:rPr>
          <w:rFonts w:ascii="Book Antiqua" w:hAnsi="Book Antiqua"/>
        </w:rPr>
        <w:t xml:space="preserve"> and as decribed</w:t>
      </w:r>
      <w:r w:rsidR="002C1665" w:rsidRPr="00371159">
        <w:rPr>
          <w:rFonts w:ascii="Book Antiqua" w:hAnsi="Book Antiqua"/>
        </w:rPr>
        <w:t xml:space="preserve"> by Vannucchi </w:t>
      </w:r>
      <w:r w:rsidR="002C1665" w:rsidRPr="00371159">
        <w:rPr>
          <w:rFonts w:ascii="Book Antiqua" w:hAnsi="Book Antiqua"/>
          <w:i/>
        </w:rPr>
        <w:t>et al</w:t>
      </w:r>
      <w:r w:rsidR="00303F12" w:rsidRPr="00371159">
        <w:rPr>
          <w:rFonts w:ascii="Book Antiqua" w:eastAsiaTheme="minorEastAsia" w:hAnsi="Book Antiqua"/>
          <w:vertAlign w:val="superscript"/>
          <w:lang w:eastAsia="zh-CN"/>
        </w:rPr>
        <w:t>[111]</w:t>
      </w:r>
      <w:r w:rsidR="00E74C07" w:rsidRPr="00371159">
        <w:rPr>
          <w:rFonts w:ascii="Book Antiqua" w:hAnsi="Book Antiqua"/>
        </w:rPr>
        <w:t xml:space="preserve"> </w:t>
      </w:r>
      <w:r w:rsidRPr="00371159">
        <w:rPr>
          <w:rFonts w:ascii="Book Antiqua" w:hAnsi="Book Antiqua"/>
        </w:rPr>
        <w:t xml:space="preserve">in </w:t>
      </w:r>
      <w:r w:rsidR="00E74C07" w:rsidRPr="00371159">
        <w:rPr>
          <w:rFonts w:ascii="Book Antiqua" w:hAnsi="Book Antiqua"/>
        </w:rPr>
        <w:t xml:space="preserve">acquired </w:t>
      </w:r>
      <w:r w:rsidRPr="00371159">
        <w:rPr>
          <w:rFonts w:ascii="Book Antiqua" w:hAnsi="Book Antiqua"/>
        </w:rPr>
        <w:t>JAK2</w:t>
      </w:r>
      <w:r w:rsidRPr="00371159">
        <w:rPr>
          <w:rFonts w:ascii="Book Antiqua" w:hAnsi="Book Antiqua"/>
          <w:vertAlign w:val="superscript"/>
        </w:rPr>
        <w:t>V617F</w:t>
      </w:r>
      <w:r w:rsidRPr="00371159">
        <w:rPr>
          <w:rFonts w:ascii="Book Antiqua" w:hAnsi="Book Antiqua"/>
        </w:rPr>
        <w:t xml:space="preserve"> </w:t>
      </w:r>
      <w:r w:rsidR="002C1665" w:rsidRPr="00371159">
        <w:rPr>
          <w:rFonts w:ascii="Book Antiqua" w:hAnsi="Book Antiqua"/>
        </w:rPr>
        <w:t>mutated ET and PV</w:t>
      </w:r>
      <w:r w:rsidR="00303F12" w:rsidRPr="00371159">
        <w:rPr>
          <w:rFonts w:ascii="Book Antiqua" w:eastAsiaTheme="minorEastAsia" w:hAnsi="Book Antiqua"/>
          <w:vertAlign w:val="superscript"/>
          <w:lang w:eastAsia="zh-CN"/>
        </w:rPr>
        <w:t>[</w:t>
      </w:r>
      <w:r w:rsidR="002C1665" w:rsidRPr="00371159">
        <w:rPr>
          <w:rFonts w:ascii="Book Antiqua" w:hAnsi="Book Antiqua"/>
          <w:vertAlign w:val="superscript"/>
        </w:rPr>
        <w:t>1</w:t>
      </w:r>
      <w:r w:rsidR="00C5412D" w:rsidRPr="00371159">
        <w:rPr>
          <w:rFonts w:ascii="Book Antiqua" w:hAnsi="Book Antiqua"/>
          <w:vertAlign w:val="superscript"/>
        </w:rPr>
        <w:t>10</w:t>
      </w:r>
      <w:r w:rsidR="002C1665" w:rsidRPr="00371159">
        <w:rPr>
          <w:rFonts w:ascii="Book Antiqua" w:hAnsi="Book Antiqua"/>
          <w:vertAlign w:val="superscript"/>
        </w:rPr>
        <w:t>,</w:t>
      </w:r>
      <w:r w:rsidR="00C5412D" w:rsidRPr="00371159">
        <w:rPr>
          <w:rFonts w:ascii="Book Antiqua" w:hAnsi="Book Antiqua"/>
          <w:vertAlign w:val="superscript"/>
        </w:rPr>
        <w:t>11</w:t>
      </w:r>
      <w:r w:rsidR="002C1665" w:rsidRPr="00371159">
        <w:rPr>
          <w:rFonts w:ascii="Book Antiqua" w:hAnsi="Book Antiqua"/>
          <w:vertAlign w:val="superscript"/>
        </w:rPr>
        <w:t>1]</w:t>
      </w:r>
      <w:r w:rsidRPr="00371159">
        <w:rPr>
          <w:rFonts w:ascii="Book Antiqua" w:hAnsi="Book Antiqua"/>
        </w:rPr>
        <w:t>.</w:t>
      </w:r>
      <w:r w:rsidR="0034079E" w:rsidRPr="00371159">
        <w:rPr>
          <w:rFonts w:ascii="Book Antiqua" w:hAnsi="Book Antiqua"/>
          <w:lang w:val="en-GB"/>
        </w:rPr>
        <w:t xml:space="preserve"> </w:t>
      </w:r>
    </w:p>
    <w:p w:rsidR="007C45E8" w:rsidRPr="00371159" w:rsidRDefault="007C45E8" w:rsidP="00303F12">
      <w:pPr>
        <w:spacing w:line="360" w:lineRule="auto"/>
        <w:ind w:firstLineChars="100" w:firstLine="240"/>
        <w:jc w:val="both"/>
        <w:rPr>
          <w:rFonts w:ascii="Book Antiqua" w:hAnsi="Book Antiqua"/>
          <w:lang w:val="en-GB"/>
        </w:rPr>
      </w:pPr>
      <w:r w:rsidRPr="00371159">
        <w:rPr>
          <w:rFonts w:ascii="Book Antiqua" w:hAnsi="Book Antiqua"/>
        </w:rPr>
        <w:t>H</w:t>
      </w:r>
      <w:r w:rsidR="00F01C55" w:rsidRPr="00371159">
        <w:rPr>
          <w:rFonts w:ascii="Book Antiqua" w:hAnsi="Book Antiqua"/>
        </w:rPr>
        <w:t>ereditary autosomal dominant ET caused by a gain of function mutation in the JAK2 gene R564Q and V617I produces a typical WHO-ET pictures of blood and bone marrow without features of PV</w:t>
      </w:r>
      <w:r w:rsidR="00FF2CC2" w:rsidRPr="00371159">
        <w:rPr>
          <w:rFonts w:ascii="Book Antiqua" w:hAnsi="Book Antiqua"/>
          <w:vertAlign w:val="superscript"/>
        </w:rPr>
        <w:t>[1</w:t>
      </w:r>
      <w:r w:rsidR="002C1665" w:rsidRPr="00371159">
        <w:rPr>
          <w:rFonts w:ascii="Book Antiqua" w:hAnsi="Book Antiqua"/>
          <w:vertAlign w:val="superscript"/>
        </w:rPr>
        <w:t>51-</w:t>
      </w:r>
      <w:r w:rsidR="00FF2CC2" w:rsidRPr="00371159">
        <w:rPr>
          <w:rFonts w:ascii="Book Antiqua" w:hAnsi="Book Antiqua"/>
          <w:vertAlign w:val="superscript"/>
        </w:rPr>
        <w:t>15</w:t>
      </w:r>
      <w:r w:rsidR="002C1665" w:rsidRPr="00371159">
        <w:rPr>
          <w:rFonts w:ascii="Book Antiqua" w:hAnsi="Book Antiqua"/>
          <w:vertAlign w:val="superscript"/>
        </w:rPr>
        <w:t>3</w:t>
      </w:r>
      <w:r w:rsidR="00FF2CC2" w:rsidRPr="00371159">
        <w:rPr>
          <w:rFonts w:ascii="Book Antiqua" w:hAnsi="Book Antiqua"/>
          <w:vertAlign w:val="superscript"/>
        </w:rPr>
        <w:t>]</w:t>
      </w:r>
      <w:r w:rsidR="00F01C55" w:rsidRPr="00371159">
        <w:rPr>
          <w:rFonts w:ascii="Book Antiqua" w:hAnsi="Book Antiqua"/>
        </w:rPr>
        <w:t xml:space="preserve"> and do present with typical manifestations of the Sticky Platelet Syndrome (SPS)</w:t>
      </w:r>
      <w:r w:rsidR="002C1665" w:rsidRPr="00371159">
        <w:rPr>
          <w:rFonts w:ascii="Book Antiqua" w:hAnsi="Book Antiqua"/>
          <w:vertAlign w:val="superscript"/>
        </w:rPr>
        <w:t>[116,117]</w:t>
      </w:r>
      <w:r w:rsidR="00F01C55" w:rsidRPr="00371159">
        <w:rPr>
          <w:rFonts w:ascii="Book Antiqua" w:hAnsi="Book Antiqua"/>
        </w:rPr>
        <w:t xml:space="preserve">. </w:t>
      </w:r>
      <w:r w:rsidRPr="00371159">
        <w:rPr>
          <w:rFonts w:ascii="Book Antiqua" w:hAnsi="Book Antiqua"/>
          <w:lang w:val="en-GB"/>
        </w:rPr>
        <w:t xml:space="preserve">Mead </w:t>
      </w:r>
      <w:r w:rsidRPr="00371159">
        <w:rPr>
          <w:rFonts w:ascii="Book Antiqua" w:hAnsi="Book Antiqua"/>
          <w:i/>
          <w:lang w:val="en-GB"/>
        </w:rPr>
        <w:t>et al</w:t>
      </w:r>
      <w:r w:rsidR="0092575D" w:rsidRPr="00371159">
        <w:rPr>
          <w:rFonts w:ascii="Book Antiqua" w:hAnsi="Book Antiqua"/>
          <w:vertAlign w:val="superscript"/>
          <w:lang w:val="en-GB"/>
        </w:rPr>
        <w:t>[151,152]</w:t>
      </w:r>
      <w:r w:rsidRPr="00371159">
        <w:rPr>
          <w:rFonts w:ascii="Book Antiqua" w:hAnsi="Book Antiqua"/>
          <w:lang w:val="en-GB"/>
        </w:rPr>
        <w:t xml:space="preserve"> described a novel germline mutation JAK2</w:t>
      </w:r>
      <w:r w:rsidRPr="00371159">
        <w:rPr>
          <w:rFonts w:ascii="Book Antiqua" w:hAnsi="Book Antiqua"/>
          <w:vertAlign w:val="superscript"/>
          <w:lang w:val="en-GB"/>
        </w:rPr>
        <w:t>V617I</w:t>
      </w:r>
      <w:r w:rsidRPr="00371159">
        <w:rPr>
          <w:rFonts w:ascii="Book Antiqua" w:hAnsi="Book Antiqua"/>
          <w:lang w:val="en-GB"/>
        </w:rPr>
        <w:t xml:space="preserve"> in a family with autosomal dominant HET. Peripheral blood and bone marrow histology are consistent with WHO-ECMP defined ET (</w:t>
      </w:r>
      <w:r w:rsidR="00303F12" w:rsidRPr="00371159">
        <w:rPr>
          <w:rFonts w:ascii="Book Antiqua" w:hAnsi="Book Antiqua"/>
          <w:lang w:val="en-GB"/>
        </w:rPr>
        <w:t>F</w:t>
      </w:r>
      <w:r w:rsidRPr="00371159">
        <w:rPr>
          <w:rFonts w:ascii="Book Antiqua" w:hAnsi="Book Antiqua"/>
          <w:lang w:val="en-GB"/>
        </w:rPr>
        <w:t>igure 11)</w:t>
      </w:r>
      <w:r w:rsidRPr="00371159">
        <w:rPr>
          <w:rFonts w:ascii="Book Antiqua" w:hAnsi="Book Antiqua"/>
          <w:vertAlign w:val="superscript"/>
          <w:lang w:val="en-GB"/>
        </w:rPr>
        <w:t>[151,152]</w:t>
      </w:r>
      <w:r w:rsidR="007315C2" w:rsidRPr="00371159">
        <w:rPr>
          <w:rFonts w:ascii="Book Antiqua" w:hAnsi="Book Antiqua"/>
          <w:lang w:val="en-GB"/>
        </w:rPr>
        <w:t>. The authors</w:t>
      </w:r>
      <w:r w:rsidRPr="00371159">
        <w:rPr>
          <w:rFonts w:ascii="Book Antiqua" w:hAnsi="Book Antiqua"/>
          <w:lang w:val="en-GB"/>
        </w:rPr>
        <w:t xml:space="preserve"> demonstrated that JAK2</w:t>
      </w:r>
      <w:r w:rsidRPr="00371159">
        <w:rPr>
          <w:rFonts w:ascii="Book Antiqua" w:hAnsi="Book Antiqua"/>
          <w:vertAlign w:val="superscript"/>
          <w:lang w:val="en-GB"/>
        </w:rPr>
        <w:t>V617I</w:t>
      </w:r>
      <w:r w:rsidRPr="00371159">
        <w:rPr>
          <w:rFonts w:ascii="Book Antiqua" w:hAnsi="Book Antiqua"/>
          <w:lang w:val="en-GB"/>
        </w:rPr>
        <w:t xml:space="preserve"> is the sole driver in JAK2</w:t>
      </w:r>
      <w:r w:rsidRPr="00371159">
        <w:rPr>
          <w:rFonts w:ascii="Book Antiqua" w:hAnsi="Book Antiqua"/>
          <w:vertAlign w:val="superscript"/>
          <w:lang w:val="en-GB"/>
        </w:rPr>
        <w:t>V617I</w:t>
      </w:r>
      <w:r w:rsidRPr="00371159">
        <w:rPr>
          <w:rFonts w:ascii="Book Antiqua" w:hAnsi="Book Antiqua"/>
          <w:lang w:val="en-GB"/>
        </w:rPr>
        <w:t>-positive individuals with typical peripheral blood and bone marrow features of WHO normocellular ET and completely normal values for haemoglobin, haematocrit, erythrocytes plasma TPO and serum EPO. After stimulation with granulocyte colony-stimulating factor (G-CSF), TPO and EPO of peripheral blood CD33+ myeloid and CD34+stem and progenitor cells showed significant differences in congenital JAK2</w:t>
      </w:r>
      <w:r w:rsidRPr="00371159">
        <w:rPr>
          <w:rFonts w:ascii="Book Antiqua" w:hAnsi="Book Antiqua"/>
          <w:vertAlign w:val="superscript"/>
          <w:lang w:val="en-GB"/>
        </w:rPr>
        <w:t>V617I</w:t>
      </w:r>
      <w:r w:rsidRPr="00371159">
        <w:rPr>
          <w:rFonts w:ascii="Book Antiqua" w:hAnsi="Book Antiqua"/>
          <w:lang w:val="en-GB"/>
        </w:rPr>
        <w:t xml:space="preserve"> and acquired JAK</w:t>
      </w:r>
      <w:r w:rsidRPr="00371159">
        <w:rPr>
          <w:rFonts w:ascii="Book Antiqua" w:hAnsi="Book Antiqua"/>
          <w:vertAlign w:val="superscript"/>
          <w:lang w:val="en-GB"/>
        </w:rPr>
        <w:t>V617F</w:t>
      </w:r>
      <w:r w:rsidRPr="00371159">
        <w:rPr>
          <w:rFonts w:ascii="Book Antiqua" w:hAnsi="Book Antiqua"/>
          <w:lang w:val="en-GB"/>
        </w:rPr>
        <w:t xml:space="preserve"> mutated cells as compared to controls. The response to G-CSF was increased in congenital JAK</w:t>
      </w:r>
      <w:r w:rsidRPr="00371159">
        <w:rPr>
          <w:rFonts w:ascii="Book Antiqua" w:hAnsi="Book Antiqua"/>
          <w:vertAlign w:val="superscript"/>
          <w:lang w:val="en-GB"/>
        </w:rPr>
        <w:t>V617I</w:t>
      </w:r>
      <w:r w:rsidRPr="00371159">
        <w:rPr>
          <w:rFonts w:ascii="Book Antiqua" w:hAnsi="Book Antiqua"/>
          <w:lang w:val="en-GB"/>
        </w:rPr>
        <w:t xml:space="preserve"> and more prominent in acquired JAK2</w:t>
      </w:r>
      <w:r w:rsidRPr="00371159">
        <w:rPr>
          <w:rFonts w:ascii="Book Antiqua" w:hAnsi="Book Antiqua"/>
          <w:vertAlign w:val="superscript"/>
          <w:lang w:val="en-GB"/>
        </w:rPr>
        <w:t xml:space="preserve">V617F </w:t>
      </w:r>
      <w:r w:rsidRPr="00371159">
        <w:rPr>
          <w:rFonts w:ascii="Book Antiqua" w:hAnsi="Book Antiqua"/>
          <w:lang w:val="en-GB"/>
        </w:rPr>
        <w:t>mutated HSC. In signalling and transcriptional experiments assays, congenital JAK2</w:t>
      </w:r>
      <w:r w:rsidRPr="00371159">
        <w:rPr>
          <w:rFonts w:ascii="Book Antiqua" w:hAnsi="Book Antiqua"/>
          <w:vertAlign w:val="superscript"/>
          <w:lang w:val="en-GB"/>
        </w:rPr>
        <w:t>V617I</w:t>
      </w:r>
      <w:r w:rsidRPr="00371159">
        <w:rPr>
          <w:rFonts w:ascii="Book Antiqua" w:hAnsi="Book Antiqua"/>
          <w:lang w:val="en-GB"/>
        </w:rPr>
        <w:t xml:space="preserve"> showed more activity than wild type acquired JAK2, but substantially less than JAK2</w:t>
      </w:r>
      <w:r w:rsidRPr="00371159">
        <w:rPr>
          <w:rFonts w:ascii="Book Antiqua" w:hAnsi="Book Antiqua"/>
          <w:vertAlign w:val="superscript"/>
          <w:lang w:val="en-GB"/>
        </w:rPr>
        <w:t>V617F</w:t>
      </w:r>
      <w:r w:rsidRPr="00371159">
        <w:rPr>
          <w:rFonts w:ascii="Book Antiqua" w:hAnsi="Book Antiqua"/>
          <w:lang w:val="en-GB"/>
        </w:rPr>
        <w:t>. The responses to TPO were equal in congenital JAK2</w:t>
      </w:r>
      <w:r w:rsidRPr="00371159">
        <w:rPr>
          <w:rFonts w:ascii="Book Antiqua" w:hAnsi="Book Antiqua"/>
          <w:vertAlign w:val="superscript"/>
          <w:lang w:val="en-GB"/>
        </w:rPr>
        <w:t>V617I</w:t>
      </w:r>
      <w:r w:rsidRPr="00371159">
        <w:rPr>
          <w:rFonts w:ascii="Book Antiqua" w:hAnsi="Book Antiqua"/>
          <w:lang w:val="en-GB"/>
        </w:rPr>
        <w:t xml:space="preserve"> and acquired JAK2</w:t>
      </w:r>
      <w:r w:rsidRPr="00371159">
        <w:rPr>
          <w:rFonts w:ascii="Book Antiqua" w:hAnsi="Book Antiqua"/>
          <w:vertAlign w:val="superscript"/>
          <w:lang w:val="en-GB"/>
        </w:rPr>
        <w:t>V617F</w:t>
      </w:r>
      <w:r w:rsidRPr="00371159">
        <w:rPr>
          <w:rFonts w:ascii="Book Antiqua" w:hAnsi="Book Antiqua"/>
          <w:lang w:val="en-GB"/>
        </w:rPr>
        <w:t xml:space="preserve"> but the response to EPO was normal in congenital JAK</w:t>
      </w:r>
      <w:r w:rsidRPr="00371159">
        <w:rPr>
          <w:rFonts w:ascii="Book Antiqua" w:hAnsi="Book Antiqua"/>
          <w:vertAlign w:val="superscript"/>
          <w:lang w:val="en-GB"/>
        </w:rPr>
        <w:t>V617I</w:t>
      </w:r>
      <w:r w:rsidRPr="00371159">
        <w:rPr>
          <w:rFonts w:ascii="Book Antiqua" w:hAnsi="Book Antiqua"/>
          <w:lang w:val="en-GB"/>
        </w:rPr>
        <w:t xml:space="preserve"> and increased in acquired JAK2</w:t>
      </w:r>
      <w:r w:rsidRPr="00371159">
        <w:rPr>
          <w:rFonts w:ascii="Book Antiqua" w:hAnsi="Book Antiqua"/>
          <w:vertAlign w:val="superscript"/>
          <w:lang w:val="en-GB"/>
        </w:rPr>
        <w:t>V617F</w:t>
      </w:r>
      <w:r w:rsidRPr="00371159">
        <w:rPr>
          <w:rFonts w:ascii="Book Antiqua" w:hAnsi="Book Antiqua"/>
          <w:lang w:val="en-GB"/>
        </w:rPr>
        <w:t>. These findings confirm the hypothesis of Vainchenker that heterozygous congenital JAK2</w:t>
      </w:r>
      <w:r w:rsidRPr="00371159">
        <w:rPr>
          <w:rFonts w:ascii="Book Antiqua" w:hAnsi="Book Antiqua"/>
          <w:vertAlign w:val="superscript"/>
          <w:lang w:val="en-GB"/>
        </w:rPr>
        <w:t>V617I</w:t>
      </w:r>
      <w:r w:rsidRPr="00371159">
        <w:rPr>
          <w:rFonts w:ascii="Book Antiqua" w:hAnsi="Book Antiqua"/>
          <w:lang w:val="en-GB"/>
        </w:rPr>
        <w:t xml:space="preserve"> mutation induces sufficient cytokine hyperresponsiveness of the HSC to </w:t>
      </w:r>
      <w:r w:rsidR="00AE56D0" w:rsidRPr="00371159">
        <w:rPr>
          <w:rFonts w:ascii="Book Antiqua" w:hAnsi="Book Antiqua"/>
        </w:rPr>
        <w:t>TPO for the induction of</w:t>
      </w:r>
      <w:r w:rsidRPr="00371159">
        <w:rPr>
          <w:rFonts w:ascii="Book Antiqua" w:hAnsi="Book Antiqua"/>
          <w:lang w:val="en-GB"/>
        </w:rPr>
        <w:t xml:space="preserve"> a homogeneous ET phenotype in blood and bone marrow without features of PV during long term follow-up</w:t>
      </w:r>
      <w:r w:rsidRPr="00371159">
        <w:rPr>
          <w:rFonts w:ascii="Book Antiqua" w:hAnsi="Book Antiqua"/>
          <w:vertAlign w:val="superscript"/>
          <w:lang w:val="en-GB"/>
        </w:rPr>
        <w:t>[152]</w:t>
      </w:r>
      <w:r w:rsidRPr="00371159">
        <w:rPr>
          <w:rFonts w:ascii="Book Antiqua" w:hAnsi="Book Antiqua"/>
          <w:lang w:val="en-GB"/>
        </w:rPr>
        <w:t xml:space="preserve">. </w:t>
      </w:r>
    </w:p>
    <w:p w:rsidR="007C45E8" w:rsidRPr="00371159" w:rsidRDefault="007C45E8" w:rsidP="00303F12">
      <w:pPr>
        <w:spacing w:line="360" w:lineRule="auto"/>
        <w:ind w:firstLineChars="100" w:firstLine="240"/>
        <w:jc w:val="both"/>
        <w:rPr>
          <w:rFonts w:ascii="Book Antiqua" w:hAnsi="Book Antiqua"/>
        </w:rPr>
      </w:pPr>
      <w:r w:rsidRPr="00371159">
        <w:rPr>
          <w:rFonts w:ascii="Book Antiqua" w:hAnsi="Book Antiqua"/>
          <w:lang w:val="en-GB"/>
        </w:rPr>
        <w:t>A novel heterozygous JAK2</w:t>
      </w:r>
      <w:r w:rsidRPr="00371159">
        <w:rPr>
          <w:rFonts w:ascii="Book Antiqua" w:hAnsi="Book Antiqua"/>
          <w:vertAlign w:val="superscript"/>
          <w:lang w:val="en-GB"/>
        </w:rPr>
        <w:t>R564Q</w:t>
      </w:r>
      <w:r w:rsidRPr="00371159">
        <w:rPr>
          <w:rFonts w:ascii="Book Antiqua" w:hAnsi="Book Antiqua"/>
          <w:lang w:val="en-GB"/>
        </w:rPr>
        <w:t xml:space="preserve"> mutation has been identified in another family with autosomal dominant HET</w:t>
      </w:r>
      <w:r w:rsidRPr="00371159">
        <w:rPr>
          <w:rFonts w:ascii="Book Antiqua" w:hAnsi="Book Antiqua"/>
          <w:vertAlign w:val="superscript"/>
          <w:lang w:val="en-GB"/>
        </w:rPr>
        <w:t>[153]</w:t>
      </w:r>
      <w:r w:rsidRPr="00371159">
        <w:rPr>
          <w:rFonts w:ascii="Book Antiqua" w:hAnsi="Book Antiqua"/>
          <w:lang w:val="en-GB"/>
        </w:rPr>
        <w:t>. The growth promoting effects of congenital JAK2</w:t>
      </w:r>
      <w:r w:rsidRPr="00371159">
        <w:rPr>
          <w:rFonts w:ascii="Book Antiqua" w:hAnsi="Book Antiqua"/>
          <w:vertAlign w:val="superscript"/>
          <w:lang w:val="en-GB"/>
        </w:rPr>
        <w:t xml:space="preserve">R564Q </w:t>
      </w:r>
      <w:r w:rsidRPr="00371159">
        <w:rPr>
          <w:rFonts w:ascii="Book Antiqua" w:hAnsi="Book Antiqua"/>
          <w:lang w:val="en-GB"/>
        </w:rPr>
        <w:t>were much milder than those of acquired JAK2</w:t>
      </w:r>
      <w:r w:rsidRPr="00371159">
        <w:rPr>
          <w:rFonts w:ascii="Book Antiqua" w:hAnsi="Book Antiqua"/>
          <w:vertAlign w:val="superscript"/>
          <w:lang w:val="en-GB"/>
        </w:rPr>
        <w:t>V617F</w:t>
      </w:r>
      <w:r w:rsidRPr="00371159">
        <w:rPr>
          <w:rFonts w:ascii="Book Antiqua" w:hAnsi="Book Antiqua"/>
          <w:lang w:val="en-GB"/>
        </w:rPr>
        <w:t xml:space="preserve"> mutation. The authors found higher levels of STAT1 and STAT3 in cells expressing JAK2</w:t>
      </w:r>
      <w:r w:rsidRPr="00371159">
        <w:rPr>
          <w:rFonts w:ascii="Book Antiqua" w:hAnsi="Book Antiqua"/>
          <w:vertAlign w:val="superscript"/>
          <w:lang w:val="en-GB"/>
        </w:rPr>
        <w:t>V617F</w:t>
      </w:r>
      <w:r w:rsidRPr="00371159">
        <w:rPr>
          <w:rFonts w:ascii="Book Antiqua" w:hAnsi="Book Antiqua"/>
          <w:lang w:val="en-GB"/>
        </w:rPr>
        <w:t>, compared to JAK2</w:t>
      </w:r>
      <w:r w:rsidRPr="00371159">
        <w:rPr>
          <w:rFonts w:ascii="Book Antiqua" w:hAnsi="Book Antiqua"/>
          <w:vertAlign w:val="superscript"/>
          <w:lang w:val="en-GB"/>
        </w:rPr>
        <w:t>R564Q</w:t>
      </w:r>
      <w:r w:rsidRPr="00371159">
        <w:rPr>
          <w:rFonts w:ascii="Book Antiqua" w:hAnsi="Book Antiqua"/>
          <w:lang w:val="en-GB"/>
        </w:rPr>
        <w:t>. Total STAT1 levels were increased with JAK2</w:t>
      </w:r>
      <w:r w:rsidRPr="00371159">
        <w:rPr>
          <w:rFonts w:ascii="Book Antiqua" w:hAnsi="Book Antiqua"/>
          <w:vertAlign w:val="superscript"/>
          <w:lang w:val="en-GB"/>
        </w:rPr>
        <w:t>V617F</w:t>
      </w:r>
      <w:r w:rsidRPr="00371159">
        <w:rPr>
          <w:rFonts w:ascii="Book Antiqua" w:hAnsi="Book Antiqua"/>
          <w:lang w:val="en-GB"/>
        </w:rPr>
        <w:t xml:space="preserve"> and</w:t>
      </w:r>
      <w:r w:rsidRPr="00371159">
        <w:rPr>
          <w:rFonts w:ascii="Book Antiqua" w:hAnsi="Book Antiqua"/>
        </w:rPr>
        <w:t xml:space="preserve"> with </w:t>
      </w:r>
      <w:r w:rsidRPr="00371159">
        <w:rPr>
          <w:rFonts w:ascii="Book Antiqua" w:hAnsi="Book Antiqua"/>
          <w:iCs/>
        </w:rPr>
        <w:t>JAK2</w:t>
      </w:r>
      <w:r w:rsidRPr="00371159">
        <w:rPr>
          <w:rFonts w:ascii="Book Antiqua" w:hAnsi="Book Antiqua"/>
          <w:vertAlign w:val="superscript"/>
        </w:rPr>
        <w:t>R564Q</w:t>
      </w:r>
      <w:r w:rsidRPr="00371159">
        <w:rPr>
          <w:rFonts w:ascii="Book Antiqua" w:hAnsi="Book Antiqua"/>
        </w:rPr>
        <w:t xml:space="preserve"> expression as compared to wild type </w:t>
      </w:r>
      <w:r w:rsidRPr="00371159">
        <w:rPr>
          <w:rFonts w:ascii="Book Antiqua" w:hAnsi="Book Antiqua"/>
          <w:iCs/>
        </w:rPr>
        <w:t>JAK2</w:t>
      </w:r>
      <w:r w:rsidRPr="00371159">
        <w:rPr>
          <w:rFonts w:ascii="Book Antiqua" w:hAnsi="Book Antiqua"/>
          <w:i/>
          <w:iCs/>
        </w:rPr>
        <w:t xml:space="preserve"> </w:t>
      </w:r>
      <w:r w:rsidRPr="00371159">
        <w:rPr>
          <w:rFonts w:ascii="Book Antiqua" w:hAnsi="Book Antiqua"/>
          <w:iCs/>
        </w:rPr>
        <w:t>but</w:t>
      </w:r>
      <w:r w:rsidRPr="00371159">
        <w:rPr>
          <w:rFonts w:ascii="Book Antiqua" w:hAnsi="Book Antiqua"/>
        </w:rPr>
        <w:t xml:space="preserve"> this effect was more prominent with the somatic acquired </w:t>
      </w:r>
      <w:r w:rsidRPr="00371159">
        <w:rPr>
          <w:rFonts w:ascii="Book Antiqua" w:hAnsi="Book Antiqua"/>
          <w:iCs/>
        </w:rPr>
        <w:t>JAK2</w:t>
      </w:r>
      <w:r w:rsidRPr="00371159">
        <w:rPr>
          <w:rFonts w:ascii="Book Antiqua" w:hAnsi="Book Antiqua"/>
          <w:vertAlign w:val="superscript"/>
        </w:rPr>
        <w:t xml:space="preserve">V617F </w:t>
      </w:r>
      <w:r w:rsidRPr="00371159">
        <w:rPr>
          <w:rFonts w:ascii="Book Antiqua" w:hAnsi="Book Antiqua"/>
        </w:rPr>
        <w:t xml:space="preserve">mutation. An overall increase in downstream signaling in mutant </w:t>
      </w:r>
      <w:r w:rsidRPr="00371159">
        <w:rPr>
          <w:rFonts w:ascii="Book Antiqua" w:hAnsi="Book Antiqua"/>
          <w:iCs/>
        </w:rPr>
        <w:t>JAK2</w:t>
      </w:r>
      <w:r w:rsidRPr="00371159">
        <w:rPr>
          <w:rFonts w:ascii="Book Antiqua" w:hAnsi="Book Antiqua"/>
          <w:iCs/>
          <w:vertAlign w:val="superscript"/>
        </w:rPr>
        <w:t>R534Q</w:t>
      </w:r>
      <w:r w:rsidRPr="00371159">
        <w:rPr>
          <w:rFonts w:ascii="Book Antiqua" w:hAnsi="Book Antiqua"/>
          <w:i/>
          <w:iCs/>
        </w:rPr>
        <w:t xml:space="preserve"> </w:t>
      </w:r>
      <w:r w:rsidRPr="00371159">
        <w:rPr>
          <w:rFonts w:ascii="Book Antiqua" w:hAnsi="Book Antiqua"/>
        </w:rPr>
        <w:t xml:space="preserve">cells was further demonstrated by the upregulated tyrosine-phosphorylation of proteins in germline </w:t>
      </w:r>
      <w:r w:rsidRPr="00371159">
        <w:rPr>
          <w:rFonts w:ascii="Book Antiqua" w:hAnsi="Book Antiqua"/>
          <w:iCs/>
        </w:rPr>
        <w:t>JAK2</w:t>
      </w:r>
      <w:r w:rsidRPr="00371159">
        <w:rPr>
          <w:rFonts w:ascii="Book Antiqua" w:hAnsi="Book Antiqua"/>
          <w:vertAlign w:val="superscript"/>
        </w:rPr>
        <w:t>R564Q</w:t>
      </w:r>
      <w:r w:rsidRPr="00371159">
        <w:rPr>
          <w:rFonts w:ascii="Book Antiqua" w:hAnsi="Book Antiqua"/>
        </w:rPr>
        <w:t xml:space="preserve">-expressing cells as compared to wild type JAK2, and this was even more robust in the acquired </w:t>
      </w:r>
      <w:r w:rsidRPr="00371159">
        <w:rPr>
          <w:rFonts w:ascii="Book Antiqua" w:hAnsi="Book Antiqua"/>
          <w:iCs/>
        </w:rPr>
        <w:t>JAK2</w:t>
      </w:r>
      <w:r w:rsidRPr="00371159">
        <w:rPr>
          <w:rFonts w:ascii="Book Antiqua" w:hAnsi="Book Antiqua"/>
          <w:vertAlign w:val="superscript"/>
        </w:rPr>
        <w:t>V617F</w:t>
      </w:r>
      <w:r w:rsidRPr="00371159">
        <w:rPr>
          <w:rFonts w:ascii="Book Antiqua" w:hAnsi="Book Antiqua"/>
        </w:rPr>
        <w:t>-expressing somatic mutants. Similar increased signaling was observed in JAK2</w:t>
      </w:r>
      <w:r w:rsidRPr="00371159">
        <w:rPr>
          <w:rFonts w:ascii="Book Antiqua" w:hAnsi="Book Antiqua"/>
          <w:vertAlign w:val="superscript"/>
        </w:rPr>
        <w:t>R564Q</w:t>
      </w:r>
      <w:r w:rsidRPr="00371159">
        <w:rPr>
          <w:rFonts w:ascii="Book Antiqua" w:hAnsi="Book Antiqua"/>
        </w:rPr>
        <w:t>-positive patients by the demonstration that increased phosphorylation of JAK2 protein in platelets isolated from 3 members of the family with the congenital JAK2</w:t>
      </w:r>
      <w:r w:rsidRPr="00371159">
        <w:rPr>
          <w:rFonts w:ascii="Book Antiqua" w:hAnsi="Book Antiqua"/>
          <w:vertAlign w:val="superscript"/>
        </w:rPr>
        <w:t>R564Q</w:t>
      </w:r>
      <w:r w:rsidRPr="00371159">
        <w:rPr>
          <w:rFonts w:ascii="Book Antiqua" w:hAnsi="Book Antiqua"/>
        </w:rPr>
        <w:t xml:space="preserve"> mutation as compared to a JAK2 wild type family members</w:t>
      </w:r>
      <w:r w:rsidR="0092575D" w:rsidRPr="00371159">
        <w:rPr>
          <w:rFonts w:ascii="Book Antiqua" w:eastAsiaTheme="minorEastAsia" w:hAnsi="Book Antiqua"/>
          <w:vertAlign w:val="superscript"/>
          <w:lang w:eastAsia="zh-CN"/>
        </w:rPr>
        <w:t>[</w:t>
      </w:r>
      <w:r w:rsidRPr="00371159">
        <w:rPr>
          <w:rFonts w:ascii="Book Antiqua" w:hAnsi="Book Antiqua"/>
          <w:vertAlign w:val="superscript"/>
        </w:rPr>
        <w:t>153]</w:t>
      </w:r>
      <w:r w:rsidRPr="00371159">
        <w:rPr>
          <w:rFonts w:ascii="Book Antiqua" w:hAnsi="Book Antiqua"/>
        </w:rPr>
        <w:t xml:space="preserve">. In the absence of TPO, and at all concentrations of TPO, the growth charateristics of congenital </w:t>
      </w:r>
      <w:r w:rsidRPr="00371159">
        <w:rPr>
          <w:rFonts w:ascii="Book Antiqua" w:hAnsi="Book Antiqua"/>
          <w:iCs/>
        </w:rPr>
        <w:t>JAK2</w:t>
      </w:r>
      <w:r w:rsidRPr="00371159">
        <w:rPr>
          <w:rFonts w:ascii="Book Antiqua" w:hAnsi="Book Antiqua"/>
          <w:vertAlign w:val="superscript"/>
        </w:rPr>
        <w:t>R564Q</w:t>
      </w:r>
      <w:r w:rsidRPr="00371159">
        <w:rPr>
          <w:rFonts w:ascii="Book Antiqua" w:hAnsi="Book Antiqua"/>
        </w:rPr>
        <w:t xml:space="preserve">-expressing cells showed significantly increased proliferation, compared to JAK2 wild type cells, but this was much less striking than with acquired </w:t>
      </w:r>
      <w:r w:rsidRPr="00371159">
        <w:rPr>
          <w:rFonts w:ascii="Book Antiqua" w:hAnsi="Book Antiqua"/>
          <w:iCs/>
        </w:rPr>
        <w:t>JAK2</w:t>
      </w:r>
      <w:r w:rsidRPr="00371159">
        <w:rPr>
          <w:rFonts w:ascii="Book Antiqua" w:hAnsi="Book Antiqua"/>
          <w:vertAlign w:val="superscript"/>
        </w:rPr>
        <w:t>V617F</w:t>
      </w:r>
      <w:r w:rsidRPr="00371159">
        <w:rPr>
          <w:rFonts w:ascii="Book Antiqua" w:hAnsi="Book Antiqua"/>
        </w:rPr>
        <w:t xml:space="preserve"> mutated cells thereby explaining why the heterozygous germline JAK2</w:t>
      </w:r>
      <w:r w:rsidRPr="00371159">
        <w:rPr>
          <w:rFonts w:ascii="Book Antiqua" w:hAnsi="Book Antiqua"/>
          <w:vertAlign w:val="superscript"/>
        </w:rPr>
        <w:t>R564Q</w:t>
      </w:r>
      <w:r w:rsidRPr="00371159">
        <w:rPr>
          <w:rFonts w:ascii="Book Antiqua" w:hAnsi="Book Antiqua"/>
        </w:rPr>
        <w:t xml:space="preserve"> mutation is associated with ET without PV features</w:t>
      </w:r>
      <w:r w:rsidRPr="00371159">
        <w:rPr>
          <w:rFonts w:ascii="Book Antiqua" w:hAnsi="Book Antiqua"/>
          <w:vertAlign w:val="superscript"/>
        </w:rPr>
        <w:t>[153]</w:t>
      </w:r>
      <w:r w:rsidRPr="00371159">
        <w:rPr>
          <w:rFonts w:ascii="Book Antiqua" w:hAnsi="Book Antiqua"/>
        </w:rPr>
        <w:t>.</w:t>
      </w:r>
    </w:p>
    <w:p w:rsidR="00303F12" w:rsidRPr="00371159" w:rsidRDefault="00303F12" w:rsidP="006937EC">
      <w:pPr>
        <w:spacing w:line="360" w:lineRule="auto"/>
        <w:jc w:val="both"/>
        <w:rPr>
          <w:rFonts w:ascii="Book Antiqua" w:eastAsiaTheme="minorEastAsia" w:hAnsi="Book Antiqua"/>
          <w:b/>
          <w:lang w:val="en-GB" w:eastAsia="zh-CN"/>
        </w:rPr>
      </w:pPr>
    </w:p>
    <w:p w:rsidR="00F01C55" w:rsidRPr="00371159" w:rsidRDefault="007C45E8" w:rsidP="006937EC">
      <w:pPr>
        <w:spacing w:line="360" w:lineRule="auto"/>
        <w:jc w:val="both"/>
        <w:rPr>
          <w:rFonts w:ascii="Book Antiqua" w:hAnsi="Book Antiqua"/>
          <w:b/>
          <w:i/>
          <w:lang w:val="en-GB"/>
        </w:rPr>
      </w:pPr>
      <w:r w:rsidRPr="00371159">
        <w:rPr>
          <w:rFonts w:ascii="Book Antiqua" w:hAnsi="Book Antiqua"/>
          <w:b/>
          <w:i/>
          <w:lang w:val="en-GB"/>
        </w:rPr>
        <w:t xml:space="preserve">JAK2 wild type </w:t>
      </w:r>
      <w:r w:rsidR="00F01C55" w:rsidRPr="00371159">
        <w:rPr>
          <w:rFonts w:ascii="Book Antiqua" w:hAnsi="Book Antiqua"/>
          <w:b/>
          <w:i/>
          <w:lang w:val="en-GB"/>
        </w:rPr>
        <w:t>MPL</w:t>
      </w:r>
      <w:r w:rsidR="00F01C55" w:rsidRPr="00371159">
        <w:rPr>
          <w:rFonts w:ascii="Book Antiqua" w:hAnsi="Book Antiqua"/>
          <w:b/>
          <w:i/>
          <w:vertAlign w:val="superscript"/>
          <w:lang w:val="en-GB"/>
        </w:rPr>
        <w:t xml:space="preserve">515 </w:t>
      </w:r>
      <w:r w:rsidR="00F01C55" w:rsidRPr="00371159">
        <w:rPr>
          <w:rFonts w:ascii="Book Antiqua" w:hAnsi="Book Antiqua"/>
          <w:b/>
          <w:i/>
          <w:lang w:val="en-GB"/>
        </w:rPr>
        <w:t>mutated ET</w:t>
      </w:r>
    </w:p>
    <w:p w:rsidR="00263BE6" w:rsidRPr="00371159" w:rsidRDefault="0034079E" w:rsidP="006937EC">
      <w:pPr>
        <w:spacing w:line="360" w:lineRule="auto"/>
        <w:jc w:val="both"/>
        <w:rPr>
          <w:rFonts w:ascii="Book Antiqua" w:hAnsi="Book Antiqua"/>
          <w:lang w:val="en-US"/>
        </w:rPr>
      </w:pPr>
      <w:r w:rsidRPr="00371159">
        <w:rPr>
          <w:rFonts w:ascii="Book Antiqua" w:hAnsi="Book Antiqua"/>
          <w:lang w:val="en-US"/>
        </w:rPr>
        <w:t>The first case of congenital ET due to a gain of function mutation in the cMPL gene has been described in 2004</w:t>
      </w:r>
      <w:r w:rsidR="007C45E8" w:rsidRPr="00371159">
        <w:rPr>
          <w:rFonts w:ascii="Book Antiqua" w:hAnsi="Book Antiqua"/>
          <w:vertAlign w:val="superscript"/>
          <w:lang w:val="en-US"/>
        </w:rPr>
        <w:t>[154]</w:t>
      </w:r>
      <w:r w:rsidRPr="00371159">
        <w:rPr>
          <w:rFonts w:ascii="Book Antiqua" w:hAnsi="Book Antiqua"/>
          <w:lang w:val="en-US"/>
        </w:rPr>
        <w:t xml:space="preserve">. </w:t>
      </w:r>
      <w:r w:rsidRPr="00371159">
        <w:rPr>
          <w:rFonts w:ascii="Book Antiqua" w:hAnsi="Book Antiqua"/>
          <w:lang w:val="en-GB"/>
        </w:rPr>
        <w:t xml:space="preserve">This has led </w:t>
      </w:r>
      <w:r w:rsidR="00C5412D" w:rsidRPr="00371159">
        <w:rPr>
          <w:rFonts w:ascii="Book Antiqua" w:hAnsi="Book Antiqua"/>
          <w:lang w:val="en-GB"/>
        </w:rPr>
        <w:t xml:space="preserve">in 2006 </w:t>
      </w:r>
      <w:r w:rsidRPr="00371159">
        <w:rPr>
          <w:rFonts w:ascii="Book Antiqua" w:hAnsi="Book Antiqua"/>
          <w:lang w:val="en-GB"/>
        </w:rPr>
        <w:t>to the discovery of the MPL</w:t>
      </w:r>
      <w:r w:rsidRPr="00371159">
        <w:rPr>
          <w:rFonts w:ascii="Book Antiqua" w:hAnsi="Book Antiqua"/>
          <w:vertAlign w:val="superscript"/>
          <w:lang w:val="en-GB"/>
        </w:rPr>
        <w:t>W515L</w:t>
      </w:r>
      <w:r w:rsidRPr="00371159">
        <w:rPr>
          <w:rFonts w:ascii="Book Antiqua" w:hAnsi="Book Antiqua"/>
          <w:lang w:val="en-GB"/>
        </w:rPr>
        <w:t xml:space="preserve"> and MPL</w:t>
      </w:r>
      <w:r w:rsidRPr="00371159">
        <w:rPr>
          <w:rFonts w:ascii="Book Antiqua" w:hAnsi="Book Antiqua"/>
          <w:vertAlign w:val="superscript"/>
          <w:lang w:val="en-GB"/>
        </w:rPr>
        <w:t>W515K</w:t>
      </w:r>
      <w:r w:rsidR="00AE56D0" w:rsidRPr="00371159">
        <w:rPr>
          <w:rFonts w:ascii="Book Antiqua" w:eastAsiaTheme="minorEastAsia" w:hAnsi="Book Antiqua"/>
          <w:lang w:val="en-GB" w:eastAsia="zh-CN"/>
        </w:rPr>
        <w:t xml:space="preserve"> </w:t>
      </w:r>
      <w:r w:rsidRPr="00371159">
        <w:rPr>
          <w:rFonts w:ascii="Book Antiqua" w:hAnsi="Book Antiqua"/>
          <w:lang w:val="en-GB"/>
        </w:rPr>
        <w:t>mutations as the driver cause of clonal MPN in JAK2 wild type ET and myelofibrosis</w:t>
      </w:r>
      <w:r w:rsidR="00C5412D" w:rsidRPr="00371159">
        <w:rPr>
          <w:rFonts w:ascii="Book Antiqua" w:hAnsi="Book Antiqua"/>
          <w:lang w:val="en-GB"/>
        </w:rPr>
        <w:t xml:space="preserve"> by Pardani </w:t>
      </w:r>
      <w:r w:rsidR="00C5412D" w:rsidRPr="00371159">
        <w:rPr>
          <w:rFonts w:ascii="Book Antiqua" w:hAnsi="Book Antiqua"/>
          <w:i/>
          <w:lang w:val="en-GB"/>
        </w:rPr>
        <w:t>et al</w:t>
      </w:r>
      <w:r w:rsidR="003B3F95" w:rsidRPr="00371159">
        <w:rPr>
          <w:rFonts w:ascii="Book Antiqua" w:eastAsiaTheme="minorEastAsia" w:hAnsi="Book Antiqua"/>
          <w:vertAlign w:val="superscript"/>
          <w:lang w:val="en-GB" w:eastAsia="zh-CN"/>
        </w:rPr>
        <w:t>[155]</w:t>
      </w:r>
      <w:r w:rsidR="00C5412D" w:rsidRPr="00371159">
        <w:rPr>
          <w:rFonts w:ascii="Book Antiqua" w:hAnsi="Book Antiqua"/>
          <w:lang w:val="en-GB"/>
        </w:rPr>
        <w:t xml:space="preserve"> and Pikman </w:t>
      </w:r>
      <w:r w:rsidR="00C5412D" w:rsidRPr="00371159">
        <w:rPr>
          <w:rFonts w:ascii="Book Antiqua" w:hAnsi="Book Antiqua"/>
          <w:i/>
          <w:lang w:val="en-GB"/>
        </w:rPr>
        <w:t>et al</w:t>
      </w:r>
      <w:r w:rsidR="003B3F95" w:rsidRPr="00371159">
        <w:rPr>
          <w:rFonts w:ascii="Book Antiqua" w:eastAsiaTheme="minorEastAsia" w:hAnsi="Book Antiqua"/>
          <w:vertAlign w:val="superscript"/>
          <w:lang w:val="en-GB" w:eastAsia="zh-CN"/>
        </w:rPr>
        <w:t>[156]</w:t>
      </w:r>
      <w:r w:rsidR="00C5412D" w:rsidRPr="00371159">
        <w:rPr>
          <w:rFonts w:ascii="Book Antiqua" w:hAnsi="Book Antiqua"/>
          <w:lang w:val="en-GB"/>
        </w:rPr>
        <w:t xml:space="preserve"> in the USA</w:t>
      </w:r>
      <w:r w:rsidR="0092575D" w:rsidRPr="00371159">
        <w:rPr>
          <w:rFonts w:ascii="Book Antiqua" w:eastAsiaTheme="minorEastAsia" w:hAnsi="Book Antiqua"/>
          <w:vertAlign w:val="superscript"/>
          <w:lang w:val="en-GB" w:eastAsia="zh-CN"/>
        </w:rPr>
        <w:t>[</w:t>
      </w:r>
      <w:r w:rsidR="00C5412D" w:rsidRPr="00371159">
        <w:rPr>
          <w:rFonts w:ascii="Book Antiqua" w:hAnsi="Book Antiqua"/>
          <w:vertAlign w:val="superscript"/>
          <w:lang w:val="en-GB"/>
        </w:rPr>
        <w:t>149,150</w:t>
      </w:r>
      <w:r w:rsidR="0092575D" w:rsidRPr="00371159">
        <w:rPr>
          <w:rFonts w:ascii="Book Antiqua" w:eastAsiaTheme="minorEastAsia" w:hAnsi="Book Antiqua"/>
          <w:vertAlign w:val="superscript"/>
          <w:lang w:val="en-GB" w:eastAsia="zh-CN"/>
        </w:rPr>
        <w:t>]</w:t>
      </w:r>
      <w:r w:rsidRPr="00371159">
        <w:rPr>
          <w:rFonts w:ascii="Book Antiqua" w:hAnsi="Book Antiqua"/>
          <w:lang w:val="en-GB"/>
        </w:rPr>
        <w:t xml:space="preserve">. </w:t>
      </w:r>
      <w:r w:rsidR="00EF3245" w:rsidRPr="00371159">
        <w:rPr>
          <w:rFonts w:ascii="Book Antiqua" w:hAnsi="Book Antiqua"/>
          <w:lang w:val="en-GB"/>
        </w:rPr>
        <w:t xml:space="preserve">Three studies describe </w:t>
      </w:r>
      <w:r w:rsidR="0014689B" w:rsidRPr="00371159">
        <w:rPr>
          <w:rFonts w:ascii="Book Antiqua" w:hAnsi="Book Antiqua"/>
          <w:lang w:val="en-GB"/>
        </w:rPr>
        <w:t>MPL</w:t>
      </w:r>
      <w:r w:rsidR="0014689B" w:rsidRPr="00371159">
        <w:rPr>
          <w:rFonts w:ascii="Book Antiqua" w:hAnsi="Book Antiqua"/>
          <w:vertAlign w:val="superscript"/>
          <w:lang w:val="en-GB"/>
        </w:rPr>
        <w:t>W515L</w:t>
      </w:r>
      <w:r w:rsidR="0014689B" w:rsidRPr="00371159">
        <w:rPr>
          <w:rFonts w:ascii="Book Antiqua" w:hAnsi="Book Antiqua"/>
          <w:lang w:val="en-GB"/>
        </w:rPr>
        <w:t xml:space="preserve"> and MPL</w:t>
      </w:r>
      <w:r w:rsidR="0014689B" w:rsidRPr="00371159">
        <w:rPr>
          <w:rFonts w:ascii="Book Antiqua" w:hAnsi="Book Antiqua"/>
          <w:vertAlign w:val="superscript"/>
          <w:lang w:val="en-GB"/>
        </w:rPr>
        <w:t>W515K</w:t>
      </w:r>
      <w:r w:rsidR="00AE56D0" w:rsidRPr="00371159">
        <w:rPr>
          <w:rFonts w:ascii="Book Antiqua" w:eastAsiaTheme="minorEastAsia" w:hAnsi="Book Antiqua"/>
          <w:lang w:val="en-GB" w:eastAsia="zh-CN"/>
        </w:rPr>
        <w:t xml:space="preserve"> </w:t>
      </w:r>
      <w:r w:rsidR="0014689B" w:rsidRPr="00371159">
        <w:rPr>
          <w:rFonts w:ascii="Book Antiqua" w:hAnsi="Book Antiqua"/>
          <w:lang w:val="en-GB"/>
        </w:rPr>
        <w:t xml:space="preserve">mutations as the cause of </w:t>
      </w:r>
      <w:r w:rsidR="00A30E6F" w:rsidRPr="00371159">
        <w:rPr>
          <w:rFonts w:ascii="Book Antiqua" w:hAnsi="Book Antiqua"/>
          <w:lang w:val="en-GB"/>
        </w:rPr>
        <w:t xml:space="preserve">clonal </w:t>
      </w:r>
      <w:r w:rsidR="0014689B" w:rsidRPr="00371159">
        <w:rPr>
          <w:rFonts w:ascii="Book Antiqua" w:hAnsi="Book Antiqua"/>
          <w:lang w:val="en-GB"/>
        </w:rPr>
        <w:t xml:space="preserve">ET and myelofibrosis </w:t>
      </w:r>
      <w:r w:rsidR="002F06B7" w:rsidRPr="00371159">
        <w:rPr>
          <w:rFonts w:ascii="Book Antiqua" w:hAnsi="Book Antiqua"/>
          <w:lang w:val="en-GB"/>
        </w:rPr>
        <w:t>without features of</w:t>
      </w:r>
      <w:r w:rsidR="0014689B" w:rsidRPr="00371159">
        <w:rPr>
          <w:rFonts w:ascii="Book Antiqua" w:hAnsi="Book Antiqua"/>
          <w:lang w:val="en-GB"/>
        </w:rPr>
        <w:t xml:space="preserve"> PV (</w:t>
      </w:r>
      <w:r w:rsidR="00303F12" w:rsidRPr="00371159">
        <w:rPr>
          <w:rFonts w:ascii="Book Antiqua" w:hAnsi="Book Antiqua"/>
          <w:lang w:val="en-GB"/>
        </w:rPr>
        <w:t>T</w:t>
      </w:r>
      <w:r w:rsidR="0014689B" w:rsidRPr="00371159">
        <w:rPr>
          <w:rFonts w:ascii="Book Antiqua" w:hAnsi="Book Antiqua"/>
          <w:lang w:val="en-GB"/>
        </w:rPr>
        <w:t>able</w:t>
      </w:r>
      <w:r w:rsidR="000E1557" w:rsidRPr="00371159">
        <w:rPr>
          <w:rFonts w:ascii="Book Antiqua" w:hAnsi="Book Antiqua"/>
          <w:lang w:val="en-GB"/>
        </w:rPr>
        <w:t xml:space="preserve"> </w:t>
      </w:r>
      <w:r w:rsidR="009A3131" w:rsidRPr="00371159">
        <w:rPr>
          <w:rFonts w:ascii="Book Antiqua" w:hAnsi="Book Antiqua"/>
          <w:lang w:val="en-GB"/>
        </w:rPr>
        <w:t>9</w:t>
      </w:r>
      <w:r w:rsidR="0014689B" w:rsidRPr="00371159">
        <w:rPr>
          <w:rFonts w:ascii="Book Antiqua" w:hAnsi="Book Antiqua"/>
          <w:lang w:val="en-GB"/>
        </w:rPr>
        <w:t>)</w:t>
      </w:r>
      <w:r w:rsidR="007C45E8" w:rsidRPr="00371159">
        <w:rPr>
          <w:rFonts w:ascii="Book Antiqua" w:hAnsi="Book Antiqua"/>
          <w:vertAlign w:val="superscript"/>
          <w:lang w:val="en-GB"/>
        </w:rPr>
        <w:t>[155-156]</w:t>
      </w:r>
      <w:r w:rsidR="0014689B" w:rsidRPr="00371159">
        <w:rPr>
          <w:rFonts w:ascii="Book Antiqua" w:hAnsi="Book Antiqua"/>
          <w:lang w:val="en-GB"/>
        </w:rPr>
        <w:t>.</w:t>
      </w:r>
      <w:r w:rsidR="008F1195" w:rsidRPr="00371159">
        <w:rPr>
          <w:rFonts w:ascii="Book Antiqua" w:hAnsi="Book Antiqua"/>
          <w:lang w:val="en-US"/>
        </w:rPr>
        <w:t xml:space="preserve"> </w:t>
      </w:r>
      <w:r w:rsidR="00840FA6" w:rsidRPr="00371159">
        <w:rPr>
          <w:rFonts w:ascii="Book Antiqua" w:hAnsi="Book Antiqua"/>
          <w:lang w:val="en-US"/>
        </w:rPr>
        <w:t xml:space="preserve">Within the </w:t>
      </w:r>
      <w:r w:rsidR="007D1B02" w:rsidRPr="00371159">
        <w:rPr>
          <w:rFonts w:ascii="Book Antiqua" w:hAnsi="Book Antiqua"/>
          <w:lang w:val="en-US"/>
        </w:rPr>
        <w:t>J</w:t>
      </w:r>
      <w:r w:rsidR="00840FA6" w:rsidRPr="00371159">
        <w:rPr>
          <w:rFonts w:ascii="Book Antiqua" w:hAnsi="Book Antiqua"/>
          <w:lang w:val="en-US"/>
        </w:rPr>
        <w:t xml:space="preserve">AK2 wild type MPN, </w:t>
      </w:r>
      <w:r w:rsidR="00A30E6F" w:rsidRPr="00371159">
        <w:rPr>
          <w:rFonts w:ascii="Book Antiqua" w:hAnsi="Book Antiqua"/>
          <w:lang w:val="en-US"/>
        </w:rPr>
        <w:t>the prevalence of the MPL</w:t>
      </w:r>
      <w:r w:rsidR="00A30E6F" w:rsidRPr="00371159">
        <w:rPr>
          <w:rFonts w:ascii="Book Antiqua" w:hAnsi="Book Antiqua"/>
          <w:vertAlign w:val="superscript"/>
          <w:lang w:val="en-US"/>
        </w:rPr>
        <w:t>5155</w:t>
      </w:r>
      <w:r w:rsidR="00A30E6F" w:rsidRPr="00371159">
        <w:rPr>
          <w:rFonts w:ascii="Book Antiqua" w:hAnsi="Book Antiqua"/>
          <w:lang w:val="en-US"/>
        </w:rPr>
        <w:t xml:space="preserve"> mutation</w:t>
      </w:r>
      <w:r w:rsidR="00F42556" w:rsidRPr="00371159">
        <w:rPr>
          <w:rFonts w:ascii="Book Antiqua" w:hAnsi="Book Antiqua"/>
          <w:lang w:val="en-US"/>
        </w:rPr>
        <w:t xml:space="preserve"> as the cause of </w:t>
      </w:r>
      <w:r w:rsidR="00840FA6" w:rsidRPr="00371159">
        <w:rPr>
          <w:rFonts w:ascii="Book Antiqua" w:hAnsi="Book Antiqua"/>
          <w:lang w:val="en-US"/>
        </w:rPr>
        <w:t xml:space="preserve">ET </w:t>
      </w:r>
      <w:r w:rsidR="008C5E9A" w:rsidRPr="00371159">
        <w:rPr>
          <w:rFonts w:ascii="Book Antiqua" w:hAnsi="Book Antiqua"/>
          <w:lang w:val="en-US"/>
        </w:rPr>
        <w:t>(</w:t>
      </w:r>
      <w:r w:rsidR="00303F12" w:rsidRPr="00371159">
        <w:rPr>
          <w:rFonts w:ascii="Book Antiqua" w:hAnsi="Book Antiqua"/>
          <w:lang w:val="en-US"/>
        </w:rPr>
        <w:t>T</w:t>
      </w:r>
      <w:r w:rsidR="000E1557" w:rsidRPr="00371159">
        <w:rPr>
          <w:rFonts w:ascii="Book Antiqua" w:hAnsi="Book Antiqua"/>
          <w:lang w:val="en-US"/>
        </w:rPr>
        <w:t xml:space="preserve">able </w:t>
      </w:r>
      <w:r w:rsidR="009A3131" w:rsidRPr="00371159">
        <w:rPr>
          <w:rFonts w:ascii="Book Antiqua" w:hAnsi="Book Antiqua"/>
          <w:lang w:val="en-US"/>
        </w:rPr>
        <w:t>9</w:t>
      </w:r>
      <w:r w:rsidR="000E1557" w:rsidRPr="00371159">
        <w:rPr>
          <w:rFonts w:ascii="Book Antiqua" w:hAnsi="Book Antiqua"/>
          <w:lang w:val="en-US"/>
        </w:rPr>
        <w:t>)</w:t>
      </w:r>
      <w:r w:rsidR="00A30E6F" w:rsidRPr="00371159">
        <w:rPr>
          <w:rFonts w:ascii="Book Antiqua" w:hAnsi="Book Antiqua"/>
          <w:lang w:val="en-US"/>
        </w:rPr>
        <w:t xml:space="preserve"> is</w:t>
      </w:r>
      <w:r w:rsidR="000E1557" w:rsidRPr="00371159">
        <w:rPr>
          <w:rFonts w:ascii="Book Antiqua" w:hAnsi="Book Antiqua"/>
          <w:lang w:val="en-US"/>
        </w:rPr>
        <w:t xml:space="preserve"> </w:t>
      </w:r>
      <w:r w:rsidR="00A50797" w:rsidRPr="00371159">
        <w:rPr>
          <w:rFonts w:ascii="Book Antiqua" w:hAnsi="Book Antiqua"/>
          <w:lang w:val="en-US"/>
        </w:rPr>
        <w:t>3% in the Vannucchi study</w:t>
      </w:r>
      <w:r w:rsidR="007C45E8" w:rsidRPr="00371159">
        <w:rPr>
          <w:rFonts w:ascii="Book Antiqua" w:hAnsi="Book Antiqua"/>
          <w:vertAlign w:val="superscript"/>
          <w:lang w:val="en-US"/>
        </w:rPr>
        <w:t>[1</w:t>
      </w:r>
      <w:r w:rsidR="00C5412D" w:rsidRPr="00371159">
        <w:rPr>
          <w:rFonts w:ascii="Book Antiqua" w:hAnsi="Book Antiqua"/>
          <w:vertAlign w:val="superscript"/>
          <w:lang w:val="en-US"/>
        </w:rPr>
        <w:t>5</w:t>
      </w:r>
      <w:r w:rsidR="007C45E8" w:rsidRPr="00371159">
        <w:rPr>
          <w:rFonts w:ascii="Book Antiqua" w:hAnsi="Book Antiqua"/>
          <w:vertAlign w:val="superscript"/>
          <w:lang w:val="en-US"/>
        </w:rPr>
        <w:t>6]</w:t>
      </w:r>
      <w:r w:rsidR="00A50797" w:rsidRPr="00371159">
        <w:rPr>
          <w:rFonts w:ascii="Book Antiqua" w:hAnsi="Book Antiqua"/>
          <w:lang w:val="en-US"/>
        </w:rPr>
        <w:t xml:space="preserve">, and 8.5% </w:t>
      </w:r>
      <w:r w:rsidR="0045205C" w:rsidRPr="00371159">
        <w:rPr>
          <w:rFonts w:ascii="Book Antiqua" w:hAnsi="Book Antiqua"/>
          <w:lang w:val="en-US"/>
        </w:rPr>
        <w:t>in the UK studies</w:t>
      </w:r>
      <w:r w:rsidR="007C45E8" w:rsidRPr="00371159">
        <w:rPr>
          <w:rFonts w:ascii="Book Antiqua" w:hAnsi="Book Antiqua"/>
          <w:vertAlign w:val="superscript"/>
          <w:lang w:val="en-US"/>
        </w:rPr>
        <w:t>[</w:t>
      </w:r>
      <w:r w:rsidR="00C5412D" w:rsidRPr="00371159">
        <w:rPr>
          <w:rFonts w:ascii="Book Antiqua" w:hAnsi="Book Antiqua"/>
          <w:vertAlign w:val="superscript"/>
          <w:lang w:val="en-US"/>
        </w:rPr>
        <w:t>15</w:t>
      </w:r>
      <w:r w:rsidR="007C45E8" w:rsidRPr="00371159">
        <w:rPr>
          <w:rFonts w:ascii="Book Antiqua" w:hAnsi="Book Antiqua"/>
          <w:vertAlign w:val="superscript"/>
          <w:lang w:val="en-US"/>
        </w:rPr>
        <w:t>7,158]</w:t>
      </w:r>
      <w:r w:rsidR="0045205C" w:rsidRPr="00371159">
        <w:rPr>
          <w:rFonts w:ascii="Book Antiqua" w:hAnsi="Book Antiqua"/>
          <w:lang w:val="en-US"/>
        </w:rPr>
        <w:t xml:space="preserve">. </w:t>
      </w:r>
      <w:r w:rsidR="00694D9D" w:rsidRPr="00371159">
        <w:rPr>
          <w:rFonts w:ascii="Book Antiqua" w:hAnsi="Book Antiqua"/>
          <w:lang w:val="en-US"/>
        </w:rPr>
        <w:t>In the study of Vannucchi et al</w:t>
      </w:r>
      <w:r w:rsidR="00694D9D" w:rsidRPr="00371159">
        <w:rPr>
          <w:rFonts w:ascii="Book Antiqua" w:hAnsi="Book Antiqua"/>
          <w:vertAlign w:val="superscript"/>
          <w:lang w:val="en-US"/>
        </w:rPr>
        <w:t>[156]</w:t>
      </w:r>
      <w:r w:rsidR="00694D9D" w:rsidRPr="00371159">
        <w:rPr>
          <w:rFonts w:ascii="Book Antiqua" w:hAnsi="Book Antiqua"/>
          <w:lang w:val="en-US"/>
        </w:rPr>
        <w:t>, p</w:t>
      </w:r>
      <w:r w:rsidR="00240BE3" w:rsidRPr="00371159">
        <w:rPr>
          <w:rFonts w:ascii="Book Antiqua" w:hAnsi="Book Antiqua"/>
          <w:lang w:val="en-GB"/>
        </w:rPr>
        <w:t xml:space="preserve">atients with </w:t>
      </w:r>
      <w:r w:rsidR="006768E5" w:rsidRPr="00371159">
        <w:rPr>
          <w:rFonts w:ascii="Book Antiqua" w:hAnsi="Book Antiqua"/>
          <w:lang w:val="en-GB"/>
        </w:rPr>
        <w:t xml:space="preserve">JAK2 wild type </w:t>
      </w:r>
      <w:r w:rsidR="00263BEA" w:rsidRPr="00371159">
        <w:rPr>
          <w:rFonts w:ascii="Book Antiqua" w:hAnsi="Book Antiqua"/>
          <w:lang w:val="en-GB"/>
        </w:rPr>
        <w:t>E</w:t>
      </w:r>
      <w:r w:rsidR="006768E5" w:rsidRPr="00371159">
        <w:rPr>
          <w:rFonts w:ascii="Book Antiqua" w:hAnsi="Book Antiqua"/>
          <w:lang w:val="en-GB"/>
        </w:rPr>
        <w:t>T carrying the MPL</w:t>
      </w:r>
      <w:r w:rsidR="006768E5" w:rsidRPr="00371159">
        <w:rPr>
          <w:rFonts w:ascii="Book Antiqua" w:hAnsi="Book Antiqua"/>
          <w:vertAlign w:val="superscript"/>
          <w:lang w:val="en-GB"/>
        </w:rPr>
        <w:t>515</w:t>
      </w:r>
      <w:r w:rsidR="006768E5" w:rsidRPr="00371159">
        <w:rPr>
          <w:rFonts w:ascii="Book Antiqua" w:hAnsi="Book Antiqua"/>
          <w:lang w:val="en-GB"/>
        </w:rPr>
        <w:t xml:space="preserve"> mutation </w:t>
      </w:r>
      <w:r w:rsidR="007C45E8" w:rsidRPr="00371159">
        <w:rPr>
          <w:rFonts w:ascii="Book Antiqua" w:hAnsi="Book Antiqua"/>
          <w:lang w:val="en-GB"/>
        </w:rPr>
        <w:t>present with typical Sticky Platelet Syndrome</w:t>
      </w:r>
      <w:r w:rsidR="00694D9D" w:rsidRPr="00371159">
        <w:rPr>
          <w:rFonts w:ascii="Book Antiqua" w:hAnsi="Book Antiqua"/>
          <w:vertAlign w:val="superscript"/>
          <w:lang w:val="en-GB"/>
        </w:rPr>
        <w:t>[116,117}</w:t>
      </w:r>
      <w:r w:rsidR="007C45E8" w:rsidRPr="00371159">
        <w:rPr>
          <w:rFonts w:ascii="Book Antiqua" w:hAnsi="Book Antiqua"/>
          <w:lang w:val="en-GB"/>
        </w:rPr>
        <w:t xml:space="preserve"> but </w:t>
      </w:r>
      <w:r w:rsidR="006768E5" w:rsidRPr="00371159">
        <w:rPr>
          <w:rFonts w:ascii="Book Antiqua" w:hAnsi="Book Antiqua"/>
          <w:lang w:val="en-GB"/>
        </w:rPr>
        <w:t>ha</w:t>
      </w:r>
      <w:r w:rsidR="00240BE3" w:rsidRPr="00371159">
        <w:rPr>
          <w:rFonts w:ascii="Book Antiqua" w:hAnsi="Book Antiqua"/>
          <w:lang w:val="en-GB"/>
        </w:rPr>
        <w:t>ve</w:t>
      </w:r>
      <w:r w:rsidR="006768E5" w:rsidRPr="00371159">
        <w:rPr>
          <w:rFonts w:ascii="Book Antiqua" w:hAnsi="Book Antiqua"/>
          <w:lang w:val="en-GB"/>
        </w:rPr>
        <w:t xml:space="preserve"> no clinical, laboratory and bone marrow features of prodromal PV at diagnosis, do not evolve into overt PV during follow-up, </w:t>
      </w:r>
      <w:r w:rsidR="006768E5" w:rsidRPr="00371159">
        <w:rPr>
          <w:rFonts w:ascii="Book Antiqua" w:hAnsi="Book Antiqua"/>
          <w:lang w:val="en-US"/>
        </w:rPr>
        <w:t>have normal serum EPO</w:t>
      </w:r>
      <w:r w:rsidR="00263BEA" w:rsidRPr="00371159">
        <w:rPr>
          <w:rFonts w:ascii="Book Antiqua" w:hAnsi="Book Antiqua"/>
          <w:lang w:val="en-US"/>
        </w:rPr>
        <w:t>, normal</w:t>
      </w:r>
      <w:r w:rsidR="006768E5" w:rsidRPr="00371159">
        <w:rPr>
          <w:rFonts w:ascii="Book Antiqua" w:hAnsi="Book Antiqua"/>
          <w:lang w:val="en-US"/>
        </w:rPr>
        <w:t xml:space="preserve"> ferritin levels</w:t>
      </w:r>
      <w:r w:rsidR="00240BE3" w:rsidRPr="00371159">
        <w:rPr>
          <w:rFonts w:ascii="Book Antiqua" w:hAnsi="Book Antiqua"/>
          <w:lang w:val="en-US"/>
        </w:rPr>
        <w:t xml:space="preserve">, </w:t>
      </w:r>
      <w:r w:rsidR="00263BEA" w:rsidRPr="00371159">
        <w:rPr>
          <w:rFonts w:ascii="Book Antiqua" w:hAnsi="Book Antiqua"/>
          <w:lang w:val="en-US"/>
        </w:rPr>
        <w:t xml:space="preserve">absence of </w:t>
      </w:r>
      <w:r w:rsidR="006768E5" w:rsidRPr="00371159">
        <w:rPr>
          <w:rFonts w:ascii="Book Antiqua" w:hAnsi="Book Antiqua"/>
          <w:lang w:val="en-US"/>
        </w:rPr>
        <w:t>spontaneous endogenous erythroid colonies (EEC)</w:t>
      </w:r>
      <w:r w:rsidR="00694D9D" w:rsidRPr="00371159">
        <w:rPr>
          <w:rFonts w:ascii="Book Antiqua" w:hAnsi="Book Antiqua"/>
          <w:vertAlign w:val="superscript"/>
          <w:lang w:val="en-US"/>
        </w:rPr>
        <w:t>[157,158]</w:t>
      </w:r>
      <w:r w:rsidR="00694D9D" w:rsidRPr="00371159">
        <w:rPr>
          <w:rFonts w:ascii="Book Antiqua" w:hAnsi="Book Antiqua"/>
          <w:lang w:val="en-US"/>
        </w:rPr>
        <w:t>.</w:t>
      </w:r>
      <w:r w:rsidR="006768E5" w:rsidRPr="00371159">
        <w:rPr>
          <w:rFonts w:ascii="Book Antiqua" w:hAnsi="Book Antiqua"/>
          <w:lang w:val="en-US"/>
        </w:rPr>
        <w:t xml:space="preserve"> </w:t>
      </w:r>
      <w:r w:rsidR="00694D9D" w:rsidRPr="00371159">
        <w:rPr>
          <w:rFonts w:ascii="Book Antiqua" w:hAnsi="Book Antiqua"/>
          <w:lang w:val="en-US"/>
        </w:rPr>
        <w:t>The bone marrow is featured by pronounced me</w:t>
      </w:r>
      <w:r w:rsidR="00AE56D0" w:rsidRPr="00371159">
        <w:rPr>
          <w:rFonts w:ascii="Book Antiqua" w:eastAsiaTheme="minorEastAsia" w:hAnsi="Book Antiqua"/>
          <w:lang w:val="en-US" w:eastAsia="zh-CN"/>
        </w:rPr>
        <w:t>g</w:t>
      </w:r>
      <w:r w:rsidR="00694D9D" w:rsidRPr="00371159">
        <w:rPr>
          <w:rFonts w:ascii="Book Antiqua" w:hAnsi="Book Antiqua"/>
          <w:lang w:val="en-US"/>
        </w:rPr>
        <w:t>akaryopoiesis with</w:t>
      </w:r>
      <w:r w:rsidR="00263BEA" w:rsidRPr="00371159">
        <w:rPr>
          <w:rFonts w:ascii="Book Antiqua" w:hAnsi="Book Antiqua"/>
          <w:lang w:val="en-US"/>
        </w:rPr>
        <w:t xml:space="preserve"> </w:t>
      </w:r>
      <w:r w:rsidR="006768E5" w:rsidRPr="00371159">
        <w:rPr>
          <w:rFonts w:ascii="Book Antiqua" w:hAnsi="Book Antiqua"/>
          <w:lang w:val="en-US"/>
        </w:rPr>
        <w:t xml:space="preserve">large </w:t>
      </w:r>
      <w:r w:rsidR="00A30E6F" w:rsidRPr="00371159">
        <w:rPr>
          <w:rFonts w:ascii="Book Antiqua" w:hAnsi="Book Antiqua"/>
          <w:lang w:val="en-US"/>
        </w:rPr>
        <w:t>and giant</w:t>
      </w:r>
      <w:r w:rsidR="00F42556" w:rsidRPr="00371159">
        <w:rPr>
          <w:rFonts w:ascii="Book Antiqua" w:hAnsi="Book Antiqua"/>
          <w:lang w:val="en-US"/>
        </w:rPr>
        <w:t xml:space="preserve"> megakarocytes </w:t>
      </w:r>
      <w:r w:rsidR="00694D9D" w:rsidRPr="00371159">
        <w:rPr>
          <w:rFonts w:ascii="Book Antiqua" w:hAnsi="Book Antiqua"/>
          <w:lang w:val="en-US"/>
        </w:rPr>
        <w:t>and</w:t>
      </w:r>
      <w:r w:rsidR="00303F12" w:rsidRPr="00371159">
        <w:rPr>
          <w:rFonts w:ascii="Book Antiqua" w:hAnsi="Book Antiqua"/>
          <w:lang w:val="en-US"/>
        </w:rPr>
        <w:t xml:space="preserve"> no</w:t>
      </w:r>
      <w:r w:rsidR="00F42556" w:rsidRPr="00371159">
        <w:rPr>
          <w:rFonts w:ascii="Book Antiqua" w:hAnsi="Book Antiqua"/>
          <w:lang w:val="en-US"/>
        </w:rPr>
        <w:t xml:space="preserve"> increase of erythropoiesis</w:t>
      </w:r>
      <w:r w:rsidR="00694D9D" w:rsidRPr="00371159">
        <w:rPr>
          <w:rFonts w:ascii="Book Antiqua" w:hAnsi="Book Antiqua"/>
          <w:vertAlign w:val="superscript"/>
          <w:lang w:val="en-US"/>
        </w:rPr>
        <w:t>[156-15</w:t>
      </w:r>
      <w:r w:rsidR="00AE56D0" w:rsidRPr="00371159">
        <w:rPr>
          <w:rFonts w:ascii="Book Antiqua" w:eastAsiaTheme="minorEastAsia" w:hAnsi="Book Antiqua"/>
          <w:vertAlign w:val="superscript"/>
          <w:lang w:val="en-US" w:eastAsia="zh-CN"/>
        </w:rPr>
        <w:t>9</w:t>
      </w:r>
      <w:r w:rsidR="00694D9D" w:rsidRPr="00371159">
        <w:rPr>
          <w:rFonts w:ascii="Book Antiqua" w:hAnsi="Book Antiqua"/>
          <w:vertAlign w:val="superscript"/>
          <w:lang w:val="en-US"/>
        </w:rPr>
        <w:t>]</w:t>
      </w:r>
      <w:r w:rsidR="00F42556" w:rsidRPr="00371159">
        <w:rPr>
          <w:rFonts w:ascii="Book Antiqua" w:hAnsi="Book Antiqua"/>
          <w:lang w:val="en-US"/>
        </w:rPr>
        <w:t xml:space="preserve">. </w:t>
      </w:r>
      <w:r w:rsidR="00263BE6" w:rsidRPr="00371159">
        <w:rPr>
          <w:rFonts w:ascii="Book Antiqua" w:hAnsi="Book Antiqua"/>
          <w:lang w:val="en-US"/>
        </w:rPr>
        <w:t>In 2008 we studied bone marrow histopathology in 12 cases with JAK2 wild type ET carrying the MPL</w:t>
      </w:r>
      <w:r w:rsidR="00263BE6" w:rsidRPr="00371159">
        <w:rPr>
          <w:rFonts w:ascii="Book Antiqua" w:hAnsi="Book Antiqua"/>
          <w:vertAlign w:val="superscript"/>
          <w:lang w:val="en-US"/>
        </w:rPr>
        <w:t xml:space="preserve">515 </w:t>
      </w:r>
      <w:r w:rsidR="00263BE6" w:rsidRPr="00371159">
        <w:rPr>
          <w:rFonts w:ascii="Book Antiqua" w:hAnsi="Book Antiqua"/>
          <w:lang w:val="en-US"/>
        </w:rPr>
        <w:t>mutation kindly provided by the courtesy of Dr. Vannucchi, Florence, Italy</w:t>
      </w:r>
      <w:r w:rsidR="00694D9D" w:rsidRPr="00371159">
        <w:rPr>
          <w:rFonts w:ascii="Book Antiqua" w:hAnsi="Book Antiqua"/>
          <w:vertAlign w:val="superscript"/>
          <w:lang w:val="en-US"/>
        </w:rPr>
        <w:t>[78]</w:t>
      </w:r>
      <w:r w:rsidR="00263BE6" w:rsidRPr="00371159">
        <w:rPr>
          <w:rFonts w:ascii="Book Antiqua" w:hAnsi="Book Antiqua"/>
          <w:lang w:val="en-US"/>
        </w:rPr>
        <w:t>. Bone marrow histology from patients with JAK2 wild type ET carrying the MPL</w:t>
      </w:r>
      <w:r w:rsidR="00002B11" w:rsidRPr="00371159">
        <w:rPr>
          <w:rFonts w:ascii="Book Antiqua" w:hAnsi="Book Antiqua"/>
          <w:vertAlign w:val="superscript"/>
          <w:lang w:val="en-US"/>
        </w:rPr>
        <w:t>515</w:t>
      </w:r>
      <w:r w:rsidR="00263BE6" w:rsidRPr="00371159">
        <w:rPr>
          <w:rFonts w:ascii="Book Antiqua" w:hAnsi="Book Antiqua"/>
          <w:lang w:val="en-US"/>
        </w:rPr>
        <w:t xml:space="preserve"> mutation consistently displayed clusters small and large</w:t>
      </w:r>
      <w:r w:rsidR="006768E5" w:rsidRPr="00371159">
        <w:rPr>
          <w:rFonts w:ascii="Book Antiqua" w:hAnsi="Book Antiqua"/>
          <w:lang w:val="en-US"/>
        </w:rPr>
        <w:t xml:space="preserve"> </w:t>
      </w:r>
      <w:r w:rsidR="00263BE6" w:rsidRPr="00371159">
        <w:rPr>
          <w:rFonts w:ascii="Book Antiqua" w:hAnsi="Book Antiqua"/>
          <w:lang w:val="en-US"/>
        </w:rPr>
        <w:t>megakaryocytes with a greater number of giant megakaryocytes with hyperlobulated stag-horn nuclei in a normal cellular bone marrow and no increase of erythropoiesis</w:t>
      </w:r>
      <w:r w:rsidR="008C5E9A" w:rsidRPr="00371159">
        <w:rPr>
          <w:rFonts w:ascii="Book Antiqua" w:hAnsi="Book Antiqua"/>
          <w:lang w:val="en-US"/>
        </w:rPr>
        <w:t xml:space="preserve"> (</w:t>
      </w:r>
      <w:r w:rsidR="00303F12" w:rsidRPr="00371159">
        <w:rPr>
          <w:rFonts w:ascii="Book Antiqua" w:hAnsi="Book Antiqua"/>
          <w:lang w:val="en-US"/>
        </w:rPr>
        <w:t>T</w:t>
      </w:r>
      <w:r w:rsidR="008C5E9A" w:rsidRPr="00371159">
        <w:rPr>
          <w:rFonts w:ascii="Book Antiqua" w:hAnsi="Book Antiqua"/>
          <w:lang w:val="en-US"/>
        </w:rPr>
        <w:t>able 10)</w:t>
      </w:r>
      <w:r w:rsidR="00240BE3" w:rsidRPr="00371159">
        <w:rPr>
          <w:rFonts w:ascii="Book Antiqua" w:hAnsi="Book Antiqua"/>
          <w:lang w:val="en-US"/>
        </w:rPr>
        <w:t xml:space="preserve">. </w:t>
      </w:r>
      <w:r w:rsidR="009A3131" w:rsidRPr="00371159">
        <w:rPr>
          <w:rFonts w:ascii="Book Antiqua" w:hAnsi="Book Antiqua"/>
          <w:lang w:val="en-US"/>
        </w:rPr>
        <w:t>As compared to JAK2</w:t>
      </w:r>
      <w:r w:rsidR="009A3131" w:rsidRPr="00371159">
        <w:rPr>
          <w:rFonts w:ascii="Book Antiqua" w:hAnsi="Book Antiqua"/>
          <w:vertAlign w:val="superscript"/>
          <w:lang w:val="en-US"/>
        </w:rPr>
        <w:t>V617F</w:t>
      </w:r>
      <w:r w:rsidR="00A30E6F" w:rsidRPr="00371159">
        <w:rPr>
          <w:rFonts w:ascii="Book Antiqua" w:hAnsi="Book Antiqua"/>
          <w:lang w:val="en-US"/>
        </w:rPr>
        <w:t xml:space="preserve"> mutated ET</w:t>
      </w:r>
      <w:r w:rsidR="00F01C55" w:rsidRPr="00371159">
        <w:rPr>
          <w:rFonts w:ascii="Book Antiqua" w:hAnsi="Book Antiqua"/>
          <w:lang w:val="en-US"/>
        </w:rPr>
        <w:t xml:space="preserve"> </w:t>
      </w:r>
      <w:r w:rsidR="00C5412D" w:rsidRPr="00371159">
        <w:rPr>
          <w:rFonts w:ascii="Book Antiqua" w:hAnsi="Book Antiqua"/>
          <w:lang w:val="en-US"/>
        </w:rPr>
        <w:t xml:space="preserve">in </w:t>
      </w:r>
      <w:r w:rsidR="006775D1" w:rsidRPr="00371159">
        <w:rPr>
          <w:rFonts w:ascii="Book Antiqua" w:hAnsi="Book Antiqua"/>
          <w:lang w:val="en-US"/>
        </w:rPr>
        <w:t>F</w:t>
      </w:r>
      <w:r w:rsidR="00C5412D" w:rsidRPr="00371159">
        <w:rPr>
          <w:rFonts w:ascii="Book Antiqua" w:hAnsi="Book Antiqua"/>
          <w:lang w:val="en-US"/>
        </w:rPr>
        <w:t>igure 16</w:t>
      </w:r>
      <w:r w:rsidR="009A3131" w:rsidRPr="00371159">
        <w:rPr>
          <w:rFonts w:ascii="Book Antiqua" w:hAnsi="Book Antiqua"/>
          <w:lang w:val="en-US"/>
        </w:rPr>
        <w:t>, b</w:t>
      </w:r>
      <w:r w:rsidR="00240BE3" w:rsidRPr="00371159">
        <w:rPr>
          <w:rFonts w:ascii="Book Antiqua" w:hAnsi="Book Antiqua"/>
          <w:lang w:val="en-US"/>
        </w:rPr>
        <w:t>one</w:t>
      </w:r>
      <w:r w:rsidR="00840FA6" w:rsidRPr="00371159">
        <w:rPr>
          <w:rFonts w:ascii="Book Antiqua" w:hAnsi="Book Antiqua"/>
          <w:lang w:val="en-US"/>
        </w:rPr>
        <w:t xml:space="preserve"> </w:t>
      </w:r>
      <w:r w:rsidR="00240BE3" w:rsidRPr="00371159">
        <w:rPr>
          <w:rFonts w:ascii="Book Antiqua" w:hAnsi="Book Antiqua"/>
          <w:lang w:val="en-US"/>
        </w:rPr>
        <w:t xml:space="preserve">marrow histology </w:t>
      </w:r>
      <w:r w:rsidR="00A30E6F" w:rsidRPr="00371159">
        <w:rPr>
          <w:rFonts w:ascii="Book Antiqua" w:hAnsi="Book Antiqua"/>
          <w:lang w:val="en-US"/>
        </w:rPr>
        <w:t>of our</w:t>
      </w:r>
      <w:r w:rsidR="00F911C4" w:rsidRPr="00371159">
        <w:rPr>
          <w:rFonts w:ascii="Book Antiqua" w:hAnsi="Book Antiqua"/>
          <w:lang w:val="en-US"/>
        </w:rPr>
        <w:t xml:space="preserve"> case</w:t>
      </w:r>
      <w:r w:rsidR="00A30E6F" w:rsidRPr="00371159">
        <w:rPr>
          <w:rFonts w:ascii="Book Antiqua" w:hAnsi="Book Antiqua"/>
          <w:lang w:val="en-US"/>
        </w:rPr>
        <w:t xml:space="preserve"> with</w:t>
      </w:r>
      <w:r w:rsidR="00F911C4" w:rsidRPr="00371159">
        <w:rPr>
          <w:rFonts w:ascii="Book Antiqua" w:hAnsi="Book Antiqua"/>
          <w:lang w:val="en-US"/>
        </w:rPr>
        <w:t xml:space="preserve"> MPL</w:t>
      </w:r>
      <w:r w:rsidR="00F911C4" w:rsidRPr="00371159">
        <w:rPr>
          <w:rFonts w:ascii="Book Antiqua" w:hAnsi="Book Antiqua"/>
          <w:vertAlign w:val="superscript"/>
          <w:lang w:val="en-US"/>
        </w:rPr>
        <w:t xml:space="preserve">515 </w:t>
      </w:r>
      <w:r w:rsidR="00AE56D0" w:rsidRPr="00371159">
        <w:rPr>
          <w:rFonts w:ascii="Book Antiqua" w:hAnsi="Book Antiqua"/>
          <w:lang w:val="en-US"/>
        </w:rPr>
        <w:t>mutated ET</w:t>
      </w:r>
      <w:r w:rsidR="00A30E6F" w:rsidRPr="00371159">
        <w:rPr>
          <w:rFonts w:ascii="Book Antiqua" w:hAnsi="Book Antiqua"/>
          <w:lang w:val="en-US"/>
        </w:rPr>
        <w:t xml:space="preserve"> is</w:t>
      </w:r>
      <w:r w:rsidR="00F911C4" w:rsidRPr="00371159">
        <w:rPr>
          <w:rFonts w:ascii="Book Antiqua" w:hAnsi="Book Antiqua"/>
          <w:lang w:val="en-US"/>
        </w:rPr>
        <w:t xml:space="preserve"> shown </w:t>
      </w:r>
      <w:r w:rsidR="00A30E6F" w:rsidRPr="00371159">
        <w:rPr>
          <w:rFonts w:ascii="Book Antiqua" w:hAnsi="Book Antiqua"/>
          <w:lang w:val="en-US"/>
        </w:rPr>
        <w:t>in</w:t>
      </w:r>
      <w:r w:rsidR="00C9033F" w:rsidRPr="00371159">
        <w:rPr>
          <w:rFonts w:ascii="Book Antiqua" w:hAnsi="Book Antiqua"/>
          <w:lang w:val="en-US"/>
        </w:rPr>
        <w:t xml:space="preserve"> </w:t>
      </w:r>
      <w:r w:rsidR="006775D1" w:rsidRPr="00371159">
        <w:rPr>
          <w:rFonts w:ascii="Book Antiqua" w:hAnsi="Book Antiqua"/>
          <w:lang w:val="en-US"/>
        </w:rPr>
        <w:t>F</w:t>
      </w:r>
      <w:r w:rsidR="006768E5" w:rsidRPr="00371159">
        <w:rPr>
          <w:rFonts w:ascii="Book Antiqua" w:hAnsi="Book Antiqua"/>
          <w:lang w:val="en-US"/>
        </w:rPr>
        <w:t>igure</w:t>
      </w:r>
      <w:r w:rsidR="00C5412D" w:rsidRPr="00371159">
        <w:rPr>
          <w:rFonts w:ascii="Book Antiqua" w:hAnsi="Book Antiqua"/>
          <w:lang w:val="en-US"/>
        </w:rPr>
        <w:t xml:space="preserve"> </w:t>
      </w:r>
      <w:r w:rsidR="00881153" w:rsidRPr="00371159">
        <w:rPr>
          <w:rFonts w:ascii="Book Antiqua" w:hAnsi="Book Antiqua"/>
          <w:lang w:val="en-US"/>
        </w:rPr>
        <w:t>1</w:t>
      </w:r>
      <w:r w:rsidR="00C5412D" w:rsidRPr="00371159">
        <w:rPr>
          <w:rFonts w:ascii="Book Antiqua" w:hAnsi="Book Antiqua"/>
          <w:lang w:val="en-US"/>
        </w:rPr>
        <w:t>7</w:t>
      </w:r>
      <w:r w:rsidR="00303663" w:rsidRPr="00371159">
        <w:rPr>
          <w:rFonts w:ascii="Book Antiqua" w:hAnsi="Book Antiqua"/>
          <w:lang w:val="en-US"/>
        </w:rPr>
        <w:t>.</w:t>
      </w:r>
      <w:r w:rsidR="00263BE6" w:rsidRPr="00371159">
        <w:rPr>
          <w:rFonts w:ascii="Book Antiqua" w:hAnsi="Book Antiqua"/>
          <w:lang w:val="en-US"/>
        </w:rPr>
        <w:t xml:space="preserve"> </w:t>
      </w:r>
      <w:r w:rsidR="00F911C4" w:rsidRPr="00371159">
        <w:rPr>
          <w:rFonts w:ascii="Book Antiqua" w:hAnsi="Book Antiqua"/>
          <w:lang w:val="en-US"/>
        </w:rPr>
        <w:t xml:space="preserve">The comparison of </w:t>
      </w:r>
      <w:r w:rsidR="00263BE6" w:rsidRPr="00371159">
        <w:rPr>
          <w:rFonts w:ascii="Book Antiqua" w:hAnsi="Book Antiqua"/>
          <w:lang w:val="en-US"/>
        </w:rPr>
        <w:t>bone marrow histopathology</w:t>
      </w:r>
      <w:r w:rsidR="00F911C4" w:rsidRPr="00371159">
        <w:rPr>
          <w:rFonts w:ascii="Book Antiqua" w:hAnsi="Book Antiqua"/>
          <w:lang w:val="en-US"/>
        </w:rPr>
        <w:t xml:space="preserve"> findings </w:t>
      </w:r>
      <w:r w:rsidR="00263BE6" w:rsidRPr="00371159">
        <w:rPr>
          <w:rFonts w:ascii="Book Antiqua" w:hAnsi="Book Antiqua"/>
          <w:lang w:val="en-US"/>
        </w:rPr>
        <w:t>in patients with normocellular JAK2</w:t>
      </w:r>
      <w:r w:rsidR="00263BE6" w:rsidRPr="00371159">
        <w:rPr>
          <w:rFonts w:ascii="Book Antiqua" w:hAnsi="Book Antiqua"/>
          <w:vertAlign w:val="superscript"/>
          <w:lang w:val="en-US"/>
        </w:rPr>
        <w:t>V617</w:t>
      </w:r>
      <w:r w:rsidR="0045205C" w:rsidRPr="00371159">
        <w:rPr>
          <w:rFonts w:ascii="Book Antiqua" w:hAnsi="Book Antiqua"/>
          <w:vertAlign w:val="superscript"/>
          <w:lang w:val="en-US"/>
        </w:rPr>
        <w:t>F</w:t>
      </w:r>
      <w:r w:rsidR="00263BE6" w:rsidRPr="00371159">
        <w:rPr>
          <w:rFonts w:ascii="Book Antiqua" w:hAnsi="Book Antiqua"/>
          <w:lang w:val="en-US"/>
        </w:rPr>
        <w:t xml:space="preserve"> mutated ET</w:t>
      </w:r>
      <w:r w:rsidR="00840FA6" w:rsidRPr="00371159">
        <w:rPr>
          <w:rFonts w:ascii="Book Antiqua" w:hAnsi="Book Antiqua"/>
          <w:lang w:val="en-US"/>
        </w:rPr>
        <w:t xml:space="preserve"> (</w:t>
      </w:r>
      <w:r w:rsidR="00303F12" w:rsidRPr="00371159">
        <w:rPr>
          <w:rFonts w:ascii="Book Antiqua" w:hAnsi="Book Antiqua"/>
          <w:lang w:val="en-US"/>
        </w:rPr>
        <w:t>F</w:t>
      </w:r>
      <w:r w:rsidR="00840FA6" w:rsidRPr="00371159">
        <w:rPr>
          <w:rFonts w:ascii="Book Antiqua" w:hAnsi="Book Antiqua"/>
          <w:lang w:val="en-US"/>
        </w:rPr>
        <w:t>igure</w:t>
      </w:r>
      <w:r w:rsidR="00C5412D" w:rsidRPr="00371159">
        <w:rPr>
          <w:rFonts w:ascii="Book Antiqua" w:hAnsi="Book Antiqua"/>
          <w:lang w:val="en-US"/>
        </w:rPr>
        <w:t>s 11 and 16</w:t>
      </w:r>
      <w:r w:rsidR="00840FA6" w:rsidRPr="00371159">
        <w:rPr>
          <w:rFonts w:ascii="Book Antiqua" w:hAnsi="Book Antiqua"/>
          <w:lang w:val="en-US"/>
        </w:rPr>
        <w:t>)</w:t>
      </w:r>
      <w:r w:rsidR="00263BE6" w:rsidRPr="00371159">
        <w:rPr>
          <w:rFonts w:ascii="Book Antiqua" w:hAnsi="Book Antiqua"/>
          <w:lang w:val="en-US"/>
        </w:rPr>
        <w:t xml:space="preserve"> </w:t>
      </w:r>
      <w:r w:rsidR="00F911C4" w:rsidRPr="00371159">
        <w:rPr>
          <w:rFonts w:ascii="Book Antiqua" w:hAnsi="Book Antiqua"/>
          <w:lang w:val="en-US"/>
        </w:rPr>
        <w:t>versus JAK2 wild type ET carrying the MPL515 mutation (</w:t>
      </w:r>
      <w:r w:rsidR="00303F12" w:rsidRPr="00371159">
        <w:rPr>
          <w:rFonts w:ascii="Book Antiqua" w:hAnsi="Book Antiqua"/>
          <w:lang w:val="en-US"/>
        </w:rPr>
        <w:t>F</w:t>
      </w:r>
      <w:r w:rsidR="00F911C4" w:rsidRPr="00371159">
        <w:rPr>
          <w:rFonts w:ascii="Book Antiqua" w:hAnsi="Book Antiqua"/>
          <w:lang w:val="en-US"/>
        </w:rPr>
        <w:t>igure 1</w:t>
      </w:r>
      <w:r w:rsidR="00C5412D" w:rsidRPr="00371159">
        <w:rPr>
          <w:rFonts w:ascii="Book Antiqua" w:hAnsi="Book Antiqua"/>
          <w:lang w:val="en-US"/>
        </w:rPr>
        <w:t>7</w:t>
      </w:r>
      <w:r w:rsidR="00F911C4" w:rsidRPr="00371159">
        <w:rPr>
          <w:rFonts w:ascii="Book Antiqua" w:hAnsi="Book Antiqua"/>
          <w:lang w:val="en-US"/>
        </w:rPr>
        <w:t xml:space="preserve">) show </w:t>
      </w:r>
      <w:r w:rsidR="00263BE6" w:rsidRPr="00371159">
        <w:rPr>
          <w:rFonts w:ascii="Book Antiqua" w:hAnsi="Book Antiqua"/>
          <w:lang w:val="en-US"/>
        </w:rPr>
        <w:t xml:space="preserve">were significant differences on </w:t>
      </w:r>
      <w:r w:rsidR="00C9033F" w:rsidRPr="00371159">
        <w:rPr>
          <w:rFonts w:ascii="Book Antiqua" w:hAnsi="Book Antiqua"/>
          <w:lang w:val="en-US"/>
        </w:rPr>
        <w:t>three</w:t>
      </w:r>
      <w:r w:rsidR="00263BE6" w:rsidRPr="00371159">
        <w:rPr>
          <w:rFonts w:ascii="Book Antiqua" w:hAnsi="Book Antiqua"/>
          <w:lang w:val="en-US"/>
        </w:rPr>
        <w:t xml:space="preserve"> points</w:t>
      </w:r>
      <w:r w:rsidR="00694D9D" w:rsidRPr="00371159">
        <w:rPr>
          <w:rFonts w:ascii="Book Antiqua" w:hAnsi="Book Antiqua"/>
          <w:vertAlign w:val="superscript"/>
          <w:lang w:val="en-US"/>
        </w:rPr>
        <w:t>[78]</w:t>
      </w:r>
      <w:r w:rsidR="00263BE6" w:rsidRPr="00371159">
        <w:rPr>
          <w:rFonts w:ascii="Book Antiqua" w:hAnsi="Book Antiqua"/>
          <w:lang w:val="en-US"/>
        </w:rPr>
        <w:t>. The megakaryocytes in MPL</w:t>
      </w:r>
      <w:r w:rsidR="00263BE6" w:rsidRPr="00371159">
        <w:rPr>
          <w:rFonts w:ascii="Book Antiqua" w:hAnsi="Book Antiqua"/>
          <w:vertAlign w:val="superscript"/>
          <w:lang w:val="en-US"/>
        </w:rPr>
        <w:t>515</w:t>
      </w:r>
      <w:r w:rsidR="00263BEA" w:rsidRPr="00371159">
        <w:rPr>
          <w:rFonts w:ascii="Book Antiqua" w:hAnsi="Book Antiqua"/>
          <w:lang w:val="en-US"/>
        </w:rPr>
        <w:t xml:space="preserve"> mutated E</w:t>
      </w:r>
      <w:r w:rsidR="00462884" w:rsidRPr="00371159">
        <w:rPr>
          <w:rFonts w:ascii="Book Antiqua" w:hAnsi="Book Antiqua"/>
          <w:lang w:val="en-US"/>
        </w:rPr>
        <w:t xml:space="preserve">T are larger with hyperlobulated staghorn-like nuclei as compared to the pleomorphic megakaryocytes morphology in </w:t>
      </w:r>
      <w:r w:rsidR="00263BE6" w:rsidRPr="00371159">
        <w:rPr>
          <w:rFonts w:ascii="Book Antiqua" w:hAnsi="Book Antiqua"/>
          <w:lang w:val="en-US"/>
        </w:rPr>
        <w:t>JAK2</w:t>
      </w:r>
      <w:r w:rsidR="00263BE6" w:rsidRPr="00371159">
        <w:rPr>
          <w:rFonts w:ascii="Book Antiqua" w:hAnsi="Book Antiqua"/>
          <w:vertAlign w:val="superscript"/>
          <w:lang w:val="en-US"/>
        </w:rPr>
        <w:t>V617F</w:t>
      </w:r>
      <w:r w:rsidR="00263BE6" w:rsidRPr="00371159">
        <w:rPr>
          <w:rFonts w:ascii="Book Antiqua" w:hAnsi="Book Antiqua"/>
          <w:lang w:val="en-US"/>
        </w:rPr>
        <w:t xml:space="preserve"> mutated ET </w:t>
      </w:r>
      <w:r w:rsidR="00462884" w:rsidRPr="00371159">
        <w:rPr>
          <w:rFonts w:ascii="Book Antiqua" w:hAnsi="Book Antiqua"/>
          <w:lang w:val="en-US"/>
        </w:rPr>
        <w:t>and PV</w:t>
      </w:r>
      <w:r w:rsidR="00263BE6" w:rsidRPr="00371159">
        <w:rPr>
          <w:rFonts w:ascii="Book Antiqua" w:hAnsi="Book Antiqua"/>
          <w:lang w:val="en-US"/>
        </w:rPr>
        <w:t>. Second, there was local increase of erythrop</w:t>
      </w:r>
      <w:r w:rsidR="00840FA6" w:rsidRPr="00371159">
        <w:rPr>
          <w:rFonts w:ascii="Book Antiqua" w:hAnsi="Book Antiqua"/>
          <w:lang w:val="en-US"/>
        </w:rPr>
        <w:t>o</w:t>
      </w:r>
      <w:r w:rsidR="00263BE6" w:rsidRPr="00371159">
        <w:rPr>
          <w:rFonts w:ascii="Book Antiqua" w:hAnsi="Book Antiqua"/>
          <w:lang w:val="en-US"/>
        </w:rPr>
        <w:t>iesis in areas of loose clustered pleiomorphic megakaryoctyes in JA</w:t>
      </w:r>
      <w:r w:rsidR="00002B11" w:rsidRPr="00371159">
        <w:rPr>
          <w:rFonts w:ascii="Book Antiqua" w:hAnsi="Book Antiqua"/>
          <w:lang w:val="en-US"/>
        </w:rPr>
        <w:t>K</w:t>
      </w:r>
      <w:r w:rsidR="00263BE6" w:rsidRPr="00371159">
        <w:rPr>
          <w:rFonts w:ascii="Book Antiqua" w:hAnsi="Book Antiqua"/>
          <w:lang w:val="en-US"/>
        </w:rPr>
        <w:t>2</w:t>
      </w:r>
      <w:r w:rsidR="00263BE6" w:rsidRPr="00371159">
        <w:rPr>
          <w:rFonts w:ascii="Book Antiqua" w:hAnsi="Book Antiqua"/>
          <w:vertAlign w:val="superscript"/>
          <w:lang w:val="en-US"/>
        </w:rPr>
        <w:t>V617F</w:t>
      </w:r>
      <w:r w:rsidR="00C5412D" w:rsidRPr="00371159">
        <w:rPr>
          <w:rFonts w:ascii="Book Antiqua" w:hAnsi="Book Antiqua"/>
          <w:lang w:val="en-US"/>
        </w:rPr>
        <w:t xml:space="preserve"> mutated ET</w:t>
      </w:r>
      <w:r w:rsidR="00263BE6" w:rsidRPr="00371159">
        <w:rPr>
          <w:rFonts w:ascii="Book Antiqua" w:hAnsi="Book Antiqua"/>
          <w:lang w:val="en-US"/>
        </w:rPr>
        <w:t>, but not in JAK2 wild type PT carrying the MPL</w:t>
      </w:r>
      <w:r w:rsidR="00263BE6" w:rsidRPr="00371159">
        <w:rPr>
          <w:rFonts w:ascii="Book Antiqua" w:hAnsi="Book Antiqua"/>
          <w:vertAlign w:val="superscript"/>
          <w:lang w:val="en-US"/>
        </w:rPr>
        <w:t xml:space="preserve">515 </w:t>
      </w:r>
      <w:r w:rsidR="00263BE6" w:rsidRPr="00371159">
        <w:rPr>
          <w:rFonts w:ascii="Book Antiqua" w:hAnsi="Book Antiqua"/>
          <w:lang w:val="en-US"/>
        </w:rPr>
        <w:t>mutation (</w:t>
      </w:r>
      <w:r w:rsidR="00C5412D" w:rsidRPr="00371159">
        <w:rPr>
          <w:rFonts w:ascii="Book Antiqua" w:hAnsi="Book Antiqua"/>
          <w:lang w:val="en-US"/>
        </w:rPr>
        <w:t xml:space="preserve">compare </w:t>
      </w:r>
      <w:r w:rsidR="00303F12" w:rsidRPr="00371159">
        <w:rPr>
          <w:rFonts w:ascii="Book Antiqua" w:hAnsi="Book Antiqua"/>
          <w:lang w:val="en-US"/>
        </w:rPr>
        <w:t>F</w:t>
      </w:r>
      <w:r w:rsidR="00263BE6" w:rsidRPr="00371159">
        <w:rPr>
          <w:rFonts w:ascii="Book Antiqua" w:hAnsi="Book Antiqua"/>
          <w:lang w:val="en-US"/>
        </w:rPr>
        <w:t>igure</w:t>
      </w:r>
      <w:r w:rsidR="00002B11" w:rsidRPr="00371159">
        <w:rPr>
          <w:rFonts w:ascii="Book Antiqua" w:hAnsi="Book Antiqua"/>
          <w:lang w:val="en-US"/>
        </w:rPr>
        <w:t xml:space="preserve"> </w:t>
      </w:r>
      <w:r w:rsidR="00881153" w:rsidRPr="00371159">
        <w:rPr>
          <w:rFonts w:ascii="Book Antiqua" w:hAnsi="Book Antiqua"/>
          <w:lang w:val="en-US"/>
        </w:rPr>
        <w:t>16</w:t>
      </w:r>
      <w:r w:rsidR="009A3131" w:rsidRPr="00371159">
        <w:rPr>
          <w:rFonts w:ascii="Book Antiqua" w:hAnsi="Book Antiqua"/>
          <w:lang w:val="en-US"/>
        </w:rPr>
        <w:t xml:space="preserve"> </w:t>
      </w:r>
      <w:r w:rsidR="00881153" w:rsidRPr="00371159">
        <w:rPr>
          <w:rFonts w:ascii="Book Antiqua" w:hAnsi="Book Antiqua"/>
          <w:lang w:val="en-US"/>
        </w:rPr>
        <w:t>and 17</w:t>
      </w:r>
      <w:r w:rsidR="00263BE6" w:rsidRPr="00371159">
        <w:rPr>
          <w:rFonts w:ascii="Book Antiqua" w:hAnsi="Book Antiqua"/>
          <w:lang w:val="en-US"/>
        </w:rPr>
        <w:t xml:space="preserve">). </w:t>
      </w:r>
      <w:r w:rsidR="00C9033F" w:rsidRPr="00371159">
        <w:rPr>
          <w:rFonts w:ascii="Book Antiqua" w:hAnsi="Book Antiqua"/>
          <w:lang w:val="en-US"/>
        </w:rPr>
        <w:t>Third, we observed increased reticu</w:t>
      </w:r>
      <w:r w:rsidR="00240BE3" w:rsidRPr="00371159">
        <w:rPr>
          <w:rFonts w:ascii="Book Antiqua" w:hAnsi="Book Antiqua"/>
          <w:lang w:val="en-US"/>
        </w:rPr>
        <w:t>l</w:t>
      </w:r>
      <w:r w:rsidR="00C9033F" w:rsidRPr="00371159">
        <w:rPr>
          <w:rFonts w:ascii="Book Antiqua" w:hAnsi="Book Antiqua"/>
          <w:lang w:val="en-US"/>
        </w:rPr>
        <w:t>in fibers grade 2 in a normocellular bone marrow in areas of dense clustered megakaryocytes, which is not seen in JAK2</w:t>
      </w:r>
      <w:r w:rsidR="00C9033F" w:rsidRPr="00371159">
        <w:rPr>
          <w:rFonts w:ascii="Book Antiqua" w:hAnsi="Book Antiqua"/>
          <w:vertAlign w:val="superscript"/>
          <w:lang w:val="en-US"/>
        </w:rPr>
        <w:t>V617F</w:t>
      </w:r>
      <w:r w:rsidR="00C9033F" w:rsidRPr="00371159">
        <w:rPr>
          <w:rFonts w:ascii="Book Antiqua" w:hAnsi="Book Antiqua"/>
          <w:lang w:val="en-US"/>
        </w:rPr>
        <w:t xml:space="preserve"> mutated </w:t>
      </w:r>
      <w:r w:rsidR="00240BE3" w:rsidRPr="00371159">
        <w:rPr>
          <w:rFonts w:ascii="Book Antiqua" w:hAnsi="Book Antiqua"/>
          <w:lang w:val="en-US"/>
        </w:rPr>
        <w:t xml:space="preserve">normocellular </w:t>
      </w:r>
      <w:r w:rsidR="00C9033F" w:rsidRPr="00371159">
        <w:rPr>
          <w:rFonts w:ascii="Book Antiqua" w:hAnsi="Book Antiqua"/>
          <w:lang w:val="en-US"/>
        </w:rPr>
        <w:t xml:space="preserve">ET, </w:t>
      </w:r>
      <w:r w:rsidR="00240BE3" w:rsidRPr="00371159">
        <w:rPr>
          <w:rFonts w:ascii="Book Antiqua" w:hAnsi="Book Antiqua"/>
          <w:lang w:val="en-US"/>
        </w:rPr>
        <w:t xml:space="preserve">hypercellular </w:t>
      </w:r>
      <w:r w:rsidR="00C9033F" w:rsidRPr="00371159">
        <w:rPr>
          <w:rFonts w:ascii="Book Antiqua" w:hAnsi="Book Antiqua"/>
          <w:lang w:val="en-US"/>
        </w:rPr>
        <w:t>prodromal PV and EMGM</w:t>
      </w:r>
      <w:r w:rsidR="00694D9D" w:rsidRPr="00371159">
        <w:rPr>
          <w:rFonts w:ascii="Book Antiqua" w:hAnsi="Book Antiqua"/>
          <w:vertAlign w:val="superscript"/>
          <w:lang w:val="en-US"/>
        </w:rPr>
        <w:t>[77]</w:t>
      </w:r>
      <w:r w:rsidR="00C9033F" w:rsidRPr="00371159">
        <w:rPr>
          <w:rFonts w:ascii="Book Antiqua" w:hAnsi="Book Antiqua"/>
          <w:lang w:val="en-US"/>
        </w:rPr>
        <w:t xml:space="preserve">. </w:t>
      </w:r>
      <w:r w:rsidR="00E57A96" w:rsidRPr="00371159">
        <w:rPr>
          <w:rFonts w:ascii="Book Antiqua" w:hAnsi="Book Antiqua"/>
          <w:lang w:val="en-US"/>
        </w:rPr>
        <w:t>Whether such differences in b</w:t>
      </w:r>
      <w:r w:rsidR="00263BE6" w:rsidRPr="00371159">
        <w:rPr>
          <w:rFonts w:ascii="Book Antiqua" w:hAnsi="Book Antiqua"/>
          <w:lang w:val="en-US"/>
        </w:rPr>
        <w:t>one marrow histolog</w:t>
      </w:r>
      <w:r w:rsidR="00E57A96" w:rsidRPr="00371159">
        <w:rPr>
          <w:rFonts w:ascii="Book Antiqua" w:hAnsi="Book Antiqua"/>
          <w:lang w:val="en-US"/>
        </w:rPr>
        <w:t xml:space="preserve">y </w:t>
      </w:r>
      <w:r w:rsidR="00462884" w:rsidRPr="00371159">
        <w:rPr>
          <w:rFonts w:ascii="Book Antiqua" w:hAnsi="Book Antiqua"/>
          <w:lang w:val="en-US"/>
        </w:rPr>
        <w:t xml:space="preserve">and </w:t>
      </w:r>
      <w:r w:rsidR="00E57A96" w:rsidRPr="00371159">
        <w:rPr>
          <w:rFonts w:ascii="Book Antiqua" w:hAnsi="Book Antiqua"/>
          <w:lang w:val="en-US"/>
        </w:rPr>
        <w:t>megakaryocyte morphology</w:t>
      </w:r>
      <w:r w:rsidR="00263BE6" w:rsidRPr="00371159">
        <w:rPr>
          <w:rFonts w:ascii="Book Antiqua" w:hAnsi="Book Antiqua"/>
          <w:lang w:val="en-US"/>
        </w:rPr>
        <w:t xml:space="preserve"> between normocellular ET with low JAK2 mutation load and </w:t>
      </w:r>
      <w:r w:rsidR="00462884" w:rsidRPr="00371159">
        <w:rPr>
          <w:rFonts w:ascii="Book Antiqua" w:hAnsi="Book Antiqua"/>
          <w:lang w:val="en-US"/>
        </w:rPr>
        <w:t xml:space="preserve">normocellular </w:t>
      </w:r>
      <w:r w:rsidR="00263BE6" w:rsidRPr="00371159">
        <w:rPr>
          <w:rFonts w:ascii="Book Antiqua" w:hAnsi="Book Antiqua"/>
          <w:lang w:val="en-US"/>
        </w:rPr>
        <w:t>JAK2 wild type ET carrying the MPL</w:t>
      </w:r>
      <w:r w:rsidR="00002B11" w:rsidRPr="00371159">
        <w:rPr>
          <w:rFonts w:ascii="Book Antiqua" w:hAnsi="Book Antiqua"/>
          <w:vertAlign w:val="superscript"/>
          <w:lang w:val="en-US"/>
        </w:rPr>
        <w:t>515</w:t>
      </w:r>
      <w:r w:rsidR="00263BE6" w:rsidRPr="00371159">
        <w:rPr>
          <w:rFonts w:ascii="Book Antiqua" w:hAnsi="Book Antiqua"/>
          <w:vertAlign w:val="superscript"/>
          <w:lang w:val="en-US"/>
        </w:rPr>
        <w:t xml:space="preserve"> </w:t>
      </w:r>
      <w:r w:rsidR="00263BE6" w:rsidRPr="00371159">
        <w:rPr>
          <w:rFonts w:ascii="Book Antiqua" w:hAnsi="Book Antiqua"/>
          <w:lang w:val="en-US"/>
        </w:rPr>
        <w:t>mutation</w:t>
      </w:r>
      <w:r w:rsidR="00E57A96" w:rsidRPr="00371159">
        <w:rPr>
          <w:rFonts w:ascii="Book Antiqua" w:hAnsi="Book Antiqua"/>
          <w:lang w:val="en-US"/>
        </w:rPr>
        <w:t xml:space="preserve"> can be seen by expert hematopathologists </w:t>
      </w:r>
      <w:r w:rsidR="00C5412D" w:rsidRPr="00371159">
        <w:rPr>
          <w:rFonts w:ascii="Book Antiqua" w:hAnsi="Book Antiqua"/>
          <w:lang w:val="en-US"/>
        </w:rPr>
        <w:t xml:space="preserve">in large series of WHO-ET patients </w:t>
      </w:r>
      <w:r w:rsidR="00E57A96" w:rsidRPr="00371159">
        <w:rPr>
          <w:rFonts w:ascii="Book Antiqua" w:hAnsi="Book Antiqua"/>
          <w:lang w:val="en-US"/>
        </w:rPr>
        <w:t>remains to be evaluated in prospective clinical and basic research studies.</w:t>
      </w:r>
    </w:p>
    <w:p w:rsidR="00303F12" w:rsidRPr="00371159" w:rsidRDefault="00303F12" w:rsidP="006937EC">
      <w:pPr>
        <w:spacing w:line="360" w:lineRule="auto"/>
        <w:jc w:val="both"/>
        <w:rPr>
          <w:rFonts w:ascii="Book Antiqua" w:eastAsiaTheme="minorEastAsia" w:hAnsi="Book Antiqua"/>
          <w:b/>
          <w:lang w:val="en-US" w:eastAsia="zh-CN"/>
        </w:rPr>
      </w:pPr>
    </w:p>
    <w:p w:rsidR="00656922" w:rsidRPr="00371159" w:rsidRDefault="00271960" w:rsidP="006937EC">
      <w:pPr>
        <w:spacing w:line="360" w:lineRule="auto"/>
        <w:jc w:val="both"/>
        <w:rPr>
          <w:rFonts w:ascii="Book Antiqua" w:hAnsi="Book Antiqua"/>
          <w:b/>
          <w:i/>
          <w:lang w:val="en-US"/>
        </w:rPr>
      </w:pPr>
      <w:r w:rsidRPr="00371159">
        <w:rPr>
          <w:rFonts w:ascii="Book Antiqua" w:hAnsi="Book Antiqua"/>
          <w:b/>
          <w:i/>
          <w:lang w:val="en-US"/>
        </w:rPr>
        <w:t xml:space="preserve">PMF or AMM: </w:t>
      </w:r>
      <w:r w:rsidR="00303F12" w:rsidRPr="00371159">
        <w:rPr>
          <w:rFonts w:ascii="Book Antiqua" w:hAnsi="Book Antiqua"/>
          <w:b/>
          <w:i/>
          <w:lang w:val="en-US"/>
        </w:rPr>
        <w:t>F</w:t>
      </w:r>
      <w:r w:rsidR="00056838" w:rsidRPr="00371159">
        <w:rPr>
          <w:rFonts w:ascii="Book Antiqua" w:hAnsi="Book Antiqua"/>
          <w:b/>
          <w:i/>
          <w:lang w:val="en-US"/>
        </w:rPr>
        <w:t xml:space="preserve">rom Silverstein </w:t>
      </w:r>
      <w:r w:rsidRPr="00371159">
        <w:rPr>
          <w:rFonts w:ascii="Book Antiqua" w:hAnsi="Book Antiqua"/>
          <w:b/>
          <w:i/>
          <w:lang w:val="en-US"/>
        </w:rPr>
        <w:t>to</w:t>
      </w:r>
      <w:r w:rsidR="00CF037D" w:rsidRPr="00371159">
        <w:rPr>
          <w:rFonts w:ascii="Book Antiqua" w:hAnsi="Book Antiqua"/>
          <w:b/>
          <w:i/>
          <w:lang w:val="en-US"/>
        </w:rPr>
        <w:t xml:space="preserve"> Tefferi</w:t>
      </w:r>
    </w:p>
    <w:p w:rsidR="00F21320" w:rsidRPr="00371159" w:rsidRDefault="00601049" w:rsidP="006937EC">
      <w:pPr>
        <w:spacing w:line="360" w:lineRule="auto"/>
        <w:jc w:val="both"/>
        <w:rPr>
          <w:rFonts w:ascii="Book Antiqua" w:hAnsi="Book Antiqua"/>
          <w:lang w:val="en-US"/>
        </w:rPr>
      </w:pPr>
      <w:r w:rsidRPr="00371159">
        <w:rPr>
          <w:rFonts w:ascii="Book Antiqua" w:hAnsi="Book Antiqua"/>
          <w:lang w:val="en-US"/>
        </w:rPr>
        <w:t xml:space="preserve">In 1975 the PVSG defined the criteria for PV and for both primary hemorrhagic thrombocythemia and </w:t>
      </w:r>
      <w:r w:rsidR="00D55E48" w:rsidRPr="00371159">
        <w:rPr>
          <w:rFonts w:ascii="Book Antiqua" w:hAnsi="Book Antiqua"/>
          <w:lang w:val="en-US"/>
        </w:rPr>
        <w:t>primary myelofibrosis (PMF) or agno</w:t>
      </w:r>
      <w:r w:rsidRPr="00371159">
        <w:rPr>
          <w:rFonts w:ascii="Book Antiqua" w:hAnsi="Book Antiqua"/>
          <w:lang w:val="en-US"/>
        </w:rPr>
        <w:t>genic myeloid metaplasia (AMM) as the second and third variant of MPD</w:t>
      </w:r>
      <w:r w:rsidR="00AF5D02" w:rsidRPr="00371159">
        <w:rPr>
          <w:rFonts w:ascii="Book Antiqua" w:hAnsi="Book Antiqua"/>
          <w:vertAlign w:val="superscript"/>
          <w:lang w:val="en-US"/>
        </w:rPr>
        <w:t>[8]</w:t>
      </w:r>
      <w:r w:rsidR="00D55E48" w:rsidRPr="00371159">
        <w:rPr>
          <w:rFonts w:ascii="Book Antiqua" w:hAnsi="Book Antiqua"/>
          <w:lang w:val="en-US"/>
        </w:rPr>
        <w:t xml:space="preserve">. In 1977 Silverstein updated the spectrum of </w:t>
      </w:r>
      <w:r w:rsidR="00A6358D" w:rsidRPr="00371159">
        <w:rPr>
          <w:rFonts w:ascii="Book Antiqua" w:hAnsi="Book Antiqua"/>
          <w:lang w:val="en-US"/>
        </w:rPr>
        <w:t xml:space="preserve">PVSG defined </w:t>
      </w:r>
      <w:r w:rsidR="00D55E48" w:rsidRPr="00371159">
        <w:rPr>
          <w:rFonts w:ascii="Book Antiqua" w:hAnsi="Book Antiqua"/>
          <w:lang w:val="en-US"/>
        </w:rPr>
        <w:t>primary hemorrhagic thrombocythemia (PTH) versus AMM</w:t>
      </w:r>
      <w:r w:rsidR="00AF5D02" w:rsidRPr="00371159">
        <w:rPr>
          <w:rFonts w:ascii="Book Antiqua" w:hAnsi="Book Antiqua"/>
          <w:vertAlign w:val="superscript"/>
          <w:lang w:val="en-US"/>
        </w:rPr>
        <w:t>[160]</w:t>
      </w:r>
      <w:r w:rsidR="00D55E48" w:rsidRPr="00371159">
        <w:rPr>
          <w:rFonts w:ascii="Book Antiqua" w:hAnsi="Book Antiqua"/>
          <w:lang w:val="en-US"/>
        </w:rPr>
        <w:t xml:space="preserve">. </w:t>
      </w:r>
      <w:r w:rsidR="001F521E" w:rsidRPr="00371159">
        <w:rPr>
          <w:rFonts w:ascii="Book Antiqua" w:hAnsi="Book Antiqua" w:cs="Calibri"/>
          <w:shd w:val="clear" w:color="auto" w:fill="FFFFFF"/>
        </w:rPr>
        <w:t>AMM</w:t>
      </w:r>
      <w:r w:rsidR="001F521E" w:rsidRPr="00371159">
        <w:rPr>
          <w:rStyle w:val="apple-converted-space"/>
          <w:rFonts w:ascii="Book Antiqua" w:hAnsi="Book Antiqua" w:cs="Calibri"/>
          <w:shd w:val="clear" w:color="auto" w:fill="FFFFFF"/>
        </w:rPr>
        <w:t> </w:t>
      </w:r>
      <w:r w:rsidR="001F521E" w:rsidRPr="00371159">
        <w:rPr>
          <w:rFonts w:ascii="Book Antiqua" w:hAnsi="Book Antiqua" w:cs="Calibri"/>
          <w:shd w:val="clear" w:color="auto" w:fill="FFFFFF"/>
        </w:rPr>
        <w:t>or PMF</w:t>
      </w:r>
      <w:r w:rsidR="00D55E48" w:rsidRPr="00371159">
        <w:rPr>
          <w:rFonts w:ascii="Book Antiqua" w:hAnsi="Book Antiqua"/>
          <w:lang w:val="en-US"/>
        </w:rPr>
        <w:t xml:space="preserve"> is a clinicopathological entity not preceded by any other PVSG defined MPD ET, PV, CML, or </w:t>
      </w:r>
      <w:r w:rsidR="00A6358D" w:rsidRPr="00371159">
        <w:rPr>
          <w:rFonts w:ascii="Book Antiqua" w:hAnsi="Book Antiqua"/>
          <w:lang w:val="en-US"/>
        </w:rPr>
        <w:t>preleukemia (</w:t>
      </w:r>
      <w:r w:rsidR="00D55E48" w:rsidRPr="00371159">
        <w:rPr>
          <w:rFonts w:ascii="Book Antiqua" w:hAnsi="Book Antiqua"/>
          <w:lang w:val="en-US"/>
        </w:rPr>
        <w:t>MDS</w:t>
      </w:r>
      <w:r w:rsidR="00A6358D" w:rsidRPr="00371159">
        <w:rPr>
          <w:rFonts w:ascii="Book Antiqua" w:hAnsi="Book Antiqua"/>
          <w:lang w:val="en-US"/>
        </w:rPr>
        <w:t>)</w:t>
      </w:r>
      <w:r w:rsidR="00AF5D02" w:rsidRPr="00371159">
        <w:rPr>
          <w:rFonts w:ascii="Book Antiqua" w:hAnsi="Book Antiqua"/>
          <w:vertAlign w:val="superscript"/>
          <w:lang w:val="en-US"/>
        </w:rPr>
        <w:t>[8,160]</w:t>
      </w:r>
      <w:r w:rsidR="00A6358D" w:rsidRPr="00371159">
        <w:rPr>
          <w:rFonts w:ascii="Book Antiqua" w:hAnsi="Book Antiqua"/>
          <w:lang w:val="en-US"/>
        </w:rPr>
        <w:t xml:space="preserve"> and </w:t>
      </w:r>
      <w:r w:rsidR="00D55E48" w:rsidRPr="00371159">
        <w:rPr>
          <w:rFonts w:ascii="Book Antiqua" w:hAnsi="Book Antiqua"/>
          <w:lang w:val="en-US"/>
        </w:rPr>
        <w:t>characterized by various degrees of anemia, splenomegaly, leukoerythroblastosis, with tear drop-shaped erythrocytes, and dry tap on BM aspiration due to various degrees of myelofibrosis (MF) or osteo</w:t>
      </w:r>
      <w:r w:rsidR="00CC7B49" w:rsidRPr="00371159">
        <w:rPr>
          <w:rFonts w:ascii="Book Antiqua" w:hAnsi="Book Antiqua"/>
          <w:lang w:val="en-US"/>
        </w:rPr>
        <w:t>myelofibrosis</w:t>
      </w:r>
      <w:r w:rsidR="00D55E48" w:rsidRPr="00371159">
        <w:rPr>
          <w:rFonts w:ascii="Book Antiqua" w:hAnsi="Book Antiqua"/>
          <w:lang w:val="en-US"/>
        </w:rPr>
        <w:t xml:space="preserve">. PMF </w:t>
      </w:r>
      <w:r w:rsidR="000C75C6" w:rsidRPr="00371159">
        <w:rPr>
          <w:rFonts w:ascii="Book Antiqua" w:hAnsi="Book Antiqua"/>
          <w:lang w:val="en-US"/>
        </w:rPr>
        <w:t xml:space="preserve">or </w:t>
      </w:r>
      <w:r w:rsidR="00A6358D" w:rsidRPr="00371159">
        <w:rPr>
          <w:rFonts w:ascii="Book Antiqua" w:hAnsi="Book Antiqua"/>
          <w:lang w:val="en-US"/>
        </w:rPr>
        <w:t>AMM patients</w:t>
      </w:r>
      <w:r w:rsidR="00D55E48" w:rsidRPr="00371159">
        <w:rPr>
          <w:rFonts w:ascii="Book Antiqua" w:hAnsi="Book Antiqua"/>
          <w:lang w:val="en-US"/>
        </w:rPr>
        <w:t xml:space="preserve"> are usually of age between 50 to 80 years, have enlarged spleens, a leukoerythroblastic blood reaction, striking teardrop poikilocytosis and dry tap on bone marrow aspiration. In the studies of Thiele </w:t>
      </w:r>
      <w:r w:rsidR="00A6358D" w:rsidRPr="00371159">
        <w:rPr>
          <w:rFonts w:ascii="Book Antiqua" w:hAnsi="Book Antiqua"/>
          <w:lang w:val="en-US"/>
        </w:rPr>
        <w:t xml:space="preserve">and Spivak </w:t>
      </w:r>
      <w:r w:rsidR="00D55E48" w:rsidRPr="00371159">
        <w:rPr>
          <w:rFonts w:ascii="Book Antiqua" w:hAnsi="Book Antiqua"/>
          <w:lang w:val="en-US"/>
        </w:rPr>
        <w:t xml:space="preserve">the mean age of advanced PMF or AMM is </w:t>
      </w:r>
      <w:r w:rsidRPr="00371159">
        <w:rPr>
          <w:rFonts w:ascii="Book Antiqua" w:hAnsi="Book Antiqua"/>
          <w:lang w:val="en-US"/>
        </w:rPr>
        <w:t xml:space="preserve">above 60 and </w:t>
      </w:r>
      <w:r w:rsidR="00D55E48" w:rsidRPr="00371159">
        <w:rPr>
          <w:rFonts w:ascii="Book Antiqua" w:hAnsi="Book Antiqua"/>
          <w:lang w:val="en-US"/>
        </w:rPr>
        <w:t>around 70 years</w:t>
      </w:r>
      <w:r w:rsidR="00AF5D02" w:rsidRPr="00371159">
        <w:rPr>
          <w:rFonts w:ascii="Book Antiqua" w:hAnsi="Book Antiqua"/>
          <w:vertAlign w:val="superscript"/>
          <w:lang w:val="en-US"/>
        </w:rPr>
        <w:t>[161,162]</w:t>
      </w:r>
      <w:r w:rsidR="008340DE" w:rsidRPr="00371159">
        <w:rPr>
          <w:rFonts w:ascii="Book Antiqua" w:hAnsi="Book Antiqua"/>
          <w:lang w:val="en-US"/>
        </w:rPr>
        <w:t xml:space="preserve">. According to our experiences </w:t>
      </w:r>
      <w:r w:rsidR="00AF5D02" w:rsidRPr="00371159">
        <w:rPr>
          <w:rFonts w:ascii="Book Antiqua" w:hAnsi="Book Antiqua"/>
          <w:lang w:val="en-US"/>
        </w:rPr>
        <w:t>as documented in 1992</w:t>
      </w:r>
      <w:r w:rsidR="00AF5D02" w:rsidRPr="00371159">
        <w:rPr>
          <w:rFonts w:ascii="Book Antiqua" w:hAnsi="Book Antiqua"/>
          <w:vertAlign w:val="superscript"/>
          <w:lang w:val="en-US"/>
        </w:rPr>
        <w:t>[31]</w:t>
      </w:r>
      <w:r w:rsidR="00AF5D02" w:rsidRPr="00371159">
        <w:rPr>
          <w:rFonts w:ascii="Book Antiqua" w:hAnsi="Book Antiqua"/>
          <w:lang w:val="en-US"/>
        </w:rPr>
        <w:t xml:space="preserve"> </w:t>
      </w:r>
      <w:r w:rsidR="008340DE" w:rsidRPr="00371159">
        <w:rPr>
          <w:rFonts w:ascii="Book Antiqua" w:hAnsi="Book Antiqua"/>
          <w:lang w:val="en-US"/>
        </w:rPr>
        <w:t xml:space="preserve">this </w:t>
      </w:r>
      <w:r w:rsidR="00AF5D02" w:rsidRPr="00371159">
        <w:rPr>
          <w:rFonts w:ascii="Book Antiqua" w:hAnsi="Book Antiqua"/>
          <w:lang w:val="en-US"/>
        </w:rPr>
        <w:t xml:space="preserve">clearly </w:t>
      </w:r>
      <w:r w:rsidR="00CE2A96" w:rsidRPr="00371159">
        <w:rPr>
          <w:rFonts w:ascii="Book Antiqua" w:hAnsi="Book Antiqua"/>
          <w:lang w:val="en-US"/>
        </w:rPr>
        <w:t>indicat</w:t>
      </w:r>
      <w:r w:rsidR="00AF5D02" w:rsidRPr="00371159">
        <w:rPr>
          <w:rFonts w:ascii="Book Antiqua" w:hAnsi="Book Antiqua"/>
          <w:lang w:val="en-US"/>
        </w:rPr>
        <w:t>e</w:t>
      </w:r>
      <w:r w:rsidR="00CE2A96" w:rsidRPr="00371159">
        <w:rPr>
          <w:rFonts w:ascii="Book Antiqua" w:hAnsi="Book Antiqua"/>
          <w:lang w:val="en-US"/>
        </w:rPr>
        <w:t xml:space="preserve"> that masked MPD </w:t>
      </w:r>
      <w:r w:rsidR="008340DE" w:rsidRPr="00371159">
        <w:rPr>
          <w:rFonts w:ascii="Book Antiqua" w:hAnsi="Book Antiqua"/>
          <w:lang w:val="en-US"/>
        </w:rPr>
        <w:t xml:space="preserve">preceding PMF </w:t>
      </w:r>
      <w:r w:rsidR="00CE2A96" w:rsidRPr="00371159">
        <w:rPr>
          <w:rFonts w:ascii="Book Antiqua" w:hAnsi="Book Antiqua"/>
          <w:lang w:val="en-US"/>
        </w:rPr>
        <w:t>must have been overlooked for 10 to 15 years as the consequence of extremi</w:t>
      </w:r>
      <w:r w:rsidR="008340DE" w:rsidRPr="00371159">
        <w:rPr>
          <w:rFonts w:ascii="Book Antiqua" w:hAnsi="Book Antiqua"/>
          <w:lang w:val="en-US"/>
        </w:rPr>
        <w:t>l</w:t>
      </w:r>
      <w:r w:rsidR="00CE2A96" w:rsidRPr="00371159">
        <w:rPr>
          <w:rFonts w:ascii="Book Antiqua" w:hAnsi="Book Antiqua"/>
          <w:lang w:val="en-US"/>
        </w:rPr>
        <w:t xml:space="preserve">y crude criteria </w:t>
      </w:r>
      <w:r w:rsidR="00AF5D02" w:rsidRPr="00371159">
        <w:rPr>
          <w:rFonts w:ascii="Book Antiqua" w:hAnsi="Book Antiqua"/>
          <w:lang w:val="en-US"/>
        </w:rPr>
        <w:t xml:space="preserve">for AMM (PMF) </w:t>
      </w:r>
      <w:r w:rsidR="00CE2A96" w:rsidRPr="00371159">
        <w:rPr>
          <w:rFonts w:ascii="Book Antiqua" w:hAnsi="Book Antiqua"/>
          <w:lang w:val="en-US"/>
        </w:rPr>
        <w:t>of anemia</w:t>
      </w:r>
      <w:r w:rsidR="008340DE" w:rsidRPr="00371159">
        <w:rPr>
          <w:rFonts w:ascii="Book Antiqua" w:hAnsi="Book Antiqua"/>
          <w:lang w:val="en-US"/>
        </w:rPr>
        <w:t>, splenomegaly</w:t>
      </w:r>
      <w:r w:rsidR="00CE2A96" w:rsidRPr="00371159">
        <w:rPr>
          <w:rFonts w:ascii="Book Antiqua" w:hAnsi="Book Antiqua"/>
          <w:lang w:val="en-US"/>
        </w:rPr>
        <w:t xml:space="preserve"> and myelofib</w:t>
      </w:r>
      <w:r w:rsidR="008340DE" w:rsidRPr="00371159">
        <w:rPr>
          <w:rFonts w:ascii="Book Antiqua" w:hAnsi="Book Antiqua"/>
          <w:lang w:val="en-US"/>
        </w:rPr>
        <w:t>rosis</w:t>
      </w:r>
      <w:r w:rsidR="00CE2A96" w:rsidRPr="00371159">
        <w:rPr>
          <w:rFonts w:ascii="Book Antiqua" w:hAnsi="Book Antiqua"/>
          <w:lang w:val="en-US"/>
        </w:rPr>
        <w:t>.</w:t>
      </w:r>
      <w:r w:rsidR="00D55E48" w:rsidRPr="00371159">
        <w:rPr>
          <w:rFonts w:ascii="Book Antiqua" w:hAnsi="Book Antiqua"/>
          <w:lang w:val="en-US"/>
        </w:rPr>
        <w:t xml:space="preserve"> According to Silverstein a typical AMM bone marrow </w:t>
      </w:r>
      <w:r w:rsidRPr="00371159">
        <w:rPr>
          <w:rFonts w:ascii="Book Antiqua" w:hAnsi="Book Antiqua"/>
          <w:lang w:val="en-US"/>
        </w:rPr>
        <w:t>is fibrotic</w:t>
      </w:r>
      <w:r w:rsidR="003E07A3" w:rsidRPr="00371159">
        <w:rPr>
          <w:rFonts w:ascii="Book Antiqua" w:hAnsi="Book Antiqua"/>
          <w:lang w:val="en-US"/>
        </w:rPr>
        <w:t xml:space="preserve"> in most cases</w:t>
      </w:r>
      <w:r w:rsidR="00271960" w:rsidRPr="00371159">
        <w:rPr>
          <w:rFonts w:ascii="Book Antiqua" w:hAnsi="Book Antiqua"/>
          <w:lang w:val="en-US"/>
        </w:rPr>
        <w:t>,</w:t>
      </w:r>
      <w:r w:rsidR="003E07A3" w:rsidRPr="00371159">
        <w:rPr>
          <w:rFonts w:ascii="Book Antiqua" w:hAnsi="Book Antiqua"/>
          <w:lang w:val="en-US"/>
        </w:rPr>
        <w:t xml:space="preserve"> </w:t>
      </w:r>
      <w:r w:rsidR="00D55E48" w:rsidRPr="00371159">
        <w:rPr>
          <w:rFonts w:ascii="Book Antiqua" w:hAnsi="Book Antiqua"/>
          <w:lang w:val="en-US"/>
        </w:rPr>
        <w:t>hypocellular in 85%, normocellular in 5% and hypercellular in 10%</w:t>
      </w:r>
      <w:r w:rsidR="00AF5D02" w:rsidRPr="00371159">
        <w:rPr>
          <w:rFonts w:ascii="Book Antiqua" w:hAnsi="Book Antiqua"/>
          <w:vertAlign w:val="superscript"/>
          <w:lang w:val="en-US"/>
        </w:rPr>
        <w:t>[160]</w:t>
      </w:r>
      <w:r w:rsidR="00D55E48" w:rsidRPr="00371159">
        <w:rPr>
          <w:rFonts w:ascii="Book Antiqua" w:hAnsi="Book Antiqua"/>
          <w:lang w:val="en-US"/>
        </w:rPr>
        <w:t xml:space="preserve">. Anemia </w:t>
      </w:r>
      <w:r w:rsidR="00CC7B49" w:rsidRPr="00371159">
        <w:rPr>
          <w:rFonts w:ascii="Book Antiqua" w:hAnsi="Book Antiqua"/>
          <w:lang w:val="en-US"/>
        </w:rPr>
        <w:t xml:space="preserve">due to </w:t>
      </w:r>
      <w:r w:rsidR="00D55E48" w:rsidRPr="00371159">
        <w:rPr>
          <w:rFonts w:ascii="Book Antiqua" w:hAnsi="Book Antiqua"/>
          <w:lang w:val="en-US"/>
        </w:rPr>
        <w:t>ineffective erythropoiesis develop</w:t>
      </w:r>
      <w:r w:rsidR="003E07A3" w:rsidRPr="00371159">
        <w:rPr>
          <w:rFonts w:ascii="Book Antiqua" w:hAnsi="Book Antiqua"/>
          <w:lang w:val="en-US"/>
        </w:rPr>
        <w:t>ed</w:t>
      </w:r>
      <w:r w:rsidR="00D55E48" w:rsidRPr="00371159">
        <w:rPr>
          <w:rFonts w:ascii="Book Antiqua" w:hAnsi="Book Antiqua"/>
          <w:lang w:val="en-US"/>
        </w:rPr>
        <w:t xml:space="preserve"> in about 60% of AMM patients within 5 to 10 years</w:t>
      </w:r>
      <w:r w:rsidR="00271960" w:rsidRPr="00371159">
        <w:rPr>
          <w:rFonts w:ascii="Book Antiqua" w:hAnsi="Book Antiqua"/>
          <w:lang w:val="en-US"/>
        </w:rPr>
        <w:t xml:space="preserve"> and t</w:t>
      </w:r>
      <w:r w:rsidR="00D55E48" w:rsidRPr="00371159">
        <w:rPr>
          <w:rFonts w:ascii="Book Antiqua" w:hAnsi="Book Antiqua"/>
          <w:lang w:val="en-US"/>
        </w:rPr>
        <w:t>hrombocytopenia and leuc</w:t>
      </w:r>
      <w:r w:rsidR="003E07A3" w:rsidRPr="00371159">
        <w:rPr>
          <w:rFonts w:ascii="Book Antiqua" w:hAnsi="Book Antiqua"/>
          <w:lang w:val="en-US"/>
        </w:rPr>
        <w:t>openia related to hypersplenism wa</w:t>
      </w:r>
      <w:r w:rsidR="00D55E48" w:rsidRPr="00371159">
        <w:rPr>
          <w:rFonts w:ascii="Book Antiqua" w:hAnsi="Book Antiqua"/>
          <w:lang w:val="en-US"/>
        </w:rPr>
        <w:t>s seen in 30% and 14% of AMM patients</w:t>
      </w:r>
      <w:r w:rsidR="00AF5D02" w:rsidRPr="00371159">
        <w:rPr>
          <w:rFonts w:ascii="Book Antiqua" w:hAnsi="Book Antiqua"/>
          <w:vertAlign w:val="superscript"/>
          <w:lang w:val="en-US"/>
        </w:rPr>
        <w:t>[160]</w:t>
      </w:r>
      <w:r w:rsidR="00D55E48" w:rsidRPr="00371159">
        <w:rPr>
          <w:rFonts w:ascii="Book Antiqua" w:hAnsi="Book Antiqua"/>
          <w:lang w:val="en-US"/>
        </w:rPr>
        <w:t xml:space="preserve">. The diagnostic criteria PVSG defined </w:t>
      </w:r>
      <w:r w:rsidR="00271960" w:rsidRPr="00371159">
        <w:rPr>
          <w:rFonts w:ascii="Book Antiqua" w:hAnsi="Book Antiqua"/>
          <w:lang w:val="en-US"/>
        </w:rPr>
        <w:t xml:space="preserve">PMF or </w:t>
      </w:r>
      <w:r w:rsidR="00303F12" w:rsidRPr="00371159">
        <w:rPr>
          <w:rFonts w:ascii="Book Antiqua" w:hAnsi="Book Antiqua"/>
          <w:lang w:val="en-US"/>
        </w:rPr>
        <w:t xml:space="preserve">AMM have not been changed </w:t>
      </w:r>
      <w:r w:rsidR="00D55E48" w:rsidRPr="00371159">
        <w:rPr>
          <w:rFonts w:ascii="Book Antiqua" w:hAnsi="Book Antiqua"/>
          <w:lang w:val="en-US"/>
        </w:rPr>
        <w:t xml:space="preserve">by the 2001 WHO </w:t>
      </w:r>
      <w:r w:rsidR="001F521E" w:rsidRPr="00371159">
        <w:rPr>
          <w:rFonts w:ascii="Book Antiqua" w:hAnsi="Book Antiqua" w:cs="Calibri"/>
          <w:shd w:val="clear" w:color="auto" w:fill="FFFFFF"/>
        </w:rPr>
        <w:t xml:space="preserve">using the term </w:t>
      </w:r>
      <w:r w:rsidR="00D55E48" w:rsidRPr="00371159">
        <w:rPr>
          <w:rFonts w:ascii="Book Antiqua" w:hAnsi="Book Antiqua"/>
          <w:lang w:val="en-US"/>
        </w:rPr>
        <w:t>CIMF</w:t>
      </w:r>
      <w:r w:rsidR="00AF5D02" w:rsidRPr="00371159">
        <w:rPr>
          <w:rFonts w:ascii="Book Antiqua" w:hAnsi="Book Antiqua"/>
          <w:vertAlign w:val="superscript"/>
          <w:lang w:val="en-US"/>
        </w:rPr>
        <w:t>[75]</w:t>
      </w:r>
      <w:r w:rsidR="00D55E48" w:rsidRPr="00371159">
        <w:rPr>
          <w:rFonts w:ascii="Book Antiqua" w:hAnsi="Book Antiqua"/>
          <w:lang w:val="en-US"/>
        </w:rPr>
        <w:t xml:space="preserve"> and the 2008 WHO </w:t>
      </w:r>
      <w:r w:rsidR="001F521E" w:rsidRPr="00371159">
        <w:rPr>
          <w:rFonts w:ascii="Book Antiqua" w:hAnsi="Book Antiqua" w:cs="Calibri"/>
          <w:shd w:val="clear" w:color="auto" w:fill="FFFFFF"/>
        </w:rPr>
        <w:t>using the term</w:t>
      </w:r>
      <w:r w:rsidR="00D55E48" w:rsidRPr="00371159">
        <w:rPr>
          <w:rFonts w:ascii="Book Antiqua" w:hAnsi="Book Antiqua"/>
          <w:lang w:val="en-US"/>
        </w:rPr>
        <w:t xml:space="preserve"> P</w:t>
      </w:r>
      <w:r w:rsidR="00F21320" w:rsidRPr="00371159">
        <w:rPr>
          <w:rFonts w:ascii="Book Antiqua" w:hAnsi="Book Antiqua"/>
          <w:lang w:val="en-US"/>
        </w:rPr>
        <w:t>MF</w:t>
      </w:r>
      <w:r w:rsidR="00AF5D02" w:rsidRPr="00371159">
        <w:rPr>
          <w:rFonts w:ascii="Book Antiqua" w:hAnsi="Book Antiqua"/>
          <w:vertAlign w:val="superscript"/>
          <w:lang w:val="en-US"/>
        </w:rPr>
        <w:t>[76]</w:t>
      </w:r>
      <w:r w:rsidR="00F21320" w:rsidRPr="00371159">
        <w:rPr>
          <w:rFonts w:ascii="Book Antiqua" w:hAnsi="Book Antiqua"/>
          <w:lang w:val="en-US"/>
        </w:rPr>
        <w:t xml:space="preserve">. </w:t>
      </w:r>
    </w:p>
    <w:p w:rsidR="00601049" w:rsidRPr="00371159" w:rsidRDefault="00601049" w:rsidP="00303F12">
      <w:pPr>
        <w:spacing w:line="360" w:lineRule="auto"/>
        <w:ind w:firstLineChars="100" w:firstLine="240"/>
        <w:jc w:val="both"/>
        <w:rPr>
          <w:rFonts w:ascii="Book Antiqua" w:hAnsi="Book Antiqua"/>
        </w:rPr>
      </w:pPr>
      <w:r w:rsidRPr="00371159">
        <w:rPr>
          <w:rFonts w:ascii="Book Antiqua" w:hAnsi="Book Antiqua"/>
        </w:rPr>
        <w:t xml:space="preserve">In the 2012 Tefferi </w:t>
      </w:r>
      <w:r w:rsidRPr="00371159">
        <w:rPr>
          <w:rFonts w:ascii="Book Antiqua" w:hAnsi="Book Antiqua"/>
          <w:i/>
        </w:rPr>
        <w:t>et al</w:t>
      </w:r>
      <w:r w:rsidR="00303F12" w:rsidRPr="00371159">
        <w:rPr>
          <w:rFonts w:ascii="Book Antiqua" w:hAnsi="Book Antiqua"/>
          <w:vertAlign w:val="superscript"/>
        </w:rPr>
        <w:t>[163]</w:t>
      </w:r>
      <w:r w:rsidRPr="00371159">
        <w:rPr>
          <w:rFonts w:ascii="Book Antiqua" w:hAnsi="Book Antiqua"/>
        </w:rPr>
        <w:t xml:space="preserve"> updated one thousand consecutive patients with PMF seen at Mayo Clinic between November 4, 1977, and September 1, 2011. The International Prognostic Scoring System (IPSS), dynamic IPSS (DIPSS), and DIPSS-plus were applied for retrospective risk stratification. Separate analyses were included for patients seen at time of referral (</w:t>
      </w:r>
      <w:r w:rsidR="00303F12" w:rsidRPr="00371159">
        <w:rPr>
          <w:rFonts w:ascii="Book Antiqua" w:hAnsi="Book Antiqua"/>
          <w:i/>
        </w:rPr>
        <w:t>n</w:t>
      </w:r>
      <w:r w:rsidR="00303F12" w:rsidRPr="00371159">
        <w:rPr>
          <w:rFonts w:ascii="Book Antiqua" w:eastAsiaTheme="minorEastAsia" w:hAnsi="Book Antiqua"/>
          <w:lang w:eastAsia="zh-CN"/>
        </w:rPr>
        <w:t xml:space="preserve"> </w:t>
      </w:r>
      <w:r w:rsidRPr="00371159">
        <w:rPr>
          <w:rFonts w:ascii="Book Antiqua" w:hAnsi="Book Antiqua"/>
        </w:rPr>
        <w:t>=</w:t>
      </w:r>
      <w:r w:rsidR="00303F12" w:rsidRPr="00371159">
        <w:rPr>
          <w:rFonts w:ascii="Book Antiqua" w:eastAsiaTheme="minorEastAsia" w:hAnsi="Book Antiqua"/>
          <w:lang w:eastAsia="zh-CN"/>
        </w:rPr>
        <w:t xml:space="preserve"> </w:t>
      </w:r>
      <w:r w:rsidRPr="00371159">
        <w:rPr>
          <w:rFonts w:ascii="Book Antiqua" w:hAnsi="Book Antiqua"/>
        </w:rPr>
        <w:t>1000), at initial diagnosis (</w:t>
      </w:r>
      <w:r w:rsidR="00303F12" w:rsidRPr="00371159">
        <w:rPr>
          <w:rFonts w:ascii="Book Antiqua" w:hAnsi="Book Antiqua"/>
          <w:i/>
        </w:rPr>
        <w:t>n</w:t>
      </w:r>
      <w:r w:rsidR="00303F12" w:rsidRPr="00371159">
        <w:rPr>
          <w:rFonts w:ascii="Book Antiqua" w:eastAsiaTheme="minorEastAsia" w:hAnsi="Book Antiqua"/>
          <w:lang w:eastAsia="zh-CN"/>
        </w:rPr>
        <w:t xml:space="preserve"> </w:t>
      </w:r>
      <w:r w:rsidR="00303F12" w:rsidRPr="00371159">
        <w:rPr>
          <w:rFonts w:ascii="Book Antiqua" w:hAnsi="Book Antiqua"/>
        </w:rPr>
        <w:t>=</w:t>
      </w:r>
      <w:r w:rsidR="00303F12" w:rsidRPr="00371159">
        <w:rPr>
          <w:rFonts w:ascii="Book Antiqua" w:eastAsiaTheme="minorEastAsia" w:hAnsi="Book Antiqua"/>
          <w:lang w:eastAsia="zh-CN"/>
        </w:rPr>
        <w:t xml:space="preserve"> </w:t>
      </w:r>
      <w:r w:rsidRPr="00371159">
        <w:rPr>
          <w:rFonts w:ascii="Book Antiqua" w:hAnsi="Book Antiqua"/>
        </w:rPr>
        <w:t>340), and within or after 1 year of diagnosis (</w:t>
      </w:r>
      <w:r w:rsidR="00303F12" w:rsidRPr="00371159">
        <w:rPr>
          <w:rFonts w:ascii="Book Antiqua" w:hAnsi="Book Antiqua"/>
          <w:i/>
        </w:rPr>
        <w:t>n</w:t>
      </w:r>
      <w:r w:rsidR="00303F12" w:rsidRPr="00371159">
        <w:rPr>
          <w:rFonts w:ascii="Book Antiqua" w:eastAsiaTheme="minorEastAsia" w:hAnsi="Book Antiqua"/>
          <w:lang w:eastAsia="zh-CN"/>
        </w:rPr>
        <w:t xml:space="preserve"> </w:t>
      </w:r>
      <w:r w:rsidR="00303F12" w:rsidRPr="00371159">
        <w:rPr>
          <w:rFonts w:ascii="Book Antiqua" w:hAnsi="Book Antiqua"/>
        </w:rPr>
        <w:t>=</w:t>
      </w:r>
      <w:r w:rsidR="00303F12" w:rsidRPr="00371159">
        <w:rPr>
          <w:rFonts w:ascii="Book Antiqua" w:eastAsiaTheme="minorEastAsia" w:hAnsi="Book Antiqua"/>
          <w:lang w:eastAsia="zh-CN"/>
        </w:rPr>
        <w:t xml:space="preserve"> </w:t>
      </w:r>
      <w:r w:rsidRPr="00371159">
        <w:rPr>
          <w:rFonts w:ascii="Book Antiqua" w:hAnsi="Book Antiqua"/>
        </w:rPr>
        <w:t>660). Anno 2012, 592 deaths and 68 leukemic transformations (6.8%) have been documented. Parameters at initial diagnosis vs time of referral included median age (66</w:t>
      </w:r>
      <w:r w:rsidR="00303F12" w:rsidRPr="00371159">
        <w:rPr>
          <w:rFonts w:ascii="Book Antiqua" w:hAnsi="Book Antiqua"/>
        </w:rPr>
        <w:t xml:space="preserve"> years</w:t>
      </w:r>
      <w:r w:rsidRPr="00371159">
        <w:rPr>
          <w:rFonts w:ascii="Book Antiqua" w:hAnsi="Book Antiqua"/>
        </w:rPr>
        <w:t xml:space="preserve"> </w:t>
      </w:r>
      <w:r w:rsidRPr="00371159">
        <w:rPr>
          <w:rFonts w:ascii="Book Antiqua" w:hAnsi="Book Antiqua"/>
          <w:i/>
        </w:rPr>
        <w:t>vs</w:t>
      </w:r>
      <w:r w:rsidRPr="00371159">
        <w:rPr>
          <w:rFonts w:ascii="Book Antiqua" w:hAnsi="Book Antiqua"/>
        </w:rPr>
        <w:t xml:space="preserve"> 65 years), male sex (61% </w:t>
      </w:r>
      <w:r w:rsidRPr="00371159">
        <w:rPr>
          <w:rFonts w:ascii="Book Antiqua" w:hAnsi="Book Antiqua"/>
          <w:i/>
        </w:rPr>
        <w:t>vs</w:t>
      </w:r>
      <w:r w:rsidRPr="00371159">
        <w:rPr>
          <w:rFonts w:ascii="Book Antiqua" w:hAnsi="Book Antiqua"/>
        </w:rPr>
        <w:t xml:space="preserve"> 62%), red cell transfusion need (24% </w:t>
      </w:r>
      <w:r w:rsidRPr="00371159">
        <w:rPr>
          <w:rFonts w:ascii="Book Antiqua" w:hAnsi="Book Antiqua"/>
          <w:i/>
        </w:rPr>
        <w:t>vs</w:t>
      </w:r>
      <w:r w:rsidRPr="00371159">
        <w:rPr>
          <w:rFonts w:ascii="Book Antiqua" w:hAnsi="Book Antiqua"/>
        </w:rPr>
        <w:t xml:space="preserve"> 38%), hemoglobin level less than 10 g/dL (38% </w:t>
      </w:r>
      <w:r w:rsidRPr="00371159">
        <w:rPr>
          <w:rFonts w:ascii="Book Antiqua" w:hAnsi="Book Antiqua"/>
          <w:i/>
        </w:rPr>
        <w:t>vs</w:t>
      </w:r>
      <w:r w:rsidRPr="00371159">
        <w:rPr>
          <w:rFonts w:ascii="Book Antiqua" w:hAnsi="Book Antiqua"/>
        </w:rPr>
        <w:t xml:space="preserve"> 54%), platelet count less than 100× 10</w:t>
      </w:r>
      <w:r w:rsidRPr="00371159">
        <w:rPr>
          <w:rFonts w:ascii="Book Antiqua" w:hAnsi="Book Antiqua"/>
          <w:vertAlign w:val="superscript"/>
        </w:rPr>
        <w:t>9</w:t>
      </w:r>
      <w:r w:rsidRPr="00371159">
        <w:rPr>
          <w:rFonts w:ascii="Book Antiqua" w:hAnsi="Book Antiqua"/>
        </w:rPr>
        <w:t xml:space="preserve">/L (18% </w:t>
      </w:r>
      <w:r w:rsidRPr="00371159">
        <w:rPr>
          <w:rFonts w:ascii="Book Antiqua" w:hAnsi="Book Antiqua"/>
          <w:i/>
        </w:rPr>
        <w:t>vs</w:t>
      </w:r>
      <w:r w:rsidRPr="00371159">
        <w:rPr>
          <w:rFonts w:ascii="Book Antiqua" w:hAnsi="Book Antiqua"/>
        </w:rPr>
        <w:t xml:space="preserve"> 26%), leukocyte count more than 25 × 10</w:t>
      </w:r>
      <w:r w:rsidRPr="00371159">
        <w:rPr>
          <w:rFonts w:ascii="Book Antiqua" w:hAnsi="Book Antiqua"/>
          <w:vertAlign w:val="superscript"/>
        </w:rPr>
        <w:t>9</w:t>
      </w:r>
      <w:r w:rsidRPr="00371159">
        <w:rPr>
          <w:rFonts w:ascii="Book Antiqua" w:hAnsi="Book Antiqua"/>
        </w:rPr>
        <w:t xml:space="preserve">/L (13% </w:t>
      </w:r>
      <w:r w:rsidRPr="00371159">
        <w:rPr>
          <w:rFonts w:ascii="Book Antiqua" w:hAnsi="Book Antiqua"/>
          <w:i/>
        </w:rPr>
        <w:t>vs</w:t>
      </w:r>
      <w:r w:rsidRPr="00371159">
        <w:rPr>
          <w:rFonts w:ascii="Book Antiqua" w:hAnsi="Book Antiqua"/>
        </w:rPr>
        <w:t xml:space="preserve"> 16%), marked splenomegaly (21% </w:t>
      </w:r>
      <w:r w:rsidRPr="00371159">
        <w:rPr>
          <w:rFonts w:ascii="Book Antiqua" w:hAnsi="Book Antiqua"/>
          <w:i/>
        </w:rPr>
        <w:t>vs</w:t>
      </w:r>
      <w:r w:rsidRPr="00371159">
        <w:rPr>
          <w:rFonts w:ascii="Book Antiqua" w:hAnsi="Book Antiqua"/>
        </w:rPr>
        <w:t xml:space="preserve"> 31%), constitutional symptoms (29% </w:t>
      </w:r>
      <w:r w:rsidRPr="00371159">
        <w:rPr>
          <w:rFonts w:ascii="Book Antiqua" w:hAnsi="Book Antiqua"/>
          <w:i/>
        </w:rPr>
        <w:t>vs</w:t>
      </w:r>
      <w:r w:rsidRPr="00371159">
        <w:rPr>
          <w:rFonts w:ascii="Book Antiqua" w:hAnsi="Book Antiqua"/>
        </w:rPr>
        <w:t xml:space="preserve"> 34%), and abnormal karyotype (31% </w:t>
      </w:r>
      <w:r w:rsidRPr="00371159">
        <w:rPr>
          <w:rFonts w:ascii="Book Antiqua" w:hAnsi="Book Antiqua"/>
          <w:i/>
        </w:rPr>
        <w:t>vs</w:t>
      </w:r>
      <w:r w:rsidRPr="00371159">
        <w:rPr>
          <w:rFonts w:ascii="Book Antiqua" w:hAnsi="Book Antiqua"/>
        </w:rPr>
        <w:t xml:space="preserve"> 41%). Retrospective screening for mutational frequencies anno 2012 were 61% for JAK2</w:t>
      </w:r>
      <w:r w:rsidRPr="00371159">
        <w:rPr>
          <w:rFonts w:ascii="Book Antiqua" w:hAnsi="Book Antiqua"/>
          <w:vertAlign w:val="superscript"/>
        </w:rPr>
        <w:t>V617F</w:t>
      </w:r>
      <w:r w:rsidRPr="00371159">
        <w:rPr>
          <w:rFonts w:ascii="Book Antiqua" w:hAnsi="Book Antiqua"/>
        </w:rPr>
        <w:t>, 8% for MPLW515, and 4% for IDH1/2. DIPSS-plus risk distributions at time of referral were low</w:t>
      </w:r>
      <w:r w:rsidR="00CC7B49" w:rsidRPr="00371159">
        <w:rPr>
          <w:rFonts w:ascii="Book Antiqua" w:hAnsi="Book Antiqua"/>
        </w:rPr>
        <w:t xml:space="preserve"> in 10%, </w:t>
      </w:r>
      <w:r w:rsidR="001F521E" w:rsidRPr="00371159">
        <w:rPr>
          <w:rFonts w:ascii="Book Antiqua" w:hAnsi="Book Antiqua" w:cs="Calibri"/>
          <w:shd w:val="clear" w:color="auto" w:fill="FFFFFF"/>
        </w:rPr>
        <w:t>intermediate-1</w:t>
      </w:r>
      <w:r w:rsidR="00CC7B49" w:rsidRPr="00371159">
        <w:rPr>
          <w:rFonts w:ascii="Book Antiqua" w:hAnsi="Book Antiqua"/>
        </w:rPr>
        <w:t xml:space="preserve"> in 15%</w:t>
      </w:r>
      <w:r w:rsidRPr="00371159">
        <w:rPr>
          <w:rFonts w:ascii="Book Antiqua" w:hAnsi="Book Antiqua"/>
        </w:rPr>
        <w:t>, intermediate-2</w:t>
      </w:r>
      <w:r w:rsidR="00CC7B49" w:rsidRPr="00371159">
        <w:rPr>
          <w:rFonts w:ascii="Book Antiqua" w:hAnsi="Book Antiqua"/>
        </w:rPr>
        <w:t xml:space="preserve"> in 37%</w:t>
      </w:r>
      <w:r w:rsidRPr="00371159">
        <w:rPr>
          <w:rFonts w:ascii="Book Antiqua" w:hAnsi="Book Antiqua"/>
        </w:rPr>
        <w:t>, and high</w:t>
      </w:r>
      <w:r w:rsidR="00CC7B49" w:rsidRPr="00371159">
        <w:rPr>
          <w:rFonts w:ascii="Book Antiqua" w:hAnsi="Book Antiqua"/>
        </w:rPr>
        <w:t xml:space="preserve"> in 37%</w:t>
      </w:r>
      <w:r w:rsidRPr="00371159">
        <w:rPr>
          <w:rFonts w:ascii="Book Antiqua" w:hAnsi="Book Antiqua"/>
        </w:rPr>
        <w:t xml:space="preserve">. The corresponding median survivals of DIPSS-plus low, intermediate 1 and 2 and high were 17.5, 7.8, 3.6, and 1.8 years </w:t>
      </w:r>
      <w:r w:rsidRPr="00371159">
        <w:rPr>
          <w:rFonts w:ascii="Book Antiqua" w:hAnsi="Book Antiqua"/>
          <w:i/>
        </w:rPr>
        <w:t>vs</w:t>
      </w:r>
      <w:r w:rsidRPr="00371159">
        <w:rPr>
          <w:rFonts w:ascii="Book Antiqua" w:hAnsi="Book Antiqua"/>
        </w:rPr>
        <w:t xml:space="preserve"> 20.0, 14.3, 5.3, and 1.7 years for patients younger than 60 years of age. Compared with both DIPSS and IPSS, DIPSS-plus showed better discrimination among risk groups. Five-year leukemic transformation rates were 6% and 21% in low- and high-risk patients, respectively. Dr. Tefferi concluded in 2012 that prognosis in MF should be assessed after a period of clinical observation after diagnosis rather than at diagnosis. It seemed that about 50% are to be treated conventionally, about 25% are candidates for allogenic stem cell transplant and roughly 20% can be treated with a JAK2 inhibitor (</w:t>
      </w:r>
      <w:r w:rsidR="00AE56D0" w:rsidRPr="00371159">
        <w:rPr>
          <w:rFonts w:ascii="Book Antiqua" w:hAnsi="Book Antiqua"/>
        </w:rPr>
        <w:t>Ruxolitininb</w:t>
      </w:r>
      <w:r w:rsidRPr="00371159">
        <w:rPr>
          <w:rFonts w:ascii="Book Antiqua" w:hAnsi="Book Antiqua"/>
        </w:rPr>
        <w:t>)</w:t>
      </w:r>
      <w:r w:rsidR="00686815" w:rsidRPr="00371159">
        <w:rPr>
          <w:rFonts w:ascii="Book Antiqua" w:hAnsi="Book Antiqua"/>
          <w:vertAlign w:val="superscript"/>
        </w:rPr>
        <w:t>[163]</w:t>
      </w:r>
      <w:r w:rsidRPr="00371159">
        <w:rPr>
          <w:rFonts w:ascii="Book Antiqua" w:hAnsi="Book Antiqua"/>
        </w:rPr>
        <w:t>.</w:t>
      </w:r>
    </w:p>
    <w:p w:rsidR="00303F12" w:rsidRPr="00371159" w:rsidRDefault="00303F12" w:rsidP="006937EC">
      <w:pPr>
        <w:spacing w:line="360" w:lineRule="auto"/>
        <w:jc w:val="both"/>
        <w:rPr>
          <w:rFonts w:ascii="Book Antiqua" w:eastAsiaTheme="minorEastAsia" w:hAnsi="Book Antiqua"/>
          <w:b/>
          <w:lang w:val="en-US" w:eastAsia="zh-CN"/>
        </w:rPr>
      </w:pPr>
    </w:p>
    <w:p w:rsidR="00271960" w:rsidRPr="00371159" w:rsidRDefault="00AE56D0" w:rsidP="006937EC">
      <w:pPr>
        <w:spacing w:line="360" w:lineRule="auto"/>
        <w:jc w:val="both"/>
        <w:rPr>
          <w:rFonts w:ascii="Book Antiqua" w:hAnsi="Book Antiqua"/>
          <w:b/>
          <w:i/>
          <w:lang w:val="en-US"/>
        </w:rPr>
      </w:pPr>
      <w:r w:rsidRPr="00371159">
        <w:rPr>
          <w:rFonts w:ascii="Book Antiqua" w:hAnsi="Book Antiqua"/>
          <w:b/>
          <w:i/>
          <w:lang w:val="en-US"/>
        </w:rPr>
        <w:t>JAK2/MPL-negative</w:t>
      </w:r>
      <w:r w:rsidR="00271960" w:rsidRPr="00371159">
        <w:rPr>
          <w:rFonts w:ascii="Book Antiqua" w:hAnsi="Book Antiqua"/>
          <w:b/>
          <w:i/>
          <w:lang w:val="en-US"/>
        </w:rPr>
        <w:t xml:space="preserve"> CALR mutated ET and MF: </w:t>
      </w:r>
      <w:r w:rsidR="00303F12" w:rsidRPr="00371159">
        <w:rPr>
          <w:rFonts w:ascii="Book Antiqua" w:hAnsi="Book Antiqua"/>
          <w:b/>
          <w:i/>
          <w:lang w:val="en-US"/>
        </w:rPr>
        <w:t>F</w:t>
      </w:r>
      <w:r w:rsidR="00271960" w:rsidRPr="00371159">
        <w:rPr>
          <w:rFonts w:ascii="Book Antiqua" w:hAnsi="Book Antiqua"/>
          <w:b/>
          <w:i/>
          <w:lang w:val="en-US"/>
        </w:rPr>
        <w:t>rom Tefferi to Green and Kralovics</w:t>
      </w:r>
    </w:p>
    <w:p w:rsidR="00726368" w:rsidRPr="00371159" w:rsidRDefault="00F21320" w:rsidP="006937EC">
      <w:pPr>
        <w:spacing w:line="360" w:lineRule="auto"/>
        <w:jc w:val="both"/>
        <w:rPr>
          <w:rFonts w:ascii="Book Antiqua" w:hAnsi="Book Antiqua"/>
          <w:lang w:val="en"/>
        </w:rPr>
      </w:pPr>
      <w:r w:rsidRPr="00371159">
        <w:rPr>
          <w:rFonts w:ascii="Book Antiqua" w:hAnsi="Book Antiqua"/>
        </w:rPr>
        <w:t>The molecular etiolog</w:t>
      </w:r>
      <w:r w:rsidR="003E07A3" w:rsidRPr="00371159">
        <w:rPr>
          <w:rFonts w:ascii="Book Antiqua" w:hAnsi="Book Antiqua"/>
        </w:rPr>
        <w:t xml:space="preserve">y of JAK2/MPL wild type ET and </w:t>
      </w:r>
      <w:r w:rsidRPr="00371159">
        <w:rPr>
          <w:rFonts w:ascii="Book Antiqua" w:hAnsi="Book Antiqua"/>
        </w:rPr>
        <w:t>MF remained elusive untill two groups independently discovered the calreticulin (CALR) mutations in MPN patients with</w:t>
      </w:r>
      <w:r w:rsidR="00DF3090">
        <w:rPr>
          <w:rFonts w:ascii="Book Antiqua" w:eastAsiaTheme="minorEastAsia" w:hAnsi="Book Antiqua" w:hint="eastAsia"/>
          <w:lang w:eastAsia="zh-CN"/>
        </w:rPr>
        <w:t xml:space="preserve"> </w:t>
      </w:r>
      <w:r w:rsidRPr="00371159">
        <w:rPr>
          <w:rFonts w:ascii="Book Antiqua" w:hAnsi="Book Antiqua"/>
        </w:rPr>
        <w:t>nonmutated JAK2</w:t>
      </w:r>
      <w:r w:rsidR="00686815" w:rsidRPr="00371159">
        <w:rPr>
          <w:rFonts w:ascii="Book Antiqua" w:hAnsi="Book Antiqua"/>
          <w:vertAlign w:val="superscript"/>
        </w:rPr>
        <w:t>[164-166]</w:t>
      </w:r>
      <w:r w:rsidRPr="00371159">
        <w:rPr>
          <w:rFonts w:ascii="Book Antiqua" w:hAnsi="Book Antiqua"/>
        </w:rPr>
        <w:t xml:space="preserve">. Dr Kralovics and his team in Vienna Austria </w:t>
      </w:r>
      <w:r w:rsidR="00601049" w:rsidRPr="00371159">
        <w:rPr>
          <w:rFonts w:ascii="Book Antiqua" w:hAnsi="Book Antiqua"/>
        </w:rPr>
        <w:t xml:space="preserve">first </w:t>
      </w:r>
      <w:r w:rsidRPr="00371159">
        <w:rPr>
          <w:rFonts w:ascii="Book Antiqua" w:hAnsi="Book Antiqua"/>
        </w:rPr>
        <w:t>described the occurrence of calreticulin (CALR) mutation in 78 of 311 (25%) ET patients and in 72 of 203 (35%) MF patients and in none of 382 PV patients</w:t>
      </w:r>
      <w:r w:rsidR="00686815" w:rsidRPr="00371159">
        <w:rPr>
          <w:rFonts w:ascii="Book Antiqua" w:hAnsi="Book Antiqua"/>
          <w:vertAlign w:val="superscript"/>
        </w:rPr>
        <w:t>[164]</w:t>
      </w:r>
      <w:r w:rsidRPr="00371159">
        <w:rPr>
          <w:rFonts w:ascii="Book Antiqua" w:hAnsi="Book Antiqua"/>
        </w:rPr>
        <w:t>. CALR mutations are mutually exclusive with both JAK2</w:t>
      </w:r>
      <w:r w:rsidRPr="00371159">
        <w:rPr>
          <w:rFonts w:ascii="Book Antiqua" w:hAnsi="Book Antiqua"/>
          <w:vertAlign w:val="superscript"/>
        </w:rPr>
        <w:t>V617F</w:t>
      </w:r>
      <w:r w:rsidRPr="00371159">
        <w:rPr>
          <w:rFonts w:ascii="Book Antiqua" w:hAnsi="Book Antiqua"/>
        </w:rPr>
        <w:t xml:space="preserve"> and MPL</w:t>
      </w:r>
      <w:r w:rsidRPr="00371159">
        <w:rPr>
          <w:rFonts w:ascii="Book Antiqua" w:hAnsi="Book Antiqua"/>
          <w:vertAlign w:val="superscript"/>
        </w:rPr>
        <w:t>515</w:t>
      </w:r>
      <w:r w:rsidRPr="00371159">
        <w:rPr>
          <w:rFonts w:ascii="Book Antiqua" w:hAnsi="Book Antiqua"/>
        </w:rPr>
        <w:t xml:space="preserve"> mutations</w:t>
      </w:r>
      <w:r w:rsidR="003E07A3" w:rsidRPr="00371159">
        <w:rPr>
          <w:rFonts w:ascii="Book Antiqua" w:hAnsi="Book Antiqua"/>
        </w:rPr>
        <w:t>: 195 (67%) of</w:t>
      </w:r>
      <w:r w:rsidRPr="00371159">
        <w:rPr>
          <w:rFonts w:ascii="Book Antiqua" w:hAnsi="Book Antiqua"/>
        </w:rPr>
        <w:t xml:space="preserve"> 289 JAK2 wild type ET </w:t>
      </w:r>
      <w:r w:rsidR="003E07A3" w:rsidRPr="00371159">
        <w:rPr>
          <w:rFonts w:ascii="Book Antiqua" w:hAnsi="Book Antiqua"/>
        </w:rPr>
        <w:t xml:space="preserve">and 105 (80%) of 120 </w:t>
      </w:r>
      <w:r w:rsidRPr="00371159">
        <w:rPr>
          <w:rFonts w:ascii="Book Antiqua" w:hAnsi="Book Antiqua"/>
        </w:rPr>
        <w:t>195</w:t>
      </w:r>
      <w:r w:rsidR="00DF3090">
        <w:rPr>
          <w:rFonts w:ascii="Book Antiqua" w:eastAsiaTheme="minorEastAsia" w:hAnsi="Book Antiqua" w:hint="eastAsia"/>
          <w:lang w:eastAsia="zh-CN"/>
        </w:rPr>
        <w:t xml:space="preserve"> </w:t>
      </w:r>
      <w:r w:rsidRPr="00371159">
        <w:rPr>
          <w:rFonts w:ascii="Book Antiqua" w:hAnsi="Book Antiqua"/>
        </w:rPr>
        <w:t>carried one of the CALR</w:t>
      </w:r>
      <w:r w:rsidRPr="00371159">
        <w:rPr>
          <w:rFonts w:ascii="Book Antiqua" w:hAnsi="Book Antiqua"/>
          <w:i/>
        </w:rPr>
        <w:t xml:space="preserve"> </w:t>
      </w:r>
      <w:r w:rsidRPr="00371159">
        <w:rPr>
          <w:rFonts w:ascii="Book Antiqua" w:hAnsi="Book Antiqua"/>
        </w:rPr>
        <w:t>mutations</w:t>
      </w:r>
      <w:r w:rsidR="00B95433" w:rsidRPr="00371159">
        <w:rPr>
          <w:rFonts w:ascii="Book Antiqua" w:hAnsi="Book Antiqua"/>
        </w:rPr>
        <w:t xml:space="preserve">. In </w:t>
      </w:r>
      <w:r w:rsidRPr="00371159">
        <w:rPr>
          <w:rFonts w:ascii="Book Antiqua" w:hAnsi="Book Antiqua"/>
        </w:rPr>
        <w:t xml:space="preserve">150 patients with the CALR mutation for whom matched T-lymphocyte DNA was available, the CALR mutations were somatic. </w:t>
      </w:r>
      <w:r w:rsidR="00B95433" w:rsidRPr="00371159">
        <w:rPr>
          <w:rFonts w:ascii="Book Antiqua" w:hAnsi="Book Antiqua"/>
        </w:rPr>
        <w:t xml:space="preserve">The CALR mutation was not found </w:t>
      </w:r>
      <w:r w:rsidRPr="00371159">
        <w:rPr>
          <w:rFonts w:ascii="Book Antiqua" w:hAnsi="Book Antiqua"/>
        </w:rPr>
        <w:t>45 CML, 73 MDS</w:t>
      </w:r>
      <w:r w:rsidR="00601049" w:rsidRPr="00371159">
        <w:rPr>
          <w:rFonts w:ascii="Book Antiqua" w:hAnsi="Book Antiqua"/>
        </w:rPr>
        <w:t>,</w:t>
      </w:r>
      <w:r w:rsidRPr="00371159">
        <w:rPr>
          <w:rFonts w:ascii="Book Antiqua" w:hAnsi="Book Antiqua"/>
        </w:rPr>
        <w:t xml:space="preserve"> 64 </w:t>
      </w:r>
      <w:r w:rsidR="000F7754" w:rsidRPr="00371159">
        <w:rPr>
          <w:rFonts w:ascii="Book Antiqua" w:hAnsi="Book Antiqua"/>
          <w:lang w:val="en"/>
        </w:rPr>
        <w:t>chronic myelomonocytic leukemia (</w:t>
      </w:r>
      <w:r w:rsidRPr="00371159">
        <w:rPr>
          <w:rFonts w:ascii="Book Antiqua" w:hAnsi="Book Antiqua"/>
        </w:rPr>
        <w:t>CMML</w:t>
      </w:r>
      <w:r w:rsidR="000F7754" w:rsidRPr="00371159">
        <w:rPr>
          <w:rFonts w:ascii="Book Antiqua" w:hAnsi="Book Antiqua"/>
        </w:rPr>
        <w:t>)</w:t>
      </w:r>
      <w:r w:rsidRPr="00371159">
        <w:rPr>
          <w:rFonts w:ascii="Book Antiqua" w:hAnsi="Book Antiqua"/>
        </w:rPr>
        <w:t xml:space="preserve"> and 24 RARS-T patients except that 3 SF3B1 positive RARS-T patients carried a CALR mutation. Kralovics et al detected a total of 36 types of somatic mutations (insertions and deletions) in exon 9</w:t>
      </w:r>
      <w:r w:rsidR="00DF3090">
        <w:rPr>
          <w:rFonts w:ascii="Book Antiqua" w:eastAsiaTheme="minorEastAsia" w:hAnsi="Book Antiqua" w:hint="eastAsia"/>
          <w:lang w:eastAsia="zh-CN"/>
        </w:rPr>
        <w:t xml:space="preserve"> </w:t>
      </w:r>
      <w:r w:rsidRPr="00371159">
        <w:rPr>
          <w:rFonts w:ascii="Book Antiqua" w:hAnsi="Book Antiqua"/>
        </w:rPr>
        <w:t>of the CALR gene encoding the C-terminal amino acids of CALR protein</w:t>
      </w:r>
      <w:r w:rsidR="00686815" w:rsidRPr="00371159">
        <w:rPr>
          <w:rFonts w:ascii="Book Antiqua" w:hAnsi="Book Antiqua"/>
          <w:vertAlign w:val="superscript"/>
        </w:rPr>
        <w:t>[164]</w:t>
      </w:r>
      <w:r w:rsidRPr="00371159">
        <w:rPr>
          <w:rFonts w:ascii="Book Antiqua" w:hAnsi="Book Antiqua"/>
        </w:rPr>
        <w:t xml:space="preserve">. Only 3 patients were homozygous. </w:t>
      </w:r>
      <w:r w:rsidR="00B95433" w:rsidRPr="00371159">
        <w:rPr>
          <w:rFonts w:ascii="Book Antiqua" w:hAnsi="Book Antiqua"/>
        </w:rPr>
        <w:t xml:space="preserve">Among 1235 ET and </w:t>
      </w:r>
      <w:r w:rsidRPr="00371159">
        <w:rPr>
          <w:rFonts w:ascii="Book Antiqua" w:hAnsi="Book Antiqua"/>
        </w:rPr>
        <w:t>MF patients 63.4%, 4.4% and 23.5% carried the JAK2</w:t>
      </w:r>
      <w:r w:rsidRPr="00371159">
        <w:rPr>
          <w:rFonts w:ascii="Book Antiqua" w:hAnsi="Book Antiqua"/>
          <w:vertAlign w:val="superscript"/>
        </w:rPr>
        <w:t>V617F</w:t>
      </w:r>
      <w:r w:rsidRPr="00371159">
        <w:rPr>
          <w:rFonts w:ascii="Book Antiqua" w:hAnsi="Book Antiqua"/>
        </w:rPr>
        <w:t>, MPL</w:t>
      </w:r>
      <w:r w:rsidRPr="00371159">
        <w:rPr>
          <w:rFonts w:ascii="Book Antiqua" w:hAnsi="Book Antiqua"/>
          <w:vertAlign w:val="superscript"/>
        </w:rPr>
        <w:t>515</w:t>
      </w:r>
      <w:r w:rsidRPr="00371159">
        <w:rPr>
          <w:rFonts w:ascii="Book Antiqua" w:hAnsi="Book Antiqua"/>
        </w:rPr>
        <w:t xml:space="preserve"> and CALR mutation respectively, and in 8.8% none of these clonal markers </w:t>
      </w:r>
      <w:r w:rsidR="00601049" w:rsidRPr="00371159">
        <w:rPr>
          <w:rFonts w:ascii="Book Antiqua" w:hAnsi="Book Antiqua"/>
        </w:rPr>
        <w:t xml:space="preserve">(triple negative) </w:t>
      </w:r>
      <w:r w:rsidRPr="00371159">
        <w:rPr>
          <w:rFonts w:ascii="Book Antiqua" w:hAnsi="Book Antiqua"/>
        </w:rPr>
        <w:t>was detected</w:t>
      </w:r>
      <w:r w:rsidR="00686815" w:rsidRPr="00371159">
        <w:rPr>
          <w:rFonts w:ascii="Book Antiqua" w:hAnsi="Book Antiqua"/>
          <w:vertAlign w:val="superscript"/>
        </w:rPr>
        <w:t>[164]</w:t>
      </w:r>
      <w:r w:rsidRPr="00371159">
        <w:rPr>
          <w:rFonts w:ascii="Book Antiqua" w:hAnsi="Book Antiqua"/>
        </w:rPr>
        <w:t>. Life expectance was significantly longer in</w:t>
      </w:r>
      <w:r w:rsidR="00DF3090">
        <w:rPr>
          <w:rFonts w:ascii="Book Antiqua" w:eastAsiaTheme="minorEastAsia" w:hAnsi="Book Antiqua" w:hint="eastAsia"/>
          <w:lang w:eastAsia="zh-CN"/>
        </w:rPr>
        <w:t xml:space="preserve"> </w:t>
      </w:r>
      <w:r w:rsidR="00601049" w:rsidRPr="00371159">
        <w:rPr>
          <w:rFonts w:ascii="Book Antiqua" w:hAnsi="Book Antiqua"/>
        </w:rPr>
        <w:t xml:space="preserve">CALR </w:t>
      </w:r>
      <w:r w:rsidRPr="00371159">
        <w:rPr>
          <w:rFonts w:ascii="Book Antiqua" w:hAnsi="Book Antiqua"/>
        </w:rPr>
        <w:t>mutat</w:t>
      </w:r>
      <w:r w:rsidR="00601049" w:rsidRPr="00371159">
        <w:rPr>
          <w:rFonts w:ascii="Book Antiqua" w:hAnsi="Book Antiqua"/>
        </w:rPr>
        <w:t xml:space="preserve">ed </w:t>
      </w:r>
      <w:r w:rsidR="000F7754" w:rsidRPr="00371159">
        <w:rPr>
          <w:rFonts w:ascii="Book Antiqua" w:hAnsi="Book Antiqua"/>
        </w:rPr>
        <w:t xml:space="preserve">MF </w:t>
      </w:r>
      <w:r w:rsidR="00601049" w:rsidRPr="00371159">
        <w:rPr>
          <w:rFonts w:ascii="Book Antiqua" w:hAnsi="Book Antiqua"/>
        </w:rPr>
        <w:t>patients</w:t>
      </w:r>
      <w:r w:rsidRPr="00371159">
        <w:rPr>
          <w:rFonts w:ascii="Book Antiqua" w:hAnsi="Book Antiqua"/>
        </w:rPr>
        <w:t xml:space="preserve"> as compared to those with a JAK2</w:t>
      </w:r>
      <w:r w:rsidRPr="00371159">
        <w:rPr>
          <w:rFonts w:ascii="Book Antiqua" w:hAnsi="Book Antiqua"/>
          <w:vertAlign w:val="superscript"/>
        </w:rPr>
        <w:t>V617F</w:t>
      </w:r>
      <w:r w:rsidRPr="00371159">
        <w:rPr>
          <w:rFonts w:ascii="Book Antiqua" w:hAnsi="Book Antiqua"/>
        </w:rPr>
        <w:t xml:space="preserve"> or MPL</w:t>
      </w:r>
      <w:r w:rsidRPr="00371159">
        <w:rPr>
          <w:rFonts w:ascii="Book Antiqua" w:hAnsi="Book Antiqua"/>
          <w:vertAlign w:val="superscript"/>
        </w:rPr>
        <w:t>515</w:t>
      </w:r>
      <w:r w:rsidRPr="00371159">
        <w:rPr>
          <w:rFonts w:ascii="Book Antiqua" w:hAnsi="Book Antiqua"/>
        </w:rPr>
        <w:t xml:space="preserve"> </w:t>
      </w:r>
      <w:r w:rsidR="001F521E" w:rsidRPr="00371159">
        <w:rPr>
          <w:rFonts w:ascii="Book Antiqua" w:hAnsi="Book Antiqua" w:cs="Calibri"/>
          <w:shd w:val="clear" w:color="auto" w:fill="FFFF00"/>
        </w:rPr>
        <w:t>mutation</w:t>
      </w:r>
      <w:r w:rsidR="001F521E" w:rsidRPr="00371159">
        <w:rPr>
          <w:rFonts w:ascii="Book Antiqua" w:eastAsiaTheme="minorEastAsia" w:hAnsi="Book Antiqua"/>
          <w:lang w:eastAsia="zh-CN"/>
        </w:rPr>
        <w:t xml:space="preserve"> </w:t>
      </w:r>
      <w:r w:rsidR="001F521E" w:rsidRPr="00371159">
        <w:rPr>
          <w:rFonts w:ascii="Book Antiqua" w:hAnsi="Book Antiqua" w:cs="Calibri"/>
          <w:shd w:val="clear" w:color="auto" w:fill="FFFFFF"/>
        </w:rPr>
        <w:t>but the mean age at diagnosis of CALR mutated MPN patients was about 10 years younger than the JAK2V617F mutated MPN patients</w:t>
      </w:r>
      <w:r w:rsidR="00686815" w:rsidRPr="00371159">
        <w:rPr>
          <w:rFonts w:ascii="Book Antiqua" w:hAnsi="Book Antiqua"/>
          <w:vertAlign w:val="superscript"/>
        </w:rPr>
        <w:t>[164,165]</w:t>
      </w:r>
      <w:r w:rsidRPr="00371159">
        <w:rPr>
          <w:rFonts w:ascii="Book Antiqua" w:hAnsi="Book Antiqua"/>
        </w:rPr>
        <w:t xml:space="preserve">. </w:t>
      </w:r>
      <w:r w:rsidR="000F7754" w:rsidRPr="00371159">
        <w:rPr>
          <w:rFonts w:ascii="Book Antiqua" w:hAnsi="Book Antiqua"/>
        </w:rPr>
        <w:t xml:space="preserve">Evolution into MF during very long term follow up was equallly high in CALR mutated ET as in JAK2 mutated PV (about 20% after 20 years follow up). </w:t>
      </w:r>
      <w:r w:rsidRPr="00371159">
        <w:rPr>
          <w:rFonts w:ascii="Book Antiqua" w:hAnsi="Book Antiqua"/>
        </w:rPr>
        <w:t xml:space="preserve">CALR </w:t>
      </w:r>
      <w:r w:rsidR="00B95433" w:rsidRPr="00371159">
        <w:rPr>
          <w:rFonts w:ascii="Book Antiqua" w:hAnsi="Book Antiqua"/>
        </w:rPr>
        <w:t xml:space="preserve">muated MPN </w:t>
      </w:r>
      <w:r w:rsidRPr="00371159">
        <w:rPr>
          <w:rFonts w:ascii="Book Antiqua" w:hAnsi="Book Antiqua"/>
        </w:rPr>
        <w:t>patients had</w:t>
      </w:r>
      <w:r w:rsidR="00B95433" w:rsidRPr="00371159">
        <w:rPr>
          <w:rFonts w:ascii="Book Antiqua" w:hAnsi="Book Antiqua"/>
        </w:rPr>
        <w:t xml:space="preserve"> higher platelet counts,</w:t>
      </w:r>
      <w:r w:rsidRPr="00371159">
        <w:rPr>
          <w:rFonts w:ascii="Book Antiqua" w:hAnsi="Book Antiqua"/>
        </w:rPr>
        <w:t xml:space="preserve"> </w:t>
      </w:r>
      <w:r w:rsidR="000F7754" w:rsidRPr="00371159">
        <w:rPr>
          <w:rFonts w:ascii="Book Antiqua" w:hAnsi="Book Antiqua"/>
        </w:rPr>
        <w:t>normal to low normal</w:t>
      </w:r>
      <w:r w:rsidRPr="00371159">
        <w:rPr>
          <w:rFonts w:ascii="Book Antiqua" w:hAnsi="Book Antiqua"/>
        </w:rPr>
        <w:t xml:space="preserve"> hemoglobin and white blood cells counts </w:t>
      </w:r>
      <w:r w:rsidR="00B95433" w:rsidRPr="00371159">
        <w:rPr>
          <w:rFonts w:ascii="Book Antiqua" w:hAnsi="Book Antiqua"/>
        </w:rPr>
        <w:t>and a lower in</w:t>
      </w:r>
      <w:r w:rsidR="000F7754" w:rsidRPr="00371159">
        <w:rPr>
          <w:rFonts w:ascii="Book Antiqua" w:hAnsi="Book Antiqua"/>
        </w:rPr>
        <w:t>c</w:t>
      </w:r>
      <w:r w:rsidR="00B95433" w:rsidRPr="00371159">
        <w:rPr>
          <w:rFonts w:ascii="Book Antiqua" w:hAnsi="Book Antiqua"/>
        </w:rPr>
        <w:t>idence of major thrombotic events</w:t>
      </w:r>
      <w:r w:rsidR="000F7754" w:rsidRPr="00371159">
        <w:rPr>
          <w:rFonts w:ascii="Book Antiqua" w:hAnsi="Book Antiqua"/>
        </w:rPr>
        <w:t xml:space="preserve"> simple because ist lacks PV features</w:t>
      </w:r>
      <w:r w:rsidR="00686815" w:rsidRPr="00371159">
        <w:rPr>
          <w:rFonts w:ascii="Book Antiqua" w:hAnsi="Book Antiqua"/>
          <w:vertAlign w:val="superscript"/>
        </w:rPr>
        <w:t>[164,165]</w:t>
      </w:r>
      <w:r w:rsidRPr="00371159">
        <w:rPr>
          <w:rFonts w:ascii="Book Antiqua" w:hAnsi="Book Antiqua"/>
        </w:rPr>
        <w:t xml:space="preserve">. </w:t>
      </w:r>
      <w:r w:rsidRPr="00371159">
        <w:rPr>
          <w:rFonts w:ascii="Book Antiqua" w:hAnsi="Book Antiqua"/>
          <w:lang w:val="en"/>
        </w:rPr>
        <w:t xml:space="preserve">Green and his team in the UK independently found somatic CALR mutations in </w:t>
      </w:r>
      <w:r w:rsidR="000F7754" w:rsidRPr="00371159">
        <w:rPr>
          <w:rFonts w:ascii="Book Antiqua" w:hAnsi="Book Antiqua"/>
          <w:lang w:val="en"/>
        </w:rPr>
        <w:t>110 of 158 JAK2 and MPL wild type MPN, including 80 of 112 (70%) ET patients, 18 of 32 (56%) MF patients</w:t>
      </w:r>
      <w:r w:rsidR="00686815" w:rsidRPr="00371159">
        <w:rPr>
          <w:rFonts w:ascii="Book Antiqua" w:hAnsi="Book Antiqua"/>
          <w:vertAlign w:val="superscript"/>
          <w:lang w:val="en"/>
        </w:rPr>
        <w:t>[166]</w:t>
      </w:r>
      <w:r w:rsidRPr="00371159">
        <w:rPr>
          <w:rFonts w:ascii="Book Antiqua" w:hAnsi="Book Antiqua"/>
          <w:lang w:val="en"/>
        </w:rPr>
        <w:t xml:space="preserve">. CALR exon 9 mutations were found in 26 of 31 (84%) patients with </w:t>
      </w:r>
      <w:r w:rsidR="001E63C6" w:rsidRPr="00371159">
        <w:rPr>
          <w:rFonts w:ascii="Book Antiqua" w:hAnsi="Book Antiqua"/>
          <w:lang w:val="en"/>
        </w:rPr>
        <w:t>JAK2</w:t>
      </w:r>
      <w:r w:rsidR="000F7754" w:rsidRPr="00371159">
        <w:rPr>
          <w:rFonts w:ascii="Book Antiqua" w:hAnsi="Book Antiqua"/>
          <w:lang w:val="en"/>
        </w:rPr>
        <w:t>/MPL</w:t>
      </w:r>
      <w:r w:rsidR="001E63C6" w:rsidRPr="00371159">
        <w:rPr>
          <w:rFonts w:ascii="Book Antiqua" w:hAnsi="Book Antiqua"/>
          <w:lang w:val="en"/>
        </w:rPr>
        <w:t xml:space="preserve"> wild type </w:t>
      </w:r>
      <w:r w:rsidRPr="00371159">
        <w:rPr>
          <w:rFonts w:ascii="Book Antiqua" w:hAnsi="Book Antiqua"/>
          <w:lang w:val="en"/>
        </w:rPr>
        <w:t>MF</w:t>
      </w:r>
      <w:r w:rsidR="001E63C6" w:rsidRPr="00371159">
        <w:rPr>
          <w:rFonts w:ascii="Book Antiqua" w:hAnsi="Book Antiqua"/>
          <w:lang w:val="en"/>
        </w:rPr>
        <w:t>.</w:t>
      </w:r>
      <w:r w:rsidRPr="00371159">
        <w:rPr>
          <w:rFonts w:ascii="Book Antiqua" w:hAnsi="Book Antiqua"/>
          <w:lang w:val="en"/>
        </w:rPr>
        <w:t xml:space="preserve"> CALR exon 9 mutations were absent in all 120 patients who had JAK2 or MPL mutations. CALR mutations were CALR mutations were identified in 10 of 120 (8%) MDS patients (RA in 5 of 53, RARS in 3 of 27 and RAEB-T in 2 of 27), and in one patient each with CMML and atypical CML. </w:t>
      </w:r>
      <w:r w:rsidR="004D6ADE" w:rsidRPr="00371159">
        <w:rPr>
          <w:rFonts w:ascii="Book Antiqua" w:hAnsi="Book Antiqua"/>
          <w:lang w:val="en"/>
        </w:rPr>
        <w:t>Patients with CALR mutations in the UK study had a significantly higher incidence of transformation of ET to MF than did those with JAK2 muation (</w:t>
      </w:r>
      <w:r w:rsidR="004D6ADE" w:rsidRPr="00371159">
        <w:rPr>
          <w:rFonts w:ascii="Book Antiqua" w:hAnsi="Book Antiqua"/>
          <w:i/>
          <w:lang w:val="en"/>
        </w:rPr>
        <w:t>P</w:t>
      </w:r>
      <w:r w:rsidR="00303F12" w:rsidRPr="00371159">
        <w:rPr>
          <w:rFonts w:ascii="Book Antiqua" w:eastAsiaTheme="minorEastAsia" w:hAnsi="Book Antiqua"/>
          <w:lang w:val="en" w:eastAsia="zh-CN"/>
        </w:rPr>
        <w:t xml:space="preserve"> </w:t>
      </w:r>
      <w:r w:rsidR="004D6ADE" w:rsidRPr="00371159">
        <w:rPr>
          <w:rFonts w:ascii="Book Antiqua" w:hAnsi="Book Antiqua"/>
          <w:lang w:val="en"/>
        </w:rPr>
        <w:t>=</w:t>
      </w:r>
      <w:r w:rsidR="00303F12" w:rsidRPr="00371159">
        <w:rPr>
          <w:rFonts w:ascii="Book Antiqua" w:eastAsiaTheme="minorEastAsia" w:hAnsi="Book Antiqua"/>
          <w:lang w:val="en" w:eastAsia="zh-CN"/>
        </w:rPr>
        <w:t xml:space="preserve"> </w:t>
      </w:r>
      <w:r w:rsidR="004D6ADE" w:rsidRPr="00371159">
        <w:rPr>
          <w:rFonts w:ascii="Book Antiqua" w:hAnsi="Book Antiqua"/>
          <w:lang w:val="en"/>
        </w:rPr>
        <w:t>0.03 Fisher’s exact test)</w:t>
      </w:r>
      <w:r w:rsidR="0092575D" w:rsidRPr="00371159">
        <w:rPr>
          <w:rFonts w:ascii="Book Antiqua" w:hAnsi="Book Antiqua"/>
          <w:vertAlign w:val="superscript"/>
        </w:rPr>
        <w:t>[166]</w:t>
      </w:r>
      <w:r w:rsidR="004D6ADE" w:rsidRPr="00371159">
        <w:rPr>
          <w:rFonts w:ascii="Book Antiqua" w:hAnsi="Book Antiqua"/>
          <w:lang w:val="en"/>
        </w:rPr>
        <w:t xml:space="preserve">. </w:t>
      </w:r>
      <w:r w:rsidRPr="00371159">
        <w:rPr>
          <w:rFonts w:ascii="Book Antiqua" w:hAnsi="Book Antiqua"/>
          <w:lang w:val="en"/>
        </w:rPr>
        <w:t>No CALR mutations were found in control samples, lymphoid cancers, solid tumors, or cell lines</w:t>
      </w:r>
      <w:r w:rsidR="00303F12" w:rsidRPr="00371159">
        <w:rPr>
          <w:rFonts w:ascii="Book Antiqua" w:eastAsiaTheme="minorEastAsia" w:hAnsi="Book Antiqua"/>
          <w:vertAlign w:val="superscript"/>
          <w:lang w:val="en" w:eastAsia="zh-CN"/>
        </w:rPr>
        <w:t>[</w:t>
      </w:r>
      <w:r w:rsidRPr="00371159">
        <w:rPr>
          <w:rFonts w:ascii="Book Antiqua" w:hAnsi="Book Antiqua"/>
          <w:vertAlign w:val="superscript"/>
          <w:lang w:val="en"/>
        </w:rPr>
        <w:t>1</w:t>
      </w:r>
      <w:r w:rsidR="008C5E9A" w:rsidRPr="00371159">
        <w:rPr>
          <w:rFonts w:ascii="Book Antiqua" w:hAnsi="Book Antiqua"/>
          <w:vertAlign w:val="superscript"/>
          <w:lang w:val="en"/>
        </w:rPr>
        <w:t>11</w:t>
      </w:r>
      <w:r w:rsidR="00303F12" w:rsidRPr="00371159">
        <w:rPr>
          <w:rFonts w:ascii="Book Antiqua" w:eastAsiaTheme="minorEastAsia" w:hAnsi="Book Antiqua"/>
          <w:vertAlign w:val="superscript"/>
          <w:lang w:val="en" w:eastAsia="zh-CN"/>
        </w:rPr>
        <w:t>]</w:t>
      </w:r>
      <w:r w:rsidRPr="00371159">
        <w:rPr>
          <w:rFonts w:ascii="Book Antiqua" w:hAnsi="Book Antiqua"/>
          <w:lang w:val="en"/>
        </w:rPr>
        <w:t xml:space="preserve">. All CALR mutations </w:t>
      </w:r>
      <w:r w:rsidR="001E63C6" w:rsidRPr="00371159">
        <w:rPr>
          <w:rFonts w:ascii="Book Antiqua" w:hAnsi="Book Antiqua"/>
          <w:lang w:val="en"/>
        </w:rPr>
        <w:t xml:space="preserve">identified in 148 patients </w:t>
      </w:r>
      <w:r w:rsidRPr="00371159">
        <w:rPr>
          <w:rFonts w:ascii="Book Antiqua" w:hAnsi="Book Antiqua"/>
          <w:lang w:val="en"/>
        </w:rPr>
        <w:t xml:space="preserve">were indels with 19 distinct variant: 14 deletions, 2 insertions and 3 complex indels, which generated a +1 base-pair frameshift, which result in a mutant </w:t>
      </w:r>
      <w:r w:rsidR="00462884" w:rsidRPr="00371159">
        <w:rPr>
          <w:rFonts w:ascii="Book Antiqua" w:hAnsi="Book Antiqua"/>
          <w:lang w:val="en"/>
        </w:rPr>
        <w:t xml:space="preserve">protein </w:t>
      </w:r>
      <w:r w:rsidRPr="00371159">
        <w:rPr>
          <w:rFonts w:ascii="Book Antiqua" w:hAnsi="Book Antiqua"/>
          <w:lang w:val="en"/>
        </w:rPr>
        <w:t>with a novel C-terminal</w:t>
      </w:r>
      <w:r w:rsidR="001E63C6" w:rsidRPr="00371159">
        <w:rPr>
          <w:rFonts w:ascii="Book Antiqua" w:hAnsi="Book Antiqua"/>
          <w:lang w:val="en"/>
        </w:rPr>
        <w:t xml:space="preserve"> with the consequence that </w:t>
      </w:r>
      <w:r w:rsidR="00303F12" w:rsidRPr="00371159">
        <w:rPr>
          <w:rFonts w:ascii="Book Antiqua" w:hAnsi="Book Antiqua"/>
          <w:lang w:val="en"/>
        </w:rPr>
        <w:t>a large proportion</w:t>
      </w:r>
      <w:r w:rsidR="00726368" w:rsidRPr="00371159">
        <w:rPr>
          <w:rFonts w:ascii="Book Antiqua" w:hAnsi="Book Antiqua"/>
          <w:lang w:val="en"/>
        </w:rPr>
        <w:t>, or almost all negatively charged amino acids and calcium binding sites are lost</w:t>
      </w:r>
      <w:r w:rsidR="001E63C6" w:rsidRPr="00371159">
        <w:rPr>
          <w:rFonts w:ascii="Book Antiqua" w:hAnsi="Book Antiqua"/>
          <w:lang w:val="en"/>
        </w:rPr>
        <w:t xml:space="preserve">. </w:t>
      </w:r>
      <w:r w:rsidR="00726368" w:rsidRPr="00371159">
        <w:rPr>
          <w:rFonts w:ascii="Book Antiqua" w:hAnsi="Book Antiqua"/>
          <w:lang w:val="en"/>
        </w:rPr>
        <w:t>More than 80% of the more than 30 identified indels involved either the type 1</w:t>
      </w:r>
      <w:r w:rsidR="00DF3090">
        <w:rPr>
          <w:rFonts w:ascii="Book Antiqua" w:eastAsiaTheme="minorEastAsia" w:hAnsi="Book Antiqua" w:hint="eastAsia"/>
          <w:lang w:val="en" w:eastAsia="zh-CN"/>
        </w:rPr>
        <w:t xml:space="preserve"> </w:t>
      </w:r>
      <w:r w:rsidR="00726368" w:rsidRPr="00371159">
        <w:rPr>
          <w:rFonts w:ascii="Book Antiqua" w:hAnsi="Book Antiqua"/>
          <w:lang w:val="en"/>
        </w:rPr>
        <w:t>52-bp deletion or the type II 5-bp insertion. Patients with rare</w:t>
      </w:r>
      <w:r w:rsidR="00DF3090">
        <w:rPr>
          <w:rFonts w:ascii="Book Antiqua" w:eastAsiaTheme="minorEastAsia" w:hAnsi="Book Antiqua" w:hint="eastAsia"/>
          <w:lang w:val="en" w:eastAsia="zh-CN"/>
        </w:rPr>
        <w:t xml:space="preserve"> </w:t>
      </w:r>
      <w:r w:rsidR="00726368" w:rsidRPr="00371159">
        <w:rPr>
          <w:rFonts w:ascii="Book Antiqua" w:hAnsi="Book Antiqua"/>
          <w:lang w:val="en"/>
        </w:rPr>
        <w:t>homozygous CALR mutation (aal with the 5-bp insertion) were also identified</w:t>
      </w:r>
      <w:r w:rsidR="00E75D3D" w:rsidRPr="00371159">
        <w:rPr>
          <w:rFonts w:ascii="Book Antiqua" w:hAnsi="Book Antiqua"/>
          <w:vertAlign w:val="superscript"/>
          <w:lang w:val="en"/>
        </w:rPr>
        <w:t>[167]</w:t>
      </w:r>
      <w:r w:rsidR="00493D71" w:rsidRPr="00371159">
        <w:rPr>
          <w:rFonts w:ascii="Book Antiqua" w:hAnsi="Book Antiqua"/>
          <w:lang w:val="en"/>
        </w:rPr>
        <w:t xml:space="preserve">. The mechanism by which the CALR gain of function mutation </w:t>
      </w:r>
      <w:r w:rsidR="000F7754" w:rsidRPr="00371159">
        <w:rPr>
          <w:rFonts w:ascii="Book Antiqua" w:hAnsi="Book Antiqua"/>
          <w:lang w:val="en"/>
        </w:rPr>
        <w:t xml:space="preserve">selectively </w:t>
      </w:r>
      <w:r w:rsidR="00493D71" w:rsidRPr="00371159">
        <w:rPr>
          <w:rFonts w:ascii="Book Antiqua" w:hAnsi="Book Antiqua"/>
          <w:lang w:val="en"/>
        </w:rPr>
        <w:t>drives the neoprolifera</w:t>
      </w:r>
      <w:r w:rsidR="00CC7B49" w:rsidRPr="00371159">
        <w:rPr>
          <w:rFonts w:ascii="Book Antiqua" w:hAnsi="Book Antiqua"/>
          <w:lang w:val="en"/>
        </w:rPr>
        <w:t>tion of megakaryopiesis and gran</w:t>
      </w:r>
      <w:r w:rsidR="00493D71" w:rsidRPr="00371159">
        <w:rPr>
          <w:rFonts w:ascii="Book Antiqua" w:hAnsi="Book Antiqua"/>
          <w:lang w:val="en"/>
        </w:rPr>
        <w:t>ulopoiesis</w:t>
      </w:r>
      <w:r w:rsidR="000F7754" w:rsidRPr="00371159">
        <w:rPr>
          <w:rFonts w:ascii="Book Antiqua" w:hAnsi="Book Antiqua"/>
          <w:lang w:val="en"/>
        </w:rPr>
        <w:t xml:space="preserve"> and not erythropiesis</w:t>
      </w:r>
      <w:r w:rsidR="00493D71" w:rsidRPr="00371159">
        <w:rPr>
          <w:rFonts w:ascii="Book Antiqua" w:hAnsi="Book Antiqua"/>
          <w:lang w:val="en"/>
        </w:rPr>
        <w:t xml:space="preserve"> </w:t>
      </w:r>
      <w:r w:rsidR="001E63C6" w:rsidRPr="00371159">
        <w:rPr>
          <w:rFonts w:ascii="Book Antiqua" w:hAnsi="Book Antiqua"/>
          <w:lang w:val="en"/>
        </w:rPr>
        <w:t>is unexplained and under investigation</w:t>
      </w:r>
      <w:r w:rsidR="00686815" w:rsidRPr="00371159">
        <w:rPr>
          <w:rFonts w:ascii="Book Antiqua" w:hAnsi="Book Antiqua"/>
          <w:vertAlign w:val="superscript"/>
          <w:lang w:val="en"/>
        </w:rPr>
        <w:t>[167]</w:t>
      </w:r>
      <w:r w:rsidR="00493D71" w:rsidRPr="00371159">
        <w:rPr>
          <w:rFonts w:ascii="Book Antiqua" w:hAnsi="Book Antiqua"/>
          <w:lang w:val="en"/>
        </w:rPr>
        <w:t>.</w:t>
      </w:r>
    </w:p>
    <w:p w:rsidR="00A3260A" w:rsidRPr="00371159" w:rsidRDefault="00D14C58" w:rsidP="00303F12">
      <w:pPr>
        <w:spacing w:line="360" w:lineRule="auto"/>
        <w:ind w:firstLineChars="100" w:firstLine="240"/>
        <w:jc w:val="both"/>
        <w:rPr>
          <w:rFonts w:ascii="Book Antiqua" w:hAnsi="Book Antiqua"/>
        </w:rPr>
      </w:pPr>
      <w:r w:rsidRPr="00371159">
        <w:rPr>
          <w:rFonts w:ascii="Book Antiqua" w:hAnsi="Book Antiqua"/>
          <w:lang w:val="en"/>
        </w:rPr>
        <w:t xml:space="preserve">In </w:t>
      </w:r>
      <w:r w:rsidR="004D6ADE" w:rsidRPr="00371159">
        <w:rPr>
          <w:rFonts w:ascii="Book Antiqua" w:hAnsi="Book Antiqua"/>
          <w:lang w:val="en"/>
        </w:rPr>
        <w:t>the</w:t>
      </w:r>
      <w:r w:rsidRPr="00371159">
        <w:rPr>
          <w:rFonts w:ascii="Book Antiqua" w:hAnsi="Book Antiqua"/>
          <w:lang w:val="en"/>
        </w:rPr>
        <w:t xml:space="preserve"> </w:t>
      </w:r>
      <w:r w:rsidR="00C70674" w:rsidRPr="00371159">
        <w:rPr>
          <w:rFonts w:ascii="Book Antiqua" w:hAnsi="Book Antiqua"/>
          <w:lang w:val="en"/>
        </w:rPr>
        <w:t>retrospective</w:t>
      </w:r>
      <w:r w:rsidRPr="00371159">
        <w:rPr>
          <w:rFonts w:ascii="Book Antiqua" w:hAnsi="Book Antiqua"/>
          <w:lang w:val="en"/>
        </w:rPr>
        <w:t xml:space="preserve"> </w:t>
      </w:r>
      <w:r w:rsidR="000F7754" w:rsidRPr="00371159">
        <w:rPr>
          <w:rFonts w:ascii="Book Antiqua" w:hAnsi="Book Antiqua"/>
          <w:lang w:val="en"/>
        </w:rPr>
        <w:t xml:space="preserve">study from the Mayo </w:t>
      </w:r>
      <w:r w:rsidR="001F521E" w:rsidRPr="00371159">
        <w:rPr>
          <w:rFonts w:ascii="Book Antiqua" w:hAnsi="Book Antiqua" w:cs="Calibri"/>
          <w:shd w:val="clear" w:color="auto" w:fill="FFFFFF"/>
        </w:rPr>
        <w:t>Clinics Rochester</w:t>
      </w:r>
      <w:r w:rsidR="000F7754" w:rsidRPr="00371159">
        <w:rPr>
          <w:rFonts w:ascii="Book Antiqua" w:hAnsi="Book Antiqua"/>
          <w:lang w:val="en"/>
        </w:rPr>
        <w:t xml:space="preserve"> U</w:t>
      </w:r>
      <w:r w:rsidR="00303F12" w:rsidRPr="00371159">
        <w:rPr>
          <w:rFonts w:ascii="Book Antiqua" w:eastAsiaTheme="minorEastAsia" w:hAnsi="Book Antiqua"/>
          <w:lang w:val="en" w:eastAsia="zh-CN"/>
        </w:rPr>
        <w:t xml:space="preserve">nited </w:t>
      </w:r>
      <w:r w:rsidR="000F7754" w:rsidRPr="00371159">
        <w:rPr>
          <w:rFonts w:ascii="Book Antiqua" w:hAnsi="Book Antiqua"/>
          <w:lang w:val="en"/>
        </w:rPr>
        <w:t>S</w:t>
      </w:r>
      <w:r w:rsidR="00303F12" w:rsidRPr="00371159">
        <w:rPr>
          <w:rFonts w:ascii="Book Antiqua" w:eastAsiaTheme="minorEastAsia" w:hAnsi="Book Antiqua"/>
          <w:lang w:val="en" w:eastAsia="zh-CN"/>
        </w:rPr>
        <w:t>tates</w:t>
      </w:r>
      <w:r w:rsidR="000F7754" w:rsidRPr="00371159">
        <w:rPr>
          <w:rFonts w:ascii="Book Antiqua" w:hAnsi="Book Antiqua"/>
          <w:lang w:val="en"/>
        </w:rPr>
        <w:t xml:space="preserve"> </w:t>
      </w:r>
      <w:r w:rsidRPr="00371159">
        <w:rPr>
          <w:rFonts w:ascii="Book Antiqua" w:hAnsi="Book Antiqua"/>
          <w:lang w:val="en"/>
        </w:rPr>
        <w:t xml:space="preserve">of 254 </w:t>
      </w:r>
      <w:r w:rsidR="000F7754" w:rsidRPr="00371159">
        <w:rPr>
          <w:rFonts w:ascii="Book Antiqua" w:hAnsi="Book Antiqua"/>
          <w:lang w:val="en"/>
        </w:rPr>
        <w:t xml:space="preserve">evaluable </w:t>
      </w:r>
      <w:r w:rsidRPr="00371159">
        <w:rPr>
          <w:rFonts w:ascii="Book Antiqua" w:hAnsi="Book Antiqua"/>
          <w:lang w:val="en"/>
        </w:rPr>
        <w:t>WHO-defined MF patients the JAK2-, MPL- and CALR-mutation</w:t>
      </w:r>
      <w:r w:rsidR="00686815" w:rsidRPr="00371159">
        <w:rPr>
          <w:rFonts w:ascii="Book Antiqua" w:hAnsi="Book Antiqua"/>
          <w:lang w:val="en"/>
        </w:rPr>
        <w:t>s were detected in deep freeze sample</w:t>
      </w:r>
      <w:r w:rsidRPr="00371159">
        <w:rPr>
          <w:rFonts w:ascii="Book Antiqua" w:hAnsi="Book Antiqua"/>
          <w:lang w:val="en"/>
        </w:rPr>
        <w:t xml:space="preserve"> in 58%, 8.3</w:t>
      </w:r>
      <w:r w:rsidR="00CC7B49" w:rsidRPr="00371159">
        <w:rPr>
          <w:rFonts w:ascii="Book Antiqua" w:hAnsi="Book Antiqua"/>
          <w:lang w:val="en"/>
        </w:rPr>
        <w:t>%</w:t>
      </w:r>
      <w:r w:rsidRPr="00371159">
        <w:rPr>
          <w:rFonts w:ascii="Book Antiqua" w:hAnsi="Book Antiqua"/>
          <w:lang w:val="en"/>
        </w:rPr>
        <w:t xml:space="preserve"> and 25% respectively</w:t>
      </w:r>
      <w:r w:rsidR="00686815" w:rsidRPr="00371159">
        <w:rPr>
          <w:rFonts w:ascii="Book Antiqua" w:hAnsi="Book Antiqua"/>
          <w:lang w:val="en"/>
        </w:rPr>
        <w:t xml:space="preserve">, and </w:t>
      </w:r>
      <w:r w:rsidRPr="00371159">
        <w:rPr>
          <w:rFonts w:ascii="Book Antiqua" w:hAnsi="Book Antiqua"/>
          <w:lang w:val="en"/>
        </w:rPr>
        <w:t>8.7% were triple negative</w:t>
      </w:r>
      <w:r w:rsidR="00686815" w:rsidRPr="00371159">
        <w:rPr>
          <w:rFonts w:ascii="Book Antiqua" w:hAnsi="Book Antiqua"/>
          <w:vertAlign w:val="superscript"/>
          <w:lang w:val="en"/>
        </w:rPr>
        <w:t>[168]</w:t>
      </w:r>
      <w:r w:rsidRPr="00371159">
        <w:rPr>
          <w:rFonts w:ascii="Book Antiqua" w:hAnsi="Book Antiqua"/>
          <w:lang w:val="en"/>
        </w:rPr>
        <w:t xml:space="preserve">. The </w:t>
      </w:r>
      <w:r w:rsidR="00686815" w:rsidRPr="00371159">
        <w:rPr>
          <w:rFonts w:ascii="Book Antiqua" w:hAnsi="Book Antiqua"/>
          <w:lang w:val="en"/>
        </w:rPr>
        <w:t xml:space="preserve">retrospectively calculated </w:t>
      </w:r>
      <w:r w:rsidRPr="00371159">
        <w:rPr>
          <w:rFonts w:ascii="Book Antiqua" w:hAnsi="Book Antiqua"/>
          <w:lang w:val="en"/>
        </w:rPr>
        <w:t xml:space="preserve">median overall survival (OS) </w:t>
      </w:r>
      <w:r w:rsidR="00686815" w:rsidRPr="00371159">
        <w:rPr>
          <w:rFonts w:ascii="Book Antiqua" w:hAnsi="Book Antiqua"/>
          <w:lang w:val="en"/>
        </w:rPr>
        <w:t xml:space="preserve">durations </w:t>
      </w:r>
      <w:r w:rsidR="004D6ADE" w:rsidRPr="00371159">
        <w:rPr>
          <w:rFonts w:ascii="Book Antiqua" w:hAnsi="Book Antiqua"/>
          <w:lang w:val="en"/>
        </w:rPr>
        <w:t>of</w:t>
      </w:r>
      <w:r w:rsidRPr="00371159">
        <w:rPr>
          <w:rFonts w:ascii="Book Antiqua" w:hAnsi="Book Antiqua"/>
          <w:lang w:val="en"/>
        </w:rPr>
        <w:t xml:space="preserve"> 83 CALR-, 21 MPL-, and 147 JAK2-mutated </w:t>
      </w:r>
      <w:r w:rsidR="004D6ADE" w:rsidRPr="00371159">
        <w:rPr>
          <w:rFonts w:ascii="Book Antiqua" w:hAnsi="Book Antiqua"/>
          <w:lang w:val="en"/>
        </w:rPr>
        <w:t xml:space="preserve">MF </w:t>
      </w:r>
      <w:r w:rsidRPr="00371159">
        <w:rPr>
          <w:rFonts w:ascii="Book Antiqua" w:hAnsi="Book Antiqua"/>
          <w:lang w:val="en"/>
        </w:rPr>
        <w:t xml:space="preserve">cases and in 22 triple negative </w:t>
      </w:r>
      <w:r w:rsidR="004D6ADE" w:rsidRPr="00371159">
        <w:rPr>
          <w:rFonts w:ascii="Book Antiqua" w:hAnsi="Book Antiqua"/>
          <w:lang w:val="en"/>
        </w:rPr>
        <w:t xml:space="preserve">MF </w:t>
      </w:r>
      <w:r w:rsidRPr="00371159">
        <w:rPr>
          <w:rFonts w:ascii="Book Antiqua" w:hAnsi="Book Antiqua"/>
          <w:lang w:val="en"/>
        </w:rPr>
        <w:t>cases w</w:t>
      </w:r>
      <w:r w:rsidR="00686815" w:rsidRPr="00371159">
        <w:rPr>
          <w:rFonts w:ascii="Book Antiqua" w:hAnsi="Book Antiqua"/>
          <w:lang w:val="en"/>
        </w:rPr>
        <w:t>ere</w:t>
      </w:r>
      <w:r w:rsidRPr="00371159">
        <w:rPr>
          <w:rFonts w:ascii="Book Antiqua" w:hAnsi="Book Antiqua"/>
          <w:lang w:val="en"/>
        </w:rPr>
        <w:t xml:space="preserve"> 8</w:t>
      </w:r>
      <w:r w:rsidR="00303F12" w:rsidRPr="00371159">
        <w:rPr>
          <w:rFonts w:ascii="Book Antiqua" w:eastAsiaTheme="minorEastAsia" w:hAnsi="Book Antiqua"/>
          <w:lang w:val="en" w:eastAsia="zh-CN"/>
        </w:rPr>
        <w:t>.</w:t>
      </w:r>
      <w:r w:rsidRPr="00371159">
        <w:rPr>
          <w:rFonts w:ascii="Book Antiqua" w:hAnsi="Book Antiqua"/>
          <w:lang w:val="en"/>
        </w:rPr>
        <w:t>2, 4.1, 4.3 and 2.5 years</w:t>
      </w:r>
      <w:r w:rsidR="004D6ADE" w:rsidRPr="00371159">
        <w:rPr>
          <w:rFonts w:ascii="Book Antiqua" w:hAnsi="Book Antiqua"/>
          <w:lang w:val="en"/>
        </w:rPr>
        <w:t xml:space="preserve"> respectively</w:t>
      </w:r>
      <w:r w:rsidRPr="00371159">
        <w:rPr>
          <w:rFonts w:ascii="Book Antiqua" w:hAnsi="Book Antiqua"/>
          <w:lang w:val="en"/>
        </w:rPr>
        <w:t xml:space="preserve">. As compared to CALR wild type MF, CALR-mutated MF patients were younger, had higher platelet count, lower leukocyte count, </w:t>
      </w:r>
      <w:r w:rsidR="000F7754" w:rsidRPr="00371159">
        <w:rPr>
          <w:rFonts w:ascii="Book Antiqua" w:hAnsi="Book Antiqua"/>
          <w:lang w:val="en"/>
        </w:rPr>
        <w:t xml:space="preserve">were </w:t>
      </w:r>
      <w:r w:rsidRPr="00371159">
        <w:rPr>
          <w:rFonts w:ascii="Book Antiqua" w:hAnsi="Book Antiqua"/>
          <w:lang w:val="en"/>
        </w:rPr>
        <w:t xml:space="preserve">less anemic </w:t>
      </w:r>
      <w:r w:rsidR="000F7754" w:rsidRPr="00371159">
        <w:rPr>
          <w:rFonts w:ascii="Book Antiqua" w:hAnsi="Book Antiqua"/>
          <w:lang w:val="en"/>
        </w:rPr>
        <w:t xml:space="preserve">with </w:t>
      </w:r>
      <w:r w:rsidRPr="00371159">
        <w:rPr>
          <w:rFonts w:ascii="Book Antiqua" w:hAnsi="Book Antiqua"/>
          <w:lang w:val="en"/>
        </w:rPr>
        <w:t xml:space="preserve">lower DIPSS-plus score. CALR-mutated MF patients </w:t>
      </w:r>
      <w:r w:rsidRPr="00371159">
        <w:rPr>
          <w:rFonts w:ascii="Book Antiqua" w:hAnsi="Book Antiqua"/>
          <w:lang w:val="en-US"/>
        </w:rPr>
        <w:t xml:space="preserve">had a favorable impact on median survival as compared to CALR-negative MF patients whether </w:t>
      </w:r>
      <w:r w:rsidR="00CC7B49" w:rsidRPr="00371159">
        <w:rPr>
          <w:rFonts w:ascii="Book Antiqua" w:hAnsi="Book Antiqua"/>
          <w:lang w:val="en-US"/>
        </w:rPr>
        <w:t xml:space="preserve">the addional sex combs like 1(ASXL1) loss-of function mutation is </w:t>
      </w:r>
      <w:r w:rsidRPr="00371159">
        <w:rPr>
          <w:rFonts w:ascii="Book Antiqua" w:hAnsi="Book Antiqua"/>
          <w:lang w:val="en-US"/>
        </w:rPr>
        <w:t xml:space="preserve">negative or positive. </w:t>
      </w:r>
      <w:r w:rsidR="000F7754" w:rsidRPr="00371159">
        <w:rPr>
          <w:rFonts w:ascii="Book Antiqua" w:hAnsi="Book Antiqua"/>
        </w:rPr>
        <w:t>T</w:t>
      </w:r>
      <w:r w:rsidRPr="00371159">
        <w:rPr>
          <w:rFonts w:ascii="Book Antiqua" w:hAnsi="Book Antiqua"/>
        </w:rPr>
        <w:t xml:space="preserve">he median overall survival was 2.3 years in 55 CALR-negative/ASLX1-positive as compared to 5.6 years in 126 CALR-negative/ASXL1-negative MF patients. </w:t>
      </w:r>
      <w:r w:rsidR="00A3260A" w:rsidRPr="00371159">
        <w:rPr>
          <w:rFonts w:ascii="Book Antiqua" w:hAnsi="Book Antiqua"/>
        </w:rPr>
        <w:t>T</w:t>
      </w:r>
      <w:r w:rsidRPr="00371159">
        <w:rPr>
          <w:rFonts w:ascii="Book Antiqua" w:hAnsi="Book Antiqua"/>
        </w:rPr>
        <w:t>he median survival was 7 years in 20 CALR-positive/ASXL1-positive MF patients as compared to 9.6 years in 126 CALR-positive/ASXL1-negative MF patients</w:t>
      </w:r>
      <w:r w:rsidR="00686815" w:rsidRPr="00371159">
        <w:rPr>
          <w:rFonts w:ascii="Book Antiqua" w:hAnsi="Book Antiqua"/>
          <w:vertAlign w:val="superscript"/>
          <w:lang w:val="en-US"/>
        </w:rPr>
        <w:t>[168]</w:t>
      </w:r>
      <w:r w:rsidRPr="00371159">
        <w:rPr>
          <w:rFonts w:ascii="Book Antiqua" w:hAnsi="Book Antiqua"/>
        </w:rPr>
        <w:t xml:space="preserve">. </w:t>
      </w:r>
    </w:p>
    <w:p w:rsidR="00303F12" w:rsidRPr="00371159" w:rsidRDefault="00303F12" w:rsidP="006937EC">
      <w:pPr>
        <w:spacing w:line="360" w:lineRule="auto"/>
        <w:jc w:val="both"/>
        <w:rPr>
          <w:rFonts w:ascii="Book Antiqua" w:eastAsiaTheme="minorEastAsia" w:hAnsi="Book Antiqua"/>
          <w:b/>
          <w:lang w:val="en-US" w:eastAsia="zh-CN"/>
        </w:rPr>
      </w:pPr>
    </w:p>
    <w:p w:rsidR="009A3131" w:rsidRPr="00371159" w:rsidRDefault="00E75D3D" w:rsidP="006937EC">
      <w:pPr>
        <w:spacing w:line="360" w:lineRule="auto"/>
        <w:jc w:val="both"/>
        <w:rPr>
          <w:rFonts w:ascii="Book Antiqua" w:hAnsi="Book Antiqua"/>
          <w:b/>
          <w:i/>
          <w:lang w:val="en-US"/>
        </w:rPr>
      </w:pPr>
      <w:r w:rsidRPr="00371159">
        <w:rPr>
          <w:rFonts w:ascii="Book Antiqua" w:hAnsi="Book Antiqua"/>
          <w:b/>
          <w:i/>
          <w:lang w:val="en-US"/>
        </w:rPr>
        <w:t>PMGM b</w:t>
      </w:r>
      <w:r w:rsidR="009A3131" w:rsidRPr="00371159">
        <w:rPr>
          <w:rFonts w:ascii="Book Antiqua" w:hAnsi="Book Antiqua"/>
          <w:b/>
          <w:i/>
          <w:lang w:val="en-US"/>
        </w:rPr>
        <w:t>one marrow histology</w:t>
      </w:r>
      <w:r w:rsidRPr="00371159">
        <w:rPr>
          <w:rFonts w:ascii="Book Antiqua" w:hAnsi="Book Antiqua"/>
          <w:b/>
          <w:i/>
          <w:lang w:val="en-US"/>
        </w:rPr>
        <w:t xml:space="preserve"> in</w:t>
      </w:r>
      <w:r w:rsidR="009A3131" w:rsidRPr="00371159">
        <w:rPr>
          <w:rFonts w:ascii="Book Antiqua" w:hAnsi="Book Antiqua"/>
          <w:b/>
          <w:i/>
          <w:lang w:val="en-US"/>
        </w:rPr>
        <w:t xml:space="preserve"> </w:t>
      </w:r>
      <w:r w:rsidRPr="00371159">
        <w:rPr>
          <w:rFonts w:ascii="Book Antiqua" w:hAnsi="Book Antiqua"/>
          <w:b/>
          <w:i/>
          <w:lang w:val="en-US"/>
        </w:rPr>
        <w:t>JAK2 wild type</w:t>
      </w:r>
      <w:r w:rsidR="009A3131" w:rsidRPr="00371159">
        <w:rPr>
          <w:rFonts w:ascii="Book Antiqua" w:hAnsi="Book Antiqua"/>
          <w:b/>
          <w:i/>
          <w:lang w:val="en-US"/>
        </w:rPr>
        <w:t xml:space="preserve"> CALR</w:t>
      </w:r>
      <w:r w:rsidR="00303F12" w:rsidRPr="00371159">
        <w:rPr>
          <w:rFonts w:ascii="Book Antiqua" w:eastAsiaTheme="minorEastAsia" w:hAnsi="Book Antiqua"/>
          <w:b/>
          <w:i/>
          <w:lang w:val="en-US" w:eastAsia="zh-CN"/>
        </w:rPr>
        <w:t xml:space="preserve"> </w:t>
      </w:r>
      <w:r w:rsidR="009A3131" w:rsidRPr="00371159">
        <w:rPr>
          <w:rFonts w:ascii="Book Antiqua" w:hAnsi="Book Antiqua"/>
          <w:b/>
          <w:i/>
          <w:lang w:val="en-US"/>
        </w:rPr>
        <w:t>mutated ET and MF</w:t>
      </w:r>
    </w:p>
    <w:p w:rsidR="004D7535" w:rsidRPr="00371159" w:rsidRDefault="00853F1D" w:rsidP="006937EC">
      <w:pPr>
        <w:spacing w:line="360" w:lineRule="auto"/>
        <w:jc w:val="both"/>
        <w:rPr>
          <w:rFonts w:ascii="Book Antiqua" w:hAnsi="Book Antiqua"/>
          <w:lang w:val="en"/>
        </w:rPr>
      </w:pPr>
      <w:r w:rsidRPr="00371159">
        <w:rPr>
          <w:rFonts w:ascii="Book Antiqua" w:hAnsi="Book Antiqua"/>
          <w:lang w:val="en-US"/>
        </w:rPr>
        <w:t>The bone marrow</w:t>
      </w:r>
      <w:r w:rsidR="00E75D3D" w:rsidRPr="00371159">
        <w:rPr>
          <w:rFonts w:ascii="Book Antiqua" w:hAnsi="Book Antiqua"/>
          <w:lang w:val="en-US"/>
        </w:rPr>
        <w:t xml:space="preserve"> histology</w:t>
      </w:r>
      <w:r w:rsidRPr="00371159">
        <w:rPr>
          <w:rFonts w:ascii="Book Antiqua" w:hAnsi="Book Antiqua"/>
          <w:lang w:val="en-US"/>
        </w:rPr>
        <w:t xml:space="preserve"> in </w:t>
      </w:r>
      <w:r w:rsidR="00E75D3D" w:rsidRPr="00371159">
        <w:rPr>
          <w:rFonts w:ascii="Book Antiqua" w:hAnsi="Book Antiqua"/>
          <w:lang w:val="en-US"/>
        </w:rPr>
        <w:t>6 consecutive newly diagnosed CALR mutated ET and early MF revealed a typical</w:t>
      </w:r>
      <w:r w:rsidRPr="00371159">
        <w:rPr>
          <w:rFonts w:ascii="Book Antiqua" w:hAnsi="Book Antiqua"/>
          <w:lang w:val="en-US"/>
        </w:rPr>
        <w:t xml:space="preserve"> P</w:t>
      </w:r>
      <w:r w:rsidR="00C00D06" w:rsidRPr="00371159">
        <w:rPr>
          <w:rFonts w:ascii="Book Antiqua" w:hAnsi="Book Antiqua"/>
          <w:lang w:val="en-US"/>
        </w:rPr>
        <w:t>M</w:t>
      </w:r>
      <w:r w:rsidRPr="00371159">
        <w:rPr>
          <w:rFonts w:ascii="Book Antiqua" w:hAnsi="Book Antiqua"/>
          <w:lang w:val="en-US"/>
        </w:rPr>
        <w:t xml:space="preserve">GM </w:t>
      </w:r>
      <w:r w:rsidR="00E75D3D" w:rsidRPr="00371159">
        <w:rPr>
          <w:rFonts w:ascii="Book Antiqua" w:hAnsi="Book Antiqua"/>
          <w:lang w:val="en-US"/>
        </w:rPr>
        <w:t xml:space="preserve">picture </w:t>
      </w:r>
      <w:r w:rsidRPr="00371159">
        <w:rPr>
          <w:rFonts w:ascii="Book Antiqua" w:hAnsi="Book Antiqua"/>
          <w:lang w:val="en-US"/>
        </w:rPr>
        <w:t>show</w:t>
      </w:r>
      <w:r w:rsidR="00E75D3D" w:rsidRPr="00371159">
        <w:rPr>
          <w:rFonts w:ascii="Book Antiqua" w:hAnsi="Book Antiqua"/>
          <w:lang w:val="en-US"/>
        </w:rPr>
        <w:t>ing</w:t>
      </w:r>
      <w:r w:rsidRPr="00371159">
        <w:rPr>
          <w:rFonts w:ascii="Book Antiqua" w:hAnsi="Book Antiqua"/>
          <w:lang w:val="en-US"/>
        </w:rPr>
        <w:t xml:space="preserve"> dysmorphic megakaryocytes with definite abnormalities of maturation with bulky (bulbous) hyperchromatic nuclei and some disturbances of the nuclear cytoplasmic ratio </w:t>
      </w:r>
      <w:r w:rsidR="00203CBF" w:rsidRPr="00371159">
        <w:rPr>
          <w:rFonts w:ascii="Book Antiqua" w:hAnsi="Book Antiqua"/>
          <w:lang w:val="en-US"/>
        </w:rPr>
        <w:t>(</w:t>
      </w:r>
      <w:r w:rsidR="00303F12" w:rsidRPr="00371159">
        <w:rPr>
          <w:rFonts w:ascii="Book Antiqua" w:hAnsi="Book Antiqua"/>
          <w:lang w:val="en-US"/>
        </w:rPr>
        <w:t>T</w:t>
      </w:r>
      <w:r w:rsidR="00203CBF" w:rsidRPr="00371159">
        <w:rPr>
          <w:rFonts w:ascii="Book Antiqua" w:hAnsi="Book Antiqua"/>
          <w:lang w:val="en-US"/>
        </w:rPr>
        <w:t>able 11)</w:t>
      </w:r>
      <w:r w:rsidR="00E75D3D" w:rsidRPr="00371159">
        <w:rPr>
          <w:rFonts w:ascii="Book Antiqua" w:hAnsi="Book Antiqua"/>
          <w:vertAlign w:val="superscript"/>
          <w:lang w:val="en-US"/>
        </w:rPr>
        <w:t>[77,78]</w:t>
      </w:r>
      <w:r w:rsidRPr="00371159">
        <w:rPr>
          <w:rFonts w:ascii="Book Antiqua" w:hAnsi="Book Antiqua"/>
          <w:lang w:val="en-US"/>
        </w:rPr>
        <w:t xml:space="preserve">, which are not seen in JAK2 wild type </w:t>
      </w:r>
      <w:r w:rsidR="00E75D3D" w:rsidRPr="00371159">
        <w:rPr>
          <w:rFonts w:ascii="Book Antiqua" w:hAnsi="Book Antiqua"/>
          <w:lang w:val="en-US"/>
        </w:rPr>
        <w:t>MPL</w:t>
      </w:r>
      <w:r w:rsidR="00E75D3D" w:rsidRPr="00371159">
        <w:rPr>
          <w:rFonts w:ascii="Book Antiqua" w:hAnsi="Book Antiqua"/>
          <w:vertAlign w:val="superscript"/>
          <w:lang w:val="en-US"/>
        </w:rPr>
        <w:t>515</w:t>
      </w:r>
      <w:r w:rsidR="00E75D3D" w:rsidRPr="00371159">
        <w:rPr>
          <w:rFonts w:ascii="Book Antiqua" w:hAnsi="Book Antiqua"/>
          <w:lang w:val="en-US"/>
        </w:rPr>
        <w:t xml:space="preserve"> mutated </w:t>
      </w:r>
      <w:r w:rsidRPr="00371159">
        <w:rPr>
          <w:rFonts w:ascii="Book Antiqua" w:hAnsi="Book Antiqua"/>
          <w:lang w:val="en-US"/>
        </w:rPr>
        <w:t>ET also not in prefibrotic JAK2</w:t>
      </w:r>
      <w:r w:rsidR="00CC7B49" w:rsidRPr="00371159">
        <w:rPr>
          <w:rFonts w:ascii="Book Antiqua" w:hAnsi="Book Antiqua"/>
          <w:vertAlign w:val="superscript"/>
          <w:lang w:val="en-US"/>
        </w:rPr>
        <w:t>V627F</w:t>
      </w:r>
      <w:r w:rsidR="00CC7B49" w:rsidRPr="00371159">
        <w:rPr>
          <w:rFonts w:ascii="Book Antiqua" w:hAnsi="Book Antiqua"/>
          <w:lang w:val="en-US"/>
        </w:rPr>
        <w:t xml:space="preserve"> mutated ET, ET/PV, EMGM</w:t>
      </w:r>
      <w:r w:rsidR="00E75D3D" w:rsidRPr="00371159">
        <w:rPr>
          <w:rFonts w:ascii="Book Antiqua" w:hAnsi="Book Antiqua"/>
          <w:vertAlign w:val="superscript"/>
          <w:lang w:val="en-US"/>
        </w:rPr>
        <w:t>[77,78]</w:t>
      </w:r>
      <w:r w:rsidRPr="00371159">
        <w:rPr>
          <w:rFonts w:ascii="Book Antiqua" w:hAnsi="Book Antiqua"/>
          <w:lang w:val="en-US"/>
        </w:rPr>
        <w:t xml:space="preserve">. </w:t>
      </w:r>
      <w:r w:rsidR="000F7754" w:rsidRPr="00371159">
        <w:rPr>
          <w:rFonts w:ascii="Book Antiqua" w:hAnsi="Book Antiqua"/>
          <w:lang w:val="en-US"/>
        </w:rPr>
        <w:t>Bon</w:t>
      </w:r>
      <w:r w:rsidRPr="00371159">
        <w:rPr>
          <w:rFonts w:ascii="Book Antiqua" w:hAnsi="Book Antiqua"/>
          <w:lang w:val="en-US"/>
        </w:rPr>
        <w:t xml:space="preserve">e marrow findings </w:t>
      </w:r>
      <w:r w:rsidR="005E6B70" w:rsidRPr="00371159">
        <w:rPr>
          <w:rFonts w:ascii="Book Antiqua" w:hAnsi="Book Antiqua"/>
          <w:lang w:val="en-US"/>
        </w:rPr>
        <w:t xml:space="preserve">in JAK2/MPL wild type </w:t>
      </w:r>
      <w:r w:rsidRPr="00371159">
        <w:rPr>
          <w:rFonts w:ascii="Book Antiqua" w:hAnsi="Book Antiqua"/>
          <w:lang w:val="en-US"/>
        </w:rPr>
        <w:t>P</w:t>
      </w:r>
      <w:r w:rsidR="00942D34" w:rsidRPr="00371159">
        <w:rPr>
          <w:rFonts w:ascii="Book Antiqua" w:hAnsi="Book Antiqua"/>
          <w:lang w:val="en-US"/>
        </w:rPr>
        <w:t>M</w:t>
      </w:r>
      <w:r w:rsidRPr="00371159">
        <w:rPr>
          <w:rFonts w:ascii="Book Antiqua" w:hAnsi="Book Antiqua"/>
          <w:lang w:val="en-US"/>
        </w:rPr>
        <w:t xml:space="preserve">GM are consistent with </w:t>
      </w:r>
      <w:r w:rsidR="005E6B70" w:rsidRPr="00371159">
        <w:rPr>
          <w:rFonts w:ascii="Book Antiqua" w:hAnsi="Book Antiqua"/>
          <w:lang w:val="en-US"/>
        </w:rPr>
        <w:t xml:space="preserve">hypercellular ET with </w:t>
      </w:r>
      <w:r w:rsidRPr="00371159">
        <w:rPr>
          <w:rFonts w:ascii="Book Antiqua" w:hAnsi="Book Antiqua"/>
          <w:lang w:val="en-US"/>
        </w:rPr>
        <w:t>pronounced</w:t>
      </w:r>
      <w:r w:rsidR="00DF3090">
        <w:rPr>
          <w:rFonts w:ascii="Book Antiqua" w:eastAsiaTheme="minorEastAsia" w:hAnsi="Book Antiqua" w:hint="eastAsia"/>
          <w:lang w:val="en-US" w:eastAsia="zh-CN"/>
        </w:rPr>
        <w:t xml:space="preserve"> </w:t>
      </w:r>
      <w:r w:rsidRPr="00371159">
        <w:rPr>
          <w:rFonts w:ascii="Book Antiqua" w:hAnsi="Book Antiqua"/>
          <w:lang w:val="en-US"/>
        </w:rPr>
        <w:t xml:space="preserve">thrombocythemia as the presenting feature of </w:t>
      </w:r>
      <w:r w:rsidR="00E75D3D" w:rsidRPr="00371159">
        <w:rPr>
          <w:rFonts w:ascii="Book Antiqua" w:hAnsi="Book Antiqua"/>
          <w:lang w:val="en-US"/>
        </w:rPr>
        <w:t>CMGM described by Georgii</w:t>
      </w:r>
      <w:r w:rsidRPr="00371159">
        <w:rPr>
          <w:rFonts w:ascii="Book Antiqua" w:hAnsi="Book Antiqua"/>
          <w:lang w:val="en-US"/>
        </w:rPr>
        <w:t xml:space="preserve"> </w:t>
      </w:r>
      <w:r w:rsidR="00DF2F98" w:rsidRPr="00371159">
        <w:rPr>
          <w:rFonts w:ascii="Book Antiqua" w:hAnsi="Book Antiqua"/>
          <w:lang w:val="en-US"/>
        </w:rPr>
        <w:t>(</w:t>
      </w:r>
      <w:r w:rsidR="00303F12" w:rsidRPr="00371159">
        <w:rPr>
          <w:rFonts w:ascii="Book Antiqua" w:hAnsi="Book Antiqua"/>
          <w:lang w:val="en-US"/>
        </w:rPr>
        <w:t>T</w:t>
      </w:r>
      <w:r w:rsidR="00C70674" w:rsidRPr="00371159">
        <w:rPr>
          <w:rFonts w:ascii="Book Antiqua" w:hAnsi="Book Antiqua"/>
          <w:lang w:val="en-US"/>
        </w:rPr>
        <w:t>a</w:t>
      </w:r>
      <w:r w:rsidR="00655227" w:rsidRPr="00371159">
        <w:rPr>
          <w:rFonts w:ascii="Book Antiqua" w:hAnsi="Book Antiqua"/>
          <w:lang w:val="en-US"/>
        </w:rPr>
        <w:t>ble 4</w:t>
      </w:r>
      <w:r w:rsidR="00DF2F98" w:rsidRPr="00371159">
        <w:rPr>
          <w:rFonts w:ascii="Book Antiqua" w:hAnsi="Book Antiqua"/>
          <w:lang w:val="en-US"/>
        </w:rPr>
        <w:t>)</w:t>
      </w:r>
      <w:r w:rsidR="00E75D3D" w:rsidRPr="00371159">
        <w:rPr>
          <w:rFonts w:ascii="Book Antiqua" w:hAnsi="Book Antiqua"/>
          <w:vertAlign w:val="superscript"/>
          <w:lang w:val="en-US"/>
        </w:rPr>
        <w:t>[35,36]</w:t>
      </w:r>
      <w:r w:rsidR="00CC7B49" w:rsidRPr="00371159">
        <w:rPr>
          <w:rFonts w:ascii="Book Antiqua" w:hAnsi="Book Antiqua"/>
          <w:lang w:val="en-US"/>
        </w:rPr>
        <w:t xml:space="preserve">. These features </w:t>
      </w:r>
      <w:r w:rsidR="00E75D3D" w:rsidRPr="00371159">
        <w:rPr>
          <w:rFonts w:ascii="Book Antiqua" w:hAnsi="Book Antiqua"/>
          <w:lang w:val="en-US"/>
        </w:rPr>
        <w:t xml:space="preserve">CMGM or PMGM </w:t>
      </w:r>
      <w:r w:rsidR="00CC7B49" w:rsidRPr="00371159">
        <w:rPr>
          <w:rFonts w:ascii="Book Antiqua" w:hAnsi="Book Antiqua"/>
          <w:lang w:val="en-US"/>
        </w:rPr>
        <w:t xml:space="preserve">are similar to those </w:t>
      </w:r>
      <w:r w:rsidR="00FC3FFA" w:rsidRPr="00371159">
        <w:rPr>
          <w:rFonts w:ascii="Book Antiqua" w:hAnsi="Book Antiqua"/>
          <w:lang w:val="en-US"/>
        </w:rPr>
        <w:t xml:space="preserve">reported </w:t>
      </w:r>
      <w:r w:rsidRPr="00371159">
        <w:rPr>
          <w:rFonts w:ascii="Book Antiqua" w:hAnsi="Book Antiqua"/>
          <w:lang w:val="en-US"/>
        </w:rPr>
        <w:t xml:space="preserve">by Thiele as prefibrotic </w:t>
      </w:r>
      <w:r w:rsidR="00DF2F98" w:rsidRPr="00371159">
        <w:rPr>
          <w:rFonts w:ascii="Book Antiqua" w:hAnsi="Book Antiqua"/>
          <w:lang w:val="en-US"/>
        </w:rPr>
        <w:t>P</w:t>
      </w:r>
      <w:r w:rsidRPr="00371159">
        <w:rPr>
          <w:rFonts w:ascii="Book Antiqua" w:hAnsi="Book Antiqua"/>
          <w:lang w:val="en-US"/>
        </w:rPr>
        <w:t>MF</w:t>
      </w:r>
      <w:r w:rsidR="00FC3FFA" w:rsidRPr="00371159">
        <w:rPr>
          <w:rFonts w:ascii="Book Antiqua" w:hAnsi="Book Antiqua"/>
          <w:lang w:val="en-US"/>
        </w:rPr>
        <w:t xml:space="preserve"> in the 2008 WHO classification</w:t>
      </w:r>
      <w:r w:rsidR="0067755C" w:rsidRPr="00371159">
        <w:rPr>
          <w:rFonts w:ascii="Book Antiqua" w:hAnsi="Book Antiqua"/>
          <w:vertAlign w:val="superscript"/>
          <w:lang w:val="en-US"/>
        </w:rPr>
        <w:t>[97-100]</w:t>
      </w:r>
      <w:r w:rsidR="00B44C6D" w:rsidRPr="00371159">
        <w:rPr>
          <w:rFonts w:ascii="Book Antiqua" w:hAnsi="Book Antiqua"/>
          <w:lang w:val="en-US"/>
        </w:rPr>
        <w:t>.</w:t>
      </w:r>
      <w:r w:rsidRPr="00371159">
        <w:rPr>
          <w:rFonts w:ascii="Book Antiqua" w:hAnsi="Book Antiqua"/>
          <w:lang w:val="en-US"/>
        </w:rPr>
        <w:t xml:space="preserve"> </w:t>
      </w:r>
      <w:r w:rsidR="00B44C6D" w:rsidRPr="00371159">
        <w:rPr>
          <w:rFonts w:ascii="Book Antiqua" w:hAnsi="Book Antiqua"/>
          <w:lang w:val="en-US"/>
        </w:rPr>
        <w:t>Re</w:t>
      </w:r>
      <w:r w:rsidR="00E75D3D" w:rsidRPr="00371159">
        <w:rPr>
          <w:rFonts w:ascii="Book Antiqua" w:hAnsi="Book Antiqua"/>
          <w:lang w:val="en-US"/>
        </w:rPr>
        <w:t xml:space="preserve">presentative bone marrow histology findings of </w:t>
      </w:r>
      <w:r w:rsidR="004D7535" w:rsidRPr="00371159">
        <w:rPr>
          <w:rFonts w:ascii="Book Antiqua" w:hAnsi="Book Antiqua"/>
        </w:rPr>
        <w:t>typical case</w:t>
      </w:r>
      <w:r w:rsidR="0067755C" w:rsidRPr="00371159">
        <w:rPr>
          <w:rFonts w:ascii="Book Antiqua" w:hAnsi="Book Antiqua"/>
        </w:rPr>
        <w:t>s</w:t>
      </w:r>
      <w:r w:rsidR="004D7535" w:rsidRPr="00371159">
        <w:rPr>
          <w:rFonts w:ascii="Book Antiqua" w:hAnsi="Book Antiqua"/>
        </w:rPr>
        <w:t xml:space="preserve"> of CALR positive </w:t>
      </w:r>
      <w:r w:rsidR="00FC3FFA" w:rsidRPr="00371159">
        <w:rPr>
          <w:rFonts w:ascii="Book Antiqua" w:hAnsi="Book Antiqua"/>
        </w:rPr>
        <w:t>ET (</w:t>
      </w:r>
      <w:r w:rsidR="00303F12" w:rsidRPr="00371159">
        <w:rPr>
          <w:rFonts w:ascii="Book Antiqua" w:hAnsi="Book Antiqua"/>
        </w:rPr>
        <w:t>F</w:t>
      </w:r>
      <w:r w:rsidR="00FC3FFA" w:rsidRPr="00371159">
        <w:rPr>
          <w:rFonts w:ascii="Book Antiqua" w:hAnsi="Book Antiqua"/>
        </w:rPr>
        <w:t xml:space="preserve">igure </w:t>
      </w:r>
      <w:r w:rsidR="00655227" w:rsidRPr="00371159">
        <w:rPr>
          <w:rFonts w:ascii="Book Antiqua" w:hAnsi="Book Antiqua"/>
        </w:rPr>
        <w:t>18</w:t>
      </w:r>
      <w:r w:rsidR="00FC3FFA" w:rsidRPr="00371159">
        <w:rPr>
          <w:rFonts w:ascii="Book Antiqua" w:hAnsi="Book Antiqua"/>
        </w:rPr>
        <w:t xml:space="preserve">) and </w:t>
      </w:r>
      <w:r w:rsidR="00655227" w:rsidRPr="00371159">
        <w:rPr>
          <w:rFonts w:ascii="Book Antiqua" w:hAnsi="Book Antiqua"/>
        </w:rPr>
        <w:t>MF (</w:t>
      </w:r>
      <w:r w:rsidR="00303F12" w:rsidRPr="00371159">
        <w:rPr>
          <w:rFonts w:ascii="Book Antiqua" w:hAnsi="Book Antiqua"/>
        </w:rPr>
        <w:t>F</w:t>
      </w:r>
      <w:r w:rsidR="00655227" w:rsidRPr="00371159">
        <w:rPr>
          <w:rFonts w:ascii="Book Antiqua" w:hAnsi="Book Antiqua"/>
        </w:rPr>
        <w:t>igure</w:t>
      </w:r>
      <w:r w:rsidR="004D7535" w:rsidRPr="00371159">
        <w:rPr>
          <w:rFonts w:ascii="Book Antiqua" w:hAnsi="Book Antiqua"/>
        </w:rPr>
        <w:t xml:space="preserve"> 1</w:t>
      </w:r>
      <w:r w:rsidR="00C70674" w:rsidRPr="00371159">
        <w:rPr>
          <w:rFonts w:ascii="Book Antiqua" w:hAnsi="Book Antiqua"/>
        </w:rPr>
        <w:t>9</w:t>
      </w:r>
      <w:r w:rsidR="004D7535" w:rsidRPr="00371159">
        <w:rPr>
          <w:rFonts w:ascii="Book Antiqua" w:hAnsi="Book Antiqua"/>
        </w:rPr>
        <w:t>)</w:t>
      </w:r>
      <w:r w:rsidR="00E75D3D" w:rsidRPr="00371159">
        <w:rPr>
          <w:rFonts w:ascii="Book Antiqua" w:hAnsi="Book Antiqua"/>
        </w:rPr>
        <w:t xml:space="preserve"> </w:t>
      </w:r>
      <w:r w:rsidR="004D7535" w:rsidRPr="00371159">
        <w:rPr>
          <w:rFonts w:ascii="Book Antiqua" w:hAnsi="Book Antiqua"/>
        </w:rPr>
        <w:t>show dense cluster of immature megakaryocytes with the typical picture of</w:t>
      </w:r>
      <w:r w:rsidR="00DF3090">
        <w:rPr>
          <w:rFonts w:ascii="Book Antiqua" w:eastAsiaTheme="minorEastAsia" w:hAnsi="Book Antiqua" w:hint="eastAsia"/>
          <w:lang w:eastAsia="zh-CN"/>
        </w:rPr>
        <w:t xml:space="preserve"> </w:t>
      </w:r>
      <w:r w:rsidR="004D7535" w:rsidRPr="00371159">
        <w:rPr>
          <w:rFonts w:ascii="Book Antiqua" w:hAnsi="Book Antiqua"/>
        </w:rPr>
        <w:t>CIMF according to 2001 WHO</w:t>
      </w:r>
      <w:r w:rsidR="0067755C" w:rsidRPr="00371159">
        <w:rPr>
          <w:rFonts w:ascii="Book Antiqua" w:hAnsi="Book Antiqua"/>
          <w:vertAlign w:val="superscript"/>
        </w:rPr>
        <w:t>[75]</w:t>
      </w:r>
      <w:r w:rsidR="004D7535" w:rsidRPr="00371159">
        <w:rPr>
          <w:rFonts w:ascii="Book Antiqua" w:hAnsi="Book Antiqua"/>
        </w:rPr>
        <w:t xml:space="preserve"> </w:t>
      </w:r>
      <w:r w:rsidR="00C70674" w:rsidRPr="00371159">
        <w:rPr>
          <w:rFonts w:ascii="Book Antiqua" w:hAnsi="Book Antiqua"/>
        </w:rPr>
        <w:t xml:space="preserve">and </w:t>
      </w:r>
      <w:r w:rsidR="004D7535" w:rsidRPr="00371159">
        <w:rPr>
          <w:rFonts w:ascii="Book Antiqua" w:hAnsi="Book Antiqua"/>
        </w:rPr>
        <w:t>primary myelofibrosis (PMF) according to 2008 WHO classification</w:t>
      </w:r>
      <w:r w:rsidR="0067755C" w:rsidRPr="00371159">
        <w:rPr>
          <w:rFonts w:ascii="Book Antiqua" w:hAnsi="Book Antiqua"/>
          <w:vertAlign w:val="superscript"/>
        </w:rPr>
        <w:t>[76]</w:t>
      </w:r>
      <w:r w:rsidR="00B44C6D" w:rsidRPr="00371159">
        <w:rPr>
          <w:rFonts w:ascii="Book Antiqua" w:hAnsi="Book Antiqua"/>
        </w:rPr>
        <w:t xml:space="preserve">. </w:t>
      </w:r>
      <w:r w:rsidR="004D7535" w:rsidRPr="00371159">
        <w:rPr>
          <w:rFonts w:ascii="Book Antiqua" w:hAnsi="Book Antiqua"/>
        </w:rPr>
        <w:t>The finding of CALR mutation as the driver mutation has been confirmed in Belgium in 40 of 64 JAK2 wild type MPN (ET or MF) and 24 MPN cases were JAK2/MPL/CALR triple negative</w:t>
      </w:r>
      <w:r w:rsidR="0067755C" w:rsidRPr="00371159">
        <w:rPr>
          <w:rFonts w:ascii="Book Antiqua" w:hAnsi="Book Antiqua"/>
        </w:rPr>
        <w:t>. T</w:t>
      </w:r>
      <w:r w:rsidR="004D7535" w:rsidRPr="00371159">
        <w:rPr>
          <w:rFonts w:ascii="Book Antiqua" w:hAnsi="Book Antiqua"/>
        </w:rPr>
        <w:t xml:space="preserve">he clinical presentation, laboratory and molecular findings and the bone marrow </w:t>
      </w:r>
      <w:r w:rsidR="00FC3FFA" w:rsidRPr="00371159">
        <w:rPr>
          <w:rFonts w:ascii="Book Antiqua" w:hAnsi="Book Antiqua"/>
        </w:rPr>
        <w:t>histology</w:t>
      </w:r>
      <w:r w:rsidR="00DF3090">
        <w:rPr>
          <w:rFonts w:ascii="Book Antiqua" w:eastAsiaTheme="minorEastAsia" w:hAnsi="Book Antiqua" w:hint="eastAsia"/>
          <w:lang w:eastAsia="zh-CN"/>
        </w:rPr>
        <w:t xml:space="preserve"> </w:t>
      </w:r>
      <w:r w:rsidR="0067755C" w:rsidRPr="00371159">
        <w:rPr>
          <w:rFonts w:ascii="Book Antiqua" w:hAnsi="Book Antiqua"/>
        </w:rPr>
        <w:t xml:space="preserve">features </w:t>
      </w:r>
      <w:r w:rsidR="00FC3FFA" w:rsidRPr="00371159">
        <w:rPr>
          <w:rFonts w:ascii="Book Antiqua" w:hAnsi="Book Antiqua"/>
        </w:rPr>
        <w:t xml:space="preserve">are under investagation </w:t>
      </w:r>
      <w:r w:rsidR="0067755C" w:rsidRPr="00371159">
        <w:rPr>
          <w:rFonts w:ascii="Book Antiqua" w:hAnsi="Book Antiqua"/>
        </w:rPr>
        <w:t xml:space="preserve">andwill be compared with </w:t>
      </w:r>
      <w:r w:rsidR="00FC3FFA" w:rsidRPr="00371159">
        <w:rPr>
          <w:rFonts w:ascii="Book Antiqua" w:hAnsi="Book Antiqua"/>
        </w:rPr>
        <w:t xml:space="preserve">50 cases </w:t>
      </w:r>
      <w:r w:rsidR="0067755C" w:rsidRPr="00371159">
        <w:rPr>
          <w:rFonts w:ascii="Book Antiqua" w:hAnsi="Book Antiqua"/>
        </w:rPr>
        <w:t xml:space="preserve">of </w:t>
      </w:r>
      <w:r w:rsidR="00FC3FFA" w:rsidRPr="00371159">
        <w:rPr>
          <w:rFonts w:ascii="Book Antiqua" w:hAnsi="Book Antiqua"/>
        </w:rPr>
        <w:t>JAK2</w:t>
      </w:r>
      <w:r w:rsidR="00FC3FFA" w:rsidRPr="00371159">
        <w:rPr>
          <w:rFonts w:ascii="Book Antiqua" w:hAnsi="Book Antiqua"/>
          <w:vertAlign w:val="superscript"/>
        </w:rPr>
        <w:t>V617F</w:t>
      </w:r>
      <w:r w:rsidR="00FC3FFA" w:rsidRPr="00371159">
        <w:rPr>
          <w:rFonts w:ascii="Book Antiqua" w:hAnsi="Book Antiqua"/>
        </w:rPr>
        <w:t xml:space="preserve"> mutated ET, PV and EMGM. </w:t>
      </w:r>
    </w:p>
    <w:p w:rsidR="00303F12" w:rsidRPr="00371159" w:rsidRDefault="00303F12" w:rsidP="006937EC">
      <w:pPr>
        <w:spacing w:line="360" w:lineRule="auto"/>
        <w:jc w:val="both"/>
        <w:rPr>
          <w:rFonts w:ascii="Book Antiqua" w:eastAsiaTheme="minorEastAsia" w:hAnsi="Book Antiqua"/>
          <w:b/>
          <w:lang w:val="en-US" w:eastAsia="zh-CN"/>
        </w:rPr>
      </w:pPr>
    </w:p>
    <w:p w:rsidR="00C00D06" w:rsidRPr="00371159" w:rsidRDefault="005A52FB" w:rsidP="006937EC">
      <w:pPr>
        <w:spacing w:line="360" w:lineRule="auto"/>
        <w:jc w:val="both"/>
        <w:rPr>
          <w:rFonts w:ascii="Book Antiqua" w:hAnsi="Book Antiqua"/>
          <w:i/>
          <w:lang w:val="en-US"/>
        </w:rPr>
      </w:pPr>
      <w:r w:rsidRPr="00371159">
        <w:rPr>
          <w:rFonts w:ascii="Book Antiqua" w:hAnsi="Book Antiqua"/>
          <w:b/>
          <w:i/>
          <w:lang w:val="en-US"/>
        </w:rPr>
        <w:t>201</w:t>
      </w:r>
      <w:r w:rsidR="001F521E" w:rsidRPr="00371159">
        <w:rPr>
          <w:rFonts w:ascii="Book Antiqua" w:eastAsiaTheme="minorEastAsia" w:hAnsi="Book Antiqua"/>
          <w:b/>
          <w:i/>
          <w:lang w:val="en-US" w:eastAsia="zh-CN"/>
        </w:rPr>
        <w:t>5</w:t>
      </w:r>
      <w:r w:rsidRPr="00371159">
        <w:rPr>
          <w:rFonts w:ascii="Book Antiqua" w:hAnsi="Book Antiqua"/>
          <w:b/>
          <w:i/>
          <w:lang w:val="en-US"/>
        </w:rPr>
        <w:t xml:space="preserve"> WHO-</w:t>
      </w:r>
      <w:r w:rsidR="00C00D06" w:rsidRPr="00371159">
        <w:rPr>
          <w:rFonts w:ascii="Book Antiqua" w:hAnsi="Book Antiqua"/>
          <w:b/>
          <w:i/>
          <w:lang w:val="en-US"/>
        </w:rPr>
        <w:t>CMP criteria for classification and staging of MPN</w:t>
      </w:r>
    </w:p>
    <w:p w:rsidR="00655227" w:rsidRPr="00371159" w:rsidRDefault="00FC3FFA" w:rsidP="006937EC">
      <w:pPr>
        <w:spacing w:line="360" w:lineRule="auto"/>
        <w:jc w:val="both"/>
        <w:rPr>
          <w:rFonts w:ascii="Book Antiqua" w:hAnsi="Book Antiqua"/>
          <w:lang w:val="en-US"/>
        </w:rPr>
      </w:pPr>
      <w:r w:rsidRPr="00371159">
        <w:rPr>
          <w:rFonts w:ascii="Book Antiqua" w:hAnsi="Book Antiqua"/>
          <w:lang w:val="en-US"/>
        </w:rPr>
        <w:t xml:space="preserve">The 1986 </w:t>
      </w:r>
      <w:r w:rsidR="006333A2" w:rsidRPr="00371159">
        <w:rPr>
          <w:rFonts w:ascii="Book Antiqua" w:hAnsi="Book Antiqua"/>
          <w:lang w:val="en-US"/>
        </w:rPr>
        <w:t xml:space="preserve">PVSG defined ET overlooks the ECMP </w:t>
      </w:r>
      <w:r w:rsidR="00655227" w:rsidRPr="00371159">
        <w:rPr>
          <w:rFonts w:ascii="Book Antiqua" w:hAnsi="Book Antiqua"/>
          <w:lang w:val="en-US"/>
        </w:rPr>
        <w:t xml:space="preserve">and WHO-CMP </w:t>
      </w:r>
      <w:r w:rsidR="006333A2" w:rsidRPr="00371159">
        <w:rPr>
          <w:rFonts w:ascii="Book Antiqua" w:hAnsi="Book Antiqua"/>
          <w:lang w:val="en-US"/>
        </w:rPr>
        <w:t xml:space="preserve">defined ET </w:t>
      </w:r>
      <w:r w:rsidR="008C438D" w:rsidRPr="00371159">
        <w:rPr>
          <w:rFonts w:ascii="Book Antiqua" w:hAnsi="Book Antiqua"/>
          <w:lang w:val="en-US"/>
        </w:rPr>
        <w:t xml:space="preserve">with </w:t>
      </w:r>
      <w:r w:rsidR="006333A2" w:rsidRPr="00371159">
        <w:rPr>
          <w:rFonts w:ascii="Book Antiqua" w:hAnsi="Book Antiqua"/>
          <w:lang w:val="en-US"/>
        </w:rPr>
        <w:t xml:space="preserve">platelet count </w:t>
      </w:r>
      <w:r w:rsidR="008C438D" w:rsidRPr="00371159">
        <w:rPr>
          <w:rFonts w:ascii="Book Antiqua" w:hAnsi="Book Antiqua"/>
          <w:lang w:val="en-US"/>
        </w:rPr>
        <w:t xml:space="preserve">between </w:t>
      </w:r>
      <w:r w:rsidR="006333A2" w:rsidRPr="00371159">
        <w:rPr>
          <w:rFonts w:ascii="Book Antiqua" w:hAnsi="Book Antiqua"/>
          <w:lang w:val="en-US"/>
        </w:rPr>
        <w:t>400</w:t>
      </w:r>
      <w:r w:rsidR="008C438D" w:rsidRPr="00371159">
        <w:rPr>
          <w:rFonts w:ascii="Book Antiqua" w:hAnsi="Book Antiqua"/>
          <w:lang w:val="en-US"/>
        </w:rPr>
        <w:t xml:space="preserve"> to 600</w:t>
      </w:r>
      <w:r w:rsidR="00303F12" w:rsidRPr="00371159">
        <w:rPr>
          <w:rFonts w:ascii="Book Antiqua" w:eastAsiaTheme="minorEastAsia" w:hAnsi="Book Antiqua"/>
          <w:lang w:val="en-US" w:eastAsia="zh-CN"/>
        </w:rPr>
        <w:t xml:space="preserve"> </w:t>
      </w:r>
      <w:r w:rsidR="00303F12" w:rsidRPr="00371159">
        <w:rPr>
          <w:rFonts w:ascii="Book Antiqua" w:hAnsi="Book Antiqua"/>
        </w:rPr>
        <w:t>×</w:t>
      </w:r>
      <w:r w:rsidR="00303F12" w:rsidRPr="00371159">
        <w:rPr>
          <w:rFonts w:ascii="Book Antiqua" w:eastAsiaTheme="minorEastAsia" w:hAnsi="Book Antiqua"/>
          <w:lang w:eastAsia="zh-CN"/>
        </w:rPr>
        <w:t xml:space="preserve"> </w:t>
      </w:r>
      <w:r w:rsidR="006333A2" w:rsidRPr="00371159">
        <w:rPr>
          <w:rFonts w:ascii="Book Antiqua" w:hAnsi="Book Antiqua"/>
          <w:lang w:val="en-US"/>
        </w:rPr>
        <w:t>10</w:t>
      </w:r>
      <w:r w:rsidR="006333A2" w:rsidRPr="00371159">
        <w:rPr>
          <w:rFonts w:ascii="Book Antiqua" w:hAnsi="Book Antiqua"/>
          <w:vertAlign w:val="superscript"/>
          <w:lang w:val="en-US"/>
        </w:rPr>
        <w:t>9</w:t>
      </w:r>
      <w:r w:rsidR="006333A2" w:rsidRPr="00371159">
        <w:rPr>
          <w:rFonts w:ascii="Book Antiqua" w:hAnsi="Book Antiqua"/>
          <w:lang w:val="en-US"/>
        </w:rPr>
        <w:t>/L, which comprises 30% of very early stage PV in various MPNs</w:t>
      </w:r>
      <w:r w:rsidR="0067755C" w:rsidRPr="00371159">
        <w:rPr>
          <w:rFonts w:ascii="Book Antiqua" w:hAnsi="Book Antiqua"/>
          <w:vertAlign w:val="superscript"/>
          <w:lang w:val="en-US"/>
        </w:rPr>
        <w:t>[169]</w:t>
      </w:r>
      <w:r w:rsidR="006333A2" w:rsidRPr="00371159">
        <w:rPr>
          <w:rFonts w:ascii="Book Antiqua" w:hAnsi="Book Antiqua"/>
          <w:lang w:val="en-US"/>
        </w:rPr>
        <w:t xml:space="preserve">. </w:t>
      </w:r>
      <w:r w:rsidRPr="00371159">
        <w:rPr>
          <w:rFonts w:ascii="Book Antiqua" w:hAnsi="Book Antiqua"/>
          <w:lang w:val="en-US"/>
        </w:rPr>
        <w:t>In 2008 the WHO reduced the minimum platelet count required for the diagnosis of ET to 450</w:t>
      </w:r>
      <w:r w:rsidR="00303F12" w:rsidRPr="00371159">
        <w:rPr>
          <w:rFonts w:ascii="Book Antiqua" w:eastAsiaTheme="minorEastAsia" w:hAnsi="Book Antiqua"/>
          <w:lang w:val="en-US" w:eastAsia="zh-CN"/>
        </w:rPr>
        <w:t xml:space="preserve"> </w:t>
      </w:r>
      <w:r w:rsidR="00303F12" w:rsidRPr="00371159">
        <w:rPr>
          <w:rFonts w:ascii="Book Antiqua" w:hAnsi="Book Antiqua"/>
        </w:rPr>
        <w:t>×</w:t>
      </w:r>
      <w:r w:rsidR="00303F12" w:rsidRPr="00371159">
        <w:rPr>
          <w:rFonts w:ascii="Book Antiqua" w:eastAsiaTheme="minorEastAsia" w:hAnsi="Book Antiqua"/>
          <w:lang w:eastAsia="zh-CN"/>
        </w:rPr>
        <w:t xml:space="preserve"> </w:t>
      </w:r>
      <w:r w:rsidRPr="00371159">
        <w:rPr>
          <w:rFonts w:ascii="Book Antiqua" w:hAnsi="Book Antiqua"/>
          <w:lang w:val="en-US"/>
        </w:rPr>
        <w:t>10</w:t>
      </w:r>
      <w:r w:rsidRPr="00371159">
        <w:rPr>
          <w:rFonts w:ascii="Book Antiqua" w:hAnsi="Book Antiqua"/>
          <w:vertAlign w:val="superscript"/>
          <w:lang w:val="en-US"/>
        </w:rPr>
        <w:t>9</w:t>
      </w:r>
      <w:r w:rsidRPr="00371159">
        <w:rPr>
          <w:rFonts w:ascii="Book Antiqua" w:hAnsi="Book Antiqua"/>
          <w:lang w:val="en-US"/>
        </w:rPr>
        <w:t>/L</w:t>
      </w:r>
      <w:r w:rsidR="0067755C" w:rsidRPr="00371159">
        <w:rPr>
          <w:rFonts w:ascii="Book Antiqua" w:hAnsi="Book Antiqua"/>
          <w:vertAlign w:val="superscript"/>
          <w:lang w:val="en-US"/>
        </w:rPr>
        <w:t>[76]</w:t>
      </w:r>
      <w:r w:rsidRPr="00371159">
        <w:rPr>
          <w:rFonts w:ascii="Book Antiqua" w:hAnsi="Book Antiqua"/>
          <w:lang w:val="en-US"/>
        </w:rPr>
        <w:t xml:space="preserve">. </w:t>
      </w:r>
      <w:r w:rsidR="00B44C6D" w:rsidRPr="00371159">
        <w:rPr>
          <w:rFonts w:ascii="Book Antiqua" w:hAnsi="Book Antiqua"/>
          <w:lang w:val="en-GB"/>
        </w:rPr>
        <w:t xml:space="preserve">The </w:t>
      </w:r>
      <w:r w:rsidRPr="00371159">
        <w:rPr>
          <w:rFonts w:ascii="Book Antiqua" w:hAnsi="Book Antiqua"/>
          <w:lang w:val="en-GB"/>
        </w:rPr>
        <w:t>201</w:t>
      </w:r>
      <w:r w:rsidR="001F521E" w:rsidRPr="00371159">
        <w:rPr>
          <w:rFonts w:ascii="Book Antiqua" w:eastAsiaTheme="minorEastAsia" w:hAnsi="Book Antiqua"/>
          <w:lang w:val="en-GB" w:eastAsia="zh-CN"/>
        </w:rPr>
        <w:t>5</w:t>
      </w:r>
      <w:r w:rsidRPr="00371159">
        <w:rPr>
          <w:rFonts w:ascii="Book Antiqua" w:hAnsi="Book Antiqua"/>
          <w:lang w:val="en-GB"/>
        </w:rPr>
        <w:t xml:space="preserve"> </w:t>
      </w:r>
      <w:r w:rsidR="00B44C6D" w:rsidRPr="00371159">
        <w:rPr>
          <w:rFonts w:ascii="Book Antiqua" w:hAnsi="Book Antiqua"/>
          <w:lang w:val="en-GB"/>
        </w:rPr>
        <w:t xml:space="preserve">WHO-CMP </w:t>
      </w:r>
      <w:r w:rsidR="00303F12" w:rsidRPr="00371159">
        <w:rPr>
          <w:rFonts w:ascii="Book Antiqua" w:hAnsi="Book Antiqua"/>
          <w:lang w:val="en-GB"/>
        </w:rPr>
        <w:t>criteria clearly define</w:t>
      </w:r>
      <w:r w:rsidR="00B44C6D" w:rsidRPr="00371159">
        <w:rPr>
          <w:rFonts w:ascii="Book Antiqua" w:hAnsi="Book Antiqua"/>
          <w:lang w:val="en-GB"/>
        </w:rPr>
        <w:t xml:space="preserve"> JAK</w:t>
      </w:r>
      <w:r w:rsidR="00CC7B49" w:rsidRPr="00371159">
        <w:rPr>
          <w:rFonts w:ascii="Book Antiqua" w:hAnsi="Book Antiqua"/>
          <w:lang w:val="en-GB"/>
        </w:rPr>
        <w:t>2</w:t>
      </w:r>
      <w:r w:rsidR="00B44C6D" w:rsidRPr="00371159">
        <w:rPr>
          <w:rFonts w:ascii="Book Antiqua" w:hAnsi="Book Antiqua"/>
          <w:vertAlign w:val="superscript"/>
          <w:lang w:val="en-GB"/>
        </w:rPr>
        <w:t>V617F</w:t>
      </w:r>
      <w:r w:rsidR="00B44C6D" w:rsidRPr="00371159">
        <w:rPr>
          <w:rFonts w:ascii="Book Antiqua" w:hAnsi="Book Antiqua"/>
          <w:lang w:val="en-GB"/>
        </w:rPr>
        <w:t xml:space="preserve"> positive normocellular ET prodromal PV, prefibrotic classical PV, early fibrotic PV, PV complicated by myelofibrosis, significant myeloid metaplasia of the spleen (splenomegaly and</w:t>
      </w:r>
      <w:r w:rsidR="009A3131" w:rsidRPr="00371159">
        <w:rPr>
          <w:rFonts w:ascii="Book Antiqua" w:hAnsi="Book Antiqua"/>
          <w:lang w:val="en-GB"/>
        </w:rPr>
        <w:t xml:space="preserve"> </w:t>
      </w:r>
      <w:r w:rsidR="00B44C6D" w:rsidRPr="00371159">
        <w:rPr>
          <w:rFonts w:ascii="Book Antiqua" w:hAnsi="Book Antiqua"/>
          <w:lang w:val="en-GB"/>
        </w:rPr>
        <w:t>related constitutional symptoms (</w:t>
      </w:r>
      <w:r w:rsidR="00303F12" w:rsidRPr="00371159">
        <w:rPr>
          <w:rFonts w:ascii="Book Antiqua" w:hAnsi="Book Antiqua"/>
          <w:lang w:val="en-GB"/>
        </w:rPr>
        <w:t>T</w:t>
      </w:r>
      <w:r w:rsidR="00B44C6D" w:rsidRPr="00371159">
        <w:rPr>
          <w:rFonts w:ascii="Book Antiqua" w:hAnsi="Book Antiqua"/>
          <w:lang w:val="en-GB"/>
        </w:rPr>
        <w:t>able 1</w:t>
      </w:r>
      <w:r w:rsidR="009A3131" w:rsidRPr="00371159">
        <w:rPr>
          <w:rFonts w:ascii="Book Antiqua" w:hAnsi="Book Antiqua"/>
          <w:lang w:val="en-GB"/>
        </w:rPr>
        <w:t>1</w:t>
      </w:r>
      <w:r w:rsidR="00B44C6D" w:rsidRPr="00371159">
        <w:rPr>
          <w:rFonts w:ascii="Book Antiqua" w:hAnsi="Book Antiqua"/>
          <w:lang w:val="en-GB"/>
        </w:rPr>
        <w:t xml:space="preserve">, </w:t>
      </w:r>
      <w:r w:rsidR="00303F12" w:rsidRPr="00371159">
        <w:rPr>
          <w:rFonts w:ascii="Book Antiqua" w:hAnsi="Book Antiqua"/>
          <w:lang w:val="en-GB"/>
        </w:rPr>
        <w:t>F</w:t>
      </w:r>
      <w:r w:rsidR="00B44C6D" w:rsidRPr="00371159">
        <w:rPr>
          <w:rFonts w:ascii="Book Antiqua" w:hAnsi="Book Antiqua"/>
          <w:lang w:val="en-GB"/>
        </w:rPr>
        <w:t xml:space="preserve">igure 20). </w:t>
      </w:r>
      <w:r w:rsidR="00B44C6D" w:rsidRPr="00371159">
        <w:rPr>
          <w:rFonts w:ascii="Book Antiqua" w:hAnsi="Book Antiqua"/>
          <w:lang w:val="en-US"/>
        </w:rPr>
        <w:t>Within the JAK2</w:t>
      </w:r>
      <w:r w:rsidR="00B44C6D" w:rsidRPr="00371159">
        <w:rPr>
          <w:rFonts w:ascii="Book Antiqua" w:hAnsi="Book Antiqua"/>
          <w:vertAlign w:val="superscript"/>
          <w:lang w:val="en-US"/>
        </w:rPr>
        <w:t>V617F</w:t>
      </w:r>
      <w:r w:rsidR="00B44C6D" w:rsidRPr="00371159">
        <w:rPr>
          <w:rFonts w:ascii="Book Antiqua" w:hAnsi="Book Antiqua"/>
          <w:lang w:val="en-US"/>
        </w:rPr>
        <w:t xml:space="preserve"> MPN entities, the JAK2</w:t>
      </w:r>
      <w:r w:rsidR="00B44C6D" w:rsidRPr="00371159">
        <w:rPr>
          <w:rFonts w:ascii="Book Antiqua" w:hAnsi="Book Antiqua"/>
          <w:vertAlign w:val="superscript"/>
          <w:lang w:val="en-US"/>
        </w:rPr>
        <w:t>V617F</w:t>
      </w:r>
      <w:r w:rsidR="00B44C6D" w:rsidRPr="00371159">
        <w:rPr>
          <w:rFonts w:ascii="Book Antiqua" w:hAnsi="Book Antiqua"/>
          <w:lang w:val="en-US"/>
        </w:rPr>
        <w:t xml:space="preserve"> positive hypercellular </w:t>
      </w:r>
      <w:r w:rsidR="00B44C6D" w:rsidRPr="00371159">
        <w:rPr>
          <w:rFonts w:ascii="Book Antiqua" w:hAnsi="Book Antiqua"/>
          <w:lang w:val="en-GB"/>
        </w:rPr>
        <w:t xml:space="preserve">ET is associated with clustered </w:t>
      </w:r>
      <w:r w:rsidR="00CC7B49" w:rsidRPr="00371159">
        <w:rPr>
          <w:rFonts w:ascii="Book Antiqua" w:hAnsi="Book Antiqua"/>
          <w:lang w:val="en-GB"/>
        </w:rPr>
        <w:t>pleomorphic</w:t>
      </w:r>
      <w:r w:rsidR="00B44C6D" w:rsidRPr="00371159">
        <w:rPr>
          <w:rFonts w:ascii="Book Antiqua" w:hAnsi="Book Antiqua"/>
          <w:lang w:val="en-GB"/>
        </w:rPr>
        <w:t xml:space="preserve"> megakaryopoiesis (not cloud-like), increased granulopoiesis and relative decrease of erythropoiesis (EMGM</w:t>
      </w:r>
      <w:r w:rsidRPr="00371159">
        <w:rPr>
          <w:rFonts w:ascii="Book Antiqua" w:hAnsi="Book Antiqua"/>
          <w:lang w:val="en-GB"/>
        </w:rPr>
        <w:t>, masked PV</w:t>
      </w:r>
      <w:r w:rsidR="00B44C6D" w:rsidRPr="00371159">
        <w:rPr>
          <w:rFonts w:ascii="Book Antiqua" w:hAnsi="Book Antiqua"/>
          <w:lang w:val="en-GB"/>
        </w:rPr>
        <w:t xml:space="preserve">). The EMGM </w:t>
      </w:r>
      <w:r w:rsidR="00655227" w:rsidRPr="00371159">
        <w:rPr>
          <w:rFonts w:ascii="Book Antiqua" w:hAnsi="Book Antiqua"/>
          <w:lang w:val="en-GB"/>
        </w:rPr>
        <w:t xml:space="preserve">entity or masked PV </w:t>
      </w:r>
      <w:r w:rsidR="00B44C6D" w:rsidRPr="00371159">
        <w:rPr>
          <w:rFonts w:ascii="Book Antiqua" w:hAnsi="Book Antiqua"/>
          <w:lang w:val="en-GB"/>
        </w:rPr>
        <w:t>is situated clearly between the normocellular ET and post-ET myelofibrosis carrying the JAK2</w:t>
      </w:r>
      <w:r w:rsidR="00B44C6D" w:rsidRPr="00371159">
        <w:rPr>
          <w:rFonts w:ascii="Book Antiqua" w:hAnsi="Book Antiqua"/>
          <w:vertAlign w:val="superscript"/>
          <w:lang w:val="en-GB"/>
        </w:rPr>
        <w:t>V617F</w:t>
      </w:r>
      <w:r w:rsidR="00B44C6D" w:rsidRPr="00371159">
        <w:rPr>
          <w:rFonts w:ascii="Book Antiqua" w:hAnsi="Book Antiqua"/>
          <w:lang w:val="en-GB"/>
        </w:rPr>
        <w:t xml:space="preserve"> mutation</w:t>
      </w:r>
      <w:r w:rsidR="00655227" w:rsidRPr="00371159">
        <w:rPr>
          <w:rFonts w:ascii="Book Antiqua" w:hAnsi="Book Antiqua"/>
          <w:lang w:val="en-GB"/>
        </w:rPr>
        <w:t xml:space="preserve"> (</w:t>
      </w:r>
      <w:r w:rsidR="00303F12" w:rsidRPr="00371159">
        <w:rPr>
          <w:rFonts w:ascii="Book Antiqua" w:hAnsi="Book Antiqua"/>
          <w:lang w:val="en-GB"/>
        </w:rPr>
        <w:t>F</w:t>
      </w:r>
      <w:r w:rsidR="00655227" w:rsidRPr="00371159">
        <w:rPr>
          <w:rFonts w:ascii="Book Antiqua" w:hAnsi="Book Antiqua"/>
          <w:lang w:val="en-GB"/>
        </w:rPr>
        <w:t>igure 20)</w:t>
      </w:r>
      <w:r w:rsidR="0067755C" w:rsidRPr="00371159">
        <w:rPr>
          <w:rFonts w:ascii="Book Antiqua" w:hAnsi="Book Antiqua"/>
          <w:vertAlign w:val="superscript"/>
          <w:lang w:val="en-GB"/>
        </w:rPr>
        <w:t>[77,78]</w:t>
      </w:r>
      <w:r w:rsidR="00B44C6D" w:rsidRPr="00371159">
        <w:rPr>
          <w:rFonts w:ascii="Book Antiqua" w:hAnsi="Book Antiqua"/>
          <w:lang w:val="en-GB"/>
        </w:rPr>
        <w:t xml:space="preserve">. </w:t>
      </w:r>
      <w:r w:rsidR="00007A61" w:rsidRPr="00371159">
        <w:rPr>
          <w:rFonts w:ascii="Book Antiqua" w:hAnsi="Book Antiqua"/>
          <w:lang w:val="en-US"/>
        </w:rPr>
        <w:t xml:space="preserve">Cambell assessed the clinical features </w:t>
      </w:r>
      <w:r w:rsidR="001006EA" w:rsidRPr="00371159">
        <w:rPr>
          <w:rFonts w:ascii="Book Antiqua" w:hAnsi="Book Antiqua"/>
          <w:lang w:val="en-US"/>
        </w:rPr>
        <w:t xml:space="preserve">in the cohort of 806 PVSG defined ET patients subdivided in </w:t>
      </w:r>
      <w:r w:rsidR="00007A61" w:rsidRPr="00371159">
        <w:rPr>
          <w:rFonts w:ascii="Book Antiqua" w:hAnsi="Book Antiqua"/>
          <w:lang w:val="en-US"/>
        </w:rPr>
        <w:t>414 JAK2</w:t>
      </w:r>
      <w:r w:rsidR="00007A61" w:rsidRPr="00371159">
        <w:rPr>
          <w:rFonts w:ascii="Book Antiqua" w:hAnsi="Book Antiqua"/>
          <w:vertAlign w:val="superscript"/>
          <w:lang w:val="en-US"/>
        </w:rPr>
        <w:t>V617</w:t>
      </w:r>
      <w:r w:rsidR="00996BDB" w:rsidRPr="00371159">
        <w:rPr>
          <w:rFonts w:ascii="Book Antiqua" w:hAnsi="Book Antiqua"/>
          <w:vertAlign w:val="superscript"/>
          <w:lang w:val="en-US"/>
        </w:rPr>
        <w:t>F</w:t>
      </w:r>
      <w:r w:rsidR="00007A61" w:rsidRPr="00371159">
        <w:rPr>
          <w:rFonts w:ascii="Book Antiqua" w:hAnsi="Book Antiqua"/>
          <w:lang w:val="en-US"/>
        </w:rPr>
        <w:t xml:space="preserve"> pos</w:t>
      </w:r>
      <w:r w:rsidR="00996BDB" w:rsidRPr="00371159">
        <w:rPr>
          <w:rFonts w:ascii="Book Antiqua" w:hAnsi="Book Antiqua"/>
          <w:lang w:val="en-US"/>
        </w:rPr>
        <w:t xml:space="preserve">itive and 362 JAK2 wild type ET </w:t>
      </w:r>
      <w:r w:rsidR="00007A61" w:rsidRPr="00371159">
        <w:rPr>
          <w:rFonts w:ascii="Book Antiqua" w:hAnsi="Book Antiqua"/>
          <w:lang w:val="en-US"/>
        </w:rPr>
        <w:t xml:space="preserve">and </w:t>
      </w:r>
      <w:r w:rsidR="001006EA" w:rsidRPr="00371159">
        <w:rPr>
          <w:rFonts w:ascii="Book Antiqua" w:hAnsi="Book Antiqua"/>
          <w:lang w:val="en-US"/>
        </w:rPr>
        <w:t xml:space="preserve">evaluated </w:t>
      </w:r>
      <w:r w:rsidR="00007A61" w:rsidRPr="00371159">
        <w:rPr>
          <w:rFonts w:ascii="Book Antiqua" w:hAnsi="Book Antiqua"/>
          <w:lang w:val="en-US"/>
        </w:rPr>
        <w:t>the bone marrow features</w:t>
      </w:r>
      <w:r w:rsidR="00911CB9" w:rsidRPr="00371159">
        <w:rPr>
          <w:rFonts w:ascii="Book Antiqua" w:hAnsi="Book Antiqua"/>
          <w:lang w:val="en-US"/>
        </w:rPr>
        <w:t xml:space="preserve"> </w:t>
      </w:r>
      <w:r w:rsidR="00007A61" w:rsidRPr="00371159">
        <w:rPr>
          <w:rFonts w:ascii="Book Antiqua" w:hAnsi="Book Antiqua"/>
          <w:lang w:val="en-US"/>
        </w:rPr>
        <w:t xml:space="preserve">in </w:t>
      </w:r>
      <w:r w:rsidR="00DE3CC5" w:rsidRPr="00371159">
        <w:rPr>
          <w:rFonts w:ascii="Book Antiqua" w:hAnsi="Book Antiqua"/>
          <w:lang w:val="en-US"/>
        </w:rPr>
        <w:t xml:space="preserve">393 </w:t>
      </w:r>
      <w:r w:rsidR="001006EA" w:rsidRPr="00371159">
        <w:rPr>
          <w:rFonts w:ascii="Book Antiqua" w:hAnsi="Book Antiqua"/>
          <w:lang w:val="en-US"/>
        </w:rPr>
        <w:t>ET patients</w:t>
      </w:r>
      <w:r w:rsidR="0067755C" w:rsidRPr="00371159">
        <w:rPr>
          <w:rFonts w:ascii="Book Antiqua" w:hAnsi="Book Antiqua"/>
          <w:vertAlign w:val="superscript"/>
          <w:lang w:val="en-US"/>
        </w:rPr>
        <w:t>[170,171]</w:t>
      </w:r>
      <w:r w:rsidR="00007A61" w:rsidRPr="00371159">
        <w:rPr>
          <w:rFonts w:ascii="Book Antiqua" w:hAnsi="Book Antiqua"/>
          <w:lang w:val="en-US"/>
        </w:rPr>
        <w:t>. JAK2</w:t>
      </w:r>
      <w:r w:rsidR="00007A61" w:rsidRPr="00371159">
        <w:rPr>
          <w:rFonts w:ascii="Book Antiqua" w:hAnsi="Book Antiqua"/>
          <w:vertAlign w:val="superscript"/>
          <w:lang w:val="en-US"/>
        </w:rPr>
        <w:t>V617F</w:t>
      </w:r>
      <w:r w:rsidR="00007A61" w:rsidRPr="00371159">
        <w:rPr>
          <w:rFonts w:ascii="Book Antiqua" w:hAnsi="Book Antiqua"/>
          <w:lang w:val="en-US"/>
        </w:rPr>
        <w:t xml:space="preserve"> positive ET patients had multiple features of PV with significantly higher hemoglobin, </w:t>
      </w:r>
      <w:r w:rsidR="00C4264E" w:rsidRPr="00371159">
        <w:rPr>
          <w:rFonts w:ascii="Book Antiqua" w:hAnsi="Book Antiqua"/>
          <w:lang w:val="en-US"/>
        </w:rPr>
        <w:t xml:space="preserve">lower serum EPO and ferritin, higher </w:t>
      </w:r>
      <w:r w:rsidR="00007A61" w:rsidRPr="00371159">
        <w:rPr>
          <w:rFonts w:ascii="Book Antiqua" w:hAnsi="Book Antiqua"/>
          <w:lang w:val="en-US"/>
        </w:rPr>
        <w:t>neutrophils, bone marrow erythrocytosis and granulocytosis, more venous thrombosis and</w:t>
      </w:r>
      <w:r w:rsidR="00C4264E" w:rsidRPr="00371159">
        <w:rPr>
          <w:rFonts w:ascii="Book Antiqua" w:hAnsi="Book Antiqua"/>
          <w:lang w:val="en-US"/>
        </w:rPr>
        <w:t xml:space="preserve"> </w:t>
      </w:r>
      <w:r w:rsidR="00007A61" w:rsidRPr="00371159">
        <w:rPr>
          <w:rFonts w:ascii="Book Antiqua" w:hAnsi="Book Antiqua"/>
          <w:lang w:val="en-US"/>
        </w:rPr>
        <w:t>a higher rate of polycythemic transformation</w:t>
      </w:r>
      <w:r w:rsidR="00C4264E" w:rsidRPr="00371159">
        <w:rPr>
          <w:rFonts w:ascii="Book Antiqua" w:hAnsi="Book Antiqua"/>
          <w:lang w:val="en-US"/>
        </w:rPr>
        <w:t xml:space="preserve">. </w:t>
      </w:r>
      <w:r w:rsidR="005F16C8" w:rsidRPr="00371159">
        <w:rPr>
          <w:rFonts w:ascii="Book Antiqua" w:hAnsi="Book Antiqua"/>
          <w:lang w:val="en-US"/>
        </w:rPr>
        <w:t xml:space="preserve">PVSG defined </w:t>
      </w:r>
      <w:r w:rsidR="00911CB9" w:rsidRPr="00371159">
        <w:rPr>
          <w:rFonts w:ascii="Book Antiqua" w:hAnsi="Book Antiqua"/>
          <w:lang w:val="en-US"/>
        </w:rPr>
        <w:t xml:space="preserve">JAK2 wild type ET </w:t>
      </w:r>
      <w:r w:rsidR="009A0247" w:rsidRPr="00371159">
        <w:rPr>
          <w:rFonts w:ascii="Book Antiqua" w:hAnsi="Book Antiqua"/>
          <w:lang w:val="en-US"/>
        </w:rPr>
        <w:t>h</w:t>
      </w:r>
      <w:r w:rsidR="00911CB9" w:rsidRPr="00371159">
        <w:rPr>
          <w:rFonts w:ascii="Book Antiqua" w:hAnsi="Book Antiqua"/>
          <w:lang w:val="en-US"/>
        </w:rPr>
        <w:t>ad significant higher platelet counts (962, range 668-1535</w:t>
      </w:r>
      <w:r w:rsidR="00303F12" w:rsidRPr="00371159">
        <w:rPr>
          <w:rFonts w:ascii="Book Antiqua" w:eastAsiaTheme="minorEastAsia" w:hAnsi="Book Antiqua"/>
          <w:lang w:val="en-US" w:eastAsia="zh-CN"/>
        </w:rPr>
        <w:t xml:space="preserve"> </w:t>
      </w:r>
      <w:r w:rsidR="00303F12" w:rsidRPr="00371159">
        <w:rPr>
          <w:rFonts w:ascii="Book Antiqua" w:hAnsi="Book Antiqua"/>
        </w:rPr>
        <w:t>×</w:t>
      </w:r>
      <w:r w:rsidR="00303F12" w:rsidRPr="00371159">
        <w:rPr>
          <w:rFonts w:ascii="Book Antiqua" w:eastAsiaTheme="minorEastAsia" w:hAnsi="Book Antiqua"/>
          <w:lang w:eastAsia="zh-CN"/>
        </w:rPr>
        <w:t xml:space="preserve"> </w:t>
      </w:r>
      <w:r w:rsidR="005F16C8" w:rsidRPr="00371159">
        <w:rPr>
          <w:rFonts w:ascii="Book Antiqua" w:hAnsi="Book Antiqua"/>
          <w:lang w:val="en-US"/>
        </w:rPr>
        <w:t>10</w:t>
      </w:r>
      <w:r w:rsidR="005F16C8" w:rsidRPr="00371159">
        <w:rPr>
          <w:rFonts w:ascii="Book Antiqua" w:hAnsi="Book Antiqua"/>
          <w:vertAlign w:val="superscript"/>
          <w:lang w:val="en-US"/>
        </w:rPr>
        <w:t>9</w:t>
      </w:r>
      <w:r w:rsidR="005F16C8" w:rsidRPr="00371159">
        <w:rPr>
          <w:rFonts w:ascii="Book Antiqua" w:hAnsi="Book Antiqua"/>
          <w:lang w:val="en-US"/>
        </w:rPr>
        <w:t>/L) than JAK2</w:t>
      </w:r>
      <w:r w:rsidR="005F16C8" w:rsidRPr="00371159">
        <w:rPr>
          <w:rFonts w:ascii="Book Antiqua" w:hAnsi="Book Antiqua"/>
          <w:vertAlign w:val="superscript"/>
          <w:lang w:val="en-US"/>
        </w:rPr>
        <w:t>V617</w:t>
      </w:r>
      <w:r w:rsidR="00411961" w:rsidRPr="00371159">
        <w:rPr>
          <w:rFonts w:ascii="Book Antiqua" w:hAnsi="Book Antiqua"/>
          <w:vertAlign w:val="superscript"/>
          <w:lang w:val="en-US"/>
        </w:rPr>
        <w:t>F</w:t>
      </w:r>
      <w:r w:rsidR="005F16C8" w:rsidRPr="00371159">
        <w:rPr>
          <w:rFonts w:ascii="Book Antiqua" w:hAnsi="Book Antiqua"/>
          <w:lang w:val="en-US"/>
        </w:rPr>
        <w:t>-positive</w:t>
      </w:r>
      <w:r w:rsidR="0006156B" w:rsidRPr="00371159">
        <w:rPr>
          <w:rFonts w:ascii="Book Antiqua" w:hAnsi="Book Antiqua"/>
          <w:lang w:val="en-US"/>
        </w:rPr>
        <w:t xml:space="preserve"> </w:t>
      </w:r>
      <w:r w:rsidR="005F16C8" w:rsidRPr="00371159">
        <w:rPr>
          <w:rFonts w:ascii="Book Antiqua" w:hAnsi="Book Antiqua"/>
          <w:lang w:val="en-US"/>
        </w:rPr>
        <w:t>ET (846, range 632-1222</w:t>
      </w:r>
      <w:r w:rsidR="00303F12" w:rsidRPr="00371159">
        <w:rPr>
          <w:rFonts w:ascii="Book Antiqua" w:eastAsiaTheme="minorEastAsia" w:hAnsi="Book Antiqua"/>
          <w:lang w:val="en-US" w:eastAsia="zh-CN"/>
        </w:rPr>
        <w:t xml:space="preserve"> </w:t>
      </w:r>
      <w:r w:rsidR="00303F12" w:rsidRPr="00371159">
        <w:rPr>
          <w:rFonts w:ascii="Book Antiqua" w:hAnsi="Book Antiqua"/>
        </w:rPr>
        <w:t>×</w:t>
      </w:r>
      <w:r w:rsidR="00303F12" w:rsidRPr="00371159">
        <w:rPr>
          <w:rFonts w:ascii="Book Antiqua" w:eastAsiaTheme="minorEastAsia" w:hAnsi="Book Antiqua"/>
          <w:lang w:eastAsia="zh-CN"/>
        </w:rPr>
        <w:t xml:space="preserve"> </w:t>
      </w:r>
      <w:r w:rsidR="005F16C8" w:rsidRPr="00371159">
        <w:rPr>
          <w:rFonts w:ascii="Book Antiqua" w:hAnsi="Book Antiqua"/>
          <w:lang w:val="en-US"/>
        </w:rPr>
        <w:t>10</w:t>
      </w:r>
      <w:r w:rsidR="006333A2" w:rsidRPr="00371159">
        <w:rPr>
          <w:rFonts w:ascii="Book Antiqua" w:hAnsi="Book Antiqua"/>
          <w:vertAlign w:val="superscript"/>
          <w:lang w:val="en-US"/>
        </w:rPr>
        <w:t>9</w:t>
      </w:r>
      <w:r w:rsidR="005F16C8" w:rsidRPr="00371159">
        <w:rPr>
          <w:rFonts w:ascii="Book Antiqua" w:hAnsi="Book Antiqua"/>
          <w:lang w:val="en-US"/>
        </w:rPr>
        <w:t>/L)</w:t>
      </w:r>
      <w:r w:rsidR="00911CB9" w:rsidRPr="00371159">
        <w:rPr>
          <w:rFonts w:ascii="Book Antiqua" w:hAnsi="Book Antiqua"/>
          <w:lang w:val="en-US"/>
        </w:rPr>
        <w:t xml:space="preserve">. </w:t>
      </w:r>
      <w:r w:rsidR="00575284" w:rsidRPr="00371159">
        <w:rPr>
          <w:rFonts w:ascii="Book Antiqua" w:hAnsi="Book Antiqua"/>
          <w:lang w:val="en-US"/>
        </w:rPr>
        <w:t>In the PT-1 study, b</w:t>
      </w:r>
      <w:r w:rsidR="006333A2" w:rsidRPr="00371159">
        <w:rPr>
          <w:rFonts w:ascii="Book Antiqua" w:hAnsi="Book Antiqua"/>
          <w:lang w:val="en-US"/>
        </w:rPr>
        <w:t xml:space="preserve">one marrow trephine </w:t>
      </w:r>
      <w:r w:rsidR="0006156B" w:rsidRPr="00371159">
        <w:rPr>
          <w:rFonts w:ascii="Book Antiqua" w:hAnsi="Book Antiqua"/>
          <w:lang w:val="en-US"/>
        </w:rPr>
        <w:t xml:space="preserve">of </w:t>
      </w:r>
      <w:r w:rsidR="006333A2" w:rsidRPr="00371159">
        <w:rPr>
          <w:rFonts w:ascii="Book Antiqua" w:hAnsi="Book Antiqua"/>
          <w:lang w:val="en-US"/>
        </w:rPr>
        <w:t>209 JAK2</w:t>
      </w:r>
      <w:r w:rsidR="006333A2" w:rsidRPr="00371159">
        <w:rPr>
          <w:rFonts w:ascii="Book Antiqua" w:hAnsi="Book Antiqua"/>
          <w:vertAlign w:val="superscript"/>
          <w:lang w:val="en-US"/>
        </w:rPr>
        <w:t>V617F</w:t>
      </w:r>
      <w:r w:rsidR="006333A2" w:rsidRPr="00371159">
        <w:rPr>
          <w:rFonts w:ascii="Book Antiqua" w:hAnsi="Book Antiqua"/>
          <w:lang w:val="en-US"/>
        </w:rPr>
        <w:t xml:space="preserve"> positive and 184 JAK2 wild type ET</w:t>
      </w:r>
      <w:r w:rsidR="0006156B" w:rsidRPr="00371159">
        <w:rPr>
          <w:rFonts w:ascii="Book Antiqua" w:hAnsi="Book Antiqua"/>
          <w:lang w:val="en-US"/>
        </w:rPr>
        <w:t xml:space="preserve"> </w:t>
      </w:r>
      <w:r w:rsidR="009A0247" w:rsidRPr="00371159">
        <w:rPr>
          <w:rFonts w:ascii="Book Antiqua" w:hAnsi="Book Antiqua"/>
          <w:lang w:val="en-US"/>
        </w:rPr>
        <w:t>was</w:t>
      </w:r>
      <w:r w:rsidR="006333A2" w:rsidRPr="00371159">
        <w:rPr>
          <w:rFonts w:ascii="Book Antiqua" w:hAnsi="Book Antiqua"/>
          <w:lang w:val="en-US"/>
        </w:rPr>
        <w:t xml:space="preserve"> independently</w:t>
      </w:r>
      <w:r w:rsidR="0006156B" w:rsidRPr="00371159">
        <w:rPr>
          <w:rFonts w:ascii="Book Antiqua" w:hAnsi="Book Antiqua"/>
          <w:lang w:val="en-US"/>
        </w:rPr>
        <w:t xml:space="preserve"> assesed</w:t>
      </w:r>
      <w:r w:rsidR="006333A2" w:rsidRPr="00371159">
        <w:rPr>
          <w:rFonts w:ascii="Book Antiqua" w:hAnsi="Book Antiqua"/>
          <w:lang w:val="en-US"/>
        </w:rPr>
        <w:t xml:space="preserve"> </w:t>
      </w:r>
      <w:r w:rsidR="00575284" w:rsidRPr="00371159">
        <w:rPr>
          <w:rFonts w:ascii="Book Antiqua" w:hAnsi="Book Antiqua"/>
          <w:lang w:val="en-US"/>
        </w:rPr>
        <w:t>b</w:t>
      </w:r>
      <w:r w:rsidR="006333A2" w:rsidRPr="00371159">
        <w:rPr>
          <w:rFonts w:ascii="Book Antiqua" w:hAnsi="Book Antiqua"/>
          <w:lang w:val="en-US"/>
        </w:rPr>
        <w:t>y 3 hematopathologists who did not know the JAK2 mutation status</w:t>
      </w:r>
      <w:r w:rsidR="0067755C" w:rsidRPr="00371159">
        <w:rPr>
          <w:rFonts w:ascii="Book Antiqua" w:hAnsi="Book Antiqua"/>
          <w:vertAlign w:val="superscript"/>
          <w:lang w:val="en-US"/>
        </w:rPr>
        <w:t>[171]</w:t>
      </w:r>
      <w:r w:rsidR="006333A2" w:rsidRPr="00371159">
        <w:rPr>
          <w:rFonts w:ascii="Book Antiqua" w:hAnsi="Book Antiqua"/>
          <w:lang w:val="en-US"/>
        </w:rPr>
        <w:t>.</w:t>
      </w:r>
      <w:r w:rsidR="007A7C4F" w:rsidRPr="00371159">
        <w:rPr>
          <w:rFonts w:ascii="Book Antiqua" w:hAnsi="Book Antiqua"/>
          <w:lang w:val="en-US"/>
        </w:rPr>
        <w:t xml:space="preserve"> The overall cellularity was significantly increased in JAK2</w:t>
      </w:r>
      <w:r w:rsidR="007A7C4F" w:rsidRPr="00371159">
        <w:rPr>
          <w:rFonts w:ascii="Book Antiqua" w:hAnsi="Book Antiqua"/>
          <w:vertAlign w:val="superscript"/>
          <w:lang w:val="en-US"/>
        </w:rPr>
        <w:t>V617F</w:t>
      </w:r>
      <w:r w:rsidR="007A7C4F" w:rsidRPr="00371159">
        <w:rPr>
          <w:rFonts w:ascii="Book Antiqua" w:hAnsi="Book Antiqua"/>
          <w:lang w:val="en-US"/>
        </w:rPr>
        <w:t xml:space="preserve"> mutated ET, indicating </w:t>
      </w:r>
      <w:r w:rsidR="00CC7B49" w:rsidRPr="00371159">
        <w:rPr>
          <w:rFonts w:ascii="Book Antiqua" w:hAnsi="Book Antiqua"/>
          <w:lang w:val="en-US"/>
        </w:rPr>
        <w:t xml:space="preserve">at least in part of them </w:t>
      </w:r>
      <w:r w:rsidR="00575284" w:rsidRPr="00371159">
        <w:rPr>
          <w:rFonts w:ascii="Book Antiqua" w:hAnsi="Book Antiqua"/>
          <w:lang w:val="en-US"/>
        </w:rPr>
        <w:t xml:space="preserve">an </w:t>
      </w:r>
      <w:r w:rsidR="007A7C4F" w:rsidRPr="00371159">
        <w:rPr>
          <w:rFonts w:ascii="Book Antiqua" w:hAnsi="Book Antiqua"/>
          <w:lang w:val="en-US"/>
        </w:rPr>
        <w:t>increased erythroid and/or granulocytic cellularity, which are</w:t>
      </w:r>
      <w:r w:rsidR="009A0247" w:rsidRPr="00371159">
        <w:rPr>
          <w:rFonts w:ascii="Book Antiqua" w:hAnsi="Book Antiqua"/>
          <w:lang w:val="en-US"/>
        </w:rPr>
        <w:t xml:space="preserve"> </w:t>
      </w:r>
      <w:r w:rsidR="007A7C4F" w:rsidRPr="00371159">
        <w:rPr>
          <w:rFonts w:ascii="Book Antiqua" w:hAnsi="Book Antiqua"/>
          <w:lang w:val="en-US"/>
        </w:rPr>
        <w:t>features of PV or EMGM</w:t>
      </w:r>
      <w:r w:rsidR="00655227" w:rsidRPr="00371159">
        <w:rPr>
          <w:rFonts w:ascii="Book Antiqua" w:hAnsi="Book Antiqua"/>
          <w:lang w:val="en-US"/>
        </w:rPr>
        <w:t xml:space="preserve"> (masked PV)</w:t>
      </w:r>
      <w:r w:rsidR="007A7C4F" w:rsidRPr="00371159">
        <w:rPr>
          <w:rFonts w:ascii="Book Antiqua" w:hAnsi="Book Antiqua"/>
          <w:lang w:val="en-US"/>
        </w:rPr>
        <w:t>.</w:t>
      </w:r>
      <w:r w:rsidR="00655227" w:rsidRPr="00371159">
        <w:rPr>
          <w:rFonts w:ascii="Book Antiqua" w:hAnsi="Book Antiqua"/>
          <w:lang w:val="en-US"/>
        </w:rPr>
        <w:t xml:space="preserve"> </w:t>
      </w:r>
    </w:p>
    <w:p w:rsidR="00E578EE" w:rsidRPr="00371159" w:rsidRDefault="00C4264E" w:rsidP="00303F12">
      <w:pPr>
        <w:spacing w:line="360" w:lineRule="auto"/>
        <w:ind w:firstLineChars="100" w:firstLine="240"/>
        <w:jc w:val="both"/>
        <w:rPr>
          <w:rFonts w:ascii="Book Antiqua" w:hAnsi="Book Antiqua"/>
          <w:lang w:val="en-US"/>
        </w:rPr>
      </w:pPr>
      <w:r w:rsidRPr="00371159">
        <w:rPr>
          <w:rFonts w:ascii="Book Antiqua" w:hAnsi="Book Antiqua"/>
          <w:lang w:val="en-US"/>
        </w:rPr>
        <w:t xml:space="preserve">Pich </w:t>
      </w:r>
      <w:r w:rsidR="001762AA" w:rsidRPr="00371159">
        <w:rPr>
          <w:rFonts w:ascii="Book Antiqua" w:hAnsi="Book Antiqua"/>
          <w:i/>
          <w:lang w:val="en-US"/>
        </w:rPr>
        <w:t>et al</w:t>
      </w:r>
      <w:r w:rsidR="0067755C" w:rsidRPr="00371159">
        <w:rPr>
          <w:rFonts w:ascii="Book Antiqua" w:hAnsi="Book Antiqua"/>
          <w:vertAlign w:val="superscript"/>
          <w:lang w:val="en-US"/>
        </w:rPr>
        <w:t>[172]</w:t>
      </w:r>
      <w:r w:rsidR="001762AA" w:rsidRPr="00371159">
        <w:rPr>
          <w:rFonts w:ascii="Book Antiqua" w:hAnsi="Book Antiqua"/>
          <w:lang w:val="en-US"/>
        </w:rPr>
        <w:t xml:space="preserve"> </w:t>
      </w:r>
      <w:r w:rsidR="00996BDB" w:rsidRPr="00371159">
        <w:rPr>
          <w:rFonts w:ascii="Book Antiqua" w:hAnsi="Book Antiqua"/>
          <w:lang w:val="en-US"/>
        </w:rPr>
        <w:t xml:space="preserve">prospectively </w:t>
      </w:r>
      <w:r w:rsidR="001762AA" w:rsidRPr="00371159">
        <w:rPr>
          <w:rFonts w:ascii="Book Antiqua" w:hAnsi="Book Antiqua"/>
          <w:lang w:val="en-US"/>
        </w:rPr>
        <w:t xml:space="preserve">analyzed histological changes in diagnostic bone marrow biopsy from 2006-2010 of 103 </w:t>
      </w:r>
      <w:r w:rsidR="007A7C4F" w:rsidRPr="00371159">
        <w:rPr>
          <w:rFonts w:ascii="Book Antiqua" w:hAnsi="Book Antiqua"/>
          <w:lang w:val="en-US"/>
        </w:rPr>
        <w:t xml:space="preserve">newly diagnosed </w:t>
      </w:r>
      <w:r w:rsidR="009A0247" w:rsidRPr="00371159">
        <w:rPr>
          <w:rFonts w:ascii="Book Antiqua" w:hAnsi="Book Antiqua"/>
          <w:lang w:val="en-US"/>
        </w:rPr>
        <w:t xml:space="preserve">2008 WHO defined </w:t>
      </w:r>
      <w:r w:rsidR="001762AA" w:rsidRPr="00371159">
        <w:rPr>
          <w:rFonts w:ascii="Book Antiqua" w:hAnsi="Book Antiqua"/>
          <w:lang w:val="en-US"/>
        </w:rPr>
        <w:t>ET patients</w:t>
      </w:r>
      <w:r w:rsidR="00FC3FFA" w:rsidRPr="00371159">
        <w:rPr>
          <w:rFonts w:ascii="Book Antiqua" w:hAnsi="Book Antiqua"/>
          <w:lang w:val="en-US"/>
        </w:rPr>
        <w:t>.</w:t>
      </w:r>
      <w:r w:rsidR="009A0247" w:rsidRPr="00371159">
        <w:rPr>
          <w:rFonts w:ascii="Book Antiqua" w:hAnsi="Book Antiqua"/>
          <w:lang w:val="en-US"/>
        </w:rPr>
        <w:t xml:space="preserve"> </w:t>
      </w:r>
      <w:r w:rsidR="00264465" w:rsidRPr="00371159">
        <w:rPr>
          <w:rFonts w:ascii="Book Antiqua" w:hAnsi="Book Antiqua"/>
          <w:lang w:val="en-US"/>
        </w:rPr>
        <w:t xml:space="preserve">Bone marrow features in 44 JAK2 wild ET cases </w:t>
      </w:r>
      <w:r w:rsidR="003653CC" w:rsidRPr="00371159">
        <w:rPr>
          <w:rFonts w:ascii="Book Antiqua" w:hAnsi="Book Antiqua"/>
          <w:lang w:val="en-US"/>
        </w:rPr>
        <w:t>revealed prominent</w:t>
      </w:r>
      <w:r w:rsidR="00264465" w:rsidRPr="00371159">
        <w:rPr>
          <w:rFonts w:ascii="Book Antiqua" w:hAnsi="Book Antiqua"/>
          <w:lang w:val="en-US"/>
        </w:rPr>
        <w:t xml:space="preserve"> clusters of large megakaryocytes with stag-horn nuclei</w:t>
      </w:r>
      <w:r w:rsidR="00EB4962" w:rsidRPr="00371159">
        <w:rPr>
          <w:rFonts w:ascii="Book Antiqua" w:hAnsi="Book Antiqua"/>
          <w:lang w:val="en-US"/>
        </w:rPr>
        <w:t>,</w:t>
      </w:r>
      <w:r w:rsidR="00264465" w:rsidRPr="00371159">
        <w:rPr>
          <w:rFonts w:ascii="Book Antiqua" w:hAnsi="Book Antiqua"/>
          <w:lang w:val="en-US"/>
        </w:rPr>
        <w:t xml:space="preserve"> less micromegakaryocytes and </w:t>
      </w:r>
      <w:r w:rsidR="00EB4962" w:rsidRPr="00371159">
        <w:rPr>
          <w:rFonts w:ascii="Book Antiqua" w:hAnsi="Book Antiqua"/>
          <w:lang w:val="en-US"/>
        </w:rPr>
        <w:t xml:space="preserve">much less </w:t>
      </w:r>
      <w:r w:rsidR="00264465" w:rsidRPr="00371159">
        <w:rPr>
          <w:rFonts w:ascii="Book Antiqua" w:hAnsi="Book Antiqua"/>
          <w:lang w:val="en-US"/>
        </w:rPr>
        <w:t>erythroid hyperplasia</w:t>
      </w:r>
      <w:r w:rsidR="006D2111" w:rsidRPr="00371159">
        <w:rPr>
          <w:rFonts w:ascii="Book Antiqua" w:hAnsi="Book Antiqua"/>
          <w:lang w:val="en-US"/>
        </w:rPr>
        <w:t xml:space="preserve"> similar to </w:t>
      </w:r>
      <w:r w:rsidR="00161BE4" w:rsidRPr="00371159">
        <w:rPr>
          <w:rFonts w:ascii="Book Antiqua" w:hAnsi="Book Antiqua"/>
          <w:lang w:val="en-US"/>
        </w:rPr>
        <w:t>normocellu</w:t>
      </w:r>
      <w:r w:rsidR="00DB774F" w:rsidRPr="00371159">
        <w:rPr>
          <w:rFonts w:ascii="Book Antiqua" w:hAnsi="Book Antiqua"/>
          <w:lang w:val="en-US"/>
        </w:rPr>
        <w:t>la</w:t>
      </w:r>
      <w:r w:rsidR="00161BE4" w:rsidRPr="00371159">
        <w:rPr>
          <w:rFonts w:ascii="Book Antiqua" w:hAnsi="Book Antiqua"/>
          <w:lang w:val="en-US"/>
        </w:rPr>
        <w:t xml:space="preserve">r </w:t>
      </w:r>
      <w:r w:rsidR="00921426" w:rsidRPr="00371159">
        <w:rPr>
          <w:rFonts w:ascii="Book Antiqua" w:hAnsi="Book Antiqua"/>
          <w:lang w:val="en-US"/>
        </w:rPr>
        <w:t>“</w:t>
      </w:r>
      <w:r w:rsidR="00161BE4" w:rsidRPr="00371159">
        <w:rPr>
          <w:rFonts w:ascii="Book Antiqua" w:hAnsi="Book Antiqua"/>
          <w:lang w:val="en-US"/>
        </w:rPr>
        <w:t>true</w:t>
      </w:r>
      <w:r w:rsidR="00CC7B49" w:rsidRPr="00371159">
        <w:rPr>
          <w:rFonts w:ascii="Book Antiqua" w:hAnsi="Book Antiqua"/>
          <w:lang w:val="en-US"/>
        </w:rPr>
        <w:t>”</w:t>
      </w:r>
      <w:r w:rsidR="00161BE4" w:rsidRPr="00371159">
        <w:rPr>
          <w:rFonts w:ascii="Book Antiqua" w:hAnsi="Book Antiqua"/>
          <w:lang w:val="en-US"/>
        </w:rPr>
        <w:t xml:space="preserve"> ET</w:t>
      </w:r>
      <w:r w:rsidR="006D2111" w:rsidRPr="00371159">
        <w:rPr>
          <w:rFonts w:ascii="Book Antiqua" w:hAnsi="Book Antiqua"/>
          <w:lang w:val="en-US"/>
        </w:rPr>
        <w:t xml:space="preserve"> </w:t>
      </w:r>
      <w:r w:rsidR="001F521E" w:rsidRPr="00371159">
        <w:rPr>
          <w:rFonts w:ascii="Book Antiqua" w:hAnsi="Book Antiqua" w:cs="Calibri"/>
          <w:shd w:val="clear" w:color="auto" w:fill="FFFFFF"/>
        </w:rPr>
        <w:t xml:space="preserve">and hypercellular </w:t>
      </w:r>
      <w:r w:rsidR="001F521E" w:rsidRPr="00371159">
        <w:rPr>
          <w:rFonts w:ascii="Book Antiqua" w:eastAsiaTheme="minorEastAsia" w:hAnsi="Book Antiqua" w:cs="Calibri"/>
          <w:shd w:val="clear" w:color="auto" w:fill="FFFFFF"/>
          <w:lang w:eastAsia="zh-CN"/>
        </w:rPr>
        <w:t>“</w:t>
      </w:r>
      <w:r w:rsidR="001F521E" w:rsidRPr="00371159">
        <w:rPr>
          <w:rFonts w:ascii="Book Antiqua" w:hAnsi="Book Antiqua" w:cs="Calibri"/>
          <w:shd w:val="clear" w:color="auto" w:fill="FFFFFF"/>
        </w:rPr>
        <w:t>false</w:t>
      </w:r>
      <w:r w:rsidR="001F521E" w:rsidRPr="00371159">
        <w:rPr>
          <w:rFonts w:ascii="Book Antiqua" w:eastAsiaTheme="minorEastAsia" w:hAnsi="Book Antiqua" w:cs="Calibri"/>
          <w:shd w:val="clear" w:color="auto" w:fill="FFFFFF"/>
          <w:lang w:eastAsia="zh-CN"/>
        </w:rPr>
        <w:t>”</w:t>
      </w:r>
      <w:r w:rsidR="001F521E" w:rsidRPr="00371159">
        <w:rPr>
          <w:rFonts w:ascii="Book Antiqua" w:hAnsi="Book Antiqua" w:cs="Calibri"/>
          <w:shd w:val="clear" w:color="auto" w:fill="FFFFFF"/>
        </w:rPr>
        <w:t xml:space="preserve"> ET</w:t>
      </w:r>
      <w:r w:rsidR="001F521E" w:rsidRPr="00371159">
        <w:rPr>
          <w:rFonts w:ascii="Book Antiqua" w:eastAsiaTheme="minorEastAsia" w:hAnsi="Book Antiqua"/>
          <w:lang w:val="en-US" w:eastAsia="zh-CN"/>
        </w:rPr>
        <w:t xml:space="preserve"> </w:t>
      </w:r>
      <w:r w:rsidR="006D2111" w:rsidRPr="00371159">
        <w:rPr>
          <w:rFonts w:ascii="Book Antiqua" w:hAnsi="Book Antiqua"/>
          <w:lang w:val="en-US"/>
        </w:rPr>
        <w:t>(</w:t>
      </w:r>
      <w:r w:rsidR="00303F12" w:rsidRPr="00371159">
        <w:rPr>
          <w:rFonts w:ascii="Book Antiqua" w:hAnsi="Book Antiqua"/>
          <w:lang w:val="en-US"/>
        </w:rPr>
        <w:t>F</w:t>
      </w:r>
      <w:r w:rsidR="00161BE4" w:rsidRPr="00371159">
        <w:rPr>
          <w:rFonts w:ascii="Book Antiqua" w:hAnsi="Book Antiqua"/>
          <w:lang w:val="en-US"/>
        </w:rPr>
        <w:t xml:space="preserve">igure </w:t>
      </w:r>
      <w:r w:rsidR="00B44C6D" w:rsidRPr="00371159">
        <w:rPr>
          <w:rFonts w:ascii="Book Antiqua" w:hAnsi="Book Antiqua"/>
          <w:lang w:val="en-US"/>
        </w:rPr>
        <w:t>1</w:t>
      </w:r>
      <w:r w:rsidR="00655227" w:rsidRPr="00371159">
        <w:rPr>
          <w:rFonts w:ascii="Book Antiqua" w:hAnsi="Book Antiqua"/>
          <w:lang w:val="en-US"/>
        </w:rPr>
        <w:t>7</w:t>
      </w:r>
      <w:r w:rsidR="009A3131" w:rsidRPr="00371159">
        <w:rPr>
          <w:rFonts w:ascii="Book Antiqua" w:hAnsi="Book Antiqua"/>
          <w:lang w:val="en-US"/>
        </w:rPr>
        <w:t>)</w:t>
      </w:r>
      <w:r w:rsidR="003D37AD" w:rsidRPr="00371159">
        <w:rPr>
          <w:rFonts w:ascii="Book Antiqua" w:hAnsi="Book Antiqua"/>
          <w:lang w:val="en-US"/>
        </w:rPr>
        <w:t>.</w:t>
      </w:r>
      <w:r w:rsidR="00264465" w:rsidRPr="00371159">
        <w:rPr>
          <w:rFonts w:ascii="Book Antiqua" w:hAnsi="Book Antiqua"/>
          <w:lang w:val="en-US"/>
        </w:rPr>
        <w:t xml:space="preserve"> </w:t>
      </w:r>
      <w:r w:rsidR="003D37AD" w:rsidRPr="00371159">
        <w:rPr>
          <w:rFonts w:ascii="Book Antiqua" w:hAnsi="Book Antiqua"/>
          <w:lang w:val="en-US"/>
        </w:rPr>
        <w:t>In contrast, 5</w:t>
      </w:r>
      <w:r w:rsidR="00264465" w:rsidRPr="00371159">
        <w:rPr>
          <w:rFonts w:ascii="Book Antiqua" w:hAnsi="Book Antiqua"/>
          <w:lang w:val="en-US"/>
        </w:rPr>
        <w:t>9 JAK2</w:t>
      </w:r>
      <w:r w:rsidR="00264465" w:rsidRPr="00371159">
        <w:rPr>
          <w:rFonts w:ascii="Book Antiqua" w:hAnsi="Book Antiqua"/>
          <w:vertAlign w:val="superscript"/>
          <w:lang w:val="en-US"/>
        </w:rPr>
        <w:t>V617F</w:t>
      </w:r>
      <w:r w:rsidR="00264465" w:rsidRPr="00371159">
        <w:rPr>
          <w:rFonts w:ascii="Book Antiqua" w:hAnsi="Book Antiqua"/>
          <w:lang w:val="en-US"/>
        </w:rPr>
        <w:t xml:space="preserve"> positive ET</w:t>
      </w:r>
      <w:r w:rsidR="003653CC" w:rsidRPr="00371159">
        <w:rPr>
          <w:rFonts w:ascii="Book Antiqua" w:hAnsi="Book Antiqua"/>
          <w:lang w:val="en-US"/>
        </w:rPr>
        <w:t xml:space="preserve"> patients </w:t>
      </w:r>
      <w:r w:rsidR="00655227" w:rsidRPr="00371159">
        <w:rPr>
          <w:rFonts w:ascii="Book Antiqua" w:hAnsi="Book Antiqua"/>
          <w:lang w:val="en-US"/>
        </w:rPr>
        <w:t>(</w:t>
      </w:r>
      <w:r w:rsidR="00303F12" w:rsidRPr="00371159">
        <w:rPr>
          <w:rFonts w:ascii="Book Antiqua" w:hAnsi="Book Antiqua"/>
          <w:lang w:val="en-US"/>
        </w:rPr>
        <w:t>F</w:t>
      </w:r>
      <w:r w:rsidR="00655227" w:rsidRPr="00371159">
        <w:rPr>
          <w:rFonts w:ascii="Book Antiqua" w:hAnsi="Book Antiqua"/>
          <w:lang w:val="en-US"/>
        </w:rPr>
        <w:t xml:space="preserve">igure 16) </w:t>
      </w:r>
      <w:r w:rsidR="003653CC" w:rsidRPr="00371159">
        <w:rPr>
          <w:rFonts w:ascii="Book Antiqua" w:hAnsi="Book Antiqua"/>
          <w:lang w:val="en-US"/>
        </w:rPr>
        <w:t>revealed a PV</w:t>
      </w:r>
      <w:r w:rsidR="00EB4962" w:rsidRPr="00371159">
        <w:rPr>
          <w:rFonts w:ascii="Book Antiqua" w:hAnsi="Book Antiqua"/>
          <w:lang w:val="en-US"/>
        </w:rPr>
        <w:t xml:space="preserve"> </w:t>
      </w:r>
      <w:r w:rsidR="003653CC" w:rsidRPr="00371159">
        <w:rPr>
          <w:rFonts w:ascii="Book Antiqua" w:hAnsi="Book Antiqua"/>
          <w:lang w:val="en-US"/>
        </w:rPr>
        <w:t>phenotype with higher hemoglobin, hematocrit, erythrocytes and bone marrow features with increased cellularity frequent</w:t>
      </w:r>
      <w:r w:rsidR="00CC7B49" w:rsidRPr="00371159">
        <w:rPr>
          <w:rFonts w:ascii="Book Antiqua" w:hAnsi="Book Antiqua"/>
          <w:lang w:val="en-US"/>
        </w:rPr>
        <w:t>ly some</w:t>
      </w:r>
      <w:r w:rsidR="003653CC" w:rsidRPr="00371159">
        <w:rPr>
          <w:rFonts w:ascii="Book Antiqua" w:hAnsi="Book Antiqua"/>
          <w:lang w:val="en-US"/>
        </w:rPr>
        <w:t xml:space="preserve"> hyperplasia of erythroid and myeloid lineages and pleomorphic megakaryocytes </w:t>
      </w:r>
      <w:r w:rsidR="009A0247" w:rsidRPr="00371159">
        <w:rPr>
          <w:rFonts w:ascii="Book Antiqua" w:hAnsi="Book Antiqua"/>
          <w:lang w:val="en-US"/>
        </w:rPr>
        <w:t xml:space="preserve">very </w:t>
      </w:r>
      <w:r w:rsidR="003653CC" w:rsidRPr="00371159">
        <w:rPr>
          <w:rFonts w:ascii="Book Antiqua" w:hAnsi="Book Antiqua"/>
          <w:lang w:val="en-US"/>
        </w:rPr>
        <w:t xml:space="preserve">similar as in </w:t>
      </w:r>
      <w:r w:rsidR="00882C6E" w:rsidRPr="00371159">
        <w:rPr>
          <w:rFonts w:ascii="Book Antiqua" w:hAnsi="Book Antiqua"/>
          <w:lang w:val="en-US"/>
        </w:rPr>
        <w:t>WHO-ECMP</w:t>
      </w:r>
      <w:r w:rsidR="003D37AD" w:rsidRPr="00371159">
        <w:rPr>
          <w:rFonts w:ascii="Book Antiqua" w:hAnsi="Book Antiqua"/>
          <w:lang w:val="en-US"/>
        </w:rPr>
        <w:t xml:space="preserve"> defined ET and </w:t>
      </w:r>
      <w:r w:rsidR="003653CC" w:rsidRPr="00371159">
        <w:rPr>
          <w:rFonts w:ascii="Book Antiqua" w:hAnsi="Book Antiqua"/>
          <w:lang w:val="en-US"/>
        </w:rPr>
        <w:t>PV</w:t>
      </w:r>
      <w:r w:rsidR="009A0247" w:rsidRPr="00371159">
        <w:rPr>
          <w:rFonts w:ascii="Book Antiqua" w:hAnsi="Book Antiqua"/>
          <w:lang w:val="en-US"/>
        </w:rPr>
        <w:t>.</w:t>
      </w:r>
      <w:r w:rsidR="003653CC" w:rsidRPr="00371159">
        <w:rPr>
          <w:rFonts w:ascii="Book Antiqua" w:hAnsi="Book Antiqua"/>
          <w:lang w:val="en-US"/>
        </w:rPr>
        <w:t xml:space="preserve"> </w:t>
      </w:r>
      <w:r w:rsidR="00EB4962" w:rsidRPr="00371159">
        <w:rPr>
          <w:rFonts w:ascii="Book Antiqua" w:hAnsi="Book Antiqua"/>
          <w:lang w:val="en-US"/>
        </w:rPr>
        <w:t xml:space="preserve">The </w:t>
      </w:r>
      <w:r w:rsidR="009A0247" w:rsidRPr="00371159">
        <w:rPr>
          <w:rFonts w:ascii="Book Antiqua" w:hAnsi="Book Antiqua"/>
          <w:lang w:val="en-US"/>
        </w:rPr>
        <w:t xml:space="preserve">mean and median </w:t>
      </w:r>
      <w:r w:rsidR="00EB4962" w:rsidRPr="00371159">
        <w:rPr>
          <w:rFonts w:ascii="Book Antiqua" w:hAnsi="Book Antiqua"/>
          <w:lang w:val="en-US"/>
        </w:rPr>
        <w:t>JAK2</w:t>
      </w:r>
      <w:r w:rsidR="009A0247" w:rsidRPr="00371159">
        <w:rPr>
          <w:rFonts w:ascii="Book Antiqua" w:hAnsi="Book Antiqua"/>
          <w:vertAlign w:val="superscript"/>
          <w:lang w:val="en-US"/>
        </w:rPr>
        <w:t>V617F</w:t>
      </w:r>
      <w:r w:rsidR="00EB4962" w:rsidRPr="00371159">
        <w:rPr>
          <w:rFonts w:ascii="Book Antiqua" w:hAnsi="Book Antiqua"/>
          <w:lang w:val="en-US"/>
        </w:rPr>
        <w:t xml:space="preserve"> </w:t>
      </w:r>
      <w:r w:rsidR="001762AA" w:rsidRPr="00371159">
        <w:rPr>
          <w:rFonts w:ascii="Book Antiqua" w:hAnsi="Book Antiqua"/>
          <w:lang w:val="en-US"/>
        </w:rPr>
        <w:t xml:space="preserve">mutation burden </w:t>
      </w:r>
      <w:r w:rsidR="00F944C2" w:rsidRPr="00371159">
        <w:rPr>
          <w:rFonts w:ascii="Book Antiqua" w:hAnsi="Book Antiqua"/>
          <w:lang w:val="en-US"/>
        </w:rPr>
        <w:t>in WHO</w:t>
      </w:r>
      <w:r w:rsidR="00921426" w:rsidRPr="00371159">
        <w:rPr>
          <w:rFonts w:ascii="Book Antiqua" w:hAnsi="Book Antiqua"/>
          <w:lang w:val="en-US"/>
        </w:rPr>
        <w:t>-ECMP</w:t>
      </w:r>
      <w:r w:rsidR="00F944C2" w:rsidRPr="00371159">
        <w:rPr>
          <w:rFonts w:ascii="Book Antiqua" w:hAnsi="Book Antiqua"/>
          <w:lang w:val="en-US"/>
        </w:rPr>
        <w:t xml:space="preserve"> defined ET </w:t>
      </w:r>
      <w:r w:rsidR="00EB4962" w:rsidRPr="00371159">
        <w:rPr>
          <w:rFonts w:ascii="Book Antiqua" w:hAnsi="Book Antiqua"/>
          <w:lang w:val="en-US"/>
        </w:rPr>
        <w:t xml:space="preserve">was </w:t>
      </w:r>
      <w:r w:rsidR="001762AA" w:rsidRPr="00371159">
        <w:rPr>
          <w:rFonts w:ascii="Book Antiqua" w:hAnsi="Book Antiqua"/>
          <w:lang w:val="en-US"/>
        </w:rPr>
        <w:t>14.4</w:t>
      </w:r>
      <w:r w:rsidR="00303F12" w:rsidRPr="00371159">
        <w:rPr>
          <w:rFonts w:ascii="Book Antiqua" w:eastAsiaTheme="minorEastAsia" w:hAnsi="Book Antiqua"/>
          <w:lang w:val="en-US" w:eastAsia="zh-CN"/>
        </w:rPr>
        <w:t>%</w:t>
      </w:r>
      <w:r w:rsidR="001762AA" w:rsidRPr="00371159">
        <w:rPr>
          <w:rFonts w:ascii="Book Antiqua" w:hAnsi="Book Antiqua"/>
          <w:lang w:val="en-US"/>
        </w:rPr>
        <w:t xml:space="preserve"> and 8.7%</w:t>
      </w:r>
      <w:r w:rsidR="009A0247" w:rsidRPr="00371159">
        <w:rPr>
          <w:rFonts w:ascii="Book Antiqua" w:hAnsi="Book Antiqua"/>
          <w:lang w:val="en-US"/>
        </w:rPr>
        <w:t xml:space="preserve"> respectively</w:t>
      </w:r>
      <w:r w:rsidR="00EB4962" w:rsidRPr="00371159">
        <w:rPr>
          <w:rFonts w:ascii="Book Antiqua" w:hAnsi="Book Antiqua"/>
          <w:lang w:val="en-US"/>
        </w:rPr>
        <w:t>. Interestingly LDH (604</w:t>
      </w:r>
      <w:r w:rsidR="00303F12" w:rsidRPr="00371159">
        <w:rPr>
          <w:rFonts w:ascii="Book Antiqua" w:eastAsiaTheme="minorEastAsia" w:hAnsi="Book Antiqua"/>
          <w:lang w:val="en-US" w:eastAsia="zh-CN"/>
        </w:rPr>
        <w:t xml:space="preserve"> </w:t>
      </w:r>
      <w:r w:rsidR="00EB4962" w:rsidRPr="00371159">
        <w:rPr>
          <w:rFonts w:ascii="Book Antiqua" w:hAnsi="Book Antiqua"/>
          <w:lang w:val="en-US"/>
        </w:rPr>
        <w:t>+</w:t>
      </w:r>
      <w:r w:rsidR="00303F12" w:rsidRPr="00371159">
        <w:rPr>
          <w:rFonts w:ascii="Book Antiqua" w:eastAsiaTheme="minorEastAsia" w:hAnsi="Book Antiqua"/>
          <w:lang w:val="en-US" w:eastAsia="zh-CN"/>
        </w:rPr>
        <w:t xml:space="preserve"> </w:t>
      </w:r>
      <w:r w:rsidR="00EB4962" w:rsidRPr="00371159">
        <w:rPr>
          <w:rFonts w:ascii="Book Antiqua" w:hAnsi="Book Antiqua"/>
          <w:lang w:val="en-US"/>
        </w:rPr>
        <w:t>132) and spleen size (15.4</w:t>
      </w:r>
      <w:r w:rsidR="00303F12" w:rsidRPr="00371159">
        <w:rPr>
          <w:rFonts w:ascii="Book Antiqua" w:eastAsiaTheme="minorEastAsia" w:hAnsi="Book Antiqua"/>
          <w:lang w:val="en-US" w:eastAsia="zh-CN"/>
        </w:rPr>
        <w:t xml:space="preserve"> </w:t>
      </w:r>
      <w:r w:rsidR="00EB4962" w:rsidRPr="00371159">
        <w:rPr>
          <w:rFonts w:ascii="Book Antiqua" w:hAnsi="Book Antiqua"/>
          <w:lang w:val="en-US"/>
        </w:rPr>
        <w:t>+</w:t>
      </w:r>
      <w:r w:rsidR="00303F12" w:rsidRPr="00371159">
        <w:rPr>
          <w:rFonts w:ascii="Book Antiqua" w:eastAsiaTheme="minorEastAsia" w:hAnsi="Book Antiqua"/>
          <w:lang w:val="en-US" w:eastAsia="zh-CN"/>
        </w:rPr>
        <w:t xml:space="preserve"> </w:t>
      </w:r>
      <w:r w:rsidR="00EB4962" w:rsidRPr="00371159">
        <w:rPr>
          <w:rFonts w:ascii="Book Antiqua" w:hAnsi="Book Antiqua"/>
          <w:lang w:val="en-US"/>
        </w:rPr>
        <w:t xml:space="preserve">4.9) in 16 cases with a </w:t>
      </w:r>
      <w:r w:rsidR="009A0247" w:rsidRPr="00371159">
        <w:rPr>
          <w:rFonts w:ascii="Book Antiqua" w:hAnsi="Book Antiqua"/>
          <w:lang w:val="en-US"/>
        </w:rPr>
        <w:t>JAK2</w:t>
      </w:r>
      <w:r w:rsidR="009A0247" w:rsidRPr="00371159">
        <w:rPr>
          <w:rFonts w:ascii="Book Antiqua" w:hAnsi="Book Antiqua"/>
          <w:vertAlign w:val="superscript"/>
          <w:lang w:val="en-US"/>
        </w:rPr>
        <w:t>V617F</w:t>
      </w:r>
      <w:r w:rsidR="009A0247" w:rsidRPr="00371159">
        <w:rPr>
          <w:rFonts w:ascii="Book Antiqua" w:hAnsi="Book Antiqua"/>
          <w:lang w:val="en-US"/>
        </w:rPr>
        <w:t xml:space="preserve"> </w:t>
      </w:r>
      <w:r w:rsidR="00EB4962" w:rsidRPr="00371159">
        <w:rPr>
          <w:rFonts w:ascii="Book Antiqua" w:hAnsi="Book Antiqua"/>
          <w:lang w:val="en-US"/>
        </w:rPr>
        <w:t>mutation load above 12.5% were significantly increased as compared to normal LDH (386</w:t>
      </w:r>
      <w:r w:rsidR="00303F12" w:rsidRPr="00371159">
        <w:rPr>
          <w:rFonts w:ascii="Book Antiqua" w:eastAsiaTheme="minorEastAsia" w:hAnsi="Book Antiqua"/>
          <w:lang w:val="en-US" w:eastAsia="zh-CN"/>
        </w:rPr>
        <w:t xml:space="preserve"> </w:t>
      </w:r>
      <w:r w:rsidR="00EB4962" w:rsidRPr="00371159">
        <w:rPr>
          <w:rFonts w:ascii="Book Antiqua" w:hAnsi="Book Antiqua"/>
          <w:lang w:val="en-US"/>
        </w:rPr>
        <w:t>+</w:t>
      </w:r>
      <w:r w:rsidR="00303F12" w:rsidRPr="00371159">
        <w:rPr>
          <w:rFonts w:ascii="Book Antiqua" w:eastAsiaTheme="minorEastAsia" w:hAnsi="Book Antiqua"/>
          <w:lang w:val="en-US" w:eastAsia="zh-CN"/>
        </w:rPr>
        <w:t xml:space="preserve"> </w:t>
      </w:r>
      <w:r w:rsidR="00EB4962" w:rsidRPr="00371159">
        <w:rPr>
          <w:rFonts w:ascii="Book Antiqua" w:hAnsi="Book Antiqua"/>
          <w:lang w:val="en-US"/>
        </w:rPr>
        <w:t>94) and normal speen size (11.2</w:t>
      </w:r>
      <w:r w:rsidR="00303F12" w:rsidRPr="00371159">
        <w:rPr>
          <w:rFonts w:ascii="Book Antiqua" w:eastAsiaTheme="minorEastAsia" w:hAnsi="Book Antiqua"/>
          <w:lang w:val="en-US" w:eastAsia="zh-CN"/>
        </w:rPr>
        <w:t xml:space="preserve"> </w:t>
      </w:r>
      <w:r w:rsidR="00EB4962" w:rsidRPr="00371159">
        <w:rPr>
          <w:rFonts w:ascii="Book Antiqua" w:hAnsi="Book Antiqua"/>
          <w:lang w:val="en-US"/>
        </w:rPr>
        <w:t>+</w:t>
      </w:r>
      <w:r w:rsidR="00303F12" w:rsidRPr="00371159">
        <w:rPr>
          <w:rFonts w:ascii="Book Antiqua" w:eastAsiaTheme="minorEastAsia" w:hAnsi="Book Antiqua"/>
          <w:lang w:val="en-US" w:eastAsia="zh-CN"/>
        </w:rPr>
        <w:t xml:space="preserve"> </w:t>
      </w:r>
      <w:r w:rsidR="00EB4962" w:rsidRPr="00371159">
        <w:rPr>
          <w:rFonts w:ascii="Book Antiqua" w:hAnsi="Book Antiqua"/>
          <w:lang w:val="en-US"/>
        </w:rPr>
        <w:t>2.1) in 37 cases with a</w:t>
      </w:r>
      <w:r w:rsidR="00F944C2" w:rsidRPr="00371159">
        <w:rPr>
          <w:rFonts w:ascii="Book Antiqua" w:hAnsi="Book Antiqua"/>
          <w:lang w:val="en-US"/>
        </w:rPr>
        <w:t xml:space="preserve"> </w:t>
      </w:r>
      <w:r w:rsidR="009A0247" w:rsidRPr="00371159">
        <w:rPr>
          <w:rFonts w:ascii="Book Antiqua" w:hAnsi="Book Antiqua"/>
          <w:lang w:val="en-US"/>
        </w:rPr>
        <w:t>JAK2</w:t>
      </w:r>
      <w:r w:rsidR="00F944C2" w:rsidRPr="00371159">
        <w:rPr>
          <w:rFonts w:ascii="Book Antiqua" w:hAnsi="Book Antiqua"/>
          <w:vertAlign w:val="superscript"/>
          <w:lang w:val="en-US"/>
        </w:rPr>
        <w:t>V617F</w:t>
      </w:r>
      <w:r w:rsidR="00EB4962" w:rsidRPr="00371159">
        <w:rPr>
          <w:rFonts w:ascii="Book Antiqua" w:hAnsi="Book Antiqua"/>
          <w:lang w:val="en-US"/>
        </w:rPr>
        <w:t xml:space="preserve"> mutation load below 12.5%</w:t>
      </w:r>
      <w:r w:rsidR="0067755C" w:rsidRPr="00371159">
        <w:rPr>
          <w:rFonts w:ascii="Book Antiqua" w:hAnsi="Book Antiqua"/>
          <w:vertAlign w:val="superscript"/>
          <w:lang w:val="en-US"/>
        </w:rPr>
        <w:t>[172]</w:t>
      </w:r>
      <w:r w:rsidR="00BC6CFE" w:rsidRPr="00371159">
        <w:rPr>
          <w:rFonts w:ascii="Book Antiqua" w:hAnsi="Book Antiqua"/>
          <w:lang w:val="en-US"/>
        </w:rPr>
        <w:t xml:space="preserve">. </w:t>
      </w:r>
    </w:p>
    <w:p w:rsidR="00FE544F" w:rsidRPr="00371159" w:rsidRDefault="005A52FB" w:rsidP="00303F12">
      <w:pPr>
        <w:spacing w:line="360" w:lineRule="auto"/>
        <w:ind w:firstLineChars="100" w:firstLine="240"/>
        <w:jc w:val="both"/>
        <w:rPr>
          <w:rFonts w:ascii="Book Antiqua" w:hAnsi="Book Antiqua"/>
          <w:lang w:val="en-GB"/>
        </w:rPr>
      </w:pPr>
      <w:r w:rsidRPr="00371159">
        <w:rPr>
          <w:rFonts w:ascii="Book Antiqua" w:eastAsia="MS Mincho" w:hAnsi="Book Antiqua"/>
          <w:lang w:val="en-GB" w:eastAsia="ja-JP"/>
        </w:rPr>
        <w:t>The 201</w:t>
      </w:r>
      <w:r w:rsidR="001F521E" w:rsidRPr="00371159">
        <w:rPr>
          <w:rFonts w:ascii="Book Antiqua" w:eastAsiaTheme="minorEastAsia" w:hAnsi="Book Antiqua"/>
          <w:lang w:val="en-GB" w:eastAsia="zh-CN"/>
        </w:rPr>
        <w:t>5</w:t>
      </w:r>
      <w:r w:rsidRPr="00371159">
        <w:rPr>
          <w:rFonts w:ascii="Book Antiqua" w:eastAsia="MS Mincho" w:hAnsi="Book Antiqua"/>
          <w:lang w:val="en-GB" w:eastAsia="ja-JP"/>
        </w:rPr>
        <w:t xml:space="preserve"> WHO-</w:t>
      </w:r>
      <w:r w:rsidR="00127502" w:rsidRPr="00371159">
        <w:rPr>
          <w:rFonts w:ascii="Book Antiqua" w:eastAsia="MS Mincho" w:hAnsi="Book Antiqua"/>
          <w:lang w:val="en-GB" w:eastAsia="ja-JP"/>
        </w:rPr>
        <w:t xml:space="preserve">CMP classification and staging of patients with MPN will be very helpful in predicting </w:t>
      </w:r>
      <w:r w:rsidR="0067755C" w:rsidRPr="00371159">
        <w:rPr>
          <w:rFonts w:ascii="Book Antiqua" w:eastAsia="MS Mincho" w:hAnsi="Book Antiqua"/>
          <w:lang w:val="en-GB" w:eastAsia="ja-JP"/>
        </w:rPr>
        <w:t xml:space="preserve">and documenting prospectively </w:t>
      </w:r>
      <w:r w:rsidR="00127502" w:rsidRPr="00371159">
        <w:rPr>
          <w:rFonts w:ascii="Book Antiqua" w:eastAsia="MS Mincho" w:hAnsi="Book Antiqua"/>
          <w:lang w:val="en-GB" w:eastAsia="ja-JP"/>
        </w:rPr>
        <w:t>the natural history of JAK2</w:t>
      </w:r>
      <w:r w:rsidR="00127502" w:rsidRPr="00371159">
        <w:rPr>
          <w:rFonts w:ascii="Book Antiqua" w:eastAsia="MS Mincho" w:hAnsi="Book Antiqua"/>
          <w:vertAlign w:val="superscript"/>
          <w:lang w:val="en-GB" w:eastAsia="ja-JP"/>
        </w:rPr>
        <w:t>V617F</w:t>
      </w:r>
      <w:r w:rsidR="00127502" w:rsidRPr="00371159">
        <w:rPr>
          <w:rFonts w:ascii="Book Antiqua" w:eastAsia="MS Mincho" w:hAnsi="Book Antiqua"/>
          <w:lang w:val="en-GB" w:eastAsia="ja-JP"/>
        </w:rPr>
        <w:t xml:space="preserve"> mutated ET, PV and EMGM patients (</w:t>
      </w:r>
      <w:r w:rsidR="00303F12" w:rsidRPr="00371159">
        <w:rPr>
          <w:rFonts w:ascii="Book Antiqua" w:eastAsia="MS Mincho" w:hAnsi="Book Antiqua"/>
          <w:lang w:val="en-GB" w:eastAsia="ja-JP"/>
        </w:rPr>
        <w:t>T</w:t>
      </w:r>
      <w:r w:rsidR="00F93036" w:rsidRPr="00371159">
        <w:rPr>
          <w:rFonts w:ascii="Book Antiqua" w:eastAsia="MS Mincho" w:hAnsi="Book Antiqua"/>
          <w:lang w:val="en-GB" w:eastAsia="ja-JP"/>
        </w:rPr>
        <w:t>able 1</w:t>
      </w:r>
      <w:r w:rsidR="009A3131" w:rsidRPr="00371159">
        <w:rPr>
          <w:rFonts w:ascii="Book Antiqua" w:eastAsia="MS Mincho" w:hAnsi="Book Antiqua"/>
          <w:lang w:val="en-GB" w:eastAsia="ja-JP"/>
        </w:rPr>
        <w:t>1</w:t>
      </w:r>
      <w:r w:rsidR="00127502" w:rsidRPr="00371159">
        <w:rPr>
          <w:rFonts w:ascii="Book Antiqua" w:eastAsia="MS Mincho" w:hAnsi="Book Antiqua"/>
          <w:lang w:val="en-GB" w:eastAsia="ja-JP"/>
        </w:rPr>
        <w:t>), versus MPL</w:t>
      </w:r>
      <w:r w:rsidR="00127502" w:rsidRPr="00371159">
        <w:rPr>
          <w:rFonts w:ascii="Book Antiqua" w:eastAsia="MS Mincho" w:hAnsi="Book Antiqua"/>
          <w:vertAlign w:val="superscript"/>
          <w:lang w:val="en-GB" w:eastAsia="ja-JP"/>
        </w:rPr>
        <w:t>515</w:t>
      </w:r>
      <w:r w:rsidR="00127502" w:rsidRPr="00371159">
        <w:rPr>
          <w:rFonts w:ascii="Book Antiqua" w:eastAsia="MS Mincho" w:hAnsi="Book Antiqua"/>
          <w:lang w:val="en-GB" w:eastAsia="ja-JP"/>
        </w:rPr>
        <w:t xml:space="preserve"> mutated ET, versu</w:t>
      </w:r>
      <w:r w:rsidRPr="00371159">
        <w:rPr>
          <w:rFonts w:ascii="Book Antiqua" w:eastAsia="MS Mincho" w:hAnsi="Book Antiqua"/>
          <w:lang w:val="en-GB" w:eastAsia="ja-JP"/>
        </w:rPr>
        <w:t xml:space="preserve">s JAK2 wild type </w:t>
      </w:r>
      <w:r w:rsidR="0067755C" w:rsidRPr="00371159">
        <w:rPr>
          <w:rFonts w:ascii="Book Antiqua" w:eastAsia="MS Mincho" w:hAnsi="Book Antiqua"/>
          <w:lang w:val="en-GB" w:eastAsia="ja-JP"/>
        </w:rPr>
        <w:t xml:space="preserve">CALR mutated ET and MF associated with </w:t>
      </w:r>
      <w:r w:rsidRPr="00371159">
        <w:rPr>
          <w:rFonts w:ascii="Book Antiqua" w:eastAsia="MS Mincho" w:hAnsi="Book Antiqua"/>
          <w:lang w:val="en-GB" w:eastAsia="ja-JP"/>
        </w:rPr>
        <w:t>PMGM</w:t>
      </w:r>
      <w:r w:rsidR="00F93036" w:rsidRPr="00371159">
        <w:rPr>
          <w:rFonts w:ascii="Book Antiqua" w:eastAsia="MS Mincho" w:hAnsi="Book Antiqua"/>
          <w:lang w:val="en-GB" w:eastAsia="ja-JP"/>
        </w:rPr>
        <w:t xml:space="preserve"> (</w:t>
      </w:r>
      <w:r w:rsidR="00303F12" w:rsidRPr="00371159">
        <w:rPr>
          <w:rFonts w:ascii="Book Antiqua" w:eastAsia="MS Mincho" w:hAnsi="Book Antiqua"/>
          <w:lang w:val="en-GB" w:eastAsia="ja-JP"/>
        </w:rPr>
        <w:t>F</w:t>
      </w:r>
      <w:r w:rsidR="00F93036" w:rsidRPr="00371159">
        <w:rPr>
          <w:rFonts w:ascii="Book Antiqua" w:eastAsia="MS Mincho" w:hAnsi="Book Antiqua"/>
          <w:lang w:val="en-GB" w:eastAsia="ja-JP"/>
        </w:rPr>
        <w:t>igure 20</w:t>
      </w:r>
      <w:r w:rsidR="00334040" w:rsidRPr="00371159">
        <w:rPr>
          <w:rFonts w:ascii="Book Antiqua" w:eastAsia="MS Mincho" w:hAnsi="Book Antiqua"/>
          <w:lang w:val="en-GB" w:eastAsia="ja-JP"/>
        </w:rPr>
        <w:t>)</w:t>
      </w:r>
      <w:r w:rsidRPr="00371159">
        <w:rPr>
          <w:rFonts w:ascii="Book Antiqua" w:eastAsia="MS Mincho" w:hAnsi="Book Antiqua"/>
          <w:lang w:val="en-GB" w:eastAsia="ja-JP"/>
        </w:rPr>
        <w:t xml:space="preserve">. </w:t>
      </w:r>
      <w:r w:rsidR="00DB774F" w:rsidRPr="00371159">
        <w:rPr>
          <w:rFonts w:ascii="Book Antiqua" w:eastAsia="MS Mincho" w:hAnsi="Book Antiqua"/>
          <w:lang w:val="en-US" w:eastAsia="ja-JP"/>
        </w:rPr>
        <w:t>The primary involvement of basic researchers, laboratory scientists</w:t>
      </w:r>
      <w:r w:rsidR="0067755C" w:rsidRPr="00371159">
        <w:rPr>
          <w:rFonts w:ascii="Book Antiqua" w:eastAsia="MS Mincho" w:hAnsi="Book Antiqua"/>
          <w:lang w:val="en-US" w:eastAsia="ja-JP"/>
        </w:rPr>
        <w:t>, molecular biologists</w:t>
      </w:r>
      <w:r w:rsidR="00DB774F" w:rsidRPr="00371159">
        <w:rPr>
          <w:rFonts w:ascii="Book Antiqua" w:eastAsia="MS Mincho" w:hAnsi="Book Antiqua"/>
          <w:lang w:val="en-US" w:eastAsia="ja-JP"/>
        </w:rPr>
        <w:t xml:space="preserve"> and clinicians as well as pathologists are essential to document the natural history at the clinical molecular and bone marrow level to demonstrate that scrutinized and integrated clinical, laboratory, molecular</w:t>
      </w:r>
      <w:r w:rsidR="00DF3090">
        <w:rPr>
          <w:rFonts w:ascii="Book Antiqua" w:eastAsiaTheme="minorEastAsia" w:hAnsi="Book Antiqua" w:hint="eastAsia"/>
          <w:lang w:val="en-US" w:eastAsia="zh-CN"/>
        </w:rPr>
        <w:t xml:space="preserve"> </w:t>
      </w:r>
      <w:r w:rsidR="00DB774F" w:rsidRPr="00371159">
        <w:rPr>
          <w:rFonts w:ascii="Book Antiqua" w:eastAsia="MS Mincho" w:hAnsi="Book Antiqua"/>
          <w:lang w:val="en-US" w:eastAsia="ja-JP"/>
        </w:rPr>
        <w:t xml:space="preserve">and pathological approaches and intense communications amongst clinicians, molecular biologists and pathologists are warranted in prospective </w:t>
      </w:r>
      <w:r w:rsidR="0067755C" w:rsidRPr="00371159">
        <w:rPr>
          <w:rFonts w:ascii="Book Antiqua" w:eastAsia="MS Mincho" w:hAnsi="Book Antiqua"/>
          <w:lang w:val="en-US" w:eastAsia="ja-JP"/>
        </w:rPr>
        <w:t xml:space="preserve">diagnostic and managements </w:t>
      </w:r>
      <w:r w:rsidR="00DB774F" w:rsidRPr="00371159">
        <w:rPr>
          <w:rFonts w:ascii="Book Antiqua" w:eastAsia="MS Mincho" w:hAnsi="Book Antiqua"/>
          <w:lang w:val="en-US" w:eastAsia="ja-JP"/>
        </w:rPr>
        <w:t xml:space="preserve">studies. </w:t>
      </w:r>
      <w:r w:rsidRPr="00371159">
        <w:rPr>
          <w:rFonts w:ascii="Book Antiqua" w:eastAsia="MS Mincho" w:hAnsi="Book Antiqua"/>
          <w:lang w:val="en-GB" w:eastAsia="ja-JP"/>
        </w:rPr>
        <w:t>The 201</w:t>
      </w:r>
      <w:r w:rsidR="001F521E" w:rsidRPr="00371159">
        <w:rPr>
          <w:rFonts w:ascii="Book Antiqua" w:eastAsiaTheme="minorEastAsia" w:hAnsi="Book Antiqua"/>
          <w:lang w:val="en-GB" w:eastAsia="zh-CN"/>
        </w:rPr>
        <w:t>5</w:t>
      </w:r>
      <w:r w:rsidRPr="00371159">
        <w:rPr>
          <w:rFonts w:ascii="Book Antiqua" w:eastAsia="MS Mincho" w:hAnsi="Book Antiqua"/>
          <w:lang w:val="en-GB" w:eastAsia="ja-JP"/>
        </w:rPr>
        <w:t xml:space="preserve"> WHO-</w:t>
      </w:r>
      <w:r w:rsidR="00127502" w:rsidRPr="00371159">
        <w:rPr>
          <w:rFonts w:ascii="Book Antiqua" w:eastAsia="MS Mincho" w:hAnsi="Book Antiqua"/>
          <w:lang w:val="en-GB" w:eastAsia="ja-JP"/>
        </w:rPr>
        <w:t xml:space="preserve">CMP criteria surely will have important implications in choosing proper </w:t>
      </w:r>
      <w:r w:rsidR="0036129B" w:rsidRPr="00371159">
        <w:rPr>
          <w:rFonts w:ascii="Book Antiqua" w:eastAsia="MS Mincho" w:hAnsi="Book Antiqua"/>
          <w:lang w:val="en-GB" w:eastAsia="ja-JP"/>
        </w:rPr>
        <w:t xml:space="preserve">targeted </w:t>
      </w:r>
      <w:r w:rsidR="00127502" w:rsidRPr="00371159">
        <w:rPr>
          <w:rFonts w:ascii="Book Antiqua" w:eastAsia="MS Mincho" w:hAnsi="Book Antiqua"/>
          <w:lang w:val="en-GB" w:eastAsia="ja-JP"/>
        </w:rPr>
        <w:t xml:space="preserve">treatment options for the management and prevention of thrombotic and bleeding complications and serious complications of progressive MPN disease burden in prodromal PV and </w:t>
      </w:r>
      <w:r w:rsidR="00882C6E" w:rsidRPr="00371159">
        <w:rPr>
          <w:rFonts w:ascii="Book Antiqua" w:eastAsia="MS Mincho" w:hAnsi="Book Antiqua"/>
          <w:lang w:val="en-GB" w:eastAsia="ja-JP"/>
        </w:rPr>
        <w:t xml:space="preserve">overt </w:t>
      </w:r>
      <w:r w:rsidR="00127502" w:rsidRPr="00371159">
        <w:rPr>
          <w:rFonts w:ascii="Book Antiqua" w:eastAsia="MS Mincho" w:hAnsi="Book Antiqua"/>
          <w:lang w:val="en-GB" w:eastAsia="ja-JP"/>
        </w:rPr>
        <w:t>PV</w:t>
      </w:r>
      <w:r w:rsidR="0036129B" w:rsidRPr="00371159">
        <w:rPr>
          <w:rFonts w:ascii="Book Antiqua" w:eastAsia="MS Mincho" w:hAnsi="Book Antiqua"/>
          <w:lang w:val="en-GB" w:eastAsia="ja-JP"/>
        </w:rPr>
        <w:t xml:space="preserve"> (</w:t>
      </w:r>
      <w:r w:rsidR="00303F12" w:rsidRPr="00371159">
        <w:rPr>
          <w:rFonts w:ascii="Book Antiqua" w:eastAsia="MS Mincho" w:hAnsi="Book Antiqua"/>
          <w:lang w:val="en-GB" w:eastAsia="ja-JP"/>
        </w:rPr>
        <w:t>T</w:t>
      </w:r>
      <w:r w:rsidR="0036129B" w:rsidRPr="00371159">
        <w:rPr>
          <w:rFonts w:ascii="Book Antiqua" w:eastAsia="MS Mincho" w:hAnsi="Book Antiqua"/>
          <w:lang w:val="en-GB" w:eastAsia="ja-JP"/>
        </w:rPr>
        <w:t>able 11)</w:t>
      </w:r>
      <w:r w:rsidR="00127502" w:rsidRPr="00371159">
        <w:rPr>
          <w:rFonts w:ascii="Book Antiqua" w:eastAsia="MS Mincho" w:hAnsi="Book Antiqua"/>
          <w:lang w:val="en-GB" w:eastAsia="ja-JP"/>
        </w:rPr>
        <w:t>.</w:t>
      </w:r>
      <w:r w:rsidR="00127502" w:rsidRPr="00371159">
        <w:rPr>
          <w:rFonts w:ascii="Book Antiqua" w:hAnsi="Book Antiqua"/>
          <w:lang w:val="en-US"/>
        </w:rPr>
        <w:t xml:space="preserve"> Proper staging of PV in terms of JAK2</w:t>
      </w:r>
      <w:r w:rsidR="00127502" w:rsidRPr="00371159">
        <w:rPr>
          <w:rFonts w:ascii="Book Antiqua" w:hAnsi="Book Antiqua"/>
          <w:vertAlign w:val="superscript"/>
          <w:lang w:val="en-US"/>
        </w:rPr>
        <w:t xml:space="preserve">V617F </w:t>
      </w:r>
      <w:r w:rsidR="00127502" w:rsidRPr="00371159">
        <w:rPr>
          <w:rFonts w:ascii="Book Antiqua" w:hAnsi="Book Antiqua"/>
          <w:lang w:val="en-US"/>
        </w:rPr>
        <w:t>mutation load, and MPN disease burden</w:t>
      </w:r>
      <w:r w:rsidR="00334040" w:rsidRPr="00371159">
        <w:rPr>
          <w:rFonts w:ascii="Book Antiqua" w:hAnsi="Book Antiqua"/>
          <w:lang w:val="en-US"/>
        </w:rPr>
        <w:t xml:space="preserve"> including </w:t>
      </w:r>
      <w:r w:rsidR="00127502" w:rsidRPr="00371159">
        <w:rPr>
          <w:rFonts w:ascii="Book Antiqua" w:hAnsi="Book Antiqua"/>
          <w:lang w:val="en-US"/>
        </w:rPr>
        <w:t xml:space="preserve">splenomegaly, constitutional symptoms including itching, bone marrow histology and grading of </w:t>
      </w:r>
      <w:r w:rsidR="0036129B" w:rsidRPr="00371159">
        <w:rPr>
          <w:rFonts w:ascii="Book Antiqua" w:hAnsi="Book Antiqua"/>
          <w:lang w:val="en-US"/>
        </w:rPr>
        <w:t>myelo</w:t>
      </w:r>
      <w:r w:rsidR="00127502" w:rsidRPr="00371159">
        <w:rPr>
          <w:rFonts w:ascii="Book Antiqua" w:hAnsi="Book Antiqua"/>
          <w:lang w:val="en-US"/>
        </w:rPr>
        <w:t xml:space="preserve">fibrosis </w:t>
      </w:r>
      <w:r w:rsidR="00882C6E" w:rsidRPr="00371159">
        <w:rPr>
          <w:rFonts w:ascii="Book Antiqua" w:hAnsi="Book Antiqua"/>
          <w:lang w:val="en-US"/>
        </w:rPr>
        <w:t xml:space="preserve">is of huge importance since it </w:t>
      </w:r>
      <w:r w:rsidR="00127502" w:rsidRPr="00371159">
        <w:rPr>
          <w:rFonts w:ascii="Book Antiqua" w:hAnsi="Book Antiqua"/>
          <w:lang w:val="en-US"/>
        </w:rPr>
        <w:t>has significant implication</w:t>
      </w:r>
      <w:r w:rsidR="00882C6E" w:rsidRPr="00371159">
        <w:rPr>
          <w:rFonts w:ascii="Book Antiqua" w:hAnsi="Book Antiqua"/>
          <w:lang w:val="en-US"/>
        </w:rPr>
        <w:t>s</w:t>
      </w:r>
      <w:r w:rsidR="00127502" w:rsidRPr="00371159">
        <w:rPr>
          <w:rFonts w:ascii="Book Antiqua" w:hAnsi="Book Antiqua"/>
          <w:lang w:val="en-US"/>
        </w:rPr>
        <w:t xml:space="preserve"> for a non-leukemogenic or the least potential leukemogenic treatment option</w:t>
      </w:r>
      <w:r w:rsidR="00882C6E" w:rsidRPr="00371159">
        <w:rPr>
          <w:rFonts w:ascii="Book Antiqua" w:hAnsi="Book Antiqua"/>
          <w:lang w:val="en-US"/>
        </w:rPr>
        <w:t>s in low, intermediate and high risk PV patients</w:t>
      </w:r>
      <w:r w:rsidR="00E809AC" w:rsidRPr="00371159">
        <w:rPr>
          <w:rFonts w:ascii="Book Antiqua" w:hAnsi="Book Antiqua"/>
          <w:lang w:val="en-US"/>
        </w:rPr>
        <w:t xml:space="preserve"> (</w:t>
      </w:r>
      <w:r w:rsidR="00303F12" w:rsidRPr="00371159">
        <w:rPr>
          <w:rFonts w:ascii="Book Antiqua" w:hAnsi="Book Antiqua"/>
          <w:lang w:val="en-US"/>
        </w:rPr>
        <w:t>T</w:t>
      </w:r>
      <w:r w:rsidR="00E809AC" w:rsidRPr="00371159">
        <w:rPr>
          <w:rFonts w:ascii="Book Antiqua" w:hAnsi="Book Antiqua"/>
          <w:lang w:val="en-US"/>
        </w:rPr>
        <w:t>able 1</w:t>
      </w:r>
      <w:r w:rsidR="009A3131" w:rsidRPr="00371159">
        <w:rPr>
          <w:rFonts w:ascii="Book Antiqua" w:hAnsi="Book Antiqua"/>
          <w:lang w:val="en-US"/>
        </w:rPr>
        <w:t>1</w:t>
      </w:r>
      <w:r w:rsidR="00E809AC" w:rsidRPr="00371159">
        <w:rPr>
          <w:rFonts w:ascii="Book Antiqua" w:hAnsi="Book Antiqua"/>
          <w:lang w:val="en-US"/>
        </w:rPr>
        <w:t>)</w:t>
      </w:r>
      <w:r w:rsidR="0036129B" w:rsidRPr="00371159">
        <w:rPr>
          <w:rFonts w:ascii="Book Antiqua" w:hAnsi="Book Antiqua"/>
          <w:vertAlign w:val="superscript"/>
          <w:lang w:val="en-US"/>
        </w:rPr>
        <w:t>[77,78]</w:t>
      </w:r>
      <w:r w:rsidR="00127502" w:rsidRPr="00371159">
        <w:rPr>
          <w:rFonts w:ascii="Book Antiqua" w:hAnsi="Book Antiqua"/>
          <w:lang w:val="en-US"/>
        </w:rPr>
        <w:t xml:space="preserve">. </w:t>
      </w:r>
      <w:r w:rsidR="00CC7B49" w:rsidRPr="00371159">
        <w:rPr>
          <w:rFonts w:ascii="Book Antiqua" w:eastAsia="MS Mincho" w:hAnsi="Book Antiqua"/>
          <w:lang w:val="en-US" w:eastAsia="ja-JP"/>
        </w:rPr>
        <w:t>A primary rigid vena</w:t>
      </w:r>
      <w:r w:rsidR="00127502" w:rsidRPr="00371159">
        <w:rPr>
          <w:rFonts w:ascii="Book Antiqua" w:eastAsia="MS Mincho" w:hAnsi="Book Antiqua"/>
          <w:lang w:val="en-US" w:eastAsia="ja-JP"/>
        </w:rPr>
        <w:t xml:space="preserve">section regimen </w:t>
      </w:r>
      <w:r w:rsidR="00127502" w:rsidRPr="00371159">
        <w:rPr>
          <w:rFonts w:ascii="Book Antiqua" w:eastAsia="MS Mincho" w:hAnsi="Book Antiqua"/>
          <w:lang w:val="en-GB" w:eastAsia="ja-JP"/>
        </w:rPr>
        <w:t xml:space="preserve">aiming at a hematocrit </w:t>
      </w:r>
      <w:r w:rsidR="00E914F6" w:rsidRPr="00371159">
        <w:rPr>
          <w:rFonts w:ascii="Book Antiqua" w:eastAsia="MS Mincho" w:hAnsi="Book Antiqua"/>
          <w:lang w:val="en-GB" w:eastAsia="ja-JP"/>
        </w:rPr>
        <w:t>around and below</w:t>
      </w:r>
      <w:r w:rsidR="00DB774F" w:rsidRPr="00371159">
        <w:rPr>
          <w:rFonts w:ascii="Book Antiqua" w:eastAsia="MS Mincho" w:hAnsi="Book Antiqua"/>
          <w:lang w:val="en-GB" w:eastAsia="ja-JP"/>
        </w:rPr>
        <w:t xml:space="preserve"> 0.40 seems to us</w:t>
      </w:r>
      <w:r w:rsidR="00E914F6" w:rsidRPr="00371159">
        <w:rPr>
          <w:rFonts w:ascii="Book Antiqua" w:eastAsia="MS Mincho" w:hAnsi="Book Antiqua"/>
          <w:lang w:val="en-GB" w:eastAsia="ja-JP"/>
        </w:rPr>
        <w:t xml:space="preserve"> better tha</w:t>
      </w:r>
      <w:r w:rsidR="00DB774F" w:rsidRPr="00371159">
        <w:rPr>
          <w:rFonts w:ascii="Book Antiqua" w:eastAsia="MS Mincho" w:hAnsi="Book Antiqua"/>
          <w:lang w:val="en-GB" w:eastAsia="ja-JP"/>
        </w:rPr>
        <w:t>n</w:t>
      </w:r>
      <w:r w:rsidR="00E914F6" w:rsidRPr="00371159">
        <w:rPr>
          <w:rFonts w:ascii="Book Antiqua" w:eastAsia="MS Mincho" w:hAnsi="Book Antiqua"/>
          <w:lang w:val="en-GB" w:eastAsia="ja-JP"/>
        </w:rPr>
        <w:t xml:space="preserve"> the target of &lt;</w:t>
      </w:r>
      <w:r w:rsidR="00303F12" w:rsidRPr="00371159">
        <w:rPr>
          <w:rFonts w:ascii="Book Antiqua" w:eastAsiaTheme="minorEastAsia" w:hAnsi="Book Antiqua"/>
          <w:lang w:val="en-GB" w:eastAsia="zh-CN"/>
        </w:rPr>
        <w:t xml:space="preserve"> </w:t>
      </w:r>
      <w:r w:rsidR="00127502" w:rsidRPr="00371159">
        <w:rPr>
          <w:rFonts w:ascii="Book Antiqua" w:eastAsia="MS Mincho" w:hAnsi="Book Antiqua"/>
          <w:lang w:val="en-GB" w:eastAsia="ja-JP"/>
        </w:rPr>
        <w:t xml:space="preserve">0.45 in males and </w:t>
      </w:r>
      <w:r w:rsidR="00E914F6" w:rsidRPr="00371159">
        <w:rPr>
          <w:rFonts w:ascii="Book Antiqua" w:eastAsia="MS Mincho" w:hAnsi="Book Antiqua"/>
          <w:lang w:val="en-GB" w:eastAsia="ja-JP"/>
        </w:rPr>
        <w:t>&lt;</w:t>
      </w:r>
      <w:r w:rsidR="00303F12" w:rsidRPr="00371159">
        <w:rPr>
          <w:rFonts w:ascii="Book Antiqua" w:eastAsiaTheme="minorEastAsia" w:hAnsi="Book Antiqua"/>
          <w:lang w:val="en-GB" w:eastAsia="zh-CN"/>
        </w:rPr>
        <w:t xml:space="preserve"> </w:t>
      </w:r>
      <w:r w:rsidR="00127502" w:rsidRPr="00371159">
        <w:rPr>
          <w:rFonts w:ascii="Book Antiqua" w:eastAsia="MS Mincho" w:hAnsi="Book Antiqua"/>
          <w:lang w:val="en-GB" w:eastAsia="ja-JP"/>
        </w:rPr>
        <w:t>0.42 in females on top of low dose aspirin</w:t>
      </w:r>
      <w:r w:rsidR="00DB774F" w:rsidRPr="00371159">
        <w:rPr>
          <w:rFonts w:ascii="Book Antiqua" w:eastAsia="MS Mincho" w:hAnsi="Book Antiqua"/>
          <w:lang w:val="en-GB" w:eastAsia="ja-JP"/>
        </w:rPr>
        <w:t xml:space="preserve"> for the control of activated platelets in MPN</w:t>
      </w:r>
      <w:r w:rsidR="00E914F6" w:rsidRPr="00371159">
        <w:rPr>
          <w:rFonts w:ascii="Book Antiqua" w:eastAsia="MS Mincho" w:hAnsi="Book Antiqua"/>
          <w:lang w:val="en-GB" w:eastAsia="ja-JP"/>
        </w:rPr>
        <w:t>. According to our extended experiences, this strategy in stage zero, 1 and 2</w:t>
      </w:r>
      <w:r w:rsidR="00882C6E" w:rsidRPr="00371159">
        <w:rPr>
          <w:rFonts w:ascii="Book Antiqua" w:eastAsia="MS Mincho" w:hAnsi="Book Antiqua"/>
          <w:lang w:val="en-GB" w:eastAsia="ja-JP"/>
        </w:rPr>
        <w:t xml:space="preserve"> PV patients </w:t>
      </w:r>
      <w:r w:rsidR="00E914F6" w:rsidRPr="00371159">
        <w:rPr>
          <w:rFonts w:ascii="Book Antiqua" w:eastAsia="MS Mincho" w:hAnsi="Book Antiqua"/>
          <w:lang w:val="en-GB" w:eastAsia="ja-JP"/>
        </w:rPr>
        <w:t>(</w:t>
      </w:r>
      <w:r w:rsidR="00303F12" w:rsidRPr="00371159">
        <w:rPr>
          <w:rFonts w:ascii="Book Antiqua" w:eastAsia="MS Mincho" w:hAnsi="Book Antiqua"/>
          <w:lang w:val="en-GB" w:eastAsia="ja-JP"/>
        </w:rPr>
        <w:t>T</w:t>
      </w:r>
      <w:r w:rsidR="00E914F6" w:rsidRPr="00371159">
        <w:rPr>
          <w:rFonts w:ascii="Book Antiqua" w:eastAsia="MS Mincho" w:hAnsi="Book Antiqua"/>
          <w:lang w:val="en-GB" w:eastAsia="ja-JP"/>
        </w:rPr>
        <w:t xml:space="preserve">able 11) </w:t>
      </w:r>
      <w:r w:rsidR="00127502" w:rsidRPr="00371159">
        <w:rPr>
          <w:rFonts w:ascii="Book Antiqua" w:eastAsia="MS Mincho" w:hAnsi="Book Antiqua"/>
          <w:lang w:val="en-GB" w:eastAsia="ja-JP"/>
        </w:rPr>
        <w:t>will reduce the cumulative incidence of minor and major thrombosis from above 50% to less than 2% per patient/year during long-term follow-up.</w:t>
      </w:r>
      <w:r w:rsidR="00127502" w:rsidRPr="00371159">
        <w:rPr>
          <w:rFonts w:ascii="Book Antiqua" w:hAnsi="Book Antiqua"/>
          <w:lang w:val="en-GB"/>
        </w:rPr>
        <w:t xml:space="preserve"> </w:t>
      </w:r>
    </w:p>
    <w:p w:rsidR="00B46019" w:rsidRPr="00371159" w:rsidRDefault="0094367A" w:rsidP="00303F12">
      <w:pPr>
        <w:spacing w:line="360" w:lineRule="auto"/>
        <w:ind w:firstLineChars="100" w:firstLine="240"/>
        <w:jc w:val="both"/>
        <w:rPr>
          <w:rFonts w:ascii="Book Antiqua" w:eastAsia="MS Mincho" w:hAnsi="Book Antiqua"/>
          <w:bCs/>
          <w:lang w:eastAsia="ja-JP"/>
        </w:rPr>
      </w:pPr>
      <w:r w:rsidRPr="00371159">
        <w:rPr>
          <w:rFonts w:ascii="Book Antiqua" w:eastAsia="MS Mincho" w:hAnsi="Book Antiqua"/>
          <w:lang w:eastAsia="ja-JP"/>
        </w:rPr>
        <w:t>The rational for using IFN-α as the first-line treatment option in newly diagnosed PV-patients include its effectiveness to abate constitutional symptoms and to induce a complete remission, thereby avoiding phlebotomy, iron deficiency and macrocytosis associated with hydroxyurea</w:t>
      </w:r>
      <w:r w:rsidR="0036129B" w:rsidRPr="00371159">
        <w:rPr>
          <w:rFonts w:ascii="Book Antiqua" w:eastAsia="MS Mincho" w:hAnsi="Book Antiqua"/>
          <w:vertAlign w:val="superscript"/>
          <w:lang w:eastAsia="ja-JP"/>
        </w:rPr>
        <w:t>[173-176]</w:t>
      </w:r>
      <w:r w:rsidRPr="00371159">
        <w:rPr>
          <w:rFonts w:ascii="Book Antiqua" w:eastAsia="MS Mincho" w:hAnsi="Book Antiqua"/>
          <w:lang w:eastAsia="ja-JP"/>
        </w:rPr>
        <w:t xml:space="preserve">. Clinicians will be reluctant to postpone the use of hydroxyurea </w:t>
      </w:r>
      <w:r w:rsidR="00CC7B49" w:rsidRPr="00371159">
        <w:rPr>
          <w:rFonts w:ascii="Book Antiqua" w:eastAsia="MS Mincho" w:hAnsi="Book Antiqua"/>
          <w:lang w:eastAsia="ja-JP"/>
        </w:rPr>
        <w:t>as long as</w:t>
      </w:r>
      <w:r w:rsidR="0036129B" w:rsidRPr="00371159">
        <w:rPr>
          <w:rFonts w:ascii="Book Antiqua" w:eastAsia="MS Mincho" w:hAnsi="Book Antiqua"/>
          <w:lang w:eastAsia="ja-JP"/>
        </w:rPr>
        <w:t xml:space="preserve"> </w:t>
      </w:r>
      <w:r w:rsidR="00CC7B49" w:rsidRPr="00371159">
        <w:rPr>
          <w:rFonts w:ascii="Book Antiqua" w:eastAsia="MS Mincho" w:hAnsi="Book Antiqua"/>
          <w:lang w:eastAsia="ja-JP"/>
        </w:rPr>
        <w:t xml:space="preserve">possible </w:t>
      </w:r>
      <w:r w:rsidR="0036129B" w:rsidRPr="00371159">
        <w:rPr>
          <w:rFonts w:ascii="Book Antiqua" w:eastAsia="MS Mincho" w:hAnsi="Book Antiqua"/>
          <w:lang w:eastAsia="ja-JP"/>
        </w:rPr>
        <w:t xml:space="preserve">or even life long </w:t>
      </w:r>
      <w:r w:rsidRPr="00371159">
        <w:rPr>
          <w:rFonts w:ascii="Book Antiqua" w:eastAsia="MS Mincho" w:hAnsi="Book Antiqua"/>
          <w:lang w:eastAsia="ja-JP"/>
        </w:rPr>
        <w:t>in early stage PV</w:t>
      </w:r>
      <w:r w:rsidR="0036129B" w:rsidRPr="00371159">
        <w:rPr>
          <w:rFonts w:ascii="Book Antiqua" w:eastAsia="MS Mincho" w:hAnsi="Book Antiqua"/>
          <w:vertAlign w:val="superscript"/>
          <w:lang w:eastAsia="ja-JP"/>
        </w:rPr>
        <w:t>[93,116]</w:t>
      </w:r>
      <w:r w:rsidR="00DB774F" w:rsidRPr="00371159">
        <w:rPr>
          <w:rFonts w:ascii="Book Antiqua" w:eastAsia="MS Mincho" w:hAnsi="Book Antiqua"/>
          <w:lang w:eastAsia="ja-JP"/>
        </w:rPr>
        <w:t>.</w:t>
      </w:r>
      <w:r w:rsidRPr="00371159">
        <w:rPr>
          <w:rFonts w:ascii="Book Antiqua" w:eastAsia="MS Mincho" w:hAnsi="Book Antiqua"/>
          <w:lang w:eastAsia="ja-JP"/>
        </w:rPr>
        <w:t xml:space="preserve"> Two studies </w:t>
      </w:r>
      <w:r w:rsidR="00AE56D0" w:rsidRPr="00371159">
        <w:rPr>
          <w:rFonts w:ascii="Book Antiqua" w:hAnsi="Book Antiqua"/>
        </w:rPr>
        <w:t>show IFN-induced</w:t>
      </w:r>
      <w:r w:rsidRPr="00371159">
        <w:rPr>
          <w:rFonts w:ascii="Book Antiqua" w:eastAsia="MS Mincho" w:hAnsi="Book Antiqua"/>
          <w:lang w:eastAsia="ja-JP"/>
        </w:rPr>
        <w:t xml:space="preserve"> complete hematological responses (CHR) within one year, and major molecular responses (MMR) were reached after a follow-up of 2 to 3 years in PV and ET patients</w:t>
      </w:r>
      <w:r w:rsidR="0036129B" w:rsidRPr="00371159">
        <w:rPr>
          <w:rFonts w:ascii="Book Antiqua" w:eastAsia="MS Mincho" w:hAnsi="Book Antiqua"/>
          <w:vertAlign w:val="superscript"/>
          <w:lang w:eastAsia="ja-JP"/>
        </w:rPr>
        <w:t>[173,174]</w:t>
      </w:r>
      <w:r w:rsidRPr="00371159">
        <w:rPr>
          <w:rFonts w:ascii="Book Antiqua" w:eastAsia="MS Mincho" w:hAnsi="Book Antiqua"/>
          <w:lang w:eastAsia="ja-JP"/>
        </w:rPr>
        <w:t xml:space="preserve">. The cumulative incidence of MMR was 14% at 2 years and 30% at 4 years follow-up in the study of Kiladjian </w:t>
      </w:r>
      <w:r w:rsidRPr="00371159">
        <w:rPr>
          <w:rFonts w:ascii="Book Antiqua" w:eastAsia="MS Mincho" w:hAnsi="Book Antiqua"/>
          <w:i/>
          <w:lang w:eastAsia="ja-JP"/>
        </w:rPr>
        <w:t>et al</w:t>
      </w:r>
      <w:r w:rsidR="0036129B" w:rsidRPr="00371159">
        <w:rPr>
          <w:rFonts w:ascii="Book Antiqua" w:eastAsia="MS Mincho" w:hAnsi="Book Antiqua"/>
          <w:vertAlign w:val="superscript"/>
          <w:lang w:eastAsia="ja-JP"/>
        </w:rPr>
        <w:t>[173]</w:t>
      </w:r>
      <w:r w:rsidRPr="00371159">
        <w:rPr>
          <w:rFonts w:ascii="Book Antiqua" w:eastAsia="MS Mincho" w:hAnsi="Book Antiqua"/>
          <w:lang w:eastAsia="ja-JP"/>
        </w:rPr>
        <w:t xml:space="preserve">. Peglyated IFN α-2a reduced the median JAK2-allele burden from 45% to 5% in 37 PV patients in the study of Kiladjian </w:t>
      </w:r>
      <w:r w:rsidRPr="00371159">
        <w:rPr>
          <w:rFonts w:ascii="Book Antiqua" w:eastAsia="MS Mincho" w:hAnsi="Book Antiqua"/>
          <w:i/>
          <w:lang w:eastAsia="ja-JP"/>
        </w:rPr>
        <w:t>et al</w:t>
      </w:r>
      <w:r w:rsidR="0036129B" w:rsidRPr="00371159">
        <w:rPr>
          <w:rFonts w:ascii="Book Antiqua" w:eastAsia="MS Mincho" w:hAnsi="Book Antiqua"/>
          <w:vertAlign w:val="superscript"/>
          <w:lang w:eastAsia="ja-JP"/>
        </w:rPr>
        <w:t>[173]</w:t>
      </w:r>
      <w:r w:rsidRPr="00371159">
        <w:rPr>
          <w:rFonts w:ascii="Book Antiqua" w:eastAsia="MS Mincho" w:hAnsi="Book Antiqua"/>
          <w:lang w:eastAsia="ja-JP"/>
        </w:rPr>
        <w:t xml:space="preserve"> and from 64% to 12% in79 PV and ET patients in the study of Quintás-Cardama </w:t>
      </w:r>
      <w:r w:rsidRPr="00371159">
        <w:rPr>
          <w:rFonts w:ascii="Book Antiqua" w:eastAsia="MS Mincho" w:hAnsi="Book Antiqua"/>
          <w:i/>
          <w:iCs/>
          <w:lang w:eastAsia="ja-JP"/>
        </w:rPr>
        <w:t>et al</w:t>
      </w:r>
      <w:r w:rsidR="0036129B" w:rsidRPr="00371159">
        <w:rPr>
          <w:rFonts w:ascii="Book Antiqua" w:eastAsia="MS Mincho" w:hAnsi="Book Antiqua"/>
          <w:vertAlign w:val="superscript"/>
          <w:lang w:eastAsia="ja-JP"/>
        </w:rPr>
        <w:t>[175]</w:t>
      </w:r>
      <w:r w:rsidRPr="00371159">
        <w:rPr>
          <w:rFonts w:ascii="Book Antiqua" w:eastAsia="MS Mincho" w:hAnsi="Book Antiqua"/>
          <w:lang w:eastAsia="ja-JP"/>
        </w:rPr>
        <w:t xml:space="preserve">. Larsen </w:t>
      </w:r>
      <w:r w:rsidRPr="00371159">
        <w:rPr>
          <w:rFonts w:ascii="Book Antiqua" w:eastAsia="MS Mincho" w:hAnsi="Book Antiqua"/>
          <w:i/>
          <w:iCs/>
          <w:lang w:eastAsia="ja-JP"/>
        </w:rPr>
        <w:t>et al</w:t>
      </w:r>
      <w:r w:rsidR="00303F12" w:rsidRPr="00371159">
        <w:rPr>
          <w:rFonts w:ascii="Book Antiqua" w:eastAsia="MS Mincho" w:hAnsi="Book Antiqua"/>
          <w:vertAlign w:val="superscript"/>
          <w:lang w:eastAsia="ja-JP"/>
        </w:rPr>
        <w:t>[177]</w:t>
      </w:r>
      <w:r w:rsidRPr="00371159">
        <w:rPr>
          <w:rFonts w:ascii="Book Antiqua" w:eastAsia="MS Mincho" w:hAnsi="Book Antiqua"/>
          <w:lang w:eastAsia="ja-JP"/>
        </w:rPr>
        <w:t xml:space="preserve"> demonstrated that a complete molecular response (CMR) may be reached, which was associated with normalization of bone marrow histology. MPN patients and their physicians should be</w:t>
      </w:r>
      <w:r w:rsidR="00AE56D0" w:rsidRPr="00371159">
        <w:rPr>
          <w:rFonts w:ascii="Book Antiqua" w:eastAsiaTheme="minorEastAsia" w:hAnsi="Book Antiqua"/>
          <w:lang w:eastAsia="zh-CN"/>
        </w:rPr>
        <w:t xml:space="preserve"> </w:t>
      </w:r>
      <w:r w:rsidRPr="00371159">
        <w:rPr>
          <w:rFonts w:ascii="Book Antiqua" w:eastAsia="MS Mincho" w:hAnsi="Book Antiqua"/>
          <w:lang w:eastAsia="ja-JP"/>
        </w:rPr>
        <w:t>cautious and attentive not to become too enthusiastic since the use of pegylated IFN α-2a or2b may be associated with significant side effects in about one third of PV patients</w:t>
      </w:r>
      <w:r w:rsidR="0036129B" w:rsidRPr="00371159">
        <w:rPr>
          <w:rFonts w:ascii="Book Antiqua" w:eastAsia="MS Mincho" w:hAnsi="Book Antiqua"/>
          <w:vertAlign w:val="superscript"/>
          <w:lang w:eastAsia="ja-JP"/>
        </w:rPr>
        <w:t>[93,116]</w:t>
      </w:r>
      <w:r w:rsidRPr="00371159">
        <w:rPr>
          <w:rFonts w:ascii="Book Antiqua" w:eastAsia="MS Mincho" w:hAnsi="Book Antiqua"/>
          <w:lang w:eastAsia="ja-JP"/>
        </w:rPr>
        <w:t xml:space="preserve">. We do know that a </w:t>
      </w:r>
      <w:r w:rsidR="0036129B" w:rsidRPr="00371159">
        <w:rPr>
          <w:rFonts w:ascii="Book Antiqua" w:eastAsia="MS Mincho" w:hAnsi="Book Antiqua"/>
          <w:lang w:eastAsia="ja-JP"/>
        </w:rPr>
        <w:t xml:space="preserve">significant </w:t>
      </w:r>
      <w:r w:rsidRPr="00371159">
        <w:rPr>
          <w:rFonts w:ascii="Book Antiqua" w:eastAsia="MS Mincho" w:hAnsi="Book Antiqua"/>
          <w:lang w:eastAsia="ja-JP"/>
        </w:rPr>
        <w:t xml:space="preserve">proportion </w:t>
      </w:r>
      <w:r w:rsidR="0036129B" w:rsidRPr="00371159">
        <w:rPr>
          <w:rFonts w:ascii="Book Antiqua" w:eastAsia="MS Mincho" w:hAnsi="Book Antiqua"/>
          <w:lang w:eastAsia="ja-JP"/>
        </w:rPr>
        <w:t xml:space="preserve">of around </w:t>
      </w:r>
      <w:r w:rsidRPr="00371159">
        <w:rPr>
          <w:rFonts w:ascii="Book Antiqua" w:eastAsia="MS Mincho" w:hAnsi="Book Antiqua"/>
          <w:lang w:eastAsia="ja-JP"/>
        </w:rPr>
        <w:t>50%</w:t>
      </w:r>
      <w:r w:rsidR="0036129B" w:rsidRPr="00371159">
        <w:rPr>
          <w:rFonts w:ascii="Book Antiqua" w:eastAsia="MS Mincho" w:hAnsi="Book Antiqua"/>
          <w:lang w:eastAsia="ja-JP"/>
        </w:rPr>
        <w:t xml:space="preserve"> of </w:t>
      </w:r>
      <w:r w:rsidRPr="00371159">
        <w:rPr>
          <w:rFonts w:ascii="Book Antiqua" w:eastAsia="MS Mincho" w:hAnsi="Book Antiqua"/>
          <w:lang w:eastAsia="ja-JP"/>
        </w:rPr>
        <w:t>early and intermediate stage PV patients are responsive to IFN</w:t>
      </w:r>
      <w:r w:rsidR="0036129B" w:rsidRPr="00371159">
        <w:rPr>
          <w:rFonts w:ascii="Book Antiqua" w:eastAsia="MS Mincho" w:hAnsi="Book Antiqua"/>
          <w:lang w:eastAsia="ja-JP"/>
        </w:rPr>
        <w:t xml:space="preserve"> with no minor or bearable side effects</w:t>
      </w:r>
      <w:r w:rsidR="0036129B" w:rsidRPr="00371159">
        <w:rPr>
          <w:rFonts w:ascii="Book Antiqua" w:eastAsia="MS Mincho" w:hAnsi="Book Antiqua"/>
          <w:vertAlign w:val="superscript"/>
          <w:lang w:eastAsia="ja-JP"/>
        </w:rPr>
        <w:t>[116]</w:t>
      </w:r>
      <w:r w:rsidRPr="00371159">
        <w:rPr>
          <w:rFonts w:ascii="Book Antiqua" w:eastAsia="MS Mincho" w:hAnsi="Book Antiqua"/>
          <w:lang w:eastAsia="ja-JP"/>
        </w:rPr>
        <w:t>. The misconception in the past was to start with too high dosages of IFN</w:t>
      </w:r>
      <w:r w:rsidR="0036129B" w:rsidRPr="00371159">
        <w:rPr>
          <w:rFonts w:ascii="Book Antiqua" w:eastAsia="MS Mincho" w:hAnsi="Book Antiqua"/>
          <w:vertAlign w:val="superscript"/>
          <w:lang w:eastAsia="ja-JP"/>
        </w:rPr>
        <w:t>[93,173]</w:t>
      </w:r>
      <w:r w:rsidRPr="00371159">
        <w:rPr>
          <w:rFonts w:ascii="Book Antiqua" w:eastAsia="MS Mincho" w:hAnsi="Book Antiqua"/>
          <w:lang w:eastAsia="ja-JP"/>
        </w:rPr>
        <w:t xml:space="preserve">. </w:t>
      </w:r>
      <w:r w:rsidR="00127502" w:rsidRPr="00371159">
        <w:rPr>
          <w:rFonts w:ascii="Book Antiqua" w:eastAsia="MS Mincho" w:hAnsi="Book Antiqua"/>
          <w:lang w:val="en-GB" w:eastAsia="ja-JP"/>
        </w:rPr>
        <w:t xml:space="preserve">According to current insights, </w:t>
      </w:r>
      <w:r w:rsidR="00AE56D0" w:rsidRPr="00371159">
        <w:rPr>
          <w:rFonts w:ascii="Book Antiqua" w:hAnsi="Book Antiqua"/>
        </w:rPr>
        <w:t>low dose</w:t>
      </w:r>
      <w:r w:rsidR="00AE56D0" w:rsidRPr="00371159">
        <w:rPr>
          <w:rFonts w:ascii="Book Antiqua" w:eastAsiaTheme="minorEastAsia" w:hAnsi="Book Antiqua"/>
          <w:lang w:eastAsia="zh-CN"/>
        </w:rPr>
        <w:t xml:space="preserve"> </w:t>
      </w:r>
      <w:r w:rsidR="0036129B" w:rsidRPr="00371159">
        <w:rPr>
          <w:rFonts w:ascii="Book Antiqua" w:eastAsia="MS Mincho" w:hAnsi="Book Antiqua"/>
          <w:lang w:val="en-GB" w:eastAsia="ja-JP"/>
        </w:rPr>
        <w:t>pegylated IFN</w:t>
      </w:r>
      <w:r w:rsidR="00127502" w:rsidRPr="00371159">
        <w:rPr>
          <w:rFonts w:ascii="Book Antiqua" w:eastAsia="MS Mincho" w:hAnsi="Book Antiqua"/>
          <w:lang w:val="en-GB" w:eastAsia="ja-JP"/>
        </w:rPr>
        <w:t xml:space="preserve"> is the treatment of choice in intermediate stage PV patients</w:t>
      </w:r>
      <w:r w:rsidR="00D463ED" w:rsidRPr="00371159">
        <w:rPr>
          <w:rFonts w:ascii="Book Antiqua" w:eastAsia="MS Mincho" w:hAnsi="Book Antiqua"/>
          <w:lang w:val="en-GB" w:eastAsia="ja-JP"/>
        </w:rPr>
        <w:t xml:space="preserve"> </w:t>
      </w:r>
      <w:r w:rsidR="00F93036" w:rsidRPr="00371159">
        <w:rPr>
          <w:rFonts w:ascii="Book Antiqua" w:eastAsia="MS Mincho" w:hAnsi="Book Antiqua"/>
          <w:lang w:val="en-GB" w:eastAsia="ja-JP"/>
        </w:rPr>
        <w:t>and h</w:t>
      </w:r>
      <w:r w:rsidR="00127502" w:rsidRPr="00371159">
        <w:rPr>
          <w:rFonts w:ascii="Book Antiqua" w:eastAsia="MS Mincho" w:hAnsi="Book Antiqua"/>
          <w:lang w:val="en-GB" w:eastAsia="ja-JP"/>
        </w:rPr>
        <w:t>igh risk PV in terms of high JAK2</w:t>
      </w:r>
      <w:r w:rsidR="00127502" w:rsidRPr="00371159">
        <w:rPr>
          <w:rFonts w:ascii="Book Antiqua" w:eastAsia="MS Mincho" w:hAnsi="Book Antiqua"/>
          <w:vertAlign w:val="superscript"/>
          <w:lang w:val="en-GB" w:eastAsia="ja-JP"/>
        </w:rPr>
        <w:t>V617F</w:t>
      </w:r>
      <w:r w:rsidR="00127502" w:rsidRPr="00371159">
        <w:rPr>
          <w:rFonts w:ascii="Book Antiqua" w:eastAsia="MS Mincho" w:hAnsi="Book Antiqua"/>
          <w:lang w:val="en-GB" w:eastAsia="ja-JP"/>
        </w:rPr>
        <w:t xml:space="preserve"> allele burden</w:t>
      </w:r>
      <w:r w:rsidR="00CC7B49" w:rsidRPr="00371159">
        <w:rPr>
          <w:rFonts w:ascii="Book Antiqua" w:eastAsia="MS Mincho" w:hAnsi="Book Antiqua"/>
          <w:lang w:val="en-GB" w:eastAsia="ja-JP"/>
        </w:rPr>
        <w:t xml:space="preserve">. Patients with </w:t>
      </w:r>
      <w:r w:rsidR="00127502" w:rsidRPr="00371159">
        <w:rPr>
          <w:rFonts w:ascii="Book Antiqua" w:eastAsia="MS Mincho" w:hAnsi="Book Antiqua"/>
          <w:lang w:val="en-GB" w:eastAsia="ja-JP"/>
        </w:rPr>
        <w:t>progressive MPN disease, splenomegaly and constitutional symptoms are candidates for myelosuppressive (hydroxyurea) or myeloreductive (JAK2 inhibtors) treatment</w:t>
      </w:r>
      <w:r w:rsidR="00E914F6" w:rsidRPr="00371159">
        <w:rPr>
          <w:rFonts w:ascii="Book Antiqua" w:eastAsia="MS Mincho" w:hAnsi="Book Antiqua"/>
          <w:lang w:val="en-GB" w:eastAsia="ja-JP"/>
        </w:rPr>
        <w:t xml:space="preserve"> (</w:t>
      </w:r>
      <w:r w:rsidR="00303F12" w:rsidRPr="00371159">
        <w:rPr>
          <w:rFonts w:ascii="Book Antiqua" w:eastAsia="MS Mincho" w:hAnsi="Book Antiqua"/>
          <w:lang w:val="en-GB" w:eastAsia="ja-JP"/>
        </w:rPr>
        <w:t>T</w:t>
      </w:r>
      <w:r w:rsidR="00E914F6" w:rsidRPr="00371159">
        <w:rPr>
          <w:rFonts w:ascii="Book Antiqua" w:eastAsia="MS Mincho" w:hAnsi="Book Antiqua"/>
          <w:lang w:val="en-GB" w:eastAsia="ja-JP"/>
        </w:rPr>
        <w:t>able 11</w:t>
      </w:r>
      <w:r w:rsidR="00F93036" w:rsidRPr="00371159">
        <w:rPr>
          <w:rFonts w:ascii="Book Antiqua" w:eastAsia="MS Mincho" w:hAnsi="Book Antiqua"/>
          <w:lang w:val="en-GB" w:eastAsia="ja-JP"/>
        </w:rPr>
        <w:t>)</w:t>
      </w:r>
      <w:r w:rsidR="0036129B" w:rsidRPr="00371159">
        <w:rPr>
          <w:rFonts w:ascii="Book Antiqua" w:eastAsia="MS Mincho" w:hAnsi="Book Antiqua"/>
          <w:vertAlign w:val="superscript"/>
          <w:lang w:val="en-GB" w:eastAsia="ja-JP"/>
        </w:rPr>
        <w:t>[173-180]</w:t>
      </w:r>
      <w:r w:rsidR="00127502" w:rsidRPr="00371159">
        <w:rPr>
          <w:rFonts w:ascii="Book Antiqua" w:eastAsia="MS Mincho" w:hAnsi="Book Antiqua"/>
          <w:lang w:val="en-GB" w:eastAsia="ja-JP"/>
        </w:rPr>
        <w:t>.</w:t>
      </w:r>
      <w:r w:rsidR="00753483" w:rsidRPr="00371159">
        <w:rPr>
          <w:rFonts w:ascii="Book Antiqua" w:eastAsia="MS Mincho" w:hAnsi="Book Antiqua"/>
          <w:lang w:val="en-GB" w:eastAsia="ja-JP"/>
        </w:rPr>
        <w:t xml:space="preserve"> </w:t>
      </w:r>
      <w:r w:rsidR="00B46019" w:rsidRPr="00371159">
        <w:rPr>
          <w:rFonts w:ascii="Book Antiqua" w:eastAsia="MS Mincho" w:hAnsi="Book Antiqua"/>
          <w:bCs/>
          <w:lang w:eastAsia="ja-JP"/>
        </w:rPr>
        <w:t xml:space="preserve">MF transformation of thrombocythemia in </w:t>
      </w:r>
      <w:r w:rsidR="0055014F" w:rsidRPr="00371159">
        <w:rPr>
          <w:rFonts w:ascii="Book Antiqua" w:eastAsia="MS Mincho" w:hAnsi="Book Antiqua"/>
          <w:bCs/>
          <w:lang w:eastAsia="ja-JP"/>
        </w:rPr>
        <w:t>M</w:t>
      </w:r>
      <w:r w:rsidR="00B46019" w:rsidRPr="00371159">
        <w:rPr>
          <w:rFonts w:ascii="Book Antiqua" w:eastAsia="MS Mincho" w:hAnsi="Book Antiqua"/>
          <w:bCs/>
          <w:lang w:eastAsia="ja-JP"/>
        </w:rPr>
        <w:t xml:space="preserve">PN </w:t>
      </w:r>
      <w:r w:rsidR="0055014F" w:rsidRPr="00371159">
        <w:rPr>
          <w:rFonts w:ascii="Book Antiqua" w:eastAsia="MS Mincho" w:hAnsi="Book Antiqua"/>
          <w:bCs/>
          <w:lang w:eastAsia="ja-JP"/>
        </w:rPr>
        <w:t xml:space="preserve">of various molecular etiology </w:t>
      </w:r>
      <w:r w:rsidR="00B46019" w:rsidRPr="00371159">
        <w:rPr>
          <w:rFonts w:ascii="Book Antiqua" w:eastAsia="MS Mincho" w:hAnsi="Book Antiqua"/>
          <w:bCs/>
          <w:lang w:eastAsia="ja-JP"/>
        </w:rPr>
        <w:t xml:space="preserve">has to be distinguished from </w:t>
      </w:r>
      <w:r w:rsidR="0055014F" w:rsidRPr="00371159">
        <w:rPr>
          <w:rFonts w:ascii="Book Antiqua" w:eastAsia="MS Mincho" w:hAnsi="Book Antiqua"/>
          <w:bCs/>
          <w:lang w:eastAsia="ja-JP"/>
        </w:rPr>
        <w:t>the</w:t>
      </w:r>
      <w:r w:rsidR="00B46019" w:rsidRPr="00371159">
        <w:rPr>
          <w:rFonts w:ascii="Book Antiqua" w:eastAsia="MS Mincho" w:hAnsi="Book Antiqua"/>
          <w:bCs/>
          <w:lang w:eastAsia="ja-JP"/>
        </w:rPr>
        <w:t xml:space="preserve"> expansion of one dominant homozygous subclone, the selective advantage of which is likely to reflect additional cytogenetic, genetic or epigenetic lesions (</w:t>
      </w:r>
      <w:r w:rsidR="00303F12" w:rsidRPr="00371159">
        <w:rPr>
          <w:rFonts w:ascii="Book Antiqua" w:eastAsia="MS Mincho" w:hAnsi="Book Antiqua"/>
          <w:bCs/>
          <w:lang w:eastAsia="ja-JP"/>
        </w:rPr>
        <w:t>T</w:t>
      </w:r>
      <w:r w:rsidR="00B46019" w:rsidRPr="00371159">
        <w:rPr>
          <w:rFonts w:ascii="Book Antiqua" w:eastAsia="MS Mincho" w:hAnsi="Book Antiqua"/>
          <w:bCs/>
          <w:lang w:eastAsia="ja-JP"/>
        </w:rPr>
        <w:t>able 12). Such additional, acquired</w:t>
      </w:r>
      <w:r w:rsidR="00DF3090">
        <w:rPr>
          <w:rFonts w:ascii="Book Antiqua" w:eastAsiaTheme="minorEastAsia" w:hAnsi="Book Antiqua" w:hint="eastAsia"/>
          <w:bCs/>
          <w:lang w:eastAsia="zh-CN"/>
        </w:rPr>
        <w:t xml:space="preserve"> </w:t>
      </w:r>
      <w:r w:rsidR="00B46019" w:rsidRPr="00371159">
        <w:rPr>
          <w:rFonts w:ascii="Book Antiqua" w:eastAsia="MS Mincho" w:hAnsi="Book Antiqua"/>
          <w:bCs/>
          <w:lang w:eastAsia="ja-JP"/>
        </w:rPr>
        <w:t xml:space="preserve">background biological factors on top of the JAK2, MPL and CALR driver causes of MPN will become of huge importance for the understanding of differences in prognosis and outcome. </w:t>
      </w:r>
    </w:p>
    <w:p w:rsidR="007D5835" w:rsidRPr="00371159" w:rsidRDefault="007D5835" w:rsidP="006937EC">
      <w:pPr>
        <w:spacing w:line="360" w:lineRule="auto"/>
        <w:jc w:val="both"/>
        <w:rPr>
          <w:rFonts w:ascii="Book Antiqua" w:hAnsi="Book Antiqua"/>
          <w:lang w:val="en-US"/>
        </w:rPr>
      </w:pPr>
    </w:p>
    <w:p w:rsidR="00303F12" w:rsidRPr="00371159" w:rsidRDefault="00303F12" w:rsidP="006937EC">
      <w:pPr>
        <w:spacing w:line="360" w:lineRule="auto"/>
        <w:jc w:val="both"/>
        <w:rPr>
          <w:rFonts w:ascii="Book Antiqua" w:eastAsiaTheme="minorEastAsia" w:hAnsi="Book Antiqua"/>
          <w:b/>
          <w:lang w:val="en-GB" w:eastAsia="zh-CN"/>
        </w:rPr>
      </w:pPr>
      <w:r w:rsidRPr="00371159">
        <w:rPr>
          <w:rFonts w:ascii="Book Antiqua" w:hAnsi="Book Antiqua"/>
          <w:b/>
          <w:lang w:val="en-GB"/>
        </w:rPr>
        <w:t>ACKNOWLEDGEMENT</w:t>
      </w:r>
      <w:r w:rsidRPr="00371159">
        <w:rPr>
          <w:rFonts w:ascii="Book Antiqua" w:eastAsiaTheme="minorEastAsia" w:hAnsi="Book Antiqua"/>
          <w:b/>
          <w:lang w:val="en-GB" w:eastAsia="zh-CN"/>
        </w:rPr>
        <w:t>S</w:t>
      </w:r>
    </w:p>
    <w:p w:rsidR="005019D5" w:rsidRPr="00371159" w:rsidRDefault="005019D5" w:rsidP="006937EC">
      <w:pPr>
        <w:spacing w:line="360" w:lineRule="auto"/>
        <w:jc w:val="both"/>
        <w:rPr>
          <w:rFonts w:ascii="Book Antiqua" w:hAnsi="Book Antiqua"/>
        </w:rPr>
      </w:pPr>
      <w:r w:rsidRPr="00371159">
        <w:rPr>
          <w:rFonts w:ascii="Book Antiqua" w:hAnsi="Book Antiqua"/>
          <w:lang w:val="en-US"/>
        </w:rPr>
        <w:t>This critical appraisal of the MPDs and MPNs is dedicated to Drs</w:t>
      </w:r>
      <w:r w:rsidR="00303F12" w:rsidRPr="00371159">
        <w:rPr>
          <w:rFonts w:ascii="Book Antiqua" w:eastAsiaTheme="minorEastAsia" w:hAnsi="Book Antiqua"/>
          <w:lang w:val="en-US" w:eastAsia="zh-CN"/>
        </w:rPr>
        <w:t>.</w:t>
      </w:r>
      <w:r w:rsidR="00303F12" w:rsidRPr="00371159">
        <w:rPr>
          <w:rFonts w:ascii="Book Antiqua" w:hAnsi="Book Antiqua"/>
          <w:lang w:val="en-US"/>
        </w:rPr>
        <w:t xml:space="preserve"> </w:t>
      </w:r>
      <w:r w:rsidRPr="00371159">
        <w:rPr>
          <w:rFonts w:ascii="Book Antiqua" w:hAnsi="Book Antiqua"/>
          <w:lang w:val="en-US"/>
        </w:rPr>
        <w:t>Georgii</w:t>
      </w:r>
      <w:r w:rsidR="00303F12" w:rsidRPr="00371159">
        <w:rPr>
          <w:rFonts w:ascii="Book Antiqua" w:hAnsi="Book Antiqua"/>
          <w:lang w:val="en-US"/>
        </w:rPr>
        <w:t xml:space="preserve"> A, </w:t>
      </w:r>
      <w:r w:rsidRPr="00371159">
        <w:rPr>
          <w:rFonts w:ascii="Book Antiqua" w:hAnsi="Book Antiqua"/>
          <w:lang w:val="en-US"/>
        </w:rPr>
        <w:t>Thiele</w:t>
      </w:r>
      <w:r w:rsidR="00303F12" w:rsidRPr="00371159">
        <w:rPr>
          <w:rFonts w:ascii="Book Antiqua" w:hAnsi="Book Antiqua"/>
          <w:lang w:val="en-US"/>
        </w:rPr>
        <w:t xml:space="preserve"> J, </w:t>
      </w:r>
      <w:r w:rsidRPr="00371159">
        <w:rPr>
          <w:rFonts w:ascii="Book Antiqua" w:hAnsi="Book Antiqua"/>
          <w:lang w:val="en-US"/>
        </w:rPr>
        <w:t>Vainchenker</w:t>
      </w:r>
      <w:r w:rsidR="00303F12" w:rsidRPr="00371159">
        <w:rPr>
          <w:rFonts w:ascii="Book Antiqua" w:hAnsi="Book Antiqua"/>
          <w:lang w:val="en-US"/>
        </w:rPr>
        <w:t xml:space="preserve"> W</w:t>
      </w:r>
      <w:r w:rsidRPr="00371159">
        <w:rPr>
          <w:rFonts w:ascii="Book Antiqua" w:hAnsi="Book Antiqua"/>
          <w:lang w:val="en-US"/>
        </w:rPr>
        <w:t xml:space="preserve">, Green </w:t>
      </w:r>
      <w:r w:rsidR="00303F12" w:rsidRPr="00371159">
        <w:rPr>
          <w:rFonts w:ascii="Book Antiqua" w:hAnsi="Book Antiqua"/>
          <w:lang w:val="en-US"/>
        </w:rPr>
        <w:t xml:space="preserve">A and </w:t>
      </w:r>
      <w:r w:rsidRPr="00371159">
        <w:rPr>
          <w:rFonts w:ascii="Book Antiqua" w:hAnsi="Book Antiqua"/>
          <w:lang w:val="en-US"/>
        </w:rPr>
        <w:t>Kralovics</w:t>
      </w:r>
      <w:r w:rsidR="00303F12" w:rsidRPr="00371159">
        <w:rPr>
          <w:rFonts w:ascii="Book Antiqua" w:hAnsi="Book Antiqua"/>
          <w:lang w:val="en-US"/>
        </w:rPr>
        <w:t xml:space="preserve"> R</w:t>
      </w:r>
      <w:r w:rsidRPr="00371159">
        <w:rPr>
          <w:rFonts w:ascii="Book Antiqua" w:hAnsi="Book Antiqua"/>
          <w:lang w:val="en-US"/>
        </w:rPr>
        <w:t xml:space="preserve"> for their discoveries and significant contributions to the 201</w:t>
      </w:r>
      <w:r w:rsidR="001F521E" w:rsidRPr="00371159">
        <w:rPr>
          <w:rFonts w:ascii="Book Antiqua" w:eastAsiaTheme="minorEastAsia" w:hAnsi="Book Antiqua"/>
          <w:lang w:val="en-US" w:eastAsia="zh-CN"/>
        </w:rPr>
        <w:t>5</w:t>
      </w:r>
      <w:r w:rsidRPr="00371159">
        <w:rPr>
          <w:rFonts w:ascii="Book Antiqua" w:hAnsi="Book Antiqua"/>
          <w:lang w:val="en-US"/>
        </w:rPr>
        <w:t xml:space="preserve"> WHO-CMP classification of myeloproliferative neoplasms of various molecular etiology. We thank </w:t>
      </w:r>
      <w:r w:rsidR="0055014F" w:rsidRPr="00371159">
        <w:rPr>
          <w:rFonts w:ascii="Book Antiqua" w:hAnsi="Book Antiqua"/>
          <w:lang w:val="en-US"/>
        </w:rPr>
        <w:t xml:space="preserve">the molecular biologists </w:t>
      </w:r>
      <w:r w:rsidRPr="00371159">
        <w:rPr>
          <w:rFonts w:ascii="Book Antiqua" w:hAnsi="Book Antiqua"/>
          <w:lang w:val="en-US"/>
        </w:rPr>
        <w:t>Dr</w:t>
      </w:r>
      <w:r w:rsidR="006775D1" w:rsidRPr="00371159">
        <w:rPr>
          <w:rFonts w:ascii="Book Antiqua" w:eastAsiaTheme="minorEastAsia" w:hAnsi="Book Antiqua"/>
          <w:lang w:val="en-US" w:eastAsia="zh-CN"/>
        </w:rPr>
        <w:t>.</w:t>
      </w:r>
      <w:r w:rsidR="006775D1" w:rsidRPr="00371159">
        <w:rPr>
          <w:rFonts w:ascii="Book Antiqua" w:hAnsi="Book Antiqua"/>
          <w:lang w:val="en-US"/>
        </w:rPr>
        <w:t xml:space="preserve"> </w:t>
      </w:r>
      <w:r w:rsidRPr="00371159">
        <w:rPr>
          <w:rFonts w:ascii="Book Antiqua" w:hAnsi="Book Antiqua"/>
          <w:lang w:val="en-US"/>
        </w:rPr>
        <w:t>Bakkus</w:t>
      </w:r>
      <w:r w:rsidR="006775D1" w:rsidRPr="00371159">
        <w:rPr>
          <w:rFonts w:ascii="Book Antiqua" w:hAnsi="Book Antiqua"/>
          <w:lang w:val="en-US"/>
        </w:rPr>
        <w:t xml:space="preserve"> M</w:t>
      </w:r>
      <w:r w:rsidRPr="00371159">
        <w:rPr>
          <w:rFonts w:ascii="Book Antiqua" w:hAnsi="Book Antiqua"/>
          <w:lang w:val="en-US"/>
        </w:rPr>
        <w:t>, University Hospital Brussels and Dr</w:t>
      </w:r>
      <w:r w:rsidR="006775D1" w:rsidRPr="00371159">
        <w:rPr>
          <w:rFonts w:ascii="Book Antiqua" w:eastAsiaTheme="minorEastAsia" w:hAnsi="Book Antiqua"/>
          <w:lang w:val="en-US" w:eastAsia="zh-CN"/>
        </w:rPr>
        <w:t>.</w:t>
      </w:r>
      <w:r w:rsidRPr="00371159">
        <w:rPr>
          <w:rFonts w:ascii="Book Antiqua" w:hAnsi="Book Antiqua"/>
          <w:lang w:val="en-US"/>
        </w:rPr>
        <w:t xml:space="preserve"> Valk</w:t>
      </w:r>
      <w:r w:rsidR="006775D1" w:rsidRPr="00371159">
        <w:rPr>
          <w:rFonts w:ascii="Book Antiqua" w:hAnsi="Book Antiqua"/>
          <w:lang w:val="en-US"/>
        </w:rPr>
        <w:t xml:space="preserve"> PJM</w:t>
      </w:r>
      <w:r w:rsidR="00067E6C" w:rsidRPr="00371159">
        <w:rPr>
          <w:rFonts w:ascii="Book Antiqua" w:hAnsi="Book Antiqua"/>
          <w:lang w:val="en-US"/>
        </w:rPr>
        <w:t>, Erasmus University Hospital Rotterdam</w:t>
      </w:r>
      <w:r w:rsidRPr="00371159">
        <w:rPr>
          <w:rFonts w:ascii="Book Antiqua" w:hAnsi="Book Antiqua"/>
          <w:lang w:val="en-US"/>
        </w:rPr>
        <w:t xml:space="preserve"> for screening of MPN patients for the JAK2</w:t>
      </w:r>
      <w:r w:rsidRPr="00371159">
        <w:rPr>
          <w:rFonts w:ascii="Book Antiqua" w:hAnsi="Book Antiqua"/>
          <w:vertAlign w:val="superscript"/>
          <w:lang w:val="en-US"/>
        </w:rPr>
        <w:t>V617F</w:t>
      </w:r>
      <w:r w:rsidRPr="00371159">
        <w:rPr>
          <w:rFonts w:ascii="Book Antiqua" w:hAnsi="Book Antiqua"/>
          <w:lang w:val="en-US"/>
        </w:rPr>
        <w:t xml:space="preserve"> and CALR mutations.</w:t>
      </w:r>
    </w:p>
    <w:p w:rsidR="006775D1" w:rsidRPr="00371159" w:rsidRDefault="006775D1" w:rsidP="006937EC">
      <w:pPr>
        <w:spacing w:line="360" w:lineRule="auto"/>
        <w:jc w:val="both"/>
        <w:rPr>
          <w:rFonts w:ascii="Book Antiqua" w:eastAsiaTheme="minorEastAsia" w:hAnsi="Book Antiqua"/>
          <w:lang w:val="en-GB" w:eastAsia="zh-CN"/>
        </w:rPr>
      </w:pPr>
    </w:p>
    <w:p w:rsidR="00EE5525" w:rsidRPr="00C76E3F" w:rsidRDefault="006775D1" w:rsidP="00C76E3F">
      <w:pPr>
        <w:spacing w:line="360" w:lineRule="auto"/>
        <w:jc w:val="both"/>
        <w:rPr>
          <w:rFonts w:ascii="Book Antiqua" w:hAnsi="Book Antiqua"/>
        </w:rPr>
      </w:pPr>
      <w:r w:rsidRPr="00C76E3F">
        <w:rPr>
          <w:rFonts w:ascii="Book Antiqua" w:hAnsi="Book Antiqua"/>
          <w:b/>
          <w:lang w:val="en-GB"/>
        </w:rPr>
        <w:t>REFERENCES</w:t>
      </w:r>
    </w:p>
    <w:p w:rsidR="00C76E3F" w:rsidRPr="00C76E3F" w:rsidRDefault="00C76E3F" w:rsidP="00C76E3F">
      <w:pPr>
        <w:spacing w:line="360" w:lineRule="auto"/>
        <w:jc w:val="both"/>
        <w:rPr>
          <w:rFonts w:ascii="Book Antiqua" w:eastAsia="宋体" w:hAnsi="Book Antiqua" w:cs="宋体"/>
          <w:lang w:val="en-US" w:eastAsia="zh-CN"/>
        </w:rPr>
      </w:pPr>
      <w:r>
        <w:rPr>
          <w:rFonts w:ascii="Book Antiqua" w:eastAsia="宋体" w:hAnsi="Book Antiqua" w:cs="宋体"/>
          <w:lang w:val="en-US" w:eastAsia="zh-CN"/>
        </w:rPr>
        <w:t xml:space="preserve">1 </w:t>
      </w:r>
      <w:r w:rsidRPr="00C76E3F">
        <w:rPr>
          <w:rFonts w:ascii="Book Antiqua" w:eastAsia="宋体" w:hAnsi="Book Antiqua" w:cs="宋体"/>
          <w:b/>
          <w:lang w:val="en-US" w:eastAsia="zh-CN"/>
        </w:rPr>
        <w:t>Dameshek W</w:t>
      </w:r>
      <w:r w:rsidRPr="00C76E3F">
        <w:rPr>
          <w:rFonts w:ascii="Book Antiqua" w:eastAsia="宋体" w:hAnsi="Book Antiqua" w:cs="宋体"/>
          <w:lang w:val="en-US" w:eastAsia="zh-CN"/>
        </w:rPr>
        <w:t xml:space="preserve">, Henstell HH. The diagnosis of polycythemia. </w:t>
      </w:r>
      <w:r w:rsidRPr="00C76E3F">
        <w:rPr>
          <w:rFonts w:ascii="Book Antiqua" w:eastAsia="宋体" w:hAnsi="Book Antiqua" w:cs="宋体"/>
          <w:i/>
          <w:lang w:val="en-US" w:eastAsia="zh-CN"/>
        </w:rPr>
        <w:t>Ann Intern Med</w:t>
      </w:r>
      <w:r w:rsidRPr="00C76E3F">
        <w:rPr>
          <w:rFonts w:ascii="Book Antiqua" w:eastAsia="宋体" w:hAnsi="Book Antiqua" w:cs="宋体"/>
          <w:lang w:val="en-US" w:eastAsia="zh-CN"/>
        </w:rPr>
        <w:t xml:space="preserve"> 1940: </w:t>
      </w:r>
      <w:r w:rsidRPr="00C76E3F">
        <w:rPr>
          <w:rFonts w:ascii="Book Antiqua" w:eastAsia="宋体" w:hAnsi="Book Antiqua" w:cs="宋体"/>
          <w:b/>
          <w:lang w:val="en-US" w:eastAsia="zh-CN"/>
        </w:rPr>
        <w:t>13</w:t>
      </w:r>
      <w:r>
        <w:rPr>
          <w:rFonts w:ascii="Book Antiqua" w:eastAsia="宋体" w:hAnsi="Book Antiqua" w:cs="宋体"/>
          <w:lang w:val="en-US" w:eastAsia="zh-CN"/>
        </w:rPr>
        <w:t>: 1360-1387</w:t>
      </w:r>
      <w:r w:rsidRPr="00C76E3F">
        <w:rPr>
          <w:rFonts w:ascii="Book Antiqua" w:eastAsia="宋体" w:hAnsi="Book Antiqua" w:cs="宋体"/>
          <w:lang w:val="en-US" w:eastAsia="zh-CN"/>
        </w:rPr>
        <w:t xml:space="preserve"> </w:t>
      </w:r>
      <w:r>
        <w:rPr>
          <w:rFonts w:ascii="Book Antiqua" w:eastAsia="宋体" w:hAnsi="Book Antiqua" w:cs="宋体" w:hint="eastAsia"/>
          <w:lang w:val="en-US" w:eastAsia="zh-CN"/>
        </w:rPr>
        <w:t>[</w:t>
      </w:r>
      <w:r w:rsidRPr="00C76E3F">
        <w:rPr>
          <w:rFonts w:ascii="Book Antiqua" w:eastAsia="宋体" w:hAnsi="Book Antiqua" w:cs="宋体"/>
          <w:lang w:val="en-US" w:eastAsia="zh-CN"/>
        </w:rPr>
        <w:t>DOI: 10.7326/0003-4819-13-8-1360</w:t>
      </w:r>
      <w:r>
        <w:rPr>
          <w:rFonts w:ascii="Book Antiqua" w:eastAsia="宋体" w:hAnsi="Book Antiqua" w:cs="宋体" w:hint="eastAsia"/>
          <w:lang w:val="en-US" w:eastAsia="zh-CN"/>
        </w:rPr>
        <w:t>]</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2 </w:t>
      </w:r>
      <w:r w:rsidRPr="00C76E3F">
        <w:rPr>
          <w:rFonts w:ascii="Book Antiqua" w:eastAsia="宋体" w:hAnsi="Book Antiqua" w:cs="宋体"/>
          <w:b/>
          <w:bCs/>
          <w:lang w:val="en-US" w:eastAsia="zh-CN"/>
        </w:rPr>
        <w:t>Dameshek W</w:t>
      </w:r>
      <w:r w:rsidRPr="00C76E3F">
        <w:rPr>
          <w:rFonts w:ascii="Book Antiqua" w:eastAsia="宋体" w:hAnsi="Book Antiqua" w:cs="宋体"/>
          <w:lang w:val="en-US" w:eastAsia="zh-CN"/>
        </w:rPr>
        <w:t xml:space="preserve">. Physiopathology and course of polycythemia vera as related to therapy. </w:t>
      </w:r>
      <w:r w:rsidRPr="00C76E3F">
        <w:rPr>
          <w:rFonts w:ascii="Book Antiqua" w:eastAsia="宋体" w:hAnsi="Book Antiqua" w:cs="宋体"/>
          <w:i/>
          <w:iCs/>
          <w:lang w:val="en-US" w:eastAsia="zh-CN"/>
        </w:rPr>
        <w:t>J Am Med Assoc</w:t>
      </w:r>
      <w:r w:rsidRPr="00C76E3F">
        <w:rPr>
          <w:rFonts w:ascii="Book Antiqua" w:eastAsia="宋体" w:hAnsi="Book Antiqua" w:cs="宋体"/>
          <w:lang w:val="en-US" w:eastAsia="zh-CN"/>
        </w:rPr>
        <w:t xml:space="preserve"> 1950; </w:t>
      </w:r>
      <w:r w:rsidRPr="00C76E3F">
        <w:rPr>
          <w:rFonts w:ascii="Book Antiqua" w:eastAsia="宋体" w:hAnsi="Book Antiqua" w:cs="宋体"/>
          <w:b/>
          <w:bCs/>
          <w:lang w:val="en-US" w:eastAsia="zh-CN"/>
        </w:rPr>
        <w:t>142</w:t>
      </w:r>
      <w:r w:rsidRPr="00C76E3F">
        <w:rPr>
          <w:rFonts w:ascii="Book Antiqua" w:eastAsia="宋体" w:hAnsi="Book Antiqua" w:cs="宋体"/>
          <w:lang w:val="en-US" w:eastAsia="zh-CN"/>
        </w:rPr>
        <w:t>: 790-797 [PMID: 15405984]</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3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Institute And Foundation G, Education Thrombocythemia Vera Study Group FO, Ewg Mpn TA. Physiopathology, etiologic factors, diagnosis, and course of polycythemia vera as related to therapy according to william dameshek, 1940-1950. </w:t>
      </w:r>
      <w:r w:rsidRPr="00C76E3F">
        <w:rPr>
          <w:rFonts w:ascii="Book Antiqua" w:eastAsia="宋体" w:hAnsi="Book Antiqua" w:cs="宋体"/>
          <w:i/>
          <w:iCs/>
          <w:lang w:val="en-US" w:eastAsia="zh-CN"/>
        </w:rPr>
        <w:t>Turk J Haematol</w:t>
      </w:r>
      <w:r w:rsidRPr="00C76E3F">
        <w:rPr>
          <w:rFonts w:ascii="Book Antiqua" w:eastAsia="宋体" w:hAnsi="Book Antiqua" w:cs="宋体"/>
          <w:lang w:val="en-US" w:eastAsia="zh-CN"/>
        </w:rPr>
        <w:t xml:space="preserve"> 2013; </w:t>
      </w:r>
      <w:r w:rsidRPr="00C76E3F">
        <w:rPr>
          <w:rFonts w:ascii="Book Antiqua" w:eastAsia="宋体" w:hAnsi="Book Antiqua" w:cs="宋体"/>
          <w:b/>
          <w:bCs/>
          <w:lang w:val="en-US" w:eastAsia="zh-CN"/>
        </w:rPr>
        <w:t>30</w:t>
      </w:r>
      <w:r w:rsidRPr="00C76E3F">
        <w:rPr>
          <w:rFonts w:ascii="Book Antiqua" w:eastAsia="宋体" w:hAnsi="Book Antiqua" w:cs="宋体"/>
          <w:lang w:val="en-US" w:eastAsia="zh-CN"/>
        </w:rPr>
        <w:t>: 102-110 [PMID: 24385771 DOI: 10.4274/Tjh.2013.0029]</w:t>
      </w:r>
    </w:p>
    <w:p w:rsidR="00C76E3F" w:rsidRPr="00C76E3F" w:rsidRDefault="00C76E3F" w:rsidP="00C76E3F">
      <w:pPr>
        <w:spacing w:line="360" w:lineRule="auto"/>
        <w:jc w:val="both"/>
        <w:rPr>
          <w:rFonts w:ascii="Book Antiqua" w:eastAsia="宋体" w:hAnsi="Book Antiqua" w:cs="宋体"/>
          <w:lang w:val="en-US" w:eastAsia="zh-CN"/>
        </w:rPr>
      </w:pPr>
      <w:r>
        <w:rPr>
          <w:rFonts w:ascii="Book Antiqua" w:eastAsia="宋体" w:hAnsi="Book Antiqua" w:cs="宋体"/>
          <w:lang w:val="en-US" w:eastAsia="zh-CN"/>
        </w:rPr>
        <w:t xml:space="preserve">4 </w:t>
      </w:r>
      <w:r w:rsidRPr="00C76E3F">
        <w:rPr>
          <w:rFonts w:ascii="Book Antiqua" w:eastAsia="宋体" w:hAnsi="Book Antiqua" w:cs="宋体"/>
          <w:b/>
          <w:lang w:val="en-US" w:eastAsia="zh-CN"/>
        </w:rPr>
        <w:t>Dameshek W</w:t>
      </w:r>
      <w:r w:rsidRPr="00C76E3F">
        <w:rPr>
          <w:rFonts w:ascii="Book Antiqua" w:eastAsia="宋体" w:hAnsi="Book Antiqua" w:cs="宋体"/>
          <w:lang w:val="en-US" w:eastAsia="zh-CN"/>
        </w:rPr>
        <w:t xml:space="preserve">. The treatment of Polycythemia. </w:t>
      </w:r>
      <w:r w:rsidRPr="00C76E3F">
        <w:rPr>
          <w:rFonts w:ascii="Book Antiqua" w:eastAsia="宋体" w:hAnsi="Book Antiqua" w:cs="宋体"/>
          <w:i/>
          <w:lang w:val="en-US" w:eastAsia="zh-CN"/>
        </w:rPr>
        <w:t xml:space="preserve">Blood </w:t>
      </w:r>
      <w:r w:rsidRPr="00C76E3F">
        <w:rPr>
          <w:rFonts w:ascii="Book Antiqua" w:eastAsia="宋体" w:hAnsi="Book Antiqua" w:cs="宋体"/>
          <w:lang w:val="en-US" w:eastAsia="zh-CN"/>
        </w:rPr>
        <w:t xml:space="preserve">1946; </w:t>
      </w:r>
      <w:r w:rsidRPr="00C76E3F">
        <w:rPr>
          <w:rFonts w:ascii="Book Antiqua" w:eastAsia="宋体" w:hAnsi="Book Antiqua" w:cs="宋体"/>
          <w:b/>
          <w:lang w:val="en-US" w:eastAsia="zh-CN"/>
        </w:rPr>
        <w:t>1</w:t>
      </w:r>
      <w:r w:rsidRPr="00C76E3F">
        <w:rPr>
          <w:rFonts w:ascii="Book Antiqua" w:eastAsia="宋体" w:hAnsi="Book Antiqua" w:cs="宋体"/>
          <w:lang w:val="en-US" w:eastAsia="zh-CN"/>
        </w:rPr>
        <w:t>: 256</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5 </w:t>
      </w:r>
      <w:r w:rsidRPr="00C76E3F">
        <w:rPr>
          <w:rFonts w:ascii="Book Antiqua" w:eastAsia="宋体" w:hAnsi="Book Antiqua" w:cs="宋体"/>
          <w:b/>
          <w:bCs/>
          <w:lang w:val="en-US" w:eastAsia="zh-CN"/>
        </w:rPr>
        <w:t>E</w:t>
      </w:r>
      <w:r w:rsidR="00AC6BDE" w:rsidRPr="00C76E3F">
        <w:rPr>
          <w:rFonts w:ascii="Book Antiqua" w:eastAsia="宋体" w:hAnsi="Book Antiqua" w:cs="宋体"/>
          <w:b/>
          <w:bCs/>
          <w:lang w:val="en-US" w:eastAsia="zh-CN"/>
        </w:rPr>
        <w:t>rf</w:t>
      </w:r>
      <w:r w:rsidRPr="00C76E3F">
        <w:rPr>
          <w:rFonts w:ascii="Book Antiqua" w:eastAsia="宋体" w:hAnsi="Book Antiqua" w:cs="宋体"/>
          <w:b/>
          <w:bCs/>
          <w:lang w:val="en-US" w:eastAsia="zh-CN"/>
        </w:rPr>
        <w:t xml:space="preserve"> LA</w:t>
      </w:r>
      <w:r w:rsidRPr="00C76E3F">
        <w:rPr>
          <w:rFonts w:ascii="Book Antiqua" w:eastAsia="宋体" w:hAnsi="Book Antiqua" w:cs="宋体"/>
          <w:lang w:val="en-US" w:eastAsia="zh-CN"/>
        </w:rPr>
        <w:t xml:space="preserve">. Primary polyoythemia; remissions induced by therapy with radiophosphorus.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1946; </w:t>
      </w:r>
      <w:r w:rsidRPr="00C76E3F">
        <w:rPr>
          <w:rFonts w:ascii="Book Antiqua" w:eastAsia="宋体" w:hAnsi="Book Antiqua" w:cs="宋体"/>
          <w:b/>
          <w:bCs/>
          <w:lang w:val="en-US" w:eastAsia="zh-CN"/>
        </w:rPr>
        <w:t>1</w:t>
      </w:r>
      <w:r w:rsidRPr="00C76E3F">
        <w:rPr>
          <w:rFonts w:ascii="Book Antiqua" w:eastAsia="宋体" w:hAnsi="Book Antiqua" w:cs="宋体"/>
          <w:lang w:val="en-US" w:eastAsia="zh-CN"/>
        </w:rPr>
        <w:t>: 202-208 [PMID: 21026401]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6 </w:t>
      </w:r>
      <w:r w:rsidRPr="00C76E3F">
        <w:rPr>
          <w:rFonts w:ascii="Book Antiqua" w:eastAsia="宋体" w:hAnsi="Book Antiqua" w:cs="宋体"/>
          <w:b/>
          <w:bCs/>
          <w:lang w:val="en-US" w:eastAsia="zh-CN"/>
        </w:rPr>
        <w:t>Dameshek W</w:t>
      </w:r>
      <w:r w:rsidRPr="00C76E3F">
        <w:rPr>
          <w:rFonts w:ascii="Book Antiqua" w:eastAsia="宋体" w:hAnsi="Book Antiqua" w:cs="宋体"/>
          <w:lang w:val="en-US" w:eastAsia="zh-CN"/>
        </w:rPr>
        <w:t xml:space="preserve">. Some speculations on the myeloproliferative syndromes.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1951; </w:t>
      </w:r>
      <w:r w:rsidRPr="00C76E3F">
        <w:rPr>
          <w:rFonts w:ascii="Book Antiqua" w:eastAsia="宋体" w:hAnsi="Book Antiqua" w:cs="宋体"/>
          <w:b/>
          <w:bCs/>
          <w:lang w:val="en-US" w:eastAsia="zh-CN"/>
        </w:rPr>
        <w:t>6</w:t>
      </w:r>
      <w:r w:rsidRPr="00C76E3F">
        <w:rPr>
          <w:rFonts w:ascii="Book Antiqua" w:eastAsia="宋体" w:hAnsi="Book Antiqua" w:cs="宋体"/>
          <w:lang w:val="en-US" w:eastAsia="zh-CN"/>
        </w:rPr>
        <w:t>: 372-375 [PMID: 14820991]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7 </w:t>
      </w:r>
      <w:r w:rsidRPr="00C76E3F">
        <w:rPr>
          <w:rFonts w:ascii="Book Antiqua" w:eastAsia="宋体" w:hAnsi="Book Antiqua" w:cs="宋体"/>
          <w:b/>
          <w:bCs/>
          <w:lang w:val="en-US" w:eastAsia="zh-CN"/>
        </w:rPr>
        <w:t>Tefferi A</w:t>
      </w:r>
      <w:r w:rsidRPr="00C76E3F">
        <w:rPr>
          <w:rFonts w:ascii="Book Antiqua" w:eastAsia="宋体" w:hAnsi="Book Antiqua" w:cs="宋体"/>
          <w:lang w:val="en-US" w:eastAsia="zh-CN"/>
        </w:rPr>
        <w:t xml:space="preserve">. The history of myeloproliferative disorders: before and after Dameshek. </w:t>
      </w:r>
      <w:r w:rsidRPr="00C76E3F">
        <w:rPr>
          <w:rFonts w:ascii="Book Antiqua" w:eastAsia="宋体" w:hAnsi="Book Antiqua" w:cs="宋体"/>
          <w:i/>
          <w:iCs/>
          <w:lang w:val="en-US" w:eastAsia="zh-CN"/>
        </w:rPr>
        <w:t>Leukemia</w:t>
      </w:r>
      <w:r w:rsidRPr="00C76E3F">
        <w:rPr>
          <w:rFonts w:ascii="Book Antiqua" w:eastAsia="宋体" w:hAnsi="Book Antiqua" w:cs="宋体"/>
          <w:lang w:val="en-US" w:eastAsia="zh-CN"/>
        </w:rPr>
        <w:t xml:space="preserve"> 2008; </w:t>
      </w:r>
      <w:r w:rsidRPr="00C76E3F">
        <w:rPr>
          <w:rFonts w:ascii="Book Antiqua" w:eastAsia="宋体" w:hAnsi="Book Antiqua" w:cs="宋体"/>
          <w:b/>
          <w:bCs/>
          <w:lang w:val="en-US" w:eastAsia="zh-CN"/>
        </w:rPr>
        <w:t>22</w:t>
      </w:r>
      <w:r w:rsidRPr="00C76E3F">
        <w:rPr>
          <w:rFonts w:ascii="Book Antiqua" w:eastAsia="宋体" w:hAnsi="Book Antiqua" w:cs="宋体"/>
          <w:lang w:val="en-US" w:eastAsia="zh-CN"/>
        </w:rPr>
        <w:t>: 3-13 [PMID: 17882283 DOI: 10.1038/sj.leu.2404946]</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8 </w:t>
      </w:r>
      <w:r w:rsidRPr="00C76E3F">
        <w:rPr>
          <w:rFonts w:ascii="Book Antiqua" w:eastAsia="宋体" w:hAnsi="Book Antiqua" w:cs="宋体"/>
          <w:b/>
          <w:bCs/>
          <w:lang w:val="en-US" w:eastAsia="zh-CN"/>
        </w:rPr>
        <w:t>Laszlo J</w:t>
      </w:r>
      <w:r w:rsidRPr="00C76E3F">
        <w:rPr>
          <w:rFonts w:ascii="Book Antiqua" w:eastAsia="宋体" w:hAnsi="Book Antiqua" w:cs="宋体"/>
          <w:lang w:val="en-US" w:eastAsia="zh-CN"/>
        </w:rPr>
        <w:t xml:space="preserve">. Myeloproliferative disorders (MPD): myelofibrosis, myelosclerosis, extramedullary hematopoiesis, undifferentiated MPD, and hemorrhagic thrombocythemia. </w:t>
      </w:r>
      <w:r w:rsidRPr="00C76E3F">
        <w:rPr>
          <w:rFonts w:ascii="Book Antiqua" w:eastAsia="宋体" w:hAnsi="Book Antiqua" w:cs="宋体"/>
          <w:i/>
          <w:iCs/>
          <w:lang w:val="en-US" w:eastAsia="zh-CN"/>
        </w:rPr>
        <w:t>Semin Hematol</w:t>
      </w:r>
      <w:r w:rsidRPr="00C76E3F">
        <w:rPr>
          <w:rFonts w:ascii="Book Antiqua" w:eastAsia="宋体" w:hAnsi="Book Antiqua" w:cs="宋体"/>
          <w:lang w:val="en-US" w:eastAsia="zh-CN"/>
        </w:rPr>
        <w:t xml:space="preserve"> 1975; </w:t>
      </w:r>
      <w:r w:rsidRPr="00C76E3F">
        <w:rPr>
          <w:rFonts w:ascii="Book Antiqua" w:eastAsia="宋体" w:hAnsi="Book Antiqua" w:cs="宋体"/>
          <w:b/>
          <w:bCs/>
          <w:lang w:val="en-US" w:eastAsia="zh-CN"/>
        </w:rPr>
        <w:t>12</w:t>
      </w:r>
      <w:r w:rsidRPr="00C76E3F">
        <w:rPr>
          <w:rFonts w:ascii="Book Antiqua" w:eastAsia="宋体" w:hAnsi="Book Antiqua" w:cs="宋体"/>
          <w:lang w:val="en-US" w:eastAsia="zh-CN"/>
        </w:rPr>
        <w:t>: 409-432 [PMID: 1105793]</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9 </w:t>
      </w:r>
      <w:r w:rsidRPr="00C76E3F">
        <w:rPr>
          <w:rFonts w:ascii="Book Antiqua" w:eastAsia="宋体" w:hAnsi="Book Antiqua" w:cs="宋体"/>
          <w:b/>
          <w:bCs/>
          <w:lang w:val="en-US" w:eastAsia="zh-CN"/>
        </w:rPr>
        <w:t>Wasserman LR</w:t>
      </w:r>
      <w:r w:rsidRPr="00C76E3F">
        <w:rPr>
          <w:rFonts w:ascii="Book Antiqua" w:eastAsia="宋体" w:hAnsi="Book Antiqua" w:cs="宋体"/>
          <w:lang w:val="en-US" w:eastAsia="zh-CN"/>
        </w:rPr>
        <w:t xml:space="preserve">. The management of polycythaemia vera. </w:t>
      </w:r>
      <w:r w:rsidRPr="00C76E3F">
        <w:rPr>
          <w:rFonts w:ascii="Book Antiqua" w:eastAsia="宋体" w:hAnsi="Book Antiqua" w:cs="宋体"/>
          <w:i/>
          <w:iCs/>
          <w:lang w:val="en-US" w:eastAsia="zh-CN"/>
        </w:rPr>
        <w:t>Br J Haematol</w:t>
      </w:r>
      <w:r w:rsidRPr="00C76E3F">
        <w:rPr>
          <w:rFonts w:ascii="Book Antiqua" w:eastAsia="宋体" w:hAnsi="Book Antiqua" w:cs="宋体"/>
          <w:lang w:val="en-US" w:eastAsia="zh-CN"/>
        </w:rPr>
        <w:t xml:space="preserve"> 1971; </w:t>
      </w:r>
      <w:r w:rsidRPr="00C76E3F">
        <w:rPr>
          <w:rFonts w:ascii="Book Antiqua" w:eastAsia="宋体" w:hAnsi="Book Antiqua" w:cs="宋体"/>
          <w:b/>
          <w:bCs/>
          <w:lang w:val="en-US" w:eastAsia="zh-CN"/>
        </w:rPr>
        <w:t>21</w:t>
      </w:r>
      <w:r w:rsidRPr="00C76E3F">
        <w:rPr>
          <w:rFonts w:ascii="Book Antiqua" w:eastAsia="宋体" w:hAnsi="Book Antiqua" w:cs="宋体"/>
          <w:lang w:val="en-US" w:eastAsia="zh-CN"/>
        </w:rPr>
        <w:t>: 371-376 [PMID: 4941523 DOI: 10.1111/j.1365-2141.1971.tb02698.x]</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10 </w:t>
      </w:r>
      <w:r w:rsidRPr="00C76E3F">
        <w:rPr>
          <w:rFonts w:ascii="Book Antiqua" w:eastAsia="宋体" w:hAnsi="Book Antiqua" w:cs="宋体"/>
          <w:b/>
          <w:bCs/>
          <w:lang w:val="en-US" w:eastAsia="zh-CN"/>
        </w:rPr>
        <w:t>Berlin NI</w:t>
      </w:r>
      <w:r w:rsidRPr="00C76E3F">
        <w:rPr>
          <w:rFonts w:ascii="Book Antiqua" w:eastAsia="宋体" w:hAnsi="Book Antiqua" w:cs="宋体"/>
          <w:lang w:val="en-US" w:eastAsia="zh-CN"/>
        </w:rPr>
        <w:t xml:space="preserve">. Diagnosis and classification of the polycythemias. </w:t>
      </w:r>
      <w:r w:rsidRPr="00C76E3F">
        <w:rPr>
          <w:rFonts w:ascii="Book Antiqua" w:eastAsia="宋体" w:hAnsi="Book Antiqua" w:cs="宋体"/>
          <w:i/>
          <w:iCs/>
          <w:lang w:val="en-US" w:eastAsia="zh-CN"/>
        </w:rPr>
        <w:t>Semin Hematol</w:t>
      </w:r>
      <w:r w:rsidRPr="00C76E3F">
        <w:rPr>
          <w:rFonts w:ascii="Book Antiqua" w:eastAsia="宋体" w:hAnsi="Book Antiqua" w:cs="宋体"/>
          <w:lang w:val="en-US" w:eastAsia="zh-CN"/>
        </w:rPr>
        <w:t xml:space="preserve"> 1975; </w:t>
      </w:r>
      <w:r w:rsidRPr="00C76E3F">
        <w:rPr>
          <w:rFonts w:ascii="Book Antiqua" w:eastAsia="宋体" w:hAnsi="Book Antiqua" w:cs="宋体"/>
          <w:b/>
          <w:bCs/>
          <w:lang w:val="en-US" w:eastAsia="zh-CN"/>
        </w:rPr>
        <w:t>12</w:t>
      </w:r>
      <w:r w:rsidRPr="00C76E3F">
        <w:rPr>
          <w:rFonts w:ascii="Book Antiqua" w:eastAsia="宋体" w:hAnsi="Book Antiqua" w:cs="宋体"/>
          <w:lang w:val="en-US" w:eastAsia="zh-CN"/>
        </w:rPr>
        <w:t>: 339-351 [PMID: 1198126]</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11 </w:t>
      </w:r>
      <w:r w:rsidRPr="00C76E3F">
        <w:rPr>
          <w:rFonts w:ascii="Book Antiqua" w:eastAsia="宋体" w:hAnsi="Book Antiqua" w:cs="宋体"/>
          <w:b/>
          <w:bCs/>
          <w:lang w:val="en-US" w:eastAsia="zh-CN"/>
        </w:rPr>
        <w:t>D</w:t>
      </w:r>
      <w:r w:rsidR="00AC6BDE" w:rsidRPr="00C76E3F">
        <w:rPr>
          <w:rFonts w:ascii="Book Antiqua" w:eastAsia="宋体" w:hAnsi="Book Antiqua" w:cs="宋体"/>
          <w:b/>
          <w:bCs/>
          <w:lang w:val="en-US" w:eastAsia="zh-CN"/>
        </w:rPr>
        <w:t>ameshek</w:t>
      </w:r>
      <w:r w:rsidRPr="00C76E3F">
        <w:rPr>
          <w:rFonts w:ascii="Book Antiqua" w:eastAsia="宋体" w:hAnsi="Book Antiqua" w:cs="宋体"/>
          <w:b/>
          <w:bCs/>
          <w:lang w:val="en-US" w:eastAsia="zh-CN"/>
        </w:rPr>
        <w:t xml:space="preserve"> W</w:t>
      </w:r>
      <w:r w:rsidRPr="00C76E3F">
        <w:rPr>
          <w:rFonts w:ascii="Book Antiqua" w:eastAsia="宋体" w:hAnsi="Book Antiqua" w:cs="宋体"/>
          <w:lang w:val="en-US" w:eastAsia="zh-CN"/>
        </w:rPr>
        <w:t>, B</w:t>
      </w:r>
      <w:r w:rsidR="00AC6BDE" w:rsidRPr="00C76E3F">
        <w:rPr>
          <w:rFonts w:ascii="Book Antiqua" w:eastAsia="宋体" w:hAnsi="Book Antiqua" w:cs="宋体"/>
          <w:lang w:val="en-US" w:eastAsia="zh-CN"/>
        </w:rPr>
        <w:t>aldini</w:t>
      </w:r>
      <w:r w:rsidRPr="00C76E3F">
        <w:rPr>
          <w:rFonts w:ascii="Book Antiqua" w:eastAsia="宋体" w:hAnsi="Book Antiqua" w:cs="宋体"/>
          <w:lang w:val="en-US" w:eastAsia="zh-CN"/>
        </w:rPr>
        <w:t xml:space="preserve"> M. The Di Guglielmo syndrome.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1958; </w:t>
      </w:r>
      <w:r w:rsidRPr="00C76E3F">
        <w:rPr>
          <w:rFonts w:ascii="Book Antiqua" w:eastAsia="宋体" w:hAnsi="Book Antiqua" w:cs="宋体"/>
          <w:b/>
          <w:bCs/>
          <w:lang w:val="en-US" w:eastAsia="zh-CN"/>
        </w:rPr>
        <w:t>13</w:t>
      </w:r>
      <w:r w:rsidRPr="00C76E3F">
        <w:rPr>
          <w:rFonts w:ascii="Book Antiqua" w:eastAsia="宋体" w:hAnsi="Book Antiqua" w:cs="宋体"/>
          <w:lang w:val="en-US" w:eastAsia="zh-CN"/>
        </w:rPr>
        <w:t>: 192-194 [PMID: 13510296]</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12 </w:t>
      </w:r>
      <w:r w:rsidRPr="00C76E3F">
        <w:rPr>
          <w:rFonts w:ascii="Book Antiqua" w:eastAsia="宋体" w:hAnsi="Book Antiqua" w:cs="宋体"/>
          <w:b/>
          <w:bCs/>
          <w:lang w:val="en-US" w:eastAsia="zh-CN"/>
        </w:rPr>
        <w:t>Dameshek W</w:t>
      </w:r>
      <w:r w:rsidRPr="00C76E3F">
        <w:rPr>
          <w:rFonts w:ascii="Book Antiqua" w:eastAsia="宋体" w:hAnsi="Book Antiqua" w:cs="宋体"/>
          <w:lang w:val="en-US" w:eastAsia="zh-CN"/>
        </w:rPr>
        <w:t xml:space="preserve">. The DiGuglielmo syndrome revisited.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1969; </w:t>
      </w:r>
      <w:r w:rsidRPr="00C76E3F">
        <w:rPr>
          <w:rFonts w:ascii="Book Antiqua" w:eastAsia="宋体" w:hAnsi="Book Antiqua" w:cs="宋体"/>
          <w:b/>
          <w:bCs/>
          <w:lang w:val="en-US" w:eastAsia="zh-CN"/>
        </w:rPr>
        <w:t>34</w:t>
      </w:r>
      <w:r w:rsidRPr="00C76E3F">
        <w:rPr>
          <w:rFonts w:ascii="Book Antiqua" w:eastAsia="宋体" w:hAnsi="Book Antiqua" w:cs="宋体"/>
          <w:lang w:val="en-US" w:eastAsia="zh-CN"/>
        </w:rPr>
        <w:t>: 567-572 [PMID: 5260599]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13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Erythroleukemia and myelodysplastic syndromes: an historical appraisal and a personal view. </w:t>
      </w:r>
      <w:r w:rsidRPr="00C76E3F">
        <w:rPr>
          <w:rFonts w:ascii="Book Antiqua" w:eastAsia="宋体" w:hAnsi="Book Antiqua" w:cs="宋体"/>
          <w:i/>
          <w:iCs/>
          <w:lang w:val="en-US" w:eastAsia="zh-CN"/>
        </w:rPr>
        <w:t>Leuk Lymphoma</w:t>
      </w:r>
      <w:r w:rsidRPr="00C76E3F">
        <w:rPr>
          <w:rFonts w:ascii="Book Antiqua" w:eastAsia="宋体" w:hAnsi="Book Antiqua" w:cs="宋体"/>
          <w:lang w:val="en-US" w:eastAsia="zh-CN"/>
        </w:rPr>
        <w:t xml:space="preserve"> 1993; </w:t>
      </w:r>
      <w:r w:rsidRPr="00C76E3F">
        <w:rPr>
          <w:rFonts w:ascii="Book Antiqua" w:eastAsia="宋体" w:hAnsi="Book Antiqua" w:cs="宋体"/>
          <w:b/>
          <w:bCs/>
          <w:lang w:val="en-US" w:eastAsia="zh-CN"/>
        </w:rPr>
        <w:t>9</w:t>
      </w:r>
      <w:r w:rsidRPr="00C76E3F">
        <w:rPr>
          <w:rFonts w:ascii="Book Antiqua" w:eastAsia="宋体" w:hAnsi="Book Antiqua" w:cs="宋体"/>
          <w:lang w:val="en-US" w:eastAsia="zh-CN"/>
        </w:rPr>
        <w:t>: 27-34 [PMID: 8477198 DOI: 10.3109/10428199309148500]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14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van der Meulen J, Brederoo P. The natural history of trilinear myelodysplastic syndrome and erythroleukemia. </w:t>
      </w:r>
      <w:r w:rsidRPr="00C76E3F">
        <w:rPr>
          <w:rFonts w:ascii="Book Antiqua" w:eastAsia="宋体" w:hAnsi="Book Antiqua" w:cs="宋体"/>
          <w:i/>
          <w:iCs/>
          <w:lang w:val="en-US" w:eastAsia="zh-CN"/>
        </w:rPr>
        <w:t>Haematologica</w:t>
      </w:r>
      <w:r w:rsidRPr="00C76E3F">
        <w:rPr>
          <w:rFonts w:ascii="Book Antiqua" w:eastAsia="宋体" w:hAnsi="Book Antiqua" w:cs="宋体"/>
          <w:lang w:val="en-US" w:eastAsia="zh-CN"/>
        </w:rPr>
        <w:t xml:space="preserve"> </w:t>
      </w:r>
      <w:r w:rsidR="00AC6BDE">
        <w:rPr>
          <w:rFonts w:ascii="Book Antiqua" w:eastAsia="宋体" w:hAnsi="Book Antiqua" w:cs="宋体" w:hint="eastAsia"/>
          <w:lang w:val="en-US" w:eastAsia="zh-CN"/>
        </w:rPr>
        <w:t>1997</w:t>
      </w:r>
      <w:r w:rsidRPr="00C76E3F">
        <w:rPr>
          <w:rFonts w:ascii="Book Antiqua" w:eastAsia="宋体" w:hAnsi="Book Antiqua" w:cs="宋体"/>
          <w:lang w:val="en-US" w:eastAsia="zh-CN"/>
        </w:rPr>
        <w:t xml:space="preserve">; </w:t>
      </w:r>
      <w:r w:rsidRPr="00C76E3F">
        <w:rPr>
          <w:rFonts w:ascii="Book Antiqua" w:eastAsia="宋体" w:hAnsi="Book Antiqua" w:cs="宋体"/>
          <w:b/>
          <w:bCs/>
          <w:lang w:val="en-US" w:eastAsia="zh-CN"/>
        </w:rPr>
        <w:t>82</w:t>
      </w:r>
      <w:r w:rsidRPr="00C76E3F">
        <w:rPr>
          <w:rFonts w:ascii="Book Antiqua" w:eastAsia="宋体" w:hAnsi="Book Antiqua" w:cs="宋体"/>
          <w:lang w:val="en-US" w:eastAsia="zh-CN"/>
        </w:rPr>
        <w:t>: 452-454 [PMID: 9299860]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15 </w:t>
      </w:r>
      <w:r w:rsidRPr="00C76E3F">
        <w:rPr>
          <w:rFonts w:ascii="Book Antiqua" w:eastAsia="宋体" w:hAnsi="Book Antiqua" w:cs="宋体"/>
          <w:b/>
          <w:bCs/>
          <w:lang w:val="en-US" w:eastAsia="zh-CN"/>
        </w:rPr>
        <w:t>N</w:t>
      </w:r>
      <w:r w:rsidR="00AC6BDE" w:rsidRPr="00C76E3F">
        <w:rPr>
          <w:rFonts w:ascii="Book Antiqua" w:eastAsia="宋体" w:hAnsi="Book Antiqua" w:cs="宋体"/>
          <w:b/>
          <w:bCs/>
          <w:lang w:val="en-US" w:eastAsia="zh-CN"/>
        </w:rPr>
        <w:t>owell</w:t>
      </w:r>
      <w:r w:rsidRPr="00C76E3F">
        <w:rPr>
          <w:rFonts w:ascii="Book Antiqua" w:eastAsia="宋体" w:hAnsi="Book Antiqua" w:cs="宋体"/>
          <w:b/>
          <w:bCs/>
          <w:lang w:val="en-US" w:eastAsia="zh-CN"/>
        </w:rPr>
        <w:t xml:space="preserve"> PC</w:t>
      </w:r>
      <w:r w:rsidRPr="00C76E3F">
        <w:rPr>
          <w:rFonts w:ascii="Book Antiqua" w:eastAsia="宋体" w:hAnsi="Book Antiqua" w:cs="宋体"/>
          <w:lang w:val="en-US" w:eastAsia="zh-CN"/>
        </w:rPr>
        <w:t>, H</w:t>
      </w:r>
      <w:r w:rsidR="00AC6BDE" w:rsidRPr="00C76E3F">
        <w:rPr>
          <w:rFonts w:ascii="Book Antiqua" w:eastAsia="宋体" w:hAnsi="Book Antiqua" w:cs="宋体"/>
          <w:lang w:val="en-US" w:eastAsia="zh-CN"/>
        </w:rPr>
        <w:t>ungerford</w:t>
      </w:r>
      <w:r w:rsidRPr="00C76E3F">
        <w:rPr>
          <w:rFonts w:ascii="Book Antiqua" w:eastAsia="宋体" w:hAnsi="Book Antiqua" w:cs="宋体"/>
          <w:lang w:val="en-US" w:eastAsia="zh-CN"/>
        </w:rPr>
        <w:t xml:space="preserve"> DA. Chromosome studies on normal and leukemic human leukocytes. </w:t>
      </w:r>
      <w:r w:rsidRPr="00C76E3F">
        <w:rPr>
          <w:rFonts w:ascii="Book Antiqua" w:eastAsia="宋体" w:hAnsi="Book Antiqua" w:cs="宋体"/>
          <w:i/>
          <w:iCs/>
          <w:lang w:val="en-US" w:eastAsia="zh-CN"/>
        </w:rPr>
        <w:t>J Natl Cancer Inst</w:t>
      </w:r>
      <w:r w:rsidRPr="00C76E3F">
        <w:rPr>
          <w:rFonts w:ascii="Book Antiqua" w:eastAsia="宋体" w:hAnsi="Book Antiqua" w:cs="宋体"/>
          <w:lang w:val="en-US" w:eastAsia="zh-CN"/>
        </w:rPr>
        <w:t xml:space="preserve"> 1960; </w:t>
      </w:r>
      <w:r w:rsidRPr="00C76E3F">
        <w:rPr>
          <w:rFonts w:ascii="Book Antiqua" w:eastAsia="宋体" w:hAnsi="Book Antiqua" w:cs="宋体"/>
          <w:b/>
          <w:bCs/>
          <w:lang w:val="en-US" w:eastAsia="zh-CN"/>
        </w:rPr>
        <w:t>25</w:t>
      </w:r>
      <w:r w:rsidRPr="00C76E3F">
        <w:rPr>
          <w:rFonts w:ascii="Book Antiqua" w:eastAsia="宋体" w:hAnsi="Book Antiqua" w:cs="宋体"/>
          <w:lang w:val="en-US" w:eastAsia="zh-CN"/>
        </w:rPr>
        <w:t>: 85-109 [PMID: 14427847]</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16 </w:t>
      </w:r>
      <w:r w:rsidRPr="00C76E3F">
        <w:rPr>
          <w:rFonts w:ascii="Book Antiqua" w:eastAsia="宋体" w:hAnsi="Book Antiqua" w:cs="宋体"/>
          <w:b/>
          <w:bCs/>
          <w:lang w:val="en-US" w:eastAsia="zh-CN"/>
        </w:rPr>
        <w:t>Gilbert HS</w:t>
      </w:r>
      <w:r w:rsidRPr="00C76E3F">
        <w:rPr>
          <w:rFonts w:ascii="Book Antiqua" w:eastAsia="宋体" w:hAnsi="Book Antiqua" w:cs="宋体"/>
          <w:lang w:val="en-US" w:eastAsia="zh-CN"/>
        </w:rPr>
        <w:t xml:space="preserve">. The spectrum of myeloproliferative disorders. </w:t>
      </w:r>
      <w:r w:rsidRPr="00C76E3F">
        <w:rPr>
          <w:rFonts w:ascii="Book Antiqua" w:eastAsia="宋体" w:hAnsi="Book Antiqua" w:cs="宋体"/>
          <w:i/>
          <w:iCs/>
          <w:lang w:val="en-US" w:eastAsia="zh-CN"/>
        </w:rPr>
        <w:t>Med Clin North Am</w:t>
      </w:r>
      <w:r w:rsidRPr="00C76E3F">
        <w:rPr>
          <w:rFonts w:ascii="Book Antiqua" w:eastAsia="宋体" w:hAnsi="Book Antiqua" w:cs="宋体"/>
          <w:lang w:val="en-US" w:eastAsia="zh-CN"/>
        </w:rPr>
        <w:t xml:space="preserve"> 1973; </w:t>
      </w:r>
      <w:r w:rsidRPr="00C76E3F">
        <w:rPr>
          <w:rFonts w:ascii="Book Antiqua" w:eastAsia="宋体" w:hAnsi="Book Antiqua" w:cs="宋体"/>
          <w:b/>
          <w:bCs/>
          <w:lang w:val="en-US" w:eastAsia="zh-CN"/>
        </w:rPr>
        <w:t>57</w:t>
      </w:r>
      <w:r w:rsidRPr="00C76E3F">
        <w:rPr>
          <w:rFonts w:ascii="Book Antiqua" w:eastAsia="宋体" w:hAnsi="Book Antiqua" w:cs="宋体"/>
          <w:lang w:val="en-US" w:eastAsia="zh-CN"/>
        </w:rPr>
        <w:t>: 355-393 [PMID: 4570933]</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17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The myeloproliferative disorders. An historical appraisal and personal experiences. </w:t>
      </w:r>
      <w:r w:rsidRPr="00C76E3F">
        <w:rPr>
          <w:rFonts w:ascii="Book Antiqua" w:eastAsia="宋体" w:hAnsi="Book Antiqua" w:cs="宋体"/>
          <w:i/>
          <w:iCs/>
          <w:lang w:val="en-US" w:eastAsia="zh-CN"/>
        </w:rPr>
        <w:t>Leuk Lymphoma</w:t>
      </w:r>
      <w:r w:rsidRPr="00C76E3F">
        <w:rPr>
          <w:rFonts w:ascii="Book Antiqua" w:eastAsia="宋体" w:hAnsi="Book Antiqua" w:cs="宋体"/>
          <w:lang w:val="en-US" w:eastAsia="zh-CN"/>
        </w:rPr>
        <w:t xml:space="preserve"> 1996; </w:t>
      </w:r>
      <w:r w:rsidRPr="00C76E3F">
        <w:rPr>
          <w:rFonts w:ascii="Book Antiqua" w:eastAsia="宋体" w:hAnsi="Book Antiqua" w:cs="宋体"/>
          <w:b/>
          <w:bCs/>
          <w:lang w:val="en-US" w:eastAsia="zh-CN"/>
        </w:rPr>
        <w:t xml:space="preserve">22 </w:t>
      </w:r>
      <w:r w:rsidRPr="00AC6BDE">
        <w:rPr>
          <w:rFonts w:ascii="Book Antiqua" w:eastAsia="宋体" w:hAnsi="Book Antiqua" w:cs="宋体"/>
          <w:bCs/>
          <w:lang w:val="en-US" w:eastAsia="zh-CN"/>
        </w:rPr>
        <w:t>Suppl 1</w:t>
      </w:r>
      <w:r w:rsidRPr="00AC6BDE">
        <w:rPr>
          <w:rFonts w:ascii="Book Antiqua" w:eastAsia="宋体" w:hAnsi="Book Antiqua" w:cs="宋体"/>
          <w:lang w:val="en-US" w:eastAsia="zh-CN"/>
        </w:rPr>
        <w:t>:</w:t>
      </w:r>
      <w:r w:rsidRPr="00C76E3F">
        <w:rPr>
          <w:rFonts w:ascii="Book Antiqua" w:eastAsia="宋体" w:hAnsi="Book Antiqua" w:cs="宋体"/>
          <w:lang w:val="en-US" w:eastAsia="zh-CN"/>
        </w:rPr>
        <w:t xml:space="preserve"> 1-14 [PMID: 8951768 DOI: 10.3109/10428199609074356]</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18 </w:t>
      </w:r>
      <w:r w:rsidRPr="00C76E3F">
        <w:rPr>
          <w:rFonts w:ascii="Book Antiqua" w:eastAsia="宋体" w:hAnsi="Book Antiqua" w:cs="宋体"/>
          <w:b/>
          <w:bCs/>
          <w:lang w:val="en-US" w:eastAsia="zh-CN"/>
        </w:rPr>
        <w:t>Rowley JD</w:t>
      </w:r>
      <w:r w:rsidRPr="00C76E3F">
        <w:rPr>
          <w:rFonts w:ascii="Book Antiqua" w:eastAsia="宋体" w:hAnsi="Book Antiqua" w:cs="宋体"/>
          <w:lang w:val="en-US" w:eastAsia="zh-CN"/>
        </w:rPr>
        <w:t xml:space="preserve">. Letter: A new consistent chromosomal abnormality in chronic myelogenous leukaemia identified by quinacrine fluorescence and Giemsa staining. </w:t>
      </w:r>
      <w:r w:rsidRPr="00C76E3F">
        <w:rPr>
          <w:rFonts w:ascii="Book Antiqua" w:eastAsia="宋体" w:hAnsi="Book Antiqua" w:cs="宋体"/>
          <w:i/>
          <w:iCs/>
          <w:lang w:val="en-US" w:eastAsia="zh-CN"/>
        </w:rPr>
        <w:t>Nature</w:t>
      </w:r>
      <w:r w:rsidRPr="00C76E3F">
        <w:rPr>
          <w:rFonts w:ascii="Book Antiqua" w:eastAsia="宋体" w:hAnsi="Book Antiqua" w:cs="宋体"/>
          <w:lang w:val="en-US" w:eastAsia="zh-CN"/>
        </w:rPr>
        <w:t xml:space="preserve"> 1973; </w:t>
      </w:r>
      <w:r w:rsidRPr="00C76E3F">
        <w:rPr>
          <w:rFonts w:ascii="Book Antiqua" w:eastAsia="宋体" w:hAnsi="Book Antiqua" w:cs="宋体"/>
          <w:b/>
          <w:bCs/>
          <w:lang w:val="en-US" w:eastAsia="zh-CN"/>
        </w:rPr>
        <w:t>243</w:t>
      </w:r>
      <w:r w:rsidRPr="00C76E3F">
        <w:rPr>
          <w:rFonts w:ascii="Book Antiqua" w:eastAsia="宋体" w:hAnsi="Book Antiqua" w:cs="宋体"/>
          <w:lang w:val="en-US" w:eastAsia="zh-CN"/>
        </w:rPr>
        <w:t>: 290-293 [PMID: 4126434 DOI: 10.1038/243290a0]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19 </w:t>
      </w:r>
      <w:r w:rsidRPr="00C76E3F">
        <w:rPr>
          <w:rFonts w:ascii="Book Antiqua" w:eastAsia="宋体" w:hAnsi="Book Antiqua" w:cs="宋体"/>
          <w:b/>
          <w:bCs/>
          <w:lang w:val="en-US" w:eastAsia="zh-CN"/>
        </w:rPr>
        <w:t>Rowley JD</w:t>
      </w:r>
      <w:r w:rsidRPr="00C76E3F">
        <w:rPr>
          <w:rFonts w:ascii="Book Antiqua" w:eastAsia="宋体" w:hAnsi="Book Antiqua" w:cs="宋体"/>
          <w:lang w:val="en-US" w:eastAsia="zh-CN"/>
        </w:rPr>
        <w:t xml:space="preserve">. Ph1-positive leukaemia, including chronic myelogenous leukaemia. </w:t>
      </w:r>
      <w:r w:rsidRPr="00C76E3F">
        <w:rPr>
          <w:rFonts w:ascii="Book Antiqua" w:eastAsia="宋体" w:hAnsi="Book Antiqua" w:cs="宋体"/>
          <w:i/>
          <w:iCs/>
          <w:lang w:val="en-US" w:eastAsia="zh-CN"/>
        </w:rPr>
        <w:t>Clin Haematol</w:t>
      </w:r>
      <w:r w:rsidRPr="00C76E3F">
        <w:rPr>
          <w:rFonts w:ascii="Book Antiqua" w:eastAsia="宋体" w:hAnsi="Book Antiqua" w:cs="宋体"/>
          <w:lang w:val="en-US" w:eastAsia="zh-CN"/>
        </w:rPr>
        <w:t xml:space="preserve"> 1980; </w:t>
      </w:r>
      <w:r w:rsidRPr="00C76E3F">
        <w:rPr>
          <w:rFonts w:ascii="Book Antiqua" w:eastAsia="宋体" w:hAnsi="Book Antiqua" w:cs="宋体"/>
          <w:b/>
          <w:bCs/>
          <w:lang w:val="en-US" w:eastAsia="zh-CN"/>
        </w:rPr>
        <w:t>9</w:t>
      </w:r>
      <w:r w:rsidRPr="00C76E3F">
        <w:rPr>
          <w:rFonts w:ascii="Book Antiqua" w:eastAsia="宋体" w:hAnsi="Book Antiqua" w:cs="宋体"/>
          <w:lang w:val="en-US" w:eastAsia="zh-CN"/>
        </w:rPr>
        <w:t>: 55-86 [PMID: 6245823]</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20 </w:t>
      </w:r>
      <w:r w:rsidRPr="00C76E3F">
        <w:rPr>
          <w:rFonts w:ascii="Book Antiqua" w:eastAsia="宋体" w:hAnsi="Book Antiqua" w:cs="宋体"/>
          <w:b/>
          <w:bCs/>
          <w:lang w:val="en-US" w:eastAsia="zh-CN"/>
        </w:rPr>
        <w:t>Rowley JD</w:t>
      </w:r>
      <w:r w:rsidRPr="00C76E3F">
        <w:rPr>
          <w:rFonts w:ascii="Book Antiqua" w:eastAsia="宋体" w:hAnsi="Book Antiqua" w:cs="宋体"/>
          <w:lang w:val="en-US" w:eastAsia="zh-CN"/>
        </w:rPr>
        <w:t xml:space="preserve">. Biological implications of consistent chromosome rearrangements in leukemia and lymphoma. </w:t>
      </w:r>
      <w:r w:rsidRPr="00C76E3F">
        <w:rPr>
          <w:rFonts w:ascii="Book Antiqua" w:eastAsia="宋体" w:hAnsi="Book Antiqua" w:cs="宋体"/>
          <w:i/>
          <w:iCs/>
          <w:lang w:val="en-US" w:eastAsia="zh-CN"/>
        </w:rPr>
        <w:t>Cancer Res</w:t>
      </w:r>
      <w:r w:rsidRPr="00C76E3F">
        <w:rPr>
          <w:rFonts w:ascii="Book Antiqua" w:eastAsia="宋体" w:hAnsi="Book Antiqua" w:cs="宋体"/>
          <w:lang w:val="en-US" w:eastAsia="zh-CN"/>
        </w:rPr>
        <w:t xml:space="preserve"> 1984; </w:t>
      </w:r>
      <w:r w:rsidRPr="00C76E3F">
        <w:rPr>
          <w:rFonts w:ascii="Book Antiqua" w:eastAsia="宋体" w:hAnsi="Book Antiqua" w:cs="宋体"/>
          <w:b/>
          <w:bCs/>
          <w:lang w:val="en-US" w:eastAsia="zh-CN"/>
        </w:rPr>
        <w:t>44</w:t>
      </w:r>
      <w:r w:rsidRPr="00C76E3F">
        <w:rPr>
          <w:rFonts w:ascii="Book Antiqua" w:eastAsia="宋体" w:hAnsi="Book Antiqua" w:cs="宋体"/>
          <w:lang w:val="en-US" w:eastAsia="zh-CN"/>
        </w:rPr>
        <w:t>: 3159-3168 [PMID: 6378364]</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21 </w:t>
      </w:r>
      <w:r w:rsidRPr="00C76E3F">
        <w:rPr>
          <w:rFonts w:ascii="Book Antiqua" w:eastAsia="宋体" w:hAnsi="Book Antiqua" w:cs="宋体"/>
          <w:b/>
          <w:bCs/>
          <w:lang w:val="en-US" w:eastAsia="zh-CN"/>
        </w:rPr>
        <w:t>Heisterkamp N</w:t>
      </w:r>
      <w:r w:rsidRPr="00C76E3F">
        <w:rPr>
          <w:rFonts w:ascii="Book Antiqua" w:eastAsia="宋体" w:hAnsi="Book Antiqua" w:cs="宋体"/>
          <w:lang w:val="en-US" w:eastAsia="zh-CN"/>
        </w:rPr>
        <w:t xml:space="preserve">, Groffen J, Stephenson JR, Spurr NK, Goodfellow PN, Solomon E, Carritt B, Bodmer WF. Chromosomal localization of human cellular homologues of two viral oncogenes. </w:t>
      </w:r>
      <w:r w:rsidRPr="00C76E3F">
        <w:rPr>
          <w:rFonts w:ascii="Book Antiqua" w:eastAsia="宋体" w:hAnsi="Book Antiqua" w:cs="宋体"/>
          <w:i/>
          <w:iCs/>
          <w:lang w:val="en-US" w:eastAsia="zh-CN"/>
        </w:rPr>
        <w:t>Nature</w:t>
      </w:r>
      <w:r w:rsidRPr="00C76E3F">
        <w:rPr>
          <w:rFonts w:ascii="Book Antiqua" w:eastAsia="宋体" w:hAnsi="Book Antiqua" w:cs="宋体"/>
          <w:lang w:val="en-US" w:eastAsia="zh-CN"/>
        </w:rPr>
        <w:t xml:space="preserve"> 1982; </w:t>
      </w:r>
      <w:r w:rsidRPr="00C76E3F">
        <w:rPr>
          <w:rFonts w:ascii="Book Antiqua" w:eastAsia="宋体" w:hAnsi="Book Antiqua" w:cs="宋体"/>
          <w:b/>
          <w:bCs/>
          <w:lang w:val="en-US" w:eastAsia="zh-CN"/>
        </w:rPr>
        <w:t>299</w:t>
      </w:r>
      <w:r w:rsidRPr="00C76E3F">
        <w:rPr>
          <w:rFonts w:ascii="Book Antiqua" w:eastAsia="宋体" w:hAnsi="Book Antiqua" w:cs="宋体"/>
          <w:lang w:val="en-US" w:eastAsia="zh-CN"/>
        </w:rPr>
        <w:t>: 747-749 [PMID: 7121606 DOI: 10.1038/299747a0]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22 </w:t>
      </w:r>
      <w:r w:rsidRPr="00C76E3F">
        <w:rPr>
          <w:rFonts w:ascii="Book Antiqua" w:eastAsia="宋体" w:hAnsi="Book Antiqua" w:cs="宋体"/>
          <w:b/>
          <w:bCs/>
          <w:lang w:val="en-US" w:eastAsia="zh-CN"/>
        </w:rPr>
        <w:t>de Klein A</w:t>
      </w:r>
      <w:r w:rsidRPr="00C76E3F">
        <w:rPr>
          <w:rFonts w:ascii="Book Antiqua" w:eastAsia="宋体" w:hAnsi="Book Antiqua" w:cs="宋体"/>
          <w:lang w:val="en-US" w:eastAsia="zh-CN"/>
        </w:rPr>
        <w:t xml:space="preserve">, van Kessel AG, Grosveld G, Bartram CR, Hagemeijer A, Bootsma D, Spurr NK, Heisterkamp N, Groffen J, Stephenson JR. A cellular oncogene is translocated to the Philadelphia chromosome in chronic myelocytic leukaemia. </w:t>
      </w:r>
      <w:r w:rsidRPr="00C76E3F">
        <w:rPr>
          <w:rFonts w:ascii="Book Antiqua" w:eastAsia="宋体" w:hAnsi="Book Antiqua" w:cs="宋体"/>
          <w:i/>
          <w:iCs/>
          <w:lang w:val="en-US" w:eastAsia="zh-CN"/>
        </w:rPr>
        <w:t>Nature</w:t>
      </w:r>
      <w:r w:rsidRPr="00C76E3F">
        <w:rPr>
          <w:rFonts w:ascii="Book Antiqua" w:eastAsia="宋体" w:hAnsi="Book Antiqua" w:cs="宋体"/>
          <w:lang w:val="en-US" w:eastAsia="zh-CN"/>
        </w:rPr>
        <w:t xml:space="preserve"> 1982; </w:t>
      </w:r>
      <w:r w:rsidRPr="00C76E3F">
        <w:rPr>
          <w:rFonts w:ascii="Book Antiqua" w:eastAsia="宋体" w:hAnsi="Book Antiqua" w:cs="宋体"/>
          <w:b/>
          <w:bCs/>
          <w:lang w:val="en-US" w:eastAsia="zh-CN"/>
        </w:rPr>
        <w:t>300</w:t>
      </w:r>
      <w:r w:rsidRPr="00C76E3F">
        <w:rPr>
          <w:rFonts w:ascii="Book Antiqua" w:eastAsia="宋体" w:hAnsi="Book Antiqua" w:cs="宋体"/>
          <w:lang w:val="en-US" w:eastAsia="zh-CN"/>
        </w:rPr>
        <w:t>: 765-767 [PMID: 6960256 DOI: 10.1038/300765a0]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23 </w:t>
      </w:r>
      <w:r w:rsidRPr="00C76E3F">
        <w:rPr>
          <w:rFonts w:ascii="Book Antiqua" w:eastAsia="宋体" w:hAnsi="Book Antiqua" w:cs="宋体"/>
          <w:b/>
          <w:bCs/>
          <w:lang w:val="en-US" w:eastAsia="zh-CN"/>
        </w:rPr>
        <w:t>Bartram CR</w:t>
      </w:r>
      <w:r w:rsidRPr="00C76E3F">
        <w:rPr>
          <w:rFonts w:ascii="Book Antiqua" w:eastAsia="宋体" w:hAnsi="Book Antiqua" w:cs="宋体"/>
          <w:lang w:val="en-US" w:eastAsia="zh-CN"/>
        </w:rPr>
        <w:t xml:space="preserve">, de Klein A, Hagemeijer A, van Agthoven T, Geurts van Kessel A, Bootsma D, Grosveld G, Ferguson-Smith MA, Davies T, Stone M. Translocation of c-ab1 oncogene correlates with the presence of a Philadelphia chromosome in chronic myelocytic leukaemia. </w:t>
      </w:r>
      <w:r w:rsidRPr="00C76E3F">
        <w:rPr>
          <w:rFonts w:ascii="Book Antiqua" w:eastAsia="宋体" w:hAnsi="Book Antiqua" w:cs="宋体"/>
          <w:i/>
          <w:iCs/>
          <w:lang w:val="en-US" w:eastAsia="zh-CN"/>
        </w:rPr>
        <w:t>Nature</w:t>
      </w:r>
      <w:r w:rsidRPr="00C76E3F">
        <w:rPr>
          <w:rFonts w:ascii="Book Antiqua" w:eastAsia="宋体" w:hAnsi="Book Antiqua" w:cs="宋体"/>
          <w:lang w:val="en-US" w:eastAsia="zh-CN"/>
        </w:rPr>
        <w:t xml:space="preserve"> </w:t>
      </w:r>
      <w:r w:rsidR="00AC6BDE">
        <w:rPr>
          <w:rFonts w:ascii="Book Antiqua" w:eastAsia="宋体" w:hAnsi="Book Antiqua" w:cs="宋体" w:hint="eastAsia"/>
          <w:lang w:val="en-US" w:eastAsia="zh-CN"/>
        </w:rPr>
        <w:t>1983</w:t>
      </w:r>
      <w:r w:rsidRPr="00C76E3F">
        <w:rPr>
          <w:rFonts w:ascii="Book Antiqua" w:eastAsia="宋体" w:hAnsi="Book Antiqua" w:cs="宋体"/>
          <w:lang w:val="en-US" w:eastAsia="zh-CN"/>
        </w:rPr>
        <w:t xml:space="preserve">; </w:t>
      </w:r>
      <w:r w:rsidRPr="00C76E3F">
        <w:rPr>
          <w:rFonts w:ascii="Book Antiqua" w:eastAsia="宋体" w:hAnsi="Book Antiqua" w:cs="宋体"/>
          <w:b/>
          <w:bCs/>
          <w:lang w:val="en-US" w:eastAsia="zh-CN"/>
        </w:rPr>
        <w:t>306</w:t>
      </w:r>
      <w:r w:rsidRPr="00C76E3F">
        <w:rPr>
          <w:rFonts w:ascii="Book Antiqua" w:eastAsia="宋体" w:hAnsi="Book Antiqua" w:cs="宋体"/>
          <w:lang w:val="en-US" w:eastAsia="zh-CN"/>
        </w:rPr>
        <w:t>: 277-280 [PMID: 6580527 DOI: 10.1038/306277a0]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24 </w:t>
      </w:r>
      <w:r w:rsidRPr="00C76E3F">
        <w:rPr>
          <w:rFonts w:ascii="Book Antiqua" w:eastAsia="宋体" w:hAnsi="Book Antiqua" w:cs="宋体"/>
          <w:b/>
          <w:bCs/>
          <w:lang w:val="en-US" w:eastAsia="zh-CN"/>
        </w:rPr>
        <w:t>Groffen J</w:t>
      </w:r>
      <w:r w:rsidRPr="00C76E3F">
        <w:rPr>
          <w:rFonts w:ascii="Book Antiqua" w:eastAsia="宋体" w:hAnsi="Book Antiqua" w:cs="宋体"/>
          <w:lang w:val="en-US" w:eastAsia="zh-CN"/>
        </w:rPr>
        <w:t xml:space="preserve">, Stephenson JR, Heisterkamp N, de Klein A, Bartram CR, Grosveld G. Philadelphia chromosomal breakpoints are clustered within a limited region, bcr, on chromosome 22. </w:t>
      </w:r>
      <w:r w:rsidRPr="00C76E3F">
        <w:rPr>
          <w:rFonts w:ascii="Book Antiqua" w:eastAsia="宋体" w:hAnsi="Book Antiqua" w:cs="宋体"/>
          <w:i/>
          <w:iCs/>
          <w:lang w:val="en-US" w:eastAsia="zh-CN"/>
        </w:rPr>
        <w:t>Cell</w:t>
      </w:r>
      <w:r w:rsidRPr="00C76E3F">
        <w:rPr>
          <w:rFonts w:ascii="Book Antiqua" w:eastAsia="宋体" w:hAnsi="Book Antiqua" w:cs="宋体"/>
          <w:lang w:val="en-US" w:eastAsia="zh-CN"/>
        </w:rPr>
        <w:t xml:space="preserve"> 1984; </w:t>
      </w:r>
      <w:r w:rsidRPr="00C76E3F">
        <w:rPr>
          <w:rFonts w:ascii="Book Antiqua" w:eastAsia="宋体" w:hAnsi="Book Antiqua" w:cs="宋体"/>
          <w:b/>
          <w:bCs/>
          <w:lang w:val="en-US" w:eastAsia="zh-CN"/>
        </w:rPr>
        <w:t>36</w:t>
      </w:r>
      <w:r w:rsidRPr="00C76E3F">
        <w:rPr>
          <w:rFonts w:ascii="Book Antiqua" w:eastAsia="宋体" w:hAnsi="Book Antiqua" w:cs="宋体"/>
          <w:lang w:val="en-US" w:eastAsia="zh-CN"/>
        </w:rPr>
        <w:t>: 93-99 [PMID: 6319012 DOI: 10.1016/0092-8674(84)90077-1]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25 </w:t>
      </w:r>
      <w:r w:rsidRPr="00C76E3F">
        <w:rPr>
          <w:rFonts w:ascii="Book Antiqua" w:eastAsia="宋体" w:hAnsi="Book Antiqua" w:cs="宋体"/>
          <w:b/>
          <w:bCs/>
          <w:lang w:val="en-US" w:eastAsia="zh-CN"/>
        </w:rPr>
        <w:t>Lugo TG</w:t>
      </w:r>
      <w:r w:rsidRPr="00C76E3F">
        <w:rPr>
          <w:rFonts w:ascii="Book Antiqua" w:eastAsia="宋体" w:hAnsi="Book Antiqua" w:cs="宋体"/>
          <w:lang w:val="en-US" w:eastAsia="zh-CN"/>
        </w:rPr>
        <w:t xml:space="preserve">, Pendergast AM, Muller AJ, Witte ON. Tyrosine kinase activity and transformation potency of bcr-abl oncogene products. </w:t>
      </w:r>
      <w:r w:rsidRPr="00C76E3F">
        <w:rPr>
          <w:rFonts w:ascii="Book Antiqua" w:eastAsia="宋体" w:hAnsi="Book Antiqua" w:cs="宋体"/>
          <w:i/>
          <w:iCs/>
          <w:lang w:val="en-US" w:eastAsia="zh-CN"/>
        </w:rPr>
        <w:t>Science</w:t>
      </w:r>
      <w:r w:rsidRPr="00C76E3F">
        <w:rPr>
          <w:rFonts w:ascii="Book Antiqua" w:eastAsia="宋体" w:hAnsi="Book Antiqua" w:cs="宋体"/>
          <w:lang w:val="en-US" w:eastAsia="zh-CN"/>
        </w:rPr>
        <w:t xml:space="preserve"> 1990; </w:t>
      </w:r>
      <w:r w:rsidRPr="00C76E3F">
        <w:rPr>
          <w:rFonts w:ascii="Book Antiqua" w:eastAsia="宋体" w:hAnsi="Book Antiqua" w:cs="宋体"/>
          <w:b/>
          <w:bCs/>
          <w:lang w:val="en-US" w:eastAsia="zh-CN"/>
        </w:rPr>
        <w:t>247</w:t>
      </w:r>
      <w:r w:rsidRPr="00C76E3F">
        <w:rPr>
          <w:rFonts w:ascii="Book Antiqua" w:eastAsia="宋体" w:hAnsi="Book Antiqua" w:cs="宋体"/>
          <w:lang w:val="en-US" w:eastAsia="zh-CN"/>
        </w:rPr>
        <w:t>: 1079-1082 [PMID: 2408149 DOI: 10.1126/science.2408149]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26 </w:t>
      </w:r>
      <w:r w:rsidRPr="00C76E3F">
        <w:rPr>
          <w:rFonts w:ascii="Book Antiqua" w:eastAsia="宋体" w:hAnsi="Book Antiqua" w:cs="宋体"/>
          <w:b/>
          <w:bCs/>
          <w:lang w:val="en-US" w:eastAsia="zh-CN"/>
        </w:rPr>
        <w:t>Kelliher MA</w:t>
      </w:r>
      <w:r w:rsidRPr="00C76E3F">
        <w:rPr>
          <w:rFonts w:ascii="Book Antiqua" w:eastAsia="宋体" w:hAnsi="Book Antiqua" w:cs="宋体"/>
          <w:lang w:val="en-US" w:eastAsia="zh-CN"/>
        </w:rPr>
        <w:t xml:space="preserve">, McLaughlin J, Witte ON, Rosenberg N. Induction of a chronic myelogenous leukemia-like syndrome in mice with v-abl and BCR/ABL. </w:t>
      </w:r>
      <w:r w:rsidRPr="00C76E3F">
        <w:rPr>
          <w:rFonts w:ascii="Book Antiqua" w:eastAsia="宋体" w:hAnsi="Book Antiqua" w:cs="宋体"/>
          <w:i/>
          <w:iCs/>
          <w:lang w:val="en-US" w:eastAsia="zh-CN"/>
        </w:rPr>
        <w:t>Proc Natl Acad Sci U S A</w:t>
      </w:r>
      <w:r w:rsidRPr="00C76E3F">
        <w:rPr>
          <w:rFonts w:ascii="Book Antiqua" w:eastAsia="宋体" w:hAnsi="Book Antiqua" w:cs="宋体"/>
          <w:lang w:val="en-US" w:eastAsia="zh-CN"/>
        </w:rPr>
        <w:t xml:space="preserve"> 1990; </w:t>
      </w:r>
      <w:r w:rsidRPr="00C76E3F">
        <w:rPr>
          <w:rFonts w:ascii="Book Antiqua" w:eastAsia="宋体" w:hAnsi="Book Antiqua" w:cs="宋体"/>
          <w:b/>
          <w:bCs/>
          <w:lang w:val="en-US" w:eastAsia="zh-CN"/>
        </w:rPr>
        <w:t>87</w:t>
      </w:r>
      <w:r w:rsidRPr="00C76E3F">
        <w:rPr>
          <w:rFonts w:ascii="Book Antiqua" w:eastAsia="宋体" w:hAnsi="Book Antiqua" w:cs="宋体"/>
          <w:lang w:val="en-US" w:eastAsia="zh-CN"/>
        </w:rPr>
        <w:t>: 6649-6653 [PMID: 2204061]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27 </w:t>
      </w:r>
      <w:r w:rsidRPr="00C76E3F">
        <w:rPr>
          <w:rFonts w:ascii="Book Antiqua" w:eastAsia="宋体" w:hAnsi="Book Antiqua" w:cs="宋体"/>
          <w:b/>
          <w:bCs/>
          <w:lang w:val="en-US" w:eastAsia="zh-CN"/>
        </w:rPr>
        <w:t>Daley GQ</w:t>
      </w:r>
      <w:r w:rsidRPr="00C76E3F">
        <w:rPr>
          <w:rFonts w:ascii="Book Antiqua" w:eastAsia="宋体" w:hAnsi="Book Antiqua" w:cs="宋体"/>
          <w:lang w:val="en-US" w:eastAsia="zh-CN"/>
        </w:rPr>
        <w:t xml:space="preserve">, Van Etten RA, Baltimore D. Induction of chronic myelogenous leukemia in mice by the P210bcr/abl gene of the Philadelphia chromosome. </w:t>
      </w:r>
      <w:r w:rsidRPr="00C76E3F">
        <w:rPr>
          <w:rFonts w:ascii="Book Antiqua" w:eastAsia="宋体" w:hAnsi="Book Antiqua" w:cs="宋体"/>
          <w:i/>
          <w:iCs/>
          <w:lang w:val="en-US" w:eastAsia="zh-CN"/>
        </w:rPr>
        <w:t>Science</w:t>
      </w:r>
      <w:r w:rsidRPr="00C76E3F">
        <w:rPr>
          <w:rFonts w:ascii="Book Antiqua" w:eastAsia="宋体" w:hAnsi="Book Antiqua" w:cs="宋体"/>
          <w:lang w:val="en-US" w:eastAsia="zh-CN"/>
        </w:rPr>
        <w:t xml:space="preserve"> 1990; </w:t>
      </w:r>
      <w:r w:rsidRPr="00C76E3F">
        <w:rPr>
          <w:rFonts w:ascii="Book Antiqua" w:eastAsia="宋体" w:hAnsi="Book Antiqua" w:cs="宋体"/>
          <w:b/>
          <w:bCs/>
          <w:lang w:val="en-US" w:eastAsia="zh-CN"/>
        </w:rPr>
        <w:t>247</w:t>
      </w:r>
      <w:r w:rsidRPr="00C76E3F">
        <w:rPr>
          <w:rFonts w:ascii="Book Antiqua" w:eastAsia="宋体" w:hAnsi="Book Antiqua" w:cs="宋体"/>
          <w:lang w:val="en-US" w:eastAsia="zh-CN"/>
        </w:rPr>
        <w:t>: 824-830 [PMID: 2406902]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28 </w:t>
      </w:r>
      <w:r w:rsidRPr="00C76E3F">
        <w:rPr>
          <w:rFonts w:ascii="Book Antiqua" w:eastAsia="宋体" w:hAnsi="Book Antiqua" w:cs="宋体"/>
          <w:b/>
          <w:bCs/>
          <w:lang w:val="en-US" w:eastAsia="zh-CN"/>
        </w:rPr>
        <w:t>Shepherd PC</w:t>
      </w:r>
      <w:r w:rsidRPr="00C76E3F">
        <w:rPr>
          <w:rFonts w:ascii="Book Antiqua" w:eastAsia="宋体" w:hAnsi="Book Antiqua" w:cs="宋体"/>
          <w:lang w:val="en-US" w:eastAsia="zh-CN"/>
        </w:rPr>
        <w:t xml:space="preserve">, Ganesan TS, Galton DA. Haematological classification of the chronic myeloid leukaemias. </w:t>
      </w:r>
      <w:r w:rsidRPr="00C76E3F">
        <w:rPr>
          <w:rFonts w:ascii="Book Antiqua" w:eastAsia="宋体" w:hAnsi="Book Antiqua" w:cs="宋体"/>
          <w:i/>
          <w:iCs/>
          <w:lang w:val="en-US" w:eastAsia="zh-CN"/>
        </w:rPr>
        <w:t>Baillieres Clin Haematol</w:t>
      </w:r>
      <w:r w:rsidRPr="00C76E3F">
        <w:rPr>
          <w:rFonts w:ascii="Book Antiqua" w:eastAsia="宋体" w:hAnsi="Book Antiqua" w:cs="宋体"/>
          <w:lang w:val="en-US" w:eastAsia="zh-CN"/>
        </w:rPr>
        <w:t xml:space="preserve"> 1987; </w:t>
      </w:r>
      <w:r w:rsidRPr="00C76E3F">
        <w:rPr>
          <w:rFonts w:ascii="Book Antiqua" w:eastAsia="宋体" w:hAnsi="Book Antiqua" w:cs="宋体"/>
          <w:b/>
          <w:bCs/>
          <w:lang w:val="en-US" w:eastAsia="zh-CN"/>
        </w:rPr>
        <w:t>1</w:t>
      </w:r>
      <w:r w:rsidRPr="00C76E3F">
        <w:rPr>
          <w:rFonts w:ascii="Book Antiqua" w:eastAsia="宋体" w:hAnsi="Book Antiqua" w:cs="宋体"/>
          <w:lang w:val="en-US" w:eastAsia="zh-CN"/>
        </w:rPr>
        <w:t>: 887-906 [PMID: 3332855 DOI: 10.1016/S0950-3536(87)80031-8]</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29 </w:t>
      </w:r>
      <w:r w:rsidRPr="00C76E3F">
        <w:rPr>
          <w:rFonts w:ascii="Book Antiqua" w:eastAsia="宋体" w:hAnsi="Book Antiqua" w:cs="宋体"/>
          <w:b/>
          <w:bCs/>
          <w:lang w:val="en-US" w:eastAsia="zh-CN"/>
        </w:rPr>
        <w:t>Baccarani M</w:t>
      </w:r>
      <w:r w:rsidRPr="00C76E3F">
        <w:rPr>
          <w:rFonts w:ascii="Book Antiqua" w:eastAsia="宋体" w:hAnsi="Book Antiqua" w:cs="宋体"/>
          <w:lang w:val="en-US" w:eastAsia="zh-CN"/>
        </w:rPr>
        <w:t xml:space="preserve">, Deininger MW, Rosti G, Hochhaus A, Soverini S, Apperley JF, Cervantes F, Clark RE, Cortes JE, Guilhot F, Hjorth-Hansen H, Hughes TP, Kantarjian HM, Kim DW, Larson RA, Lipton JH, Mahon FX, Martinelli G, Mayer J, Müller MC, Niederwieser D, Pane F, Radich JP, Rousselot P, Saglio G, Saußele S, Schiffer C, Silver R, Simonsson B, Steegmann JL, Goldman JM, Hehlmann R. European LeukemiaNet recommendations for the management of chronic myeloid leukemia: 2013.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2013; </w:t>
      </w:r>
      <w:r w:rsidRPr="00C76E3F">
        <w:rPr>
          <w:rFonts w:ascii="Book Antiqua" w:eastAsia="宋体" w:hAnsi="Book Antiqua" w:cs="宋体"/>
          <w:b/>
          <w:bCs/>
          <w:lang w:val="en-US" w:eastAsia="zh-CN"/>
        </w:rPr>
        <w:t>122</w:t>
      </w:r>
      <w:r w:rsidRPr="00C76E3F">
        <w:rPr>
          <w:rFonts w:ascii="Book Antiqua" w:eastAsia="宋体" w:hAnsi="Book Antiqua" w:cs="宋体"/>
          <w:lang w:val="en-US" w:eastAsia="zh-CN"/>
        </w:rPr>
        <w:t>: 872-884 [PMID: 23803709 DOI: 10.1182/blood-2013-05-501569]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30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Prins ME, Hagermeijer A, Brederoo P, van der Meulen J, van Vliet HH, Abels J. Philadelphia chromosome-positive thrombocythemia and megakaryoblast leukemia. </w:t>
      </w:r>
      <w:r w:rsidRPr="00C76E3F">
        <w:rPr>
          <w:rFonts w:ascii="Book Antiqua" w:eastAsia="宋体" w:hAnsi="Book Antiqua" w:cs="宋体"/>
          <w:i/>
          <w:iCs/>
          <w:lang w:val="en-US" w:eastAsia="zh-CN"/>
        </w:rPr>
        <w:t>Am J Clin Pathol</w:t>
      </w:r>
      <w:r w:rsidRPr="00C76E3F">
        <w:rPr>
          <w:rFonts w:ascii="Book Antiqua" w:eastAsia="宋体" w:hAnsi="Book Antiqua" w:cs="宋体"/>
          <w:lang w:val="en-US" w:eastAsia="zh-CN"/>
        </w:rPr>
        <w:t xml:space="preserve"> 1987; </w:t>
      </w:r>
      <w:r w:rsidRPr="00C76E3F">
        <w:rPr>
          <w:rFonts w:ascii="Book Antiqua" w:eastAsia="宋体" w:hAnsi="Book Antiqua" w:cs="宋体"/>
          <w:b/>
          <w:bCs/>
          <w:lang w:val="en-US" w:eastAsia="zh-CN"/>
        </w:rPr>
        <w:t>88</w:t>
      </w:r>
      <w:r w:rsidRPr="00C76E3F">
        <w:rPr>
          <w:rFonts w:ascii="Book Antiqua" w:eastAsia="宋体" w:hAnsi="Book Antiqua" w:cs="宋体"/>
          <w:lang w:val="en-US" w:eastAsia="zh-CN"/>
        </w:rPr>
        <w:t>: 645-652 [PMID: 3479003]</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31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ten Kate FJ. Erythromelalgia in thrombocythemia of various myeloproliferative disorders. </w:t>
      </w:r>
      <w:r w:rsidRPr="00C76E3F">
        <w:rPr>
          <w:rFonts w:ascii="Book Antiqua" w:eastAsia="宋体" w:hAnsi="Book Antiqua" w:cs="宋体"/>
          <w:i/>
          <w:iCs/>
          <w:lang w:val="en-US" w:eastAsia="zh-CN"/>
        </w:rPr>
        <w:t>Am J Hematol</w:t>
      </w:r>
      <w:r w:rsidRPr="00C76E3F">
        <w:rPr>
          <w:rFonts w:ascii="Book Antiqua" w:eastAsia="宋体" w:hAnsi="Book Antiqua" w:cs="宋体"/>
          <w:lang w:val="en-US" w:eastAsia="zh-CN"/>
        </w:rPr>
        <w:t xml:space="preserve"> 1992; </w:t>
      </w:r>
      <w:r w:rsidRPr="00C76E3F">
        <w:rPr>
          <w:rFonts w:ascii="Book Antiqua" w:eastAsia="宋体" w:hAnsi="Book Antiqua" w:cs="宋体"/>
          <w:b/>
          <w:bCs/>
          <w:lang w:val="en-US" w:eastAsia="zh-CN"/>
        </w:rPr>
        <w:t>39</w:t>
      </w:r>
      <w:r w:rsidRPr="00C76E3F">
        <w:rPr>
          <w:rFonts w:ascii="Book Antiqua" w:eastAsia="宋体" w:hAnsi="Book Antiqua" w:cs="宋体"/>
          <w:lang w:val="en-US" w:eastAsia="zh-CN"/>
        </w:rPr>
        <w:t>: 131-136 [PMID: 1550104 DOI: 10.1002/ajh.2830390211]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32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Berneman Z, Schroyens W, Kutti J, Swolin B, Ridell B, Fernando P, Zanetto U. Philadelphia (Ph) chromosome-positive thrombocythemia without features of chronic myeloid leukemia in peripheral blood: natural history and diagnostic differentiation from Ph-negative essential thrombocythemia. </w:t>
      </w:r>
      <w:r w:rsidRPr="00C76E3F">
        <w:rPr>
          <w:rFonts w:ascii="Book Antiqua" w:eastAsia="宋体" w:hAnsi="Book Antiqua" w:cs="宋体"/>
          <w:i/>
          <w:iCs/>
          <w:lang w:val="en-US" w:eastAsia="zh-CN"/>
        </w:rPr>
        <w:t>Ann Hematol</w:t>
      </w:r>
      <w:r w:rsidRPr="00C76E3F">
        <w:rPr>
          <w:rFonts w:ascii="Book Antiqua" w:eastAsia="宋体" w:hAnsi="Book Antiqua" w:cs="宋体"/>
          <w:lang w:val="en-US" w:eastAsia="zh-CN"/>
        </w:rPr>
        <w:t xml:space="preserve"> 2004; </w:t>
      </w:r>
      <w:r w:rsidRPr="00C76E3F">
        <w:rPr>
          <w:rFonts w:ascii="Book Antiqua" w:eastAsia="宋体" w:hAnsi="Book Antiqua" w:cs="宋体"/>
          <w:b/>
          <w:bCs/>
          <w:lang w:val="en-US" w:eastAsia="zh-CN"/>
        </w:rPr>
        <w:t>83</w:t>
      </w:r>
      <w:r w:rsidRPr="00C76E3F">
        <w:rPr>
          <w:rFonts w:ascii="Book Antiqua" w:eastAsia="宋体" w:hAnsi="Book Antiqua" w:cs="宋体"/>
          <w:lang w:val="en-US" w:eastAsia="zh-CN"/>
        </w:rPr>
        <w:t>: 504-512 [PMID: 15164229 DOI: 10.1007/s00277-004-0877-4]</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33 </w:t>
      </w:r>
      <w:r w:rsidRPr="00C76E3F">
        <w:rPr>
          <w:rFonts w:ascii="Book Antiqua" w:eastAsia="宋体" w:hAnsi="Book Antiqua" w:cs="宋体"/>
          <w:b/>
          <w:bCs/>
          <w:lang w:val="en-US" w:eastAsia="zh-CN"/>
        </w:rPr>
        <w:t>Thiele J</w:t>
      </w:r>
      <w:r w:rsidRPr="00C76E3F">
        <w:rPr>
          <w:rFonts w:ascii="Book Antiqua" w:eastAsia="宋体" w:hAnsi="Book Antiqua" w:cs="宋体"/>
          <w:lang w:val="en-US" w:eastAsia="zh-CN"/>
        </w:rPr>
        <w:t xml:space="preserve">, Schneider G, Hoeppner B, Wienhold S, Zankovich R, Fischer R. Histomorphometry of bone marrow biopsies in chronic myeloproliferative disorders with associated thrombocytosis--features of significance for the diagnosis of primary (essential) thrombocythaemia. </w:t>
      </w:r>
      <w:r w:rsidRPr="00C76E3F">
        <w:rPr>
          <w:rFonts w:ascii="Book Antiqua" w:eastAsia="宋体" w:hAnsi="Book Antiqua" w:cs="宋体"/>
          <w:i/>
          <w:iCs/>
          <w:lang w:val="en-US" w:eastAsia="zh-CN"/>
        </w:rPr>
        <w:t>Virchows Arch A Pathol Anat Histopathol</w:t>
      </w:r>
      <w:r w:rsidRPr="00C76E3F">
        <w:rPr>
          <w:rFonts w:ascii="Book Antiqua" w:eastAsia="宋体" w:hAnsi="Book Antiqua" w:cs="宋体"/>
          <w:lang w:val="en-US" w:eastAsia="zh-CN"/>
        </w:rPr>
        <w:t xml:space="preserve"> 1988; </w:t>
      </w:r>
      <w:r w:rsidRPr="00C76E3F">
        <w:rPr>
          <w:rFonts w:ascii="Book Antiqua" w:eastAsia="宋体" w:hAnsi="Book Antiqua" w:cs="宋体"/>
          <w:b/>
          <w:bCs/>
          <w:lang w:val="en-US" w:eastAsia="zh-CN"/>
        </w:rPr>
        <w:t>413</w:t>
      </w:r>
      <w:r w:rsidRPr="00C76E3F">
        <w:rPr>
          <w:rFonts w:ascii="Book Antiqua" w:eastAsia="宋体" w:hAnsi="Book Antiqua" w:cs="宋体"/>
          <w:lang w:val="en-US" w:eastAsia="zh-CN"/>
        </w:rPr>
        <w:t>: 407-417 [PMID: 3140482 DOI: 10.1007/BF00716989]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34 </w:t>
      </w:r>
      <w:r w:rsidRPr="00C76E3F">
        <w:rPr>
          <w:rFonts w:ascii="Book Antiqua" w:eastAsia="宋体" w:hAnsi="Book Antiqua" w:cs="宋体"/>
          <w:b/>
          <w:bCs/>
          <w:lang w:val="en-US" w:eastAsia="zh-CN"/>
        </w:rPr>
        <w:t>Thiele J</w:t>
      </w:r>
      <w:r w:rsidRPr="00C76E3F">
        <w:rPr>
          <w:rFonts w:ascii="Book Antiqua" w:eastAsia="宋体" w:hAnsi="Book Antiqua" w:cs="宋体"/>
          <w:lang w:val="en-US" w:eastAsia="zh-CN"/>
        </w:rPr>
        <w:t xml:space="preserve">, Zankovich R, Steinberg T, Kremer B, Fischer R, Diehl V. Primary (essential) thrombocythemia versus initial (hyperplastic) stages of agnogenic myeloid metaplasia with thrombocytosis--a critical evaluation of clinical and histomorphological data. </w:t>
      </w:r>
      <w:r w:rsidRPr="00C76E3F">
        <w:rPr>
          <w:rFonts w:ascii="Book Antiqua" w:eastAsia="宋体" w:hAnsi="Book Antiqua" w:cs="宋体"/>
          <w:i/>
          <w:iCs/>
          <w:lang w:val="en-US" w:eastAsia="zh-CN"/>
        </w:rPr>
        <w:t>Acta Haematol</w:t>
      </w:r>
      <w:r w:rsidRPr="00C76E3F">
        <w:rPr>
          <w:rFonts w:ascii="Book Antiqua" w:eastAsia="宋体" w:hAnsi="Book Antiqua" w:cs="宋体"/>
          <w:lang w:val="en-US" w:eastAsia="zh-CN"/>
        </w:rPr>
        <w:t xml:space="preserve"> 1989; </w:t>
      </w:r>
      <w:r w:rsidRPr="00C76E3F">
        <w:rPr>
          <w:rFonts w:ascii="Book Antiqua" w:eastAsia="宋体" w:hAnsi="Book Antiqua" w:cs="宋体"/>
          <w:b/>
          <w:bCs/>
          <w:lang w:val="en-US" w:eastAsia="zh-CN"/>
        </w:rPr>
        <w:t>81</w:t>
      </w:r>
      <w:r w:rsidRPr="00C76E3F">
        <w:rPr>
          <w:rFonts w:ascii="Book Antiqua" w:eastAsia="宋体" w:hAnsi="Book Antiqua" w:cs="宋体"/>
          <w:lang w:val="en-US" w:eastAsia="zh-CN"/>
        </w:rPr>
        <w:t>: 192-202 [PMID: 2474228]</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35 </w:t>
      </w:r>
      <w:r w:rsidRPr="00C76E3F">
        <w:rPr>
          <w:rFonts w:ascii="Book Antiqua" w:eastAsia="宋体" w:hAnsi="Book Antiqua" w:cs="宋体"/>
          <w:b/>
          <w:bCs/>
          <w:lang w:val="en-US" w:eastAsia="zh-CN"/>
        </w:rPr>
        <w:t>Georgii A</w:t>
      </w:r>
      <w:r w:rsidRPr="00C76E3F">
        <w:rPr>
          <w:rFonts w:ascii="Book Antiqua" w:eastAsia="宋体" w:hAnsi="Book Antiqua" w:cs="宋体"/>
          <w:lang w:val="en-US" w:eastAsia="zh-CN"/>
        </w:rPr>
        <w:t xml:space="preserve">, Vykoupil KF, Buhr T, Choritz H, Döhler U, Kaloutsi V, Werner M. Chronic myeloproliferative disorders in bone marrow biopsies. </w:t>
      </w:r>
      <w:r w:rsidRPr="00C76E3F">
        <w:rPr>
          <w:rFonts w:ascii="Book Antiqua" w:eastAsia="宋体" w:hAnsi="Book Antiqua" w:cs="宋体"/>
          <w:i/>
          <w:iCs/>
          <w:lang w:val="en-US" w:eastAsia="zh-CN"/>
        </w:rPr>
        <w:t>Pathol Res Pract</w:t>
      </w:r>
      <w:r w:rsidRPr="00C76E3F">
        <w:rPr>
          <w:rFonts w:ascii="Book Antiqua" w:eastAsia="宋体" w:hAnsi="Book Antiqua" w:cs="宋体"/>
          <w:lang w:val="en-US" w:eastAsia="zh-CN"/>
        </w:rPr>
        <w:t xml:space="preserve"> 1990; </w:t>
      </w:r>
      <w:r w:rsidRPr="00C76E3F">
        <w:rPr>
          <w:rFonts w:ascii="Book Antiqua" w:eastAsia="宋体" w:hAnsi="Book Antiqua" w:cs="宋体"/>
          <w:b/>
          <w:bCs/>
          <w:lang w:val="en-US" w:eastAsia="zh-CN"/>
        </w:rPr>
        <w:t>186</w:t>
      </w:r>
      <w:r w:rsidRPr="00C76E3F">
        <w:rPr>
          <w:rFonts w:ascii="Book Antiqua" w:eastAsia="宋体" w:hAnsi="Book Antiqua" w:cs="宋体"/>
          <w:lang w:val="en-US" w:eastAsia="zh-CN"/>
        </w:rPr>
        <w:t>: 3-27 [PMID: 2179909 DOI: 10.1016/S0344-0338(11)81008-3]</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36 </w:t>
      </w:r>
      <w:r w:rsidRPr="00C76E3F">
        <w:rPr>
          <w:rFonts w:ascii="Book Antiqua" w:eastAsia="宋体" w:hAnsi="Book Antiqua" w:cs="宋体"/>
          <w:b/>
          <w:bCs/>
          <w:lang w:val="en-US" w:eastAsia="zh-CN"/>
        </w:rPr>
        <w:t>Georgii A</w:t>
      </w:r>
      <w:r w:rsidRPr="00C76E3F">
        <w:rPr>
          <w:rFonts w:ascii="Book Antiqua" w:eastAsia="宋体" w:hAnsi="Book Antiqua" w:cs="宋体"/>
          <w:lang w:val="en-US" w:eastAsia="zh-CN"/>
        </w:rPr>
        <w:t xml:space="preserve">, Buhr T, Buesche G, Kreft A, Choritz H. Classification and staging of Ph-negative myeloproliferative disorders by histopathology from bone marrow biopsies. </w:t>
      </w:r>
      <w:r w:rsidRPr="00C76E3F">
        <w:rPr>
          <w:rFonts w:ascii="Book Antiqua" w:eastAsia="宋体" w:hAnsi="Book Antiqua" w:cs="宋体"/>
          <w:i/>
          <w:iCs/>
          <w:lang w:val="en-US" w:eastAsia="zh-CN"/>
        </w:rPr>
        <w:t>Leuk Lymphoma</w:t>
      </w:r>
      <w:r w:rsidRPr="00C76E3F">
        <w:rPr>
          <w:rFonts w:ascii="Book Antiqua" w:eastAsia="宋体" w:hAnsi="Book Antiqua" w:cs="宋体"/>
          <w:lang w:val="en-US" w:eastAsia="zh-CN"/>
        </w:rPr>
        <w:t xml:space="preserve"> 1996; </w:t>
      </w:r>
      <w:r w:rsidRPr="00C76E3F">
        <w:rPr>
          <w:rFonts w:ascii="Book Antiqua" w:eastAsia="宋体" w:hAnsi="Book Antiqua" w:cs="宋体"/>
          <w:b/>
          <w:bCs/>
          <w:lang w:val="en-US" w:eastAsia="zh-CN"/>
        </w:rPr>
        <w:t xml:space="preserve">22 </w:t>
      </w:r>
      <w:r w:rsidRPr="00AC6BDE">
        <w:rPr>
          <w:rFonts w:ascii="Book Antiqua" w:eastAsia="宋体" w:hAnsi="Book Antiqua" w:cs="宋体"/>
          <w:bCs/>
          <w:lang w:val="en-US" w:eastAsia="zh-CN"/>
        </w:rPr>
        <w:t>Suppl 1</w:t>
      </w:r>
      <w:r w:rsidRPr="00AC6BDE">
        <w:rPr>
          <w:rFonts w:ascii="Book Antiqua" w:eastAsia="宋体" w:hAnsi="Book Antiqua" w:cs="宋体"/>
          <w:lang w:val="en-US" w:eastAsia="zh-CN"/>
        </w:rPr>
        <w:t xml:space="preserve">: </w:t>
      </w:r>
      <w:r w:rsidRPr="00C76E3F">
        <w:rPr>
          <w:rFonts w:ascii="Book Antiqua" w:eastAsia="宋体" w:hAnsi="Book Antiqua" w:cs="宋体"/>
          <w:lang w:val="en-US" w:eastAsia="zh-CN"/>
        </w:rPr>
        <w:t>15-29 [PMID: 8951769 DOI: 10.3109/10428199609074357]</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37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Pich A, De Raeve H, Gadisseur A. Essential differences in clinical and bone marrow features in BCR/ABL-positive thrombocythemia compared to thrombocythemia in the BCR/ABL-negative myeloproliferative neoplasms essential thrombocythemia and polycythemia vera. </w:t>
      </w:r>
      <w:r w:rsidRPr="00C76E3F">
        <w:rPr>
          <w:rFonts w:ascii="Book Antiqua" w:eastAsia="宋体" w:hAnsi="Book Antiqua" w:cs="宋体"/>
          <w:i/>
          <w:iCs/>
          <w:lang w:val="en-US" w:eastAsia="zh-CN"/>
        </w:rPr>
        <w:t>Acta Haematol</w:t>
      </w:r>
      <w:r w:rsidRPr="00C76E3F">
        <w:rPr>
          <w:rFonts w:ascii="Book Antiqua" w:eastAsia="宋体" w:hAnsi="Book Antiqua" w:cs="宋体"/>
          <w:lang w:val="en-US" w:eastAsia="zh-CN"/>
        </w:rPr>
        <w:t xml:space="preserve"> 2015; </w:t>
      </w:r>
      <w:r w:rsidRPr="00C76E3F">
        <w:rPr>
          <w:rFonts w:ascii="Book Antiqua" w:eastAsia="宋体" w:hAnsi="Book Antiqua" w:cs="宋体"/>
          <w:b/>
          <w:bCs/>
          <w:lang w:val="en-US" w:eastAsia="zh-CN"/>
        </w:rPr>
        <w:t>133</w:t>
      </w:r>
      <w:r w:rsidRPr="00C76E3F">
        <w:rPr>
          <w:rFonts w:ascii="Book Antiqua" w:eastAsia="宋体" w:hAnsi="Book Antiqua" w:cs="宋体"/>
          <w:lang w:val="en-US" w:eastAsia="zh-CN"/>
        </w:rPr>
        <w:t>: 52-55 [PMID: 25116159]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38 </w:t>
      </w:r>
      <w:r w:rsidRPr="00C76E3F">
        <w:rPr>
          <w:rFonts w:ascii="Book Antiqua" w:eastAsia="宋体" w:hAnsi="Book Antiqua" w:cs="宋体"/>
          <w:b/>
          <w:bCs/>
          <w:lang w:val="en-US" w:eastAsia="zh-CN"/>
        </w:rPr>
        <w:t>G</w:t>
      </w:r>
      <w:r w:rsidR="00AC6BDE" w:rsidRPr="00C76E3F">
        <w:rPr>
          <w:rFonts w:ascii="Book Antiqua" w:eastAsia="宋体" w:hAnsi="Book Antiqua" w:cs="宋体"/>
          <w:b/>
          <w:bCs/>
          <w:lang w:val="en-US" w:eastAsia="zh-CN"/>
        </w:rPr>
        <w:t>unz</w:t>
      </w:r>
      <w:r w:rsidRPr="00C76E3F">
        <w:rPr>
          <w:rFonts w:ascii="Book Antiqua" w:eastAsia="宋体" w:hAnsi="Book Antiqua" w:cs="宋体"/>
          <w:b/>
          <w:bCs/>
          <w:lang w:val="en-US" w:eastAsia="zh-CN"/>
        </w:rPr>
        <w:t xml:space="preserve"> FW</w:t>
      </w:r>
      <w:r w:rsidRPr="00C76E3F">
        <w:rPr>
          <w:rFonts w:ascii="Book Antiqua" w:eastAsia="宋体" w:hAnsi="Book Antiqua" w:cs="宋体"/>
          <w:lang w:val="en-US" w:eastAsia="zh-CN"/>
        </w:rPr>
        <w:t xml:space="preserve">. Hemorrhagic thrombocythemia: a critical review.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1960; </w:t>
      </w:r>
      <w:r w:rsidRPr="00C76E3F">
        <w:rPr>
          <w:rFonts w:ascii="Book Antiqua" w:eastAsia="宋体" w:hAnsi="Book Antiqua" w:cs="宋体"/>
          <w:b/>
          <w:bCs/>
          <w:lang w:val="en-US" w:eastAsia="zh-CN"/>
        </w:rPr>
        <w:t>15</w:t>
      </w:r>
      <w:r w:rsidRPr="00C76E3F">
        <w:rPr>
          <w:rFonts w:ascii="Book Antiqua" w:eastAsia="宋体" w:hAnsi="Book Antiqua" w:cs="宋体"/>
          <w:lang w:val="en-US" w:eastAsia="zh-CN"/>
        </w:rPr>
        <w:t>: 706-723 [PMID: 13830311]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39 </w:t>
      </w:r>
      <w:r w:rsidRPr="00C76E3F">
        <w:rPr>
          <w:rFonts w:ascii="Book Antiqua" w:eastAsia="宋体" w:hAnsi="Book Antiqua" w:cs="宋体"/>
          <w:b/>
          <w:bCs/>
          <w:lang w:val="en-US" w:eastAsia="zh-CN"/>
        </w:rPr>
        <w:t>Iland HJ</w:t>
      </w:r>
      <w:r w:rsidRPr="00C76E3F">
        <w:rPr>
          <w:rFonts w:ascii="Book Antiqua" w:eastAsia="宋体" w:hAnsi="Book Antiqua" w:cs="宋体"/>
          <w:lang w:val="en-US" w:eastAsia="zh-CN"/>
        </w:rPr>
        <w:t xml:space="preserve">, Laszlo J, Peterson P, Murphy S, Brière J, Weinfeld A, Rosenthal DS, Landaw SA, Ellis JT, Silverstein MN. Essential thrombocythemia: clinical and laboratory characteristics at presentation. </w:t>
      </w:r>
      <w:r w:rsidRPr="00C76E3F">
        <w:rPr>
          <w:rFonts w:ascii="Book Antiqua" w:eastAsia="宋体" w:hAnsi="Book Antiqua" w:cs="宋体"/>
          <w:i/>
          <w:iCs/>
          <w:lang w:val="en-US" w:eastAsia="zh-CN"/>
        </w:rPr>
        <w:t>Trans Assoc Am Physicians</w:t>
      </w:r>
      <w:r w:rsidRPr="00C76E3F">
        <w:rPr>
          <w:rFonts w:ascii="Book Antiqua" w:eastAsia="宋体" w:hAnsi="Book Antiqua" w:cs="宋体"/>
          <w:lang w:val="en-US" w:eastAsia="zh-CN"/>
        </w:rPr>
        <w:t xml:space="preserve"> 1983; </w:t>
      </w:r>
      <w:r w:rsidRPr="00C76E3F">
        <w:rPr>
          <w:rFonts w:ascii="Book Antiqua" w:eastAsia="宋体" w:hAnsi="Book Antiqua" w:cs="宋体"/>
          <w:b/>
          <w:bCs/>
          <w:lang w:val="en-US" w:eastAsia="zh-CN"/>
        </w:rPr>
        <w:t>96</w:t>
      </w:r>
      <w:r w:rsidRPr="00C76E3F">
        <w:rPr>
          <w:rFonts w:ascii="Book Antiqua" w:eastAsia="宋体" w:hAnsi="Book Antiqua" w:cs="宋体"/>
          <w:lang w:val="en-US" w:eastAsia="zh-CN"/>
        </w:rPr>
        <w:t>: 165-174 [PMID: 6679953]</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40 </w:t>
      </w:r>
      <w:r w:rsidRPr="00C76E3F">
        <w:rPr>
          <w:rFonts w:ascii="Book Antiqua" w:eastAsia="宋体" w:hAnsi="Book Antiqua" w:cs="宋体"/>
          <w:b/>
          <w:bCs/>
          <w:lang w:val="en-US" w:eastAsia="zh-CN"/>
        </w:rPr>
        <w:t>Murphy S</w:t>
      </w:r>
      <w:r w:rsidRPr="00C76E3F">
        <w:rPr>
          <w:rFonts w:ascii="Book Antiqua" w:eastAsia="宋体" w:hAnsi="Book Antiqua" w:cs="宋体"/>
          <w:lang w:val="en-US" w:eastAsia="zh-CN"/>
        </w:rPr>
        <w:t xml:space="preserve">, Iland H, Rosenthal D, Laszlo J. Essential thrombocythemia: an interim report from the Polycythemia Vera Study Group. </w:t>
      </w:r>
      <w:r w:rsidRPr="00C76E3F">
        <w:rPr>
          <w:rFonts w:ascii="Book Antiqua" w:eastAsia="宋体" w:hAnsi="Book Antiqua" w:cs="宋体"/>
          <w:i/>
          <w:iCs/>
          <w:lang w:val="en-US" w:eastAsia="zh-CN"/>
        </w:rPr>
        <w:t>Semin Hematol</w:t>
      </w:r>
      <w:r w:rsidRPr="00C76E3F">
        <w:rPr>
          <w:rFonts w:ascii="Book Antiqua" w:eastAsia="宋体" w:hAnsi="Book Antiqua" w:cs="宋体"/>
          <w:lang w:val="en-US" w:eastAsia="zh-CN"/>
        </w:rPr>
        <w:t xml:space="preserve"> 1986; </w:t>
      </w:r>
      <w:r w:rsidRPr="00C76E3F">
        <w:rPr>
          <w:rFonts w:ascii="Book Antiqua" w:eastAsia="宋体" w:hAnsi="Book Antiqua" w:cs="宋体"/>
          <w:b/>
          <w:bCs/>
          <w:lang w:val="en-US" w:eastAsia="zh-CN"/>
        </w:rPr>
        <w:t>23</w:t>
      </w:r>
      <w:r w:rsidRPr="00C76E3F">
        <w:rPr>
          <w:rFonts w:ascii="Book Antiqua" w:eastAsia="宋体" w:hAnsi="Book Antiqua" w:cs="宋体"/>
          <w:lang w:val="en-US" w:eastAsia="zh-CN"/>
        </w:rPr>
        <w:t>: 177-182 [PMID: 3749928]</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41 </w:t>
      </w:r>
      <w:r w:rsidRPr="00C76E3F">
        <w:rPr>
          <w:rFonts w:ascii="Book Antiqua" w:eastAsia="宋体" w:hAnsi="Book Antiqua" w:cs="宋体"/>
          <w:b/>
          <w:bCs/>
          <w:lang w:val="en-US" w:eastAsia="zh-CN"/>
        </w:rPr>
        <w:t>Ellis JT</w:t>
      </w:r>
      <w:r w:rsidRPr="00C76E3F">
        <w:rPr>
          <w:rFonts w:ascii="Book Antiqua" w:eastAsia="宋体" w:hAnsi="Book Antiqua" w:cs="宋体"/>
          <w:lang w:val="en-US" w:eastAsia="zh-CN"/>
        </w:rPr>
        <w:t xml:space="preserve">, Silver RT, Coleman M, Geller SA. The bone marrow in polycythemia vera. </w:t>
      </w:r>
      <w:r w:rsidRPr="00C76E3F">
        <w:rPr>
          <w:rFonts w:ascii="Book Antiqua" w:eastAsia="宋体" w:hAnsi="Book Antiqua" w:cs="宋体"/>
          <w:i/>
          <w:iCs/>
          <w:lang w:val="en-US" w:eastAsia="zh-CN"/>
        </w:rPr>
        <w:t>Semin Hematol</w:t>
      </w:r>
      <w:r w:rsidRPr="00C76E3F">
        <w:rPr>
          <w:rFonts w:ascii="Book Antiqua" w:eastAsia="宋体" w:hAnsi="Book Antiqua" w:cs="宋体"/>
          <w:lang w:val="en-US" w:eastAsia="zh-CN"/>
        </w:rPr>
        <w:t xml:space="preserve"> 1975; </w:t>
      </w:r>
      <w:r w:rsidRPr="00C76E3F">
        <w:rPr>
          <w:rFonts w:ascii="Book Antiqua" w:eastAsia="宋体" w:hAnsi="Book Antiqua" w:cs="宋体"/>
          <w:b/>
          <w:bCs/>
          <w:lang w:val="en-US" w:eastAsia="zh-CN"/>
        </w:rPr>
        <w:t>12</w:t>
      </w:r>
      <w:r w:rsidRPr="00C76E3F">
        <w:rPr>
          <w:rFonts w:ascii="Book Antiqua" w:eastAsia="宋体" w:hAnsi="Book Antiqua" w:cs="宋体"/>
          <w:lang w:val="en-US" w:eastAsia="zh-CN"/>
        </w:rPr>
        <w:t>: 433-444 [PMID: 1198128]</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42 </w:t>
      </w:r>
      <w:r w:rsidRPr="00C76E3F">
        <w:rPr>
          <w:rFonts w:ascii="Book Antiqua" w:eastAsia="宋体" w:hAnsi="Book Antiqua" w:cs="宋体"/>
          <w:b/>
          <w:bCs/>
          <w:lang w:val="en-US" w:eastAsia="zh-CN"/>
        </w:rPr>
        <w:t>Pearson TC</w:t>
      </w:r>
      <w:r w:rsidRPr="00C76E3F">
        <w:rPr>
          <w:rFonts w:ascii="Book Antiqua" w:eastAsia="宋体" w:hAnsi="Book Antiqua" w:cs="宋体"/>
          <w:lang w:val="en-US" w:eastAsia="zh-CN"/>
        </w:rPr>
        <w:t xml:space="preserve">, Wetherley-Mein G. The course and complications of idiopathic erythrocytosis. </w:t>
      </w:r>
      <w:r w:rsidRPr="00C76E3F">
        <w:rPr>
          <w:rFonts w:ascii="Book Antiqua" w:eastAsia="宋体" w:hAnsi="Book Antiqua" w:cs="宋体"/>
          <w:i/>
          <w:iCs/>
          <w:lang w:val="en-US" w:eastAsia="zh-CN"/>
        </w:rPr>
        <w:t>Clin Lab Haematol</w:t>
      </w:r>
      <w:r w:rsidRPr="00C76E3F">
        <w:rPr>
          <w:rFonts w:ascii="Book Antiqua" w:eastAsia="宋体" w:hAnsi="Book Antiqua" w:cs="宋体"/>
          <w:lang w:val="en-US" w:eastAsia="zh-CN"/>
        </w:rPr>
        <w:t xml:space="preserve"> 1979; </w:t>
      </w:r>
      <w:r w:rsidRPr="00C76E3F">
        <w:rPr>
          <w:rFonts w:ascii="Book Antiqua" w:eastAsia="宋体" w:hAnsi="Book Antiqua" w:cs="宋体"/>
          <w:b/>
          <w:bCs/>
          <w:lang w:val="en-US" w:eastAsia="zh-CN"/>
        </w:rPr>
        <w:t>1</w:t>
      </w:r>
      <w:r w:rsidRPr="00C76E3F">
        <w:rPr>
          <w:rFonts w:ascii="Book Antiqua" w:eastAsia="宋体" w:hAnsi="Book Antiqua" w:cs="宋体"/>
          <w:lang w:val="en-US" w:eastAsia="zh-CN"/>
        </w:rPr>
        <w:t>: 189-196 [PMID: 535313 DOI: 10.1111/j.1365-2257.1979.tb00467.x]</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43 </w:t>
      </w:r>
      <w:r w:rsidRPr="00C76E3F">
        <w:rPr>
          <w:rFonts w:ascii="Book Antiqua" w:eastAsia="宋体" w:hAnsi="Book Antiqua" w:cs="宋体"/>
          <w:b/>
          <w:bCs/>
          <w:lang w:val="en-US" w:eastAsia="zh-CN"/>
        </w:rPr>
        <w:t>Prchal JF</w:t>
      </w:r>
      <w:r w:rsidRPr="00C76E3F">
        <w:rPr>
          <w:rFonts w:ascii="Book Antiqua" w:eastAsia="宋体" w:hAnsi="Book Antiqua" w:cs="宋体"/>
          <w:lang w:val="en-US" w:eastAsia="zh-CN"/>
        </w:rPr>
        <w:t xml:space="preserve">, Axelrad AA. Letter: Bone-marrow responses in polycythemia vera. </w:t>
      </w:r>
      <w:r w:rsidRPr="00C76E3F">
        <w:rPr>
          <w:rFonts w:ascii="Book Antiqua" w:eastAsia="宋体" w:hAnsi="Book Antiqua" w:cs="宋体"/>
          <w:i/>
          <w:iCs/>
          <w:lang w:val="en-US" w:eastAsia="zh-CN"/>
        </w:rPr>
        <w:t>N Engl J Med</w:t>
      </w:r>
      <w:r w:rsidRPr="00C76E3F">
        <w:rPr>
          <w:rFonts w:ascii="Book Antiqua" w:eastAsia="宋体" w:hAnsi="Book Antiqua" w:cs="宋体"/>
          <w:lang w:val="en-US" w:eastAsia="zh-CN"/>
        </w:rPr>
        <w:t xml:space="preserve"> 1974; </w:t>
      </w:r>
      <w:r w:rsidRPr="00C76E3F">
        <w:rPr>
          <w:rFonts w:ascii="Book Antiqua" w:eastAsia="宋体" w:hAnsi="Book Antiqua" w:cs="宋体"/>
          <w:b/>
          <w:bCs/>
          <w:lang w:val="en-US" w:eastAsia="zh-CN"/>
        </w:rPr>
        <w:t>290</w:t>
      </w:r>
      <w:r w:rsidRPr="00C76E3F">
        <w:rPr>
          <w:rFonts w:ascii="Book Antiqua" w:eastAsia="宋体" w:hAnsi="Book Antiqua" w:cs="宋体"/>
          <w:lang w:val="en-US" w:eastAsia="zh-CN"/>
        </w:rPr>
        <w:t>: 1382 [PMID: 4827655 DOI: 10.1056/NEJM197406132902419]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44 </w:t>
      </w:r>
      <w:r w:rsidRPr="00C76E3F">
        <w:rPr>
          <w:rFonts w:ascii="Book Antiqua" w:eastAsia="宋体" w:hAnsi="Book Antiqua" w:cs="宋体"/>
          <w:b/>
          <w:bCs/>
          <w:lang w:val="en-US" w:eastAsia="zh-CN"/>
        </w:rPr>
        <w:t>Lamy T</w:t>
      </w:r>
      <w:r w:rsidRPr="00C76E3F">
        <w:rPr>
          <w:rFonts w:ascii="Book Antiqua" w:eastAsia="宋体" w:hAnsi="Book Antiqua" w:cs="宋体"/>
          <w:lang w:val="en-US" w:eastAsia="zh-CN"/>
        </w:rPr>
        <w:t xml:space="preserve">, Devillers A, Bernard M, Moisan A, Grulois I, Drenou B, Amiot L, Fauchet R, Le Prise PY. Inapparent polycythemia vera: an unrecognized diagnosis. </w:t>
      </w:r>
      <w:r w:rsidRPr="00C76E3F">
        <w:rPr>
          <w:rFonts w:ascii="Book Antiqua" w:eastAsia="宋体" w:hAnsi="Book Antiqua" w:cs="宋体"/>
          <w:i/>
          <w:iCs/>
          <w:lang w:val="en-US" w:eastAsia="zh-CN"/>
        </w:rPr>
        <w:t>Am J Med</w:t>
      </w:r>
      <w:r w:rsidRPr="00C76E3F">
        <w:rPr>
          <w:rFonts w:ascii="Book Antiqua" w:eastAsia="宋体" w:hAnsi="Book Antiqua" w:cs="宋体"/>
          <w:lang w:val="en-US" w:eastAsia="zh-CN"/>
        </w:rPr>
        <w:t xml:space="preserve"> 1997; </w:t>
      </w:r>
      <w:r w:rsidRPr="00C76E3F">
        <w:rPr>
          <w:rFonts w:ascii="Book Antiqua" w:eastAsia="宋体" w:hAnsi="Book Antiqua" w:cs="宋体"/>
          <w:b/>
          <w:bCs/>
          <w:lang w:val="en-US" w:eastAsia="zh-CN"/>
        </w:rPr>
        <w:t>102</w:t>
      </w:r>
      <w:r w:rsidRPr="00C76E3F">
        <w:rPr>
          <w:rFonts w:ascii="Book Antiqua" w:eastAsia="宋体" w:hAnsi="Book Antiqua" w:cs="宋体"/>
          <w:lang w:val="en-US" w:eastAsia="zh-CN"/>
        </w:rPr>
        <w:t>: 14-20 [PMID: 9209196 DOI: 10.1016/S0002-9343(96)00351-8]</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45 </w:t>
      </w:r>
      <w:r w:rsidRPr="00C76E3F">
        <w:rPr>
          <w:rFonts w:ascii="Book Antiqua" w:eastAsia="宋体" w:hAnsi="Book Antiqua" w:cs="宋体"/>
          <w:b/>
          <w:bCs/>
          <w:lang w:val="en-US" w:eastAsia="zh-CN"/>
        </w:rPr>
        <w:t>De Stefano V</w:t>
      </w:r>
      <w:r w:rsidRPr="00C76E3F">
        <w:rPr>
          <w:rFonts w:ascii="Book Antiqua" w:eastAsia="宋体" w:hAnsi="Book Antiqua" w:cs="宋体"/>
          <w:lang w:val="en-US" w:eastAsia="zh-CN"/>
        </w:rPr>
        <w:t xml:space="preserve">, Teofili L, Leone G, Michiels JJ. Spontaneous erythroid colony formation as the clue to an underlying myeloproliferative disorder in patients with Budd-Chiari syndrome or portal vein thrombosis. </w:t>
      </w:r>
      <w:r w:rsidRPr="00C76E3F">
        <w:rPr>
          <w:rFonts w:ascii="Book Antiqua" w:eastAsia="宋体" w:hAnsi="Book Antiqua" w:cs="宋体"/>
          <w:i/>
          <w:iCs/>
          <w:lang w:val="en-US" w:eastAsia="zh-CN"/>
        </w:rPr>
        <w:t>Semin Thromb Hemost</w:t>
      </w:r>
      <w:r w:rsidRPr="00C76E3F">
        <w:rPr>
          <w:rFonts w:ascii="Book Antiqua" w:eastAsia="宋体" w:hAnsi="Book Antiqua" w:cs="宋体"/>
          <w:lang w:val="en-US" w:eastAsia="zh-CN"/>
        </w:rPr>
        <w:t xml:space="preserve"> 1997; </w:t>
      </w:r>
      <w:r w:rsidRPr="00C76E3F">
        <w:rPr>
          <w:rFonts w:ascii="Book Antiqua" w:eastAsia="宋体" w:hAnsi="Book Antiqua" w:cs="宋体"/>
          <w:b/>
          <w:bCs/>
          <w:lang w:val="en-US" w:eastAsia="zh-CN"/>
        </w:rPr>
        <w:t>23</w:t>
      </w:r>
      <w:r w:rsidRPr="00C76E3F">
        <w:rPr>
          <w:rFonts w:ascii="Book Antiqua" w:eastAsia="宋体" w:hAnsi="Book Antiqua" w:cs="宋体"/>
          <w:lang w:val="en-US" w:eastAsia="zh-CN"/>
        </w:rPr>
        <w:t>: 411-418 [PMID: 9387199 DOI: 10.1055/s-2007-996117]</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46 </w:t>
      </w:r>
      <w:r w:rsidRPr="00C76E3F">
        <w:rPr>
          <w:rFonts w:ascii="Book Antiqua" w:eastAsia="宋体" w:hAnsi="Book Antiqua" w:cs="宋体"/>
          <w:b/>
          <w:bCs/>
          <w:lang w:val="en-US" w:eastAsia="zh-CN"/>
        </w:rPr>
        <w:t>Brière JB</w:t>
      </w:r>
      <w:r w:rsidRPr="00C76E3F">
        <w:rPr>
          <w:rFonts w:ascii="Book Antiqua" w:eastAsia="宋体" w:hAnsi="Book Antiqua" w:cs="宋体"/>
          <w:lang w:val="en-US" w:eastAsia="zh-CN"/>
        </w:rPr>
        <w:t xml:space="preserve">. Budd-Chiari syndrome and portal vein thrombosis associated with myeloproliferative disorders: diagnosis and management. </w:t>
      </w:r>
      <w:r w:rsidRPr="00C76E3F">
        <w:rPr>
          <w:rFonts w:ascii="Book Antiqua" w:eastAsia="宋体" w:hAnsi="Book Antiqua" w:cs="宋体"/>
          <w:i/>
          <w:iCs/>
          <w:lang w:val="en-US" w:eastAsia="zh-CN"/>
        </w:rPr>
        <w:t>Semin Thromb Hemost</w:t>
      </w:r>
      <w:r w:rsidRPr="00C76E3F">
        <w:rPr>
          <w:rFonts w:ascii="Book Antiqua" w:eastAsia="宋体" w:hAnsi="Book Antiqua" w:cs="宋体"/>
          <w:lang w:val="en-US" w:eastAsia="zh-CN"/>
        </w:rPr>
        <w:t xml:space="preserve"> 2006; </w:t>
      </w:r>
      <w:r w:rsidRPr="00C76E3F">
        <w:rPr>
          <w:rFonts w:ascii="Book Antiqua" w:eastAsia="宋体" w:hAnsi="Book Antiqua" w:cs="宋体"/>
          <w:b/>
          <w:bCs/>
          <w:lang w:val="en-US" w:eastAsia="zh-CN"/>
        </w:rPr>
        <w:t>32</w:t>
      </w:r>
      <w:r w:rsidRPr="00C76E3F">
        <w:rPr>
          <w:rFonts w:ascii="Book Antiqua" w:eastAsia="宋体" w:hAnsi="Book Antiqua" w:cs="宋体"/>
          <w:lang w:val="en-US" w:eastAsia="zh-CN"/>
        </w:rPr>
        <w:t>: 208-218 [PMID: 16673275 DOI: 10.1055/s-2006-939432]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47 </w:t>
      </w:r>
      <w:r w:rsidRPr="00C76E3F">
        <w:rPr>
          <w:rFonts w:ascii="Book Antiqua" w:eastAsia="宋体" w:hAnsi="Book Antiqua" w:cs="宋体"/>
          <w:b/>
          <w:bCs/>
          <w:lang w:val="en-US" w:eastAsia="zh-CN"/>
        </w:rPr>
        <w:t>Kiladjian JJ</w:t>
      </w:r>
      <w:r w:rsidRPr="00C76E3F">
        <w:rPr>
          <w:rFonts w:ascii="Book Antiqua" w:eastAsia="宋体" w:hAnsi="Book Antiqua" w:cs="宋体"/>
          <w:lang w:val="en-US" w:eastAsia="zh-CN"/>
        </w:rPr>
        <w:t xml:space="preserve">, Cervantes F, Leebeek FW, Marzac C, Cassinat B, Chevret S, Cazals-Hatem D, Plessier A, Garcia-Pagan JC, Darwish Murad S, Raffa S, Janssen HL, Gardin C, Cereja S, Tonetti C, Giraudier S, Condat B, Casadevall N, Fenaux P, Valla DC. The impact of JAK2 and MPL mutations on diagnosis and prognosis of splanchnic vein thrombosis: a report on 241 cases.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2008; </w:t>
      </w:r>
      <w:r w:rsidRPr="00C76E3F">
        <w:rPr>
          <w:rFonts w:ascii="Book Antiqua" w:eastAsia="宋体" w:hAnsi="Book Antiqua" w:cs="宋体"/>
          <w:b/>
          <w:bCs/>
          <w:lang w:val="en-US" w:eastAsia="zh-CN"/>
        </w:rPr>
        <w:t>111</w:t>
      </w:r>
      <w:r w:rsidRPr="00C76E3F">
        <w:rPr>
          <w:rFonts w:ascii="Book Antiqua" w:eastAsia="宋体" w:hAnsi="Book Antiqua" w:cs="宋体"/>
          <w:lang w:val="en-US" w:eastAsia="zh-CN"/>
        </w:rPr>
        <w:t>: 4922-4929 [PMID: 18250227 DOI: 10.1182/blood-2007-11-125328]</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48 </w:t>
      </w:r>
      <w:r w:rsidRPr="00C76E3F">
        <w:rPr>
          <w:rFonts w:ascii="Book Antiqua" w:eastAsia="宋体" w:hAnsi="Book Antiqua" w:cs="宋体"/>
          <w:b/>
          <w:bCs/>
          <w:lang w:val="en-US" w:eastAsia="zh-CN"/>
        </w:rPr>
        <w:t>Smalberg JH</w:t>
      </w:r>
      <w:r w:rsidRPr="00C76E3F">
        <w:rPr>
          <w:rFonts w:ascii="Book Antiqua" w:eastAsia="宋体" w:hAnsi="Book Antiqua" w:cs="宋体"/>
          <w:lang w:val="en-US" w:eastAsia="zh-CN"/>
        </w:rPr>
        <w:t xml:space="preserve">, Arends LR, Valla DC, Kiladjian JJ, Janssen HL, Leebeek FW. Myeloproliferative neoplasms in Budd-Chiari syndrome and portal vein thrombosis: a meta-analysis.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2012; </w:t>
      </w:r>
      <w:r w:rsidRPr="00C76E3F">
        <w:rPr>
          <w:rFonts w:ascii="Book Antiqua" w:eastAsia="宋体" w:hAnsi="Book Antiqua" w:cs="宋体"/>
          <w:b/>
          <w:bCs/>
          <w:lang w:val="en-US" w:eastAsia="zh-CN"/>
        </w:rPr>
        <w:t>120</w:t>
      </w:r>
      <w:r w:rsidRPr="00C76E3F">
        <w:rPr>
          <w:rFonts w:ascii="Book Antiqua" w:eastAsia="宋体" w:hAnsi="Book Antiqua" w:cs="宋体"/>
          <w:lang w:val="en-US" w:eastAsia="zh-CN"/>
        </w:rPr>
        <w:t>: 4921-4928 [PMID: 23043069 DOI: 10.1182/blood-2011-09-376517]</w:t>
      </w:r>
    </w:p>
    <w:p w:rsidR="00C76E3F" w:rsidRPr="00C76E3F" w:rsidRDefault="00AC6BDE" w:rsidP="00C76E3F">
      <w:pPr>
        <w:spacing w:line="360" w:lineRule="auto"/>
        <w:jc w:val="both"/>
        <w:rPr>
          <w:rFonts w:ascii="Book Antiqua" w:eastAsia="宋体" w:hAnsi="Book Antiqua" w:cs="宋体"/>
          <w:lang w:val="en-US" w:eastAsia="zh-CN"/>
        </w:rPr>
      </w:pPr>
      <w:r>
        <w:rPr>
          <w:rFonts w:ascii="Book Antiqua" w:eastAsia="宋体" w:hAnsi="Book Antiqua" w:cs="宋体"/>
          <w:lang w:val="en-US" w:eastAsia="zh-CN"/>
        </w:rPr>
        <w:t xml:space="preserve">49 </w:t>
      </w:r>
      <w:r w:rsidR="00C76E3F" w:rsidRPr="00AC6BDE">
        <w:rPr>
          <w:rFonts w:ascii="Book Antiqua" w:eastAsia="宋体" w:hAnsi="Book Antiqua" w:cs="宋体"/>
          <w:b/>
          <w:lang w:val="en-US" w:eastAsia="zh-CN"/>
        </w:rPr>
        <w:t>Wasserman LR</w:t>
      </w:r>
      <w:r w:rsidR="00C76E3F" w:rsidRPr="00C76E3F">
        <w:rPr>
          <w:rFonts w:ascii="Book Antiqua" w:eastAsia="宋体" w:hAnsi="Book Antiqua" w:cs="宋体"/>
          <w:lang w:val="en-US" w:eastAsia="zh-CN"/>
        </w:rPr>
        <w:t>, Berk PD, Berlin NI. Polycythemia vera and the myeloproliferative disorders. WB Saunders Philadelphia, 1995</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50 </w:t>
      </w:r>
      <w:r w:rsidRPr="00C76E3F">
        <w:rPr>
          <w:rFonts w:ascii="Book Antiqua" w:eastAsia="宋体" w:hAnsi="Book Antiqua" w:cs="宋体"/>
          <w:b/>
          <w:bCs/>
          <w:lang w:val="en-US" w:eastAsia="zh-CN"/>
        </w:rPr>
        <w:t>Berk PD</w:t>
      </w:r>
      <w:r w:rsidRPr="00C76E3F">
        <w:rPr>
          <w:rFonts w:ascii="Book Antiqua" w:eastAsia="宋体" w:hAnsi="Book Antiqua" w:cs="宋体"/>
          <w:lang w:val="en-US" w:eastAsia="zh-CN"/>
        </w:rPr>
        <w:t xml:space="preserve">, Goldberg JD, Silverstein MN, Weinfeld A, Donovan PB, Ellis JT, Landaw SA, Laszlo J, Najean Y, Pisciotta AV, Wasserman LR. Increased incidence of acute leukemia in polycythemia vera associated with chlorambucil therapy. </w:t>
      </w:r>
      <w:r w:rsidRPr="00C76E3F">
        <w:rPr>
          <w:rFonts w:ascii="Book Antiqua" w:eastAsia="宋体" w:hAnsi="Book Antiqua" w:cs="宋体"/>
          <w:i/>
          <w:iCs/>
          <w:lang w:val="en-US" w:eastAsia="zh-CN"/>
        </w:rPr>
        <w:t>N Engl J Med</w:t>
      </w:r>
      <w:r w:rsidRPr="00C76E3F">
        <w:rPr>
          <w:rFonts w:ascii="Book Antiqua" w:eastAsia="宋体" w:hAnsi="Book Antiqua" w:cs="宋体"/>
          <w:lang w:val="en-US" w:eastAsia="zh-CN"/>
        </w:rPr>
        <w:t xml:space="preserve"> 1981; </w:t>
      </w:r>
      <w:r w:rsidRPr="00C76E3F">
        <w:rPr>
          <w:rFonts w:ascii="Book Antiqua" w:eastAsia="宋体" w:hAnsi="Book Antiqua" w:cs="宋体"/>
          <w:b/>
          <w:bCs/>
          <w:lang w:val="en-US" w:eastAsia="zh-CN"/>
        </w:rPr>
        <w:t>304</w:t>
      </w:r>
      <w:r w:rsidRPr="00C76E3F">
        <w:rPr>
          <w:rFonts w:ascii="Book Antiqua" w:eastAsia="宋体" w:hAnsi="Book Antiqua" w:cs="宋体"/>
          <w:lang w:val="en-US" w:eastAsia="zh-CN"/>
        </w:rPr>
        <w:t>: 441-447 [PMID: 7005681 DOI: 10.1056/NEJM198102193040801]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51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Abels J, Steketee J, van Vliet HH, Vuzevski VD. Erythromelalgia caused by platelet-mediated arteriolar inflammation and thrombosis in thrombocythemia. </w:t>
      </w:r>
      <w:r w:rsidRPr="00C76E3F">
        <w:rPr>
          <w:rFonts w:ascii="Book Antiqua" w:eastAsia="宋体" w:hAnsi="Book Antiqua" w:cs="宋体"/>
          <w:i/>
          <w:iCs/>
          <w:lang w:val="en-US" w:eastAsia="zh-CN"/>
        </w:rPr>
        <w:t>Ann Intern Med</w:t>
      </w:r>
      <w:r w:rsidRPr="00C76E3F">
        <w:rPr>
          <w:rFonts w:ascii="Book Antiqua" w:eastAsia="宋体" w:hAnsi="Book Antiqua" w:cs="宋体"/>
          <w:lang w:val="en-US" w:eastAsia="zh-CN"/>
        </w:rPr>
        <w:t xml:space="preserve"> 1985; </w:t>
      </w:r>
      <w:r w:rsidRPr="00C76E3F">
        <w:rPr>
          <w:rFonts w:ascii="Book Antiqua" w:eastAsia="宋体" w:hAnsi="Book Antiqua" w:cs="宋体"/>
          <w:b/>
          <w:bCs/>
          <w:lang w:val="en-US" w:eastAsia="zh-CN"/>
        </w:rPr>
        <w:t>102</w:t>
      </w:r>
      <w:r w:rsidRPr="00C76E3F">
        <w:rPr>
          <w:rFonts w:ascii="Book Antiqua" w:eastAsia="宋体" w:hAnsi="Book Antiqua" w:cs="宋体"/>
          <w:lang w:val="en-US" w:eastAsia="zh-CN"/>
        </w:rPr>
        <w:t>: 466-471 [PMID: 3977194 DOI: 10.7326/0003-4819-102-4-466]</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52 </w:t>
      </w:r>
      <w:r w:rsidRPr="00C76E3F">
        <w:rPr>
          <w:rFonts w:ascii="Book Antiqua" w:eastAsia="宋体" w:hAnsi="Book Antiqua" w:cs="宋体"/>
          <w:b/>
          <w:bCs/>
          <w:lang w:val="en-US" w:eastAsia="zh-CN"/>
        </w:rPr>
        <w:t>Berk PD</w:t>
      </w:r>
      <w:r w:rsidRPr="00C76E3F">
        <w:rPr>
          <w:rFonts w:ascii="Book Antiqua" w:eastAsia="宋体" w:hAnsi="Book Antiqua" w:cs="宋体"/>
          <w:lang w:val="en-US" w:eastAsia="zh-CN"/>
        </w:rPr>
        <w:t xml:space="preserve">, Goldberg JD, Donovan PB, Fruchtman SM, Berlin NI, Wasserman LR. Therapeutic recommendations in polycythemia vera based on Polycythemia Vera Study Group protocols. </w:t>
      </w:r>
      <w:r w:rsidRPr="00C76E3F">
        <w:rPr>
          <w:rFonts w:ascii="Book Antiqua" w:eastAsia="宋体" w:hAnsi="Book Antiqua" w:cs="宋体"/>
          <w:i/>
          <w:iCs/>
          <w:lang w:val="en-US" w:eastAsia="zh-CN"/>
        </w:rPr>
        <w:t>Semin Hematol</w:t>
      </w:r>
      <w:r w:rsidRPr="00C76E3F">
        <w:rPr>
          <w:rFonts w:ascii="Book Antiqua" w:eastAsia="宋体" w:hAnsi="Book Antiqua" w:cs="宋体"/>
          <w:lang w:val="en-US" w:eastAsia="zh-CN"/>
        </w:rPr>
        <w:t xml:space="preserve"> 1986; </w:t>
      </w:r>
      <w:r w:rsidRPr="00C76E3F">
        <w:rPr>
          <w:rFonts w:ascii="Book Antiqua" w:eastAsia="宋体" w:hAnsi="Book Antiqua" w:cs="宋体"/>
          <w:b/>
          <w:bCs/>
          <w:lang w:val="en-US" w:eastAsia="zh-CN"/>
        </w:rPr>
        <w:t>23</w:t>
      </w:r>
      <w:r w:rsidRPr="00C76E3F">
        <w:rPr>
          <w:rFonts w:ascii="Book Antiqua" w:eastAsia="宋体" w:hAnsi="Book Antiqua" w:cs="宋体"/>
          <w:lang w:val="en-US" w:eastAsia="zh-CN"/>
        </w:rPr>
        <w:t>: 132-143 [PMID: 3704665]</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53 </w:t>
      </w:r>
      <w:r w:rsidRPr="00C76E3F">
        <w:rPr>
          <w:rFonts w:ascii="Book Antiqua" w:eastAsia="宋体" w:hAnsi="Book Antiqua" w:cs="宋体"/>
          <w:b/>
          <w:bCs/>
          <w:lang w:val="en-US" w:eastAsia="zh-CN"/>
        </w:rPr>
        <w:t>Donovan PB</w:t>
      </w:r>
      <w:r w:rsidRPr="00C76E3F">
        <w:rPr>
          <w:rFonts w:ascii="Book Antiqua" w:eastAsia="宋体" w:hAnsi="Book Antiqua" w:cs="宋体"/>
          <w:lang w:val="en-US" w:eastAsia="zh-CN"/>
        </w:rPr>
        <w:t xml:space="preserve">, Kaplan ME, Goldberg JD, Tatarsky I, Najean Y, Silberstein EB, Knospe WH, Laszlo J, Mack K, Berk PD. Treatment of polycythemia vera with hydroxyurea. </w:t>
      </w:r>
      <w:r w:rsidRPr="00C76E3F">
        <w:rPr>
          <w:rFonts w:ascii="Book Antiqua" w:eastAsia="宋体" w:hAnsi="Book Antiqua" w:cs="宋体"/>
          <w:i/>
          <w:iCs/>
          <w:lang w:val="en-US" w:eastAsia="zh-CN"/>
        </w:rPr>
        <w:t>Am J Hematol</w:t>
      </w:r>
      <w:r w:rsidRPr="00C76E3F">
        <w:rPr>
          <w:rFonts w:ascii="Book Antiqua" w:eastAsia="宋体" w:hAnsi="Book Antiqua" w:cs="宋体"/>
          <w:lang w:val="en-US" w:eastAsia="zh-CN"/>
        </w:rPr>
        <w:t xml:space="preserve"> 1984; </w:t>
      </w:r>
      <w:r w:rsidRPr="00C76E3F">
        <w:rPr>
          <w:rFonts w:ascii="Book Antiqua" w:eastAsia="宋体" w:hAnsi="Book Antiqua" w:cs="宋体"/>
          <w:b/>
          <w:bCs/>
          <w:lang w:val="en-US" w:eastAsia="zh-CN"/>
        </w:rPr>
        <w:t>17</w:t>
      </w:r>
      <w:r w:rsidRPr="00C76E3F">
        <w:rPr>
          <w:rFonts w:ascii="Book Antiqua" w:eastAsia="宋体" w:hAnsi="Book Antiqua" w:cs="宋体"/>
          <w:lang w:val="en-US" w:eastAsia="zh-CN"/>
        </w:rPr>
        <w:t>: 329-334 [PMID: 6496458 DOI: 10.1002/ajh.2830170402]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54 </w:t>
      </w:r>
      <w:r w:rsidRPr="00C76E3F">
        <w:rPr>
          <w:rFonts w:ascii="Book Antiqua" w:eastAsia="宋体" w:hAnsi="Book Antiqua" w:cs="宋体"/>
          <w:b/>
          <w:bCs/>
          <w:lang w:val="en-US" w:eastAsia="zh-CN"/>
        </w:rPr>
        <w:t>Fruchtman SM</w:t>
      </w:r>
      <w:r w:rsidRPr="00C76E3F">
        <w:rPr>
          <w:rFonts w:ascii="Book Antiqua" w:eastAsia="宋体" w:hAnsi="Book Antiqua" w:cs="宋体"/>
          <w:lang w:val="en-US" w:eastAsia="zh-CN"/>
        </w:rPr>
        <w:t xml:space="preserve">, Mack K, Kaplan ME, Peterson P, Berk PD, Wasserman LR. From efficacy to safety: a Polycythemia Vera Study group report on hydroxyurea in patients with polycythemia vera. </w:t>
      </w:r>
      <w:r w:rsidRPr="00C76E3F">
        <w:rPr>
          <w:rFonts w:ascii="Book Antiqua" w:eastAsia="宋体" w:hAnsi="Book Antiqua" w:cs="宋体"/>
          <w:i/>
          <w:iCs/>
          <w:lang w:val="en-US" w:eastAsia="zh-CN"/>
        </w:rPr>
        <w:t>Semin Hematol</w:t>
      </w:r>
      <w:r w:rsidRPr="00C76E3F">
        <w:rPr>
          <w:rFonts w:ascii="Book Antiqua" w:eastAsia="宋体" w:hAnsi="Book Antiqua" w:cs="宋体"/>
          <w:lang w:val="en-US" w:eastAsia="zh-CN"/>
        </w:rPr>
        <w:t xml:space="preserve"> 1997; </w:t>
      </w:r>
      <w:r w:rsidRPr="00C76E3F">
        <w:rPr>
          <w:rFonts w:ascii="Book Antiqua" w:eastAsia="宋体" w:hAnsi="Book Antiqua" w:cs="宋体"/>
          <w:b/>
          <w:bCs/>
          <w:lang w:val="en-US" w:eastAsia="zh-CN"/>
        </w:rPr>
        <w:t>34</w:t>
      </w:r>
      <w:r w:rsidRPr="00C76E3F">
        <w:rPr>
          <w:rFonts w:ascii="Book Antiqua" w:eastAsia="宋体" w:hAnsi="Book Antiqua" w:cs="宋体"/>
          <w:lang w:val="en-US" w:eastAsia="zh-CN"/>
        </w:rPr>
        <w:t>: 17-23 [PMID: 9025158]</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55 </w:t>
      </w:r>
      <w:r w:rsidRPr="00C76E3F">
        <w:rPr>
          <w:rFonts w:ascii="Book Antiqua" w:eastAsia="宋体" w:hAnsi="Book Antiqua" w:cs="宋体"/>
          <w:b/>
          <w:bCs/>
          <w:lang w:val="en-US" w:eastAsia="zh-CN"/>
        </w:rPr>
        <w:t>Barbui T</w:t>
      </w:r>
      <w:r w:rsidRPr="00C76E3F">
        <w:rPr>
          <w:rFonts w:ascii="Book Antiqua" w:eastAsia="宋体" w:hAnsi="Book Antiqua" w:cs="宋体"/>
          <w:lang w:val="en-US" w:eastAsia="zh-CN"/>
        </w:rPr>
        <w:t xml:space="preserve">, Barosi G, Birgegard G, Cervantes F, Finazzi G, Griesshammer M, Harrison C, Hasselbalch HC, Hehlmann R, Hoffman R, Kiladjian JJ, Kröger N, Mesa R, McMullin MF, Pardanani A, Passamonti F, Vannucchi AM, Reiter A, Silver RT, Verstovsek S, Tefferi A. Philadelphia-negative classical myeloproliferative neoplasms: critical concepts and management recommendations from European LeukemiaNet. </w:t>
      </w:r>
      <w:r w:rsidRPr="00C76E3F">
        <w:rPr>
          <w:rFonts w:ascii="Book Antiqua" w:eastAsia="宋体" w:hAnsi="Book Antiqua" w:cs="宋体"/>
          <w:i/>
          <w:iCs/>
          <w:lang w:val="en-US" w:eastAsia="zh-CN"/>
        </w:rPr>
        <w:t>J Clin Oncol</w:t>
      </w:r>
      <w:r w:rsidRPr="00C76E3F">
        <w:rPr>
          <w:rFonts w:ascii="Book Antiqua" w:eastAsia="宋体" w:hAnsi="Book Antiqua" w:cs="宋体"/>
          <w:lang w:val="en-US" w:eastAsia="zh-CN"/>
        </w:rPr>
        <w:t xml:space="preserve"> 2011; </w:t>
      </w:r>
      <w:r w:rsidRPr="00C76E3F">
        <w:rPr>
          <w:rFonts w:ascii="Book Antiqua" w:eastAsia="宋体" w:hAnsi="Book Antiqua" w:cs="宋体"/>
          <w:b/>
          <w:bCs/>
          <w:lang w:val="en-US" w:eastAsia="zh-CN"/>
        </w:rPr>
        <w:t>29</w:t>
      </w:r>
      <w:r w:rsidRPr="00C76E3F">
        <w:rPr>
          <w:rFonts w:ascii="Book Antiqua" w:eastAsia="宋体" w:hAnsi="Book Antiqua" w:cs="宋体"/>
          <w:lang w:val="en-US" w:eastAsia="zh-CN"/>
        </w:rPr>
        <w:t>: 761-770 [PMID: 21205761 DOI: 10.1200/JCO.2010.31.8436]</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56 </w:t>
      </w:r>
      <w:r w:rsidRPr="00C76E3F">
        <w:rPr>
          <w:rFonts w:ascii="Book Antiqua" w:eastAsia="宋体" w:hAnsi="Book Antiqua" w:cs="宋体"/>
          <w:b/>
          <w:bCs/>
          <w:lang w:val="en-US" w:eastAsia="zh-CN"/>
        </w:rPr>
        <w:t>Kiladjian JJ</w:t>
      </w:r>
      <w:r w:rsidRPr="00C76E3F">
        <w:rPr>
          <w:rFonts w:ascii="Book Antiqua" w:eastAsia="宋体" w:hAnsi="Book Antiqua" w:cs="宋体"/>
          <w:lang w:val="en-US" w:eastAsia="zh-CN"/>
        </w:rPr>
        <w:t xml:space="preserve">, Chevret S, Dosquet C, Chomienne C, Rain JD. Treatment of polycythemia vera with hydroxyurea and pipobroman: final results of a randomized trial initiated in 1980. </w:t>
      </w:r>
      <w:r w:rsidRPr="00C76E3F">
        <w:rPr>
          <w:rFonts w:ascii="Book Antiqua" w:eastAsia="宋体" w:hAnsi="Book Antiqua" w:cs="宋体"/>
          <w:i/>
          <w:iCs/>
          <w:lang w:val="en-US" w:eastAsia="zh-CN"/>
        </w:rPr>
        <w:t>J Clin Oncol</w:t>
      </w:r>
      <w:r w:rsidRPr="00C76E3F">
        <w:rPr>
          <w:rFonts w:ascii="Book Antiqua" w:eastAsia="宋体" w:hAnsi="Book Antiqua" w:cs="宋体"/>
          <w:lang w:val="en-US" w:eastAsia="zh-CN"/>
        </w:rPr>
        <w:t xml:space="preserve"> 2011; </w:t>
      </w:r>
      <w:r w:rsidRPr="00C76E3F">
        <w:rPr>
          <w:rFonts w:ascii="Book Antiqua" w:eastAsia="宋体" w:hAnsi="Book Antiqua" w:cs="宋体"/>
          <w:b/>
          <w:bCs/>
          <w:lang w:val="en-US" w:eastAsia="zh-CN"/>
        </w:rPr>
        <w:t>29</w:t>
      </w:r>
      <w:r w:rsidRPr="00C76E3F">
        <w:rPr>
          <w:rFonts w:ascii="Book Antiqua" w:eastAsia="宋体" w:hAnsi="Book Antiqua" w:cs="宋体"/>
          <w:lang w:val="en-US" w:eastAsia="zh-CN"/>
        </w:rPr>
        <w:t>: 3907-3913 [PMID: 21911721 DOI: 10.1200/JCO.2011.36.0792]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57 </w:t>
      </w:r>
      <w:r w:rsidRPr="00C76E3F">
        <w:rPr>
          <w:rFonts w:ascii="Book Antiqua" w:eastAsia="宋体" w:hAnsi="Book Antiqua" w:cs="宋体"/>
          <w:b/>
          <w:bCs/>
          <w:lang w:val="en-US" w:eastAsia="zh-CN"/>
        </w:rPr>
        <w:t>Gangat N</w:t>
      </w:r>
      <w:r w:rsidRPr="00C76E3F">
        <w:rPr>
          <w:rFonts w:ascii="Book Antiqua" w:eastAsia="宋体" w:hAnsi="Book Antiqua" w:cs="宋体"/>
          <w:lang w:val="en-US" w:eastAsia="zh-CN"/>
        </w:rPr>
        <w:t xml:space="preserve">, Strand J, Li CY, Wu W, Pardanani A, Tefferi A. Leucocytosis in polycythaemia vera predicts both inferior survival and leukaemic transformation. </w:t>
      </w:r>
      <w:r w:rsidRPr="00C76E3F">
        <w:rPr>
          <w:rFonts w:ascii="Book Antiqua" w:eastAsia="宋体" w:hAnsi="Book Antiqua" w:cs="宋体"/>
          <w:i/>
          <w:iCs/>
          <w:lang w:val="en-US" w:eastAsia="zh-CN"/>
        </w:rPr>
        <w:t>Br J Haematol</w:t>
      </w:r>
      <w:r w:rsidRPr="00C76E3F">
        <w:rPr>
          <w:rFonts w:ascii="Book Antiqua" w:eastAsia="宋体" w:hAnsi="Book Antiqua" w:cs="宋体"/>
          <w:lang w:val="en-US" w:eastAsia="zh-CN"/>
        </w:rPr>
        <w:t xml:space="preserve"> 2007; </w:t>
      </w:r>
      <w:r w:rsidRPr="00C76E3F">
        <w:rPr>
          <w:rFonts w:ascii="Book Antiqua" w:eastAsia="宋体" w:hAnsi="Book Antiqua" w:cs="宋体"/>
          <w:b/>
          <w:bCs/>
          <w:lang w:val="en-US" w:eastAsia="zh-CN"/>
        </w:rPr>
        <w:t>138</w:t>
      </w:r>
      <w:r w:rsidRPr="00C76E3F">
        <w:rPr>
          <w:rFonts w:ascii="Book Antiqua" w:eastAsia="宋体" w:hAnsi="Book Antiqua" w:cs="宋体"/>
          <w:lang w:val="en-US" w:eastAsia="zh-CN"/>
        </w:rPr>
        <w:t>: 354-358 [PMID: 17614822 DOI: 10.1111/j.1365-2141.2007.06674.x]</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58 </w:t>
      </w:r>
      <w:r w:rsidRPr="00C76E3F">
        <w:rPr>
          <w:rFonts w:ascii="Book Antiqua" w:eastAsia="宋体" w:hAnsi="Book Antiqua" w:cs="宋体"/>
          <w:b/>
          <w:bCs/>
          <w:lang w:val="en-US" w:eastAsia="zh-CN"/>
        </w:rPr>
        <w:t>Gangat N</w:t>
      </w:r>
      <w:r w:rsidRPr="00C76E3F">
        <w:rPr>
          <w:rFonts w:ascii="Book Antiqua" w:eastAsia="宋体" w:hAnsi="Book Antiqua" w:cs="宋体"/>
          <w:lang w:val="en-US" w:eastAsia="zh-CN"/>
        </w:rPr>
        <w:t xml:space="preserve">, Wolanskyj AP, McClure RF, Li CY, Schwager S, Wu W, Tefferi A. Risk stratification for survival and leukemic transformation in essential thrombocythemia: a single institutional study of 605 patients. </w:t>
      </w:r>
      <w:r w:rsidRPr="00C76E3F">
        <w:rPr>
          <w:rFonts w:ascii="Book Antiqua" w:eastAsia="宋体" w:hAnsi="Book Antiqua" w:cs="宋体"/>
          <w:i/>
          <w:iCs/>
          <w:lang w:val="en-US" w:eastAsia="zh-CN"/>
        </w:rPr>
        <w:t>Leukemia</w:t>
      </w:r>
      <w:r w:rsidRPr="00C76E3F">
        <w:rPr>
          <w:rFonts w:ascii="Book Antiqua" w:eastAsia="宋体" w:hAnsi="Book Antiqua" w:cs="宋体"/>
          <w:lang w:val="en-US" w:eastAsia="zh-CN"/>
        </w:rPr>
        <w:t xml:space="preserve"> 2007; </w:t>
      </w:r>
      <w:r w:rsidRPr="00C76E3F">
        <w:rPr>
          <w:rFonts w:ascii="Book Antiqua" w:eastAsia="宋体" w:hAnsi="Book Antiqua" w:cs="宋体"/>
          <w:b/>
          <w:bCs/>
          <w:lang w:val="en-US" w:eastAsia="zh-CN"/>
        </w:rPr>
        <w:t>21</w:t>
      </w:r>
      <w:r w:rsidRPr="00C76E3F">
        <w:rPr>
          <w:rFonts w:ascii="Book Antiqua" w:eastAsia="宋体" w:hAnsi="Book Antiqua" w:cs="宋体"/>
          <w:lang w:val="en-US" w:eastAsia="zh-CN"/>
        </w:rPr>
        <w:t>: 270-276 [PMID: 17170720 DOI: 10.1038/sj.leu.2404500]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59 </w:t>
      </w:r>
      <w:r w:rsidRPr="00C76E3F">
        <w:rPr>
          <w:rFonts w:ascii="Book Antiqua" w:eastAsia="宋体" w:hAnsi="Book Antiqua" w:cs="宋体"/>
          <w:b/>
          <w:bCs/>
          <w:lang w:val="en-US" w:eastAsia="zh-CN"/>
        </w:rPr>
        <w:t>Thomas DJ</w:t>
      </w:r>
      <w:r w:rsidRPr="00C76E3F">
        <w:rPr>
          <w:rFonts w:ascii="Book Antiqua" w:eastAsia="宋体" w:hAnsi="Book Antiqua" w:cs="宋体"/>
          <w:lang w:val="en-US" w:eastAsia="zh-CN"/>
        </w:rPr>
        <w:t xml:space="preserve">, du Boulay GH, Marshall J, Pearson TC, Ross Russell RW, Symon L, Wetherley-Mein G, Zilkha E. Cerebral blood-flow in polycythaemia. </w:t>
      </w:r>
      <w:r w:rsidRPr="00C76E3F">
        <w:rPr>
          <w:rFonts w:ascii="Book Antiqua" w:eastAsia="宋体" w:hAnsi="Book Antiqua" w:cs="宋体"/>
          <w:i/>
          <w:iCs/>
          <w:lang w:val="en-US" w:eastAsia="zh-CN"/>
        </w:rPr>
        <w:t>Lancet</w:t>
      </w:r>
      <w:r w:rsidRPr="00C76E3F">
        <w:rPr>
          <w:rFonts w:ascii="Book Antiqua" w:eastAsia="宋体" w:hAnsi="Book Antiqua" w:cs="宋体"/>
          <w:lang w:val="en-US" w:eastAsia="zh-CN"/>
        </w:rPr>
        <w:t xml:space="preserve"> 1977; </w:t>
      </w:r>
      <w:r w:rsidRPr="00C76E3F">
        <w:rPr>
          <w:rFonts w:ascii="Book Antiqua" w:eastAsia="宋体" w:hAnsi="Book Antiqua" w:cs="宋体"/>
          <w:b/>
          <w:bCs/>
          <w:lang w:val="en-US" w:eastAsia="zh-CN"/>
        </w:rPr>
        <w:t>2</w:t>
      </w:r>
      <w:r w:rsidRPr="00C76E3F">
        <w:rPr>
          <w:rFonts w:ascii="Book Antiqua" w:eastAsia="宋体" w:hAnsi="Book Antiqua" w:cs="宋体"/>
          <w:lang w:val="en-US" w:eastAsia="zh-CN"/>
        </w:rPr>
        <w:t>: 161-163 [PMID: 69781 DOI: 10.1016/S0140-6736(77)90179-9]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60 </w:t>
      </w:r>
      <w:r w:rsidRPr="00C76E3F">
        <w:rPr>
          <w:rFonts w:ascii="Book Antiqua" w:eastAsia="宋体" w:hAnsi="Book Antiqua" w:cs="宋体"/>
          <w:b/>
          <w:bCs/>
          <w:lang w:val="en-US" w:eastAsia="zh-CN"/>
        </w:rPr>
        <w:t>Pearson TC</w:t>
      </w:r>
      <w:r w:rsidRPr="00C76E3F">
        <w:rPr>
          <w:rFonts w:ascii="Book Antiqua" w:eastAsia="宋体" w:hAnsi="Book Antiqua" w:cs="宋体"/>
          <w:lang w:val="en-US" w:eastAsia="zh-CN"/>
        </w:rPr>
        <w:t xml:space="preserve">, Wetherley-Mein G. Vascular occlusive episodes and venous haematocrit in primary proliferative polycythaemia. </w:t>
      </w:r>
      <w:r w:rsidRPr="00C76E3F">
        <w:rPr>
          <w:rFonts w:ascii="Book Antiqua" w:eastAsia="宋体" w:hAnsi="Book Antiqua" w:cs="宋体"/>
          <w:i/>
          <w:iCs/>
          <w:lang w:val="en-US" w:eastAsia="zh-CN"/>
        </w:rPr>
        <w:t>Lancet</w:t>
      </w:r>
      <w:r w:rsidRPr="00C76E3F">
        <w:rPr>
          <w:rFonts w:ascii="Book Antiqua" w:eastAsia="宋体" w:hAnsi="Book Antiqua" w:cs="宋体"/>
          <w:lang w:val="en-US" w:eastAsia="zh-CN"/>
        </w:rPr>
        <w:t xml:space="preserve"> 1978; </w:t>
      </w:r>
      <w:r w:rsidRPr="00C76E3F">
        <w:rPr>
          <w:rFonts w:ascii="Book Antiqua" w:eastAsia="宋体" w:hAnsi="Book Antiqua" w:cs="宋体"/>
          <w:b/>
          <w:bCs/>
          <w:lang w:val="en-US" w:eastAsia="zh-CN"/>
        </w:rPr>
        <w:t>2</w:t>
      </w:r>
      <w:r w:rsidRPr="00C76E3F">
        <w:rPr>
          <w:rFonts w:ascii="Book Antiqua" w:eastAsia="宋体" w:hAnsi="Book Antiqua" w:cs="宋体"/>
          <w:lang w:val="en-US" w:eastAsia="zh-CN"/>
        </w:rPr>
        <w:t>: 1219-1222 [PMID: 82733 DOI: 10.1016/S0140-6736(78)92098-6]</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61 </w:t>
      </w:r>
      <w:r w:rsidRPr="00C76E3F">
        <w:rPr>
          <w:rFonts w:ascii="Book Antiqua" w:eastAsia="宋体" w:hAnsi="Book Antiqua" w:cs="宋体"/>
          <w:b/>
          <w:bCs/>
          <w:lang w:val="en-US" w:eastAsia="zh-CN"/>
        </w:rPr>
        <w:t>Messinezy M</w:t>
      </w:r>
      <w:r w:rsidRPr="00C76E3F">
        <w:rPr>
          <w:rFonts w:ascii="Book Antiqua" w:eastAsia="宋体" w:hAnsi="Book Antiqua" w:cs="宋体"/>
          <w:lang w:val="en-US" w:eastAsia="zh-CN"/>
        </w:rPr>
        <w:t xml:space="preserve">, Pearson TC, Prochazka A, Wetherley-Mein G. Treatment of primary proliferative polycythaemia by venesection and low dose busulphan: retrospective study from one centre. </w:t>
      </w:r>
      <w:r w:rsidRPr="00C76E3F">
        <w:rPr>
          <w:rFonts w:ascii="Book Antiqua" w:eastAsia="宋体" w:hAnsi="Book Antiqua" w:cs="宋体"/>
          <w:i/>
          <w:iCs/>
          <w:lang w:val="en-US" w:eastAsia="zh-CN"/>
        </w:rPr>
        <w:t>Br J Haematol</w:t>
      </w:r>
      <w:r w:rsidRPr="00C76E3F">
        <w:rPr>
          <w:rFonts w:ascii="Book Antiqua" w:eastAsia="宋体" w:hAnsi="Book Antiqua" w:cs="宋体"/>
          <w:lang w:val="en-US" w:eastAsia="zh-CN"/>
        </w:rPr>
        <w:t xml:space="preserve"> 1985; </w:t>
      </w:r>
      <w:r w:rsidRPr="00C76E3F">
        <w:rPr>
          <w:rFonts w:ascii="Book Antiqua" w:eastAsia="宋体" w:hAnsi="Book Antiqua" w:cs="宋体"/>
          <w:b/>
          <w:bCs/>
          <w:lang w:val="en-US" w:eastAsia="zh-CN"/>
        </w:rPr>
        <w:t>61</w:t>
      </w:r>
      <w:r w:rsidRPr="00C76E3F">
        <w:rPr>
          <w:rFonts w:ascii="Book Antiqua" w:eastAsia="宋体" w:hAnsi="Book Antiqua" w:cs="宋体"/>
          <w:lang w:val="en-US" w:eastAsia="zh-CN"/>
        </w:rPr>
        <w:t>: 657-666 [PMID: 4084455 DOI: 10.1111/j.1365-2141.1985.tb02880.x]</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62 </w:t>
      </w:r>
      <w:r w:rsidRPr="00C76E3F">
        <w:rPr>
          <w:rFonts w:ascii="Book Antiqua" w:eastAsia="宋体" w:hAnsi="Book Antiqua" w:cs="宋体"/>
          <w:b/>
          <w:bCs/>
          <w:lang w:val="en-US" w:eastAsia="zh-CN"/>
        </w:rPr>
        <w:t>Landolfi R</w:t>
      </w:r>
      <w:r w:rsidRPr="00C76E3F">
        <w:rPr>
          <w:rFonts w:ascii="Book Antiqua" w:eastAsia="宋体" w:hAnsi="Book Antiqua" w:cs="宋体"/>
          <w:lang w:val="en-US" w:eastAsia="zh-CN"/>
        </w:rPr>
        <w:t xml:space="preserve">, Marchioli R, Kutti J, Gisslinger H, Tognoni G, Patrono C, Barbui T. Efficacy and safety of low-dose aspirin in polycythemia vera. </w:t>
      </w:r>
      <w:r w:rsidRPr="00C76E3F">
        <w:rPr>
          <w:rFonts w:ascii="Book Antiqua" w:eastAsia="宋体" w:hAnsi="Book Antiqua" w:cs="宋体"/>
          <w:i/>
          <w:iCs/>
          <w:lang w:val="en-US" w:eastAsia="zh-CN"/>
        </w:rPr>
        <w:t>N Engl J Med</w:t>
      </w:r>
      <w:r w:rsidRPr="00C76E3F">
        <w:rPr>
          <w:rFonts w:ascii="Book Antiqua" w:eastAsia="宋体" w:hAnsi="Book Antiqua" w:cs="宋体"/>
          <w:lang w:val="en-US" w:eastAsia="zh-CN"/>
        </w:rPr>
        <w:t xml:space="preserve"> 2004; </w:t>
      </w:r>
      <w:r w:rsidRPr="00C76E3F">
        <w:rPr>
          <w:rFonts w:ascii="Book Antiqua" w:eastAsia="宋体" w:hAnsi="Book Antiqua" w:cs="宋体"/>
          <w:b/>
          <w:bCs/>
          <w:lang w:val="en-US" w:eastAsia="zh-CN"/>
        </w:rPr>
        <w:t>350</w:t>
      </w:r>
      <w:r w:rsidRPr="00C76E3F">
        <w:rPr>
          <w:rFonts w:ascii="Book Antiqua" w:eastAsia="宋体" w:hAnsi="Book Antiqua" w:cs="宋体"/>
          <w:lang w:val="en-US" w:eastAsia="zh-CN"/>
        </w:rPr>
        <w:t>: 114-124 [PMID: 14711910 DOI: 10.1056/NEJMoa035572]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63 </w:t>
      </w:r>
      <w:r w:rsidRPr="00C76E3F">
        <w:rPr>
          <w:rFonts w:ascii="Book Antiqua" w:eastAsia="宋体" w:hAnsi="Book Antiqua" w:cs="宋体"/>
          <w:b/>
          <w:bCs/>
          <w:lang w:val="en-US" w:eastAsia="zh-CN"/>
        </w:rPr>
        <w:t>Landolfi R</w:t>
      </w:r>
      <w:r w:rsidRPr="00C76E3F">
        <w:rPr>
          <w:rFonts w:ascii="Book Antiqua" w:eastAsia="宋体" w:hAnsi="Book Antiqua" w:cs="宋体"/>
          <w:lang w:val="en-US" w:eastAsia="zh-CN"/>
        </w:rPr>
        <w:t xml:space="preserve">, Di Gennaro L, Falanga A. Thrombosis in myeloproliferative disorders: pathogenetic facts and speculation. </w:t>
      </w:r>
      <w:r w:rsidRPr="00C76E3F">
        <w:rPr>
          <w:rFonts w:ascii="Book Antiqua" w:eastAsia="宋体" w:hAnsi="Book Antiqua" w:cs="宋体"/>
          <w:i/>
          <w:iCs/>
          <w:lang w:val="en-US" w:eastAsia="zh-CN"/>
        </w:rPr>
        <w:t>Leukemia</w:t>
      </w:r>
      <w:r w:rsidRPr="00C76E3F">
        <w:rPr>
          <w:rFonts w:ascii="Book Antiqua" w:eastAsia="宋体" w:hAnsi="Book Antiqua" w:cs="宋体"/>
          <w:lang w:val="en-US" w:eastAsia="zh-CN"/>
        </w:rPr>
        <w:t xml:space="preserve"> 2008; </w:t>
      </w:r>
      <w:r w:rsidRPr="00C76E3F">
        <w:rPr>
          <w:rFonts w:ascii="Book Antiqua" w:eastAsia="宋体" w:hAnsi="Book Antiqua" w:cs="宋体"/>
          <w:b/>
          <w:bCs/>
          <w:lang w:val="en-US" w:eastAsia="zh-CN"/>
        </w:rPr>
        <w:t>22</w:t>
      </w:r>
      <w:r w:rsidRPr="00C76E3F">
        <w:rPr>
          <w:rFonts w:ascii="Book Antiqua" w:eastAsia="宋体" w:hAnsi="Book Antiqua" w:cs="宋体"/>
          <w:lang w:val="en-US" w:eastAsia="zh-CN"/>
        </w:rPr>
        <w:t>: 2020-2028 [PMID: 18800144 DOI: 10.1038/leu.2008.253]</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64 </w:t>
      </w:r>
      <w:r w:rsidRPr="00C76E3F">
        <w:rPr>
          <w:rFonts w:ascii="Book Antiqua" w:eastAsia="宋体" w:hAnsi="Book Antiqua" w:cs="宋体"/>
          <w:b/>
          <w:bCs/>
          <w:lang w:val="en-US" w:eastAsia="zh-CN"/>
        </w:rPr>
        <w:t>van Genderen PJ</w:t>
      </w:r>
      <w:r w:rsidRPr="00C76E3F">
        <w:rPr>
          <w:rFonts w:ascii="Book Antiqua" w:eastAsia="宋体" w:hAnsi="Book Antiqua" w:cs="宋体"/>
          <w:lang w:val="en-US" w:eastAsia="zh-CN"/>
        </w:rPr>
        <w:t xml:space="preserve">, Mulder PG, Waleboer M, van de Moesdijk D, Michiels JJ. Prevention and treatment of thrombotic complications in essential thrombocythaemia: efficacy and safety of aspirin. </w:t>
      </w:r>
      <w:r w:rsidRPr="00C76E3F">
        <w:rPr>
          <w:rFonts w:ascii="Book Antiqua" w:eastAsia="宋体" w:hAnsi="Book Antiqua" w:cs="宋体"/>
          <w:i/>
          <w:iCs/>
          <w:lang w:val="en-US" w:eastAsia="zh-CN"/>
        </w:rPr>
        <w:t>Br J Haematol</w:t>
      </w:r>
      <w:r w:rsidRPr="00C76E3F">
        <w:rPr>
          <w:rFonts w:ascii="Book Antiqua" w:eastAsia="宋体" w:hAnsi="Book Antiqua" w:cs="宋体"/>
          <w:lang w:val="en-US" w:eastAsia="zh-CN"/>
        </w:rPr>
        <w:t xml:space="preserve"> 1997; </w:t>
      </w:r>
      <w:r w:rsidRPr="00C76E3F">
        <w:rPr>
          <w:rFonts w:ascii="Book Antiqua" w:eastAsia="宋体" w:hAnsi="Book Antiqua" w:cs="宋体"/>
          <w:b/>
          <w:bCs/>
          <w:lang w:val="en-US" w:eastAsia="zh-CN"/>
        </w:rPr>
        <w:t>97</w:t>
      </w:r>
      <w:r w:rsidRPr="00C76E3F">
        <w:rPr>
          <w:rFonts w:ascii="Book Antiqua" w:eastAsia="宋体" w:hAnsi="Book Antiqua" w:cs="宋体"/>
          <w:lang w:val="en-US" w:eastAsia="zh-CN"/>
        </w:rPr>
        <w:t>: 179-184 [PMID: 9136963 DOI: 10.1046/j.1365-2141.1997.d01-2127.x]</w:t>
      </w:r>
    </w:p>
    <w:p w:rsidR="00AC6BDE" w:rsidRDefault="00AC6BDE" w:rsidP="00C76E3F">
      <w:pPr>
        <w:spacing w:line="360" w:lineRule="auto"/>
        <w:jc w:val="both"/>
        <w:rPr>
          <w:rFonts w:ascii="Book Antiqua" w:eastAsia="宋体" w:hAnsi="Book Antiqua" w:cs="宋体"/>
          <w:lang w:val="en-US" w:eastAsia="zh-CN"/>
        </w:rPr>
      </w:pPr>
      <w:r>
        <w:rPr>
          <w:rFonts w:ascii="Book Antiqua" w:eastAsia="宋体" w:hAnsi="Book Antiqua" w:cs="宋体"/>
          <w:lang w:val="en-US" w:eastAsia="zh-CN"/>
        </w:rPr>
        <w:t>65</w:t>
      </w:r>
      <w:r w:rsidRPr="00AC6BDE">
        <w:rPr>
          <w:rFonts w:ascii="Book Antiqua" w:eastAsia="宋体" w:hAnsi="Book Antiqua" w:cs="宋体"/>
          <w:b/>
          <w:lang w:val="en-US" w:eastAsia="zh-CN"/>
        </w:rPr>
        <w:t xml:space="preserve"> </w:t>
      </w:r>
      <w:r w:rsidR="00C76E3F" w:rsidRPr="00AC6BDE">
        <w:rPr>
          <w:rFonts w:ascii="Book Antiqua" w:eastAsia="宋体" w:hAnsi="Book Antiqua" w:cs="宋体"/>
          <w:b/>
          <w:lang w:val="en-US" w:eastAsia="zh-CN"/>
        </w:rPr>
        <w:t>Michiels JJ</w:t>
      </w:r>
      <w:r w:rsidR="00C76E3F" w:rsidRPr="00C76E3F">
        <w:rPr>
          <w:rFonts w:ascii="Book Antiqua" w:eastAsia="宋体" w:hAnsi="Book Antiqua" w:cs="宋体"/>
          <w:lang w:val="en-US" w:eastAsia="zh-CN"/>
        </w:rPr>
        <w:t xml:space="preserve">. Erythromelalgic microvascular disturbances, major thrombosis and hemorrhagic manifestations of thrombocythemia in patients with essential thrombocythemia and polycythemia vera: therapeutic implications. </w:t>
      </w:r>
      <w:r w:rsidR="00C76E3F" w:rsidRPr="00AC6BDE">
        <w:rPr>
          <w:rFonts w:ascii="Book Antiqua" w:eastAsia="宋体" w:hAnsi="Book Antiqua" w:cs="宋体"/>
          <w:i/>
          <w:lang w:val="en-US" w:eastAsia="zh-CN"/>
        </w:rPr>
        <w:t>J Hematol Thrombotic Diseases</w:t>
      </w:r>
      <w:r>
        <w:rPr>
          <w:rFonts w:ascii="Book Antiqua" w:eastAsia="宋体" w:hAnsi="Book Antiqua" w:cs="宋体"/>
          <w:lang w:val="en-US" w:eastAsia="zh-CN"/>
        </w:rPr>
        <w:t xml:space="preserve"> 2014</w:t>
      </w:r>
      <w:r w:rsidR="00C76E3F" w:rsidRPr="00C76E3F">
        <w:rPr>
          <w:rFonts w:ascii="Book Antiqua" w:eastAsia="宋体" w:hAnsi="Book Antiqua" w:cs="宋体"/>
          <w:lang w:val="en-US" w:eastAsia="zh-CN"/>
        </w:rPr>
        <w:t xml:space="preserve"> </w:t>
      </w:r>
      <w:r>
        <w:rPr>
          <w:rFonts w:ascii="Book Antiqua" w:eastAsia="宋体" w:hAnsi="Book Antiqua" w:cs="宋体" w:hint="eastAsia"/>
          <w:lang w:val="en-US" w:eastAsia="zh-CN"/>
        </w:rPr>
        <w:t>[</w:t>
      </w:r>
      <w:r w:rsidRPr="00C76E3F">
        <w:rPr>
          <w:rFonts w:ascii="Book Antiqua" w:eastAsia="宋体" w:hAnsi="Book Antiqua" w:cs="宋体"/>
          <w:lang w:val="en-US" w:eastAsia="zh-CN"/>
        </w:rPr>
        <w:t>DOI</w:t>
      </w:r>
      <w:r w:rsidR="00C76E3F" w:rsidRPr="00C76E3F">
        <w:rPr>
          <w:rFonts w:ascii="Book Antiqua" w:eastAsia="宋体" w:hAnsi="Book Antiqua" w:cs="宋体"/>
          <w:lang w:val="en-US" w:eastAsia="zh-CN"/>
        </w:rPr>
        <w:t>: 10.4172/2329-8790.1000149</w:t>
      </w:r>
      <w:r>
        <w:rPr>
          <w:rFonts w:ascii="Book Antiqua" w:eastAsia="宋体" w:hAnsi="Book Antiqua" w:cs="宋体" w:hint="eastAsia"/>
          <w:lang w:val="en-US" w:eastAsia="zh-CN"/>
        </w:rPr>
        <w:t>]</w:t>
      </w:r>
      <w:r w:rsidRPr="00C76E3F">
        <w:rPr>
          <w:rFonts w:ascii="Book Antiqua" w:eastAsia="宋体" w:hAnsi="Book Antiqua" w:cs="宋体"/>
          <w:lang w:val="en-US" w:eastAsia="zh-CN"/>
        </w:rPr>
        <w:t xml:space="preserve"> </w:t>
      </w:r>
    </w:p>
    <w:p w:rsidR="00C76E3F" w:rsidRPr="00C76E3F" w:rsidRDefault="00AC6BDE" w:rsidP="00C76E3F">
      <w:pPr>
        <w:spacing w:line="360" w:lineRule="auto"/>
        <w:jc w:val="both"/>
        <w:rPr>
          <w:rFonts w:ascii="Book Antiqua" w:eastAsia="宋体" w:hAnsi="Book Antiqua" w:cs="宋体"/>
          <w:lang w:val="en-US" w:eastAsia="zh-CN"/>
        </w:rPr>
      </w:pPr>
      <w:r>
        <w:rPr>
          <w:rFonts w:ascii="Book Antiqua" w:eastAsia="宋体" w:hAnsi="Book Antiqua" w:cs="宋体"/>
          <w:lang w:val="en-US" w:eastAsia="zh-CN"/>
        </w:rPr>
        <w:t xml:space="preserve">66 </w:t>
      </w:r>
      <w:r w:rsidR="00C76E3F" w:rsidRPr="00AC6BDE">
        <w:rPr>
          <w:rFonts w:ascii="Book Antiqua" w:eastAsia="宋体" w:hAnsi="Book Antiqua" w:cs="宋体"/>
          <w:b/>
          <w:lang w:val="en-US" w:eastAsia="zh-CN"/>
        </w:rPr>
        <w:t>Verstovsek S</w:t>
      </w:r>
      <w:r w:rsidR="00C76E3F" w:rsidRPr="00C76E3F">
        <w:rPr>
          <w:rFonts w:ascii="Book Antiqua" w:eastAsia="宋体" w:hAnsi="Book Antiqua" w:cs="宋体"/>
          <w:lang w:val="en-US" w:eastAsia="zh-CN"/>
        </w:rPr>
        <w:t>. Ruxolitinib improves over best available therapy in polycythemia vera: RESPONSE study. Personal communications, June 11, 2014</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67 </w:t>
      </w:r>
      <w:r w:rsidRPr="00C76E3F">
        <w:rPr>
          <w:rFonts w:ascii="Book Antiqua" w:eastAsia="宋体" w:hAnsi="Book Antiqua" w:cs="宋体"/>
          <w:b/>
          <w:bCs/>
          <w:lang w:val="en-US" w:eastAsia="zh-CN"/>
        </w:rPr>
        <w:t>Vykoupil KF</w:t>
      </w:r>
      <w:r w:rsidRPr="00C76E3F">
        <w:rPr>
          <w:rFonts w:ascii="Book Antiqua" w:eastAsia="宋体" w:hAnsi="Book Antiqua" w:cs="宋体"/>
          <w:lang w:val="en-US" w:eastAsia="zh-CN"/>
        </w:rPr>
        <w:t xml:space="preserve">, Thiele J, Stangel W, Krmpotic E, Georgii A. Polycythemia vera. I. Histopathology, ultrastructure and cytogenetics of the bone marrow in comparison with secondary polycythemia. </w:t>
      </w:r>
      <w:r w:rsidRPr="00C76E3F">
        <w:rPr>
          <w:rFonts w:ascii="Book Antiqua" w:eastAsia="宋体" w:hAnsi="Book Antiqua" w:cs="宋体"/>
          <w:i/>
          <w:iCs/>
          <w:lang w:val="en-US" w:eastAsia="zh-CN"/>
        </w:rPr>
        <w:t>Virchows Arch A Pathol Anat Histol</w:t>
      </w:r>
      <w:r w:rsidRPr="00C76E3F">
        <w:rPr>
          <w:rFonts w:ascii="Book Antiqua" w:eastAsia="宋体" w:hAnsi="Book Antiqua" w:cs="宋体"/>
          <w:lang w:val="en-US" w:eastAsia="zh-CN"/>
        </w:rPr>
        <w:t xml:space="preserve"> 1980; </w:t>
      </w:r>
      <w:r w:rsidRPr="00C76E3F">
        <w:rPr>
          <w:rFonts w:ascii="Book Antiqua" w:eastAsia="宋体" w:hAnsi="Book Antiqua" w:cs="宋体"/>
          <w:b/>
          <w:bCs/>
          <w:lang w:val="en-US" w:eastAsia="zh-CN"/>
        </w:rPr>
        <w:t>389</w:t>
      </w:r>
      <w:r w:rsidRPr="00C76E3F">
        <w:rPr>
          <w:rFonts w:ascii="Book Antiqua" w:eastAsia="宋体" w:hAnsi="Book Antiqua" w:cs="宋体"/>
          <w:lang w:val="en-US" w:eastAsia="zh-CN"/>
        </w:rPr>
        <w:t>: 307-324 [PMID: 7456327 DOI: 10.1007/BF00430657]</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68 </w:t>
      </w:r>
      <w:r w:rsidRPr="00C76E3F">
        <w:rPr>
          <w:rFonts w:ascii="Book Antiqua" w:eastAsia="宋体" w:hAnsi="Book Antiqua" w:cs="宋体"/>
          <w:b/>
          <w:bCs/>
          <w:lang w:val="en-US" w:eastAsia="zh-CN"/>
        </w:rPr>
        <w:t>Georgii A</w:t>
      </w:r>
      <w:r w:rsidRPr="00C76E3F">
        <w:rPr>
          <w:rFonts w:ascii="Book Antiqua" w:eastAsia="宋体" w:hAnsi="Book Antiqua" w:cs="宋体"/>
          <w:lang w:val="en-US" w:eastAsia="zh-CN"/>
        </w:rPr>
        <w:t xml:space="preserve">, Vykoupil KF, Thiele J. Chronic megakaryocytic granulocytic myelosis-CMGM. A subtype of chronic myeloid leukemia. </w:t>
      </w:r>
      <w:r w:rsidRPr="00C76E3F">
        <w:rPr>
          <w:rFonts w:ascii="Book Antiqua" w:eastAsia="宋体" w:hAnsi="Book Antiqua" w:cs="宋体"/>
          <w:i/>
          <w:iCs/>
          <w:lang w:val="en-US" w:eastAsia="zh-CN"/>
        </w:rPr>
        <w:t>Virchows Arch A Pathol Anat Histol</w:t>
      </w:r>
      <w:r w:rsidRPr="00C76E3F">
        <w:rPr>
          <w:rFonts w:ascii="Book Antiqua" w:eastAsia="宋体" w:hAnsi="Book Antiqua" w:cs="宋体"/>
          <w:lang w:val="en-US" w:eastAsia="zh-CN"/>
        </w:rPr>
        <w:t xml:space="preserve"> 1980; </w:t>
      </w:r>
      <w:r w:rsidRPr="00C76E3F">
        <w:rPr>
          <w:rFonts w:ascii="Book Antiqua" w:eastAsia="宋体" w:hAnsi="Book Antiqua" w:cs="宋体"/>
          <w:b/>
          <w:bCs/>
          <w:lang w:val="en-US" w:eastAsia="zh-CN"/>
        </w:rPr>
        <w:t>389</w:t>
      </w:r>
      <w:r w:rsidRPr="00C76E3F">
        <w:rPr>
          <w:rFonts w:ascii="Book Antiqua" w:eastAsia="宋体" w:hAnsi="Book Antiqua" w:cs="宋体"/>
          <w:lang w:val="en-US" w:eastAsia="zh-CN"/>
        </w:rPr>
        <w:t>: 253-268 [PMID: 6935864 DOI: 10.1007/BF00430654]</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69 </w:t>
      </w:r>
      <w:r w:rsidRPr="00C76E3F">
        <w:rPr>
          <w:rFonts w:ascii="Book Antiqua" w:eastAsia="宋体" w:hAnsi="Book Antiqua" w:cs="宋体"/>
          <w:b/>
          <w:bCs/>
          <w:lang w:val="en-US" w:eastAsia="zh-CN"/>
        </w:rPr>
        <w:t>Adamson JW</w:t>
      </w:r>
      <w:r w:rsidRPr="00C76E3F">
        <w:rPr>
          <w:rFonts w:ascii="Book Antiqua" w:eastAsia="宋体" w:hAnsi="Book Antiqua" w:cs="宋体"/>
          <w:lang w:val="en-US" w:eastAsia="zh-CN"/>
        </w:rPr>
        <w:t xml:space="preserve">, Fialkow PJ, Murphy S, Prchal JF, Steinmann L. Polycythemia vera: stem-cell and probable clonal origin of the disease. </w:t>
      </w:r>
      <w:r w:rsidRPr="00C76E3F">
        <w:rPr>
          <w:rFonts w:ascii="Book Antiqua" w:eastAsia="宋体" w:hAnsi="Book Antiqua" w:cs="宋体"/>
          <w:i/>
          <w:iCs/>
          <w:lang w:val="en-US" w:eastAsia="zh-CN"/>
        </w:rPr>
        <w:t>N Engl J Med</w:t>
      </w:r>
      <w:r w:rsidRPr="00C76E3F">
        <w:rPr>
          <w:rFonts w:ascii="Book Antiqua" w:eastAsia="宋体" w:hAnsi="Book Antiqua" w:cs="宋体"/>
          <w:lang w:val="en-US" w:eastAsia="zh-CN"/>
        </w:rPr>
        <w:t xml:space="preserve"> 1976; </w:t>
      </w:r>
      <w:r w:rsidRPr="00C76E3F">
        <w:rPr>
          <w:rFonts w:ascii="Book Antiqua" w:eastAsia="宋体" w:hAnsi="Book Antiqua" w:cs="宋体"/>
          <w:b/>
          <w:bCs/>
          <w:lang w:val="en-US" w:eastAsia="zh-CN"/>
        </w:rPr>
        <w:t>295</w:t>
      </w:r>
      <w:r w:rsidRPr="00C76E3F">
        <w:rPr>
          <w:rFonts w:ascii="Book Antiqua" w:eastAsia="宋体" w:hAnsi="Book Antiqua" w:cs="宋体"/>
          <w:lang w:val="en-US" w:eastAsia="zh-CN"/>
        </w:rPr>
        <w:t>: 913-916 [PMID: 967201 DOI: 10.1056/NEJM197610212951702]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70 </w:t>
      </w:r>
      <w:r w:rsidRPr="00C76E3F">
        <w:rPr>
          <w:rFonts w:ascii="Book Antiqua" w:eastAsia="宋体" w:hAnsi="Book Antiqua" w:cs="宋体"/>
          <w:b/>
          <w:bCs/>
          <w:lang w:val="en-US" w:eastAsia="zh-CN"/>
        </w:rPr>
        <w:t>Fialkow PJ</w:t>
      </w:r>
      <w:r w:rsidRPr="00C76E3F">
        <w:rPr>
          <w:rFonts w:ascii="Book Antiqua" w:eastAsia="宋体" w:hAnsi="Book Antiqua" w:cs="宋体"/>
          <w:lang w:val="en-US" w:eastAsia="zh-CN"/>
        </w:rPr>
        <w:t xml:space="preserve">, Faguet GB, Jacobson RJ, Vaidya K, Murphy S. Evidence that essential thrombocythemia is a clonal disorder with origin in a multipotent stem cell.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1981; </w:t>
      </w:r>
      <w:r w:rsidRPr="00C76E3F">
        <w:rPr>
          <w:rFonts w:ascii="Book Antiqua" w:eastAsia="宋体" w:hAnsi="Book Antiqua" w:cs="宋体"/>
          <w:b/>
          <w:bCs/>
          <w:lang w:val="en-US" w:eastAsia="zh-CN"/>
        </w:rPr>
        <w:t>58</w:t>
      </w:r>
      <w:r w:rsidRPr="00C76E3F">
        <w:rPr>
          <w:rFonts w:ascii="Book Antiqua" w:eastAsia="宋体" w:hAnsi="Book Antiqua" w:cs="宋体"/>
          <w:lang w:val="en-US" w:eastAsia="zh-CN"/>
        </w:rPr>
        <w:t>: 916-919 [PMID: 7296002]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71 </w:t>
      </w:r>
      <w:r w:rsidRPr="00C76E3F">
        <w:rPr>
          <w:rFonts w:ascii="Book Antiqua" w:eastAsia="宋体" w:hAnsi="Book Antiqua" w:cs="宋体"/>
          <w:b/>
          <w:bCs/>
          <w:lang w:val="en-US" w:eastAsia="zh-CN"/>
        </w:rPr>
        <w:t>Fialkow PJ</w:t>
      </w:r>
      <w:r w:rsidRPr="00C76E3F">
        <w:rPr>
          <w:rFonts w:ascii="Book Antiqua" w:eastAsia="宋体" w:hAnsi="Book Antiqua" w:cs="宋体"/>
          <w:lang w:val="en-US" w:eastAsia="zh-CN"/>
        </w:rPr>
        <w:t xml:space="preserve">, Jacobson RJ, Papayannopoulou T. Chronic myelocytic leukemia: clonal origin in a stem cell common to the granulocyte, erythrocyte, platelet and monocyte/macrophage. </w:t>
      </w:r>
      <w:r w:rsidRPr="00C76E3F">
        <w:rPr>
          <w:rFonts w:ascii="Book Antiqua" w:eastAsia="宋体" w:hAnsi="Book Antiqua" w:cs="宋体"/>
          <w:i/>
          <w:iCs/>
          <w:lang w:val="en-US" w:eastAsia="zh-CN"/>
        </w:rPr>
        <w:t>Am J Med</w:t>
      </w:r>
      <w:r w:rsidRPr="00C76E3F">
        <w:rPr>
          <w:rFonts w:ascii="Book Antiqua" w:eastAsia="宋体" w:hAnsi="Book Antiqua" w:cs="宋体"/>
          <w:lang w:val="en-US" w:eastAsia="zh-CN"/>
        </w:rPr>
        <w:t xml:space="preserve"> 1977; </w:t>
      </w:r>
      <w:r w:rsidRPr="00C76E3F">
        <w:rPr>
          <w:rFonts w:ascii="Book Antiqua" w:eastAsia="宋体" w:hAnsi="Book Antiqua" w:cs="宋体"/>
          <w:b/>
          <w:bCs/>
          <w:lang w:val="en-US" w:eastAsia="zh-CN"/>
        </w:rPr>
        <w:t>63</w:t>
      </w:r>
      <w:r w:rsidRPr="00C76E3F">
        <w:rPr>
          <w:rFonts w:ascii="Book Antiqua" w:eastAsia="宋体" w:hAnsi="Book Antiqua" w:cs="宋体"/>
          <w:lang w:val="en-US" w:eastAsia="zh-CN"/>
        </w:rPr>
        <w:t>: 125-130 [PMID: 267431 DOI: 10.1016/0002-9343(77)90124-3]</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72 </w:t>
      </w:r>
      <w:r w:rsidRPr="00C76E3F">
        <w:rPr>
          <w:rFonts w:ascii="Book Antiqua" w:eastAsia="宋体" w:hAnsi="Book Antiqua" w:cs="宋体"/>
          <w:b/>
          <w:bCs/>
          <w:lang w:val="en-US" w:eastAsia="zh-CN"/>
        </w:rPr>
        <w:t>Greenberg BR</w:t>
      </w:r>
      <w:r w:rsidRPr="00C76E3F">
        <w:rPr>
          <w:rFonts w:ascii="Book Antiqua" w:eastAsia="宋体" w:hAnsi="Book Antiqua" w:cs="宋体"/>
          <w:lang w:val="en-US" w:eastAsia="zh-CN"/>
        </w:rPr>
        <w:t xml:space="preserve">, Wilson FD, Woo L, Jenks HM. Cytogentics of fibroblastic colonies in Ph1-positive chronic myelogenous leukemia.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1978; </w:t>
      </w:r>
      <w:r w:rsidRPr="00C76E3F">
        <w:rPr>
          <w:rFonts w:ascii="Book Antiqua" w:eastAsia="宋体" w:hAnsi="Book Antiqua" w:cs="宋体"/>
          <w:b/>
          <w:bCs/>
          <w:lang w:val="en-US" w:eastAsia="zh-CN"/>
        </w:rPr>
        <w:t>51</w:t>
      </w:r>
      <w:r w:rsidRPr="00C76E3F">
        <w:rPr>
          <w:rFonts w:ascii="Book Antiqua" w:eastAsia="宋体" w:hAnsi="Book Antiqua" w:cs="宋体"/>
          <w:lang w:val="en-US" w:eastAsia="zh-CN"/>
        </w:rPr>
        <w:t>: 1039-1044 [PMID: 274158]</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73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Diagnostic criteria of the myeloproliferative disorders (MPD): essential thrombocythaemia, polycythaemia vera and chronic megakaryocytic granulocytic metaplasia. </w:t>
      </w:r>
      <w:r w:rsidRPr="00C76E3F">
        <w:rPr>
          <w:rFonts w:ascii="Book Antiqua" w:eastAsia="宋体" w:hAnsi="Book Antiqua" w:cs="宋体"/>
          <w:i/>
          <w:iCs/>
          <w:lang w:val="en-US" w:eastAsia="zh-CN"/>
        </w:rPr>
        <w:t>Neth J Med</w:t>
      </w:r>
      <w:r w:rsidRPr="00C76E3F">
        <w:rPr>
          <w:rFonts w:ascii="Book Antiqua" w:eastAsia="宋体" w:hAnsi="Book Antiqua" w:cs="宋体"/>
          <w:lang w:val="en-US" w:eastAsia="zh-CN"/>
        </w:rPr>
        <w:t xml:space="preserve"> 1997; </w:t>
      </w:r>
      <w:r w:rsidRPr="00C76E3F">
        <w:rPr>
          <w:rFonts w:ascii="Book Antiqua" w:eastAsia="宋体" w:hAnsi="Book Antiqua" w:cs="宋体"/>
          <w:b/>
          <w:bCs/>
          <w:lang w:val="en-US" w:eastAsia="zh-CN"/>
        </w:rPr>
        <w:t>51</w:t>
      </w:r>
      <w:r w:rsidRPr="00C76E3F">
        <w:rPr>
          <w:rFonts w:ascii="Book Antiqua" w:eastAsia="宋体" w:hAnsi="Book Antiqua" w:cs="宋体"/>
          <w:lang w:val="en-US" w:eastAsia="zh-CN"/>
        </w:rPr>
        <w:t>: 57-64 [PMID: 9286142 DOI: 10.1016/S0300-2977(97)00018-1]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74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Kutti J, Stark P, Bazzan M, Gugliotta L, Marchioli R, Griesshammer M, van Genderen PJ, Brière J, Kiladjian JJ, Barbui T, Finazzi G, Berlin NI, Pearson TC, Green AC, Fruchtmann SM, Silver RT, Hansmann E, Wehmeier A, Lengfelder E, Landolfi R, Kvasnicka HM, Hasselbalch H, Cervantes F, Thiele J. Diagnosis, pathogenesis and treatment of the myeloproliferative disorders essential thrombocythemia, polycythemia vera and essential megakaryocytic granulocytic metaplasia and myelofibrosis. </w:t>
      </w:r>
      <w:r w:rsidRPr="00C76E3F">
        <w:rPr>
          <w:rFonts w:ascii="Book Antiqua" w:eastAsia="宋体" w:hAnsi="Book Antiqua" w:cs="宋体"/>
          <w:i/>
          <w:iCs/>
          <w:lang w:val="en-US" w:eastAsia="zh-CN"/>
        </w:rPr>
        <w:t>Neth J Med</w:t>
      </w:r>
      <w:r w:rsidRPr="00C76E3F">
        <w:rPr>
          <w:rFonts w:ascii="Book Antiqua" w:eastAsia="宋体" w:hAnsi="Book Antiqua" w:cs="宋体"/>
          <w:lang w:val="en-US" w:eastAsia="zh-CN"/>
        </w:rPr>
        <w:t xml:space="preserve"> 1999; </w:t>
      </w:r>
      <w:r w:rsidRPr="00C76E3F">
        <w:rPr>
          <w:rFonts w:ascii="Book Antiqua" w:eastAsia="宋体" w:hAnsi="Book Antiqua" w:cs="宋体"/>
          <w:b/>
          <w:bCs/>
          <w:lang w:val="en-US" w:eastAsia="zh-CN"/>
        </w:rPr>
        <w:t>54</w:t>
      </w:r>
      <w:r w:rsidRPr="00C76E3F">
        <w:rPr>
          <w:rFonts w:ascii="Book Antiqua" w:eastAsia="宋体" w:hAnsi="Book Antiqua" w:cs="宋体"/>
          <w:lang w:val="en-US" w:eastAsia="zh-CN"/>
        </w:rPr>
        <w:t>: 46-62 [PMID: 10079679 DOI: 10.1016/S0300-2977(99)90140-7]</w:t>
      </w:r>
    </w:p>
    <w:p w:rsidR="00C76E3F" w:rsidRPr="00C76E3F" w:rsidRDefault="00AC6BDE" w:rsidP="00C76E3F">
      <w:pPr>
        <w:spacing w:line="360" w:lineRule="auto"/>
        <w:jc w:val="both"/>
        <w:rPr>
          <w:rFonts w:ascii="Book Antiqua" w:eastAsia="宋体" w:hAnsi="Book Antiqua" w:cs="宋体"/>
          <w:lang w:val="en-US" w:eastAsia="zh-CN"/>
        </w:rPr>
      </w:pPr>
      <w:r>
        <w:rPr>
          <w:rFonts w:ascii="Book Antiqua" w:eastAsia="宋体" w:hAnsi="Book Antiqua" w:cs="宋体"/>
          <w:lang w:val="en-US" w:eastAsia="zh-CN"/>
        </w:rPr>
        <w:t xml:space="preserve">75 </w:t>
      </w:r>
      <w:r w:rsidR="00C76E3F" w:rsidRPr="00C76E3F">
        <w:rPr>
          <w:rFonts w:ascii="Book Antiqua" w:eastAsia="宋体" w:hAnsi="Book Antiqua" w:cs="宋体"/>
          <w:lang w:val="en-US" w:eastAsia="zh-CN"/>
        </w:rPr>
        <w:t>2001 WHO classification of the chronic myeloproliferative diseases (CMPD) polycythemia vera, chronic idiopathic myelofibrosis essential thrombocythemia and cMPD unclassifiable. In: Jaffe SS, Harris NL, Stern A, Vardiman JW eds. WHO classification of Tumours of haematopoiesis and lymphoid tissues.</w:t>
      </w:r>
      <w:r>
        <w:rPr>
          <w:rFonts w:ascii="Book Antiqua" w:eastAsia="宋体" w:hAnsi="Book Antiqua" w:cs="宋体"/>
          <w:lang w:val="en-US" w:eastAsia="zh-CN"/>
        </w:rPr>
        <w:t xml:space="preserve"> Lyon, France IARC</w:t>
      </w:r>
      <w:r>
        <w:rPr>
          <w:rFonts w:ascii="Book Antiqua" w:eastAsia="宋体" w:hAnsi="Book Antiqua" w:cs="宋体" w:hint="eastAsia"/>
          <w:lang w:val="en-US" w:eastAsia="zh-CN"/>
        </w:rPr>
        <w:t>,</w:t>
      </w:r>
      <w:r>
        <w:rPr>
          <w:rFonts w:ascii="Book Antiqua" w:eastAsia="宋体" w:hAnsi="Book Antiqua" w:cs="宋体"/>
          <w:lang w:val="en-US" w:eastAsia="zh-CN"/>
        </w:rPr>
        <w:t xml:space="preserve"> 2001: 31-42</w:t>
      </w:r>
    </w:p>
    <w:p w:rsidR="00C76E3F" w:rsidRPr="00C76E3F" w:rsidRDefault="00AC6BDE" w:rsidP="00C76E3F">
      <w:pPr>
        <w:spacing w:line="360" w:lineRule="auto"/>
        <w:jc w:val="both"/>
        <w:rPr>
          <w:rFonts w:ascii="Book Antiqua" w:eastAsia="宋体" w:hAnsi="Book Antiqua" w:cs="宋体"/>
          <w:lang w:val="en-US" w:eastAsia="zh-CN"/>
        </w:rPr>
      </w:pPr>
      <w:r>
        <w:rPr>
          <w:rFonts w:ascii="Book Antiqua" w:eastAsia="宋体" w:hAnsi="Book Antiqua" w:cs="宋体"/>
          <w:lang w:val="en-US" w:eastAsia="zh-CN"/>
        </w:rPr>
        <w:t xml:space="preserve">76 </w:t>
      </w:r>
      <w:r w:rsidR="00C76E3F" w:rsidRPr="00C76E3F">
        <w:rPr>
          <w:rFonts w:ascii="Book Antiqua" w:eastAsia="宋体" w:hAnsi="Book Antiqua" w:cs="宋体"/>
          <w:lang w:val="en-US" w:eastAsia="zh-CN"/>
        </w:rPr>
        <w:t>2008 WHO criteria for polycthemia vera, primary myelofibrosis and essential thrombocythemia. Thiele et al In: Swerdlow SH, Campo E, Harris NL et al: WHO Classification of Tumours of Haematopoietic and Lympoid Tissues. Lyo</w:t>
      </w:r>
      <w:r>
        <w:rPr>
          <w:rFonts w:ascii="Book Antiqua" w:eastAsia="宋体" w:hAnsi="Book Antiqua" w:cs="宋体"/>
          <w:lang w:val="en-US" w:eastAsia="zh-CN"/>
        </w:rPr>
        <w:t>n France IARC Press</w:t>
      </w:r>
      <w:r>
        <w:rPr>
          <w:rFonts w:ascii="Book Antiqua" w:eastAsia="宋体" w:hAnsi="Book Antiqua" w:cs="宋体" w:hint="eastAsia"/>
          <w:lang w:val="en-US" w:eastAsia="zh-CN"/>
        </w:rPr>
        <w:t>,</w:t>
      </w:r>
      <w:r>
        <w:rPr>
          <w:rFonts w:ascii="Book Antiqua" w:eastAsia="宋体" w:hAnsi="Book Antiqua" w:cs="宋体"/>
          <w:lang w:val="en-US" w:eastAsia="zh-CN"/>
        </w:rPr>
        <w:t xml:space="preserve"> 2008</w:t>
      </w:r>
      <w:r>
        <w:rPr>
          <w:rFonts w:ascii="Book Antiqua" w:eastAsia="宋体" w:hAnsi="Book Antiqua" w:cs="宋体" w:hint="eastAsia"/>
          <w:lang w:val="en-US" w:eastAsia="zh-CN"/>
        </w:rPr>
        <w:t>:</w:t>
      </w:r>
      <w:r>
        <w:rPr>
          <w:rFonts w:ascii="Book Antiqua" w:eastAsia="宋体" w:hAnsi="Book Antiqua" w:cs="宋体"/>
          <w:lang w:val="en-US" w:eastAsia="zh-CN"/>
        </w:rPr>
        <w:t xml:space="preserve"> 40-50</w:t>
      </w:r>
    </w:p>
    <w:p w:rsidR="00C76E3F" w:rsidRPr="00C76E3F" w:rsidRDefault="00AC6BDE" w:rsidP="00C76E3F">
      <w:pPr>
        <w:spacing w:line="360" w:lineRule="auto"/>
        <w:jc w:val="both"/>
        <w:rPr>
          <w:rFonts w:ascii="Book Antiqua" w:eastAsia="宋体" w:hAnsi="Book Antiqua" w:cs="宋体"/>
          <w:lang w:val="en-US" w:eastAsia="zh-CN"/>
        </w:rPr>
      </w:pPr>
      <w:r>
        <w:rPr>
          <w:rFonts w:ascii="Book Antiqua" w:eastAsia="宋体" w:hAnsi="Book Antiqua" w:cs="宋体"/>
          <w:lang w:val="en-US" w:eastAsia="zh-CN"/>
        </w:rPr>
        <w:t xml:space="preserve">77 </w:t>
      </w:r>
      <w:r w:rsidR="00C76E3F" w:rsidRPr="00AC6BDE">
        <w:rPr>
          <w:rFonts w:ascii="Book Antiqua" w:eastAsia="宋体" w:hAnsi="Book Antiqua" w:cs="宋体"/>
          <w:b/>
          <w:lang w:val="en-US" w:eastAsia="zh-CN"/>
        </w:rPr>
        <w:t>Michiels JJ</w:t>
      </w:r>
      <w:r w:rsidR="00C76E3F" w:rsidRPr="00C76E3F">
        <w:rPr>
          <w:rFonts w:ascii="Book Antiqua" w:eastAsia="宋体" w:hAnsi="Book Antiqua" w:cs="宋体"/>
          <w:lang w:val="en-US" w:eastAsia="zh-CN"/>
        </w:rPr>
        <w:t xml:space="preserve">, Berneman Z,Schroyens W, De Raeve H. PVSG and WHO vs European Clinical, Molecular andPathological (ECMP) criteria for prefibrotic myeloproliferative neoplasms. </w:t>
      </w:r>
      <w:r w:rsidR="00C76E3F" w:rsidRPr="00AC6BDE">
        <w:rPr>
          <w:rFonts w:ascii="Book Antiqua" w:eastAsia="宋体" w:hAnsi="Book Antiqua" w:cs="宋体"/>
          <w:i/>
          <w:lang w:val="en-US" w:eastAsia="zh-CN"/>
        </w:rPr>
        <w:t xml:space="preserve">World J Hematol </w:t>
      </w:r>
      <w:r w:rsidR="00C76E3F" w:rsidRPr="00C76E3F">
        <w:rPr>
          <w:rFonts w:ascii="Book Antiqua" w:eastAsia="宋体" w:hAnsi="Book Antiqua" w:cs="宋体"/>
          <w:lang w:val="en-US" w:eastAsia="zh-CN"/>
        </w:rPr>
        <w:t xml:space="preserve">2013; </w:t>
      </w:r>
      <w:r w:rsidR="00C76E3F" w:rsidRPr="00AC6BDE">
        <w:rPr>
          <w:rFonts w:ascii="Book Antiqua" w:eastAsia="宋体" w:hAnsi="Book Antiqua" w:cs="宋体"/>
          <w:b/>
          <w:lang w:val="en-US" w:eastAsia="zh-CN"/>
        </w:rPr>
        <w:t>2</w:t>
      </w:r>
      <w:r>
        <w:rPr>
          <w:rFonts w:ascii="Book Antiqua" w:eastAsia="宋体" w:hAnsi="Book Antiqua" w:cs="宋体"/>
          <w:lang w:val="en-US" w:eastAsia="zh-CN"/>
        </w:rPr>
        <w:t>: 71-88</w:t>
      </w:r>
      <w:r w:rsidR="00C76E3F" w:rsidRPr="00C76E3F">
        <w:rPr>
          <w:rFonts w:ascii="Book Antiqua" w:eastAsia="宋体" w:hAnsi="Book Antiqua" w:cs="宋体"/>
          <w:lang w:val="en-US" w:eastAsia="zh-CN"/>
        </w:rPr>
        <w:t xml:space="preserve"> </w:t>
      </w:r>
      <w:r>
        <w:rPr>
          <w:rFonts w:ascii="Book Antiqua" w:eastAsia="宋体" w:hAnsi="Book Antiqua" w:cs="宋体" w:hint="eastAsia"/>
          <w:lang w:val="en-US" w:eastAsia="zh-CN"/>
        </w:rPr>
        <w:t>[</w:t>
      </w:r>
      <w:r w:rsidRPr="00C76E3F">
        <w:rPr>
          <w:rFonts w:ascii="Book Antiqua" w:eastAsia="宋体" w:hAnsi="Book Antiqua" w:cs="宋体"/>
          <w:lang w:val="en-US" w:eastAsia="zh-CN"/>
        </w:rPr>
        <w:t>DOI</w:t>
      </w:r>
      <w:r w:rsidR="00C76E3F" w:rsidRPr="00C76E3F">
        <w:rPr>
          <w:rFonts w:ascii="Book Antiqua" w:eastAsia="宋体" w:hAnsi="Book Antiqua" w:cs="宋体"/>
          <w:lang w:val="en-US" w:eastAsia="zh-CN"/>
        </w:rPr>
        <w:t>: 10.5315/wjh.v2.i3.71</w:t>
      </w:r>
      <w:r>
        <w:rPr>
          <w:rFonts w:ascii="Book Antiqua" w:eastAsia="宋体" w:hAnsi="Book Antiqua" w:cs="宋体" w:hint="eastAsia"/>
          <w:lang w:val="en-US" w:eastAsia="zh-CN"/>
        </w:rPr>
        <w:t>]</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78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Berneman Z, Schroyens W, De Raeve H. Changing concepts of diagnostic criteria of myeloproliferative disorders and the molecular etiology and classification of myeloproliferative neoplasms: from Dameshek 1950 to Vainchenker 2005 and beyond. </w:t>
      </w:r>
      <w:r w:rsidRPr="00C76E3F">
        <w:rPr>
          <w:rFonts w:ascii="Book Antiqua" w:eastAsia="宋体" w:hAnsi="Book Antiqua" w:cs="宋体"/>
          <w:i/>
          <w:iCs/>
          <w:lang w:val="en-US" w:eastAsia="zh-CN"/>
        </w:rPr>
        <w:t>Acta Haematol</w:t>
      </w:r>
      <w:r w:rsidRPr="00C76E3F">
        <w:rPr>
          <w:rFonts w:ascii="Book Antiqua" w:eastAsia="宋体" w:hAnsi="Book Antiqua" w:cs="宋体"/>
          <w:lang w:val="en-US" w:eastAsia="zh-CN"/>
        </w:rPr>
        <w:t xml:space="preserve"> 2015; </w:t>
      </w:r>
      <w:r w:rsidRPr="00C76E3F">
        <w:rPr>
          <w:rFonts w:ascii="Book Antiqua" w:eastAsia="宋体" w:hAnsi="Book Antiqua" w:cs="宋体"/>
          <w:b/>
          <w:bCs/>
          <w:lang w:val="en-US" w:eastAsia="zh-CN"/>
        </w:rPr>
        <w:t>133</w:t>
      </w:r>
      <w:r w:rsidRPr="00C76E3F">
        <w:rPr>
          <w:rFonts w:ascii="Book Antiqua" w:eastAsia="宋体" w:hAnsi="Book Antiqua" w:cs="宋体"/>
          <w:lang w:val="en-US" w:eastAsia="zh-CN"/>
        </w:rPr>
        <w:t>: 36-51 [PMID: 25116092]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79 </w:t>
      </w:r>
      <w:r w:rsidRPr="00C76E3F">
        <w:rPr>
          <w:rFonts w:ascii="Book Antiqua" w:eastAsia="宋体" w:hAnsi="Book Antiqua" w:cs="宋体"/>
          <w:b/>
          <w:bCs/>
          <w:lang w:val="en-US" w:eastAsia="zh-CN"/>
        </w:rPr>
        <w:t>Georgii A</w:t>
      </w:r>
      <w:r w:rsidRPr="00C76E3F">
        <w:rPr>
          <w:rFonts w:ascii="Book Antiqua" w:eastAsia="宋体" w:hAnsi="Book Antiqua" w:cs="宋体"/>
          <w:lang w:val="en-US" w:eastAsia="zh-CN"/>
        </w:rPr>
        <w:t xml:space="preserve">. [Histopathology and clinical course of chronic, myeloproliferative diseases]. </w:t>
      </w:r>
      <w:r w:rsidRPr="00C76E3F">
        <w:rPr>
          <w:rFonts w:ascii="Book Antiqua" w:eastAsia="宋体" w:hAnsi="Book Antiqua" w:cs="宋体"/>
          <w:i/>
          <w:iCs/>
          <w:lang w:val="en-US" w:eastAsia="zh-CN"/>
        </w:rPr>
        <w:t>Verh Dtsch Ges Pathol</w:t>
      </w:r>
      <w:r w:rsidRPr="00C76E3F">
        <w:rPr>
          <w:rFonts w:ascii="Book Antiqua" w:eastAsia="宋体" w:hAnsi="Book Antiqua" w:cs="宋体"/>
          <w:lang w:val="en-US" w:eastAsia="zh-CN"/>
        </w:rPr>
        <w:t xml:space="preserve"> 1983; </w:t>
      </w:r>
      <w:r w:rsidRPr="00C76E3F">
        <w:rPr>
          <w:rFonts w:ascii="Book Antiqua" w:eastAsia="宋体" w:hAnsi="Book Antiqua" w:cs="宋体"/>
          <w:b/>
          <w:bCs/>
          <w:lang w:val="en-US" w:eastAsia="zh-CN"/>
        </w:rPr>
        <w:t>67</w:t>
      </w:r>
      <w:r w:rsidRPr="00C76E3F">
        <w:rPr>
          <w:rFonts w:ascii="Book Antiqua" w:eastAsia="宋体" w:hAnsi="Book Antiqua" w:cs="宋体"/>
          <w:lang w:val="en-US" w:eastAsia="zh-CN"/>
        </w:rPr>
        <w:t>: 214-234 [PMID: 6666265]</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80 </w:t>
      </w:r>
      <w:r w:rsidRPr="00C76E3F">
        <w:rPr>
          <w:rFonts w:ascii="Book Antiqua" w:eastAsia="宋体" w:hAnsi="Book Antiqua" w:cs="宋体"/>
          <w:b/>
          <w:bCs/>
          <w:lang w:val="en-US" w:eastAsia="zh-CN"/>
        </w:rPr>
        <w:t>Burkhardt R</w:t>
      </w:r>
      <w:r w:rsidRPr="00C76E3F">
        <w:rPr>
          <w:rFonts w:ascii="Book Antiqua" w:eastAsia="宋体" w:hAnsi="Book Antiqua" w:cs="宋体"/>
          <w:lang w:val="en-US" w:eastAsia="zh-CN"/>
        </w:rPr>
        <w:t xml:space="preserve">, Frisch B, Bartl R. Bone biopsy in haematological disorders. </w:t>
      </w:r>
      <w:r w:rsidRPr="00C76E3F">
        <w:rPr>
          <w:rFonts w:ascii="Book Antiqua" w:eastAsia="宋体" w:hAnsi="Book Antiqua" w:cs="宋体"/>
          <w:i/>
          <w:iCs/>
          <w:lang w:val="en-US" w:eastAsia="zh-CN"/>
        </w:rPr>
        <w:t>J Clin Pathol</w:t>
      </w:r>
      <w:r w:rsidRPr="00C76E3F">
        <w:rPr>
          <w:rFonts w:ascii="Book Antiqua" w:eastAsia="宋体" w:hAnsi="Book Antiqua" w:cs="宋体"/>
          <w:lang w:val="en-US" w:eastAsia="zh-CN"/>
        </w:rPr>
        <w:t xml:space="preserve"> 1982; </w:t>
      </w:r>
      <w:r w:rsidRPr="00C76E3F">
        <w:rPr>
          <w:rFonts w:ascii="Book Antiqua" w:eastAsia="宋体" w:hAnsi="Book Antiqua" w:cs="宋体"/>
          <w:b/>
          <w:bCs/>
          <w:lang w:val="en-US" w:eastAsia="zh-CN"/>
        </w:rPr>
        <w:t>35</w:t>
      </w:r>
      <w:r w:rsidRPr="00C76E3F">
        <w:rPr>
          <w:rFonts w:ascii="Book Antiqua" w:eastAsia="宋体" w:hAnsi="Book Antiqua" w:cs="宋体"/>
          <w:lang w:val="en-US" w:eastAsia="zh-CN"/>
        </w:rPr>
        <w:t>: 257-284 [PMID: 7040489 DOI: 10.1136/jcp.35.3.257]</w:t>
      </w:r>
    </w:p>
    <w:p w:rsidR="00C76E3F" w:rsidRPr="00C76E3F" w:rsidRDefault="00AC6BDE" w:rsidP="00C76E3F">
      <w:pPr>
        <w:spacing w:line="360" w:lineRule="auto"/>
        <w:jc w:val="both"/>
        <w:rPr>
          <w:rFonts w:ascii="Book Antiqua" w:eastAsia="宋体" w:hAnsi="Book Antiqua" w:cs="宋体"/>
          <w:lang w:val="en-US" w:eastAsia="zh-CN"/>
        </w:rPr>
      </w:pPr>
      <w:r>
        <w:rPr>
          <w:rFonts w:ascii="Book Antiqua" w:eastAsia="宋体" w:hAnsi="Book Antiqua" w:cs="宋体"/>
          <w:lang w:val="en-US" w:eastAsia="zh-CN"/>
        </w:rPr>
        <w:t>81</w:t>
      </w:r>
      <w:r w:rsidRPr="00AC6BDE">
        <w:rPr>
          <w:rFonts w:ascii="Book Antiqua" w:eastAsia="宋体" w:hAnsi="Book Antiqua" w:cs="宋体"/>
          <w:b/>
          <w:lang w:val="en-US" w:eastAsia="zh-CN"/>
        </w:rPr>
        <w:t xml:space="preserve"> </w:t>
      </w:r>
      <w:r w:rsidR="00C76E3F" w:rsidRPr="00AC6BDE">
        <w:rPr>
          <w:rFonts w:ascii="Book Antiqua" w:eastAsia="宋体" w:hAnsi="Book Antiqua" w:cs="宋体"/>
          <w:b/>
          <w:lang w:val="en-US" w:eastAsia="zh-CN"/>
        </w:rPr>
        <w:t>Michiels JJ</w:t>
      </w:r>
      <w:r w:rsidR="00C76E3F" w:rsidRPr="00C76E3F">
        <w:rPr>
          <w:rFonts w:ascii="Book Antiqua" w:eastAsia="宋体" w:hAnsi="Book Antiqua" w:cs="宋体"/>
          <w:lang w:val="en-US" w:eastAsia="zh-CN"/>
        </w:rPr>
        <w:t>. Erythromelalgia and th</w:t>
      </w:r>
      <w:r>
        <w:rPr>
          <w:rFonts w:ascii="Book Antiqua" w:eastAsia="宋体" w:hAnsi="Book Antiqua" w:cs="宋体"/>
          <w:lang w:val="en-US" w:eastAsia="zh-CN"/>
        </w:rPr>
        <w:t>rombocythemia: Thesis Rotterdam. Erasmus University Rotterdam</w:t>
      </w:r>
      <w:r>
        <w:rPr>
          <w:rFonts w:ascii="Book Antiqua" w:eastAsia="宋体" w:hAnsi="Book Antiqua" w:cs="宋体" w:hint="eastAsia"/>
          <w:lang w:val="en-US" w:eastAsia="zh-CN"/>
        </w:rPr>
        <w:t>,</w:t>
      </w:r>
      <w:r w:rsidRPr="00AC6BDE">
        <w:rPr>
          <w:rFonts w:ascii="Book Antiqua" w:eastAsia="宋体" w:hAnsi="Book Antiqua" w:cs="宋体"/>
          <w:lang w:val="en-US" w:eastAsia="zh-CN"/>
        </w:rPr>
        <w:t xml:space="preserve"> </w:t>
      </w:r>
      <w:r w:rsidRPr="00C76E3F">
        <w:rPr>
          <w:rFonts w:ascii="Book Antiqua" w:eastAsia="宋体" w:hAnsi="Book Antiqua" w:cs="宋体"/>
          <w:lang w:val="en-US" w:eastAsia="zh-CN"/>
        </w:rPr>
        <w:t>198</w:t>
      </w:r>
      <w:r>
        <w:rPr>
          <w:rFonts w:ascii="Book Antiqua" w:eastAsia="宋体" w:hAnsi="Book Antiqua" w:cs="宋体"/>
          <w:lang w:val="en-US" w:eastAsia="zh-CN"/>
        </w:rPr>
        <w:t>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82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Erythromelalgia and thrombocythemia: a disease of platelet prostaglandin metabolism--thesis, Rotterdam, 1981. </w:t>
      </w:r>
      <w:r w:rsidRPr="00C76E3F">
        <w:rPr>
          <w:rFonts w:ascii="Book Antiqua" w:eastAsia="宋体" w:hAnsi="Book Antiqua" w:cs="宋体"/>
          <w:i/>
          <w:iCs/>
          <w:lang w:val="en-US" w:eastAsia="zh-CN"/>
        </w:rPr>
        <w:t>Semin Thromb Hemost</w:t>
      </w:r>
      <w:r w:rsidRPr="00C76E3F">
        <w:rPr>
          <w:rFonts w:ascii="Book Antiqua" w:eastAsia="宋体" w:hAnsi="Book Antiqua" w:cs="宋体"/>
          <w:lang w:val="en-US" w:eastAsia="zh-CN"/>
        </w:rPr>
        <w:t xml:space="preserve"> 1997; </w:t>
      </w:r>
      <w:r w:rsidRPr="00C76E3F">
        <w:rPr>
          <w:rFonts w:ascii="Book Antiqua" w:eastAsia="宋体" w:hAnsi="Book Antiqua" w:cs="宋体"/>
          <w:b/>
          <w:bCs/>
          <w:lang w:val="en-US" w:eastAsia="zh-CN"/>
        </w:rPr>
        <w:t>23</w:t>
      </w:r>
      <w:r w:rsidRPr="00C76E3F">
        <w:rPr>
          <w:rFonts w:ascii="Book Antiqua" w:eastAsia="宋体" w:hAnsi="Book Antiqua" w:cs="宋体"/>
          <w:lang w:val="en-US" w:eastAsia="zh-CN"/>
        </w:rPr>
        <w:t>: 335-338 [PMID: 9263349 DOI: 10.1055/s-2007-996106]</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83 </w:t>
      </w:r>
      <w:r w:rsidRPr="00C76E3F">
        <w:rPr>
          <w:rFonts w:ascii="Book Antiqua" w:eastAsia="宋体" w:hAnsi="Book Antiqua" w:cs="宋体"/>
          <w:b/>
          <w:bCs/>
          <w:lang w:val="en-US" w:eastAsia="zh-CN"/>
        </w:rPr>
        <w:t>Kurnick JE</w:t>
      </w:r>
      <w:r w:rsidRPr="00C76E3F">
        <w:rPr>
          <w:rFonts w:ascii="Book Antiqua" w:eastAsia="宋体" w:hAnsi="Book Antiqua" w:cs="宋体"/>
          <w:lang w:val="en-US" w:eastAsia="zh-CN"/>
        </w:rPr>
        <w:t xml:space="preserve">, Ward HP, Block MH. Bone marrow sections in the differential diagnosis of polycythemia. </w:t>
      </w:r>
      <w:r w:rsidRPr="00C76E3F">
        <w:rPr>
          <w:rFonts w:ascii="Book Antiqua" w:eastAsia="宋体" w:hAnsi="Book Antiqua" w:cs="宋体"/>
          <w:i/>
          <w:iCs/>
          <w:lang w:val="en-US" w:eastAsia="zh-CN"/>
        </w:rPr>
        <w:t>Arch Pathol</w:t>
      </w:r>
      <w:r w:rsidRPr="00C76E3F">
        <w:rPr>
          <w:rFonts w:ascii="Book Antiqua" w:eastAsia="宋体" w:hAnsi="Book Antiqua" w:cs="宋体"/>
          <w:lang w:val="en-US" w:eastAsia="zh-CN"/>
        </w:rPr>
        <w:t xml:space="preserve"> 1972; </w:t>
      </w:r>
      <w:r w:rsidRPr="00C76E3F">
        <w:rPr>
          <w:rFonts w:ascii="Book Antiqua" w:eastAsia="宋体" w:hAnsi="Book Antiqua" w:cs="宋体"/>
          <w:b/>
          <w:bCs/>
          <w:lang w:val="en-US" w:eastAsia="zh-CN"/>
        </w:rPr>
        <w:t>94</w:t>
      </w:r>
      <w:r w:rsidRPr="00C76E3F">
        <w:rPr>
          <w:rFonts w:ascii="Book Antiqua" w:eastAsia="宋体" w:hAnsi="Book Antiqua" w:cs="宋体"/>
          <w:lang w:val="en-US" w:eastAsia="zh-CN"/>
        </w:rPr>
        <w:t>: 489-499 [PMID: 5086062]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84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van Genderen PJ, Lindemans J, van Vliet HH. Erythromelalgic, thrombotic and hemorrhagic manifestations in 50 cases of thrombocythemia. </w:t>
      </w:r>
      <w:r w:rsidRPr="00C76E3F">
        <w:rPr>
          <w:rFonts w:ascii="Book Antiqua" w:eastAsia="宋体" w:hAnsi="Book Antiqua" w:cs="宋体"/>
          <w:i/>
          <w:iCs/>
          <w:lang w:val="en-US" w:eastAsia="zh-CN"/>
        </w:rPr>
        <w:t>Leuk Lymphoma</w:t>
      </w:r>
      <w:r w:rsidRPr="00C76E3F">
        <w:rPr>
          <w:rFonts w:ascii="Book Antiqua" w:eastAsia="宋体" w:hAnsi="Book Antiqua" w:cs="宋体"/>
          <w:lang w:val="en-US" w:eastAsia="zh-CN"/>
        </w:rPr>
        <w:t xml:space="preserve"> 1996; </w:t>
      </w:r>
      <w:r w:rsidRPr="00C76E3F">
        <w:rPr>
          <w:rFonts w:ascii="Book Antiqua" w:eastAsia="宋体" w:hAnsi="Book Antiqua" w:cs="宋体"/>
          <w:b/>
          <w:bCs/>
          <w:lang w:val="en-US" w:eastAsia="zh-CN"/>
        </w:rPr>
        <w:t xml:space="preserve">22 </w:t>
      </w:r>
      <w:r w:rsidRPr="00AC6BDE">
        <w:rPr>
          <w:rFonts w:ascii="Book Antiqua" w:eastAsia="宋体" w:hAnsi="Book Antiqua" w:cs="宋体"/>
          <w:bCs/>
          <w:lang w:val="en-US" w:eastAsia="zh-CN"/>
        </w:rPr>
        <w:t>Suppl 1</w:t>
      </w:r>
      <w:r w:rsidRPr="00AC6BDE">
        <w:rPr>
          <w:rFonts w:ascii="Book Antiqua" w:eastAsia="宋体" w:hAnsi="Book Antiqua" w:cs="宋体"/>
          <w:lang w:val="en-US" w:eastAsia="zh-CN"/>
        </w:rPr>
        <w:t xml:space="preserve">: </w:t>
      </w:r>
      <w:r w:rsidRPr="00C76E3F">
        <w:rPr>
          <w:rFonts w:ascii="Book Antiqua" w:eastAsia="宋体" w:hAnsi="Book Antiqua" w:cs="宋体"/>
          <w:lang w:val="en-US" w:eastAsia="zh-CN"/>
        </w:rPr>
        <w:t>47-56 [PMID: 8951772 DOI: 10.3109/10428199609074360]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85 </w:t>
      </w:r>
      <w:r w:rsidRPr="00C76E3F">
        <w:rPr>
          <w:rFonts w:ascii="Book Antiqua" w:eastAsia="宋体" w:hAnsi="Book Antiqua" w:cs="宋体"/>
          <w:b/>
          <w:bCs/>
          <w:lang w:val="en-US" w:eastAsia="zh-CN"/>
        </w:rPr>
        <w:t>Alvarez-Larrán A</w:t>
      </w:r>
      <w:r w:rsidRPr="00C76E3F">
        <w:rPr>
          <w:rFonts w:ascii="Book Antiqua" w:eastAsia="宋体" w:hAnsi="Book Antiqua" w:cs="宋体"/>
          <w:lang w:val="en-US" w:eastAsia="zh-CN"/>
        </w:rPr>
        <w:t xml:space="preserve">, García-Pagán JC, Abraldes JG, Arellano E, Reverter JC, Bosch J, Cervantes F. Increased CD11b neutrophil expression in Budd-Chiari syndrome or portal vein thrombosis secondary to polycythaemia vera. </w:t>
      </w:r>
      <w:r w:rsidRPr="00C76E3F">
        <w:rPr>
          <w:rFonts w:ascii="Book Antiqua" w:eastAsia="宋体" w:hAnsi="Book Antiqua" w:cs="宋体"/>
          <w:i/>
          <w:iCs/>
          <w:lang w:val="en-US" w:eastAsia="zh-CN"/>
        </w:rPr>
        <w:t>Br J Haematol</w:t>
      </w:r>
      <w:r w:rsidRPr="00C76E3F">
        <w:rPr>
          <w:rFonts w:ascii="Book Antiqua" w:eastAsia="宋体" w:hAnsi="Book Antiqua" w:cs="宋体"/>
          <w:lang w:val="en-US" w:eastAsia="zh-CN"/>
        </w:rPr>
        <w:t xml:space="preserve"> 2004; </w:t>
      </w:r>
      <w:r w:rsidRPr="00C76E3F">
        <w:rPr>
          <w:rFonts w:ascii="Book Antiqua" w:eastAsia="宋体" w:hAnsi="Book Antiqua" w:cs="宋体"/>
          <w:b/>
          <w:bCs/>
          <w:lang w:val="en-US" w:eastAsia="zh-CN"/>
        </w:rPr>
        <w:t>124</w:t>
      </w:r>
      <w:r w:rsidRPr="00C76E3F">
        <w:rPr>
          <w:rFonts w:ascii="Book Antiqua" w:eastAsia="宋体" w:hAnsi="Book Antiqua" w:cs="宋体"/>
          <w:lang w:val="en-US" w:eastAsia="zh-CN"/>
        </w:rPr>
        <w:t>: 329-335 [PMID: 14717780 DOI: 10.1046/j.1365-2141.2003.04770.x]</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86 </w:t>
      </w:r>
      <w:r w:rsidRPr="00C76E3F">
        <w:rPr>
          <w:rFonts w:ascii="Book Antiqua" w:eastAsia="宋体" w:hAnsi="Book Antiqua" w:cs="宋体"/>
          <w:b/>
          <w:bCs/>
          <w:lang w:val="en-US" w:eastAsia="zh-CN"/>
        </w:rPr>
        <w:t>Thiele J</w:t>
      </w:r>
      <w:r w:rsidRPr="00C76E3F">
        <w:rPr>
          <w:rFonts w:ascii="Book Antiqua" w:eastAsia="宋体" w:hAnsi="Book Antiqua" w:cs="宋体"/>
          <w:lang w:val="en-US" w:eastAsia="zh-CN"/>
        </w:rPr>
        <w:t xml:space="preserve">, Zankovich R, Schneider G, Kremer B, Fischer R, Diehl V. Primary (essential) thrombocythemia versus polycythemia vera rubra. A histomorphometric analysis of bone marrow features in trephine biopsies. </w:t>
      </w:r>
      <w:r w:rsidRPr="00C76E3F">
        <w:rPr>
          <w:rFonts w:ascii="Book Antiqua" w:eastAsia="宋体" w:hAnsi="Book Antiqua" w:cs="宋体"/>
          <w:i/>
          <w:iCs/>
          <w:lang w:val="en-US" w:eastAsia="zh-CN"/>
        </w:rPr>
        <w:t>Anal Quant Cytol Histol</w:t>
      </w:r>
      <w:r w:rsidRPr="00C76E3F">
        <w:rPr>
          <w:rFonts w:ascii="Book Antiqua" w:eastAsia="宋体" w:hAnsi="Book Antiqua" w:cs="宋体"/>
          <w:lang w:val="en-US" w:eastAsia="zh-CN"/>
        </w:rPr>
        <w:t xml:space="preserve"> 1988; </w:t>
      </w:r>
      <w:r w:rsidRPr="00C76E3F">
        <w:rPr>
          <w:rFonts w:ascii="Book Antiqua" w:eastAsia="宋体" w:hAnsi="Book Antiqua" w:cs="宋体"/>
          <w:b/>
          <w:bCs/>
          <w:lang w:val="en-US" w:eastAsia="zh-CN"/>
        </w:rPr>
        <w:t>10</w:t>
      </w:r>
      <w:r w:rsidRPr="00C76E3F">
        <w:rPr>
          <w:rFonts w:ascii="Book Antiqua" w:eastAsia="宋体" w:hAnsi="Book Antiqua" w:cs="宋体"/>
          <w:lang w:val="en-US" w:eastAsia="zh-CN"/>
        </w:rPr>
        <w:t>: 375-382 [PMID: 3207462]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87 </w:t>
      </w:r>
      <w:r w:rsidRPr="00C76E3F">
        <w:rPr>
          <w:rFonts w:ascii="Book Antiqua" w:eastAsia="宋体" w:hAnsi="Book Antiqua" w:cs="宋体"/>
          <w:b/>
          <w:bCs/>
          <w:lang w:val="en-US" w:eastAsia="zh-CN"/>
        </w:rPr>
        <w:t>Thiele J</w:t>
      </w:r>
      <w:r w:rsidRPr="00C76E3F">
        <w:rPr>
          <w:rFonts w:ascii="Book Antiqua" w:eastAsia="宋体" w:hAnsi="Book Antiqua" w:cs="宋体"/>
          <w:lang w:val="en-US" w:eastAsia="zh-CN"/>
        </w:rPr>
        <w:t xml:space="preserve">, Kvasnicka HM, Werden C, Zankovich R, Diehl V, Fischer R. Idiopathic primary osteo-myelofibrosis: a clinico-pathological study on 208 patients with special emphasis on evolution of disease features, differentiation from essential thrombocythemia and variables of prognostic impact. </w:t>
      </w:r>
      <w:r w:rsidRPr="00C76E3F">
        <w:rPr>
          <w:rFonts w:ascii="Book Antiqua" w:eastAsia="宋体" w:hAnsi="Book Antiqua" w:cs="宋体"/>
          <w:i/>
          <w:iCs/>
          <w:lang w:val="en-US" w:eastAsia="zh-CN"/>
        </w:rPr>
        <w:t>Leuk Lymphoma</w:t>
      </w:r>
      <w:r w:rsidRPr="00C76E3F">
        <w:rPr>
          <w:rFonts w:ascii="Book Antiqua" w:eastAsia="宋体" w:hAnsi="Book Antiqua" w:cs="宋体"/>
          <w:lang w:val="en-US" w:eastAsia="zh-CN"/>
        </w:rPr>
        <w:t xml:space="preserve"> 1996; </w:t>
      </w:r>
      <w:r w:rsidRPr="00C76E3F">
        <w:rPr>
          <w:rFonts w:ascii="Book Antiqua" w:eastAsia="宋体" w:hAnsi="Book Antiqua" w:cs="宋体"/>
          <w:b/>
          <w:bCs/>
          <w:lang w:val="en-US" w:eastAsia="zh-CN"/>
        </w:rPr>
        <w:t>22</w:t>
      </w:r>
      <w:r w:rsidRPr="00C76E3F">
        <w:rPr>
          <w:rFonts w:ascii="Book Antiqua" w:eastAsia="宋体" w:hAnsi="Book Antiqua" w:cs="宋体"/>
          <w:lang w:val="en-US" w:eastAsia="zh-CN"/>
        </w:rPr>
        <w:t>: 303-317 [PMID: 8819080 DOI: 10.3109/10428199609051762]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88 </w:t>
      </w:r>
      <w:r w:rsidRPr="00C76E3F">
        <w:rPr>
          <w:rFonts w:ascii="Book Antiqua" w:eastAsia="宋体" w:hAnsi="Book Antiqua" w:cs="宋体"/>
          <w:b/>
          <w:bCs/>
          <w:lang w:val="en-US" w:eastAsia="zh-CN"/>
        </w:rPr>
        <w:t>Thiele J</w:t>
      </w:r>
      <w:r w:rsidRPr="00C76E3F">
        <w:rPr>
          <w:rFonts w:ascii="Book Antiqua" w:eastAsia="宋体" w:hAnsi="Book Antiqua" w:cs="宋体"/>
          <w:lang w:val="en-US" w:eastAsia="zh-CN"/>
        </w:rPr>
        <w:t xml:space="preserve">, Kvasnicka HM, Diehl V. Initial (latent) polycythemia vera with thrombocytosis mimicking essential thrombocythemia. </w:t>
      </w:r>
      <w:r w:rsidRPr="00C76E3F">
        <w:rPr>
          <w:rFonts w:ascii="Book Antiqua" w:eastAsia="宋体" w:hAnsi="Book Antiqua" w:cs="宋体"/>
          <w:i/>
          <w:iCs/>
          <w:lang w:val="en-US" w:eastAsia="zh-CN"/>
        </w:rPr>
        <w:t>Acta Haematol</w:t>
      </w:r>
      <w:r w:rsidRPr="00C76E3F">
        <w:rPr>
          <w:rFonts w:ascii="Book Antiqua" w:eastAsia="宋体" w:hAnsi="Book Antiqua" w:cs="宋体"/>
          <w:lang w:val="en-US" w:eastAsia="zh-CN"/>
        </w:rPr>
        <w:t xml:space="preserve"> 2005; </w:t>
      </w:r>
      <w:r w:rsidRPr="00C76E3F">
        <w:rPr>
          <w:rFonts w:ascii="Book Antiqua" w:eastAsia="宋体" w:hAnsi="Book Antiqua" w:cs="宋体"/>
          <w:b/>
          <w:bCs/>
          <w:lang w:val="en-US" w:eastAsia="zh-CN"/>
        </w:rPr>
        <w:t>113</w:t>
      </w:r>
      <w:r w:rsidRPr="00C76E3F">
        <w:rPr>
          <w:rFonts w:ascii="Book Antiqua" w:eastAsia="宋体" w:hAnsi="Book Antiqua" w:cs="宋体"/>
          <w:lang w:val="en-US" w:eastAsia="zh-CN"/>
        </w:rPr>
        <w:t>: 213-219 [PMID: 15983426 DOI: 10.1159/000084673]</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89 </w:t>
      </w:r>
      <w:r w:rsidRPr="00C76E3F">
        <w:rPr>
          <w:rFonts w:ascii="Book Antiqua" w:eastAsia="宋体" w:hAnsi="Book Antiqua" w:cs="宋体"/>
          <w:b/>
          <w:bCs/>
          <w:lang w:val="en-US" w:eastAsia="zh-CN"/>
        </w:rPr>
        <w:t>Georgii A</w:t>
      </w:r>
      <w:r w:rsidRPr="00C76E3F">
        <w:rPr>
          <w:rFonts w:ascii="Book Antiqua" w:eastAsia="宋体" w:hAnsi="Book Antiqua" w:cs="宋体"/>
          <w:lang w:val="en-US" w:eastAsia="zh-CN"/>
        </w:rPr>
        <w:t xml:space="preserve">, Buesche G, Kreft A. The histopathology of chronic myeloproliferative diseases. </w:t>
      </w:r>
      <w:r w:rsidRPr="00C76E3F">
        <w:rPr>
          <w:rFonts w:ascii="Book Antiqua" w:eastAsia="宋体" w:hAnsi="Book Antiqua" w:cs="宋体"/>
          <w:i/>
          <w:iCs/>
          <w:lang w:val="en-US" w:eastAsia="zh-CN"/>
        </w:rPr>
        <w:t>Baillieres Clin Haematol</w:t>
      </w:r>
      <w:r w:rsidRPr="00C76E3F">
        <w:rPr>
          <w:rFonts w:ascii="Book Antiqua" w:eastAsia="宋体" w:hAnsi="Book Antiqua" w:cs="宋体"/>
          <w:lang w:val="en-US" w:eastAsia="zh-CN"/>
        </w:rPr>
        <w:t xml:space="preserve"> 1998; </w:t>
      </w:r>
      <w:r w:rsidRPr="00C76E3F">
        <w:rPr>
          <w:rFonts w:ascii="Book Antiqua" w:eastAsia="宋体" w:hAnsi="Book Antiqua" w:cs="宋体"/>
          <w:b/>
          <w:bCs/>
          <w:lang w:val="en-US" w:eastAsia="zh-CN"/>
        </w:rPr>
        <w:t>11</w:t>
      </w:r>
      <w:r w:rsidRPr="00C76E3F">
        <w:rPr>
          <w:rFonts w:ascii="Book Antiqua" w:eastAsia="宋体" w:hAnsi="Book Antiqua" w:cs="宋体"/>
          <w:lang w:val="en-US" w:eastAsia="zh-CN"/>
        </w:rPr>
        <w:t>: 721-749 [PMID: 10640214 DOI: 10.1016/S0950-3536(98)80036-X]</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90 </w:t>
      </w:r>
      <w:r w:rsidRPr="00C76E3F">
        <w:rPr>
          <w:rFonts w:ascii="Book Antiqua" w:eastAsia="宋体" w:hAnsi="Book Antiqua" w:cs="宋体"/>
          <w:b/>
          <w:bCs/>
          <w:lang w:val="en-US" w:eastAsia="zh-CN"/>
        </w:rPr>
        <w:t>Thiele J</w:t>
      </w:r>
      <w:r w:rsidRPr="00C76E3F">
        <w:rPr>
          <w:rFonts w:ascii="Book Antiqua" w:eastAsia="宋体" w:hAnsi="Book Antiqua" w:cs="宋体"/>
          <w:lang w:val="en-US" w:eastAsia="zh-CN"/>
        </w:rPr>
        <w:t xml:space="preserve">, Kvasnicka HM, Diehl V, Fischer R, Michiels J. Clinicopathological diagnosis and differential criteria of thrombocythemias in various myeloproliferative disorders by histopathology, histochemistry and immunostaining from bone marrow biopsies. </w:t>
      </w:r>
      <w:r w:rsidRPr="00C76E3F">
        <w:rPr>
          <w:rFonts w:ascii="Book Antiqua" w:eastAsia="宋体" w:hAnsi="Book Antiqua" w:cs="宋体"/>
          <w:i/>
          <w:iCs/>
          <w:lang w:val="en-US" w:eastAsia="zh-CN"/>
        </w:rPr>
        <w:t>Leuk Lymphoma</w:t>
      </w:r>
      <w:r w:rsidRPr="00C76E3F">
        <w:rPr>
          <w:rFonts w:ascii="Book Antiqua" w:eastAsia="宋体" w:hAnsi="Book Antiqua" w:cs="宋体"/>
          <w:lang w:val="en-US" w:eastAsia="zh-CN"/>
        </w:rPr>
        <w:t xml:space="preserve"> 1999; </w:t>
      </w:r>
      <w:r w:rsidRPr="00C76E3F">
        <w:rPr>
          <w:rFonts w:ascii="Book Antiqua" w:eastAsia="宋体" w:hAnsi="Book Antiqua" w:cs="宋体"/>
          <w:b/>
          <w:bCs/>
          <w:lang w:val="en-US" w:eastAsia="zh-CN"/>
        </w:rPr>
        <w:t>33</w:t>
      </w:r>
      <w:r w:rsidRPr="00C76E3F">
        <w:rPr>
          <w:rFonts w:ascii="Book Antiqua" w:eastAsia="宋体" w:hAnsi="Book Antiqua" w:cs="宋体"/>
          <w:lang w:val="en-US" w:eastAsia="zh-CN"/>
        </w:rPr>
        <w:t>: 207-218 [PMID: 10221501]</w:t>
      </w:r>
    </w:p>
    <w:p w:rsidR="00C76E3F" w:rsidRPr="00C76E3F" w:rsidRDefault="00405E94" w:rsidP="00C76E3F">
      <w:pPr>
        <w:spacing w:line="360" w:lineRule="auto"/>
        <w:jc w:val="both"/>
        <w:rPr>
          <w:rFonts w:ascii="Book Antiqua" w:eastAsia="宋体" w:hAnsi="Book Antiqua" w:cs="宋体"/>
          <w:lang w:val="en-US" w:eastAsia="zh-CN"/>
        </w:rPr>
      </w:pPr>
      <w:r>
        <w:rPr>
          <w:rFonts w:ascii="Book Antiqua" w:eastAsia="宋体" w:hAnsi="Book Antiqua" w:cs="宋体"/>
          <w:lang w:val="en-US" w:eastAsia="zh-CN"/>
        </w:rPr>
        <w:t xml:space="preserve">91 </w:t>
      </w:r>
      <w:r w:rsidR="00C76E3F" w:rsidRPr="00405E94">
        <w:rPr>
          <w:rFonts w:ascii="Book Antiqua" w:eastAsia="宋体" w:hAnsi="Book Antiqua" w:cs="宋体"/>
          <w:b/>
          <w:lang w:val="en-US" w:eastAsia="zh-CN"/>
        </w:rPr>
        <w:t>Michiels JJ</w:t>
      </w:r>
      <w:r w:rsidR="00C76E3F" w:rsidRPr="00C76E3F">
        <w:rPr>
          <w:rFonts w:ascii="Book Antiqua" w:eastAsia="宋体" w:hAnsi="Book Antiqua" w:cs="宋体"/>
          <w:lang w:val="en-US" w:eastAsia="zh-CN"/>
        </w:rPr>
        <w:t xml:space="preserve">, Thiele J Clinical and pathological criteria for the diagnosis of essential thrombocythemia, polycythemia vera and idiopathic myelofibrosis (agnogenic myeloid metaplasia). </w:t>
      </w:r>
      <w:r w:rsidRPr="00405E94">
        <w:rPr>
          <w:rFonts w:ascii="Book Antiqua" w:eastAsia="宋体" w:hAnsi="Book Antiqua" w:cs="宋体"/>
          <w:i/>
          <w:lang w:val="en-US" w:eastAsia="zh-CN"/>
        </w:rPr>
        <w:t>Int J Hematol</w:t>
      </w:r>
      <w:r>
        <w:rPr>
          <w:rFonts w:ascii="Book Antiqua" w:eastAsia="宋体" w:hAnsi="Book Antiqua" w:cs="宋体"/>
          <w:lang w:val="en-US" w:eastAsia="zh-CN"/>
        </w:rPr>
        <w:t xml:space="preserve"> 2002; </w:t>
      </w:r>
      <w:r w:rsidRPr="00405E94">
        <w:rPr>
          <w:rFonts w:ascii="Book Antiqua" w:eastAsia="宋体" w:hAnsi="Book Antiqua" w:cs="宋体"/>
          <w:b/>
          <w:lang w:val="en-US" w:eastAsia="zh-CN"/>
        </w:rPr>
        <w:t>76</w:t>
      </w:r>
      <w:r>
        <w:rPr>
          <w:rFonts w:ascii="Book Antiqua" w:eastAsia="宋体" w:hAnsi="Book Antiqua" w:cs="宋体"/>
          <w:lang w:val="en-US" w:eastAsia="zh-CN"/>
        </w:rPr>
        <w:t>: 133-145</w:t>
      </w:r>
      <w:r w:rsidR="00C76E3F" w:rsidRPr="00C76E3F">
        <w:rPr>
          <w:rFonts w:ascii="Book Antiqua" w:eastAsia="宋体" w:hAnsi="Book Antiqua" w:cs="宋体"/>
          <w:lang w:val="en-US" w:eastAsia="zh-CN"/>
        </w:rPr>
        <w:t xml:space="preserve"> </w:t>
      </w:r>
      <w:r>
        <w:rPr>
          <w:rFonts w:ascii="Book Antiqua" w:eastAsia="宋体" w:hAnsi="Book Antiqua" w:cs="宋体" w:hint="eastAsia"/>
          <w:lang w:val="en-US" w:eastAsia="zh-CN"/>
        </w:rPr>
        <w:t>[</w:t>
      </w:r>
      <w:r w:rsidRPr="00C76E3F">
        <w:rPr>
          <w:rFonts w:ascii="Book Antiqua" w:eastAsia="宋体" w:hAnsi="Book Antiqua" w:cs="宋体"/>
          <w:lang w:val="en-US" w:eastAsia="zh-CN"/>
        </w:rPr>
        <w:t>DOI</w:t>
      </w:r>
      <w:r w:rsidR="00C76E3F" w:rsidRPr="00C76E3F">
        <w:rPr>
          <w:rFonts w:ascii="Book Antiqua" w:eastAsia="宋体" w:hAnsi="Book Antiqua" w:cs="宋体"/>
          <w:lang w:val="en-US" w:eastAsia="zh-CN"/>
        </w:rPr>
        <w:t>: 10.1007/BF02982575</w:t>
      </w:r>
      <w:r>
        <w:rPr>
          <w:rFonts w:ascii="Book Antiqua" w:eastAsia="宋体" w:hAnsi="Book Antiqua" w:cs="宋体" w:hint="eastAsia"/>
          <w:lang w:val="en-US" w:eastAsia="zh-CN"/>
        </w:rPr>
        <w:t>]</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92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Juvonen E. Proposal for revised diagnostic criteria of essential thrombocythemia and polycythemia vera by the Thrombocythemia Vera Study Group. </w:t>
      </w:r>
      <w:r w:rsidRPr="00C76E3F">
        <w:rPr>
          <w:rFonts w:ascii="Book Antiqua" w:eastAsia="宋体" w:hAnsi="Book Antiqua" w:cs="宋体"/>
          <w:i/>
          <w:iCs/>
          <w:lang w:val="en-US" w:eastAsia="zh-CN"/>
        </w:rPr>
        <w:t>Semin Thromb Hemost</w:t>
      </w:r>
      <w:r w:rsidRPr="00C76E3F">
        <w:rPr>
          <w:rFonts w:ascii="Book Antiqua" w:eastAsia="宋体" w:hAnsi="Book Antiqua" w:cs="宋体"/>
          <w:lang w:val="en-US" w:eastAsia="zh-CN"/>
        </w:rPr>
        <w:t xml:space="preserve"> 1997; </w:t>
      </w:r>
      <w:r w:rsidRPr="00C76E3F">
        <w:rPr>
          <w:rFonts w:ascii="Book Antiqua" w:eastAsia="宋体" w:hAnsi="Book Antiqua" w:cs="宋体"/>
          <w:b/>
          <w:bCs/>
          <w:lang w:val="en-US" w:eastAsia="zh-CN"/>
        </w:rPr>
        <w:t>23</w:t>
      </w:r>
      <w:r w:rsidRPr="00C76E3F">
        <w:rPr>
          <w:rFonts w:ascii="Book Antiqua" w:eastAsia="宋体" w:hAnsi="Book Antiqua" w:cs="宋体"/>
          <w:lang w:val="en-US" w:eastAsia="zh-CN"/>
        </w:rPr>
        <w:t>: 339-347 [PMID: 9263350 DOI: 10.1055/s-2007-996107]</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93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Barbui T, Finazzi G, Fuchtman SM, Kutti J, Rain JD, Silver RT, Tefferi A, Thiele J. Diagnosis and treatment of polycythemia vera and possible future study designs of the PVSG. </w:t>
      </w:r>
      <w:r w:rsidRPr="00C76E3F">
        <w:rPr>
          <w:rFonts w:ascii="Book Antiqua" w:eastAsia="宋体" w:hAnsi="Book Antiqua" w:cs="宋体"/>
          <w:i/>
          <w:iCs/>
          <w:lang w:val="en-US" w:eastAsia="zh-CN"/>
        </w:rPr>
        <w:t>Leuk Lymphoma</w:t>
      </w:r>
      <w:r w:rsidRPr="00C76E3F">
        <w:rPr>
          <w:rFonts w:ascii="Book Antiqua" w:eastAsia="宋体" w:hAnsi="Book Antiqua" w:cs="宋体"/>
          <w:lang w:val="en-US" w:eastAsia="zh-CN"/>
        </w:rPr>
        <w:t xml:space="preserve"> 2000; </w:t>
      </w:r>
      <w:r w:rsidRPr="00C76E3F">
        <w:rPr>
          <w:rFonts w:ascii="Book Antiqua" w:eastAsia="宋体" w:hAnsi="Book Antiqua" w:cs="宋体"/>
          <w:b/>
          <w:bCs/>
          <w:lang w:val="en-US" w:eastAsia="zh-CN"/>
        </w:rPr>
        <w:t>36</w:t>
      </w:r>
      <w:r w:rsidRPr="00C76E3F">
        <w:rPr>
          <w:rFonts w:ascii="Book Antiqua" w:eastAsia="宋体" w:hAnsi="Book Antiqua" w:cs="宋体"/>
          <w:lang w:val="en-US" w:eastAsia="zh-CN"/>
        </w:rPr>
        <w:t>: 239-253 [PMID: 10674896 DOI: 10.3109/10428190009148845]</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94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De Raeve H, Berneman Z, Van Bockstaele D, Hebeda K, Lam K, Schroyens W. The 2001 World Health Organization and updated European clinical and pathological criteria for the diagnosis, classification, and staging of the Philadelphia chromosome-negative chronic myeloproliferative disorders. </w:t>
      </w:r>
      <w:r w:rsidRPr="00C76E3F">
        <w:rPr>
          <w:rFonts w:ascii="Book Antiqua" w:eastAsia="宋体" w:hAnsi="Book Antiqua" w:cs="宋体"/>
          <w:i/>
          <w:iCs/>
          <w:lang w:val="en-US" w:eastAsia="zh-CN"/>
        </w:rPr>
        <w:t>Semin Thromb Hemost</w:t>
      </w:r>
      <w:r w:rsidRPr="00C76E3F">
        <w:rPr>
          <w:rFonts w:ascii="Book Antiqua" w:eastAsia="宋体" w:hAnsi="Book Antiqua" w:cs="宋体"/>
          <w:lang w:val="en-US" w:eastAsia="zh-CN"/>
        </w:rPr>
        <w:t xml:space="preserve"> 2006; </w:t>
      </w:r>
      <w:r w:rsidRPr="00C76E3F">
        <w:rPr>
          <w:rFonts w:ascii="Book Antiqua" w:eastAsia="宋体" w:hAnsi="Book Antiqua" w:cs="宋体"/>
          <w:b/>
          <w:bCs/>
          <w:lang w:val="en-US" w:eastAsia="zh-CN"/>
        </w:rPr>
        <w:t>32</w:t>
      </w:r>
      <w:r w:rsidRPr="00C76E3F">
        <w:rPr>
          <w:rFonts w:ascii="Book Antiqua" w:eastAsia="宋体" w:hAnsi="Book Antiqua" w:cs="宋体"/>
          <w:lang w:val="en-US" w:eastAsia="zh-CN"/>
        </w:rPr>
        <w:t>: 307-340 [PMID: 16810609 DOI: 10.1055/s-2006-942754]</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95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Bernema Z, Van Bockstaele D, De Raeve H, Schroyens W. Current diagnostic criteria for the chronic myeloproliferative disorders (MPD) essential thrombocythemia (ET), polycythemia vera (PV) and chronic idiopathic myelofibrosis (CIMF). </w:t>
      </w:r>
      <w:r w:rsidRPr="00C76E3F">
        <w:rPr>
          <w:rFonts w:ascii="Book Antiqua" w:eastAsia="宋体" w:hAnsi="Book Antiqua" w:cs="宋体"/>
          <w:i/>
          <w:iCs/>
          <w:lang w:val="en-US" w:eastAsia="zh-CN"/>
        </w:rPr>
        <w:t xml:space="preserve">Pathol Biol </w:t>
      </w:r>
      <w:r w:rsidRPr="00405E94">
        <w:rPr>
          <w:rFonts w:ascii="Book Antiqua" w:eastAsia="宋体" w:hAnsi="Book Antiqua" w:cs="宋体"/>
          <w:iCs/>
          <w:lang w:val="en-US" w:eastAsia="zh-CN"/>
        </w:rPr>
        <w:t>(Paris)</w:t>
      </w:r>
      <w:r w:rsidRPr="00C76E3F">
        <w:rPr>
          <w:rFonts w:ascii="Book Antiqua" w:eastAsia="宋体" w:hAnsi="Book Antiqua" w:cs="宋体"/>
          <w:lang w:val="en-US" w:eastAsia="zh-CN"/>
        </w:rPr>
        <w:t xml:space="preserve"> 2007; </w:t>
      </w:r>
      <w:r w:rsidRPr="00C76E3F">
        <w:rPr>
          <w:rFonts w:ascii="Book Antiqua" w:eastAsia="宋体" w:hAnsi="Book Antiqua" w:cs="宋体"/>
          <w:b/>
          <w:bCs/>
          <w:lang w:val="en-US" w:eastAsia="zh-CN"/>
        </w:rPr>
        <w:t>55</w:t>
      </w:r>
      <w:r w:rsidRPr="00C76E3F">
        <w:rPr>
          <w:rFonts w:ascii="Book Antiqua" w:eastAsia="宋体" w:hAnsi="Book Antiqua" w:cs="宋体"/>
          <w:lang w:val="en-US" w:eastAsia="zh-CN"/>
        </w:rPr>
        <w:t>: 92-104 [PMID: 16919893 DOI: 10.1016/j.patbio.2006.06.002]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96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De Raeve H, Hebeda K, Lam KH, Berneman Z, Schroyens W, Schwarz J. WHO bone marrow features and European clinical, molecular, and pathological (ECMP) criteria for the diagnosis of myeloproliferative disorders. </w:t>
      </w:r>
      <w:r w:rsidRPr="00C76E3F">
        <w:rPr>
          <w:rFonts w:ascii="Book Antiqua" w:eastAsia="宋体" w:hAnsi="Book Antiqua" w:cs="宋体"/>
          <w:i/>
          <w:iCs/>
          <w:lang w:val="en-US" w:eastAsia="zh-CN"/>
        </w:rPr>
        <w:t>Leuk Res</w:t>
      </w:r>
      <w:r w:rsidRPr="00C76E3F">
        <w:rPr>
          <w:rFonts w:ascii="Book Antiqua" w:eastAsia="宋体" w:hAnsi="Book Antiqua" w:cs="宋体"/>
          <w:lang w:val="en-US" w:eastAsia="zh-CN"/>
        </w:rPr>
        <w:t xml:space="preserve"> 2007; </w:t>
      </w:r>
      <w:r w:rsidRPr="00C76E3F">
        <w:rPr>
          <w:rFonts w:ascii="Book Antiqua" w:eastAsia="宋体" w:hAnsi="Book Antiqua" w:cs="宋体"/>
          <w:b/>
          <w:bCs/>
          <w:lang w:val="en-US" w:eastAsia="zh-CN"/>
        </w:rPr>
        <w:t>31</w:t>
      </w:r>
      <w:r w:rsidRPr="00C76E3F">
        <w:rPr>
          <w:rFonts w:ascii="Book Antiqua" w:eastAsia="宋体" w:hAnsi="Book Antiqua" w:cs="宋体"/>
          <w:lang w:val="en-US" w:eastAsia="zh-CN"/>
        </w:rPr>
        <w:t>: 1031-1038 [PMID: 17367853 DOI: 10.1016/j.leukres.2007.01.021]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97 </w:t>
      </w:r>
      <w:r w:rsidRPr="00C76E3F">
        <w:rPr>
          <w:rFonts w:ascii="Book Antiqua" w:eastAsia="宋体" w:hAnsi="Book Antiqua" w:cs="宋体"/>
          <w:b/>
          <w:bCs/>
          <w:lang w:val="en-US" w:eastAsia="zh-CN"/>
        </w:rPr>
        <w:t>Tefferi A</w:t>
      </w:r>
      <w:r w:rsidRPr="00C76E3F">
        <w:rPr>
          <w:rFonts w:ascii="Book Antiqua" w:eastAsia="宋体" w:hAnsi="Book Antiqua" w:cs="宋体"/>
          <w:lang w:val="en-US" w:eastAsia="zh-CN"/>
        </w:rPr>
        <w:t xml:space="preserve">, Thiele J, Orazi A, Kvasnicka HM, Barbui T, Hanson CA, Barosi G, Verstovsek S, Birgegard G, Mesa R, Reilly JT, Gisslinger H, Vannucchi AM, Cervantes F, Finazzi G, Hoffman R, Gilliland DG, Bloomfield CD, Vardiman JW. Proposals and rationale for revision of the World Health Organization diagnostic criteria for polycythemia vera, essential thrombocythemia, and primary myelofibrosis: recommendations from an ad hoc international expert panel.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2007; </w:t>
      </w:r>
      <w:r w:rsidRPr="00C76E3F">
        <w:rPr>
          <w:rFonts w:ascii="Book Antiqua" w:eastAsia="宋体" w:hAnsi="Book Antiqua" w:cs="宋体"/>
          <w:b/>
          <w:bCs/>
          <w:lang w:val="en-US" w:eastAsia="zh-CN"/>
        </w:rPr>
        <w:t>110</w:t>
      </w:r>
      <w:r w:rsidRPr="00C76E3F">
        <w:rPr>
          <w:rFonts w:ascii="Book Antiqua" w:eastAsia="宋体" w:hAnsi="Book Antiqua" w:cs="宋体"/>
          <w:lang w:val="en-US" w:eastAsia="zh-CN"/>
        </w:rPr>
        <w:t>: 1092-1097 [PMID: 17488875 DOI: 10.1182/blood-2007-04-083501]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98 </w:t>
      </w:r>
      <w:r w:rsidRPr="00C76E3F">
        <w:rPr>
          <w:rFonts w:ascii="Book Antiqua" w:eastAsia="宋体" w:hAnsi="Book Antiqua" w:cs="宋体"/>
          <w:b/>
          <w:bCs/>
          <w:lang w:val="en-US" w:eastAsia="zh-CN"/>
        </w:rPr>
        <w:t>Tefferi A</w:t>
      </w:r>
      <w:r w:rsidRPr="00C76E3F">
        <w:rPr>
          <w:rFonts w:ascii="Book Antiqua" w:eastAsia="宋体" w:hAnsi="Book Antiqua" w:cs="宋体"/>
          <w:lang w:val="en-US" w:eastAsia="zh-CN"/>
        </w:rPr>
        <w:t xml:space="preserve">, Vardiman JW. Classification and diagnosis of myeloproliferative neoplasms: the 2008 World Health Organization criteria and point-of-care diagnostic algorithms. </w:t>
      </w:r>
      <w:r w:rsidRPr="00C76E3F">
        <w:rPr>
          <w:rFonts w:ascii="Book Antiqua" w:eastAsia="宋体" w:hAnsi="Book Antiqua" w:cs="宋体"/>
          <w:i/>
          <w:iCs/>
          <w:lang w:val="en-US" w:eastAsia="zh-CN"/>
        </w:rPr>
        <w:t>Leukemia</w:t>
      </w:r>
      <w:r w:rsidRPr="00C76E3F">
        <w:rPr>
          <w:rFonts w:ascii="Book Antiqua" w:eastAsia="宋体" w:hAnsi="Book Antiqua" w:cs="宋体"/>
          <w:lang w:val="en-US" w:eastAsia="zh-CN"/>
        </w:rPr>
        <w:t xml:space="preserve"> 2008; </w:t>
      </w:r>
      <w:r w:rsidRPr="00C76E3F">
        <w:rPr>
          <w:rFonts w:ascii="Book Antiqua" w:eastAsia="宋体" w:hAnsi="Book Antiqua" w:cs="宋体"/>
          <w:b/>
          <w:bCs/>
          <w:lang w:val="en-US" w:eastAsia="zh-CN"/>
        </w:rPr>
        <w:t>22</w:t>
      </w:r>
      <w:r w:rsidRPr="00C76E3F">
        <w:rPr>
          <w:rFonts w:ascii="Book Antiqua" w:eastAsia="宋体" w:hAnsi="Book Antiqua" w:cs="宋体"/>
          <w:lang w:val="en-US" w:eastAsia="zh-CN"/>
        </w:rPr>
        <w:t>: 14-22 [PMID: 17882280 DOI: 10.1038/sj.leu.2404955]</w:t>
      </w:r>
    </w:p>
    <w:p w:rsidR="00C76E3F" w:rsidRPr="00C76E3F" w:rsidRDefault="00405E94" w:rsidP="00C76E3F">
      <w:pPr>
        <w:spacing w:line="360" w:lineRule="auto"/>
        <w:jc w:val="both"/>
        <w:rPr>
          <w:rFonts w:ascii="Book Antiqua" w:eastAsia="宋体" w:hAnsi="Book Antiqua" w:cs="宋体"/>
          <w:lang w:val="en-US" w:eastAsia="zh-CN"/>
        </w:rPr>
      </w:pPr>
      <w:r>
        <w:rPr>
          <w:rFonts w:ascii="Book Antiqua" w:eastAsia="宋体" w:hAnsi="Book Antiqua" w:cs="宋体"/>
          <w:lang w:val="en-US" w:eastAsia="zh-CN"/>
        </w:rPr>
        <w:t xml:space="preserve">99 </w:t>
      </w:r>
      <w:r w:rsidR="00C76E3F" w:rsidRPr="00405E94">
        <w:rPr>
          <w:rFonts w:ascii="Book Antiqua" w:eastAsia="宋体" w:hAnsi="Book Antiqua" w:cs="宋体"/>
          <w:b/>
          <w:lang w:val="en-US" w:eastAsia="zh-CN"/>
        </w:rPr>
        <w:t>Thiele J</w:t>
      </w:r>
      <w:r w:rsidR="00C76E3F" w:rsidRPr="00C76E3F">
        <w:rPr>
          <w:rFonts w:ascii="Book Antiqua" w:eastAsia="宋体" w:hAnsi="Book Antiqua" w:cs="宋体"/>
          <w:lang w:val="en-US" w:eastAsia="zh-CN"/>
        </w:rPr>
        <w:t>, Kvasnicka HM, Orazi A, Tefferi A, Birgegard G, Gisslinger H, Barosi G, Vardiman JW. Polycythemia vera, Essential thrombocythaemia and Primary myelofibrosis. In: Swerdlow SH, Campo E, Harris NL, et al. eds. WHO Classification of Tumours of Haematopoietic and Lymphoid Tissues. 4th edn</w:t>
      </w:r>
      <w:r>
        <w:rPr>
          <w:rFonts w:ascii="Book Antiqua" w:eastAsia="宋体" w:hAnsi="Book Antiqua" w:cs="宋体"/>
          <w:lang w:val="en-US" w:eastAsia="zh-CN"/>
        </w:rPr>
        <w:t>. Lyon: IARC Press, 2008: 40-47</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100 </w:t>
      </w:r>
      <w:r w:rsidRPr="00C76E3F">
        <w:rPr>
          <w:rFonts w:ascii="Book Antiqua" w:eastAsia="宋体" w:hAnsi="Book Antiqua" w:cs="宋体"/>
          <w:b/>
          <w:bCs/>
          <w:lang w:val="en-US" w:eastAsia="zh-CN"/>
        </w:rPr>
        <w:t>Kvasnicka HM</w:t>
      </w:r>
      <w:r w:rsidRPr="00C76E3F">
        <w:rPr>
          <w:rFonts w:ascii="Book Antiqua" w:eastAsia="宋体" w:hAnsi="Book Antiqua" w:cs="宋体"/>
          <w:lang w:val="en-US" w:eastAsia="zh-CN"/>
        </w:rPr>
        <w:t xml:space="preserve">, Thiele J. Prodromal myeloproliferative neoplasms: the 2008 WHO classification. </w:t>
      </w:r>
      <w:r w:rsidRPr="00C76E3F">
        <w:rPr>
          <w:rFonts w:ascii="Book Antiqua" w:eastAsia="宋体" w:hAnsi="Book Antiqua" w:cs="宋体"/>
          <w:i/>
          <w:iCs/>
          <w:lang w:val="en-US" w:eastAsia="zh-CN"/>
        </w:rPr>
        <w:t>Am J Hematol</w:t>
      </w:r>
      <w:r w:rsidRPr="00C76E3F">
        <w:rPr>
          <w:rFonts w:ascii="Book Antiqua" w:eastAsia="宋体" w:hAnsi="Book Antiqua" w:cs="宋体"/>
          <w:lang w:val="en-US" w:eastAsia="zh-CN"/>
        </w:rPr>
        <w:t xml:space="preserve"> 2010; </w:t>
      </w:r>
      <w:r w:rsidRPr="00C76E3F">
        <w:rPr>
          <w:rFonts w:ascii="Book Antiqua" w:eastAsia="宋体" w:hAnsi="Book Antiqua" w:cs="宋体"/>
          <w:b/>
          <w:bCs/>
          <w:lang w:val="en-US" w:eastAsia="zh-CN"/>
        </w:rPr>
        <w:t>85</w:t>
      </w:r>
      <w:r w:rsidRPr="00C76E3F">
        <w:rPr>
          <w:rFonts w:ascii="Book Antiqua" w:eastAsia="宋体" w:hAnsi="Book Antiqua" w:cs="宋体"/>
          <w:lang w:val="en-US" w:eastAsia="zh-CN"/>
        </w:rPr>
        <w:t>: 62-69 [PMID: 19844986]</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101 </w:t>
      </w:r>
      <w:r w:rsidRPr="00C76E3F">
        <w:rPr>
          <w:rFonts w:ascii="Book Antiqua" w:eastAsia="宋体" w:hAnsi="Book Antiqua" w:cs="宋体"/>
          <w:b/>
          <w:bCs/>
          <w:lang w:val="en-US" w:eastAsia="zh-CN"/>
        </w:rPr>
        <w:t>Thiele J</w:t>
      </w:r>
      <w:r w:rsidRPr="00C76E3F">
        <w:rPr>
          <w:rFonts w:ascii="Book Antiqua" w:eastAsia="宋体" w:hAnsi="Book Antiqua" w:cs="宋体"/>
          <w:lang w:val="en-US" w:eastAsia="zh-CN"/>
        </w:rPr>
        <w:t xml:space="preserve">, Kvasnicka HM, Müllauer L, Buxhofer-Ausch V, Gisslinger B, Gisslinger H. Essential thrombocythemia versus early primary myelofibrosis: a multicenter study to validate the WHO classification.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2011; </w:t>
      </w:r>
      <w:r w:rsidRPr="00C76E3F">
        <w:rPr>
          <w:rFonts w:ascii="Book Antiqua" w:eastAsia="宋体" w:hAnsi="Book Antiqua" w:cs="宋体"/>
          <w:b/>
          <w:bCs/>
          <w:lang w:val="en-US" w:eastAsia="zh-CN"/>
        </w:rPr>
        <w:t>117</w:t>
      </w:r>
      <w:r w:rsidRPr="00C76E3F">
        <w:rPr>
          <w:rFonts w:ascii="Book Antiqua" w:eastAsia="宋体" w:hAnsi="Book Antiqua" w:cs="宋体"/>
          <w:lang w:val="en-US" w:eastAsia="zh-CN"/>
        </w:rPr>
        <w:t>: 5710-5718 [PMID: 21447832 DOI: 10.1182/blood-2010-07-293761]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102 </w:t>
      </w:r>
      <w:r w:rsidRPr="00C76E3F">
        <w:rPr>
          <w:rFonts w:ascii="Book Antiqua" w:eastAsia="宋体" w:hAnsi="Book Antiqua" w:cs="宋体"/>
          <w:b/>
          <w:bCs/>
          <w:lang w:val="en-US" w:eastAsia="zh-CN"/>
        </w:rPr>
        <w:t>Barbui T</w:t>
      </w:r>
      <w:r w:rsidRPr="00C76E3F">
        <w:rPr>
          <w:rFonts w:ascii="Book Antiqua" w:eastAsia="宋体" w:hAnsi="Book Antiqua" w:cs="宋体"/>
          <w:lang w:val="en-US" w:eastAsia="zh-CN"/>
        </w:rPr>
        <w:t xml:space="preserve">, Thiele J, Vannucchi AM, Tefferi A. Problems and pitfalls regarding WHO-defined diagnosis of early/prefibrotic primary myelofibrosis versus essential thrombocythemia. </w:t>
      </w:r>
      <w:r w:rsidRPr="00C76E3F">
        <w:rPr>
          <w:rFonts w:ascii="Book Antiqua" w:eastAsia="宋体" w:hAnsi="Book Antiqua" w:cs="宋体"/>
          <w:i/>
          <w:iCs/>
          <w:lang w:val="en-US" w:eastAsia="zh-CN"/>
        </w:rPr>
        <w:t>Leukemia</w:t>
      </w:r>
      <w:r w:rsidRPr="00C76E3F">
        <w:rPr>
          <w:rFonts w:ascii="Book Antiqua" w:eastAsia="宋体" w:hAnsi="Book Antiqua" w:cs="宋体"/>
          <w:lang w:val="en-US" w:eastAsia="zh-CN"/>
        </w:rPr>
        <w:t xml:space="preserve"> 2013; </w:t>
      </w:r>
      <w:r w:rsidRPr="00C76E3F">
        <w:rPr>
          <w:rFonts w:ascii="Book Antiqua" w:eastAsia="宋体" w:hAnsi="Book Antiqua" w:cs="宋体"/>
          <w:b/>
          <w:bCs/>
          <w:lang w:val="en-US" w:eastAsia="zh-CN"/>
        </w:rPr>
        <w:t>27</w:t>
      </w:r>
      <w:r w:rsidRPr="00C76E3F">
        <w:rPr>
          <w:rFonts w:ascii="Book Antiqua" w:eastAsia="宋体" w:hAnsi="Book Antiqua" w:cs="宋体"/>
          <w:lang w:val="en-US" w:eastAsia="zh-CN"/>
        </w:rPr>
        <w:t>: 1953-1958 [PMID: 23467025 DOI: 10.1038/leu.2013.74]</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103 </w:t>
      </w:r>
      <w:r w:rsidRPr="00C76E3F">
        <w:rPr>
          <w:rFonts w:ascii="Book Antiqua" w:eastAsia="宋体" w:hAnsi="Book Antiqua" w:cs="宋体"/>
          <w:b/>
          <w:bCs/>
          <w:lang w:val="en-US" w:eastAsia="zh-CN"/>
        </w:rPr>
        <w:t>James C</w:t>
      </w:r>
      <w:r w:rsidRPr="00C76E3F">
        <w:rPr>
          <w:rFonts w:ascii="Book Antiqua" w:eastAsia="宋体" w:hAnsi="Book Antiqua" w:cs="宋体"/>
          <w:lang w:val="en-US" w:eastAsia="zh-CN"/>
        </w:rPr>
        <w:t xml:space="preserve">, Ugo V, Le Couédic JP, Staerk J, Delhommeau F, Lacout C, Garçon L, Raslova H, Berger R, Bennaceur-Griscelli A, Villeval JL, Constantinescu SN, Casadevall N, Vainchenker W. A unique clonal JAK2 mutation leading to constitutive signalling causes polycythaemia vera. </w:t>
      </w:r>
      <w:r w:rsidRPr="00C76E3F">
        <w:rPr>
          <w:rFonts w:ascii="Book Antiqua" w:eastAsia="宋体" w:hAnsi="Book Antiqua" w:cs="宋体"/>
          <w:i/>
          <w:iCs/>
          <w:lang w:val="en-US" w:eastAsia="zh-CN"/>
        </w:rPr>
        <w:t>Nature</w:t>
      </w:r>
      <w:r w:rsidRPr="00C76E3F">
        <w:rPr>
          <w:rFonts w:ascii="Book Antiqua" w:eastAsia="宋体" w:hAnsi="Book Antiqua" w:cs="宋体"/>
          <w:lang w:val="en-US" w:eastAsia="zh-CN"/>
        </w:rPr>
        <w:t xml:space="preserve"> 2005; </w:t>
      </w:r>
      <w:r w:rsidRPr="00C76E3F">
        <w:rPr>
          <w:rFonts w:ascii="Book Antiqua" w:eastAsia="宋体" w:hAnsi="Book Antiqua" w:cs="宋体"/>
          <w:b/>
          <w:bCs/>
          <w:lang w:val="en-US" w:eastAsia="zh-CN"/>
        </w:rPr>
        <w:t>434</w:t>
      </w:r>
      <w:r w:rsidRPr="00C76E3F">
        <w:rPr>
          <w:rFonts w:ascii="Book Antiqua" w:eastAsia="宋体" w:hAnsi="Book Antiqua" w:cs="宋体"/>
          <w:lang w:val="en-US" w:eastAsia="zh-CN"/>
        </w:rPr>
        <w:t>: 1144-1148 [PMID: 15793561 DOI: 10.1038/nature03546]</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104 </w:t>
      </w:r>
      <w:r w:rsidRPr="00C76E3F">
        <w:rPr>
          <w:rFonts w:ascii="Book Antiqua" w:eastAsia="宋体" w:hAnsi="Book Antiqua" w:cs="宋体"/>
          <w:b/>
          <w:bCs/>
          <w:lang w:val="en-US" w:eastAsia="zh-CN"/>
        </w:rPr>
        <w:t>Vainchenker W</w:t>
      </w:r>
      <w:r w:rsidRPr="00C76E3F">
        <w:rPr>
          <w:rFonts w:ascii="Book Antiqua" w:eastAsia="宋体" w:hAnsi="Book Antiqua" w:cs="宋体"/>
          <w:lang w:val="en-US" w:eastAsia="zh-CN"/>
        </w:rPr>
        <w:t xml:space="preserve">, Constantinescu SN. A unique activating mutation in JAK2 (V617F) is at the origin of polycythemia vera and allows a new classification of myeloproliferative diseases. </w:t>
      </w:r>
      <w:r w:rsidRPr="00C76E3F">
        <w:rPr>
          <w:rFonts w:ascii="Book Antiqua" w:eastAsia="宋体" w:hAnsi="Book Antiqua" w:cs="宋体"/>
          <w:i/>
          <w:iCs/>
          <w:lang w:val="en-US" w:eastAsia="zh-CN"/>
        </w:rPr>
        <w:t>Hematology Am Soc Hematol Educ Program</w:t>
      </w:r>
      <w:r w:rsidR="000E2869">
        <w:rPr>
          <w:rFonts w:ascii="Book Antiqua" w:eastAsia="宋体" w:hAnsi="Book Antiqua" w:cs="宋体"/>
          <w:lang w:val="en-US" w:eastAsia="zh-CN"/>
        </w:rPr>
        <w:t xml:space="preserve"> 2005</w:t>
      </w:r>
      <w:r w:rsidRPr="00C76E3F">
        <w:rPr>
          <w:rFonts w:ascii="Book Antiqua" w:eastAsia="宋体" w:hAnsi="Book Antiqua" w:cs="宋体"/>
          <w:lang w:val="en-US" w:eastAsia="zh-CN"/>
        </w:rPr>
        <w:t>: 195-200 [PMID: 16304380 DOI: 10.1182/asheducation-2005.1.195]</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105 </w:t>
      </w:r>
      <w:r w:rsidRPr="00C76E3F">
        <w:rPr>
          <w:rFonts w:ascii="Book Antiqua" w:eastAsia="宋体" w:hAnsi="Book Antiqua" w:cs="宋体"/>
          <w:b/>
          <w:bCs/>
          <w:lang w:val="en-US" w:eastAsia="zh-CN"/>
        </w:rPr>
        <w:t>Baxter EJ</w:t>
      </w:r>
      <w:r w:rsidRPr="00C76E3F">
        <w:rPr>
          <w:rFonts w:ascii="Book Antiqua" w:eastAsia="宋体" w:hAnsi="Book Antiqua" w:cs="宋体"/>
          <w:lang w:val="en-US" w:eastAsia="zh-CN"/>
        </w:rPr>
        <w:t xml:space="preserve">, Scott LM, Campbell PJ, East C, Fourouclas N, Swanton S, Vassiliou GS, Bench AJ, Boyd EM, Curtin N, Scott MA, Erber WN, Green AR. Acquired mutation of the tyrosine kinase JAK2 in human myeloproliferative disorders. </w:t>
      </w:r>
      <w:r w:rsidRPr="00C76E3F">
        <w:rPr>
          <w:rFonts w:ascii="Book Antiqua" w:eastAsia="宋体" w:hAnsi="Book Antiqua" w:cs="宋体"/>
          <w:i/>
          <w:iCs/>
          <w:lang w:val="en-US" w:eastAsia="zh-CN"/>
        </w:rPr>
        <w:t>Lancet</w:t>
      </w:r>
      <w:r w:rsidRPr="00C76E3F">
        <w:rPr>
          <w:rFonts w:ascii="Book Antiqua" w:eastAsia="宋体" w:hAnsi="Book Antiqua" w:cs="宋体"/>
          <w:lang w:val="en-US" w:eastAsia="zh-CN"/>
        </w:rPr>
        <w:t xml:space="preserve"> </w:t>
      </w:r>
      <w:r w:rsidR="000E2869">
        <w:rPr>
          <w:rFonts w:ascii="Book Antiqua" w:eastAsia="宋体" w:hAnsi="Book Antiqua" w:cs="宋体" w:hint="eastAsia"/>
          <w:lang w:val="en-US" w:eastAsia="zh-CN"/>
        </w:rPr>
        <w:t>2005</w:t>
      </w:r>
      <w:r w:rsidRPr="00C76E3F">
        <w:rPr>
          <w:rFonts w:ascii="Book Antiqua" w:eastAsia="宋体" w:hAnsi="Book Antiqua" w:cs="宋体"/>
          <w:lang w:val="en-US" w:eastAsia="zh-CN"/>
        </w:rPr>
        <w:t xml:space="preserve">; </w:t>
      </w:r>
      <w:r w:rsidRPr="00C76E3F">
        <w:rPr>
          <w:rFonts w:ascii="Book Antiqua" w:eastAsia="宋体" w:hAnsi="Book Antiqua" w:cs="宋体"/>
          <w:b/>
          <w:bCs/>
          <w:lang w:val="en-US" w:eastAsia="zh-CN"/>
        </w:rPr>
        <w:t>365</w:t>
      </w:r>
      <w:r w:rsidRPr="00C76E3F">
        <w:rPr>
          <w:rFonts w:ascii="Book Antiqua" w:eastAsia="宋体" w:hAnsi="Book Antiqua" w:cs="宋体"/>
          <w:lang w:val="en-US" w:eastAsia="zh-CN"/>
        </w:rPr>
        <w:t>: 1054-1061 [PMID: 15781101 DOI: 10.1016/S0140-6736(05)71142-9]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106 </w:t>
      </w:r>
      <w:r w:rsidRPr="00C76E3F">
        <w:rPr>
          <w:rFonts w:ascii="Book Antiqua" w:eastAsia="宋体" w:hAnsi="Book Antiqua" w:cs="宋体"/>
          <w:b/>
          <w:bCs/>
          <w:lang w:val="en-US" w:eastAsia="zh-CN"/>
        </w:rPr>
        <w:t>Kralovics R</w:t>
      </w:r>
      <w:r w:rsidRPr="00C76E3F">
        <w:rPr>
          <w:rFonts w:ascii="Book Antiqua" w:eastAsia="宋体" w:hAnsi="Book Antiqua" w:cs="宋体"/>
          <w:lang w:val="en-US" w:eastAsia="zh-CN"/>
        </w:rPr>
        <w:t xml:space="preserve">, Passamonti F, Buser AS, Teo SS, Tiedt R, Passweg JR, Tichelli A, Cazzola M, Skoda RC. A gain-of-function mutation of JAK2 in myeloproliferative disorders. </w:t>
      </w:r>
      <w:r w:rsidRPr="00C76E3F">
        <w:rPr>
          <w:rFonts w:ascii="Book Antiqua" w:eastAsia="宋体" w:hAnsi="Book Antiqua" w:cs="宋体"/>
          <w:i/>
          <w:iCs/>
          <w:lang w:val="en-US" w:eastAsia="zh-CN"/>
        </w:rPr>
        <w:t>N Engl J Med</w:t>
      </w:r>
      <w:r w:rsidRPr="00C76E3F">
        <w:rPr>
          <w:rFonts w:ascii="Book Antiqua" w:eastAsia="宋体" w:hAnsi="Book Antiqua" w:cs="宋体"/>
          <w:lang w:val="en-US" w:eastAsia="zh-CN"/>
        </w:rPr>
        <w:t xml:space="preserve"> 2005; </w:t>
      </w:r>
      <w:r w:rsidRPr="00C76E3F">
        <w:rPr>
          <w:rFonts w:ascii="Book Antiqua" w:eastAsia="宋体" w:hAnsi="Book Antiqua" w:cs="宋体"/>
          <w:b/>
          <w:bCs/>
          <w:lang w:val="en-US" w:eastAsia="zh-CN"/>
        </w:rPr>
        <w:t>352</w:t>
      </w:r>
      <w:r w:rsidRPr="00C76E3F">
        <w:rPr>
          <w:rFonts w:ascii="Book Antiqua" w:eastAsia="宋体" w:hAnsi="Book Antiqua" w:cs="宋体"/>
          <w:lang w:val="en-US" w:eastAsia="zh-CN"/>
        </w:rPr>
        <w:t>: 1779-1790 [PMID: 15858187 DOI: 10.1056/NEJMoa051113]</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107 </w:t>
      </w:r>
      <w:r w:rsidRPr="00C76E3F">
        <w:rPr>
          <w:rFonts w:ascii="Book Antiqua" w:eastAsia="宋体" w:hAnsi="Book Antiqua" w:cs="宋体"/>
          <w:b/>
          <w:bCs/>
          <w:lang w:val="en-US" w:eastAsia="zh-CN"/>
        </w:rPr>
        <w:t>Levine RL</w:t>
      </w:r>
      <w:r w:rsidRPr="00C76E3F">
        <w:rPr>
          <w:rFonts w:ascii="Book Antiqua" w:eastAsia="宋体" w:hAnsi="Book Antiqua" w:cs="宋体"/>
          <w:lang w:val="en-US" w:eastAsia="zh-CN"/>
        </w:rPr>
        <w:t xml:space="preserve">, Wadleigh M, Cools J, Ebert BL, Wernig G, Huntly BJ, Boggon TJ, Wlodarska I, Clark JJ, Moore S, Adelsperger J, Koo S, Lee JC, Gabriel S, Mercher T, D'Andrea A, Fröhling S, Döhner K, Marynen P, Vandenberghe P, Mesa RA, Tefferi A, Griffin JD, Eck MJ, Sellers WR, Meyerson M, Golub TR, Lee SJ, Gilliland DG. Activating mutation in the tyrosine kinase JAK2 in polycythemia vera, essential thrombocythemia, and myeloid metaplasia with myelofibrosis. </w:t>
      </w:r>
      <w:r w:rsidRPr="00C76E3F">
        <w:rPr>
          <w:rFonts w:ascii="Book Antiqua" w:eastAsia="宋体" w:hAnsi="Book Antiqua" w:cs="宋体"/>
          <w:i/>
          <w:iCs/>
          <w:lang w:val="en-US" w:eastAsia="zh-CN"/>
        </w:rPr>
        <w:t>Cancer Cell</w:t>
      </w:r>
      <w:r w:rsidRPr="00C76E3F">
        <w:rPr>
          <w:rFonts w:ascii="Book Antiqua" w:eastAsia="宋体" w:hAnsi="Book Antiqua" w:cs="宋体"/>
          <w:lang w:val="en-US" w:eastAsia="zh-CN"/>
        </w:rPr>
        <w:t xml:space="preserve"> 2005; </w:t>
      </w:r>
      <w:r w:rsidRPr="00C76E3F">
        <w:rPr>
          <w:rFonts w:ascii="Book Antiqua" w:eastAsia="宋体" w:hAnsi="Book Antiqua" w:cs="宋体"/>
          <w:b/>
          <w:bCs/>
          <w:lang w:val="en-US" w:eastAsia="zh-CN"/>
        </w:rPr>
        <w:t>7</w:t>
      </w:r>
      <w:r w:rsidRPr="00C76E3F">
        <w:rPr>
          <w:rFonts w:ascii="Book Antiqua" w:eastAsia="宋体" w:hAnsi="Book Antiqua" w:cs="宋体"/>
          <w:lang w:val="en-US" w:eastAsia="zh-CN"/>
        </w:rPr>
        <w:t>: 387-397 [PMID: 15837627 DOI: 10.1016/j.ccr.2005.03.023]</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108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Berneman Z, Van Bockstaele D, van der Planken M, De Raeve H, Schroyens W. Clinical and laboratory features, pathobiology of platelet-mediated thrombosis and bleeding complications, and the molecular etiology of essential thrombocythemia and polycythemia vera: therapeutic implications. </w:t>
      </w:r>
      <w:r w:rsidRPr="00C76E3F">
        <w:rPr>
          <w:rFonts w:ascii="Book Antiqua" w:eastAsia="宋体" w:hAnsi="Book Antiqua" w:cs="宋体"/>
          <w:i/>
          <w:iCs/>
          <w:lang w:val="en-US" w:eastAsia="zh-CN"/>
        </w:rPr>
        <w:t>Semin Thromb Hemost</w:t>
      </w:r>
      <w:r w:rsidRPr="00C76E3F">
        <w:rPr>
          <w:rFonts w:ascii="Book Antiqua" w:eastAsia="宋体" w:hAnsi="Book Antiqua" w:cs="宋体"/>
          <w:lang w:val="en-US" w:eastAsia="zh-CN"/>
        </w:rPr>
        <w:t xml:space="preserve"> 2006; </w:t>
      </w:r>
      <w:r w:rsidRPr="00C76E3F">
        <w:rPr>
          <w:rFonts w:ascii="Book Antiqua" w:eastAsia="宋体" w:hAnsi="Book Antiqua" w:cs="宋体"/>
          <w:b/>
          <w:bCs/>
          <w:lang w:val="en-US" w:eastAsia="zh-CN"/>
        </w:rPr>
        <w:t>32</w:t>
      </w:r>
      <w:r w:rsidRPr="00C76E3F">
        <w:rPr>
          <w:rFonts w:ascii="Book Antiqua" w:eastAsia="宋体" w:hAnsi="Book Antiqua" w:cs="宋体"/>
          <w:lang w:val="en-US" w:eastAsia="zh-CN"/>
        </w:rPr>
        <w:t>: 174-207 [PMID: 16673274 DOI: 10.1055/s-2006-939431]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109 </w:t>
      </w:r>
      <w:r w:rsidRPr="00C76E3F">
        <w:rPr>
          <w:rFonts w:ascii="Book Antiqua" w:eastAsia="宋体" w:hAnsi="Book Antiqua" w:cs="宋体"/>
          <w:b/>
          <w:bCs/>
          <w:lang w:val="en-US" w:eastAsia="zh-CN"/>
        </w:rPr>
        <w:t>Wolanskyj AP</w:t>
      </w:r>
      <w:r w:rsidRPr="00C76E3F">
        <w:rPr>
          <w:rFonts w:ascii="Book Antiqua" w:eastAsia="宋体" w:hAnsi="Book Antiqua" w:cs="宋体"/>
          <w:lang w:val="en-US" w:eastAsia="zh-CN"/>
        </w:rPr>
        <w:t xml:space="preserve">, Lasho TL, Schwager SM, McClure RF, Wadleigh M, Lee SJ, Gilliland DG, Tefferi A. JAK2 mutation in essential thrombocythaemia: clinical associations and long-term prognostic relevance. </w:t>
      </w:r>
      <w:r w:rsidRPr="00C76E3F">
        <w:rPr>
          <w:rFonts w:ascii="Book Antiqua" w:eastAsia="宋体" w:hAnsi="Book Antiqua" w:cs="宋体"/>
          <w:i/>
          <w:iCs/>
          <w:lang w:val="en-US" w:eastAsia="zh-CN"/>
        </w:rPr>
        <w:t>Br J Haematol</w:t>
      </w:r>
      <w:r w:rsidRPr="00C76E3F">
        <w:rPr>
          <w:rFonts w:ascii="Book Antiqua" w:eastAsia="宋体" w:hAnsi="Book Antiqua" w:cs="宋体"/>
          <w:lang w:val="en-US" w:eastAsia="zh-CN"/>
        </w:rPr>
        <w:t xml:space="preserve"> 2005; </w:t>
      </w:r>
      <w:r w:rsidRPr="00C76E3F">
        <w:rPr>
          <w:rFonts w:ascii="Book Antiqua" w:eastAsia="宋体" w:hAnsi="Book Antiqua" w:cs="宋体"/>
          <w:b/>
          <w:bCs/>
          <w:lang w:val="en-US" w:eastAsia="zh-CN"/>
        </w:rPr>
        <w:t>131</w:t>
      </w:r>
      <w:r w:rsidRPr="00C76E3F">
        <w:rPr>
          <w:rFonts w:ascii="Book Antiqua" w:eastAsia="宋体" w:hAnsi="Book Antiqua" w:cs="宋体"/>
          <w:lang w:val="en-US" w:eastAsia="zh-CN"/>
        </w:rPr>
        <w:t>: 208-213 [PMID: 16197451 DOI: 10.1111/j.1365-2141.2005.05764.x]</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110 </w:t>
      </w:r>
      <w:r w:rsidRPr="00C76E3F">
        <w:rPr>
          <w:rFonts w:ascii="Book Antiqua" w:eastAsia="宋体" w:hAnsi="Book Antiqua" w:cs="宋体"/>
          <w:b/>
          <w:bCs/>
          <w:lang w:val="en-US" w:eastAsia="zh-CN"/>
        </w:rPr>
        <w:t>Antonioli E</w:t>
      </w:r>
      <w:r w:rsidRPr="00C76E3F">
        <w:rPr>
          <w:rFonts w:ascii="Book Antiqua" w:eastAsia="宋体" w:hAnsi="Book Antiqua" w:cs="宋体"/>
          <w:lang w:val="en-US" w:eastAsia="zh-CN"/>
        </w:rPr>
        <w:t xml:space="preserve">, Guglielmelli P, Pancrazzi A, Bogani C, Verrucci M, Ponziani V, Longo G, Bosi A, Vannucchi AM. Clinical implications of the JAK2 V617F mutation in essential thrombocythemia. </w:t>
      </w:r>
      <w:r w:rsidRPr="00C76E3F">
        <w:rPr>
          <w:rFonts w:ascii="Book Antiqua" w:eastAsia="宋体" w:hAnsi="Book Antiqua" w:cs="宋体"/>
          <w:i/>
          <w:iCs/>
          <w:lang w:val="en-US" w:eastAsia="zh-CN"/>
        </w:rPr>
        <w:t>Leukemia</w:t>
      </w:r>
      <w:r w:rsidRPr="00C76E3F">
        <w:rPr>
          <w:rFonts w:ascii="Book Antiqua" w:eastAsia="宋体" w:hAnsi="Book Antiqua" w:cs="宋体"/>
          <w:lang w:val="en-US" w:eastAsia="zh-CN"/>
        </w:rPr>
        <w:t xml:space="preserve"> 2005; </w:t>
      </w:r>
      <w:r w:rsidRPr="00C76E3F">
        <w:rPr>
          <w:rFonts w:ascii="Book Antiqua" w:eastAsia="宋体" w:hAnsi="Book Antiqua" w:cs="宋体"/>
          <w:b/>
          <w:bCs/>
          <w:lang w:val="en-US" w:eastAsia="zh-CN"/>
        </w:rPr>
        <w:t>19</w:t>
      </w:r>
      <w:r w:rsidRPr="00C76E3F">
        <w:rPr>
          <w:rFonts w:ascii="Book Antiqua" w:eastAsia="宋体" w:hAnsi="Book Antiqua" w:cs="宋体"/>
          <w:lang w:val="en-US" w:eastAsia="zh-CN"/>
        </w:rPr>
        <w:t>: 1847-1849 [PMID: 16079890 DOI: 10.1038/sj.leu.2403902]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111 </w:t>
      </w:r>
      <w:r w:rsidRPr="00C76E3F">
        <w:rPr>
          <w:rFonts w:ascii="Book Antiqua" w:eastAsia="宋体" w:hAnsi="Book Antiqua" w:cs="宋体"/>
          <w:b/>
          <w:bCs/>
          <w:lang w:val="en-US" w:eastAsia="zh-CN"/>
        </w:rPr>
        <w:t>Vannucchi AM</w:t>
      </w:r>
      <w:r w:rsidRPr="00C76E3F">
        <w:rPr>
          <w:rFonts w:ascii="Book Antiqua" w:eastAsia="宋体" w:hAnsi="Book Antiqua" w:cs="宋体"/>
          <w:lang w:val="en-US" w:eastAsia="zh-CN"/>
        </w:rPr>
        <w:t xml:space="preserve">, Antonioli E, Guglielmelli P, Longo G, Pancrazzi A, Ponziani V, Bogani C, Ferrini PR, Rambaldi A, Guerini V, Bosi A, Barbui T. Prospective identification of high-risk polycythemia vera patients based on JAK2(V617F) allele burden. </w:t>
      </w:r>
      <w:r w:rsidRPr="00C76E3F">
        <w:rPr>
          <w:rFonts w:ascii="Book Antiqua" w:eastAsia="宋体" w:hAnsi="Book Antiqua" w:cs="宋体"/>
          <w:i/>
          <w:iCs/>
          <w:lang w:val="en-US" w:eastAsia="zh-CN"/>
        </w:rPr>
        <w:t>Leukemia</w:t>
      </w:r>
      <w:r w:rsidRPr="00C76E3F">
        <w:rPr>
          <w:rFonts w:ascii="Book Antiqua" w:eastAsia="宋体" w:hAnsi="Book Antiqua" w:cs="宋体"/>
          <w:lang w:val="en-US" w:eastAsia="zh-CN"/>
        </w:rPr>
        <w:t xml:space="preserve"> 2007; </w:t>
      </w:r>
      <w:r w:rsidRPr="00C76E3F">
        <w:rPr>
          <w:rFonts w:ascii="Book Antiqua" w:eastAsia="宋体" w:hAnsi="Book Antiqua" w:cs="宋体"/>
          <w:b/>
          <w:bCs/>
          <w:lang w:val="en-US" w:eastAsia="zh-CN"/>
        </w:rPr>
        <w:t>21</w:t>
      </w:r>
      <w:r w:rsidRPr="00C76E3F">
        <w:rPr>
          <w:rFonts w:ascii="Book Antiqua" w:eastAsia="宋体" w:hAnsi="Book Antiqua" w:cs="宋体"/>
          <w:lang w:val="en-US" w:eastAsia="zh-CN"/>
        </w:rPr>
        <w:t>: 1952-1959 [PMID: 17625606 DOI: 10.1038/sj.leu.2404854]</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112 </w:t>
      </w:r>
      <w:r w:rsidRPr="00C76E3F">
        <w:rPr>
          <w:rFonts w:ascii="Book Antiqua" w:eastAsia="宋体" w:hAnsi="Book Antiqua" w:cs="宋体"/>
          <w:b/>
          <w:bCs/>
          <w:lang w:val="en-US" w:eastAsia="zh-CN"/>
        </w:rPr>
        <w:t>Passamonti F</w:t>
      </w:r>
      <w:r w:rsidRPr="00C76E3F">
        <w:rPr>
          <w:rFonts w:ascii="Book Antiqua" w:eastAsia="宋体" w:hAnsi="Book Antiqua" w:cs="宋体"/>
          <w:lang w:val="en-US" w:eastAsia="zh-CN"/>
        </w:rPr>
        <w:t xml:space="preserve">, Rumi E, Pietra D, Della Porta MG, Boveri E, Pascutto C, Vanelli L, Arcaini L, Burcheri S, Malcovati L, Lazzarino M, Cazzola M. Relation between JAK2 (V617F) mutation status, granulocyte activation, and constitutive mobilization of CD34+ cells into peripheral blood in myeloproliferative disorders.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2006; </w:t>
      </w:r>
      <w:r w:rsidRPr="00C76E3F">
        <w:rPr>
          <w:rFonts w:ascii="Book Antiqua" w:eastAsia="宋体" w:hAnsi="Book Antiqua" w:cs="宋体"/>
          <w:b/>
          <w:bCs/>
          <w:lang w:val="en-US" w:eastAsia="zh-CN"/>
        </w:rPr>
        <w:t>107</w:t>
      </w:r>
      <w:r w:rsidRPr="00C76E3F">
        <w:rPr>
          <w:rFonts w:ascii="Book Antiqua" w:eastAsia="宋体" w:hAnsi="Book Antiqua" w:cs="宋体"/>
          <w:lang w:val="en-US" w:eastAsia="zh-CN"/>
        </w:rPr>
        <w:t>: 3676-3682 [PMID: 16373657 DOI: 10.1182/blood-2005-09-3826]</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113 </w:t>
      </w:r>
      <w:r w:rsidRPr="00C76E3F">
        <w:rPr>
          <w:rFonts w:ascii="Book Antiqua" w:eastAsia="宋体" w:hAnsi="Book Antiqua" w:cs="宋体"/>
          <w:b/>
          <w:bCs/>
          <w:lang w:val="en-US" w:eastAsia="zh-CN"/>
        </w:rPr>
        <w:t>Scott LM</w:t>
      </w:r>
      <w:r w:rsidRPr="00C76E3F">
        <w:rPr>
          <w:rFonts w:ascii="Book Antiqua" w:eastAsia="宋体" w:hAnsi="Book Antiqua" w:cs="宋体"/>
          <w:lang w:val="en-US" w:eastAsia="zh-CN"/>
        </w:rPr>
        <w:t xml:space="preserve">, Scott MA, Campbell PJ, Green AR. Progenitors homozygous for the V617F mutation occur in most patients with polycythemia vera, but not essential thrombocythemia.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2006; </w:t>
      </w:r>
      <w:r w:rsidRPr="00C76E3F">
        <w:rPr>
          <w:rFonts w:ascii="Book Antiqua" w:eastAsia="宋体" w:hAnsi="Book Antiqua" w:cs="宋体"/>
          <w:b/>
          <w:bCs/>
          <w:lang w:val="en-US" w:eastAsia="zh-CN"/>
        </w:rPr>
        <w:t>108</w:t>
      </w:r>
      <w:r w:rsidRPr="00C76E3F">
        <w:rPr>
          <w:rFonts w:ascii="Book Antiqua" w:eastAsia="宋体" w:hAnsi="Book Antiqua" w:cs="宋体"/>
          <w:lang w:val="en-US" w:eastAsia="zh-CN"/>
        </w:rPr>
        <w:t>: 2435-2437 [PMID: 16772604 DOI: 10.1182/blood-2006-04-018259]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114 </w:t>
      </w:r>
      <w:r w:rsidRPr="00C76E3F">
        <w:rPr>
          <w:rFonts w:ascii="Book Antiqua" w:eastAsia="宋体" w:hAnsi="Book Antiqua" w:cs="宋体"/>
          <w:b/>
          <w:bCs/>
          <w:lang w:val="en-US" w:eastAsia="zh-CN"/>
        </w:rPr>
        <w:t>Moliterno AR</w:t>
      </w:r>
      <w:r w:rsidRPr="00C76E3F">
        <w:rPr>
          <w:rFonts w:ascii="Book Antiqua" w:eastAsia="宋体" w:hAnsi="Book Antiqua" w:cs="宋体"/>
          <w:lang w:val="en-US" w:eastAsia="zh-CN"/>
        </w:rPr>
        <w:t xml:space="preserve">, Williams DM, Rogers O, Isaacs MA, Spivak JL. Phenotypic variability within the JAK2 V617F-positive MPD: roles of progenitor cell and neutrophil allele burdens. </w:t>
      </w:r>
      <w:r w:rsidRPr="00C76E3F">
        <w:rPr>
          <w:rFonts w:ascii="Book Antiqua" w:eastAsia="宋体" w:hAnsi="Book Antiqua" w:cs="宋体"/>
          <w:i/>
          <w:iCs/>
          <w:lang w:val="en-US" w:eastAsia="zh-CN"/>
        </w:rPr>
        <w:t>Exp Hematol</w:t>
      </w:r>
      <w:r w:rsidRPr="00C76E3F">
        <w:rPr>
          <w:rFonts w:ascii="Book Antiqua" w:eastAsia="宋体" w:hAnsi="Book Antiqua" w:cs="宋体"/>
          <w:lang w:val="en-US" w:eastAsia="zh-CN"/>
        </w:rPr>
        <w:t xml:space="preserve"> 2008; </w:t>
      </w:r>
      <w:r w:rsidRPr="00C76E3F">
        <w:rPr>
          <w:rFonts w:ascii="Book Antiqua" w:eastAsia="宋体" w:hAnsi="Book Antiqua" w:cs="宋体"/>
          <w:b/>
          <w:bCs/>
          <w:lang w:val="en-US" w:eastAsia="zh-CN"/>
        </w:rPr>
        <w:t>36</w:t>
      </w:r>
      <w:r w:rsidRPr="00C76E3F">
        <w:rPr>
          <w:rFonts w:ascii="Book Antiqua" w:eastAsia="宋体" w:hAnsi="Book Antiqua" w:cs="宋体"/>
          <w:lang w:val="en-US" w:eastAsia="zh-CN"/>
        </w:rPr>
        <w:t>: 1480-1486 [PMID: 18723264 DOI: 10.1016/j.exphem.2008.05.006]</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115 </w:t>
      </w:r>
      <w:r w:rsidRPr="00C76E3F">
        <w:rPr>
          <w:rFonts w:ascii="Book Antiqua" w:eastAsia="宋体" w:hAnsi="Book Antiqua" w:cs="宋体"/>
          <w:b/>
          <w:bCs/>
          <w:lang w:val="en-US" w:eastAsia="zh-CN"/>
        </w:rPr>
        <w:t>Gale RE</w:t>
      </w:r>
      <w:r w:rsidRPr="00C76E3F">
        <w:rPr>
          <w:rFonts w:ascii="Book Antiqua" w:eastAsia="宋体" w:hAnsi="Book Antiqua" w:cs="宋体"/>
          <w:lang w:val="en-US" w:eastAsia="zh-CN"/>
        </w:rPr>
        <w:t xml:space="preserve">, Allen AJ, Nash MJ, Linch DC. Long-term serial analysis of X-chromosome inactivation patterns and JAK2 V617F mutant levels in patients with essential thrombocythemia show that minor mutant-positive clones can remain stable for many years.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2007; </w:t>
      </w:r>
      <w:r w:rsidRPr="00C76E3F">
        <w:rPr>
          <w:rFonts w:ascii="Book Antiqua" w:eastAsia="宋体" w:hAnsi="Book Antiqua" w:cs="宋体"/>
          <w:b/>
          <w:bCs/>
          <w:lang w:val="en-US" w:eastAsia="zh-CN"/>
        </w:rPr>
        <w:t>109</w:t>
      </w:r>
      <w:r w:rsidRPr="00C76E3F">
        <w:rPr>
          <w:rFonts w:ascii="Book Antiqua" w:eastAsia="宋体" w:hAnsi="Book Antiqua" w:cs="宋体"/>
          <w:lang w:val="en-US" w:eastAsia="zh-CN"/>
        </w:rPr>
        <w:t>: 1241-1243 [PMID: 17023581 DOI: 10.1182/blood-2006-06-029769]</w:t>
      </w:r>
    </w:p>
    <w:p w:rsidR="00C76E3F" w:rsidRPr="00C76E3F" w:rsidRDefault="00405E94" w:rsidP="00C76E3F">
      <w:pPr>
        <w:spacing w:line="360" w:lineRule="auto"/>
        <w:jc w:val="both"/>
        <w:rPr>
          <w:rFonts w:ascii="Book Antiqua" w:eastAsia="宋体" w:hAnsi="Book Antiqua" w:cs="宋体"/>
          <w:lang w:val="en-US" w:eastAsia="zh-CN"/>
        </w:rPr>
      </w:pPr>
      <w:r>
        <w:rPr>
          <w:rFonts w:ascii="Book Antiqua" w:eastAsia="宋体" w:hAnsi="Book Antiqua" w:cs="宋体"/>
          <w:lang w:val="en-US" w:eastAsia="zh-CN"/>
        </w:rPr>
        <w:t xml:space="preserve">116 </w:t>
      </w:r>
      <w:r w:rsidR="00C76E3F" w:rsidRPr="00405E94">
        <w:rPr>
          <w:rFonts w:ascii="Book Antiqua" w:eastAsia="宋体" w:hAnsi="Book Antiqua" w:cs="宋体"/>
          <w:b/>
          <w:lang w:val="en-US" w:eastAsia="zh-CN"/>
        </w:rPr>
        <w:t>Michiels JJ</w:t>
      </w:r>
      <w:r w:rsidR="00C76E3F" w:rsidRPr="00C76E3F">
        <w:rPr>
          <w:rFonts w:ascii="Book Antiqua" w:eastAsia="宋体" w:hAnsi="Book Antiqua" w:cs="宋体"/>
          <w:lang w:val="en-US" w:eastAsia="zh-CN"/>
        </w:rPr>
        <w:t xml:space="preserve">, Ten Kate FWJ, Koudstaal PJ, Van Genderen PJJ. Aspirin responsive platelet thrombophilia in essential thrombocythemia and polycythemia vera. </w:t>
      </w:r>
      <w:r w:rsidR="00C76E3F" w:rsidRPr="00405E94">
        <w:rPr>
          <w:rFonts w:ascii="Book Antiqua" w:eastAsia="宋体" w:hAnsi="Book Antiqua" w:cs="宋体"/>
          <w:i/>
          <w:lang w:val="en-US" w:eastAsia="zh-CN"/>
        </w:rPr>
        <w:t>World J Hematol</w:t>
      </w:r>
      <w:r w:rsidR="00C76E3F" w:rsidRPr="00C76E3F">
        <w:rPr>
          <w:rFonts w:ascii="Book Antiqua" w:eastAsia="宋体" w:hAnsi="Book Antiqua" w:cs="宋体"/>
          <w:lang w:val="en-US" w:eastAsia="zh-CN"/>
        </w:rPr>
        <w:t xml:space="preserve"> 2013; </w:t>
      </w:r>
      <w:r w:rsidR="00C76E3F" w:rsidRPr="00405E94">
        <w:rPr>
          <w:rFonts w:ascii="Book Antiqua" w:eastAsia="宋体" w:hAnsi="Book Antiqua" w:cs="宋体"/>
          <w:b/>
          <w:lang w:val="en-US" w:eastAsia="zh-CN"/>
        </w:rPr>
        <w:t>2</w:t>
      </w:r>
      <w:r w:rsidR="00C76E3F" w:rsidRPr="00C76E3F">
        <w:rPr>
          <w:rFonts w:ascii="Book Antiqua" w:eastAsia="宋体" w:hAnsi="Book Antiqua" w:cs="宋体"/>
          <w:lang w:val="en-US" w:eastAsia="zh-CN"/>
        </w:rPr>
        <w:t xml:space="preserve">: 20-43 </w:t>
      </w:r>
      <w:r>
        <w:rPr>
          <w:rFonts w:ascii="Book Antiqua" w:eastAsia="宋体" w:hAnsi="Book Antiqua" w:cs="宋体" w:hint="eastAsia"/>
          <w:lang w:val="en-US" w:eastAsia="zh-CN"/>
        </w:rPr>
        <w:t>[</w:t>
      </w:r>
      <w:r w:rsidRPr="00C76E3F">
        <w:rPr>
          <w:rFonts w:ascii="Book Antiqua" w:eastAsia="宋体" w:hAnsi="Book Antiqua" w:cs="宋体"/>
          <w:lang w:val="en-US" w:eastAsia="zh-CN"/>
        </w:rPr>
        <w:t>DOI</w:t>
      </w:r>
      <w:r w:rsidR="00C76E3F" w:rsidRPr="00C76E3F">
        <w:rPr>
          <w:rFonts w:ascii="Book Antiqua" w:eastAsia="宋体" w:hAnsi="Book Antiqua" w:cs="宋体"/>
          <w:lang w:val="en-US" w:eastAsia="zh-CN"/>
        </w:rPr>
        <w:t>: 10.5315/wjh.v2.i2.20</w:t>
      </w:r>
      <w:r>
        <w:rPr>
          <w:rFonts w:ascii="Book Antiqua" w:eastAsia="宋体" w:hAnsi="Book Antiqua" w:cs="宋体" w:hint="eastAsia"/>
          <w:lang w:val="en-US" w:eastAsia="zh-CN"/>
        </w:rPr>
        <w:t>]</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117 </w:t>
      </w:r>
      <w:r w:rsidRPr="00C76E3F">
        <w:rPr>
          <w:rFonts w:ascii="Book Antiqua" w:eastAsia="宋体" w:hAnsi="Book Antiqua" w:cs="宋体"/>
          <w:b/>
          <w:bCs/>
          <w:lang w:val="en-US" w:eastAsia="zh-CN"/>
        </w:rPr>
        <w:t>Kubisz P</w:t>
      </w:r>
      <w:r w:rsidRPr="00C76E3F">
        <w:rPr>
          <w:rFonts w:ascii="Book Antiqua" w:eastAsia="宋体" w:hAnsi="Book Antiqua" w:cs="宋体"/>
          <w:lang w:val="en-US" w:eastAsia="zh-CN"/>
        </w:rPr>
        <w:t xml:space="preserve">, Stasko J, Holly P. Sticky platelet syndrome. </w:t>
      </w:r>
      <w:r w:rsidRPr="00C76E3F">
        <w:rPr>
          <w:rFonts w:ascii="Book Antiqua" w:eastAsia="宋体" w:hAnsi="Book Antiqua" w:cs="宋体"/>
          <w:i/>
          <w:iCs/>
          <w:lang w:val="en-US" w:eastAsia="zh-CN"/>
        </w:rPr>
        <w:t>Semin Thromb Hemost</w:t>
      </w:r>
      <w:r w:rsidRPr="00C76E3F">
        <w:rPr>
          <w:rFonts w:ascii="Book Antiqua" w:eastAsia="宋体" w:hAnsi="Book Antiqua" w:cs="宋体"/>
          <w:lang w:val="en-US" w:eastAsia="zh-CN"/>
        </w:rPr>
        <w:t xml:space="preserve"> 2013; </w:t>
      </w:r>
      <w:r w:rsidRPr="00C76E3F">
        <w:rPr>
          <w:rFonts w:ascii="Book Antiqua" w:eastAsia="宋体" w:hAnsi="Book Antiqua" w:cs="宋体"/>
          <w:b/>
          <w:bCs/>
          <w:lang w:val="en-US" w:eastAsia="zh-CN"/>
        </w:rPr>
        <w:t>39</w:t>
      </w:r>
      <w:r w:rsidRPr="00C76E3F">
        <w:rPr>
          <w:rFonts w:ascii="Book Antiqua" w:eastAsia="宋体" w:hAnsi="Book Antiqua" w:cs="宋体"/>
          <w:lang w:val="en-US" w:eastAsia="zh-CN"/>
        </w:rPr>
        <w:t>: 674-683 [PMID: 23934738 DOI: 10.1055/s-0033-1353394]</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118 </w:t>
      </w:r>
      <w:r w:rsidRPr="00C76E3F">
        <w:rPr>
          <w:rFonts w:ascii="Book Antiqua" w:eastAsia="宋体" w:hAnsi="Book Antiqua" w:cs="宋体"/>
          <w:b/>
          <w:bCs/>
          <w:lang w:val="en-US" w:eastAsia="zh-CN"/>
        </w:rPr>
        <w:t>Godfrey AL</w:t>
      </w:r>
      <w:r w:rsidRPr="00C76E3F">
        <w:rPr>
          <w:rFonts w:ascii="Book Antiqua" w:eastAsia="宋体" w:hAnsi="Book Antiqua" w:cs="宋体"/>
          <w:lang w:val="en-US" w:eastAsia="zh-CN"/>
        </w:rPr>
        <w:t xml:space="preserve">, Chen E, Pagano F, Ortmann CA, Silber Y, Bellosillo B, Guglielmelli P, Harrison CN, Reilly JT, Stegelmann F, Bijou F, Lippert E, McMullin MF, Boiron JM, Döhner K, Vannucchi AM, Besses C, Campbell PJ, Green AR. JAK2V617F homozygosity arises commonly and recurrently in PV and ET, but PV is characterized by expansion of a dominant homozygous subclone.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2012; </w:t>
      </w:r>
      <w:r w:rsidRPr="00C76E3F">
        <w:rPr>
          <w:rFonts w:ascii="Book Antiqua" w:eastAsia="宋体" w:hAnsi="Book Antiqua" w:cs="宋体"/>
          <w:b/>
          <w:bCs/>
          <w:lang w:val="en-US" w:eastAsia="zh-CN"/>
        </w:rPr>
        <w:t>120</w:t>
      </w:r>
      <w:r w:rsidRPr="00C76E3F">
        <w:rPr>
          <w:rFonts w:ascii="Book Antiqua" w:eastAsia="宋体" w:hAnsi="Book Antiqua" w:cs="宋体"/>
          <w:lang w:val="en-US" w:eastAsia="zh-CN"/>
        </w:rPr>
        <w:t>: 2704-2707 [PMID: 22898600 DOI: 10.1182/blood-2012-05-431791]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119 </w:t>
      </w:r>
      <w:r w:rsidRPr="00C76E3F">
        <w:rPr>
          <w:rFonts w:ascii="Book Antiqua" w:eastAsia="宋体" w:hAnsi="Book Antiqua" w:cs="宋体"/>
          <w:b/>
          <w:bCs/>
          <w:lang w:val="en-US" w:eastAsia="zh-CN"/>
        </w:rPr>
        <w:t>Bench AJ</w:t>
      </w:r>
      <w:r w:rsidRPr="00C76E3F">
        <w:rPr>
          <w:rFonts w:ascii="Book Antiqua" w:eastAsia="宋体" w:hAnsi="Book Antiqua" w:cs="宋体"/>
          <w:lang w:val="en-US" w:eastAsia="zh-CN"/>
        </w:rPr>
        <w:t xml:space="preserve">, Nacheva EP, Champion KM, Green AR. Molecular genetics and cytogenetics of myeloproliferative disorders. </w:t>
      </w:r>
      <w:r w:rsidRPr="00C76E3F">
        <w:rPr>
          <w:rFonts w:ascii="Book Antiqua" w:eastAsia="宋体" w:hAnsi="Book Antiqua" w:cs="宋体"/>
          <w:i/>
          <w:iCs/>
          <w:lang w:val="en-US" w:eastAsia="zh-CN"/>
        </w:rPr>
        <w:t>Baillieres Clin Haematol</w:t>
      </w:r>
      <w:r w:rsidRPr="00C76E3F">
        <w:rPr>
          <w:rFonts w:ascii="Book Antiqua" w:eastAsia="宋体" w:hAnsi="Book Antiqua" w:cs="宋体"/>
          <w:lang w:val="en-US" w:eastAsia="zh-CN"/>
        </w:rPr>
        <w:t xml:space="preserve"> 1998; </w:t>
      </w:r>
      <w:r w:rsidRPr="00C76E3F">
        <w:rPr>
          <w:rFonts w:ascii="Book Antiqua" w:eastAsia="宋体" w:hAnsi="Book Antiqua" w:cs="宋体"/>
          <w:b/>
          <w:bCs/>
          <w:lang w:val="en-US" w:eastAsia="zh-CN"/>
        </w:rPr>
        <w:t>11</w:t>
      </w:r>
      <w:r w:rsidRPr="00C76E3F">
        <w:rPr>
          <w:rFonts w:ascii="Book Antiqua" w:eastAsia="宋体" w:hAnsi="Book Antiqua" w:cs="宋体"/>
          <w:lang w:val="en-US" w:eastAsia="zh-CN"/>
        </w:rPr>
        <w:t>: 819-848 [PMID: 10640219 DOI: 10.1016/S0950-3536(98)80041-3]</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120 </w:t>
      </w:r>
      <w:r w:rsidRPr="00C76E3F">
        <w:rPr>
          <w:rFonts w:ascii="Book Antiqua" w:eastAsia="宋体" w:hAnsi="Book Antiqua" w:cs="宋体"/>
          <w:b/>
          <w:bCs/>
          <w:lang w:val="en-US" w:eastAsia="zh-CN"/>
        </w:rPr>
        <w:t>Lundberg P</w:t>
      </w:r>
      <w:r w:rsidRPr="00C76E3F">
        <w:rPr>
          <w:rFonts w:ascii="Book Antiqua" w:eastAsia="宋体" w:hAnsi="Book Antiqua" w:cs="宋体"/>
          <w:lang w:val="en-US" w:eastAsia="zh-CN"/>
        </w:rPr>
        <w:t xml:space="preserve">, Karow A, Nienhold R, Looser R, Hao-Shen H, Nissen I, Girsberger S, Lehmann T, Passweg J, Stern M, Beisel C, Kralovics R, Skoda RC. Clonal evolution and clinical correlates of somatic mutations in myeloproliferative neoplasms.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2014; </w:t>
      </w:r>
      <w:r w:rsidRPr="00C76E3F">
        <w:rPr>
          <w:rFonts w:ascii="Book Antiqua" w:eastAsia="宋体" w:hAnsi="Book Antiqua" w:cs="宋体"/>
          <w:b/>
          <w:bCs/>
          <w:lang w:val="en-US" w:eastAsia="zh-CN"/>
        </w:rPr>
        <w:t>123</w:t>
      </w:r>
      <w:r w:rsidRPr="00C76E3F">
        <w:rPr>
          <w:rFonts w:ascii="Book Antiqua" w:eastAsia="宋体" w:hAnsi="Book Antiqua" w:cs="宋体"/>
          <w:lang w:val="en-US" w:eastAsia="zh-CN"/>
        </w:rPr>
        <w:t>: 2220-2228 [PMID: 24478400]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121 </w:t>
      </w:r>
      <w:r w:rsidRPr="00C76E3F">
        <w:rPr>
          <w:rFonts w:ascii="Book Antiqua" w:eastAsia="宋体" w:hAnsi="Book Antiqua" w:cs="宋体"/>
          <w:b/>
          <w:bCs/>
          <w:lang w:val="en-US" w:eastAsia="zh-CN"/>
        </w:rPr>
        <w:t>Gotlib J</w:t>
      </w:r>
      <w:r w:rsidRPr="00C76E3F">
        <w:rPr>
          <w:rFonts w:ascii="Book Antiqua" w:eastAsia="宋体" w:hAnsi="Book Antiqua" w:cs="宋体"/>
          <w:lang w:val="en-US" w:eastAsia="zh-CN"/>
        </w:rPr>
        <w:t xml:space="preserve">. JAK inhibition in the myeloproliferative neoplasms: lessons learned from the bench and bedside. </w:t>
      </w:r>
      <w:r w:rsidRPr="00C76E3F">
        <w:rPr>
          <w:rFonts w:ascii="Book Antiqua" w:eastAsia="宋体" w:hAnsi="Book Antiqua" w:cs="宋体"/>
          <w:i/>
          <w:iCs/>
          <w:lang w:val="en-US" w:eastAsia="zh-CN"/>
        </w:rPr>
        <w:t>Hematology Am Soc Hematol Educ Program</w:t>
      </w:r>
      <w:r w:rsidRPr="00C76E3F">
        <w:rPr>
          <w:rFonts w:ascii="Book Antiqua" w:eastAsia="宋体" w:hAnsi="Book Antiqua" w:cs="宋体"/>
          <w:lang w:val="en-US" w:eastAsia="zh-CN"/>
        </w:rPr>
        <w:t xml:space="preserve"> 2013; </w:t>
      </w:r>
      <w:r w:rsidRPr="00C76E3F">
        <w:rPr>
          <w:rFonts w:ascii="Book Antiqua" w:eastAsia="宋体" w:hAnsi="Book Antiqua" w:cs="宋体"/>
          <w:b/>
          <w:bCs/>
          <w:lang w:val="en-US" w:eastAsia="zh-CN"/>
        </w:rPr>
        <w:t>2013</w:t>
      </w:r>
      <w:r w:rsidRPr="00C76E3F">
        <w:rPr>
          <w:rFonts w:ascii="Book Antiqua" w:eastAsia="宋体" w:hAnsi="Book Antiqua" w:cs="宋体"/>
          <w:lang w:val="en-US" w:eastAsia="zh-CN"/>
        </w:rPr>
        <w:t>: 529-537 [PMID: 24319228]</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122 </w:t>
      </w:r>
      <w:r w:rsidRPr="00C76E3F">
        <w:rPr>
          <w:rFonts w:ascii="Book Antiqua" w:eastAsia="宋体" w:hAnsi="Book Antiqua" w:cs="宋体"/>
          <w:b/>
          <w:bCs/>
          <w:lang w:val="en-US" w:eastAsia="zh-CN"/>
        </w:rPr>
        <w:t>Vannucchi AM</w:t>
      </w:r>
      <w:r w:rsidRPr="00C76E3F">
        <w:rPr>
          <w:rFonts w:ascii="Book Antiqua" w:eastAsia="宋体" w:hAnsi="Book Antiqua" w:cs="宋体"/>
          <w:lang w:val="en-US" w:eastAsia="zh-CN"/>
        </w:rPr>
        <w:t xml:space="preserve">, Lasho TL, Guglielmelli P, Biamonte F, Pardanani A, Pereira A, Finke C, Score J, Gangat N, Mannarelli C, Ketterling RP, Rotunno G, Knudson RA, Susini MC, Laborde RR, Spolverini A, Pancrazzi A, Pieri L, Manfredini R, Tagliafico E, Zini R, Jones A, Zoi K, Reiter A, Duncombe A, Pietra D, Rumi E, Cervantes F, Barosi G, Cazzola M, Cross NC, Tefferi A. Mutations and prognosis in primary myelofibrosis. </w:t>
      </w:r>
      <w:r w:rsidRPr="00C76E3F">
        <w:rPr>
          <w:rFonts w:ascii="Book Antiqua" w:eastAsia="宋体" w:hAnsi="Book Antiqua" w:cs="宋体"/>
          <w:i/>
          <w:iCs/>
          <w:lang w:val="en-US" w:eastAsia="zh-CN"/>
        </w:rPr>
        <w:t>Leukemia</w:t>
      </w:r>
      <w:r w:rsidRPr="00C76E3F">
        <w:rPr>
          <w:rFonts w:ascii="Book Antiqua" w:eastAsia="宋体" w:hAnsi="Book Antiqua" w:cs="宋体"/>
          <w:lang w:val="en-US" w:eastAsia="zh-CN"/>
        </w:rPr>
        <w:t xml:space="preserve"> 2013; </w:t>
      </w:r>
      <w:r w:rsidRPr="00C76E3F">
        <w:rPr>
          <w:rFonts w:ascii="Book Antiqua" w:eastAsia="宋体" w:hAnsi="Book Antiqua" w:cs="宋体"/>
          <w:b/>
          <w:bCs/>
          <w:lang w:val="en-US" w:eastAsia="zh-CN"/>
        </w:rPr>
        <w:t>27</w:t>
      </w:r>
      <w:r w:rsidRPr="00C76E3F">
        <w:rPr>
          <w:rFonts w:ascii="Book Antiqua" w:eastAsia="宋体" w:hAnsi="Book Antiqua" w:cs="宋体"/>
          <w:lang w:val="en-US" w:eastAsia="zh-CN"/>
        </w:rPr>
        <w:t>: 1861-1869 [PMID: 23619563]</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123 </w:t>
      </w:r>
      <w:r w:rsidRPr="00C76E3F">
        <w:rPr>
          <w:rFonts w:ascii="Book Antiqua" w:eastAsia="宋体" w:hAnsi="Book Antiqua" w:cs="宋体"/>
          <w:b/>
          <w:bCs/>
          <w:lang w:val="en-US" w:eastAsia="zh-CN"/>
        </w:rPr>
        <w:t>Guglielmelli P</w:t>
      </w:r>
      <w:r w:rsidRPr="00C76E3F">
        <w:rPr>
          <w:rFonts w:ascii="Book Antiqua" w:eastAsia="宋体" w:hAnsi="Book Antiqua" w:cs="宋体"/>
          <w:lang w:val="en-US" w:eastAsia="zh-CN"/>
        </w:rPr>
        <w:t xml:space="preserve">, Lasho TL, Rotunno G, Score J, Mannarelli C, Pancrazzi A, Biamonte F, Pardanani A, Zoi K, Reiter A, Duncombe A, Fanelli T, Pietra D, Rumi E, Finke C, Gangat N, Ketterling RP, Knudson RA, Hanson CA, Bosi A, Pereira A, Manfredini R, Cervantes F, Barosi G, Cazzola M, Cross NC, Vannucchi AM, Tefferi A. The number of prognostically detrimental mutations and prognosis in primary myelofibrosis: an international study of 797 patients. </w:t>
      </w:r>
      <w:r w:rsidRPr="00C76E3F">
        <w:rPr>
          <w:rFonts w:ascii="Book Antiqua" w:eastAsia="宋体" w:hAnsi="Book Antiqua" w:cs="宋体"/>
          <w:i/>
          <w:iCs/>
          <w:lang w:val="en-US" w:eastAsia="zh-CN"/>
        </w:rPr>
        <w:t>Leukemia</w:t>
      </w:r>
      <w:r w:rsidRPr="00C76E3F">
        <w:rPr>
          <w:rFonts w:ascii="Book Antiqua" w:eastAsia="宋体" w:hAnsi="Book Antiqua" w:cs="宋体"/>
          <w:lang w:val="en-US" w:eastAsia="zh-CN"/>
        </w:rPr>
        <w:t xml:space="preserve"> 2014; </w:t>
      </w:r>
      <w:r w:rsidRPr="00C76E3F">
        <w:rPr>
          <w:rFonts w:ascii="Book Antiqua" w:eastAsia="宋体" w:hAnsi="Book Antiqua" w:cs="宋体"/>
          <w:b/>
          <w:bCs/>
          <w:lang w:val="en-US" w:eastAsia="zh-CN"/>
        </w:rPr>
        <w:t>28</w:t>
      </w:r>
      <w:r w:rsidRPr="00C76E3F">
        <w:rPr>
          <w:rFonts w:ascii="Book Antiqua" w:eastAsia="宋体" w:hAnsi="Book Antiqua" w:cs="宋体"/>
          <w:lang w:val="en-US" w:eastAsia="zh-CN"/>
        </w:rPr>
        <w:t>: 1804-1810 [PMID: 24549259]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124 </w:t>
      </w:r>
      <w:r w:rsidRPr="00C76E3F">
        <w:rPr>
          <w:rFonts w:ascii="Book Antiqua" w:eastAsia="宋体" w:hAnsi="Book Antiqua" w:cs="宋体"/>
          <w:b/>
          <w:bCs/>
          <w:lang w:val="en-US" w:eastAsia="zh-CN"/>
        </w:rPr>
        <w:t>James C</w:t>
      </w:r>
      <w:r w:rsidRPr="00C76E3F">
        <w:rPr>
          <w:rFonts w:ascii="Book Antiqua" w:eastAsia="宋体" w:hAnsi="Book Antiqua" w:cs="宋体"/>
          <w:lang w:val="en-US" w:eastAsia="zh-CN"/>
        </w:rPr>
        <w:t xml:space="preserve">, Delhommeau F, Marzac C, Teyssandier I, Couédic JP, Giraudier S, Roy L, Saulnier P, Lacroix L, Maury S, Tulliez M, Vainchenker W, Ugo V, Casadevall N. Detection of JAK2 V617F as a first intention diagnostic test for erythrocytosis. </w:t>
      </w:r>
      <w:r w:rsidRPr="00C76E3F">
        <w:rPr>
          <w:rFonts w:ascii="Book Antiqua" w:eastAsia="宋体" w:hAnsi="Book Antiqua" w:cs="宋体"/>
          <w:i/>
          <w:iCs/>
          <w:lang w:val="en-US" w:eastAsia="zh-CN"/>
        </w:rPr>
        <w:t>Leukemia</w:t>
      </w:r>
      <w:r w:rsidRPr="00C76E3F">
        <w:rPr>
          <w:rFonts w:ascii="Book Antiqua" w:eastAsia="宋体" w:hAnsi="Book Antiqua" w:cs="宋体"/>
          <w:lang w:val="en-US" w:eastAsia="zh-CN"/>
        </w:rPr>
        <w:t xml:space="preserve"> 2006; </w:t>
      </w:r>
      <w:r w:rsidRPr="00C76E3F">
        <w:rPr>
          <w:rFonts w:ascii="Book Antiqua" w:eastAsia="宋体" w:hAnsi="Book Antiqua" w:cs="宋体"/>
          <w:b/>
          <w:bCs/>
          <w:lang w:val="en-US" w:eastAsia="zh-CN"/>
        </w:rPr>
        <w:t>20</w:t>
      </w:r>
      <w:r w:rsidRPr="00C76E3F">
        <w:rPr>
          <w:rFonts w:ascii="Book Antiqua" w:eastAsia="宋体" w:hAnsi="Book Antiqua" w:cs="宋体"/>
          <w:lang w:val="en-US" w:eastAsia="zh-CN"/>
        </w:rPr>
        <w:t>: 350-353 [PMID: 16341032 DOI: 10.1038/sj.leu.2404069]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125 </w:t>
      </w:r>
      <w:r w:rsidRPr="00C76E3F">
        <w:rPr>
          <w:rFonts w:ascii="Book Antiqua" w:eastAsia="宋体" w:hAnsi="Book Antiqua" w:cs="宋体"/>
          <w:b/>
          <w:bCs/>
          <w:lang w:val="en-US" w:eastAsia="zh-CN"/>
        </w:rPr>
        <w:t>Tefferi A</w:t>
      </w:r>
      <w:r w:rsidRPr="00C76E3F">
        <w:rPr>
          <w:rFonts w:ascii="Book Antiqua" w:eastAsia="宋体" w:hAnsi="Book Antiqua" w:cs="宋体"/>
          <w:lang w:val="en-US" w:eastAsia="zh-CN"/>
        </w:rPr>
        <w:t xml:space="preserve">, Pardanani A. Mutation screening for JAK2V617F: when to order the test and how to interpret the results. </w:t>
      </w:r>
      <w:r w:rsidRPr="00C76E3F">
        <w:rPr>
          <w:rFonts w:ascii="Book Antiqua" w:eastAsia="宋体" w:hAnsi="Book Antiqua" w:cs="宋体"/>
          <w:i/>
          <w:iCs/>
          <w:lang w:val="en-US" w:eastAsia="zh-CN"/>
        </w:rPr>
        <w:t>Leuk Res</w:t>
      </w:r>
      <w:r w:rsidRPr="00C76E3F">
        <w:rPr>
          <w:rFonts w:ascii="Book Antiqua" w:eastAsia="宋体" w:hAnsi="Book Antiqua" w:cs="宋体"/>
          <w:lang w:val="en-US" w:eastAsia="zh-CN"/>
        </w:rPr>
        <w:t xml:space="preserve"> 2006; </w:t>
      </w:r>
      <w:r w:rsidRPr="00C76E3F">
        <w:rPr>
          <w:rFonts w:ascii="Book Antiqua" w:eastAsia="宋体" w:hAnsi="Book Antiqua" w:cs="宋体"/>
          <w:b/>
          <w:bCs/>
          <w:lang w:val="en-US" w:eastAsia="zh-CN"/>
        </w:rPr>
        <w:t>30</w:t>
      </w:r>
      <w:r w:rsidRPr="00C76E3F">
        <w:rPr>
          <w:rFonts w:ascii="Book Antiqua" w:eastAsia="宋体" w:hAnsi="Book Antiqua" w:cs="宋体"/>
          <w:lang w:val="en-US" w:eastAsia="zh-CN"/>
        </w:rPr>
        <w:t>: 739-744 [PMID: 16460800]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126 </w:t>
      </w:r>
      <w:r w:rsidRPr="00C76E3F">
        <w:rPr>
          <w:rFonts w:ascii="Book Antiqua" w:eastAsia="宋体" w:hAnsi="Book Antiqua" w:cs="宋体"/>
          <w:b/>
          <w:bCs/>
          <w:lang w:val="en-US" w:eastAsia="zh-CN"/>
        </w:rPr>
        <w:t>Girodon F</w:t>
      </w:r>
      <w:r w:rsidRPr="00C76E3F">
        <w:rPr>
          <w:rFonts w:ascii="Book Antiqua" w:eastAsia="宋体" w:hAnsi="Book Antiqua" w:cs="宋体"/>
          <w:lang w:val="en-US" w:eastAsia="zh-CN"/>
        </w:rPr>
        <w:t xml:space="preserve">, Lippert E, Mossuz P, Dobo I, Boiret-Dupré N, Lesesve JF, Hermouet S, Praloran V. JAK2V617F detection and dosage of serum erythropoietin: first steps of the diagnostic work-up for patients consulting for elevated hematocrit. </w:t>
      </w:r>
      <w:r w:rsidRPr="00C76E3F">
        <w:rPr>
          <w:rFonts w:ascii="Book Antiqua" w:eastAsia="宋体" w:hAnsi="Book Antiqua" w:cs="宋体"/>
          <w:i/>
          <w:iCs/>
          <w:lang w:val="en-US" w:eastAsia="zh-CN"/>
        </w:rPr>
        <w:t>Haematologica</w:t>
      </w:r>
      <w:r w:rsidRPr="00C76E3F">
        <w:rPr>
          <w:rFonts w:ascii="Book Antiqua" w:eastAsia="宋体" w:hAnsi="Book Antiqua" w:cs="宋体"/>
          <w:lang w:val="en-US" w:eastAsia="zh-CN"/>
        </w:rPr>
        <w:t xml:space="preserve"> 2007; </w:t>
      </w:r>
      <w:r w:rsidRPr="00C76E3F">
        <w:rPr>
          <w:rFonts w:ascii="Book Antiqua" w:eastAsia="宋体" w:hAnsi="Book Antiqua" w:cs="宋体"/>
          <w:b/>
          <w:bCs/>
          <w:lang w:val="en-US" w:eastAsia="zh-CN"/>
        </w:rPr>
        <w:t>92</w:t>
      </w:r>
      <w:r w:rsidRPr="00C76E3F">
        <w:rPr>
          <w:rFonts w:ascii="Book Antiqua" w:eastAsia="宋体" w:hAnsi="Book Antiqua" w:cs="宋体"/>
          <w:lang w:val="en-US" w:eastAsia="zh-CN"/>
        </w:rPr>
        <w:t>: 431-432 [PMID: 17339201 DOI: 10.3324/haematol.10660]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127 </w:t>
      </w:r>
      <w:r w:rsidRPr="00C76E3F">
        <w:rPr>
          <w:rFonts w:ascii="Book Antiqua" w:eastAsia="宋体" w:hAnsi="Book Antiqua" w:cs="宋体"/>
          <w:b/>
          <w:bCs/>
          <w:lang w:val="en-US" w:eastAsia="zh-CN"/>
        </w:rPr>
        <w:t>Michiels JJ</w:t>
      </w:r>
      <w:r w:rsidRPr="00C76E3F">
        <w:rPr>
          <w:rFonts w:ascii="Book Antiqua" w:eastAsia="宋体" w:hAnsi="Book Antiqua" w:cs="宋体"/>
          <w:lang w:val="en-US" w:eastAsia="zh-CN"/>
        </w:rPr>
        <w:t xml:space="preserve">, Commandeur S, Hoogenboom GJ, Wegman JJ, Scholten L, van Rijssel RH, De Raeve H. JAK2(V617F) positive early stage myeloproliferative disease (essential thrombocythemia) as the cause of portal vein thrombosis in two middle-aged women: therapeutic implications in view of the literature. </w:t>
      </w:r>
      <w:r w:rsidRPr="00C76E3F">
        <w:rPr>
          <w:rFonts w:ascii="Book Antiqua" w:eastAsia="宋体" w:hAnsi="Book Antiqua" w:cs="宋体"/>
          <w:i/>
          <w:iCs/>
          <w:lang w:val="en-US" w:eastAsia="zh-CN"/>
        </w:rPr>
        <w:t>Ann Hematol</w:t>
      </w:r>
      <w:r w:rsidRPr="00C76E3F">
        <w:rPr>
          <w:rFonts w:ascii="Book Antiqua" w:eastAsia="宋体" w:hAnsi="Book Antiqua" w:cs="宋体"/>
          <w:lang w:val="en-US" w:eastAsia="zh-CN"/>
        </w:rPr>
        <w:t xml:space="preserve"> 2007; </w:t>
      </w:r>
      <w:r w:rsidRPr="00C76E3F">
        <w:rPr>
          <w:rFonts w:ascii="Book Antiqua" w:eastAsia="宋体" w:hAnsi="Book Antiqua" w:cs="宋体"/>
          <w:b/>
          <w:bCs/>
          <w:lang w:val="en-US" w:eastAsia="zh-CN"/>
        </w:rPr>
        <w:t>86</w:t>
      </w:r>
      <w:r w:rsidRPr="00C76E3F">
        <w:rPr>
          <w:rFonts w:ascii="Book Antiqua" w:eastAsia="宋体" w:hAnsi="Book Antiqua" w:cs="宋体"/>
          <w:lang w:val="en-US" w:eastAsia="zh-CN"/>
        </w:rPr>
        <w:t>: 793-800 [PMID: 17687555]</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128 </w:t>
      </w:r>
      <w:r w:rsidRPr="00C76E3F">
        <w:rPr>
          <w:rFonts w:ascii="Book Antiqua" w:eastAsia="宋体" w:hAnsi="Book Antiqua" w:cs="宋体"/>
          <w:b/>
          <w:bCs/>
          <w:lang w:val="en-US" w:eastAsia="zh-CN"/>
        </w:rPr>
        <w:t>Tefferi A</w:t>
      </w:r>
      <w:r w:rsidRPr="00C76E3F">
        <w:rPr>
          <w:rFonts w:ascii="Book Antiqua" w:eastAsia="宋体" w:hAnsi="Book Antiqua" w:cs="宋体"/>
          <w:lang w:val="en-US" w:eastAsia="zh-CN"/>
        </w:rPr>
        <w:t xml:space="preserve">, Vainchenker W. Myeloproliferative neoplasms: molecular pathophysiology, essential clinical understanding, and treatment strategies. </w:t>
      </w:r>
      <w:r w:rsidRPr="00C76E3F">
        <w:rPr>
          <w:rFonts w:ascii="Book Antiqua" w:eastAsia="宋体" w:hAnsi="Book Antiqua" w:cs="宋体"/>
          <w:i/>
          <w:iCs/>
          <w:lang w:val="en-US" w:eastAsia="zh-CN"/>
        </w:rPr>
        <w:t>J Clin Oncol</w:t>
      </w:r>
      <w:r w:rsidRPr="00C76E3F">
        <w:rPr>
          <w:rFonts w:ascii="Book Antiqua" w:eastAsia="宋体" w:hAnsi="Book Antiqua" w:cs="宋体"/>
          <w:lang w:val="en-US" w:eastAsia="zh-CN"/>
        </w:rPr>
        <w:t xml:space="preserve"> 2011; </w:t>
      </w:r>
      <w:r w:rsidRPr="00C76E3F">
        <w:rPr>
          <w:rFonts w:ascii="Book Antiqua" w:eastAsia="宋体" w:hAnsi="Book Antiqua" w:cs="宋体"/>
          <w:b/>
          <w:bCs/>
          <w:lang w:val="en-US" w:eastAsia="zh-CN"/>
        </w:rPr>
        <w:t>29</w:t>
      </w:r>
      <w:r w:rsidRPr="00C76E3F">
        <w:rPr>
          <w:rFonts w:ascii="Book Antiqua" w:eastAsia="宋体" w:hAnsi="Book Antiqua" w:cs="宋体"/>
          <w:lang w:val="en-US" w:eastAsia="zh-CN"/>
        </w:rPr>
        <w:t>: 573-582 [PMID: 21220604 DOI: 10.1200/JCO.2010.29.8711]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129 </w:t>
      </w:r>
      <w:r w:rsidRPr="00C76E3F">
        <w:rPr>
          <w:rFonts w:ascii="Book Antiqua" w:eastAsia="宋体" w:hAnsi="Book Antiqua" w:cs="宋体"/>
          <w:b/>
          <w:bCs/>
          <w:lang w:val="en-US" w:eastAsia="zh-CN"/>
        </w:rPr>
        <w:t>Scott LM</w:t>
      </w:r>
      <w:r w:rsidRPr="00C76E3F">
        <w:rPr>
          <w:rFonts w:ascii="Book Antiqua" w:eastAsia="宋体" w:hAnsi="Book Antiqua" w:cs="宋体"/>
          <w:lang w:val="en-US" w:eastAsia="zh-CN"/>
        </w:rPr>
        <w:t xml:space="preserve">, Tong W, Levine RL, Scott MA, Beer PA, Stratton MR, Futreal PA, Erber WN, McMullin MF, Harrison CN, Warren AJ, Gilliland DG, Lodish HF, Green AR. JAK2 exon 12 mutations in polycythemia vera and idiopathic erythrocytosis. </w:t>
      </w:r>
      <w:r w:rsidRPr="00C76E3F">
        <w:rPr>
          <w:rFonts w:ascii="Book Antiqua" w:eastAsia="宋体" w:hAnsi="Book Antiqua" w:cs="宋体"/>
          <w:i/>
          <w:iCs/>
          <w:lang w:val="en-US" w:eastAsia="zh-CN"/>
        </w:rPr>
        <w:t>N Engl J Med</w:t>
      </w:r>
      <w:r w:rsidRPr="00C76E3F">
        <w:rPr>
          <w:rFonts w:ascii="Book Antiqua" w:eastAsia="宋体" w:hAnsi="Book Antiqua" w:cs="宋体"/>
          <w:lang w:val="en-US" w:eastAsia="zh-CN"/>
        </w:rPr>
        <w:t xml:space="preserve"> 2007; </w:t>
      </w:r>
      <w:r w:rsidRPr="00C76E3F">
        <w:rPr>
          <w:rFonts w:ascii="Book Antiqua" w:eastAsia="宋体" w:hAnsi="Book Antiqua" w:cs="宋体"/>
          <w:b/>
          <w:bCs/>
          <w:lang w:val="en-US" w:eastAsia="zh-CN"/>
        </w:rPr>
        <w:t>356</w:t>
      </w:r>
      <w:r w:rsidRPr="00C76E3F">
        <w:rPr>
          <w:rFonts w:ascii="Book Antiqua" w:eastAsia="宋体" w:hAnsi="Book Antiqua" w:cs="宋体"/>
          <w:lang w:val="en-US" w:eastAsia="zh-CN"/>
        </w:rPr>
        <w:t>: 459-468 [PMID: 17267906 DOI: 10.1056/NEJMoa065202]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130 </w:t>
      </w:r>
      <w:r w:rsidRPr="00C76E3F">
        <w:rPr>
          <w:rFonts w:ascii="Book Antiqua" w:eastAsia="宋体" w:hAnsi="Book Antiqua" w:cs="宋体"/>
          <w:b/>
          <w:bCs/>
          <w:lang w:val="en-US" w:eastAsia="zh-CN"/>
        </w:rPr>
        <w:t>Pardanani A</w:t>
      </w:r>
      <w:r w:rsidRPr="00C76E3F">
        <w:rPr>
          <w:rFonts w:ascii="Book Antiqua" w:eastAsia="宋体" w:hAnsi="Book Antiqua" w:cs="宋体"/>
          <w:lang w:val="en-US" w:eastAsia="zh-CN"/>
        </w:rPr>
        <w:t xml:space="preserve">, Lasho TL, Finke C, Hanson CA, Tefferi A. Prevalence and clinicopathologic correlates of JAK2 exon 12 mutations in JAK2V617F-negative polycythemia vera. </w:t>
      </w:r>
      <w:r w:rsidRPr="00C76E3F">
        <w:rPr>
          <w:rFonts w:ascii="Book Antiqua" w:eastAsia="宋体" w:hAnsi="Book Antiqua" w:cs="宋体"/>
          <w:i/>
          <w:iCs/>
          <w:lang w:val="en-US" w:eastAsia="zh-CN"/>
        </w:rPr>
        <w:t>Leukemia</w:t>
      </w:r>
      <w:r w:rsidRPr="00C76E3F">
        <w:rPr>
          <w:rFonts w:ascii="Book Antiqua" w:eastAsia="宋体" w:hAnsi="Book Antiqua" w:cs="宋体"/>
          <w:lang w:val="en-US" w:eastAsia="zh-CN"/>
        </w:rPr>
        <w:t xml:space="preserve"> 2007; </w:t>
      </w:r>
      <w:r w:rsidRPr="00C76E3F">
        <w:rPr>
          <w:rFonts w:ascii="Book Antiqua" w:eastAsia="宋体" w:hAnsi="Book Antiqua" w:cs="宋体"/>
          <w:b/>
          <w:bCs/>
          <w:lang w:val="en-US" w:eastAsia="zh-CN"/>
        </w:rPr>
        <w:t>21</w:t>
      </w:r>
      <w:r w:rsidRPr="00C76E3F">
        <w:rPr>
          <w:rFonts w:ascii="Book Antiqua" w:eastAsia="宋体" w:hAnsi="Book Antiqua" w:cs="宋体"/>
          <w:lang w:val="en-US" w:eastAsia="zh-CN"/>
        </w:rPr>
        <w:t>: 1960-1963 [PMID: 17597810 DOI: 10.1038/sj.leu.2404810]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131 </w:t>
      </w:r>
      <w:r w:rsidRPr="00C76E3F">
        <w:rPr>
          <w:rFonts w:ascii="Book Antiqua" w:eastAsia="宋体" w:hAnsi="Book Antiqua" w:cs="宋体"/>
          <w:b/>
          <w:bCs/>
          <w:lang w:val="en-US" w:eastAsia="zh-CN"/>
        </w:rPr>
        <w:t>Lakey MA</w:t>
      </w:r>
      <w:r w:rsidRPr="00C76E3F">
        <w:rPr>
          <w:rFonts w:ascii="Book Antiqua" w:eastAsia="宋体" w:hAnsi="Book Antiqua" w:cs="宋体"/>
          <w:lang w:val="en-US" w:eastAsia="zh-CN"/>
        </w:rPr>
        <w:t xml:space="preserve">, Pardanani A, Hoyer JD, Nguyen PL, Lasho TL, Tefferi A, Hanson CA. Bone marrow morphologic features in polycythemia vera with JAK2 exon 12 mutations. </w:t>
      </w:r>
      <w:r w:rsidRPr="00C76E3F">
        <w:rPr>
          <w:rFonts w:ascii="Book Antiqua" w:eastAsia="宋体" w:hAnsi="Book Antiqua" w:cs="宋体"/>
          <w:i/>
          <w:iCs/>
          <w:lang w:val="en-US" w:eastAsia="zh-CN"/>
        </w:rPr>
        <w:t>Am J Clin Pathol</w:t>
      </w:r>
      <w:r w:rsidRPr="00C76E3F">
        <w:rPr>
          <w:rFonts w:ascii="Book Antiqua" w:eastAsia="宋体" w:hAnsi="Book Antiqua" w:cs="宋体"/>
          <w:lang w:val="en-US" w:eastAsia="zh-CN"/>
        </w:rPr>
        <w:t xml:space="preserve"> 2010; </w:t>
      </w:r>
      <w:r w:rsidRPr="00C76E3F">
        <w:rPr>
          <w:rFonts w:ascii="Book Antiqua" w:eastAsia="宋体" w:hAnsi="Book Antiqua" w:cs="宋体"/>
          <w:b/>
          <w:bCs/>
          <w:lang w:val="en-US" w:eastAsia="zh-CN"/>
        </w:rPr>
        <w:t>133</w:t>
      </w:r>
      <w:r w:rsidRPr="00C76E3F">
        <w:rPr>
          <w:rFonts w:ascii="Book Antiqua" w:eastAsia="宋体" w:hAnsi="Book Antiqua" w:cs="宋体"/>
          <w:lang w:val="en-US" w:eastAsia="zh-CN"/>
        </w:rPr>
        <w:t>: 942-948 [PMID: 20472853 DOI: 10.1309/AJCP3Z2AKUWRGTNM]</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132 </w:t>
      </w:r>
      <w:r w:rsidRPr="00C76E3F">
        <w:rPr>
          <w:rFonts w:ascii="Book Antiqua" w:eastAsia="宋体" w:hAnsi="Book Antiqua" w:cs="宋体"/>
          <w:b/>
          <w:bCs/>
          <w:lang w:val="en-US" w:eastAsia="zh-CN"/>
        </w:rPr>
        <w:t>Souyri M</w:t>
      </w:r>
      <w:r w:rsidRPr="00C76E3F">
        <w:rPr>
          <w:rFonts w:ascii="Book Antiqua" w:eastAsia="宋体" w:hAnsi="Book Antiqua" w:cs="宋体"/>
          <w:lang w:val="en-US" w:eastAsia="zh-CN"/>
        </w:rPr>
        <w:t xml:space="preserve">, Vigon I, Penciolelli JF, Heard JM, Tambourin P, Wendling F. A putative truncated cytokine receptor gene transduced by the myeloproliferative leukemia virus immortalizes hematopoietic progenitors. </w:t>
      </w:r>
      <w:r w:rsidRPr="00C76E3F">
        <w:rPr>
          <w:rFonts w:ascii="Book Antiqua" w:eastAsia="宋体" w:hAnsi="Book Antiqua" w:cs="宋体"/>
          <w:i/>
          <w:iCs/>
          <w:lang w:val="en-US" w:eastAsia="zh-CN"/>
        </w:rPr>
        <w:t>Cell</w:t>
      </w:r>
      <w:r w:rsidRPr="00C76E3F">
        <w:rPr>
          <w:rFonts w:ascii="Book Antiqua" w:eastAsia="宋体" w:hAnsi="Book Antiqua" w:cs="宋体"/>
          <w:lang w:val="en-US" w:eastAsia="zh-CN"/>
        </w:rPr>
        <w:t xml:space="preserve"> 1990; </w:t>
      </w:r>
      <w:r w:rsidRPr="00C76E3F">
        <w:rPr>
          <w:rFonts w:ascii="Book Antiqua" w:eastAsia="宋体" w:hAnsi="Book Antiqua" w:cs="宋体"/>
          <w:b/>
          <w:bCs/>
          <w:lang w:val="en-US" w:eastAsia="zh-CN"/>
        </w:rPr>
        <w:t>63</w:t>
      </w:r>
      <w:r w:rsidRPr="00C76E3F">
        <w:rPr>
          <w:rFonts w:ascii="Book Antiqua" w:eastAsia="宋体" w:hAnsi="Book Antiqua" w:cs="宋体"/>
          <w:lang w:val="en-US" w:eastAsia="zh-CN"/>
        </w:rPr>
        <w:t>: 1137-1147 [PMID: 2175677 DOI: 10.1016/0092-8674(90)90410-G]</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133 </w:t>
      </w:r>
      <w:r w:rsidRPr="00C76E3F">
        <w:rPr>
          <w:rFonts w:ascii="Book Antiqua" w:eastAsia="宋体" w:hAnsi="Book Antiqua" w:cs="宋体"/>
          <w:b/>
          <w:bCs/>
          <w:lang w:val="en-US" w:eastAsia="zh-CN"/>
        </w:rPr>
        <w:t>Vigon I</w:t>
      </w:r>
      <w:r w:rsidRPr="00C76E3F">
        <w:rPr>
          <w:rFonts w:ascii="Book Antiqua" w:eastAsia="宋体" w:hAnsi="Book Antiqua" w:cs="宋体"/>
          <w:lang w:val="en-US" w:eastAsia="zh-CN"/>
        </w:rPr>
        <w:t xml:space="preserve">, Mornon JP, Cocault L, Mitjavila MT, Tambourin P, Gisselbrecht S, Souyri M. Molecular cloning and characterization of MPL, the human homolog of the v-mpl oncogene: identification of a member of the hematopoietic growth factor receptor superfamily. </w:t>
      </w:r>
      <w:r w:rsidRPr="00C76E3F">
        <w:rPr>
          <w:rFonts w:ascii="Book Antiqua" w:eastAsia="宋体" w:hAnsi="Book Antiqua" w:cs="宋体"/>
          <w:i/>
          <w:iCs/>
          <w:lang w:val="en-US" w:eastAsia="zh-CN"/>
        </w:rPr>
        <w:t>Proc Natl Acad Sci U S A</w:t>
      </w:r>
      <w:r w:rsidRPr="00C76E3F">
        <w:rPr>
          <w:rFonts w:ascii="Book Antiqua" w:eastAsia="宋体" w:hAnsi="Book Antiqua" w:cs="宋体"/>
          <w:lang w:val="en-US" w:eastAsia="zh-CN"/>
        </w:rPr>
        <w:t xml:space="preserve"> 1992; </w:t>
      </w:r>
      <w:r w:rsidRPr="00C76E3F">
        <w:rPr>
          <w:rFonts w:ascii="Book Antiqua" w:eastAsia="宋体" w:hAnsi="Book Antiqua" w:cs="宋体"/>
          <w:b/>
          <w:bCs/>
          <w:lang w:val="en-US" w:eastAsia="zh-CN"/>
        </w:rPr>
        <w:t>89</w:t>
      </w:r>
      <w:r w:rsidRPr="00C76E3F">
        <w:rPr>
          <w:rFonts w:ascii="Book Antiqua" w:eastAsia="宋体" w:hAnsi="Book Antiqua" w:cs="宋体"/>
          <w:lang w:val="en-US" w:eastAsia="zh-CN"/>
        </w:rPr>
        <w:t>: 5640-5644 [PMID: 1608974 DOI: 10.1073/pnas.89.12.5640]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134 </w:t>
      </w:r>
      <w:r w:rsidRPr="00C76E3F">
        <w:rPr>
          <w:rFonts w:ascii="Book Antiqua" w:eastAsia="宋体" w:hAnsi="Book Antiqua" w:cs="宋体"/>
          <w:b/>
          <w:bCs/>
          <w:lang w:val="en-US" w:eastAsia="zh-CN"/>
        </w:rPr>
        <w:t>Methia N</w:t>
      </w:r>
      <w:r w:rsidRPr="00C76E3F">
        <w:rPr>
          <w:rFonts w:ascii="Book Antiqua" w:eastAsia="宋体" w:hAnsi="Book Antiqua" w:cs="宋体"/>
          <w:lang w:val="en-US" w:eastAsia="zh-CN"/>
        </w:rPr>
        <w:t xml:space="preserve">, Louache F, Vainchenker W, Wendling F. Oligodeoxynucleotides antisense to the proto-oncogene c-mpl specifically inhibit in vitro megakaryocytopoiesis.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1993; </w:t>
      </w:r>
      <w:r w:rsidRPr="00C76E3F">
        <w:rPr>
          <w:rFonts w:ascii="Book Antiqua" w:eastAsia="宋体" w:hAnsi="Book Antiqua" w:cs="宋体"/>
          <w:b/>
          <w:bCs/>
          <w:lang w:val="en-US" w:eastAsia="zh-CN"/>
        </w:rPr>
        <w:t>82</w:t>
      </w:r>
      <w:r w:rsidRPr="00C76E3F">
        <w:rPr>
          <w:rFonts w:ascii="Book Antiqua" w:eastAsia="宋体" w:hAnsi="Book Antiqua" w:cs="宋体"/>
          <w:lang w:val="en-US" w:eastAsia="zh-CN"/>
        </w:rPr>
        <w:t>: 1395-1401 [PMID: 7689867]</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135 </w:t>
      </w:r>
      <w:r w:rsidRPr="00C76E3F">
        <w:rPr>
          <w:rFonts w:ascii="Book Antiqua" w:eastAsia="宋体" w:hAnsi="Book Antiqua" w:cs="宋体"/>
          <w:b/>
          <w:bCs/>
          <w:lang w:val="en-US" w:eastAsia="zh-CN"/>
        </w:rPr>
        <w:t>Mignotte V</w:t>
      </w:r>
      <w:r w:rsidRPr="00C76E3F">
        <w:rPr>
          <w:rFonts w:ascii="Book Antiqua" w:eastAsia="宋体" w:hAnsi="Book Antiqua" w:cs="宋体"/>
          <w:lang w:val="en-US" w:eastAsia="zh-CN"/>
        </w:rPr>
        <w:t xml:space="preserve">, Vigon I, Boucher de Crèvecoeur E, Roméo PH, Lemarchandel V, Chrétien S. Structure and transcription of the human c-mpl gene (MPL). </w:t>
      </w:r>
      <w:r w:rsidRPr="00C76E3F">
        <w:rPr>
          <w:rFonts w:ascii="Book Antiqua" w:eastAsia="宋体" w:hAnsi="Book Antiqua" w:cs="宋体"/>
          <w:i/>
          <w:iCs/>
          <w:lang w:val="en-US" w:eastAsia="zh-CN"/>
        </w:rPr>
        <w:t>Genomics</w:t>
      </w:r>
      <w:r w:rsidRPr="00C76E3F">
        <w:rPr>
          <w:rFonts w:ascii="Book Antiqua" w:eastAsia="宋体" w:hAnsi="Book Antiqua" w:cs="宋体"/>
          <w:lang w:val="en-US" w:eastAsia="zh-CN"/>
        </w:rPr>
        <w:t xml:space="preserve"> 1994; </w:t>
      </w:r>
      <w:r w:rsidRPr="00C76E3F">
        <w:rPr>
          <w:rFonts w:ascii="Book Antiqua" w:eastAsia="宋体" w:hAnsi="Book Antiqua" w:cs="宋体"/>
          <w:b/>
          <w:bCs/>
          <w:lang w:val="en-US" w:eastAsia="zh-CN"/>
        </w:rPr>
        <w:t>20</w:t>
      </w:r>
      <w:r w:rsidRPr="00C76E3F">
        <w:rPr>
          <w:rFonts w:ascii="Book Antiqua" w:eastAsia="宋体" w:hAnsi="Book Antiqua" w:cs="宋体"/>
          <w:lang w:val="en-US" w:eastAsia="zh-CN"/>
        </w:rPr>
        <w:t>: 5-12 [PMID: 8020956 DOI: 10.1006/geno.1994.1120]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136 </w:t>
      </w:r>
      <w:r w:rsidRPr="00C76E3F">
        <w:rPr>
          <w:rFonts w:ascii="Book Antiqua" w:eastAsia="宋体" w:hAnsi="Book Antiqua" w:cs="宋体"/>
          <w:b/>
          <w:bCs/>
          <w:lang w:val="en-US" w:eastAsia="zh-CN"/>
        </w:rPr>
        <w:t>Wendling F</w:t>
      </w:r>
      <w:r w:rsidRPr="00C76E3F">
        <w:rPr>
          <w:rFonts w:ascii="Book Antiqua" w:eastAsia="宋体" w:hAnsi="Book Antiqua" w:cs="宋体"/>
          <w:lang w:val="en-US" w:eastAsia="zh-CN"/>
        </w:rPr>
        <w:t xml:space="preserve">, Maraskovsky E, Debili N, Florindo C, Teepe M, Titeux M, Methia N, Breton-Gorius J, Cosman D, Vainchenker W. cMpl ligand is a humoral regulator of megakaryocytopoiesis. </w:t>
      </w:r>
      <w:r w:rsidRPr="00C76E3F">
        <w:rPr>
          <w:rFonts w:ascii="Book Antiqua" w:eastAsia="宋体" w:hAnsi="Book Antiqua" w:cs="宋体"/>
          <w:i/>
          <w:iCs/>
          <w:lang w:val="en-US" w:eastAsia="zh-CN"/>
        </w:rPr>
        <w:t>Nature</w:t>
      </w:r>
      <w:r w:rsidRPr="00C76E3F">
        <w:rPr>
          <w:rFonts w:ascii="Book Antiqua" w:eastAsia="宋体" w:hAnsi="Book Antiqua" w:cs="宋体"/>
          <w:lang w:val="en-US" w:eastAsia="zh-CN"/>
        </w:rPr>
        <w:t xml:space="preserve"> 1994; </w:t>
      </w:r>
      <w:r w:rsidRPr="00C76E3F">
        <w:rPr>
          <w:rFonts w:ascii="Book Antiqua" w:eastAsia="宋体" w:hAnsi="Book Antiqua" w:cs="宋体"/>
          <w:b/>
          <w:bCs/>
          <w:lang w:val="en-US" w:eastAsia="zh-CN"/>
        </w:rPr>
        <w:t>369</w:t>
      </w:r>
      <w:r w:rsidRPr="00C76E3F">
        <w:rPr>
          <w:rFonts w:ascii="Book Antiqua" w:eastAsia="宋体" w:hAnsi="Book Antiqua" w:cs="宋体"/>
          <w:lang w:val="en-US" w:eastAsia="zh-CN"/>
        </w:rPr>
        <w:t>: 571-574 [PMID: 8202160 DOI: 10.1038/369571a0]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137 </w:t>
      </w:r>
      <w:r w:rsidRPr="00C76E3F">
        <w:rPr>
          <w:rFonts w:ascii="Book Antiqua" w:eastAsia="宋体" w:hAnsi="Book Antiqua" w:cs="宋体"/>
          <w:b/>
          <w:bCs/>
          <w:lang w:val="en-US" w:eastAsia="zh-CN"/>
        </w:rPr>
        <w:t>Bartley TD</w:t>
      </w:r>
      <w:r w:rsidRPr="00C76E3F">
        <w:rPr>
          <w:rFonts w:ascii="Book Antiqua" w:eastAsia="宋体" w:hAnsi="Book Antiqua" w:cs="宋体"/>
          <w:lang w:val="en-US" w:eastAsia="zh-CN"/>
        </w:rPr>
        <w:t xml:space="preserve">, Bogenberger J, Hunt P, Li YS, Lu HS, Martin F, Chang MS, Samal B, Nichol JL, Swift S. Identification and cloning of a megakaryocyte growth and development factor that is a ligand for the cytokine receptor Mpl. </w:t>
      </w:r>
      <w:r w:rsidRPr="00C76E3F">
        <w:rPr>
          <w:rFonts w:ascii="Book Antiqua" w:eastAsia="宋体" w:hAnsi="Book Antiqua" w:cs="宋体"/>
          <w:i/>
          <w:iCs/>
          <w:lang w:val="en-US" w:eastAsia="zh-CN"/>
        </w:rPr>
        <w:t>Cell</w:t>
      </w:r>
      <w:r w:rsidRPr="00C76E3F">
        <w:rPr>
          <w:rFonts w:ascii="Book Antiqua" w:eastAsia="宋体" w:hAnsi="Book Antiqua" w:cs="宋体"/>
          <w:lang w:val="en-US" w:eastAsia="zh-CN"/>
        </w:rPr>
        <w:t xml:space="preserve"> 1994; </w:t>
      </w:r>
      <w:r w:rsidRPr="00C76E3F">
        <w:rPr>
          <w:rFonts w:ascii="Book Antiqua" w:eastAsia="宋体" w:hAnsi="Book Antiqua" w:cs="宋体"/>
          <w:b/>
          <w:bCs/>
          <w:lang w:val="en-US" w:eastAsia="zh-CN"/>
        </w:rPr>
        <w:t>77</w:t>
      </w:r>
      <w:r w:rsidRPr="00C76E3F">
        <w:rPr>
          <w:rFonts w:ascii="Book Antiqua" w:eastAsia="宋体" w:hAnsi="Book Antiqua" w:cs="宋体"/>
          <w:lang w:val="en-US" w:eastAsia="zh-CN"/>
        </w:rPr>
        <w:t>: 1117-1124 [PMID: 8020099 DOI: 10.1016/0092-8674(94)90450-2]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138 </w:t>
      </w:r>
      <w:r w:rsidRPr="00C76E3F">
        <w:rPr>
          <w:rFonts w:ascii="Book Antiqua" w:eastAsia="宋体" w:hAnsi="Book Antiqua" w:cs="宋体"/>
          <w:b/>
          <w:bCs/>
          <w:lang w:val="en-US" w:eastAsia="zh-CN"/>
        </w:rPr>
        <w:t>Sohma Y</w:t>
      </w:r>
      <w:r w:rsidRPr="00C76E3F">
        <w:rPr>
          <w:rFonts w:ascii="Book Antiqua" w:eastAsia="宋体" w:hAnsi="Book Antiqua" w:cs="宋体"/>
          <w:lang w:val="en-US" w:eastAsia="zh-CN"/>
        </w:rPr>
        <w:t xml:space="preserve">, Akahori H, Seki N, Hori T, Ogami K, Kato T, Shimada Y, Kawamura K, Miyazaki H. Molecular cloning and chromosomal localization of the human thrombopoietin gene. </w:t>
      </w:r>
      <w:r w:rsidRPr="00C76E3F">
        <w:rPr>
          <w:rFonts w:ascii="Book Antiqua" w:eastAsia="宋体" w:hAnsi="Book Antiqua" w:cs="宋体"/>
          <w:i/>
          <w:iCs/>
          <w:lang w:val="en-US" w:eastAsia="zh-CN"/>
        </w:rPr>
        <w:t>FEBS Lett</w:t>
      </w:r>
      <w:r w:rsidRPr="00C76E3F">
        <w:rPr>
          <w:rFonts w:ascii="Book Antiqua" w:eastAsia="宋体" w:hAnsi="Book Antiqua" w:cs="宋体"/>
          <w:lang w:val="en-US" w:eastAsia="zh-CN"/>
        </w:rPr>
        <w:t xml:space="preserve"> 1994; </w:t>
      </w:r>
      <w:r w:rsidRPr="00C76E3F">
        <w:rPr>
          <w:rFonts w:ascii="Book Antiqua" w:eastAsia="宋体" w:hAnsi="Book Antiqua" w:cs="宋体"/>
          <w:b/>
          <w:bCs/>
          <w:lang w:val="en-US" w:eastAsia="zh-CN"/>
        </w:rPr>
        <w:t>353</w:t>
      </w:r>
      <w:r w:rsidRPr="00C76E3F">
        <w:rPr>
          <w:rFonts w:ascii="Book Antiqua" w:eastAsia="宋体" w:hAnsi="Book Antiqua" w:cs="宋体"/>
          <w:lang w:val="en-US" w:eastAsia="zh-CN"/>
        </w:rPr>
        <w:t>: 57-61 [PMID: 7926023 DOI: 10.1016/0014-5793(94)01008-0]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139 </w:t>
      </w:r>
      <w:r w:rsidRPr="00C76E3F">
        <w:rPr>
          <w:rFonts w:ascii="Book Antiqua" w:eastAsia="宋体" w:hAnsi="Book Antiqua" w:cs="宋体"/>
          <w:b/>
          <w:bCs/>
          <w:lang w:val="en-US" w:eastAsia="zh-CN"/>
        </w:rPr>
        <w:t>de Sauvage FJ</w:t>
      </w:r>
      <w:r w:rsidRPr="00C76E3F">
        <w:rPr>
          <w:rFonts w:ascii="Book Antiqua" w:eastAsia="宋体" w:hAnsi="Book Antiqua" w:cs="宋体"/>
          <w:lang w:val="en-US" w:eastAsia="zh-CN"/>
        </w:rPr>
        <w:t xml:space="preserve">, Hass PE, Spencer SD, Malloy BE, Gurney AL, Spencer SA, Darbonne WC, Henzel WJ, Wong SC, Kuang WJ. Stimulation of megakaryocytopoiesis and thrombopoiesis by the c-Mpl ligand. </w:t>
      </w:r>
      <w:r w:rsidRPr="00C76E3F">
        <w:rPr>
          <w:rFonts w:ascii="Book Antiqua" w:eastAsia="宋体" w:hAnsi="Book Antiqua" w:cs="宋体"/>
          <w:i/>
          <w:iCs/>
          <w:lang w:val="en-US" w:eastAsia="zh-CN"/>
        </w:rPr>
        <w:t>Nature</w:t>
      </w:r>
      <w:r w:rsidRPr="00C76E3F">
        <w:rPr>
          <w:rFonts w:ascii="Book Antiqua" w:eastAsia="宋体" w:hAnsi="Book Antiqua" w:cs="宋体"/>
          <w:lang w:val="en-US" w:eastAsia="zh-CN"/>
        </w:rPr>
        <w:t xml:space="preserve"> 1994; </w:t>
      </w:r>
      <w:r w:rsidRPr="00C76E3F">
        <w:rPr>
          <w:rFonts w:ascii="Book Antiqua" w:eastAsia="宋体" w:hAnsi="Book Antiqua" w:cs="宋体"/>
          <w:b/>
          <w:bCs/>
          <w:lang w:val="en-US" w:eastAsia="zh-CN"/>
        </w:rPr>
        <w:t>369</w:t>
      </w:r>
      <w:r w:rsidRPr="00C76E3F">
        <w:rPr>
          <w:rFonts w:ascii="Book Antiqua" w:eastAsia="宋体" w:hAnsi="Book Antiqua" w:cs="宋体"/>
          <w:lang w:val="en-US" w:eastAsia="zh-CN"/>
        </w:rPr>
        <w:t>: 533-538 [PMID: 8202154 DOI: 10.1038/369533a0]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140 </w:t>
      </w:r>
      <w:r w:rsidRPr="00C76E3F">
        <w:rPr>
          <w:rFonts w:ascii="Book Antiqua" w:eastAsia="宋体" w:hAnsi="Book Antiqua" w:cs="宋体"/>
          <w:b/>
          <w:bCs/>
          <w:lang w:val="en-US" w:eastAsia="zh-CN"/>
        </w:rPr>
        <w:t>Lok S</w:t>
      </w:r>
      <w:r w:rsidRPr="00C76E3F">
        <w:rPr>
          <w:rFonts w:ascii="Book Antiqua" w:eastAsia="宋体" w:hAnsi="Book Antiqua" w:cs="宋体"/>
          <w:lang w:val="en-US" w:eastAsia="zh-CN"/>
        </w:rPr>
        <w:t xml:space="preserve">, Kaushansky K, Holly RD, Kuijper JL, Lofton-Day CE, Oort PJ, Grant FJ, Heipel MD, Burkhead SK, Kramer JM. Cloning and expression of murine thrombopoietin cDNA and stimulation of platelet production in vivo. </w:t>
      </w:r>
      <w:r w:rsidRPr="00C76E3F">
        <w:rPr>
          <w:rFonts w:ascii="Book Antiqua" w:eastAsia="宋体" w:hAnsi="Book Antiqua" w:cs="宋体"/>
          <w:i/>
          <w:iCs/>
          <w:lang w:val="en-US" w:eastAsia="zh-CN"/>
        </w:rPr>
        <w:t>Nature</w:t>
      </w:r>
      <w:r w:rsidRPr="00C76E3F">
        <w:rPr>
          <w:rFonts w:ascii="Book Antiqua" w:eastAsia="宋体" w:hAnsi="Book Antiqua" w:cs="宋体"/>
          <w:lang w:val="en-US" w:eastAsia="zh-CN"/>
        </w:rPr>
        <w:t xml:space="preserve"> 1994; </w:t>
      </w:r>
      <w:r w:rsidRPr="00C76E3F">
        <w:rPr>
          <w:rFonts w:ascii="Book Antiqua" w:eastAsia="宋体" w:hAnsi="Book Antiqua" w:cs="宋体"/>
          <w:b/>
          <w:bCs/>
          <w:lang w:val="en-US" w:eastAsia="zh-CN"/>
        </w:rPr>
        <w:t>369</w:t>
      </w:r>
      <w:r w:rsidRPr="00C76E3F">
        <w:rPr>
          <w:rFonts w:ascii="Book Antiqua" w:eastAsia="宋体" w:hAnsi="Book Antiqua" w:cs="宋体"/>
          <w:lang w:val="en-US" w:eastAsia="zh-CN"/>
        </w:rPr>
        <w:t>: 565-568 [PMID: 8202158 DOI: 10.1038/369565a0]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141 </w:t>
      </w:r>
      <w:r w:rsidRPr="00C76E3F">
        <w:rPr>
          <w:rFonts w:ascii="Book Antiqua" w:eastAsia="宋体" w:hAnsi="Book Antiqua" w:cs="宋体"/>
          <w:b/>
          <w:bCs/>
          <w:lang w:val="en-US" w:eastAsia="zh-CN"/>
        </w:rPr>
        <w:t>Kaushansky K</w:t>
      </w:r>
      <w:r w:rsidRPr="00C76E3F">
        <w:rPr>
          <w:rFonts w:ascii="Book Antiqua" w:eastAsia="宋体" w:hAnsi="Book Antiqua" w:cs="宋体"/>
          <w:lang w:val="en-US" w:eastAsia="zh-CN"/>
        </w:rPr>
        <w:t xml:space="preserve">, Lok S, Holly RD, Broudy VC, Lin N, Bailey MC, Forstrom JW, Buddle MM, Oort PJ, Hagen FS. Promotion of megakaryocyte progenitor expansion and differentiation by the c-Mpl ligand thrombopoietin. </w:t>
      </w:r>
      <w:r w:rsidRPr="00C76E3F">
        <w:rPr>
          <w:rFonts w:ascii="Book Antiqua" w:eastAsia="宋体" w:hAnsi="Book Antiqua" w:cs="宋体"/>
          <w:i/>
          <w:iCs/>
          <w:lang w:val="en-US" w:eastAsia="zh-CN"/>
        </w:rPr>
        <w:t>Nature</w:t>
      </w:r>
      <w:r w:rsidRPr="00C76E3F">
        <w:rPr>
          <w:rFonts w:ascii="Book Antiqua" w:eastAsia="宋体" w:hAnsi="Book Antiqua" w:cs="宋体"/>
          <w:lang w:val="en-US" w:eastAsia="zh-CN"/>
        </w:rPr>
        <w:t xml:space="preserve"> 1994; </w:t>
      </w:r>
      <w:r w:rsidRPr="00C76E3F">
        <w:rPr>
          <w:rFonts w:ascii="Book Antiqua" w:eastAsia="宋体" w:hAnsi="Book Antiqua" w:cs="宋体"/>
          <w:b/>
          <w:bCs/>
          <w:lang w:val="en-US" w:eastAsia="zh-CN"/>
        </w:rPr>
        <w:t>369</w:t>
      </w:r>
      <w:r w:rsidRPr="00C76E3F">
        <w:rPr>
          <w:rFonts w:ascii="Book Antiqua" w:eastAsia="宋体" w:hAnsi="Book Antiqua" w:cs="宋体"/>
          <w:lang w:val="en-US" w:eastAsia="zh-CN"/>
        </w:rPr>
        <w:t>: 568-571 [PMID: 8202159 DOI: 10.1038/369568a0]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142 </w:t>
      </w:r>
      <w:r w:rsidRPr="00C76E3F">
        <w:rPr>
          <w:rFonts w:ascii="Book Antiqua" w:eastAsia="宋体" w:hAnsi="Book Antiqua" w:cs="宋体"/>
          <w:b/>
          <w:bCs/>
          <w:lang w:val="en-US" w:eastAsia="zh-CN"/>
        </w:rPr>
        <w:t>Kaushansky K</w:t>
      </w:r>
      <w:r w:rsidRPr="00C76E3F">
        <w:rPr>
          <w:rFonts w:ascii="Book Antiqua" w:eastAsia="宋体" w:hAnsi="Book Antiqua" w:cs="宋体"/>
          <w:lang w:val="en-US" w:eastAsia="zh-CN"/>
        </w:rPr>
        <w:t xml:space="preserve">, Broudy VC, Lin N, Jorgensen MJ, McCarty J, Fox N, Zucker-Franklin D, Lofton-Day C. Thrombopoietin, the Mp1 ligand, is essential for full megakaryocyte development. </w:t>
      </w:r>
      <w:r w:rsidRPr="00C76E3F">
        <w:rPr>
          <w:rFonts w:ascii="Book Antiqua" w:eastAsia="宋体" w:hAnsi="Book Antiqua" w:cs="宋体"/>
          <w:i/>
          <w:iCs/>
          <w:lang w:val="en-US" w:eastAsia="zh-CN"/>
        </w:rPr>
        <w:t>Proc Natl Acad Sci U S A</w:t>
      </w:r>
      <w:r w:rsidRPr="00C76E3F">
        <w:rPr>
          <w:rFonts w:ascii="Book Antiqua" w:eastAsia="宋体" w:hAnsi="Book Antiqua" w:cs="宋体"/>
          <w:lang w:val="en-US" w:eastAsia="zh-CN"/>
        </w:rPr>
        <w:t xml:space="preserve"> 1995; </w:t>
      </w:r>
      <w:r w:rsidRPr="00C76E3F">
        <w:rPr>
          <w:rFonts w:ascii="Book Antiqua" w:eastAsia="宋体" w:hAnsi="Book Antiqua" w:cs="宋体"/>
          <w:b/>
          <w:bCs/>
          <w:lang w:val="en-US" w:eastAsia="zh-CN"/>
        </w:rPr>
        <w:t>92</w:t>
      </w:r>
      <w:r w:rsidRPr="00C76E3F">
        <w:rPr>
          <w:rFonts w:ascii="Book Antiqua" w:eastAsia="宋体" w:hAnsi="Book Antiqua" w:cs="宋体"/>
          <w:lang w:val="en-US" w:eastAsia="zh-CN"/>
        </w:rPr>
        <w:t>: 3234-3238 [PMID: 7536928 DOI: 10.1073/pnas.92.8.3234]</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143 </w:t>
      </w:r>
      <w:r w:rsidRPr="00C76E3F">
        <w:rPr>
          <w:rFonts w:ascii="Book Antiqua" w:eastAsia="宋体" w:hAnsi="Book Antiqua" w:cs="宋体"/>
          <w:b/>
          <w:bCs/>
          <w:lang w:val="en-US" w:eastAsia="zh-CN"/>
        </w:rPr>
        <w:t>de Sauvage FJ</w:t>
      </w:r>
      <w:r w:rsidRPr="00C76E3F">
        <w:rPr>
          <w:rFonts w:ascii="Book Antiqua" w:eastAsia="宋体" w:hAnsi="Book Antiqua" w:cs="宋体"/>
          <w:lang w:val="en-US" w:eastAsia="zh-CN"/>
        </w:rPr>
        <w:t xml:space="preserve">, Carver-Moore K, Luoh SM, Ryan A, Dowd M, Eaton DL, Moore MW. Physiological regulation of early and late stages of megakaryocytopoiesis by thrombopoietin. </w:t>
      </w:r>
      <w:r w:rsidRPr="00C76E3F">
        <w:rPr>
          <w:rFonts w:ascii="Book Antiqua" w:eastAsia="宋体" w:hAnsi="Book Antiqua" w:cs="宋体"/>
          <w:i/>
          <w:iCs/>
          <w:lang w:val="en-US" w:eastAsia="zh-CN"/>
        </w:rPr>
        <w:t>J Exp Med</w:t>
      </w:r>
      <w:r w:rsidRPr="00C76E3F">
        <w:rPr>
          <w:rFonts w:ascii="Book Antiqua" w:eastAsia="宋体" w:hAnsi="Book Antiqua" w:cs="宋体"/>
          <w:lang w:val="en-US" w:eastAsia="zh-CN"/>
        </w:rPr>
        <w:t xml:space="preserve"> 1996; </w:t>
      </w:r>
      <w:r w:rsidRPr="00C76E3F">
        <w:rPr>
          <w:rFonts w:ascii="Book Antiqua" w:eastAsia="宋体" w:hAnsi="Book Antiqua" w:cs="宋体"/>
          <w:b/>
          <w:bCs/>
          <w:lang w:val="en-US" w:eastAsia="zh-CN"/>
        </w:rPr>
        <w:t>183</w:t>
      </w:r>
      <w:r w:rsidRPr="00C76E3F">
        <w:rPr>
          <w:rFonts w:ascii="Book Antiqua" w:eastAsia="宋体" w:hAnsi="Book Antiqua" w:cs="宋体"/>
          <w:lang w:val="en-US" w:eastAsia="zh-CN"/>
        </w:rPr>
        <w:t>: 651-656 [PMID: 8627177 DOI: 10.1084/jem.183.2.651]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144 </w:t>
      </w:r>
      <w:r w:rsidRPr="00C76E3F">
        <w:rPr>
          <w:rFonts w:ascii="Book Antiqua" w:eastAsia="宋体" w:hAnsi="Book Antiqua" w:cs="宋体"/>
          <w:b/>
          <w:bCs/>
          <w:lang w:val="en-US" w:eastAsia="zh-CN"/>
        </w:rPr>
        <w:t>von dem Borne AE</w:t>
      </w:r>
      <w:r w:rsidRPr="00C76E3F">
        <w:rPr>
          <w:rFonts w:ascii="Book Antiqua" w:eastAsia="宋体" w:hAnsi="Book Antiqua" w:cs="宋体"/>
          <w:lang w:val="en-US" w:eastAsia="zh-CN"/>
        </w:rPr>
        <w:t xml:space="preserve">, Folman C, Linthorst GE, Porcelijn L, van den Oudenrijn S, van der Schoot E, de Haas M. Thrombopoietin and its receptor: structure, function and role in the regulation of platelet production. </w:t>
      </w:r>
      <w:r w:rsidRPr="00C76E3F">
        <w:rPr>
          <w:rFonts w:ascii="Book Antiqua" w:eastAsia="宋体" w:hAnsi="Book Antiqua" w:cs="宋体"/>
          <w:i/>
          <w:iCs/>
          <w:lang w:val="en-US" w:eastAsia="zh-CN"/>
        </w:rPr>
        <w:t>Baillieres Clin Haematol</w:t>
      </w:r>
      <w:r w:rsidRPr="00C76E3F">
        <w:rPr>
          <w:rFonts w:ascii="Book Antiqua" w:eastAsia="宋体" w:hAnsi="Book Antiqua" w:cs="宋体"/>
          <w:lang w:val="en-US" w:eastAsia="zh-CN"/>
        </w:rPr>
        <w:t xml:space="preserve"> 1998; </w:t>
      </w:r>
      <w:r w:rsidRPr="00C76E3F">
        <w:rPr>
          <w:rFonts w:ascii="Book Antiqua" w:eastAsia="宋体" w:hAnsi="Book Antiqua" w:cs="宋体"/>
          <w:b/>
          <w:bCs/>
          <w:lang w:val="en-US" w:eastAsia="zh-CN"/>
        </w:rPr>
        <w:t>11</w:t>
      </w:r>
      <w:r w:rsidRPr="00C76E3F">
        <w:rPr>
          <w:rFonts w:ascii="Book Antiqua" w:eastAsia="宋体" w:hAnsi="Book Antiqua" w:cs="宋体"/>
          <w:lang w:val="en-US" w:eastAsia="zh-CN"/>
        </w:rPr>
        <w:t>: 409-426 [PMID: 10097817 DOI: 10.1016/S0950-3536(98)80058-9]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145 </w:t>
      </w:r>
      <w:r w:rsidRPr="00C76E3F">
        <w:rPr>
          <w:rFonts w:ascii="Book Antiqua" w:eastAsia="宋体" w:hAnsi="Book Antiqua" w:cs="宋体"/>
          <w:b/>
          <w:bCs/>
          <w:lang w:val="en-US" w:eastAsia="zh-CN"/>
        </w:rPr>
        <w:t>Villeval JL</w:t>
      </w:r>
      <w:r w:rsidRPr="00C76E3F">
        <w:rPr>
          <w:rFonts w:ascii="Book Antiqua" w:eastAsia="宋体" w:hAnsi="Book Antiqua" w:cs="宋体"/>
          <w:lang w:val="en-US" w:eastAsia="zh-CN"/>
        </w:rPr>
        <w:t xml:space="preserve">, Cohen-Solal K, Tulliez M, Giraudier S, Guichard J, Burstein SA, Cramer EM, Vainchenker W, Wendling F. High thrombopoietin production by hematopoietic cells induces a fatal myeloproliferative syndrome in mice.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1997; </w:t>
      </w:r>
      <w:r w:rsidRPr="00C76E3F">
        <w:rPr>
          <w:rFonts w:ascii="Book Antiqua" w:eastAsia="宋体" w:hAnsi="Book Antiqua" w:cs="宋体"/>
          <w:b/>
          <w:bCs/>
          <w:lang w:val="en-US" w:eastAsia="zh-CN"/>
        </w:rPr>
        <w:t>90</w:t>
      </w:r>
      <w:r w:rsidRPr="00C76E3F">
        <w:rPr>
          <w:rFonts w:ascii="Book Antiqua" w:eastAsia="宋体" w:hAnsi="Book Antiqua" w:cs="宋体"/>
          <w:lang w:val="en-US" w:eastAsia="zh-CN"/>
        </w:rPr>
        <w:t>: 4369-4383 [PMID: 9373248]</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146 </w:t>
      </w:r>
      <w:r w:rsidRPr="00C76E3F">
        <w:rPr>
          <w:rFonts w:ascii="Book Antiqua" w:eastAsia="宋体" w:hAnsi="Book Antiqua" w:cs="宋体"/>
          <w:b/>
          <w:bCs/>
          <w:lang w:val="en-US" w:eastAsia="zh-CN"/>
        </w:rPr>
        <w:t>Vannucchi AM</w:t>
      </w:r>
      <w:r w:rsidRPr="00C76E3F">
        <w:rPr>
          <w:rFonts w:ascii="Book Antiqua" w:eastAsia="宋体" w:hAnsi="Book Antiqua" w:cs="宋体"/>
          <w:lang w:val="en-US" w:eastAsia="zh-CN"/>
        </w:rPr>
        <w:t xml:space="preserve">, Bianchi L, Paoletti F, Pancrazzi A, Torre E, Nishikawa M, Zingariello M, Di Baldassarre A, Rana RA, Lorenzini R, Alfani E, Migliaccio G, Migliaccio AR. A pathobiologic pathway linking thrombopoietin, GATA-1, and TGF-beta1 in the development of myelofibrosis.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2005; </w:t>
      </w:r>
      <w:r w:rsidRPr="00C76E3F">
        <w:rPr>
          <w:rFonts w:ascii="Book Antiqua" w:eastAsia="宋体" w:hAnsi="Book Antiqua" w:cs="宋体"/>
          <w:b/>
          <w:bCs/>
          <w:lang w:val="en-US" w:eastAsia="zh-CN"/>
        </w:rPr>
        <w:t>105</w:t>
      </w:r>
      <w:r w:rsidRPr="00C76E3F">
        <w:rPr>
          <w:rFonts w:ascii="Book Antiqua" w:eastAsia="宋体" w:hAnsi="Book Antiqua" w:cs="宋体"/>
          <w:lang w:val="en-US" w:eastAsia="zh-CN"/>
        </w:rPr>
        <w:t>: 3493-3501 [PMID: 15665119 DOI: 10.1182/blood-2004-04-1320]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147 </w:t>
      </w:r>
      <w:r w:rsidRPr="00C76E3F">
        <w:rPr>
          <w:rFonts w:ascii="Book Antiqua" w:eastAsia="宋体" w:hAnsi="Book Antiqua" w:cs="宋体"/>
          <w:b/>
          <w:bCs/>
          <w:lang w:val="en-US" w:eastAsia="zh-CN"/>
        </w:rPr>
        <w:t>Schlemper RJ</w:t>
      </w:r>
      <w:r w:rsidRPr="00C76E3F">
        <w:rPr>
          <w:rFonts w:ascii="Book Antiqua" w:eastAsia="宋体" w:hAnsi="Book Antiqua" w:cs="宋体"/>
          <w:lang w:val="en-US" w:eastAsia="zh-CN"/>
        </w:rPr>
        <w:t xml:space="preserve">, van der Maas AP, Eikenboom JC. Familial essential thrombocythemia: clinical characteristics of 11 cases in one family. </w:t>
      </w:r>
      <w:r w:rsidRPr="00C76E3F">
        <w:rPr>
          <w:rFonts w:ascii="Book Antiqua" w:eastAsia="宋体" w:hAnsi="Book Antiqua" w:cs="宋体"/>
          <w:i/>
          <w:iCs/>
          <w:lang w:val="en-US" w:eastAsia="zh-CN"/>
        </w:rPr>
        <w:t>Ann Hematol</w:t>
      </w:r>
      <w:r w:rsidRPr="00C76E3F">
        <w:rPr>
          <w:rFonts w:ascii="Book Antiqua" w:eastAsia="宋体" w:hAnsi="Book Antiqua" w:cs="宋体"/>
          <w:lang w:val="en-US" w:eastAsia="zh-CN"/>
        </w:rPr>
        <w:t xml:space="preserve"> 1994; </w:t>
      </w:r>
      <w:r w:rsidRPr="00C76E3F">
        <w:rPr>
          <w:rFonts w:ascii="Book Antiqua" w:eastAsia="宋体" w:hAnsi="Book Antiqua" w:cs="宋体"/>
          <w:b/>
          <w:bCs/>
          <w:lang w:val="en-US" w:eastAsia="zh-CN"/>
        </w:rPr>
        <w:t>68</w:t>
      </w:r>
      <w:r w:rsidRPr="00C76E3F">
        <w:rPr>
          <w:rFonts w:ascii="Book Antiqua" w:eastAsia="宋体" w:hAnsi="Book Antiqua" w:cs="宋体"/>
          <w:lang w:val="en-US" w:eastAsia="zh-CN"/>
        </w:rPr>
        <w:t>: 153-158 [PMID: 8167182 DOI: 10.1007/BF01727421]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148 </w:t>
      </w:r>
      <w:r w:rsidRPr="00C76E3F">
        <w:rPr>
          <w:rFonts w:ascii="Book Antiqua" w:eastAsia="宋体" w:hAnsi="Book Antiqua" w:cs="宋体"/>
          <w:b/>
          <w:bCs/>
          <w:lang w:val="en-US" w:eastAsia="zh-CN"/>
        </w:rPr>
        <w:t>Wiestner A</w:t>
      </w:r>
      <w:r w:rsidRPr="00C76E3F">
        <w:rPr>
          <w:rFonts w:ascii="Book Antiqua" w:eastAsia="宋体" w:hAnsi="Book Antiqua" w:cs="宋体"/>
          <w:lang w:val="en-US" w:eastAsia="zh-CN"/>
        </w:rPr>
        <w:t xml:space="preserve">, Schlemper RJ, van der Maas AP, Skoda RC. An activating splice donor mutation in the thrombopoietin gene causes hereditary thrombocythaemia. </w:t>
      </w:r>
      <w:r w:rsidRPr="00C76E3F">
        <w:rPr>
          <w:rFonts w:ascii="Book Antiqua" w:eastAsia="宋体" w:hAnsi="Book Antiqua" w:cs="宋体"/>
          <w:i/>
          <w:iCs/>
          <w:lang w:val="en-US" w:eastAsia="zh-CN"/>
        </w:rPr>
        <w:t>Nat Genet</w:t>
      </w:r>
      <w:r w:rsidRPr="00C76E3F">
        <w:rPr>
          <w:rFonts w:ascii="Book Antiqua" w:eastAsia="宋体" w:hAnsi="Book Antiqua" w:cs="宋体"/>
          <w:lang w:val="en-US" w:eastAsia="zh-CN"/>
        </w:rPr>
        <w:t xml:space="preserve"> 1998; </w:t>
      </w:r>
      <w:r w:rsidRPr="00C76E3F">
        <w:rPr>
          <w:rFonts w:ascii="Book Antiqua" w:eastAsia="宋体" w:hAnsi="Book Antiqua" w:cs="宋体"/>
          <w:b/>
          <w:bCs/>
          <w:lang w:val="en-US" w:eastAsia="zh-CN"/>
        </w:rPr>
        <w:t>18</w:t>
      </w:r>
      <w:r w:rsidRPr="00C76E3F">
        <w:rPr>
          <w:rFonts w:ascii="Book Antiqua" w:eastAsia="宋体" w:hAnsi="Book Antiqua" w:cs="宋体"/>
          <w:lang w:val="en-US" w:eastAsia="zh-CN"/>
        </w:rPr>
        <w:t>: 49-52 [PMID: 9425899 DOI: 10.1038/ng0198-49]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149 </w:t>
      </w:r>
      <w:r w:rsidRPr="00C76E3F">
        <w:rPr>
          <w:rFonts w:ascii="Book Antiqua" w:eastAsia="宋体" w:hAnsi="Book Antiqua" w:cs="宋体"/>
          <w:b/>
          <w:bCs/>
          <w:lang w:val="en-US" w:eastAsia="zh-CN"/>
        </w:rPr>
        <w:t>Kralovics R</w:t>
      </w:r>
      <w:r w:rsidRPr="00C76E3F">
        <w:rPr>
          <w:rFonts w:ascii="Book Antiqua" w:eastAsia="宋体" w:hAnsi="Book Antiqua" w:cs="宋体"/>
          <w:lang w:val="en-US" w:eastAsia="zh-CN"/>
        </w:rPr>
        <w:t xml:space="preserve">, Buser AS, Teo SS, Coers J, Tichelli A, van der Maas AP, Skoda RC. Comparison of molecular markers in a cohort of patients with chronic myeloproliferative disorders.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2003; </w:t>
      </w:r>
      <w:r w:rsidRPr="00C76E3F">
        <w:rPr>
          <w:rFonts w:ascii="Book Antiqua" w:eastAsia="宋体" w:hAnsi="Book Antiqua" w:cs="宋体"/>
          <w:b/>
          <w:bCs/>
          <w:lang w:val="en-US" w:eastAsia="zh-CN"/>
        </w:rPr>
        <w:t>102</w:t>
      </w:r>
      <w:r w:rsidRPr="00C76E3F">
        <w:rPr>
          <w:rFonts w:ascii="Book Antiqua" w:eastAsia="宋体" w:hAnsi="Book Antiqua" w:cs="宋体"/>
          <w:lang w:val="en-US" w:eastAsia="zh-CN"/>
        </w:rPr>
        <w:t>: 1869-1871 [PMID: 12730106 DOI: 10.1182/blood-2003-03-0744]</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150 </w:t>
      </w:r>
      <w:r w:rsidRPr="00C76E3F">
        <w:rPr>
          <w:rFonts w:ascii="Book Antiqua" w:eastAsia="宋体" w:hAnsi="Book Antiqua" w:cs="宋体"/>
          <w:b/>
          <w:bCs/>
          <w:lang w:val="en-US" w:eastAsia="zh-CN"/>
        </w:rPr>
        <w:t>Liu K</w:t>
      </w:r>
      <w:r w:rsidRPr="00C76E3F">
        <w:rPr>
          <w:rFonts w:ascii="Book Antiqua" w:eastAsia="宋体" w:hAnsi="Book Antiqua" w:cs="宋体"/>
          <w:lang w:val="en-US" w:eastAsia="zh-CN"/>
        </w:rPr>
        <w:t xml:space="preserve">, Kralovics R, Rudzki Z, Grabowska B, Buser AS, Olcaydu D, Gisslinger H, Tiedt R, Frank P, Okoñ K, van der Maas AP, Skoda RC. A de novo splice donor mutation in the thrombopoietin gene causes hereditary thrombocythemia in a Polish family. </w:t>
      </w:r>
      <w:r w:rsidRPr="00C76E3F">
        <w:rPr>
          <w:rFonts w:ascii="Book Antiqua" w:eastAsia="宋体" w:hAnsi="Book Antiqua" w:cs="宋体"/>
          <w:i/>
          <w:iCs/>
          <w:lang w:val="en-US" w:eastAsia="zh-CN"/>
        </w:rPr>
        <w:t>Haematologica</w:t>
      </w:r>
      <w:r w:rsidRPr="00C76E3F">
        <w:rPr>
          <w:rFonts w:ascii="Book Antiqua" w:eastAsia="宋体" w:hAnsi="Book Antiqua" w:cs="宋体"/>
          <w:lang w:val="en-US" w:eastAsia="zh-CN"/>
        </w:rPr>
        <w:t xml:space="preserve"> 2008; </w:t>
      </w:r>
      <w:r w:rsidRPr="00C76E3F">
        <w:rPr>
          <w:rFonts w:ascii="Book Antiqua" w:eastAsia="宋体" w:hAnsi="Book Antiqua" w:cs="宋体"/>
          <w:b/>
          <w:bCs/>
          <w:lang w:val="en-US" w:eastAsia="zh-CN"/>
        </w:rPr>
        <w:t>93</w:t>
      </w:r>
      <w:r w:rsidRPr="00C76E3F">
        <w:rPr>
          <w:rFonts w:ascii="Book Antiqua" w:eastAsia="宋体" w:hAnsi="Book Antiqua" w:cs="宋体"/>
          <w:lang w:val="en-US" w:eastAsia="zh-CN"/>
        </w:rPr>
        <w:t>: 706-714 [PMID: 18367486 DOI: 10.3324/haematol.11801]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151 </w:t>
      </w:r>
      <w:r w:rsidRPr="00C76E3F">
        <w:rPr>
          <w:rFonts w:ascii="Book Antiqua" w:eastAsia="宋体" w:hAnsi="Book Antiqua" w:cs="宋体"/>
          <w:b/>
          <w:bCs/>
          <w:lang w:val="en-US" w:eastAsia="zh-CN"/>
        </w:rPr>
        <w:t>Etheridge SL</w:t>
      </w:r>
      <w:r w:rsidRPr="00C76E3F">
        <w:rPr>
          <w:rFonts w:ascii="Book Antiqua" w:eastAsia="宋体" w:hAnsi="Book Antiqua" w:cs="宋体"/>
          <w:lang w:val="en-US" w:eastAsia="zh-CN"/>
        </w:rPr>
        <w:t xml:space="preserve">, Cosgrove ME, Sangkhae V, Corbo LM, Roh ME, Seeliger MA, Chan EL, Hitchcock IS. A novel activating, germline JAK2 mutation, JAK2R564Q, causes familial essential thrombocytosis.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2014; </w:t>
      </w:r>
      <w:r w:rsidRPr="00C76E3F">
        <w:rPr>
          <w:rFonts w:ascii="Book Antiqua" w:eastAsia="宋体" w:hAnsi="Book Antiqua" w:cs="宋体"/>
          <w:b/>
          <w:bCs/>
          <w:lang w:val="en-US" w:eastAsia="zh-CN"/>
        </w:rPr>
        <w:t>123</w:t>
      </w:r>
      <w:r w:rsidRPr="00C76E3F">
        <w:rPr>
          <w:rFonts w:ascii="Book Antiqua" w:eastAsia="宋体" w:hAnsi="Book Antiqua" w:cs="宋体"/>
          <w:lang w:val="en-US" w:eastAsia="zh-CN"/>
        </w:rPr>
        <w:t>: 1059-1068 [PMID: 24381227]</w:t>
      </w:r>
    </w:p>
    <w:p w:rsidR="00C76E3F" w:rsidRPr="00C76E3F" w:rsidRDefault="000E2869" w:rsidP="00C76E3F">
      <w:pPr>
        <w:spacing w:line="360" w:lineRule="auto"/>
        <w:jc w:val="both"/>
        <w:rPr>
          <w:rFonts w:ascii="Book Antiqua" w:eastAsia="宋体" w:hAnsi="Book Antiqua" w:cs="宋体"/>
          <w:lang w:val="en-US" w:eastAsia="zh-CN"/>
        </w:rPr>
      </w:pPr>
      <w:r>
        <w:rPr>
          <w:rFonts w:ascii="Book Antiqua" w:eastAsia="宋体" w:hAnsi="Book Antiqua" w:cs="宋体"/>
          <w:lang w:val="en-US" w:eastAsia="zh-CN"/>
        </w:rPr>
        <w:t xml:space="preserve">152 </w:t>
      </w:r>
      <w:r w:rsidR="00C76E3F" w:rsidRPr="000E2869">
        <w:rPr>
          <w:rFonts w:ascii="Book Antiqua" w:eastAsia="宋体" w:hAnsi="Book Antiqua" w:cs="宋体"/>
          <w:b/>
          <w:lang w:val="en-US" w:eastAsia="zh-CN"/>
        </w:rPr>
        <w:t>Mead AJ</w:t>
      </w:r>
      <w:r w:rsidR="00C76E3F" w:rsidRPr="00C76E3F">
        <w:rPr>
          <w:rFonts w:ascii="Book Antiqua" w:eastAsia="宋体" w:hAnsi="Book Antiqua" w:cs="宋体"/>
          <w:lang w:val="en-US" w:eastAsia="zh-CN"/>
        </w:rPr>
        <w:t xml:space="preserve">, Rugless MI, Jacobsen SEW, Schuh A. Germline JAK2 mutation in a amily with hereditary thrombocytosis. </w:t>
      </w:r>
      <w:r w:rsidR="00C76E3F" w:rsidRPr="000E2869">
        <w:rPr>
          <w:rFonts w:ascii="Book Antiqua" w:eastAsia="宋体" w:hAnsi="Book Antiqua" w:cs="宋体"/>
          <w:i/>
          <w:lang w:val="en-US" w:eastAsia="zh-CN"/>
        </w:rPr>
        <w:t xml:space="preserve">N Egn J Med </w:t>
      </w:r>
      <w:r w:rsidR="00C76E3F" w:rsidRPr="00C76E3F">
        <w:rPr>
          <w:rFonts w:ascii="Book Antiqua" w:eastAsia="宋体" w:hAnsi="Book Antiqua" w:cs="宋体"/>
          <w:lang w:val="en-US" w:eastAsia="zh-CN"/>
        </w:rPr>
        <w:t xml:space="preserve">2012; </w:t>
      </w:r>
      <w:r w:rsidR="00C76E3F" w:rsidRPr="000E2869">
        <w:rPr>
          <w:rFonts w:ascii="Book Antiqua" w:eastAsia="宋体" w:hAnsi="Book Antiqua" w:cs="宋体"/>
          <w:b/>
          <w:lang w:val="en-US" w:eastAsia="zh-CN"/>
        </w:rPr>
        <w:t>266</w:t>
      </w:r>
      <w:r>
        <w:rPr>
          <w:rFonts w:ascii="Book Antiqua" w:eastAsia="宋体" w:hAnsi="Book Antiqua" w:cs="宋体"/>
          <w:lang w:val="en-US" w:eastAsia="zh-CN"/>
        </w:rPr>
        <w:t>: 968-969</w:t>
      </w:r>
      <w:r w:rsidR="00C76E3F" w:rsidRPr="00C76E3F">
        <w:rPr>
          <w:rFonts w:ascii="Book Antiqua" w:eastAsia="宋体" w:hAnsi="Book Antiqua" w:cs="宋体"/>
          <w:lang w:val="en-US" w:eastAsia="zh-CN"/>
        </w:rPr>
        <w:t xml:space="preserve"> </w:t>
      </w:r>
      <w:r>
        <w:rPr>
          <w:rFonts w:ascii="Book Antiqua" w:eastAsia="宋体" w:hAnsi="Book Antiqua" w:cs="宋体" w:hint="eastAsia"/>
          <w:lang w:val="en-US" w:eastAsia="zh-CN"/>
        </w:rPr>
        <w:t>[</w:t>
      </w:r>
      <w:r w:rsidR="00C76E3F" w:rsidRPr="00C76E3F">
        <w:rPr>
          <w:rFonts w:ascii="Book Antiqua" w:eastAsia="宋体" w:hAnsi="Book Antiqua" w:cs="宋体"/>
          <w:lang w:val="en-US" w:eastAsia="zh-CN"/>
        </w:rPr>
        <w:t>DOI: 10.1056/NEJMc1200349</w:t>
      </w:r>
      <w:r>
        <w:rPr>
          <w:rFonts w:ascii="Book Antiqua" w:eastAsia="宋体" w:hAnsi="Book Antiqua" w:cs="宋体" w:hint="eastAsia"/>
          <w:lang w:val="en-US" w:eastAsia="zh-CN"/>
        </w:rPr>
        <w:t>]</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153 </w:t>
      </w:r>
      <w:r w:rsidRPr="00C76E3F">
        <w:rPr>
          <w:rFonts w:ascii="Book Antiqua" w:eastAsia="宋体" w:hAnsi="Book Antiqua" w:cs="宋体"/>
          <w:b/>
          <w:bCs/>
          <w:lang w:val="en-US" w:eastAsia="zh-CN"/>
        </w:rPr>
        <w:t>Mead AJ</w:t>
      </w:r>
      <w:r w:rsidRPr="00C76E3F">
        <w:rPr>
          <w:rFonts w:ascii="Book Antiqua" w:eastAsia="宋体" w:hAnsi="Book Antiqua" w:cs="宋体"/>
          <w:lang w:val="en-US" w:eastAsia="zh-CN"/>
        </w:rPr>
        <w:t xml:space="preserve">, Chowdhury O, Pecquet C, Dusa A, Woll P, Atkinson D, Burns A, Score J, Rugless M, Clifford R, Moule S, Bienz N, Vyas P, Cross N, Gale RE, Henderson S, Constantinescu SN, Schuh A, Jacobsen SE. Impact of isolated germline JAK2V617I mutation on human hematopoiesis.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2013; </w:t>
      </w:r>
      <w:r w:rsidRPr="00C76E3F">
        <w:rPr>
          <w:rFonts w:ascii="Book Antiqua" w:eastAsia="宋体" w:hAnsi="Book Antiqua" w:cs="宋体"/>
          <w:b/>
          <w:bCs/>
          <w:lang w:val="en-US" w:eastAsia="zh-CN"/>
        </w:rPr>
        <w:t>121</w:t>
      </w:r>
      <w:r w:rsidRPr="00C76E3F">
        <w:rPr>
          <w:rFonts w:ascii="Book Antiqua" w:eastAsia="宋体" w:hAnsi="Book Antiqua" w:cs="宋体"/>
          <w:lang w:val="en-US" w:eastAsia="zh-CN"/>
        </w:rPr>
        <w:t>: 4156-4165 [PMID: 23535062 DOI: 10.1182/blood-2012-05-430926]</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154 </w:t>
      </w:r>
      <w:r w:rsidRPr="00C76E3F">
        <w:rPr>
          <w:rFonts w:ascii="Book Antiqua" w:eastAsia="宋体" w:hAnsi="Book Antiqua" w:cs="宋体"/>
          <w:b/>
          <w:bCs/>
          <w:lang w:val="en-US" w:eastAsia="zh-CN"/>
        </w:rPr>
        <w:t>Ding J</w:t>
      </w:r>
      <w:r w:rsidRPr="00C76E3F">
        <w:rPr>
          <w:rFonts w:ascii="Book Antiqua" w:eastAsia="宋体" w:hAnsi="Book Antiqua" w:cs="宋体"/>
          <w:lang w:val="en-US" w:eastAsia="zh-CN"/>
        </w:rPr>
        <w:t xml:space="preserve">, Komatsu H, Wakita A, Kato-Uranishi M, Ito M, Satoh A, Tsuboi K, Nitta M, Miyazaki H, Iida S, Ueda R. Familial essential thrombocythemia associated with a dominant-positive activating mutation of the c-MPL gene, which encodes for the receptor for thrombopoietin.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2004; </w:t>
      </w:r>
      <w:r w:rsidRPr="00C76E3F">
        <w:rPr>
          <w:rFonts w:ascii="Book Antiqua" w:eastAsia="宋体" w:hAnsi="Book Antiqua" w:cs="宋体"/>
          <w:b/>
          <w:bCs/>
          <w:lang w:val="en-US" w:eastAsia="zh-CN"/>
        </w:rPr>
        <w:t>103</w:t>
      </w:r>
      <w:r w:rsidRPr="00C76E3F">
        <w:rPr>
          <w:rFonts w:ascii="Book Antiqua" w:eastAsia="宋体" w:hAnsi="Book Antiqua" w:cs="宋体"/>
          <w:lang w:val="en-US" w:eastAsia="zh-CN"/>
        </w:rPr>
        <w:t>: 4198-4200 [PMID: 14764528 DOI: 10.1182/blood-2003-10-3471]</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155 </w:t>
      </w:r>
      <w:r w:rsidRPr="00C76E3F">
        <w:rPr>
          <w:rFonts w:ascii="Book Antiqua" w:eastAsia="宋体" w:hAnsi="Book Antiqua" w:cs="宋体"/>
          <w:b/>
          <w:bCs/>
          <w:lang w:val="en-US" w:eastAsia="zh-CN"/>
        </w:rPr>
        <w:t>Pardanani AD</w:t>
      </w:r>
      <w:r w:rsidRPr="00C76E3F">
        <w:rPr>
          <w:rFonts w:ascii="Book Antiqua" w:eastAsia="宋体" w:hAnsi="Book Antiqua" w:cs="宋体"/>
          <w:lang w:val="en-US" w:eastAsia="zh-CN"/>
        </w:rPr>
        <w:t xml:space="preserve">, Levine RL, Lasho T, Pikman Y, Mesa RA, Wadleigh M, Steensma DP, Elliott MA, Wolanskyj AP, Hogan WJ, McClure RF, Litzow MR, Gilliland DG, Tefferi A. MPL515 mutations in myeloproliferative and other myeloid disorders: a study of 1182 patients.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2006; </w:t>
      </w:r>
      <w:r w:rsidRPr="00C76E3F">
        <w:rPr>
          <w:rFonts w:ascii="Book Antiqua" w:eastAsia="宋体" w:hAnsi="Book Antiqua" w:cs="宋体"/>
          <w:b/>
          <w:bCs/>
          <w:lang w:val="en-US" w:eastAsia="zh-CN"/>
        </w:rPr>
        <w:t>108</w:t>
      </w:r>
      <w:r w:rsidRPr="00C76E3F">
        <w:rPr>
          <w:rFonts w:ascii="Book Antiqua" w:eastAsia="宋体" w:hAnsi="Book Antiqua" w:cs="宋体"/>
          <w:lang w:val="en-US" w:eastAsia="zh-CN"/>
        </w:rPr>
        <w:t>: 3472-3476 [PMID: 16868251 DOI: 10.1182/blood-2006-04-018879]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156 </w:t>
      </w:r>
      <w:r w:rsidRPr="00C76E3F">
        <w:rPr>
          <w:rFonts w:ascii="Book Antiqua" w:eastAsia="宋体" w:hAnsi="Book Antiqua" w:cs="宋体"/>
          <w:b/>
          <w:bCs/>
          <w:lang w:val="en-US" w:eastAsia="zh-CN"/>
        </w:rPr>
        <w:t>Pikman Y</w:t>
      </w:r>
      <w:r w:rsidRPr="00C76E3F">
        <w:rPr>
          <w:rFonts w:ascii="Book Antiqua" w:eastAsia="宋体" w:hAnsi="Book Antiqua" w:cs="宋体"/>
          <w:lang w:val="en-US" w:eastAsia="zh-CN"/>
        </w:rPr>
        <w:t xml:space="preserve">, Lee BH, Mercher T, McDowell E, Ebert BL, Gozo M, Cuker A, Wernig G, Moore S, Galinsky I, DeAngelo DJ, Clark JJ, Lee SJ, Golub TR, Wadleigh M, Gilliland DG, Levine RL. MPLW515L is a novel somatic activating mutation in myelofibrosis with myeloid metaplasia. </w:t>
      </w:r>
      <w:r w:rsidRPr="00C76E3F">
        <w:rPr>
          <w:rFonts w:ascii="Book Antiqua" w:eastAsia="宋体" w:hAnsi="Book Antiqua" w:cs="宋体"/>
          <w:i/>
          <w:iCs/>
          <w:lang w:val="en-US" w:eastAsia="zh-CN"/>
        </w:rPr>
        <w:t>PLoS Med</w:t>
      </w:r>
      <w:r w:rsidRPr="00C76E3F">
        <w:rPr>
          <w:rFonts w:ascii="Book Antiqua" w:eastAsia="宋体" w:hAnsi="Book Antiqua" w:cs="宋体"/>
          <w:lang w:val="en-US" w:eastAsia="zh-CN"/>
        </w:rPr>
        <w:t xml:space="preserve"> 2006; </w:t>
      </w:r>
      <w:r w:rsidRPr="00C76E3F">
        <w:rPr>
          <w:rFonts w:ascii="Book Antiqua" w:eastAsia="宋体" w:hAnsi="Book Antiqua" w:cs="宋体"/>
          <w:b/>
          <w:bCs/>
          <w:lang w:val="en-US" w:eastAsia="zh-CN"/>
        </w:rPr>
        <w:t>3</w:t>
      </w:r>
      <w:r w:rsidRPr="00C76E3F">
        <w:rPr>
          <w:rFonts w:ascii="Book Antiqua" w:eastAsia="宋体" w:hAnsi="Book Antiqua" w:cs="宋体"/>
          <w:lang w:val="en-US" w:eastAsia="zh-CN"/>
        </w:rPr>
        <w:t>: e270 [PMID: 16834459 DOI: 10.1371/journal.pmed.0030270]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157 </w:t>
      </w:r>
      <w:r w:rsidRPr="00C76E3F">
        <w:rPr>
          <w:rFonts w:ascii="Book Antiqua" w:eastAsia="宋体" w:hAnsi="Book Antiqua" w:cs="宋体"/>
          <w:b/>
          <w:bCs/>
          <w:lang w:val="en-US" w:eastAsia="zh-CN"/>
        </w:rPr>
        <w:t>Vannucchi AM</w:t>
      </w:r>
      <w:r w:rsidRPr="00C76E3F">
        <w:rPr>
          <w:rFonts w:ascii="Book Antiqua" w:eastAsia="宋体" w:hAnsi="Book Antiqua" w:cs="宋体"/>
          <w:lang w:val="en-US" w:eastAsia="zh-CN"/>
        </w:rPr>
        <w:t xml:space="preserve">, Antonioli E, Guglielmelli P, Pancrazzi A, Guerini V, Barosi G, Ruggeri M, Specchia G, Lo-Coco F, Delaini F, Villani L, Finotto S, Ammatuna E, Alterini R, Carrai V, Capaccioli G, Di Lollo S, Liso V, Rambaldi A, Bosi A, Barbui T. Characteristics and clinical correlates of MPL 515W&amp; gt; L/K mutation in essential thrombocythemia.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2008; </w:t>
      </w:r>
      <w:r w:rsidRPr="00C76E3F">
        <w:rPr>
          <w:rFonts w:ascii="Book Antiqua" w:eastAsia="宋体" w:hAnsi="Book Antiqua" w:cs="宋体"/>
          <w:b/>
          <w:bCs/>
          <w:lang w:val="en-US" w:eastAsia="zh-CN"/>
        </w:rPr>
        <w:t>112</w:t>
      </w:r>
      <w:r w:rsidRPr="00C76E3F">
        <w:rPr>
          <w:rFonts w:ascii="Book Antiqua" w:eastAsia="宋体" w:hAnsi="Book Antiqua" w:cs="宋体"/>
          <w:lang w:val="en-US" w:eastAsia="zh-CN"/>
        </w:rPr>
        <w:t>: 844-847 [PMID: 18519816 DOI: 10.1182/blood-2008-01-135897]</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158 </w:t>
      </w:r>
      <w:r w:rsidRPr="00C76E3F">
        <w:rPr>
          <w:rFonts w:ascii="Book Antiqua" w:eastAsia="宋体" w:hAnsi="Book Antiqua" w:cs="宋体"/>
          <w:b/>
          <w:bCs/>
          <w:lang w:val="en-US" w:eastAsia="zh-CN"/>
        </w:rPr>
        <w:t>Beer PA</w:t>
      </w:r>
      <w:r w:rsidRPr="00C76E3F">
        <w:rPr>
          <w:rFonts w:ascii="Book Antiqua" w:eastAsia="宋体" w:hAnsi="Book Antiqua" w:cs="宋体"/>
          <w:lang w:val="en-US" w:eastAsia="zh-CN"/>
        </w:rPr>
        <w:t xml:space="preserve">, Campbell PJ, Scott LM, Bench AJ, Erber WN, Bareford D, Wilkins BS, Reilly JT, Hasselbalch HC, Bowman R, Wheatley K, Buck G, Harrison CN, Green AR. MPL mutations in myeloproliferative disorders: analysis of the PT-1 cohort.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2008; </w:t>
      </w:r>
      <w:r w:rsidRPr="00C76E3F">
        <w:rPr>
          <w:rFonts w:ascii="Book Antiqua" w:eastAsia="宋体" w:hAnsi="Book Antiqua" w:cs="宋体"/>
          <w:b/>
          <w:bCs/>
          <w:lang w:val="en-US" w:eastAsia="zh-CN"/>
        </w:rPr>
        <w:t>112</w:t>
      </w:r>
      <w:r w:rsidRPr="00C76E3F">
        <w:rPr>
          <w:rFonts w:ascii="Book Antiqua" w:eastAsia="宋体" w:hAnsi="Book Antiqua" w:cs="宋体"/>
          <w:lang w:val="en-US" w:eastAsia="zh-CN"/>
        </w:rPr>
        <w:t>: 141-149 [PMID: 18451306 DOI: 10.1182/blood-2008-01-131664]</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159 </w:t>
      </w:r>
      <w:r w:rsidRPr="00C76E3F">
        <w:rPr>
          <w:rFonts w:ascii="Book Antiqua" w:eastAsia="宋体" w:hAnsi="Book Antiqua" w:cs="宋体"/>
          <w:b/>
          <w:bCs/>
          <w:lang w:val="en-US" w:eastAsia="zh-CN"/>
        </w:rPr>
        <w:t>Jones AV</w:t>
      </w:r>
      <w:r w:rsidRPr="00C76E3F">
        <w:rPr>
          <w:rFonts w:ascii="Book Antiqua" w:eastAsia="宋体" w:hAnsi="Book Antiqua" w:cs="宋体"/>
          <w:lang w:val="en-US" w:eastAsia="zh-CN"/>
        </w:rPr>
        <w:t xml:space="preserve">, Campbell PJ, Beer PA, Schnittger S, Vannucchi AM, Zoi K, Percy MJ, McMullin MF, Scott LM, Tapper W, Silver RT, Oscier D, Harrison CN, Grallert H, Kisialiou A, Strike P, Chase AJ, Green AR, Cross NC. The JAK2 46/1 haplotype predisposes to MPL-mutated myeloproliferative neoplasms.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2010; </w:t>
      </w:r>
      <w:r w:rsidRPr="00C76E3F">
        <w:rPr>
          <w:rFonts w:ascii="Book Antiqua" w:eastAsia="宋体" w:hAnsi="Book Antiqua" w:cs="宋体"/>
          <w:b/>
          <w:bCs/>
          <w:lang w:val="en-US" w:eastAsia="zh-CN"/>
        </w:rPr>
        <w:t>115</w:t>
      </w:r>
      <w:r w:rsidRPr="00C76E3F">
        <w:rPr>
          <w:rFonts w:ascii="Book Antiqua" w:eastAsia="宋体" w:hAnsi="Book Antiqua" w:cs="宋体"/>
          <w:lang w:val="en-US" w:eastAsia="zh-CN"/>
        </w:rPr>
        <w:t>: 4517-4523 [PMID: 20304805 DOI: 10.1182/blood-2009-08-236448]</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160 </w:t>
      </w:r>
      <w:r w:rsidRPr="00C76E3F">
        <w:rPr>
          <w:rFonts w:ascii="Book Antiqua" w:eastAsia="宋体" w:hAnsi="Book Antiqua" w:cs="宋体"/>
          <w:b/>
          <w:bCs/>
          <w:lang w:val="en-US" w:eastAsia="zh-CN"/>
        </w:rPr>
        <w:t>Silverstein MN</w:t>
      </w:r>
      <w:r w:rsidRPr="00C76E3F">
        <w:rPr>
          <w:rFonts w:ascii="Book Antiqua" w:eastAsia="宋体" w:hAnsi="Book Antiqua" w:cs="宋体"/>
          <w:lang w:val="en-US" w:eastAsia="zh-CN"/>
        </w:rPr>
        <w:t xml:space="preserve">. Myeloproliferative diseases. </w:t>
      </w:r>
      <w:r w:rsidRPr="00C76E3F">
        <w:rPr>
          <w:rFonts w:ascii="Book Antiqua" w:eastAsia="宋体" w:hAnsi="Book Antiqua" w:cs="宋体"/>
          <w:i/>
          <w:iCs/>
          <w:lang w:val="en-US" w:eastAsia="zh-CN"/>
        </w:rPr>
        <w:t>Postgrad Med</w:t>
      </w:r>
      <w:r w:rsidRPr="00C76E3F">
        <w:rPr>
          <w:rFonts w:ascii="Book Antiqua" w:eastAsia="宋体" w:hAnsi="Book Antiqua" w:cs="宋体"/>
          <w:lang w:val="en-US" w:eastAsia="zh-CN"/>
        </w:rPr>
        <w:t xml:space="preserve"> 1977; </w:t>
      </w:r>
      <w:r w:rsidRPr="00C76E3F">
        <w:rPr>
          <w:rFonts w:ascii="Book Antiqua" w:eastAsia="宋体" w:hAnsi="Book Antiqua" w:cs="宋体"/>
          <w:b/>
          <w:bCs/>
          <w:lang w:val="en-US" w:eastAsia="zh-CN"/>
        </w:rPr>
        <w:t>61</w:t>
      </w:r>
      <w:r w:rsidRPr="00C76E3F">
        <w:rPr>
          <w:rFonts w:ascii="Book Antiqua" w:eastAsia="宋体" w:hAnsi="Book Antiqua" w:cs="宋体"/>
          <w:lang w:val="en-US" w:eastAsia="zh-CN"/>
        </w:rPr>
        <w:t>: 206-210 [PMID: 556856]</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161 </w:t>
      </w:r>
      <w:r w:rsidRPr="00C76E3F">
        <w:rPr>
          <w:rFonts w:ascii="Book Antiqua" w:eastAsia="宋体" w:hAnsi="Book Antiqua" w:cs="宋体"/>
          <w:b/>
          <w:bCs/>
          <w:lang w:val="en-US" w:eastAsia="zh-CN"/>
        </w:rPr>
        <w:t>Kvasnicka HM</w:t>
      </w:r>
      <w:r w:rsidRPr="00C76E3F">
        <w:rPr>
          <w:rFonts w:ascii="Book Antiqua" w:eastAsia="宋体" w:hAnsi="Book Antiqua" w:cs="宋体"/>
          <w:lang w:val="en-US" w:eastAsia="zh-CN"/>
        </w:rPr>
        <w:t xml:space="preserve">, Thiele J. The impact of clinicopathological studies on staging and survival in essential thrombocythemia, chronic idiopathic myelofibrosis, and polycythemia rubra vera. </w:t>
      </w:r>
      <w:r w:rsidRPr="00C76E3F">
        <w:rPr>
          <w:rFonts w:ascii="Book Antiqua" w:eastAsia="宋体" w:hAnsi="Book Antiqua" w:cs="宋体"/>
          <w:i/>
          <w:iCs/>
          <w:lang w:val="en-US" w:eastAsia="zh-CN"/>
        </w:rPr>
        <w:t>Semin Thromb Hemost</w:t>
      </w:r>
      <w:r w:rsidRPr="00C76E3F">
        <w:rPr>
          <w:rFonts w:ascii="Book Antiqua" w:eastAsia="宋体" w:hAnsi="Book Antiqua" w:cs="宋体"/>
          <w:lang w:val="en-US" w:eastAsia="zh-CN"/>
        </w:rPr>
        <w:t xml:space="preserve"> 2006; </w:t>
      </w:r>
      <w:r w:rsidRPr="00C76E3F">
        <w:rPr>
          <w:rFonts w:ascii="Book Antiqua" w:eastAsia="宋体" w:hAnsi="Book Antiqua" w:cs="宋体"/>
          <w:b/>
          <w:bCs/>
          <w:lang w:val="en-US" w:eastAsia="zh-CN"/>
        </w:rPr>
        <w:t>32</w:t>
      </w:r>
      <w:r w:rsidRPr="00C76E3F">
        <w:rPr>
          <w:rFonts w:ascii="Book Antiqua" w:eastAsia="宋体" w:hAnsi="Book Antiqua" w:cs="宋体"/>
          <w:lang w:val="en-US" w:eastAsia="zh-CN"/>
        </w:rPr>
        <w:t>: 362-371 [PMID: 16810612 DOI: 10.1055/s-2006-942757]</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162 </w:t>
      </w:r>
      <w:r w:rsidRPr="00C76E3F">
        <w:rPr>
          <w:rFonts w:ascii="Book Antiqua" w:eastAsia="宋体" w:hAnsi="Book Antiqua" w:cs="宋体"/>
          <w:b/>
          <w:bCs/>
          <w:lang w:val="en-US" w:eastAsia="zh-CN"/>
        </w:rPr>
        <w:t>Thiele J</w:t>
      </w:r>
      <w:r w:rsidRPr="00C76E3F">
        <w:rPr>
          <w:rFonts w:ascii="Book Antiqua" w:eastAsia="宋体" w:hAnsi="Book Antiqua" w:cs="宋体"/>
          <w:lang w:val="en-US" w:eastAsia="zh-CN"/>
        </w:rPr>
        <w:t xml:space="preserve">, Kvasnicka HM. A critical reappraisal of the WHO classification of the chronic myeloproliferative disorders. </w:t>
      </w:r>
      <w:r w:rsidRPr="00C76E3F">
        <w:rPr>
          <w:rFonts w:ascii="Book Antiqua" w:eastAsia="宋体" w:hAnsi="Book Antiqua" w:cs="宋体"/>
          <w:i/>
          <w:iCs/>
          <w:lang w:val="en-US" w:eastAsia="zh-CN"/>
        </w:rPr>
        <w:t>Leuk Lymphoma</w:t>
      </w:r>
      <w:r w:rsidRPr="00C76E3F">
        <w:rPr>
          <w:rFonts w:ascii="Book Antiqua" w:eastAsia="宋体" w:hAnsi="Book Antiqua" w:cs="宋体"/>
          <w:lang w:val="en-US" w:eastAsia="zh-CN"/>
        </w:rPr>
        <w:t xml:space="preserve"> 2006; </w:t>
      </w:r>
      <w:r w:rsidRPr="00C76E3F">
        <w:rPr>
          <w:rFonts w:ascii="Book Antiqua" w:eastAsia="宋体" w:hAnsi="Book Antiqua" w:cs="宋体"/>
          <w:b/>
          <w:bCs/>
          <w:lang w:val="en-US" w:eastAsia="zh-CN"/>
        </w:rPr>
        <w:t>47</w:t>
      </w:r>
      <w:r w:rsidRPr="00C76E3F">
        <w:rPr>
          <w:rFonts w:ascii="Book Antiqua" w:eastAsia="宋体" w:hAnsi="Book Antiqua" w:cs="宋体"/>
          <w:lang w:val="en-US" w:eastAsia="zh-CN"/>
        </w:rPr>
        <w:t>: 381-396 [PMID: 16396760 DOI: 10.1080/10428190500331329]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163 </w:t>
      </w:r>
      <w:r w:rsidRPr="00C76E3F">
        <w:rPr>
          <w:rFonts w:ascii="Book Antiqua" w:eastAsia="宋体" w:hAnsi="Book Antiqua" w:cs="宋体"/>
          <w:b/>
          <w:bCs/>
          <w:lang w:val="en-US" w:eastAsia="zh-CN"/>
        </w:rPr>
        <w:t>Tefferi A</w:t>
      </w:r>
      <w:r w:rsidRPr="00C76E3F">
        <w:rPr>
          <w:rFonts w:ascii="Book Antiqua" w:eastAsia="宋体" w:hAnsi="Book Antiqua" w:cs="宋体"/>
          <w:lang w:val="en-US" w:eastAsia="zh-CN"/>
        </w:rPr>
        <w:t xml:space="preserve">, Lasho TL, Jimma T, Finke CM, Gangat N, Vaidya R, Begna KH, Al-Kali A, Ketterling RP, Hanson CA, Pardanani A. One thousand patients with primary myelofibrosis: the mayo clinic experience. </w:t>
      </w:r>
      <w:r w:rsidRPr="00C76E3F">
        <w:rPr>
          <w:rFonts w:ascii="Book Antiqua" w:eastAsia="宋体" w:hAnsi="Book Antiqua" w:cs="宋体"/>
          <w:i/>
          <w:iCs/>
          <w:lang w:val="en-US" w:eastAsia="zh-CN"/>
        </w:rPr>
        <w:t>Mayo Clin Proc</w:t>
      </w:r>
      <w:r w:rsidRPr="00C76E3F">
        <w:rPr>
          <w:rFonts w:ascii="Book Antiqua" w:eastAsia="宋体" w:hAnsi="Book Antiqua" w:cs="宋体"/>
          <w:lang w:val="en-US" w:eastAsia="zh-CN"/>
        </w:rPr>
        <w:t xml:space="preserve"> 2012; </w:t>
      </w:r>
      <w:r w:rsidRPr="00C76E3F">
        <w:rPr>
          <w:rFonts w:ascii="Book Antiqua" w:eastAsia="宋体" w:hAnsi="Book Antiqua" w:cs="宋体"/>
          <w:b/>
          <w:bCs/>
          <w:lang w:val="en-US" w:eastAsia="zh-CN"/>
        </w:rPr>
        <w:t>87</w:t>
      </w:r>
      <w:r w:rsidRPr="00C76E3F">
        <w:rPr>
          <w:rFonts w:ascii="Book Antiqua" w:eastAsia="宋体" w:hAnsi="Book Antiqua" w:cs="宋体"/>
          <w:lang w:val="en-US" w:eastAsia="zh-CN"/>
        </w:rPr>
        <w:t>: 25-33 [PMID: 22212965 DOI: 10.1016/j.mayocp.2011.11.001]</w:t>
      </w:r>
    </w:p>
    <w:p w:rsidR="00C76E3F" w:rsidRPr="00C76E3F" w:rsidRDefault="000E2869" w:rsidP="00C76E3F">
      <w:pPr>
        <w:spacing w:line="360" w:lineRule="auto"/>
        <w:jc w:val="both"/>
        <w:rPr>
          <w:rFonts w:ascii="Book Antiqua" w:eastAsia="宋体" w:hAnsi="Book Antiqua" w:cs="宋体"/>
          <w:lang w:val="en-US" w:eastAsia="zh-CN"/>
        </w:rPr>
      </w:pPr>
      <w:r>
        <w:rPr>
          <w:rFonts w:ascii="Book Antiqua" w:eastAsia="宋体" w:hAnsi="Book Antiqua" w:cs="宋体"/>
          <w:lang w:val="en-US" w:eastAsia="zh-CN"/>
        </w:rPr>
        <w:t xml:space="preserve">164 </w:t>
      </w:r>
      <w:r w:rsidR="00C76E3F" w:rsidRPr="000E2869">
        <w:rPr>
          <w:rFonts w:ascii="Book Antiqua" w:eastAsia="宋体" w:hAnsi="Book Antiqua" w:cs="宋体"/>
          <w:b/>
          <w:lang w:val="en-US" w:eastAsia="zh-CN"/>
        </w:rPr>
        <w:t>Klampf T</w:t>
      </w:r>
      <w:r w:rsidR="00C76E3F" w:rsidRPr="00C76E3F">
        <w:rPr>
          <w:rFonts w:ascii="Book Antiqua" w:eastAsia="宋体" w:hAnsi="Book Antiqua" w:cs="宋体"/>
          <w:lang w:val="en-US" w:eastAsia="zh-CN"/>
        </w:rPr>
        <w:t>, Gisslinger H, Harutyunyan AS, Nivarthi H, Rumi E, Milosevic JD, Them NCC,Berg T, Gisslinger B, Pietra D, Chen D, Vladimer GI, Bagienski K, Milanesi C, Casetti IC, Sant'Antonio E, Ferretti V, Elena C, Schischlik F, Cleary C, Six M, Schalling M, Sch</w:t>
      </w:r>
      <w:r w:rsidRPr="00F9166D">
        <w:rPr>
          <w:rFonts w:ascii="Book Antiqua" w:eastAsia="宋体" w:hAnsi="Book Antiqua" w:cs="宋体"/>
          <w:color w:val="000000"/>
        </w:rPr>
        <w:t>ö</w:t>
      </w:r>
      <w:r w:rsidR="00C76E3F" w:rsidRPr="00C76E3F">
        <w:rPr>
          <w:rFonts w:ascii="Book Antiqua" w:eastAsia="宋体" w:hAnsi="Book Antiqua" w:cs="宋体"/>
          <w:lang w:val="en-US" w:eastAsia="zh-CN"/>
        </w:rPr>
        <w:t xml:space="preserve">negger A, Bock C, Malcovati L, Pascutto C, Superti-Furga G, Cazzola M, Kralovics R. Somatic mutations od calreticulin in myeloproliferative neoplasms. </w:t>
      </w:r>
      <w:r w:rsidR="00C76E3F" w:rsidRPr="000E2869">
        <w:rPr>
          <w:rFonts w:ascii="Book Antiqua" w:eastAsia="宋体" w:hAnsi="Book Antiqua" w:cs="宋体"/>
          <w:i/>
          <w:lang w:val="en-US" w:eastAsia="zh-CN"/>
        </w:rPr>
        <w:t>N Engl J Med</w:t>
      </w:r>
      <w:r w:rsidR="00C76E3F" w:rsidRPr="00C76E3F">
        <w:rPr>
          <w:rFonts w:ascii="Book Antiqua" w:eastAsia="宋体" w:hAnsi="Book Antiqua" w:cs="宋体"/>
          <w:lang w:val="en-US" w:eastAsia="zh-CN"/>
        </w:rPr>
        <w:t xml:space="preserve"> 2013; </w:t>
      </w:r>
      <w:r w:rsidR="00C76E3F" w:rsidRPr="000E2869">
        <w:rPr>
          <w:rFonts w:ascii="Book Antiqua" w:eastAsia="宋体" w:hAnsi="Book Antiqua" w:cs="宋体"/>
          <w:b/>
          <w:lang w:val="en-US" w:eastAsia="zh-CN"/>
        </w:rPr>
        <w:t>369</w:t>
      </w:r>
      <w:r w:rsidR="00C76E3F" w:rsidRPr="00C76E3F">
        <w:rPr>
          <w:rFonts w:ascii="Book Antiqua" w:eastAsia="宋体" w:hAnsi="Book Antiqua" w:cs="宋体"/>
          <w:lang w:val="en-US" w:eastAsia="zh-CN"/>
        </w:rPr>
        <w:t xml:space="preserve">: 2379-2390 </w:t>
      </w:r>
      <w:r>
        <w:rPr>
          <w:rFonts w:ascii="Book Antiqua" w:eastAsia="宋体" w:hAnsi="Book Antiqua" w:cs="宋体" w:hint="eastAsia"/>
          <w:lang w:val="en-US" w:eastAsia="zh-CN"/>
        </w:rPr>
        <w:t>[</w:t>
      </w:r>
      <w:r w:rsidR="00C76E3F" w:rsidRPr="00C76E3F">
        <w:rPr>
          <w:rFonts w:ascii="Book Antiqua" w:eastAsia="宋体" w:hAnsi="Book Antiqua" w:cs="宋体"/>
          <w:lang w:val="en-US" w:eastAsia="zh-CN"/>
        </w:rPr>
        <w:t>DOI: 10.1056/NEJMoa1311347</w:t>
      </w:r>
      <w:r>
        <w:rPr>
          <w:rFonts w:ascii="Book Antiqua" w:eastAsia="宋体" w:hAnsi="Book Antiqua" w:cs="宋体" w:hint="eastAsia"/>
          <w:lang w:val="en-US" w:eastAsia="zh-CN"/>
        </w:rPr>
        <w:t>]</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165 </w:t>
      </w:r>
      <w:r w:rsidRPr="00C76E3F">
        <w:rPr>
          <w:rFonts w:ascii="Book Antiqua" w:eastAsia="宋体" w:hAnsi="Book Antiqua" w:cs="宋体"/>
          <w:b/>
          <w:bCs/>
          <w:lang w:val="en-US" w:eastAsia="zh-CN"/>
        </w:rPr>
        <w:t>Rumi E</w:t>
      </w:r>
      <w:r w:rsidRPr="00C76E3F">
        <w:rPr>
          <w:rFonts w:ascii="Book Antiqua" w:eastAsia="宋体" w:hAnsi="Book Antiqua" w:cs="宋体"/>
          <w:lang w:val="en-US" w:eastAsia="zh-CN"/>
        </w:rPr>
        <w:t xml:space="preserve">, Pietra D, Ferretti V, Klampfl T, Harutyunyan AS, Milosevic JD, Them NC, Berg T, Elena C, Casetti IC, Milanesi C, Sant'antonio E, Bellini M, Fugazza E, Renna MC, Boveri E, Astori C, Pascutto C, Kralovics R, Cazzola M. JAK2 or CALR mutation status defines subtypes of essential thrombocythemia with substantially different clinical course and outcomes.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2014; </w:t>
      </w:r>
      <w:r w:rsidRPr="00C76E3F">
        <w:rPr>
          <w:rFonts w:ascii="Book Antiqua" w:eastAsia="宋体" w:hAnsi="Book Antiqua" w:cs="宋体"/>
          <w:b/>
          <w:bCs/>
          <w:lang w:val="en-US" w:eastAsia="zh-CN"/>
        </w:rPr>
        <w:t>123</w:t>
      </w:r>
      <w:r w:rsidRPr="00C76E3F">
        <w:rPr>
          <w:rFonts w:ascii="Book Antiqua" w:eastAsia="宋体" w:hAnsi="Book Antiqua" w:cs="宋体"/>
          <w:lang w:val="en-US" w:eastAsia="zh-CN"/>
        </w:rPr>
        <w:t>: 1544-1551 [PMID: 24366362]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166 </w:t>
      </w:r>
      <w:r w:rsidRPr="00C76E3F">
        <w:rPr>
          <w:rFonts w:ascii="Book Antiqua" w:eastAsia="宋体" w:hAnsi="Book Antiqua" w:cs="宋体"/>
          <w:b/>
          <w:bCs/>
          <w:lang w:val="en-US" w:eastAsia="zh-CN"/>
        </w:rPr>
        <w:t>Nangalia J</w:t>
      </w:r>
      <w:r w:rsidRPr="00C76E3F">
        <w:rPr>
          <w:rFonts w:ascii="Book Antiqua" w:eastAsia="宋体" w:hAnsi="Book Antiqua" w:cs="宋体"/>
          <w:lang w:val="en-US" w:eastAsia="zh-CN"/>
        </w:rPr>
        <w:t xml:space="preserve">, Massie CE, Baxter EJ, Nice FL, Gundem G, Wedge DC, Avezov E, Li J, Kollmann K, Kent DG, Aziz A, Godfrey AL, Hinton J, Martincorena I, Van Loo P, Jones AV, Guglielmelli P, Tarpey P, Harding HP, Fitzpatrick JD, Goudie CT, Ortmann CA, Loughran SJ, Raine K, Jones DR, Butler AP, Teague JW, O'Meara S, McLaren S, Bianchi M, Silber Y, Dimitropoulou D, Bloxham D, Mudie L, Maddison M, Robinson B, Keohane C, Maclean C, Hill K, Orchard K, Tauro S, Du MQ, Greaves M, Bowen D, Huntly BJ, Harrison CN, Cross NC, Ron D, Vannucchi AM, Papaemmanuil E, Campbell PJ, Green AR. Somatic CALR mutations in myeloproliferative neoplasms with nonmutated JAK2. </w:t>
      </w:r>
      <w:r w:rsidRPr="00C76E3F">
        <w:rPr>
          <w:rFonts w:ascii="Book Antiqua" w:eastAsia="宋体" w:hAnsi="Book Antiqua" w:cs="宋体"/>
          <w:i/>
          <w:iCs/>
          <w:lang w:val="en-US" w:eastAsia="zh-CN"/>
        </w:rPr>
        <w:t>N Engl J Med</w:t>
      </w:r>
      <w:r w:rsidRPr="00C76E3F">
        <w:rPr>
          <w:rFonts w:ascii="Book Antiqua" w:eastAsia="宋体" w:hAnsi="Book Antiqua" w:cs="宋体"/>
          <w:lang w:val="en-US" w:eastAsia="zh-CN"/>
        </w:rPr>
        <w:t xml:space="preserve"> 2013; </w:t>
      </w:r>
      <w:r w:rsidRPr="00C76E3F">
        <w:rPr>
          <w:rFonts w:ascii="Book Antiqua" w:eastAsia="宋体" w:hAnsi="Book Antiqua" w:cs="宋体"/>
          <w:b/>
          <w:bCs/>
          <w:lang w:val="en-US" w:eastAsia="zh-CN"/>
        </w:rPr>
        <w:t>369</w:t>
      </w:r>
      <w:r w:rsidRPr="00C76E3F">
        <w:rPr>
          <w:rFonts w:ascii="Book Antiqua" w:eastAsia="宋体" w:hAnsi="Book Antiqua" w:cs="宋体"/>
          <w:lang w:val="en-US" w:eastAsia="zh-CN"/>
        </w:rPr>
        <w:t>: 2391-2405 [PMID: 24325359 DOI: 10.1056/NEJMoa1312542]</w:t>
      </w:r>
    </w:p>
    <w:p w:rsidR="00C76E3F" w:rsidRPr="00C76E3F" w:rsidRDefault="000E2869" w:rsidP="00C76E3F">
      <w:pPr>
        <w:spacing w:line="360" w:lineRule="auto"/>
        <w:jc w:val="both"/>
        <w:rPr>
          <w:rFonts w:ascii="Book Antiqua" w:eastAsia="宋体" w:hAnsi="Book Antiqua" w:cs="宋体"/>
          <w:lang w:val="en-US" w:eastAsia="zh-CN"/>
        </w:rPr>
      </w:pPr>
      <w:r>
        <w:rPr>
          <w:rFonts w:ascii="Book Antiqua" w:eastAsia="宋体" w:hAnsi="Book Antiqua" w:cs="宋体"/>
          <w:lang w:val="en-US" w:eastAsia="zh-CN"/>
        </w:rPr>
        <w:t xml:space="preserve">167 </w:t>
      </w:r>
      <w:r w:rsidR="00C76E3F" w:rsidRPr="000E2869">
        <w:rPr>
          <w:rFonts w:ascii="Book Antiqua" w:eastAsia="宋体" w:hAnsi="Book Antiqua" w:cs="宋体"/>
          <w:b/>
          <w:lang w:val="en-US" w:eastAsia="zh-CN"/>
        </w:rPr>
        <w:t>Chao MP</w:t>
      </w:r>
      <w:r w:rsidR="00C76E3F" w:rsidRPr="00C76E3F">
        <w:rPr>
          <w:rFonts w:ascii="Book Antiqua" w:eastAsia="宋体" w:hAnsi="Book Antiqua" w:cs="宋体"/>
          <w:lang w:val="en-US" w:eastAsia="zh-CN"/>
        </w:rPr>
        <w:t xml:space="preserve">, Gotlib J. El Dorado found: Calreticulin mutations in JAK2 V617F-negative MPNs. </w:t>
      </w:r>
      <w:r w:rsidR="00C76E3F" w:rsidRPr="000E2869">
        <w:rPr>
          <w:rFonts w:ascii="Book Antiqua" w:eastAsia="宋体" w:hAnsi="Book Antiqua" w:cs="宋体"/>
          <w:i/>
          <w:lang w:val="en-US" w:eastAsia="zh-CN"/>
        </w:rPr>
        <w:t>Hematlogist</w:t>
      </w:r>
      <w:r w:rsidR="00C76E3F" w:rsidRPr="00C76E3F">
        <w:rPr>
          <w:rFonts w:ascii="Book Antiqua" w:eastAsia="宋体" w:hAnsi="Book Antiqua" w:cs="宋体"/>
          <w:lang w:val="en-US" w:eastAsia="zh-CN"/>
        </w:rPr>
        <w:t xml:space="preserve"> 2014</w:t>
      </w:r>
      <w:r>
        <w:rPr>
          <w:rFonts w:ascii="Book Antiqua" w:eastAsia="宋体" w:hAnsi="Book Antiqua" w:cs="宋体"/>
          <w:lang w:val="en-US" w:eastAsia="zh-CN"/>
        </w:rPr>
        <w:t xml:space="preserve">; </w:t>
      </w:r>
      <w:r w:rsidRPr="000E2869">
        <w:rPr>
          <w:rFonts w:ascii="Book Antiqua" w:eastAsia="宋体" w:hAnsi="Book Antiqua" w:cs="宋体"/>
          <w:b/>
          <w:lang w:val="en-US" w:eastAsia="zh-CN"/>
        </w:rPr>
        <w:t>11</w:t>
      </w:r>
      <w:r>
        <w:rPr>
          <w:rFonts w:ascii="Book Antiqua" w:eastAsia="宋体" w:hAnsi="Book Antiqua" w:cs="宋体"/>
          <w:lang w:val="en-US" w:eastAsia="zh-CN"/>
        </w:rPr>
        <w:t>: 1-2</w:t>
      </w:r>
      <w:r w:rsidR="00C76E3F" w:rsidRPr="00C76E3F">
        <w:rPr>
          <w:rFonts w:ascii="Book Antiqua" w:eastAsia="宋体" w:hAnsi="Book Antiqua" w:cs="宋体"/>
          <w:lang w:val="en-US" w:eastAsia="zh-CN"/>
        </w:rPr>
        <w:t xml:space="preserve"> </w:t>
      </w:r>
      <w:r w:rsidRPr="004E1F0C">
        <w:rPr>
          <w:rFonts w:ascii="Book Antiqua" w:hAnsi="Book Antiqua"/>
        </w:rPr>
        <w:t>Available from: URL:</w:t>
      </w:r>
      <w:r>
        <w:rPr>
          <w:rFonts w:ascii="Book Antiqua" w:hAnsi="Book Antiqua" w:hint="eastAsia"/>
        </w:rPr>
        <w:t xml:space="preserve"> </w:t>
      </w:r>
      <w:r w:rsidR="00C76E3F" w:rsidRPr="00C76E3F">
        <w:rPr>
          <w:rFonts w:ascii="Book Antiqua" w:eastAsia="宋体" w:hAnsi="Book Antiqua" w:cs="宋体"/>
          <w:lang w:val="en-US" w:eastAsia="zh-CN"/>
        </w:rPr>
        <w:t>http: //www.hematology.org/Thehematologist/Diffusion/2529.aspx</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168 </w:t>
      </w:r>
      <w:r w:rsidRPr="00C76E3F">
        <w:rPr>
          <w:rFonts w:ascii="Book Antiqua" w:eastAsia="宋体" w:hAnsi="Book Antiqua" w:cs="宋体"/>
          <w:b/>
          <w:bCs/>
          <w:lang w:val="en-US" w:eastAsia="zh-CN"/>
        </w:rPr>
        <w:t>Tefferi A</w:t>
      </w:r>
      <w:r w:rsidRPr="00C76E3F">
        <w:rPr>
          <w:rFonts w:ascii="Book Antiqua" w:eastAsia="宋体" w:hAnsi="Book Antiqua" w:cs="宋体"/>
          <w:lang w:val="en-US" w:eastAsia="zh-CN"/>
        </w:rPr>
        <w:t xml:space="preserve">, Lasho TL, Finke CM, Knudson RA, Ketterling R, Hanson CH, Maffioli M, Caramazza D, Passamonti F, Pardanani A. CALR vs JAK2 vs MPL-mutated or triple-negative myelofibrosis: clinical, cytogenetic and molecular comparisons. </w:t>
      </w:r>
      <w:r w:rsidRPr="00C76E3F">
        <w:rPr>
          <w:rFonts w:ascii="Book Antiqua" w:eastAsia="宋体" w:hAnsi="Book Antiqua" w:cs="宋体"/>
          <w:i/>
          <w:iCs/>
          <w:lang w:val="en-US" w:eastAsia="zh-CN"/>
        </w:rPr>
        <w:t>Leukemia</w:t>
      </w:r>
      <w:r w:rsidRPr="00C76E3F">
        <w:rPr>
          <w:rFonts w:ascii="Book Antiqua" w:eastAsia="宋体" w:hAnsi="Book Antiqua" w:cs="宋体"/>
          <w:lang w:val="en-US" w:eastAsia="zh-CN"/>
        </w:rPr>
        <w:t xml:space="preserve"> 2014; </w:t>
      </w:r>
      <w:r w:rsidRPr="00C76E3F">
        <w:rPr>
          <w:rFonts w:ascii="Book Antiqua" w:eastAsia="宋体" w:hAnsi="Book Antiqua" w:cs="宋体"/>
          <w:b/>
          <w:bCs/>
          <w:lang w:val="en-US" w:eastAsia="zh-CN"/>
        </w:rPr>
        <w:t>28</w:t>
      </w:r>
      <w:r w:rsidRPr="00C76E3F">
        <w:rPr>
          <w:rFonts w:ascii="Book Antiqua" w:eastAsia="宋体" w:hAnsi="Book Antiqua" w:cs="宋体"/>
          <w:lang w:val="en-US" w:eastAsia="zh-CN"/>
        </w:rPr>
        <w:t>: 1472-1477 [PMID: 24402162]</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169 </w:t>
      </w:r>
      <w:r w:rsidRPr="00C76E3F">
        <w:rPr>
          <w:rFonts w:ascii="Book Antiqua" w:eastAsia="宋体" w:hAnsi="Book Antiqua" w:cs="宋体"/>
          <w:b/>
          <w:bCs/>
          <w:lang w:val="en-US" w:eastAsia="zh-CN"/>
        </w:rPr>
        <w:t>Lengfelder E</w:t>
      </w:r>
      <w:r w:rsidRPr="00C76E3F">
        <w:rPr>
          <w:rFonts w:ascii="Book Antiqua" w:eastAsia="宋体" w:hAnsi="Book Antiqua" w:cs="宋体"/>
          <w:lang w:val="en-US" w:eastAsia="zh-CN"/>
        </w:rPr>
        <w:t xml:space="preserve">, Hochhaus A, Kronawitter U, Höche D, Queisser W, Jahn-Eder M, Burkhardt R, Reiter A, Ansari H, Hehlmann R. Should a platelet limit of 600 x 10(9)/l be used as a diagnostic criterion in essential thrombocythaemia? An analysis of the natural course including early stages. </w:t>
      </w:r>
      <w:r w:rsidRPr="00C76E3F">
        <w:rPr>
          <w:rFonts w:ascii="Book Antiqua" w:eastAsia="宋体" w:hAnsi="Book Antiqua" w:cs="宋体"/>
          <w:i/>
          <w:iCs/>
          <w:lang w:val="en-US" w:eastAsia="zh-CN"/>
        </w:rPr>
        <w:t>Br J Haematol</w:t>
      </w:r>
      <w:r w:rsidRPr="00C76E3F">
        <w:rPr>
          <w:rFonts w:ascii="Book Antiqua" w:eastAsia="宋体" w:hAnsi="Book Antiqua" w:cs="宋体"/>
          <w:lang w:val="en-US" w:eastAsia="zh-CN"/>
        </w:rPr>
        <w:t xml:space="preserve"> 1998; </w:t>
      </w:r>
      <w:r w:rsidRPr="00C76E3F">
        <w:rPr>
          <w:rFonts w:ascii="Book Antiqua" w:eastAsia="宋体" w:hAnsi="Book Antiqua" w:cs="宋体"/>
          <w:b/>
          <w:bCs/>
          <w:lang w:val="en-US" w:eastAsia="zh-CN"/>
        </w:rPr>
        <w:t>100</w:t>
      </w:r>
      <w:r w:rsidRPr="00C76E3F">
        <w:rPr>
          <w:rFonts w:ascii="Book Antiqua" w:eastAsia="宋体" w:hAnsi="Book Antiqua" w:cs="宋体"/>
          <w:lang w:val="en-US" w:eastAsia="zh-CN"/>
        </w:rPr>
        <w:t>: 15-23 [PMID: 9450785 DOI: 10.1046/j.1365-2141.1998.00529.x]</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170 </w:t>
      </w:r>
      <w:r w:rsidRPr="00C76E3F">
        <w:rPr>
          <w:rFonts w:ascii="Book Antiqua" w:eastAsia="宋体" w:hAnsi="Book Antiqua" w:cs="宋体"/>
          <w:b/>
          <w:bCs/>
          <w:lang w:val="en-US" w:eastAsia="zh-CN"/>
        </w:rPr>
        <w:t>Campbell PJ</w:t>
      </w:r>
      <w:r w:rsidRPr="00C76E3F">
        <w:rPr>
          <w:rFonts w:ascii="Book Antiqua" w:eastAsia="宋体" w:hAnsi="Book Antiqua" w:cs="宋体"/>
          <w:lang w:val="en-US" w:eastAsia="zh-CN"/>
        </w:rPr>
        <w:t xml:space="preserve">, Scott LM, Buck G, Wheatley K, East CL, Marsden JT, Duffy A, Boyd EM, Bench AJ, Scott MA, Vassiliou GS, Milligan DW, Smith SR, Erber WN, Bareford D, Wilkins BS, Reilly JT, Harrison CN, Green AR. Definition of subtypes of essential thrombocythaemia and relation to polycythaemia vera based on JAK2 V617F mutation status: a prospective study. </w:t>
      </w:r>
      <w:r w:rsidRPr="00C76E3F">
        <w:rPr>
          <w:rFonts w:ascii="Book Antiqua" w:eastAsia="宋体" w:hAnsi="Book Antiqua" w:cs="宋体"/>
          <w:i/>
          <w:iCs/>
          <w:lang w:val="en-US" w:eastAsia="zh-CN"/>
        </w:rPr>
        <w:t>Lancet</w:t>
      </w:r>
      <w:r w:rsidRPr="00C76E3F">
        <w:rPr>
          <w:rFonts w:ascii="Book Antiqua" w:eastAsia="宋体" w:hAnsi="Book Antiqua" w:cs="宋体"/>
          <w:lang w:val="en-US" w:eastAsia="zh-CN"/>
        </w:rPr>
        <w:t xml:space="preserve"> 2005; </w:t>
      </w:r>
      <w:r w:rsidRPr="00C76E3F">
        <w:rPr>
          <w:rFonts w:ascii="Book Antiqua" w:eastAsia="宋体" w:hAnsi="Book Antiqua" w:cs="宋体"/>
          <w:b/>
          <w:bCs/>
          <w:lang w:val="en-US" w:eastAsia="zh-CN"/>
        </w:rPr>
        <w:t>366</w:t>
      </w:r>
      <w:r w:rsidRPr="00C76E3F">
        <w:rPr>
          <w:rFonts w:ascii="Book Antiqua" w:eastAsia="宋体" w:hAnsi="Book Antiqua" w:cs="宋体"/>
          <w:lang w:val="en-US" w:eastAsia="zh-CN"/>
        </w:rPr>
        <w:t>: 1945-1953 [PMID: 16325696 DOI: 10.1016/S0140-6736(05)67785-9]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171 </w:t>
      </w:r>
      <w:r w:rsidRPr="00C76E3F">
        <w:rPr>
          <w:rFonts w:ascii="Book Antiqua" w:eastAsia="宋体" w:hAnsi="Book Antiqua" w:cs="宋体"/>
          <w:b/>
          <w:bCs/>
          <w:lang w:val="en-US" w:eastAsia="zh-CN"/>
        </w:rPr>
        <w:t>Wilkins BS</w:t>
      </w:r>
      <w:r w:rsidRPr="00C76E3F">
        <w:rPr>
          <w:rFonts w:ascii="Book Antiqua" w:eastAsia="宋体" w:hAnsi="Book Antiqua" w:cs="宋体"/>
          <w:lang w:val="en-US" w:eastAsia="zh-CN"/>
        </w:rPr>
        <w:t xml:space="preserve">, Erber WN, Bareford D, Buck G, Wheatley K, East CL, Paul B, Harrison CN, Green AR, Campbell PJ. Bone marrow pathology in essential thrombocythemia: interobserver reliability and utility for identifying disease subtypes.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2008; </w:t>
      </w:r>
      <w:r w:rsidRPr="00C76E3F">
        <w:rPr>
          <w:rFonts w:ascii="Book Antiqua" w:eastAsia="宋体" w:hAnsi="Book Antiqua" w:cs="宋体"/>
          <w:b/>
          <w:bCs/>
          <w:lang w:val="en-US" w:eastAsia="zh-CN"/>
        </w:rPr>
        <w:t>111</w:t>
      </w:r>
      <w:r w:rsidRPr="00C76E3F">
        <w:rPr>
          <w:rFonts w:ascii="Book Antiqua" w:eastAsia="宋体" w:hAnsi="Book Antiqua" w:cs="宋体"/>
          <w:lang w:val="en-US" w:eastAsia="zh-CN"/>
        </w:rPr>
        <w:t>: 60-70 [PMID: 17885079 DOI: 10.1182/blood-2007-05-091850]</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172 </w:t>
      </w:r>
      <w:r w:rsidRPr="00C76E3F">
        <w:rPr>
          <w:rFonts w:ascii="Book Antiqua" w:eastAsia="宋体" w:hAnsi="Book Antiqua" w:cs="宋体"/>
          <w:b/>
          <w:bCs/>
          <w:lang w:val="en-US" w:eastAsia="zh-CN"/>
        </w:rPr>
        <w:t>Pich A</w:t>
      </w:r>
      <w:r w:rsidRPr="00C76E3F">
        <w:rPr>
          <w:rFonts w:ascii="Book Antiqua" w:eastAsia="宋体" w:hAnsi="Book Antiqua" w:cs="宋体"/>
          <w:lang w:val="en-US" w:eastAsia="zh-CN"/>
        </w:rPr>
        <w:t xml:space="preserve">, Riera L, Beggiato E, Nicolino B, Godio L, Campisi P, Sismondi F, di Celle PF. JAK2V617F mutation and allele burden are associated with distinct clinical and morphological subtypes in patients with essential thrombocythaemia. </w:t>
      </w:r>
      <w:r w:rsidRPr="00C76E3F">
        <w:rPr>
          <w:rFonts w:ascii="Book Antiqua" w:eastAsia="宋体" w:hAnsi="Book Antiqua" w:cs="宋体"/>
          <w:i/>
          <w:iCs/>
          <w:lang w:val="en-US" w:eastAsia="zh-CN"/>
        </w:rPr>
        <w:t>J Clin Pathol</w:t>
      </w:r>
      <w:r w:rsidRPr="00C76E3F">
        <w:rPr>
          <w:rFonts w:ascii="Book Antiqua" w:eastAsia="宋体" w:hAnsi="Book Antiqua" w:cs="宋体"/>
          <w:lang w:val="en-US" w:eastAsia="zh-CN"/>
        </w:rPr>
        <w:t xml:space="preserve"> 2012; </w:t>
      </w:r>
      <w:r w:rsidRPr="00C76E3F">
        <w:rPr>
          <w:rFonts w:ascii="Book Antiqua" w:eastAsia="宋体" w:hAnsi="Book Antiqua" w:cs="宋体"/>
          <w:b/>
          <w:bCs/>
          <w:lang w:val="en-US" w:eastAsia="zh-CN"/>
        </w:rPr>
        <w:t>65</w:t>
      </w:r>
      <w:r w:rsidRPr="00C76E3F">
        <w:rPr>
          <w:rFonts w:ascii="Book Antiqua" w:eastAsia="宋体" w:hAnsi="Book Antiqua" w:cs="宋体"/>
          <w:lang w:val="en-US" w:eastAsia="zh-CN"/>
        </w:rPr>
        <w:t>: 953-955 [PMID: 22718845 DOI: 10.1136/jclinpath-2012-200804]</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173 </w:t>
      </w:r>
      <w:r w:rsidRPr="00C76E3F">
        <w:rPr>
          <w:rFonts w:ascii="Book Antiqua" w:eastAsia="宋体" w:hAnsi="Book Antiqua" w:cs="宋体"/>
          <w:b/>
          <w:bCs/>
          <w:lang w:val="en-US" w:eastAsia="zh-CN"/>
        </w:rPr>
        <w:t>Silver RT</w:t>
      </w:r>
      <w:r w:rsidRPr="00C76E3F">
        <w:rPr>
          <w:rFonts w:ascii="Book Antiqua" w:eastAsia="宋体" w:hAnsi="Book Antiqua" w:cs="宋体"/>
          <w:lang w:val="en-US" w:eastAsia="zh-CN"/>
        </w:rPr>
        <w:t xml:space="preserve">. Long-term effects of the treatment of polycythemia vera with recombinant interferon-alpha. </w:t>
      </w:r>
      <w:r w:rsidRPr="00C76E3F">
        <w:rPr>
          <w:rFonts w:ascii="Book Antiqua" w:eastAsia="宋体" w:hAnsi="Book Antiqua" w:cs="宋体"/>
          <w:i/>
          <w:iCs/>
          <w:lang w:val="en-US" w:eastAsia="zh-CN"/>
        </w:rPr>
        <w:t>Cancer</w:t>
      </w:r>
      <w:r w:rsidRPr="00C76E3F">
        <w:rPr>
          <w:rFonts w:ascii="Book Antiqua" w:eastAsia="宋体" w:hAnsi="Book Antiqua" w:cs="宋体"/>
          <w:lang w:val="en-US" w:eastAsia="zh-CN"/>
        </w:rPr>
        <w:t xml:space="preserve"> 2006; </w:t>
      </w:r>
      <w:r w:rsidRPr="00C76E3F">
        <w:rPr>
          <w:rFonts w:ascii="Book Antiqua" w:eastAsia="宋体" w:hAnsi="Book Antiqua" w:cs="宋体"/>
          <w:b/>
          <w:bCs/>
          <w:lang w:val="en-US" w:eastAsia="zh-CN"/>
        </w:rPr>
        <w:t>107</w:t>
      </w:r>
      <w:r w:rsidRPr="00C76E3F">
        <w:rPr>
          <w:rFonts w:ascii="Book Antiqua" w:eastAsia="宋体" w:hAnsi="Book Antiqua" w:cs="宋体"/>
          <w:lang w:val="en-US" w:eastAsia="zh-CN"/>
        </w:rPr>
        <w:t>: 451-458 [PMID: 16804923 DOI: 10.1002/cncr.22026]</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174 </w:t>
      </w:r>
      <w:r w:rsidRPr="00C76E3F">
        <w:rPr>
          <w:rFonts w:ascii="Book Antiqua" w:eastAsia="宋体" w:hAnsi="Book Antiqua" w:cs="宋体"/>
          <w:b/>
          <w:bCs/>
          <w:lang w:val="en-US" w:eastAsia="zh-CN"/>
        </w:rPr>
        <w:t>Gowin K</w:t>
      </w:r>
      <w:r w:rsidRPr="00C76E3F">
        <w:rPr>
          <w:rFonts w:ascii="Book Antiqua" w:eastAsia="宋体" w:hAnsi="Book Antiqua" w:cs="宋体"/>
          <w:lang w:val="en-US" w:eastAsia="zh-CN"/>
        </w:rPr>
        <w:t xml:space="preserve">, Thapaliya P, Samuelson J, Harrison C, Radia D, Andreasson B, Mascarenhas J, Rambaldi A, Barbui T, Rea CJ, Camoriano J, Gentry A, Kiladjian JJ, O'Connell C, Mesa R. Experience with pegylated interferon α-2a in advanced myeloproliferative neoplasms in an international cohort of 118 patients. </w:t>
      </w:r>
      <w:r w:rsidRPr="00C76E3F">
        <w:rPr>
          <w:rFonts w:ascii="Book Antiqua" w:eastAsia="宋体" w:hAnsi="Book Antiqua" w:cs="宋体"/>
          <w:i/>
          <w:iCs/>
          <w:lang w:val="en-US" w:eastAsia="zh-CN"/>
        </w:rPr>
        <w:t>Haematologica</w:t>
      </w:r>
      <w:r w:rsidRPr="00C76E3F">
        <w:rPr>
          <w:rFonts w:ascii="Book Antiqua" w:eastAsia="宋体" w:hAnsi="Book Antiqua" w:cs="宋体"/>
          <w:lang w:val="en-US" w:eastAsia="zh-CN"/>
        </w:rPr>
        <w:t xml:space="preserve"> 2012; </w:t>
      </w:r>
      <w:r w:rsidRPr="00C76E3F">
        <w:rPr>
          <w:rFonts w:ascii="Book Antiqua" w:eastAsia="宋体" w:hAnsi="Book Antiqua" w:cs="宋体"/>
          <w:b/>
          <w:bCs/>
          <w:lang w:val="en-US" w:eastAsia="zh-CN"/>
        </w:rPr>
        <w:t>97</w:t>
      </w:r>
      <w:r w:rsidRPr="00C76E3F">
        <w:rPr>
          <w:rFonts w:ascii="Book Antiqua" w:eastAsia="宋体" w:hAnsi="Book Antiqua" w:cs="宋体"/>
          <w:lang w:val="en-US" w:eastAsia="zh-CN"/>
        </w:rPr>
        <w:t>: 1570-1573 [PMID: 22419578 DOI: 10.3324/haematol.2011.061390]</w:t>
      </w:r>
    </w:p>
    <w:p w:rsidR="00C76E3F" w:rsidRPr="000E2869" w:rsidRDefault="000E2869" w:rsidP="00C76E3F">
      <w:pPr>
        <w:spacing w:line="360" w:lineRule="auto"/>
        <w:jc w:val="both"/>
        <w:rPr>
          <w:rFonts w:ascii="Book Antiqua" w:eastAsiaTheme="minorEastAsia" w:hAnsi="Book Antiqua" w:cs="宋体"/>
          <w:lang w:val="en-US" w:eastAsia="zh-CN"/>
        </w:rPr>
      </w:pPr>
      <w:r>
        <w:rPr>
          <w:rFonts w:ascii="Book Antiqua" w:eastAsia="宋体" w:hAnsi="Book Antiqua" w:cs="宋体"/>
          <w:lang w:val="en-US" w:eastAsia="zh-CN"/>
        </w:rPr>
        <w:t xml:space="preserve">175 </w:t>
      </w:r>
      <w:r w:rsidR="00C76E3F" w:rsidRPr="000E2869">
        <w:rPr>
          <w:rFonts w:ascii="Book Antiqua" w:eastAsia="宋体" w:hAnsi="Book Antiqua" w:cs="宋体"/>
          <w:b/>
          <w:lang w:val="en-US" w:eastAsia="zh-CN"/>
        </w:rPr>
        <w:t>Kiladjian JJ</w:t>
      </w:r>
      <w:r w:rsidR="00C76E3F" w:rsidRPr="00C76E3F">
        <w:rPr>
          <w:rFonts w:ascii="Book Antiqua" w:eastAsia="宋体" w:hAnsi="Book Antiqua" w:cs="宋体"/>
          <w:lang w:val="en-US" w:eastAsia="zh-CN"/>
        </w:rPr>
        <w:t xml:space="preserve">, Cassinat B, Turlure P, Cambier N, Roussel M, Bellucci S, Menot ML, Massonnet G, Dutel JL, Ghomari K, Rousselot P, Grange MJ, Chait Y, Vainchenker W, Parquet N, Abdelkader-Aljassem L, Bernard JF, Rain JD, Chevret S, Chomienne C, Fenaux P. High molecular response rate of polycythemia vera treated with peglyated interpheron-alpha-2a. </w:t>
      </w:r>
      <w:r w:rsidR="00C76E3F" w:rsidRPr="000E2869">
        <w:rPr>
          <w:rFonts w:ascii="Book Antiqua" w:eastAsia="宋体" w:hAnsi="Book Antiqua" w:cs="宋体"/>
          <w:i/>
          <w:lang w:val="en-US" w:eastAsia="zh-CN"/>
        </w:rPr>
        <w:t>Blood</w:t>
      </w:r>
      <w:r w:rsidR="00C76E3F" w:rsidRPr="00C76E3F">
        <w:rPr>
          <w:rFonts w:ascii="Book Antiqua" w:eastAsia="宋体" w:hAnsi="Book Antiqua" w:cs="宋体"/>
          <w:lang w:val="en-US" w:eastAsia="zh-CN"/>
        </w:rPr>
        <w:t xml:space="preserve"> 2006; </w:t>
      </w:r>
      <w:r w:rsidR="00C76E3F" w:rsidRPr="000E2869">
        <w:rPr>
          <w:rFonts w:ascii="Book Antiqua" w:eastAsia="宋体" w:hAnsi="Book Antiqua" w:cs="宋体"/>
          <w:b/>
          <w:lang w:val="en-US" w:eastAsia="zh-CN"/>
        </w:rPr>
        <w:t>108</w:t>
      </w:r>
      <w:r>
        <w:rPr>
          <w:rFonts w:ascii="Book Antiqua" w:eastAsia="宋体" w:hAnsi="Book Antiqua" w:cs="宋体"/>
          <w:lang w:val="en-US" w:eastAsia="zh-CN"/>
        </w:rPr>
        <w:t>: 1281</w:t>
      </w:r>
      <w:r>
        <w:rPr>
          <w:rFonts w:ascii="Book Antiqua" w:eastAsia="宋体" w:hAnsi="Book Antiqua" w:cs="宋体" w:hint="eastAsia"/>
          <w:lang w:val="en-US" w:eastAsia="zh-CN"/>
        </w:rPr>
        <w:t xml:space="preserve"> [PMID:</w:t>
      </w:r>
      <w:r w:rsidRPr="000E2869">
        <w:rPr>
          <w:rFonts w:ascii="Book Antiqua" w:eastAsia="宋体" w:hAnsi="Book Antiqua" w:cs="宋体"/>
          <w:lang w:val="en-US" w:eastAsia="zh-CN"/>
        </w:rPr>
        <w:t xml:space="preserve"> 16709929</w:t>
      </w:r>
      <w:r w:rsidRPr="000E2869">
        <w:rPr>
          <w:rFonts w:ascii="Book Antiqua" w:eastAsia="宋体" w:hAnsi="Book Antiqua" w:cs="宋体" w:hint="eastAsia"/>
          <w:lang w:val="en-US" w:eastAsia="zh-CN"/>
        </w:rPr>
        <w:t>]</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176 </w:t>
      </w:r>
      <w:r w:rsidRPr="00C76E3F">
        <w:rPr>
          <w:rFonts w:ascii="Book Antiqua" w:eastAsia="宋体" w:hAnsi="Book Antiqua" w:cs="宋体"/>
          <w:b/>
          <w:bCs/>
          <w:lang w:val="en-US" w:eastAsia="zh-CN"/>
        </w:rPr>
        <w:t>Quintás-Cardama A</w:t>
      </w:r>
      <w:r w:rsidRPr="00C76E3F">
        <w:rPr>
          <w:rFonts w:ascii="Book Antiqua" w:eastAsia="宋体" w:hAnsi="Book Antiqua" w:cs="宋体"/>
          <w:lang w:val="en-US" w:eastAsia="zh-CN"/>
        </w:rPr>
        <w:t xml:space="preserve">, Kantarjian H, Manshouri T, Luthra R, Estrov Z, Pierce S, Richie MA, Borthakur G, Konopleva M, Cortes J, Verstovsek S. Pegylated interferon alfa-2a yields high rates of hematologic and molecular response in patients with advanced essential thrombocythemia and polycythemia vera. </w:t>
      </w:r>
      <w:r w:rsidRPr="00C76E3F">
        <w:rPr>
          <w:rFonts w:ascii="Book Antiqua" w:eastAsia="宋体" w:hAnsi="Book Antiqua" w:cs="宋体"/>
          <w:i/>
          <w:iCs/>
          <w:lang w:val="en-US" w:eastAsia="zh-CN"/>
        </w:rPr>
        <w:t>J Clin Oncol</w:t>
      </w:r>
      <w:r w:rsidRPr="00C76E3F">
        <w:rPr>
          <w:rFonts w:ascii="Book Antiqua" w:eastAsia="宋体" w:hAnsi="Book Antiqua" w:cs="宋体"/>
          <w:lang w:val="en-US" w:eastAsia="zh-CN"/>
        </w:rPr>
        <w:t xml:space="preserve"> 2009; </w:t>
      </w:r>
      <w:r w:rsidRPr="00C76E3F">
        <w:rPr>
          <w:rFonts w:ascii="Book Antiqua" w:eastAsia="宋体" w:hAnsi="Book Antiqua" w:cs="宋体"/>
          <w:b/>
          <w:bCs/>
          <w:lang w:val="en-US" w:eastAsia="zh-CN"/>
        </w:rPr>
        <w:t>27</w:t>
      </w:r>
      <w:r w:rsidRPr="00C76E3F">
        <w:rPr>
          <w:rFonts w:ascii="Book Antiqua" w:eastAsia="宋体" w:hAnsi="Book Antiqua" w:cs="宋体"/>
          <w:lang w:val="en-US" w:eastAsia="zh-CN"/>
        </w:rPr>
        <w:t>: 5418-5424 [PMID: 19826111 DOI: 10.1200/JCO.2009.23.6075]</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177 </w:t>
      </w:r>
      <w:r w:rsidRPr="00C76E3F">
        <w:rPr>
          <w:rFonts w:ascii="Book Antiqua" w:eastAsia="宋体" w:hAnsi="Book Antiqua" w:cs="宋体"/>
          <w:b/>
          <w:bCs/>
          <w:lang w:val="en-US" w:eastAsia="zh-CN"/>
        </w:rPr>
        <w:t>Larsen TS</w:t>
      </w:r>
      <w:r w:rsidRPr="00C76E3F">
        <w:rPr>
          <w:rFonts w:ascii="Book Antiqua" w:eastAsia="宋体" w:hAnsi="Book Antiqua" w:cs="宋体"/>
          <w:lang w:val="en-US" w:eastAsia="zh-CN"/>
        </w:rPr>
        <w:t xml:space="preserve">, Møller MB, de Stricker K, Nørgaard P, Samuelsson J, Marcher C, Andersen MT, Bjerrum OW, Hasselbalch HC. Minimal residual disease and normalization of the bone marrow after long-term treatment with alpha-interferon2b in polycythemia vera. A report on molecular response patterns in seven patients in sustained complete hematological remission. </w:t>
      </w:r>
      <w:r w:rsidRPr="00C76E3F">
        <w:rPr>
          <w:rFonts w:ascii="Book Antiqua" w:eastAsia="宋体" w:hAnsi="Book Antiqua" w:cs="宋体"/>
          <w:i/>
          <w:iCs/>
          <w:lang w:val="en-US" w:eastAsia="zh-CN"/>
        </w:rPr>
        <w:t>Hematology</w:t>
      </w:r>
      <w:r w:rsidRPr="00C76E3F">
        <w:rPr>
          <w:rFonts w:ascii="Book Antiqua" w:eastAsia="宋体" w:hAnsi="Book Antiqua" w:cs="宋体"/>
          <w:lang w:val="en-US" w:eastAsia="zh-CN"/>
        </w:rPr>
        <w:t xml:space="preserve"> 2009; </w:t>
      </w:r>
      <w:r w:rsidRPr="00C76E3F">
        <w:rPr>
          <w:rFonts w:ascii="Book Antiqua" w:eastAsia="宋体" w:hAnsi="Book Antiqua" w:cs="宋体"/>
          <w:b/>
          <w:bCs/>
          <w:lang w:val="en-US" w:eastAsia="zh-CN"/>
        </w:rPr>
        <w:t>14</w:t>
      </w:r>
      <w:r w:rsidRPr="00C76E3F">
        <w:rPr>
          <w:rFonts w:ascii="Book Antiqua" w:eastAsia="宋体" w:hAnsi="Book Antiqua" w:cs="宋体"/>
          <w:lang w:val="en-US" w:eastAsia="zh-CN"/>
        </w:rPr>
        <w:t>: 331-334 [PMID: 19941739 DOI: 10.1179/102453309X12473408860587]</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178 </w:t>
      </w:r>
      <w:r w:rsidRPr="00C76E3F">
        <w:rPr>
          <w:rFonts w:ascii="Book Antiqua" w:eastAsia="宋体" w:hAnsi="Book Antiqua" w:cs="宋体"/>
          <w:b/>
          <w:bCs/>
          <w:lang w:val="en-US" w:eastAsia="zh-CN"/>
        </w:rPr>
        <w:t>Mullally A</w:t>
      </w:r>
      <w:r w:rsidRPr="00C76E3F">
        <w:rPr>
          <w:rFonts w:ascii="Book Antiqua" w:eastAsia="宋体" w:hAnsi="Book Antiqua" w:cs="宋体"/>
          <w:lang w:val="en-US" w:eastAsia="zh-CN"/>
        </w:rPr>
        <w:t xml:space="preserve">, Bruedigam C, Poveromo L, Heidel FH, Purdon A, Vu T, Austin R, Heckl D, Breyfogle LJ, Kuhn CP, Kalaitzidis D, Armstrong SA, Williams DA, Hill GR, Ebert BL, Lane SW. Depletion of Jak2V617F myeloproliferative neoplasm-propagating stem cells by interferon-α in a murine model of polycythemia vera. </w:t>
      </w:r>
      <w:r w:rsidRPr="00C76E3F">
        <w:rPr>
          <w:rFonts w:ascii="Book Antiqua" w:eastAsia="宋体" w:hAnsi="Book Antiqua" w:cs="宋体"/>
          <w:i/>
          <w:iCs/>
          <w:lang w:val="en-US" w:eastAsia="zh-CN"/>
        </w:rPr>
        <w:t>Blood</w:t>
      </w:r>
      <w:r w:rsidRPr="00C76E3F">
        <w:rPr>
          <w:rFonts w:ascii="Book Antiqua" w:eastAsia="宋体" w:hAnsi="Book Antiqua" w:cs="宋体"/>
          <w:lang w:val="en-US" w:eastAsia="zh-CN"/>
        </w:rPr>
        <w:t xml:space="preserve"> 2013; </w:t>
      </w:r>
      <w:r w:rsidRPr="00C76E3F">
        <w:rPr>
          <w:rFonts w:ascii="Book Antiqua" w:eastAsia="宋体" w:hAnsi="Book Antiqua" w:cs="宋体"/>
          <w:b/>
          <w:bCs/>
          <w:lang w:val="en-US" w:eastAsia="zh-CN"/>
        </w:rPr>
        <w:t>121</w:t>
      </w:r>
      <w:r w:rsidRPr="00C76E3F">
        <w:rPr>
          <w:rFonts w:ascii="Book Antiqua" w:eastAsia="宋体" w:hAnsi="Book Antiqua" w:cs="宋体"/>
          <w:lang w:val="en-US" w:eastAsia="zh-CN"/>
        </w:rPr>
        <w:t>: 3692-3702 [PMID: 23487027 DOI: 10.1182/blood-2012-05-432989]</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179 </w:t>
      </w:r>
      <w:r w:rsidRPr="00C76E3F">
        <w:rPr>
          <w:rFonts w:ascii="Book Antiqua" w:eastAsia="宋体" w:hAnsi="Book Antiqua" w:cs="宋体"/>
          <w:b/>
          <w:bCs/>
          <w:lang w:val="en-US" w:eastAsia="zh-CN"/>
        </w:rPr>
        <w:t>Verstovsek S</w:t>
      </w:r>
      <w:r w:rsidRPr="00C76E3F">
        <w:rPr>
          <w:rFonts w:ascii="Book Antiqua" w:eastAsia="宋体" w:hAnsi="Book Antiqua" w:cs="宋体"/>
          <w:lang w:val="en-US" w:eastAsia="zh-CN"/>
        </w:rPr>
        <w:t xml:space="preserve">, Mesa RA, Gotlib J, Levy RS, Gupta V, DiPersio JF, Catalano JV, Deininger M, Miller C, Silver RT, Talpaz M, Winton EF, Harvey JH, Arcasoy MO, Hexner E, Lyons RM, Paquette R, Raza A, Vaddi K, Erickson-Viitanen S, Koumenis IL, Sun W, Sandor V, Kantarjian HM. A double-blind, placebo-controlled trial of ruxolitinib for myelofibrosis. </w:t>
      </w:r>
      <w:r w:rsidRPr="00C76E3F">
        <w:rPr>
          <w:rFonts w:ascii="Book Antiqua" w:eastAsia="宋体" w:hAnsi="Book Antiqua" w:cs="宋体"/>
          <w:i/>
          <w:iCs/>
          <w:lang w:val="en-US" w:eastAsia="zh-CN"/>
        </w:rPr>
        <w:t>N Engl J Med</w:t>
      </w:r>
      <w:r w:rsidRPr="00C76E3F">
        <w:rPr>
          <w:rFonts w:ascii="Book Antiqua" w:eastAsia="宋体" w:hAnsi="Book Antiqua" w:cs="宋体"/>
          <w:lang w:val="en-US" w:eastAsia="zh-CN"/>
        </w:rPr>
        <w:t xml:space="preserve"> 2012; </w:t>
      </w:r>
      <w:r w:rsidRPr="00C76E3F">
        <w:rPr>
          <w:rFonts w:ascii="Book Antiqua" w:eastAsia="宋体" w:hAnsi="Book Antiqua" w:cs="宋体"/>
          <w:b/>
          <w:bCs/>
          <w:lang w:val="en-US" w:eastAsia="zh-CN"/>
        </w:rPr>
        <w:t>366</w:t>
      </w:r>
      <w:r w:rsidRPr="00C76E3F">
        <w:rPr>
          <w:rFonts w:ascii="Book Antiqua" w:eastAsia="宋体" w:hAnsi="Book Antiqua" w:cs="宋体"/>
          <w:lang w:val="en-US" w:eastAsia="zh-CN"/>
        </w:rPr>
        <w:t>: 799-807 [PMID: 22375971 DOI: 10.1056/NEJMoa1110557]</w:t>
      </w:r>
    </w:p>
    <w:p w:rsidR="00C76E3F" w:rsidRPr="00C76E3F" w:rsidRDefault="00C76E3F" w:rsidP="00C76E3F">
      <w:pPr>
        <w:spacing w:line="360" w:lineRule="auto"/>
        <w:jc w:val="both"/>
        <w:rPr>
          <w:rFonts w:ascii="Book Antiqua" w:eastAsia="宋体" w:hAnsi="Book Antiqua" w:cs="宋体"/>
          <w:lang w:val="en-US" w:eastAsia="zh-CN"/>
        </w:rPr>
      </w:pPr>
      <w:r w:rsidRPr="00C76E3F">
        <w:rPr>
          <w:rFonts w:ascii="Book Antiqua" w:eastAsia="宋体" w:hAnsi="Book Antiqua" w:cs="宋体"/>
          <w:lang w:val="en-US" w:eastAsia="zh-CN"/>
        </w:rPr>
        <w:t xml:space="preserve">180 </w:t>
      </w:r>
      <w:r w:rsidRPr="00C76E3F">
        <w:rPr>
          <w:rFonts w:ascii="Book Antiqua" w:eastAsia="宋体" w:hAnsi="Book Antiqua" w:cs="宋体"/>
          <w:b/>
          <w:bCs/>
          <w:lang w:val="en-US" w:eastAsia="zh-CN"/>
        </w:rPr>
        <w:t>Harrison C</w:t>
      </w:r>
      <w:r w:rsidRPr="00C76E3F">
        <w:rPr>
          <w:rFonts w:ascii="Book Antiqua" w:eastAsia="宋体" w:hAnsi="Book Antiqua" w:cs="宋体"/>
          <w:lang w:val="en-US" w:eastAsia="zh-CN"/>
        </w:rPr>
        <w:t xml:space="preserve">, Kiladjian JJ, Al-Ali HK, Gisslinger H, Waltzman R, Stalbovskaya V, McQuitty M, Hunter DS, Levy R, Knoops L, Cervantes F, Vannucchi AM, Barbui T, Barosi G. JAK inhibition with ruxolitinib versus best available therapy for myelofibrosis. </w:t>
      </w:r>
      <w:r w:rsidRPr="00C76E3F">
        <w:rPr>
          <w:rFonts w:ascii="Book Antiqua" w:eastAsia="宋体" w:hAnsi="Book Antiqua" w:cs="宋体"/>
          <w:i/>
          <w:iCs/>
          <w:lang w:val="en-US" w:eastAsia="zh-CN"/>
        </w:rPr>
        <w:t>N Engl J Med</w:t>
      </w:r>
      <w:r w:rsidRPr="00C76E3F">
        <w:rPr>
          <w:rFonts w:ascii="Book Antiqua" w:eastAsia="宋体" w:hAnsi="Book Antiqua" w:cs="宋体"/>
          <w:lang w:val="en-US" w:eastAsia="zh-CN"/>
        </w:rPr>
        <w:t xml:space="preserve"> 2012; </w:t>
      </w:r>
      <w:r w:rsidRPr="00C76E3F">
        <w:rPr>
          <w:rFonts w:ascii="Book Antiqua" w:eastAsia="宋体" w:hAnsi="Book Antiqua" w:cs="宋体"/>
          <w:b/>
          <w:bCs/>
          <w:lang w:val="en-US" w:eastAsia="zh-CN"/>
        </w:rPr>
        <w:t>366</w:t>
      </w:r>
      <w:r w:rsidRPr="00C76E3F">
        <w:rPr>
          <w:rFonts w:ascii="Book Antiqua" w:eastAsia="宋体" w:hAnsi="Book Antiqua" w:cs="宋体"/>
          <w:lang w:val="en-US" w:eastAsia="zh-CN"/>
        </w:rPr>
        <w:t>: 787-798 [PMID: 22375970 DOI: 10.1056/NEJMoa1110556]</w:t>
      </w:r>
    </w:p>
    <w:p w:rsidR="006775D1" w:rsidRPr="00C76E3F" w:rsidRDefault="006775D1" w:rsidP="00C76E3F">
      <w:pPr>
        <w:spacing w:line="360" w:lineRule="auto"/>
        <w:jc w:val="both"/>
        <w:rPr>
          <w:rFonts w:ascii="Book Antiqua" w:eastAsiaTheme="minorEastAsia" w:hAnsi="Book Antiqua"/>
          <w:b/>
          <w:lang w:val="en-GB" w:eastAsia="zh-CN"/>
        </w:rPr>
      </w:pPr>
    </w:p>
    <w:p w:rsidR="006775D1" w:rsidRPr="00C76E3F" w:rsidRDefault="006775D1" w:rsidP="000E2869">
      <w:pPr>
        <w:pStyle w:val="PlainText"/>
        <w:spacing w:line="360" w:lineRule="auto"/>
        <w:jc w:val="right"/>
        <w:rPr>
          <w:rFonts w:ascii="Book Antiqua" w:hAnsi="Book Antiqua"/>
          <w:b/>
          <w:sz w:val="24"/>
          <w:szCs w:val="24"/>
        </w:rPr>
      </w:pPr>
      <w:r w:rsidRPr="00C76E3F">
        <w:rPr>
          <w:rFonts w:ascii="Book Antiqua" w:hAnsi="Book Antiqua"/>
          <w:b/>
          <w:sz w:val="24"/>
          <w:szCs w:val="24"/>
        </w:rPr>
        <w:t xml:space="preserve">P-Reviewer: </w:t>
      </w:r>
      <w:r w:rsidRPr="00C76E3F">
        <w:rPr>
          <w:rFonts w:ascii="Book Antiqua" w:hAnsi="Book Antiqua" w:cs="Tahoma"/>
          <w:sz w:val="24"/>
          <w:szCs w:val="24"/>
          <w:shd w:val="clear" w:color="auto" w:fill="FFFFFF"/>
        </w:rPr>
        <w:t>De Cristofaro</w:t>
      </w:r>
      <w:r w:rsidRPr="00C76E3F">
        <w:rPr>
          <w:rFonts w:ascii="Book Antiqua" w:eastAsiaTheme="minorEastAsia" w:hAnsi="Book Antiqua" w:cs="Tahoma"/>
          <w:sz w:val="24"/>
          <w:szCs w:val="24"/>
          <w:shd w:val="clear" w:color="auto" w:fill="FFFFFF"/>
          <w:lang w:eastAsia="zh-CN"/>
        </w:rPr>
        <w:t xml:space="preserve"> R, </w:t>
      </w:r>
      <w:r w:rsidRPr="00C76E3F">
        <w:rPr>
          <w:rFonts w:ascii="Book Antiqua" w:hAnsi="Book Antiqua" w:cs="Tahoma"/>
          <w:sz w:val="24"/>
          <w:szCs w:val="24"/>
          <w:shd w:val="clear" w:color="auto" w:fill="FFFFFF"/>
        </w:rPr>
        <w:t>Kim</w:t>
      </w:r>
      <w:r w:rsidRPr="00C76E3F">
        <w:rPr>
          <w:rFonts w:ascii="Book Antiqua" w:eastAsiaTheme="minorEastAsia" w:hAnsi="Book Antiqua" w:cs="Tahoma"/>
          <w:sz w:val="24"/>
          <w:szCs w:val="24"/>
          <w:shd w:val="clear" w:color="auto" w:fill="FFFFFF"/>
          <w:lang w:eastAsia="zh-CN"/>
        </w:rPr>
        <w:t xml:space="preserve"> ST, </w:t>
      </w:r>
      <w:r w:rsidRPr="00C76E3F">
        <w:rPr>
          <w:rFonts w:ascii="Book Antiqua" w:hAnsi="Book Antiqua" w:cs="Tahoma"/>
          <w:sz w:val="24"/>
          <w:szCs w:val="24"/>
          <w:shd w:val="clear" w:color="auto" w:fill="FFFFFF"/>
        </w:rPr>
        <w:t>Panda</w:t>
      </w:r>
      <w:r w:rsidRPr="00C76E3F">
        <w:rPr>
          <w:rFonts w:ascii="Book Antiqua" w:eastAsiaTheme="minorEastAsia" w:hAnsi="Book Antiqua" w:cs="Tahoma"/>
          <w:sz w:val="24"/>
          <w:szCs w:val="24"/>
          <w:shd w:val="clear" w:color="auto" w:fill="FFFFFF"/>
          <w:lang w:eastAsia="zh-CN"/>
        </w:rPr>
        <w:t xml:space="preserve"> C </w:t>
      </w:r>
      <w:r w:rsidRPr="00C76E3F">
        <w:rPr>
          <w:rFonts w:ascii="Book Antiqua" w:hAnsi="Book Antiqua"/>
          <w:b/>
          <w:sz w:val="24"/>
          <w:szCs w:val="24"/>
        </w:rPr>
        <w:t xml:space="preserve">S-Editor: </w:t>
      </w:r>
      <w:r w:rsidRPr="00C76E3F">
        <w:rPr>
          <w:rFonts w:ascii="Book Antiqua" w:hAnsi="Book Antiqua"/>
          <w:sz w:val="24"/>
          <w:szCs w:val="24"/>
        </w:rPr>
        <w:t>Ji FF</w:t>
      </w:r>
      <w:r w:rsidRPr="00C76E3F">
        <w:rPr>
          <w:rFonts w:ascii="Book Antiqua" w:hAnsi="Book Antiqua"/>
          <w:b/>
          <w:sz w:val="24"/>
          <w:szCs w:val="24"/>
        </w:rPr>
        <w:t xml:space="preserve"> L-Editor: E-Editor:</w:t>
      </w:r>
    </w:p>
    <w:p w:rsidR="006775D1" w:rsidRPr="00371159" w:rsidRDefault="006775D1" w:rsidP="006937EC">
      <w:pPr>
        <w:spacing w:line="360" w:lineRule="auto"/>
        <w:jc w:val="both"/>
        <w:rPr>
          <w:rFonts w:ascii="Book Antiqua" w:eastAsiaTheme="minorEastAsia" w:hAnsi="Book Antiqua"/>
          <w:lang w:eastAsia="zh-CN"/>
        </w:rPr>
      </w:pPr>
    </w:p>
    <w:p w:rsidR="00595933" w:rsidRPr="00371159" w:rsidRDefault="00595933" w:rsidP="006937EC">
      <w:pPr>
        <w:pStyle w:val="ListParagraph"/>
        <w:ind w:left="0"/>
        <w:jc w:val="both"/>
        <w:rPr>
          <w:rFonts w:ascii="Book Antiqua" w:hAnsi="Book Antiqua"/>
          <w:b/>
          <w:bCs/>
          <w:sz w:val="24"/>
          <w:szCs w:val="24"/>
          <w:lang w:val="en-US"/>
        </w:rPr>
      </w:pPr>
    </w:p>
    <w:p w:rsidR="00775621" w:rsidRPr="00371159" w:rsidRDefault="00775621" w:rsidP="006937EC">
      <w:pPr>
        <w:pStyle w:val="ListParagraph"/>
        <w:numPr>
          <w:ilvl w:val="1"/>
          <w:numId w:val="23"/>
        </w:numPr>
        <w:ind w:left="0" w:firstLine="0"/>
        <w:jc w:val="both"/>
        <w:rPr>
          <w:rFonts w:ascii="Book Antiqua" w:hAnsi="Book Antiqua"/>
          <w:b/>
          <w:bCs/>
          <w:sz w:val="24"/>
          <w:szCs w:val="24"/>
          <w:lang w:val="en-US"/>
        </w:rPr>
      </w:pPr>
      <w:r w:rsidRPr="00371159">
        <w:rPr>
          <w:rFonts w:ascii="Book Antiqua" w:hAnsi="Book Antiqua"/>
          <w:b/>
          <w:sz w:val="24"/>
          <w:szCs w:val="24"/>
          <w:lang w:val="en-US"/>
        </w:rPr>
        <w:br w:type="page"/>
      </w:r>
    </w:p>
    <w:p w:rsidR="006D337E" w:rsidRPr="00371159" w:rsidRDefault="006D337E" w:rsidP="006937EC">
      <w:pPr>
        <w:autoSpaceDE w:val="0"/>
        <w:autoSpaceDN w:val="0"/>
        <w:adjustRightInd w:val="0"/>
        <w:spacing w:line="360" w:lineRule="auto"/>
        <w:jc w:val="both"/>
        <w:rPr>
          <w:rFonts w:ascii="Book Antiqua" w:hAnsi="Book Antiqua"/>
          <w:b/>
          <w:lang w:val="en-US"/>
        </w:rPr>
      </w:pPr>
      <w:r w:rsidRPr="00371159">
        <w:rPr>
          <w:rFonts w:ascii="Book Antiqua" w:hAnsi="Book Antiqua"/>
          <w:b/>
          <w:lang w:val="en-US"/>
        </w:rPr>
        <w:t xml:space="preserve">Table </w:t>
      </w:r>
      <w:r w:rsidR="00C533D8" w:rsidRPr="00371159">
        <w:rPr>
          <w:rFonts w:ascii="Book Antiqua" w:hAnsi="Book Antiqua"/>
          <w:b/>
          <w:lang w:val="en-US"/>
        </w:rPr>
        <w:t>1</w:t>
      </w:r>
      <w:r w:rsidR="00F9166D" w:rsidRPr="00371159">
        <w:rPr>
          <w:rFonts w:ascii="Book Antiqua" w:eastAsiaTheme="minorEastAsia" w:hAnsi="Book Antiqua" w:hint="eastAsia"/>
          <w:b/>
          <w:lang w:val="en-US" w:eastAsia="zh-CN"/>
        </w:rPr>
        <w:t xml:space="preserve"> </w:t>
      </w:r>
      <w:r w:rsidR="00BE3F2C" w:rsidRPr="00371159">
        <w:rPr>
          <w:rFonts w:ascii="Book Antiqua" w:hAnsi="Book Antiqua"/>
          <w:b/>
          <w:lang w:val="en-US"/>
        </w:rPr>
        <w:t>The 19</w:t>
      </w:r>
      <w:r w:rsidRPr="00371159">
        <w:rPr>
          <w:rFonts w:ascii="Book Antiqua" w:hAnsi="Book Antiqua"/>
          <w:b/>
          <w:lang w:val="en-US"/>
        </w:rPr>
        <w:t>8</w:t>
      </w:r>
      <w:r w:rsidR="00BE3F2C" w:rsidRPr="00371159">
        <w:rPr>
          <w:rFonts w:ascii="Book Antiqua" w:hAnsi="Book Antiqua"/>
          <w:b/>
          <w:lang w:val="en-US"/>
        </w:rPr>
        <w:t>0</w:t>
      </w:r>
      <w:r w:rsidRPr="00371159">
        <w:rPr>
          <w:rFonts w:ascii="Book Antiqua" w:hAnsi="Book Antiqua"/>
          <w:b/>
          <w:lang w:val="en-US"/>
        </w:rPr>
        <w:t xml:space="preserve"> </w:t>
      </w:r>
      <w:r w:rsidR="00F9166D" w:rsidRPr="00371159">
        <w:rPr>
          <w:rFonts w:ascii="Book Antiqua" w:hAnsi="Book Antiqua"/>
          <w:b/>
          <w:lang w:val="en-US"/>
        </w:rPr>
        <w:t>rotterdam clinical and pathological criteria for essential t</w:t>
      </w:r>
      <w:r w:rsidR="006F295D" w:rsidRPr="00371159">
        <w:rPr>
          <w:rFonts w:ascii="Book Antiqua" w:hAnsi="Book Antiqua"/>
          <w:b/>
          <w:lang w:val="en-US"/>
        </w:rPr>
        <w:t>hrombocythemia and polycythemia</w:t>
      </w:r>
      <w:r w:rsidR="00F9166D" w:rsidRPr="00371159">
        <w:rPr>
          <w:rFonts w:ascii="Book Antiqua" w:hAnsi="Book Antiqua"/>
          <w:b/>
          <w:lang w:val="en-US"/>
        </w:rPr>
        <w:t xml:space="preserve">vera </w:t>
      </w:r>
    </w:p>
    <w:p w:rsidR="006D337E" w:rsidRPr="00371159" w:rsidRDefault="00F9166D" w:rsidP="00F9166D">
      <w:pPr>
        <w:pBdr>
          <w:top w:val="single" w:sz="4" w:space="1" w:color="auto"/>
        </w:pBdr>
        <w:autoSpaceDE w:val="0"/>
        <w:autoSpaceDN w:val="0"/>
        <w:adjustRightInd w:val="0"/>
        <w:spacing w:line="360" w:lineRule="auto"/>
        <w:jc w:val="both"/>
        <w:rPr>
          <w:rFonts w:ascii="Book Antiqua" w:hAnsi="Book Antiqua"/>
          <w:b/>
          <w:lang w:val="en-US"/>
        </w:rPr>
      </w:pPr>
      <w:r w:rsidRPr="00371159">
        <w:rPr>
          <w:rFonts w:ascii="Book Antiqua" w:hAnsi="Book Antiqua"/>
          <w:b/>
          <w:lang w:val="en-US"/>
        </w:rPr>
        <w:t xml:space="preserve">1 A </w:t>
      </w:r>
      <w:r w:rsidR="006D337E" w:rsidRPr="00371159">
        <w:rPr>
          <w:rFonts w:ascii="Book Antiqua" w:hAnsi="Book Antiqua"/>
          <w:b/>
          <w:lang w:val="en-US"/>
        </w:rPr>
        <w:t xml:space="preserve">The 1978 RCP major (A) and confirmative (B) criteria for prefibrotic ET </w:t>
      </w:r>
    </w:p>
    <w:p w:rsidR="006D337E" w:rsidRPr="00371159" w:rsidRDefault="00F9166D" w:rsidP="006937EC">
      <w:pPr>
        <w:spacing w:line="360" w:lineRule="auto"/>
        <w:jc w:val="both"/>
        <w:rPr>
          <w:rFonts w:ascii="Book Antiqua" w:eastAsiaTheme="minorEastAsia" w:hAnsi="Book Antiqua"/>
          <w:lang w:val="en-US" w:eastAsia="zh-CN"/>
        </w:rPr>
      </w:pPr>
      <w:r w:rsidRPr="00371159">
        <w:rPr>
          <w:rFonts w:ascii="Book Antiqua" w:hAnsi="Book Antiqua"/>
          <w:lang w:val="en-US"/>
        </w:rPr>
        <w:t>A1</w:t>
      </w:r>
      <w:r w:rsidR="006D337E" w:rsidRPr="00371159">
        <w:rPr>
          <w:rFonts w:ascii="Book Antiqua" w:hAnsi="Book Antiqua"/>
          <w:lang w:val="en-US"/>
        </w:rPr>
        <w:t xml:space="preserve"> Persistent platelet count in excess of 400</w:t>
      </w:r>
      <w:r w:rsidRPr="00371159">
        <w:rPr>
          <w:rFonts w:ascii="Book Antiqua" w:eastAsiaTheme="minorEastAsia" w:hAnsi="Book Antiqua" w:hint="eastAsia"/>
          <w:lang w:val="en-US" w:eastAsia="zh-CN"/>
        </w:rPr>
        <w:t xml:space="preserve"> </w:t>
      </w:r>
      <w:r w:rsidRPr="00371159">
        <w:rPr>
          <w:rFonts w:ascii="Book Antiqua" w:hAnsi="Book Antiqua"/>
        </w:rPr>
        <w:t>×</w:t>
      </w:r>
      <w:r w:rsidRPr="00371159">
        <w:rPr>
          <w:rFonts w:ascii="Book Antiqua" w:eastAsiaTheme="minorEastAsia" w:hAnsi="Book Antiqua" w:hint="eastAsia"/>
          <w:lang w:eastAsia="zh-CN"/>
        </w:rPr>
        <w:t xml:space="preserve"> </w:t>
      </w:r>
      <w:r w:rsidR="006D337E" w:rsidRPr="00371159">
        <w:rPr>
          <w:rFonts w:ascii="Book Antiqua" w:hAnsi="Book Antiqua"/>
          <w:lang w:val="en-US"/>
        </w:rPr>
        <w:t>10</w:t>
      </w:r>
      <w:r w:rsidR="006D337E" w:rsidRPr="00371159">
        <w:rPr>
          <w:rFonts w:ascii="Book Antiqua" w:hAnsi="Book Antiqua"/>
          <w:vertAlign w:val="superscript"/>
          <w:lang w:val="en-US"/>
        </w:rPr>
        <w:t>9</w:t>
      </w:r>
      <w:r w:rsidRPr="00371159">
        <w:rPr>
          <w:rFonts w:ascii="Book Antiqua" w:hAnsi="Book Antiqua"/>
          <w:lang w:val="en-US"/>
        </w:rPr>
        <w:t>/L</w:t>
      </w:r>
    </w:p>
    <w:p w:rsidR="006D337E" w:rsidRPr="00371159" w:rsidRDefault="00F9166D" w:rsidP="006937EC">
      <w:pPr>
        <w:spacing w:line="360" w:lineRule="auto"/>
        <w:jc w:val="both"/>
        <w:rPr>
          <w:rFonts w:ascii="Book Antiqua" w:hAnsi="Book Antiqua"/>
          <w:lang w:val="en-US"/>
        </w:rPr>
      </w:pPr>
      <w:r w:rsidRPr="00371159">
        <w:rPr>
          <w:rFonts w:ascii="Book Antiqua" w:hAnsi="Book Antiqua"/>
          <w:lang w:val="en-US"/>
        </w:rPr>
        <w:t>A2</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Increase and clustering of enlarged megakaryocytes in bone marrow biopsy.</w:t>
      </w:r>
    </w:p>
    <w:p w:rsidR="006D337E" w:rsidRPr="00371159" w:rsidRDefault="00F9166D" w:rsidP="006937EC">
      <w:pPr>
        <w:spacing w:line="360" w:lineRule="auto"/>
        <w:jc w:val="both"/>
        <w:rPr>
          <w:rFonts w:ascii="Book Antiqua" w:hAnsi="Book Antiqua"/>
          <w:lang w:val="en-US"/>
        </w:rPr>
      </w:pPr>
      <w:r w:rsidRPr="00371159">
        <w:rPr>
          <w:rFonts w:ascii="Book Antiqua" w:hAnsi="Book Antiqua"/>
          <w:lang w:val="en-US"/>
        </w:rPr>
        <w:t>A3</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No or slight increase of reticulin fibers (RF 0 or RF 1)</w:t>
      </w:r>
    </w:p>
    <w:p w:rsidR="006D337E" w:rsidRPr="00371159" w:rsidRDefault="00F9166D" w:rsidP="006937EC">
      <w:pPr>
        <w:spacing w:line="360" w:lineRule="auto"/>
        <w:jc w:val="both"/>
        <w:rPr>
          <w:rFonts w:ascii="Book Antiqua" w:hAnsi="Book Antiqua"/>
          <w:lang w:val="en-US"/>
        </w:rPr>
      </w:pPr>
      <w:r w:rsidRPr="00371159">
        <w:rPr>
          <w:rFonts w:ascii="Book Antiqua" w:hAnsi="Book Antiqua"/>
          <w:lang w:val="en-US"/>
        </w:rPr>
        <w:t>B1</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Presence of large platelets in a peripheral blood smear</w:t>
      </w:r>
    </w:p>
    <w:p w:rsidR="006D337E" w:rsidRPr="00371159" w:rsidRDefault="00F9166D" w:rsidP="006937EC">
      <w:pPr>
        <w:spacing w:line="360" w:lineRule="auto"/>
        <w:jc w:val="both"/>
        <w:rPr>
          <w:rFonts w:ascii="Book Antiqua" w:eastAsiaTheme="minorEastAsia" w:hAnsi="Book Antiqua"/>
          <w:lang w:val="en-US" w:eastAsia="zh-CN"/>
        </w:rPr>
      </w:pPr>
      <w:r w:rsidRPr="00371159">
        <w:rPr>
          <w:rFonts w:ascii="Book Antiqua" w:hAnsi="Book Antiqua"/>
          <w:lang w:val="en-US"/>
        </w:rPr>
        <w:t>B2</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Absence of any underlying disease for reactive th</w:t>
      </w:r>
      <w:r w:rsidRPr="00371159">
        <w:rPr>
          <w:rFonts w:ascii="Book Antiqua" w:hAnsi="Book Antiqua"/>
          <w:lang w:val="en-US"/>
        </w:rPr>
        <w:t>rombocytosis and normal ESR</w:t>
      </w:r>
    </w:p>
    <w:p w:rsidR="006D337E" w:rsidRPr="00371159" w:rsidRDefault="00F9166D" w:rsidP="006937EC">
      <w:pPr>
        <w:spacing w:line="360" w:lineRule="auto"/>
        <w:jc w:val="both"/>
        <w:rPr>
          <w:rFonts w:ascii="Book Antiqua" w:hAnsi="Book Antiqua"/>
          <w:lang w:val="en-US"/>
        </w:rPr>
      </w:pPr>
      <w:r w:rsidRPr="00371159">
        <w:rPr>
          <w:rFonts w:ascii="Book Antiqua" w:hAnsi="Book Antiqua"/>
          <w:lang w:val="en-US"/>
        </w:rPr>
        <w:t>B3</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 xml:space="preserve">No </w:t>
      </w:r>
      <w:r w:rsidR="00984409" w:rsidRPr="00371159">
        <w:rPr>
          <w:rFonts w:ascii="Book Antiqua" w:hAnsi="Book Antiqua"/>
          <w:lang w:val="en-US"/>
        </w:rPr>
        <w:t>splenomegaly (&lt;</w:t>
      </w:r>
      <w:r w:rsidRPr="00371159">
        <w:rPr>
          <w:rFonts w:ascii="Book Antiqua" w:eastAsiaTheme="minorEastAsia" w:hAnsi="Book Antiqua" w:hint="eastAsia"/>
          <w:lang w:val="en-US" w:eastAsia="zh-CN"/>
        </w:rPr>
        <w:t xml:space="preserve"> </w:t>
      </w:r>
      <w:r w:rsidR="00984409" w:rsidRPr="00371159">
        <w:rPr>
          <w:rFonts w:ascii="Book Antiqua" w:hAnsi="Book Antiqua"/>
          <w:lang w:val="en-US"/>
        </w:rPr>
        <w:t xml:space="preserve">12 cm) </w:t>
      </w:r>
      <w:r w:rsidR="006D337E" w:rsidRPr="00371159">
        <w:rPr>
          <w:rFonts w:ascii="Book Antiqua" w:hAnsi="Book Antiqua"/>
          <w:lang w:val="en-US"/>
        </w:rPr>
        <w:t>or slight splenomegaly on palpation or scan (&lt;</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15 cm)</w:t>
      </w:r>
    </w:p>
    <w:p w:rsidR="006D337E" w:rsidRPr="00371159" w:rsidRDefault="00F9166D" w:rsidP="006937EC">
      <w:pPr>
        <w:spacing w:line="360" w:lineRule="auto"/>
        <w:jc w:val="both"/>
        <w:rPr>
          <w:rFonts w:ascii="Book Antiqua" w:hAnsi="Book Antiqua"/>
          <w:lang w:val="en-US"/>
        </w:rPr>
      </w:pPr>
      <w:r w:rsidRPr="00371159">
        <w:rPr>
          <w:rFonts w:ascii="Book Antiqua" w:hAnsi="Book Antiqua"/>
          <w:lang w:val="en-US"/>
        </w:rPr>
        <w:t>B4</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Increase of LAP-score and no signs of fever or inflammation</w:t>
      </w:r>
    </w:p>
    <w:p w:rsidR="006D337E" w:rsidRPr="00371159" w:rsidRDefault="006D337E" w:rsidP="006937EC">
      <w:pPr>
        <w:spacing w:line="360" w:lineRule="auto"/>
        <w:jc w:val="both"/>
        <w:rPr>
          <w:rFonts w:ascii="Book Antiqua" w:hAnsi="Book Antiqua"/>
          <w:b/>
          <w:lang w:val="en-US"/>
        </w:rPr>
      </w:pPr>
      <w:r w:rsidRPr="00371159">
        <w:rPr>
          <w:rFonts w:ascii="Book Antiqua" w:hAnsi="Book Antiqua"/>
          <w:b/>
          <w:lang w:val="en-US"/>
        </w:rPr>
        <w:t>Exclusion criterion</w:t>
      </w:r>
    </w:p>
    <w:p w:rsidR="006D337E" w:rsidRPr="00371159" w:rsidRDefault="006D337E" w:rsidP="006937EC">
      <w:pPr>
        <w:spacing w:line="360" w:lineRule="auto"/>
        <w:jc w:val="both"/>
        <w:rPr>
          <w:rFonts w:ascii="Book Antiqua" w:eastAsiaTheme="minorEastAsia" w:hAnsi="Book Antiqua"/>
          <w:lang w:val="en-US" w:eastAsia="zh-CN"/>
        </w:rPr>
      </w:pPr>
      <w:r w:rsidRPr="00371159">
        <w:rPr>
          <w:rFonts w:ascii="Book Antiqua" w:hAnsi="Book Antiqua"/>
          <w:lang w:val="en-US"/>
        </w:rPr>
        <w:t xml:space="preserve">Ph+ chromosome and any other cytogenetic abnormality in blood </w:t>
      </w:r>
      <w:r w:rsidR="00F9166D" w:rsidRPr="00371159">
        <w:rPr>
          <w:rFonts w:ascii="Book Antiqua" w:hAnsi="Book Antiqua"/>
          <w:lang w:val="en-US"/>
        </w:rPr>
        <w:t xml:space="preserve">or bone marrow cells </w:t>
      </w:r>
    </w:p>
    <w:p w:rsidR="006D337E" w:rsidRPr="00371159" w:rsidRDefault="00F9166D" w:rsidP="006937EC">
      <w:pPr>
        <w:spacing w:line="360" w:lineRule="auto"/>
        <w:jc w:val="both"/>
        <w:rPr>
          <w:rFonts w:ascii="Book Antiqua" w:hAnsi="Book Antiqua"/>
          <w:b/>
          <w:lang w:val="en-US"/>
        </w:rPr>
      </w:pPr>
      <w:r w:rsidRPr="00371159">
        <w:rPr>
          <w:rFonts w:ascii="Book Antiqua" w:hAnsi="Book Antiqua"/>
          <w:b/>
          <w:lang w:val="en-US"/>
        </w:rPr>
        <w:t>1 B</w:t>
      </w:r>
      <w:r w:rsidR="00BE3F2C" w:rsidRPr="00371159">
        <w:rPr>
          <w:rFonts w:ascii="Book Antiqua" w:hAnsi="Book Antiqua"/>
          <w:b/>
          <w:lang w:val="en-US"/>
        </w:rPr>
        <w:t xml:space="preserve"> The 19</w:t>
      </w:r>
      <w:r w:rsidR="006D337E" w:rsidRPr="00371159">
        <w:rPr>
          <w:rFonts w:ascii="Book Antiqua" w:hAnsi="Book Antiqua"/>
          <w:b/>
          <w:lang w:val="en-US"/>
        </w:rPr>
        <w:t>8</w:t>
      </w:r>
      <w:r w:rsidR="00BE3F2C" w:rsidRPr="00371159">
        <w:rPr>
          <w:rFonts w:ascii="Book Antiqua" w:hAnsi="Book Antiqua"/>
          <w:b/>
          <w:lang w:val="en-US"/>
        </w:rPr>
        <w:t>0</w:t>
      </w:r>
      <w:r w:rsidR="006D337E" w:rsidRPr="00371159">
        <w:rPr>
          <w:rFonts w:ascii="Book Antiqua" w:hAnsi="Book Antiqua"/>
          <w:b/>
          <w:lang w:val="en-US"/>
        </w:rPr>
        <w:t xml:space="preserve"> RCP major (A) and minor (B) criteria for</w:t>
      </w:r>
      <w:r w:rsidR="00D8056A" w:rsidRPr="00371159">
        <w:rPr>
          <w:rFonts w:ascii="Book Antiqua" w:hAnsi="Book Antiqua"/>
          <w:b/>
          <w:lang w:val="en-US"/>
        </w:rPr>
        <w:t xml:space="preserve"> prefibrotic</w:t>
      </w:r>
      <w:r w:rsidR="006D337E" w:rsidRPr="00371159">
        <w:rPr>
          <w:rFonts w:ascii="Book Antiqua" w:hAnsi="Book Antiqua"/>
          <w:b/>
          <w:lang w:val="en-US"/>
        </w:rPr>
        <w:t xml:space="preserve"> PV </w:t>
      </w:r>
    </w:p>
    <w:p w:rsidR="006D337E" w:rsidRPr="00371159" w:rsidRDefault="00F9166D" w:rsidP="006937EC">
      <w:pPr>
        <w:spacing w:line="360" w:lineRule="auto"/>
        <w:jc w:val="both"/>
        <w:rPr>
          <w:rFonts w:ascii="Book Antiqua" w:hAnsi="Book Antiqua"/>
          <w:lang w:val="en-US"/>
        </w:rPr>
      </w:pPr>
      <w:r w:rsidRPr="00371159">
        <w:rPr>
          <w:rFonts w:ascii="Book Antiqua" w:hAnsi="Book Antiqua"/>
          <w:lang w:val="en-US"/>
        </w:rPr>
        <w:t>A1</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Raised red cell mass. Male &gt;</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36 m</w:t>
      </w:r>
      <w:r w:rsidRPr="00371159">
        <w:rPr>
          <w:rFonts w:ascii="Book Antiqua" w:hAnsi="Book Antiqua"/>
          <w:lang w:val="en-US"/>
        </w:rPr>
        <w:t>L</w:t>
      </w:r>
      <w:r w:rsidR="006D337E" w:rsidRPr="00371159">
        <w:rPr>
          <w:rFonts w:ascii="Book Antiqua" w:hAnsi="Book Antiqua"/>
          <w:lang w:val="en-US"/>
        </w:rPr>
        <w:t>/kg, female &gt;</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32 m</w:t>
      </w:r>
      <w:r w:rsidRPr="00371159">
        <w:rPr>
          <w:rFonts w:ascii="Book Antiqua" w:hAnsi="Book Antiqua"/>
          <w:lang w:val="en-US"/>
        </w:rPr>
        <w:t>L</w:t>
      </w:r>
      <w:r w:rsidR="006D337E" w:rsidRPr="00371159">
        <w:rPr>
          <w:rFonts w:ascii="Book Antiqua" w:hAnsi="Book Antiqua"/>
          <w:lang w:val="en-US"/>
        </w:rPr>
        <w:t>/kg</w:t>
      </w:r>
      <w:r w:rsidR="006D337E" w:rsidRPr="00371159">
        <w:rPr>
          <w:rFonts w:ascii="Book Antiqua" w:hAnsi="Book Antiqua"/>
          <w:b/>
          <w:vertAlign w:val="superscript"/>
          <w:lang w:val="en-US"/>
        </w:rPr>
        <w:t xml:space="preserve"> </w:t>
      </w:r>
      <w:r w:rsidR="006D337E" w:rsidRPr="00371159">
        <w:rPr>
          <w:rFonts w:ascii="Book Antiqua" w:hAnsi="Book Antiqua"/>
          <w:lang w:val="en-US"/>
        </w:rPr>
        <w:t>consistent with erythrocyte count of &gt;</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6</w:t>
      </w:r>
      <w:r w:rsidRPr="00371159">
        <w:rPr>
          <w:rFonts w:ascii="Book Antiqua" w:eastAsiaTheme="minorEastAsia" w:hAnsi="Book Antiqua" w:hint="eastAsia"/>
          <w:lang w:val="en-US" w:eastAsia="zh-CN"/>
        </w:rPr>
        <w:t xml:space="preserve"> </w:t>
      </w:r>
      <w:r w:rsidRPr="00371159">
        <w:rPr>
          <w:rFonts w:ascii="Book Antiqua" w:hAnsi="Book Antiqua"/>
        </w:rPr>
        <w:t>×</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10</w:t>
      </w:r>
      <w:r w:rsidR="006D337E" w:rsidRPr="00371159">
        <w:rPr>
          <w:rFonts w:ascii="Book Antiqua" w:hAnsi="Book Antiqua"/>
          <w:vertAlign w:val="superscript"/>
          <w:lang w:val="en-US"/>
        </w:rPr>
        <w:t>12</w:t>
      </w:r>
      <w:r w:rsidR="006D337E" w:rsidRPr="00371159">
        <w:rPr>
          <w:rFonts w:ascii="Book Antiqua" w:hAnsi="Book Antiqua"/>
          <w:lang w:val="en-US"/>
        </w:rPr>
        <w:t>/L (Dameshek</w:t>
      </w:r>
      <w:r w:rsidR="00CD62B2" w:rsidRPr="00371159">
        <w:rPr>
          <w:rFonts w:ascii="Book Antiqua" w:hAnsi="Book Antiqua"/>
          <w:vertAlign w:val="superscript"/>
          <w:lang w:val="en-US"/>
        </w:rPr>
        <w:t>[1-3]</w:t>
      </w:r>
      <w:r w:rsidR="006D337E" w:rsidRPr="00371159">
        <w:rPr>
          <w:rFonts w:ascii="Book Antiqua" w:hAnsi="Book Antiqua"/>
          <w:lang w:val="en-US"/>
        </w:rPr>
        <w:t>)</w:t>
      </w:r>
    </w:p>
    <w:p w:rsidR="006D337E" w:rsidRPr="00371159" w:rsidRDefault="00F9166D" w:rsidP="006937EC">
      <w:pPr>
        <w:spacing w:line="360" w:lineRule="auto"/>
        <w:jc w:val="both"/>
        <w:rPr>
          <w:rFonts w:ascii="Book Antiqua" w:eastAsiaTheme="minorEastAsia" w:hAnsi="Book Antiqua"/>
          <w:vertAlign w:val="superscript"/>
          <w:lang w:val="en-US" w:eastAsia="zh-CN"/>
        </w:rPr>
      </w:pPr>
      <w:r w:rsidRPr="00371159">
        <w:rPr>
          <w:rFonts w:ascii="Book Antiqua" w:hAnsi="Book Antiqua"/>
          <w:lang w:val="en-US"/>
        </w:rPr>
        <w:t>A2</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Absence of primary or secondary erythrocytosis by</w:t>
      </w:r>
      <w:r w:rsidRPr="00371159">
        <w:rPr>
          <w:rFonts w:ascii="Book Antiqua" w:hAnsi="Book Antiqua"/>
          <w:lang w:val="en-US"/>
        </w:rPr>
        <w:t xml:space="preserve"> clinical and laboratory tests</w:t>
      </w:r>
    </w:p>
    <w:p w:rsidR="006D337E" w:rsidRPr="00371159" w:rsidRDefault="006D337E" w:rsidP="006937EC">
      <w:pPr>
        <w:spacing w:line="360" w:lineRule="auto"/>
        <w:jc w:val="both"/>
        <w:rPr>
          <w:rFonts w:ascii="Book Antiqua" w:hAnsi="Book Antiqua"/>
          <w:vertAlign w:val="superscript"/>
          <w:lang w:val="en-US"/>
        </w:rPr>
      </w:pPr>
      <w:r w:rsidRPr="00371159">
        <w:rPr>
          <w:rFonts w:ascii="Book Antiqua" w:hAnsi="Book Antiqua"/>
          <w:lang w:val="en-US"/>
        </w:rPr>
        <w:t>A3</w:t>
      </w:r>
      <w:r w:rsidR="00F9166D" w:rsidRPr="00371159">
        <w:rPr>
          <w:rFonts w:ascii="Book Antiqua" w:eastAsiaTheme="minorEastAsia" w:hAnsi="Book Antiqua" w:hint="eastAsia"/>
          <w:lang w:val="en-US" w:eastAsia="zh-CN"/>
        </w:rPr>
        <w:t xml:space="preserve"> </w:t>
      </w:r>
      <w:r w:rsidRPr="00371159">
        <w:rPr>
          <w:rFonts w:ascii="Book Antiqua" w:hAnsi="Book Antiqua"/>
          <w:lang w:val="en-US"/>
        </w:rPr>
        <w:t>Slight, moderate or marked increase in bo</w:t>
      </w:r>
      <w:r w:rsidR="00F9166D" w:rsidRPr="00371159">
        <w:rPr>
          <w:rFonts w:ascii="Book Antiqua" w:hAnsi="Book Antiqua"/>
          <w:lang w:val="en-US"/>
        </w:rPr>
        <w:t xml:space="preserve">ne marrow biopsy of </w:t>
      </w:r>
      <w:r w:rsidR="00F9166D" w:rsidRPr="00371159">
        <w:rPr>
          <w:rFonts w:ascii="Book Antiqua" w:hAnsi="Book Antiqua"/>
          <w:lang w:val="en-US"/>
        </w:rPr>
        <w:tab/>
        <w:t>clustered,</w:t>
      </w:r>
      <w:r w:rsidR="00F9166D" w:rsidRPr="00371159">
        <w:rPr>
          <w:rFonts w:ascii="Book Antiqua" w:eastAsiaTheme="minorEastAsia" w:hAnsi="Book Antiqua" w:hint="eastAsia"/>
          <w:lang w:val="en-US" w:eastAsia="zh-CN"/>
        </w:rPr>
        <w:t xml:space="preserve"> </w:t>
      </w:r>
      <w:r w:rsidRPr="00371159">
        <w:rPr>
          <w:rFonts w:ascii="Book Antiqua" w:hAnsi="Book Antiqua"/>
          <w:lang w:val="en-US"/>
        </w:rPr>
        <w:t>enlarged pleomorphic megakaryocytes with hyperlobulated nuclei and moderate to marked increase cellularity of megakaryopoiesis/erythropoiesis or typically trilinear mega-erythro-granulopoiesis. A typical PV bone marrow excludes erythrocytosis.</w:t>
      </w:r>
      <w:r w:rsidR="00F9166D" w:rsidRPr="00371159">
        <w:rPr>
          <w:rFonts w:ascii="Book Antiqua" w:eastAsiaTheme="minorEastAsia" w:hAnsi="Book Antiqua" w:hint="eastAsia"/>
          <w:vertAlign w:val="superscript"/>
          <w:lang w:val="en-US" w:eastAsia="zh-CN"/>
        </w:rPr>
        <w:t xml:space="preserve"> </w:t>
      </w:r>
      <w:r w:rsidRPr="00371159">
        <w:rPr>
          <w:rFonts w:ascii="Book Antiqua" w:hAnsi="Book Antiqua"/>
          <w:lang w:val="en-US"/>
        </w:rPr>
        <w:t xml:space="preserve">No or presence of reticuline fibers and no collagen fibers (no dry tap) </w:t>
      </w:r>
    </w:p>
    <w:p w:rsidR="006D337E" w:rsidRPr="00371159" w:rsidRDefault="00F9166D" w:rsidP="006937EC">
      <w:pPr>
        <w:spacing w:line="360" w:lineRule="auto"/>
        <w:jc w:val="both"/>
        <w:rPr>
          <w:rFonts w:ascii="Book Antiqua" w:hAnsi="Book Antiqua"/>
          <w:lang w:val="en-US"/>
        </w:rPr>
      </w:pPr>
      <w:r w:rsidRPr="00371159">
        <w:rPr>
          <w:rFonts w:ascii="Book Antiqua" w:hAnsi="Book Antiqua"/>
          <w:lang w:val="en-US"/>
        </w:rPr>
        <w:t>B1</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Thrombocythemia, persistant increase of platelet &gt;</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400</w:t>
      </w:r>
      <w:r w:rsidRPr="00371159">
        <w:rPr>
          <w:rFonts w:ascii="Book Antiqua" w:eastAsiaTheme="minorEastAsia" w:hAnsi="Book Antiqua" w:hint="eastAsia"/>
          <w:lang w:val="en-US" w:eastAsia="zh-CN"/>
        </w:rPr>
        <w:t xml:space="preserve"> </w:t>
      </w:r>
      <w:r w:rsidRPr="00371159">
        <w:rPr>
          <w:rFonts w:ascii="Book Antiqua" w:hAnsi="Book Antiqua"/>
        </w:rPr>
        <w:t>×</w:t>
      </w:r>
      <w:r w:rsidRPr="00371159">
        <w:rPr>
          <w:rFonts w:ascii="Book Antiqua" w:eastAsiaTheme="minorEastAsia" w:hAnsi="Book Antiqua" w:hint="eastAsia"/>
          <w:lang w:eastAsia="zh-CN"/>
        </w:rPr>
        <w:t xml:space="preserve"> </w:t>
      </w:r>
      <w:r w:rsidR="006D337E" w:rsidRPr="00371159">
        <w:rPr>
          <w:rFonts w:ascii="Book Antiqua" w:hAnsi="Book Antiqua"/>
          <w:lang w:val="en-US"/>
        </w:rPr>
        <w:t>10</w:t>
      </w:r>
      <w:r w:rsidR="006D337E" w:rsidRPr="00371159">
        <w:rPr>
          <w:rFonts w:ascii="Book Antiqua" w:hAnsi="Book Antiqua"/>
          <w:vertAlign w:val="superscript"/>
          <w:lang w:val="en-US"/>
        </w:rPr>
        <w:t>9</w:t>
      </w:r>
      <w:r w:rsidR="006D337E" w:rsidRPr="00371159">
        <w:rPr>
          <w:rFonts w:ascii="Book Antiqua" w:hAnsi="Book Antiqua"/>
          <w:lang w:val="en-US"/>
        </w:rPr>
        <w:t>/L</w:t>
      </w:r>
    </w:p>
    <w:p w:rsidR="006D337E" w:rsidRPr="00371159" w:rsidRDefault="00F9166D" w:rsidP="006937EC">
      <w:pPr>
        <w:spacing w:line="360" w:lineRule="auto"/>
        <w:jc w:val="both"/>
        <w:rPr>
          <w:rFonts w:ascii="Book Antiqua" w:hAnsi="Book Antiqua"/>
          <w:lang w:val="en-US"/>
        </w:rPr>
      </w:pPr>
      <w:r w:rsidRPr="00371159">
        <w:rPr>
          <w:rFonts w:ascii="Book Antiqua" w:hAnsi="Book Antiqua"/>
          <w:lang w:val="en-US"/>
        </w:rPr>
        <w:t>B2</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Leukocytosis, leucocyte count &gt;</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10</w:t>
      </w:r>
      <w:r w:rsidR="006D337E" w:rsidRPr="00371159">
        <w:rPr>
          <w:rFonts w:ascii="Book Antiqua" w:hAnsi="Book Antiqua"/>
          <w:vertAlign w:val="superscript"/>
          <w:lang w:val="en-US"/>
        </w:rPr>
        <w:t>9</w:t>
      </w:r>
      <w:r w:rsidR="006D337E" w:rsidRPr="00371159">
        <w:rPr>
          <w:rFonts w:ascii="Book Antiqua" w:hAnsi="Book Antiqua"/>
          <w:lang w:val="en-US"/>
        </w:rPr>
        <w:t xml:space="preserve">/L and low erythrocyte sedimentation rate </w:t>
      </w:r>
    </w:p>
    <w:p w:rsidR="006D337E" w:rsidRPr="00371159" w:rsidRDefault="00F9166D" w:rsidP="006937EC">
      <w:pPr>
        <w:spacing w:line="360" w:lineRule="auto"/>
        <w:jc w:val="both"/>
        <w:rPr>
          <w:rFonts w:ascii="Book Antiqua" w:hAnsi="Book Antiqua"/>
          <w:lang w:val="en-US"/>
        </w:rPr>
      </w:pPr>
      <w:r w:rsidRPr="00371159">
        <w:rPr>
          <w:rFonts w:ascii="Book Antiqua" w:hAnsi="Book Antiqua"/>
          <w:lang w:val="en-US"/>
        </w:rPr>
        <w:t xml:space="preserve">B3 </w:t>
      </w:r>
      <w:r w:rsidR="006D337E" w:rsidRPr="00371159">
        <w:rPr>
          <w:rFonts w:ascii="Book Antiqua" w:hAnsi="Book Antiqua"/>
          <w:lang w:val="en-US"/>
        </w:rPr>
        <w:t>Raised leukocyte alkaline phosphatase</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score &gt;</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100, absence of fever or infection</w:t>
      </w:r>
    </w:p>
    <w:p w:rsidR="006D337E" w:rsidRPr="00371159" w:rsidRDefault="00F9166D" w:rsidP="006937EC">
      <w:pPr>
        <w:spacing w:line="360" w:lineRule="auto"/>
        <w:jc w:val="both"/>
        <w:rPr>
          <w:rFonts w:ascii="Book Antiqua" w:hAnsi="Book Antiqua"/>
          <w:lang w:val="en-US"/>
        </w:rPr>
      </w:pPr>
      <w:r w:rsidRPr="00371159">
        <w:rPr>
          <w:rFonts w:ascii="Book Antiqua" w:hAnsi="Book Antiqua"/>
          <w:lang w:val="en-US"/>
        </w:rPr>
        <w:t>B4</w:t>
      </w:r>
      <w:r w:rsidRPr="00371159">
        <w:rPr>
          <w:rFonts w:ascii="Book Antiqua" w:eastAsiaTheme="minorEastAsia" w:hAnsi="Book Antiqua" w:hint="eastAsia"/>
          <w:lang w:val="en-US" w:eastAsia="zh-CN"/>
        </w:rPr>
        <w:t xml:space="preserve"> </w:t>
      </w:r>
      <w:r w:rsidR="006D337E" w:rsidRPr="00371159">
        <w:rPr>
          <w:rFonts w:ascii="Book Antiqua" w:hAnsi="Book Antiqua"/>
          <w:lang w:val="en-US"/>
        </w:rPr>
        <w:t>Splenomegaly on palpation or on isotope/ultrasound scanning</w:t>
      </w:r>
    </w:p>
    <w:p w:rsidR="006D337E" w:rsidRPr="00371159" w:rsidRDefault="006D337E" w:rsidP="006937EC">
      <w:pPr>
        <w:spacing w:line="360" w:lineRule="auto"/>
        <w:jc w:val="both"/>
        <w:rPr>
          <w:rFonts w:ascii="Book Antiqua" w:eastAsiaTheme="minorEastAsia" w:hAnsi="Book Antiqua"/>
          <w:b/>
          <w:lang w:val="en-US" w:eastAsia="zh-CN"/>
        </w:rPr>
      </w:pPr>
      <w:r w:rsidRPr="00371159">
        <w:rPr>
          <w:rFonts w:ascii="Book Antiqua" w:hAnsi="Book Antiqua"/>
          <w:b/>
          <w:lang w:val="en-US"/>
        </w:rPr>
        <w:t>A1</w:t>
      </w:r>
      <w:r w:rsidR="00EE5525" w:rsidRPr="00371159">
        <w:rPr>
          <w:rFonts w:ascii="Book Antiqua" w:eastAsiaTheme="minorEastAsia" w:hAnsi="Book Antiqua"/>
          <w:b/>
          <w:lang w:val="en-US" w:eastAsia="zh-CN"/>
        </w:rPr>
        <w:t xml:space="preserve"> </w:t>
      </w:r>
      <w:r w:rsidRPr="00371159">
        <w:rPr>
          <w:rFonts w:ascii="Book Antiqua" w:hAnsi="Book Antiqua"/>
          <w:b/>
          <w:lang w:val="en-US"/>
        </w:rPr>
        <w:t>+ A3 plus one of B establishes PV and excludes</w:t>
      </w:r>
      <w:r w:rsidR="00F9166D" w:rsidRPr="00371159">
        <w:rPr>
          <w:rFonts w:ascii="Book Antiqua" w:hAnsi="Book Antiqua"/>
          <w:b/>
          <w:lang w:val="en-US"/>
        </w:rPr>
        <w:t xml:space="preserve"> any variant of erythrocytosis.</w:t>
      </w:r>
    </w:p>
    <w:p w:rsidR="006D337E" w:rsidRPr="00371159" w:rsidRDefault="00E362E0" w:rsidP="006937EC">
      <w:pPr>
        <w:spacing w:line="360" w:lineRule="auto"/>
        <w:jc w:val="both"/>
        <w:rPr>
          <w:rFonts w:ascii="Book Antiqua" w:hAnsi="Book Antiqua"/>
          <w:b/>
          <w:vertAlign w:val="superscript"/>
          <w:lang w:val="en-GB"/>
        </w:rPr>
      </w:pPr>
      <w:r w:rsidRPr="00371159">
        <w:rPr>
          <w:rFonts w:ascii="Book Antiqua" w:hAnsi="Book Antiqua"/>
          <w:b/>
          <w:lang w:val="en-GB"/>
        </w:rPr>
        <w:t>1C</w:t>
      </w:r>
      <w:r w:rsidR="006D337E" w:rsidRPr="00371159">
        <w:rPr>
          <w:rFonts w:ascii="Book Antiqua" w:hAnsi="Book Antiqua"/>
          <w:b/>
          <w:lang w:val="en-GB"/>
        </w:rPr>
        <w:t xml:space="preserve"> Grading</w:t>
      </w:r>
      <w:r w:rsidR="00382BCC" w:rsidRPr="00371159">
        <w:rPr>
          <w:rFonts w:ascii="Book Antiqua" w:hAnsi="Book Antiqua"/>
          <w:b/>
          <w:lang w:val="en-GB"/>
        </w:rPr>
        <w:t xml:space="preserve"> o</w:t>
      </w:r>
      <w:r w:rsidR="006D337E" w:rsidRPr="00371159">
        <w:rPr>
          <w:rFonts w:ascii="Book Antiqua" w:hAnsi="Book Antiqua"/>
          <w:b/>
          <w:lang w:val="en-GB"/>
        </w:rPr>
        <w:t xml:space="preserve">f </w:t>
      </w:r>
      <w:r w:rsidR="00382BCC" w:rsidRPr="00371159">
        <w:rPr>
          <w:rFonts w:ascii="Book Antiqua" w:hAnsi="Book Antiqua"/>
          <w:b/>
          <w:lang w:val="en-GB"/>
        </w:rPr>
        <w:t xml:space="preserve">bone marrow </w:t>
      </w:r>
      <w:r w:rsidR="004E07BE" w:rsidRPr="00371159">
        <w:rPr>
          <w:rFonts w:ascii="Book Antiqua" w:hAnsi="Book Antiqua"/>
          <w:b/>
          <w:lang w:val="en-GB"/>
        </w:rPr>
        <w:t xml:space="preserve">biopsy content of </w:t>
      </w:r>
      <w:r w:rsidR="00F9166D" w:rsidRPr="00371159">
        <w:rPr>
          <w:rFonts w:ascii="Book Antiqua" w:hAnsi="Book Antiqua"/>
          <w:b/>
          <w:lang w:val="en-GB"/>
        </w:rPr>
        <w:t>RF</w:t>
      </w:r>
      <w:r w:rsidR="00264ACB" w:rsidRPr="00371159">
        <w:rPr>
          <w:rFonts w:ascii="Book Antiqua" w:hAnsi="Book Antiqua"/>
          <w:b/>
          <w:lang w:val="en-GB"/>
        </w:rPr>
        <w:t xml:space="preserve"> according to </w:t>
      </w:r>
      <w:r w:rsidR="006D337E" w:rsidRPr="00371159">
        <w:rPr>
          <w:rFonts w:ascii="Book Antiqua" w:hAnsi="Book Antiqua"/>
          <w:b/>
          <w:lang w:val="en-GB"/>
        </w:rPr>
        <w:t xml:space="preserve">Ellis </w:t>
      </w:r>
      <w:r w:rsidR="00264ACB" w:rsidRPr="000E2869">
        <w:rPr>
          <w:rFonts w:ascii="Book Antiqua" w:hAnsi="Book Antiqua"/>
          <w:b/>
          <w:i/>
          <w:lang w:val="en-GB"/>
        </w:rPr>
        <w:t>et al</w:t>
      </w:r>
      <w:r w:rsidR="00CD62B2" w:rsidRPr="00371159">
        <w:rPr>
          <w:rFonts w:ascii="Book Antiqua" w:hAnsi="Book Antiqua"/>
          <w:b/>
          <w:vertAlign w:val="superscript"/>
          <w:lang w:val="en-GB"/>
        </w:rPr>
        <w:t>[41]</w:t>
      </w:r>
      <w:r w:rsidR="00BE3F2C" w:rsidRPr="00371159">
        <w:rPr>
          <w:rFonts w:ascii="Book Antiqua" w:hAnsi="Book Antiqua"/>
          <w:b/>
          <w:lang w:val="en-GB"/>
        </w:rPr>
        <w:t xml:space="preserve">, Georgii </w:t>
      </w:r>
      <w:r w:rsidR="00BE3F2C" w:rsidRPr="00371159">
        <w:rPr>
          <w:rFonts w:ascii="Book Antiqua" w:hAnsi="Book Antiqua"/>
          <w:b/>
          <w:i/>
          <w:lang w:val="en-GB"/>
        </w:rPr>
        <w:t>et al</w:t>
      </w:r>
      <w:r w:rsidR="00CD62B2" w:rsidRPr="00371159">
        <w:rPr>
          <w:rFonts w:ascii="Book Antiqua" w:hAnsi="Book Antiqua"/>
          <w:b/>
          <w:vertAlign w:val="superscript"/>
          <w:lang w:val="en-GB"/>
        </w:rPr>
        <w:t>[3</w:t>
      </w:r>
      <w:r w:rsidR="00BE3F2C" w:rsidRPr="00371159">
        <w:rPr>
          <w:rFonts w:ascii="Book Antiqua" w:hAnsi="Book Antiqua"/>
          <w:b/>
          <w:vertAlign w:val="superscript"/>
          <w:lang w:val="en-GB"/>
        </w:rPr>
        <w:t>5,36</w:t>
      </w:r>
      <w:r w:rsidR="00CD62B2" w:rsidRPr="00371159">
        <w:rPr>
          <w:rFonts w:ascii="Book Antiqua" w:hAnsi="Book Antiqua"/>
          <w:b/>
          <w:vertAlign w:val="superscript"/>
          <w:lang w:val="en-GB"/>
        </w:rPr>
        <w:t>]</w:t>
      </w:r>
      <w:r w:rsidR="00BE3F2C" w:rsidRPr="00371159">
        <w:rPr>
          <w:rFonts w:ascii="Book Antiqua" w:hAnsi="Book Antiqua"/>
          <w:b/>
          <w:vertAlign w:val="superscript"/>
          <w:lang w:val="en-GB"/>
        </w:rPr>
        <w:t xml:space="preserve"> </w:t>
      </w:r>
      <w:r w:rsidR="00264ACB" w:rsidRPr="00371159">
        <w:rPr>
          <w:rFonts w:ascii="Book Antiqua" w:hAnsi="Book Antiqua"/>
          <w:b/>
          <w:lang w:val="en-GB"/>
        </w:rPr>
        <w:t xml:space="preserve">and Wilkins </w:t>
      </w:r>
      <w:r w:rsidR="00264ACB" w:rsidRPr="00371159">
        <w:rPr>
          <w:rFonts w:ascii="Book Antiqua" w:hAnsi="Book Antiqua"/>
          <w:b/>
          <w:i/>
          <w:lang w:val="en-GB"/>
        </w:rPr>
        <w:t>et al</w:t>
      </w:r>
      <w:r w:rsidR="00CD62B2" w:rsidRPr="00371159">
        <w:rPr>
          <w:rFonts w:ascii="Book Antiqua" w:hAnsi="Book Antiqua"/>
          <w:b/>
          <w:vertAlign w:val="superscript"/>
          <w:lang w:val="en-GB"/>
        </w:rPr>
        <w:t>[171]</w:t>
      </w:r>
      <w:r w:rsidR="00264ACB" w:rsidRPr="00371159">
        <w:rPr>
          <w:rFonts w:ascii="Book Antiqua" w:hAnsi="Book Antiqua"/>
          <w:b/>
          <w:lang w:val="en-GB"/>
        </w:rPr>
        <w:t xml:space="preserve"> and </w:t>
      </w:r>
      <w:r w:rsidR="00CD62B2" w:rsidRPr="00371159">
        <w:rPr>
          <w:rFonts w:ascii="Book Antiqua" w:hAnsi="Book Antiqua"/>
          <w:b/>
          <w:lang w:val="en-GB"/>
        </w:rPr>
        <w:t>W</w:t>
      </w:r>
      <w:r w:rsidR="00627AD0" w:rsidRPr="00371159">
        <w:rPr>
          <w:rFonts w:ascii="Book Antiqua" w:hAnsi="Book Antiqua"/>
          <w:b/>
          <w:lang w:val="en-GB"/>
        </w:rPr>
        <w:t xml:space="preserve">HO </w:t>
      </w:r>
      <w:r w:rsidR="00264ACB" w:rsidRPr="00371159">
        <w:rPr>
          <w:rFonts w:ascii="Book Antiqua" w:hAnsi="Book Antiqua"/>
          <w:b/>
          <w:lang w:val="en-GB"/>
        </w:rPr>
        <w:t xml:space="preserve">grading of </w:t>
      </w:r>
      <w:r w:rsidR="00287202" w:rsidRPr="00371159">
        <w:rPr>
          <w:rFonts w:ascii="Book Antiqua" w:hAnsi="Book Antiqua"/>
          <w:b/>
          <w:lang w:val="en-GB"/>
        </w:rPr>
        <w:t>MF</w:t>
      </w:r>
      <w:r w:rsidR="00CD62B2" w:rsidRPr="00371159">
        <w:rPr>
          <w:rFonts w:ascii="Book Antiqua" w:hAnsi="Book Antiqua"/>
          <w:b/>
          <w:vertAlign w:val="superscript"/>
          <w:lang w:val="en-GB"/>
        </w:rPr>
        <w:t>[98-101]</w:t>
      </w:r>
    </w:p>
    <w:tbl>
      <w:tblPr>
        <w:tblW w:w="4945" w:type="pct"/>
        <w:tblInd w:w="51" w:type="dxa"/>
        <w:tblBorders>
          <w:bottom w:val="single" w:sz="4" w:space="0" w:color="auto"/>
        </w:tblBorders>
        <w:tblLook w:val="04A0" w:firstRow="1" w:lastRow="0" w:firstColumn="1" w:lastColumn="0" w:noHBand="0" w:noVBand="1"/>
      </w:tblPr>
      <w:tblGrid>
        <w:gridCol w:w="1758"/>
        <w:gridCol w:w="1560"/>
        <w:gridCol w:w="5868"/>
      </w:tblGrid>
      <w:tr w:rsidR="00371159" w:rsidRPr="00371159" w:rsidTr="00634957">
        <w:tc>
          <w:tcPr>
            <w:tcW w:w="957" w:type="pct"/>
            <w:hideMark/>
          </w:tcPr>
          <w:p w:rsidR="00634957" w:rsidRPr="00371159" w:rsidRDefault="006D337E" w:rsidP="00634957">
            <w:pPr>
              <w:spacing w:line="360" w:lineRule="auto"/>
              <w:jc w:val="both"/>
              <w:rPr>
                <w:rFonts w:ascii="Book Antiqua" w:hAnsi="Book Antiqua" w:cs="Arial"/>
                <w:lang w:val="en-GB"/>
              </w:rPr>
            </w:pPr>
            <w:r w:rsidRPr="00371159">
              <w:rPr>
                <w:rFonts w:ascii="Book Antiqua" w:hAnsi="Book Antiqua" w:cs="Arial"/>
                <w:lang w:val="en-GB"/>
              </w:rPr>
              <w:t xml:space="preserve">Grading </w:t>
            </w:r>
          </w:p>
          <w:p w:rsidR="006D337E" w:rsidRPr="00371159" w:rsidRDefault="00634957" w:rsidP="006937EC">
            <w:pPr>
              <w:spacing w:line="360" w:lineRule="auto"/>
              <w:jc w:val="both"/>
              <w:rPr>
                <w:rFonts w:ascii="Book Antiqua" w:hAnsi="Book Antiqua" w:cs="Arial"/>
                <w:lang w:val="en-GB"/>
              </w:rPr>
            </w:pPr>
            <w:r w:rsidRPr="00371159">
              <w:rPr>
                <w:rFonts w:ascii="Book Antiqua" w:hAnsi="Book Antiqua" w:cs="Arial"/>
                <w:lang w:val="en-GB"/>
              </w:rPr>
              <w:t>RF</w:t>
            </w:r>
            <w:r w:rsidRPr="00371159">
              <w:rPr>
                <w:rFonts w:ascii="Book Antiqua" w:hAnsi="Book Antiqua" w:cs="Arial"/>
                <w:vertAlign w:val="superscript"/>
                <w:lang w:val="en-US"/>
              </w:rPr>
              <w:t>[41]</w:t>
            </w:r>
            <w:r w:rsidR="00627AD0" w:rsidRPr="00371159">
              <w:rPr>
                <w:rFonts w:ascii="Book Antiqua" w:hAnsi="Book Antiqua" w:cs="Arial"/>
                <w:vertAlign w:val="superscript"/>
                <w:lang w:val="en-US"/>
              </w:rPr>
              <w:t>3</w:t>
            </w:r>
            <w:r w:rsidR="006D337E" w:rsidRPr="00371159">
              <w:rPr>
                <w:rFonts w:ascii="Book Antiqua" w:hAnsi="Book Antiqua" w:cs="Arial"/>
                <w:lang w:val="en-GB"/>
              </w:rPr>
              <w:t xml:space="preserve"> </w:t>
            </w:r>
          </w:p>
        </w:tc>
        <w:tc>
          <w:tcPr>
            <w:tcW w:w="849" w:type="pct"/>
            <w:hideMark/>
          </w:tcPr>
          <w:p w:rsidR="006D337E" w:rsidRPr="00371159" w:rsidRDefault="006D337E" w:rsidP="006937EC">
            <w:pPr>
              <w:spacing w:line="360" w:lineRule="auto"/>
              <w:jc w:val="both"/>
              <w:rPr>
                <w:rFonts w:ascii="Book Antiqua" w:hAnsi="Book Antiqua" w:cs="Arial"/>
              </w:rPr>
            </w:pPr>
            <w:r w:rsidRPr="00371159">
              <w:rPr>
                <w:rFonts w:ascii="Book Antiqua" w:hAnsi="Book Antiqua" w:cs="Arial"/>
              </w:rPr>
              <w:t xml:space="preserve">Grading MF </w:t>
            </w:r>
            <w:r w:rsidR="0094367A" w:rsidRPr="00371159">
              <w:rPr>
                <w:rFonts w:ascii="Book Antiqua" w:hAnsi="Book Antiqua" w:cs="Arial"/>
              </w:rPr>
              <w:t>2008 WHO</w:t>
            </w:r>
            <w:r w:rsidR="00627AD0" w:rsidRPr="00371159">
              <w:rPr>
                <w:rFonts w:ascii="Book Antiqua" w:hAnsi="Book Antiqua" w:cs="Arial"/>
                <w:vertAlign w:val="superscript"/>
              </w:rPr>
              <w:t>91</w:t>
            </w:r>
          </w:p>
        </w:tc>
        <w:tc>
          <w:tcPr>
            <w:tcW w:w="3194" w:type="pct"/>
            <w:hideMark/>
          </w:tcPr>
          <w:p w:rsidR="006D337E" w:rsidRPr="00371159" w:rsidRDefault="006D337E" w:rsidP="00DF3090">
            <w:pPr>
              <w:spacing w:line="360" w:lineRule="auto"/>
              <w:jc w:val="both"/>
              <w:rPr>
                <w:rFonts w:ascii="Book Antiqua" w:eastAsiaTheme="minorEastAsia" w:hAnsi="Book Antiqua" w:cs="Arial"/>
                <w:lang w:val="en-GB" w:eastAsia="zh-CN"/>
              </w:rPr>
            </w:pPr>
            <w:r w:rsidRPr="00371159">
              <w:rPr>
                <w:rFonts w:ascii="Book Antiqua" w:hAnsi="Book Antiqua" w:cs="Arial"/>
                <w:lang w:val="en-GB"/>
              </w:rPr>
              <w:t xml:space="preserve">Description of </w:t>
            </w:r>
            <w:r w:rsidR="00F9166D" w:rsidRPr="00371159">
              <w:rPr>
                <w:rFonts w:ascii="Book Antiqua" w:hAnsi="Book Antiqua" w:cs="Arial"/>
                <w:lang w:val="en-GB"/>
              </w:rPr>
              <w:t>RF and reticulin/collagen fibers</w:t>
            </w:r>
            <w:r w:rsidR="00DF3090">
              <w:rPr>
                <w:rFonts w:ascii="Book Antiqua" w:eastAsiaTheme="minorEastAsia" w:hAnsi="Book Antiqua" w:cs="Arial" w:hint="eastAsia"/>
                <w:vertAlign w:val="superscript"/>
                <w:lang w:val="en-US" w:eastAsia="zh-CN"/>
              </w:rPr>
              <w:t xml:space="preserve"> </w:t>
            </w:r>
            <w:r w:rsidR="00634957" w:rsidRPr="00371159">
              <w:rPr>
                <w:rFonts w:ascii="Book Antiqua" w:hAnsi="Book Antiqua" w:cs="Arial"/>
                <w:lang w:val="en-GB"/>
              </w:rPr>
              <w:t>in MF</w:t>
            </w:r>
            <w:r w:rsidRPr="00371159">
              <w:rPr>
                <w:rFonts w:ascii="Book Antiqua" w:hAnsi="Book Antiqua" w:cs="Arial"/>
                <w:vertAlign w:val="superscript"/>
                <w:lang w:val="en-US"/>
              </w:rPr>
              <w:t xml:space="preserve"> </w:t>
            </w:r>
            <w:r w:rsidRPr="00371159">
              <w:rPr>
                <w:rFonts w:ascii="Book Antiqua" w:hAnsi="Book Antiqua" w:cs="Arial"/>
                <w:lang w:val="en-GB"/>
              </w:rPr>
              <w:t xml:space="preserve">as a secondary event in </w:t>
            </w:r>
            <w:r w:rsidR="00634957" w:rsidRPr="00371159">
              <w:rPr>
                <w:rFonts w:ascii="Book Antiqua" w:hAnsi="Book Antiqua" w:cs="Arial"/>
                <w:lang w:val="en-GB"/>
              </w:rPr>
              <w:t>MPN</w:t>
            </w:r>
          </w:p>
        </w:tc>
      </w:tr>
      <w:tr w:rsidR="00371159" w:rsidRPr="00371159" w:rsidTr="00634957">
        <w:tc>
          <w:tcPr>
            <w:tcW w:w="957" w:type="pct"/>
            <w:tcMar>
              <w:top w:w="57" w:type="dxa"/>
              <w:left w:w="57" w:type="dxa"/>
              <w:bottom w:w="57" w:type="dxa"/>
              <w:right w:w="57" w:type="dxa"/>
            </w:tcMar>
            <w:hideMark/>
          </w:tcPr>
          <w:p w:rsidR="006D337E" w:rsidRPr="00371159" w:rsidRDefault="006D337E" w:rsidP="006937EC">
            <w:pPr>
              <w:spacing w:line="360" w:lineRule="auto"/>
              <w:jc w:val="both"/>
              <w:rPr>
                <w:rFonts w:ascii="Book Antiqua" w:hAnsi="Book Antiqua" w:cs="Arial"/>
                <w:bCs/>
                <w:lang w:val="en-GB"/>
              </w:rPr>
            </w:pPr>
            <w:r w:rsidRPr="00371159">
              <w:rPr>
                <w:rFonts w:ascii="Book Antiqua" w:hAnsi="Book Antiqua" w:cs="Arial"/>
                <w:bCs/>
                <w:lang w:val="en-GB"/>
              </w:rPr>
              <w:t>Normal</w:t>
            </w:r>
          </w:p>
          <w:p w:rsidR="006D337E" w:rsidRPr="00371159" w:rsidRDefault="006D337E" w:rsidP="006937EC">
            <w:pPr>
              <w:spacing w:line="360" w:lineRule="auto"/>
              <w:jc w:val="both"/>
              <w:rPr>
                <w:rFonts w:ascii="Book Antiqua" w:hAnsi="Book Antiqua" w:cs="Arial"/>
                <w:bCs/>
                <w:lang w:val="en-GB"/>
              </w:rPr>
            </w:pPr>
            <w:r w:rsidRPr="00371159">
              <w:rPr>
                <w:rFonts w:ascii="Book Antiqua" w:hAnsi="Book Antiqua" w:cs="Arial"/>
                <w:bCs/>
                <w:lang w:val="en-GB"/>
              </w:rPr>
              <w:t>RF-0</w:t>
            </w:r>
          </w:p>
        </w:tc>
        <w:tc>
          <w:tcPr>
            <w:tcW w:w="849" w:type="pct"/>
            <w:tcMar>
              <w:top w:w="57" w:type="dxa"/>
              <w:left w:w="57" w:type="dxa"/>
              <w:bottom w:w="57" w:type="dxa"/>
              <w:right w:w="57" w:type="dxa"/>
            </w:tcMar>
            <w:hideMark/>
          </w:tcPr>
          <w:p w:rsidR="006D337E" w:rsidRPr="00371159" w:rsidRDefault="006D337E" w:rsidP="006937EC">
            <w:pPr>
              <w:spacing w:line="360" w:lineRule="auto"/>
              <w:jc w:val="both"/>
              <w:rPr>
                <w:rFonts w:ascii="Book Antiqua" w:hAnsi="Book Antiqua" w:cs="Arial"/>
                <w:lang w:val="en-GB"/>
              </w:rPr>
            </w:pPr>
            <w:r w:rsidRPr="00371159">
              <w:rPr>
                <w:rFonts w:ascii="Book Antiqua" w:hAnsi="Book Antiqua" w:cs="Arial"/>
                <w:lang w:val="en-GB"/>
              </w:rPr>
              <w:t>N</w:t>
            </w:r>
          </w:p>
          <w:p w:rsidR="006D337E" w:rsidRPr="00371159" w:rsidRDefault="006D337E" w:rsidP="006937EC">
            <w:pPr>
              <w:spacing w:line="360" w:lineRule="auto"/>
              <w:jc w:val="both"/>
              <w:rPr>
                <w:rFonts w:ascii="Book Antiqua" w:hAnsi="Book Antiqua" w:cs="Arial"/>
                <w:lang w:val="en-GB"/>
              </w:rPr>
            </w:pPr>
            <w:r w:rsidRPr="00371159">
              <w:rPr>
                <w:rFonts w:ascii="Book Antiqua" w:hAnsi="Book Antiqua" w:cs="Arial"/>
                <w:lang w:val="en-GB"/>
              </w:rPr>
              <w:t>MF 0</w:t>
            </w:r>
          </w:p>
        </w:tc>
        <w:tc>
          <w:tcPr>
            <w:tcW w:w="3194" w:type="pct"/>
            <w:tcMar>
              <w:top w:w="57" w:type="dxa"/>
              <w:left w:w="57" w:type="dxa"/>
              <w:bottom w:w="57" w:type="dxa"/>
              <w:right w:w="57" w:type="dxa"/>
            </w:tcMar>
            <w:hideMark/>
          </w:tcPr>
          <w:p w:rsidR="006D337E" w:rsidRPr="00371159" w:rsidRDefault="006D337E" w:rsidP="006937EC">
            <w:pPr>
              <w:spacing w:line="360" w:lineRule="auto"/>
              <w:jc w:val="both"/>
              <w:rPr>
                <w:rFonts w:ascii="Book Antiqua" w:hAnsi="Book Antiqua" w:cs="Arial"/>
                <w:lang w:val="en-GB"/>
              </w:rPr>
            </w:pPr>
            <w:r w:rsidRPr="00371159">
              <w:rPr>
                <w:rFonts w:ascii="Book Antiqua" w:hAnsi="Book Antiqua" w:cs="Arial"/>
                <w:bCs/>
                <w:lang w:val="en-GB"/>
              </w:rPr>
              <w:t xml:space="preserve"> No reticulin fibers, occasional individual fibers or focal areas with tiny amount of reticulin fiber network</w:t>
            </w:r>
          </w:p>
        </w:tc>
      </w:tr>
      <w:tr w:rsidR="00371159" w:rsidRPr="00371159" w:rsidTr="00634957">
        <w:tc>
          <w:tcPr>
            <w:tcW w:w="957" w:type="pct"/>
            <w:tcMar>
              <w:top w:w="57" w:type="dxa"/>
              <w:left w:w="57" w:type="dxa"/>
              <w:bottom w:w="57" w:type="dxa"/>
              <w:right w:w="57" w:type="dxa"/>
            </w:tcMar>
            <w:hideMark/>
          </w:tcPr>
          <w:p w:rsidR="006D337E" w:rsidRPr="00371159" w:rsidRDefault="006D337E" w:rsidP="006937EC">
            <w:pPr>
              <w:spacing w:line="360" w:lineRule="auto"/>
              <w:jc w:val="both"/>
              <w:rPr>
                <w:rFonts w:ascii="Book Antiqua" w:hAnsi="Book Antiqua" w:cs="Arial"/>
                <w:bCs/>
                <w:lang w:val="en-GB"/>
              </w:rPr>
            </w:pPr>
            <w:r w:rsidRPr="00371159">
              <w:rPr>
                <w:rFonts w:ascii="Book Antiqua" w:hAnsi="Book Antiqua" w:cs="Arial"/>
                <w:bCs/>
                <w:lang w:val="en-GB"/>
              </w:rPr>
              <w:t>Slight increase</w:t>
            </w:r>
          </w:p>
          <w:p w:rsidR="006D337E" w:rsidRPr="00371159" w:rsidRDefault="006D337E" w:rsidP="006937EC">
            <w:pPr>
              <w:spacing w:line="360" w:lineRule="auto"/>
              <w:jc w:val="both"/>
              <w:rPr>
                <w:rFonts w:ascii="Book Antiqua" w:hAnsi="Book Antiqua" w:cs="Arial"/>
                <w:bCs/>
                <w:lang w:val="en-GB"/>
              </w:rPr>
            </w:pPr>
            <w:r w:rsidRPr="00371159">
              <w:rPr>
                <w:rFonts w:ascii="Book Antiqua" w:hAnsi="Book Antiqua" w:cs="Arial"/>
                <w:bCs/>
                <w:lang w:val="en-GB"/>
              </w:rPr>
              <w:t>RF 1</w:t>
            </w:r>
          </w:p>
        </w:tc>
        <w:tc>
          <w:tcPr>
            <w:tcW w:w="849" w:type="pct"/>
            <w:tcMar>
              <w:top w:w="57" w:type="dxa"/>
              <w:left w:w="57" w:type="dxa"/>
              <w:bottom w:w="57" w:type="dxa"/>
              <w:right w:w="57" w:type="dxa"/>
            </w:tcMar>
            <w:hideMark/>
          </w:tcPr>
          <w:p w:rsidR="006D337E" w:rsidRPr="00371159" w:rsidRDefault="006D337E" w:rsidP="006937EC">
            <w:pPr>
              <w:spacing w:line="360" w:lineRule="auto"/>
              <w:jc w:val="both"/>
              <w:rPr>
                <w:rFonts w:ascii="Book Antiqua" w:hAnsi="Book Antiqua" w:cs="Arial"/>
                <w:lang w:val="en-GB"/>
              </w:rPr>
            </w:pPr>
            <w:r w:rsidRPr="00371159">
              <w:rPr>
                <w:rFonts w:ascii="Book Antiqua" w:hAnsi="Book Antiqua" w:cs="Arial"/>
                <w:bCs/>
                <w:lang w:val="en-GB"/>
              </w:rPr>
              <w:t xml:space="preserve"> +</w:t>
            </w:r>
            <w:r w:rsidRPr="00371159">
              <w:rPr>
                <w:rFonts w:ascii="Book Antiqua" w:hAnsi="Book Antiqua" w:cs="Arial"/>
                <w:lang w:val="en-GB"/>
              </w:rPr>
              <w:t xml:space="preserve"> </w:t>
            </w:r>
          </w:p>
          <w:p w:rsidR="006D337E" w:rsidRPr="00371159" w:rsidRDefault="006D337E" w:rsidP="006937EC">
            <w:pPr>
              <w:spacing w:line="360" w:lineRule="auto"/>
              <w:jc w:val="both"/>
              <w:rPr>
                <w:rFonts w:ascii="Book Antiqua" w:hAnsi="Book Antiqua" w:cs="Arial"/>
                <w:lang w:val="en-GB"/>
              </w:rPr>
            </w:pPr>
            <w:r w:rsidRPr="00371159">
              <w:rPr>
                <w:rFonts w:ascii="Book Antiqua" w:hAnsi="Book Antiqua" w:cs="Arial"/>
                <w:lang w:val="en-GB"/>
              </w:rPr>
              <w:t>MF 0</w:t>
            </w:r>
          </w:p>
        </w:tc>
        <w:tc>
          <w:tcPr>
            <w:tcW w:w="3194" w:type="pct"/>
            <w:tcMar>
              <w:top w:w="57" w:type="dxa"/>
              <w:left w:w="57" w:type="dxa"/>
              <w:bottom w:w="57" w:type="dxa"/>
              <w:right w:w="57" w:type="dxa"/>
            </w:tcMar>
            <w:hideMark/>
          </w:tcPr>
          <w:p w:rsidR="006D337E" w:rsidRPr="00371159" w:rsidRDefault="006D337E" w:rsidP="006937EC">
            <w:pPr>
              <w:spacing w:line="360" w:lineRule="auto"/>
              <w:jc w:val="both"/>
              <w:rPr>
                <w:rFonts w:ascii="Book Antiqua" w:hAnsi="Book Antiqua" w:cs="Arial"/>
                <w:lang w:val="en-GB"/>
              </w:rPr>
            </w:pPr>
            <w:r w:rsidRPr="00371159">
              <w:rPr>
                <w:rFonts w:ascii="Book Antiqua" w:hAnsi="Book Antiqua" w:cs="Arial"/>
                <w:lang w:val="en-GB"/>
              </w:rPr>
              <w:t>Fine reticulin fiber network throughout much of section and no course reticukin fibers</w:t>
            </w:r>
          </w:p>
        </w:tc>
      </w:tr>
      <w:tr w:rsidR="00371159" w:rsidRPr="00371159" w:rsidTr="00634957">
        <w:tc>
          <w:tcPr>
            <w:tcW w:w="957" w:type="pct"/>
            <w:tcMar>
              <w:top w:w="57" w:type="dxa"/>
              <w:left w:w="57" w:type="dxa"/>
              <w:bottom w:w="57" w:type="dxa"/>
              <w:right w:w="57" w:type="dxa"/>
            </w:tcMar>
            <w:hideMark/>
          </w:tcPr>
          <w:p w:rsidR="006D337E" w:rsidRPr="00371159" w:rsidRDefault="006D337E" w:rsidP="006937EC">
            <w:pPr>
              <w:spacing w:line="360" w:lineRule="auto"/>
              <w:jc w:val="both"/>
              <w:rPr>
                <w:rFonts w:ascii="Book Antiqua" w:hAnsi="Book Antiqua" w:cs="Arial"/>
                <w:bCs/>
                <w:lang w:val="en-GB"/>
              </w:rPr>
            </w:pPr>
            <w:r w:rsidRPr="00371159">
              <w:rPr>
                <w:rFonts w:ascii="Book Antiqua" w:hAnsi="Book Antiqua" w:cs="Arial"/>
                <w:bCs/>
                <w:lang w:val="en-GB"/>
              </w:rPr>
              <w:t>Moderate increase</w:t>
            </w:r>
            <w:r w:rsidR="004E07BE" w:rsidRPr="00371159">
              <w:rPr>
                <w:rFonts w:ascii="Book Antiqua" w:hAnsi="Book Antiqua" w:cs="Arial"/>
                <w:bCs/>
                <w:lang w:val="en-GB"/>
              </w:rPr>
              <w:t xml:space="preserve"> </w:t>
            </w:r>
            <w:r w:rsidRPr="00371159">
              <w:rPr>
                <w:rFonts w:ascii="Book Antiqua" w:hAnsi="Book Antiqua" w:cs="Arial"/>
                <w:bCs/>
                <w:lang w:val="en-GB"/>
              </w:rPr>
              <w:t xml:space="preserve">RF 2 </w:t>
            </w:r>
          </w:p>
        </w:tc>
        <w:tc>
          <w:tcPr>
            <w:tcW w:w="849" w:type="pct"/>
            <w:tcMar>
              <w:top w:w="57" w:type="dxa"/>
              <w:left w:w="57" w:type="dxa"/>
              <w:bottom w:w="57" w:type="dxa"/>
              <w:right w:w="57" w:type="dxa"/>
            </w:tcMar>
          </w:tcPr>
          <w:p w:rsidR="006D337E" w:rsidRPr="00371159" w:rsidRDefault="006D337E" w:rsidP="006937EC">
            <w:pPr>
              <w:spacing w:line="360" w:lineRule="auto"/>
              <w:jc w:val="both"/>
              <w:rPr>
                <w:rFonts w:ascii="Book Antiqua" w:hAnsi="Book Antiqua" w:cs="Arial"/>
                <w:lang w:val="en-GB"/>
              </w:rPr>
            </w:pPr>
            <w:r w:rsidRPr="00371159">
              <w:rPr>
                <w:rFonts w:ascii="Book Antiqua" w:hAnsi="Book Antiqua" w:cs="Arial"/>
                <w:bCs/>
                <w:lang w:val="en-GB"/>
              </w:rPr>
              <w:t>+</w:t>
            </w:r>
            <w:r w:rsidRPr="00371159">
              <w:rPr>
                <w:rFonts w:ascii="Book Antiqua" w:hAnsi="Book Antiqua" w:cs="Arial"/>
                <w:lang w:val="en-GB"/>
              </w:rPr>
              <w:t xml:space="preserve"> +</w:t>
            </w:r>
          </w:p>
          <w:p w:rsidR="006D337E" w:rsidRPr="00371159" w:rsidRDefault="006D337E" w:rsidP="006937EC">
            <w:pPr>
              <w:spacing w:line="360" w:lineRule="auto"/>
              <w:jc w:val="both"/>
              <w:rPr>
                <w:rFonts w:ascii="Book Antiqua" w:hAnsi="Book Antiqua" w:cs="Arial"/>
                <w:lang w:val="en-GB"/>
              </w:rPr>
            </w:pPr>
            <w:r w:rsidRPr="00371159">
              <w:rPr>
                <w:rFonts w:ascii="Book Antiqua" w:hAnsi="Book Antiqua" w:cs="Arial"/>
                <w:lang w:val="en-GB"/>
              </w:rPr>
              <w:t xml:space="preserve">MF 1 </w:t>
            </w:r>
          </w:p>
        </w:tc>
        <w:tc>
          <w:tcPr>
            <w:tcW w:w="3194" w:type="pct"/>
            <w:tcMar>
              <w:top w:w="57" w:type="dxa"/>
              <w:left w:w="57" w:type="dxa"/>
              <w:bottom w:w="57" w:type="dxa"/>
              <w:right w:w="57" w:type="dxa"/>
            </w:tcMar>
            <w:hideMark/>
          </w:tcPr>
          <w:p w:rsidR="006D337E" w:rsidRPr="00371159" w:rsidRDefault="006D337E" w:rsidP="00DF3090">
            <w:pPr>
              <w:spacing w:line="360" w:lineRule="auto"/>
              <w:jc w:val="both"/>
              <w:rPr>
                <w:rFonts w:ascii="Book Antiqua" w:hAnsi="Book Antiqua" w:cs="Arial"/>
                <w:lang w:val="en-GB"/>
              </w:rPr>
            </w:pPr>
            <w:r w:rsidRPr="00371159">
              <w:rPr>
                <w:rFonts w:ascii="Book Antiqua" w:hAnsi="Book Antiqua" w:cs="Arial"/>
                <w:lang w:val="en-GB"/>
              </w:rPr>
              <w:t>Diffuse fine</w:t>
            </w:r>
            <w:r w:rsidR="00DF3090">
              <w:rPr>
                <w:rFonts w:ascii="Book Antiqua" w:eastAsiaTheme="minorEastAsia" w:hAnsi="Book Antiqua" w:cs="Arial" w:hint="eastAsia"/>
                <w:lang w:val="en-GB" w:eastAsia="zh-CN"/>
              </w:rPr>
              <w:t xml:space="preserve"> </w:t>
            </w:r>
            <w:r w:rsidRPr="00371159">
              <w:rPr>
                <w:rFonts w:ascii="Book Antiqua" w:hAnsi="Book Antiqua" w:cs="Arial"/>
                <w:lang w:val="en-GB"/>
              </w:rPr>
              <w:t>reticuline network</w:t>
            </w:r>
            <w:r w:rsidR="00DF3090">
              <w:rPr>
                <w:rFonts w:ascii="Book Antiqua" w:eastAsiaTheme="minorEastAsia" w:hAnsi="Book Antiqua" w:cs="Arial" w:hint="eastAsia"/>
                <w:lang w:val="en-GB" w:eastAsia="zh-CN"/>
              </w:rPr>
              <w:t xml:space="preserve"> </w:t>
            </w:r>
            <w:r w:rsidRPr="00371159">
              <w:rPr>
                <w:rFonts w:ascii="Book Antiqua" w:hAnsi="Book Antiqua" w:cs="Arial"/>
                <w:lang w:val="en-GB"/>
              </w:rPr>
              <w:t xml:space="preserve">with focal collections of thick course reticulin fibers and no collagenisation </w:t>
            </w:r>
          </w:p>
        </w:tc>
      </w:tr>
      <w:tr w:rsidR="00371159" w:rsidRPr="00371159" w:rsidTr="00634957">
        <w:tc>
          <w:tcPr>
            <w:tcW w:w="957" w:type="pct"/>
            <w:tcMar>
              <w:top w:w="57" w:type="dxa"/>
              <w:left w:w="57" w:type="dxa"/>
              <w:bottom w:w="57" w:type="dxa"/>
              <w:right w:w="57" w:type="dxa"/>
            </w:tcMar>
            <w:hideMark/>
          </w:tcPr>
          <w:p w:rsidR="006D337E" w:rsidRPr="00371159" w:rsidRDefault="006D337E" w:rsidP="006937EC">
            <w:pPr>
              <w:spacing w:line="360" w:lineRule="auto"/>
              <w:jc w:val="both"/>
              <w:rPr>
                <w:rFonts w:ascii="Book Antiqua" w:hAnsi="Book Antiqua" w:cs="Arial"/>
                <w:bCs/>
                <w:lang w:val="en-GB"/>
              </w:rPr>
            </w:pPr>
            <w:r w:rsidRPr="00371159">
              <w:rPr>
                <w:rFonts w:ascii="Book Antiqua" w:hAnsi="Book Antiqua" w:cs="Arial"/>
                <w:bCs/>
                <w:lang w:val="en-GB"/>
              </w:rPr>
              <w:t xml:space="preserve">Marked increase </w:t>
            </w:r>
          </w:p>
          <w:p w:rsidR="006D337E" w:rsidRPr="00371159" w:rsidRDefault="006D337E" w:rsidP="006937EC">
            <w:pPr>
              <w:spacing w:line="360" w:lineRule="auto"/>
              <w:jc w:val="both"/>
              <w:rPr>
                <w:rFonts w:ascii="Book Antiqua" w:hAnsi="Book Antiqua" w:cs="Arial"/>
                <w:bCs/>
                <w:lang w:val="en-GB"/>
              </w:rPr>
            </w:pPr>
            <w:r w:rsidRPr="00371159">
              <w:rPr>
                <w:rFonts w:ascii="Book Antiqua" w:hAnsi="Book Antiqua" w:cs="Arial"/>
                <w:bCs/>
                <w:lang w:val="en-GB"/>
              </w:rPr>
              <w:t xml:space="preserve">RF 3 </w:t>
            </w:r>
          </w:p>
        </w:tc>
        <w:tc>
          <w:tcPr>
            <w:tcW w:w="849" w:type="pct"/>
            <w:tcMar>
              <w:top w:w="57" w:type="dxa"/>
              <w:left w:w="57" w:type="dxa"/>
              <w:bottom w:w="57" w:type="dxa"/>
              <w:right w:w="57" w:type="dxa"/>
            </w:tcMar>
          </w:tcPr>
          <w:p w:rsidR="006D337E" w:rsidRPr="00371159" w:rsidRDefault="006D337E" w:rsidP="006937EC">
            <w:pPr>
              <w:spacing w:line="360" w:lineRule="auto"/>
              <w:jc w:val="both"/>
              <w:rPr>
                <w:rFonts w:ascii="Book Antiqua" w:hAnsi="Book Antiqua" w:cs="Arial"/>
                <w:lang w:val="en-GB"/>
              </w:rPr>
            </w:pPr>
            <w:r w:rsidRPr="00371159">
              <w:rPr>
                <w:rFonts w:ascii="Book Antiqua" w:hAnsi="Book Antiqua" w:cs="Arial"/>
                <w:bCs/>
                <w:lang w:val="en-GB"/>
              </w:rPr>
              <w:t>+++</w:t>
            </w:r>
            <w:r w:rsidRPr="00371159">
              <w:rPr>
                <w:rFonts w:ascii="Book Antiqua" w:hAnsi="Book Antiqua" w:cs="Arial"/>
                <w:lang w:val="en-GB"/>
              </w:rPr>
              <w:t xml:space="preserve"> </w:t>
            </w:r>
          </w:p>
          <w:p w:rsidR="006D337E" w:rsidRPr="00371159" w:rsidRDefault="00382BCC" w:rsidP="006937EC">
            <w:pPr>
              <w:spacing w:line="360" w:lineRule="auto"/>
              <w:jc w:val="both"/>
              <w:rPr>
                <w:rFonts w:ascii="Book Antiqua" w:hAnsi="Book Antiqua" w:cs="Arial"/>
                <w:lang w:val="en-GB"/>
              </w:rPr>
            </w:pPr>
            <w:r w:rsidRPr="00371159">
              <w:rPr>
                <w:rFonts w:ascii="Book Antiqua" w:hAnsi="Book Antiqua" w:cs="Arial"/>
                <w:lang w:val="en-GB"/>
              </w:rPr>
              <w:t>RCF</w:t>
            </w:r>
            <w:r w:rsidR="00634957" w:rsidRPr="00371159">
              <w:rPr>
                <w:rFonts w:ascii="Book Antiqua" w:eastAsiaTheme="minorEastAsia" w:hAnsi="Book Antiqua" w:cs="Arial" w:hint="eastAsia"/>
                <w:lang w:val="en-GB" w:eastAsia="zh-CN"/>
              </w:rPr>
              <w:t xml:space="preserve"> </w:t>
            </w:r>
            <w:r w:rsidRPr="00371159">
              <w:rPr>
                <w:rFonts w:ascii="Book Antiqua" w:hAnsi="Book Antiqua" w:cs="Arial"/>
                <w:lang w:val="en-GB"/>
              </w:rPr>
              <w:t>=</w:t>
            </w:r>
            <w:r w:rsidR="00634957" w:rsidRPr="00371159">
              <w:rPr>
                <w:rFonts w:ascii="Book Antiqua" w:eastAsiaTheme="minorEastAsia" w:hAnsi="Book Antiqua" w:cs="Arial" w:hint="eastAsia"/>
                <w:lang w:val="en-GB" w:eastAsia="zh-CN"/>
              </w:rPr>
              <w:t xml:space="preserve"> </w:t>
            </w:r>
            <w:r w:rsidR="006D337E" w:rsidRPr="00371159">
              <w:rPr>
                <w:rFonts w:ascii="Book Antiqua" w:hAnsi="Book Antiqua" w:cs="Arial"/>
                <w:lang w:val="en-GB"/>
              </w:rPr>
              <w:t>MF 2</w:t>
            </w:r>
          </w:p>
        </w:tc>
        <w:tc>
          <w:tcPr>
            <w:tcW w:w="3194" w:type="pct"/>
            <w:tcMar>
              <w:top w:w="57" w:type="dxa"/>
              <w:left w:w="57" w:type="dxa"/>
              <w:bottom w:w="57" w:type="dxa"/>
              <w:right w:w="57" w:type="dxa"/>
            </w:tcMar>
            <w:hideMark/>
          </w:tcPr>
          <w:p w:rsidR="006D337E" w:rsidRPr="00371159" w:rsidRDefault="006D337E" w:rsidP="00287202">
            <w:pPr>
              <w:spacing w:line="360" w:lineRule="auto"/>
              <w:jc w:val="both"/>
              <w:rPr>
                <w:rFonts w:ascii="Book Antiqua" w:eastAsiaTheme="minorEastAsia" w:hAnsi="Book Antiqua" w:cs="Arial"/>
                <w:lang w:val="en-GB" w:eastAsia="zh-CN"/>
              </w:rPr>
            </w:pPr>
            <w:r w:rsidRPr="00371159">
              <w:rPr>
                <w:rFonts w:ascii="Book Antiqua" w:hAnsi="Book Antiqua" w:cs="Arial"/>
                <w:lang w:val="en-GB"/>
              </w:rPr>
              <w:t xml:space="preserve">Diffuse and dense increase in reticulin with extensive intersections, and presence of collagen fibers and no or minor </w:t>
            </w:r>
            <w:r w:rsidR="00287202" w:rsidRPr="00371159">
              <w:rPr>
                <w:rFonts w:ascii="Book Antiqua" w:eastAsiaTheme="minorEastAsia" w:hAnsi="Book Antiqua" w:cs="Arial" w:hint="eastAsia"/>
                <w:lang w:val="en-GB" w:eastAsia="zh-CN"/>
              </w:rPr>
              <w:t>O</w:t>
            </w:r>
          </w:p>
        </w:tc>
      </w:tr>
      <w:tr w:rsidR="00371159" w:rsidRPr="00371159" w:rsidTr="00634957">
        <w:tc>
          <w:tcPr>
            <w:tcW w:w="957" w:type="pct"/>
            <w:tcMar>
              <w:top w:w="57" w:type="dxa"/>
              <w:left w:w="57" w:type="dxa"/>
              <w:bottom w:w="57" w:type="dxa"/>
              <w:right w:w="57" w:type="dxa"/>
            </w:tcMar>
            <w:hideMark/>
          </w:tcPr>
          <w:p w:rsidR="006D337E" w:rsidRPr="00371159" w:rsidRDefault="006D337E" w:rsidP="006937EC">
            <w:pPr>
              <w:spacing w:line="360" w:lineRule="auto"/>
              <w:jc w:val="both"/>
              <w:rPr>
                <w:rFonts w:ascii="Book Antiqua" w:hAnsi="Book Antiqua" w:cs="Arial"/>
                <w:lang w:val="en-GB"/>
              </w:rPr>
            </w:pPr>
            <w:r w:rsidRPr="00371159">
              <w:rPr>
                <w:rFonts w:ascii="Book Antiqua" w:hAnsi="Book Antiqua" w:cs="Arial"/>
                <w:lang w:val="en-GB"/>
              </w:rPr>
              <w:t xml:space="preserve">OS Dry tap </w:t>
            </w:r>
          </w:p>
          <w:p w:rsidR="006D337E" w:rsidRPr="00371159" w:rsidRDefault="006D337E" w:rsidP="006937EC">
            <w:pPr>
              <w:spacing w:line="360" w:lineRule="auto"/>
              <w:jc w:val="both"/>
              <w:rPr>
                <w:rFonts w:ascii="Book Antiqua" w:hAnsi="Book Antiqua" w:cs="Arial"/>
                <w:lang w:val="en-GB"/>
              </w:rPr>
            </w:pPr>
            <w:r w:rsidRPr="00371159">
              <w:rPr>
                <w:rFonts w:ascii="Book Antiqua" w:hAnsi="Book Antiqua" w:cs="Arial"/>
                <w:lang w:val="en-GB"/>
              </w:rPr>
              <w:t>RF 4</w:t>
            </w:r>
          </w:p>
        </w:tc>
        <w:tc>
          <w:tcPr>
            <w:tcW w:w="849" w:type="pct"/>
            <w:tcMar>
              <w:top w:w="57" w:type="dxa"/>
              <w:left w:w="57" w:type="dxa"/>
              <w:bottom w:w="57" w:type="dxa"/>
              <w:right w:w="57" w:type="dxa"/>
            </w:tcMar>
            <w:hideMark/>
          </w:tcPr>
          <w:p w:rsidR="006D337E" w:rsidRPr="00371159" w:rsidRDefault="006D337E" w:rsidP="006937EC">
            <w:pPr>
              <w:spacing w:line="360" w:lineRule="auto"/>
              <w:jc w:val="both"/>
              <w:rPr>
                <w:rFonts w:ascii="Book Antiqua" w:hAnsi="Book Antiqua" w:cs="Arial"/>
                <w:lang w:val="en-GB"/>
              </w:rPr>
            </w:pPr>
            <w:r w:rsidRPr="00371159">
              <w:rPr>
                <w:rFonts w:ascii="Book Antiqua" w:hAnsi="Book Antiqua" w:cs="Arial"/>
                <w:lang w:val="en-GB"/>
              </w:rPr>
              <w:t>Sclerotic</w:t>
            </w:r>
          </w:p>
          <w:p w:rsidR="006D337E" w:rsidRPr="00371159" w:rsidRDefault="00382BCC" w:rsidP="00634957">
            <w:pPr>
              <w:spacing w:line="360" w:lineRule="auto"/>
              <w:jc w:val="both"/>
              <w:rPr>
                <w:rFonts w:ascii="Book Antiqua" w:hAnsi="Book Antiqua" w:cs="Arial"/>
                <w:lang w:val="en-GB"/>
              </w:rPr>
            </w:pPr>
            <w:r w:rsidRPr="00371159">
              <w:rPr>
                <w:rFonts w:ascii="Book Antiqua" w:hAnsi="Book Antiqua" w:cs="Arial"/>
                <w:lang w:val="en-GB"/>
              </w:rPr>
              <w:t>RCF</w:t>
            </w:r>
            <w:r w:rsidR="00634957" w:rsidRPr="00371159">
              <w:rPr>
                <w:rFonts w:ascii="Book Antiqua" w:eastAsiaTheme="minorEastAsia" w:hAnsi="Book Antiqua" w:cs="Arial" w:hint="eastAsia"/>
                <w:lang w:val="en-GB" w:eastAsia="zh-CN"/>
              </w:rPr>
              <w:t xml:space="preserve"> and </w:t>
            </w:r>
            <w:r w:rsidRPr="00371159">
              <w:rPr>
                <w:rFonts w:ascii="Book Antiqua" w:hAnsi="Book Antiqua" w:cs="Arial"/>
                <w:lang w:val="en-GB"/>
              </w:rPr>
              <w:t>O</w:t>
            </w:r>
            <w:r w:rsidR="00634957" w:rsidRPr="00371159">
              <w:rPr>
                <w:rFonts w:ascii="Book Antiqua" w:eastAsiaTheme="minorEastAsia" w:hAnsi="Book Antiqua" w:cs="Arial" w:hint="eastAsia"/>
                <w:lang w:val="en-GB" w:eastAsia="zh-CN"/>
              </w:rPr>
              <w:t xml:space="preserve"> </w:t>
            </w:r>
            <w:r w:rsidRPr="00371159">
              <w:rPr>
                <w:rFonts w:ascii="Book Antiqua" w:hAnsi="Book Antiqua" w:cs="Arial"/>
                <w:lang w:val="en-GB"/>
              </w:rPr>
              <w:t>=</w:t>
            </w:r>
            <w:r w:rsidR="00634957" w:rsidRPr="00371159">
              <w:rPr>
                <w:rFonts w:ascii="Book Antiqua" w:eastAsiaTheme="minorEastAsia" w:hAnsi="Book Antiqua" w:cs="Arial" w:hint="eastAsia"/>
                <w:lang w:val="en-GB" w:eastAsia="zh-CN"/>
              </w:rPr>
              <w:t xml:space="preserve"> </w:t>
            </w:r>
            <w:r w:rsidR="006D337E" w:rsidRPr="00371159">
              <w:rPr>
                <w:rFonts w:ascii="Book Antiqua" w:hAnsi="Book Antiqua" w:cs="Arial"/>
                <w:lang w:val="en-GB"/>
              </w:rPr>
              <w:t>MF 3</w:t>
            </w:r>
          </w:p>
        </w:tc>
        <w:tc>
          <w:tcPr>
            <w:tcW w:w="3194" w:type="pct"/>
            <w:tcMar>
              <w:top w:w="57" w:type="dxa"/>
              <w:left w:w="57" w:type="dxa"/>
              <w:bottom w:w="57" w:type="dxa"/>
              <w:right w:w="57" w:type="dxa"/>
            </w:tcMar>
            <w:hideMark/>
          </w:tcPr>
          <w:p w:rsidR="006D337E" w:rsidRPr="00371159" w:rsidRDefault="006D337E" w:rsidP="00634957">
            <w:pPr>
              <w:spacing w:line="360" w:lineRule="auto"/>
              <w:jc w:val="both"/>
              <w:rPr>
                <w:rFonts w:ascii="Book Antiqua" w:eastAsiaTheme="minorEastAsia" w:hAnsi="Book Antiqua" w:cs="Arial"/>
                <w:lang w:val="en-GB" w:eastAsia="zh-CN"/>
              </w:rPr>
            </w:pPr>
            <w:r w:rsidRPr="00371159">
              <w:rPr>
                <w:rFonts w:ascii="Book Antiqua" w:hAnsi="Book Antiqua" w:cs="Arial"/>
                <w:lang w:val="en-GB"/>
              </w:rPr>
              <w:t xml:space="preserve">Diffuse and dense reticulin with with coarse bundles of collagen associated with significant </w:t>
            </w:r>
            <w:r w:rsidR="00634957" w:rsidRPr="00371159">
              <w:rPr>
                <w:rFonts w:ascii="Book Antiqua" w:hAnsi="Book Antiqua" w:cs="Arial"/>
                <w:lang w:val="en-GB"/>
              </w:rPr>
              <w:t>O</w:t>
            </w:r>
          </w:p>
        </w:tc>
      </w:tr>
    </w:tbl>
    <w:p w:rsidR="006D337E" w:rsidRPr="00371159" w:rsidRDefault="006D337E" w:rsidP="006937EC">
      <w:pPr>
        <w:spacing w:line="360" w:lineRule="auto"/>
        <w:jc w:val="both"/>
        <w:rPr>
          <w:rFonts w:ascii="Book Antiqua" w:hAnsi="Book Antiqua" w:cs="Arial"/>
          <w:lang w:val="en-US" w:eastAsia="en-US"/>
        </w:rPr>
      </w:pPr>
    </w:p>
    <w:p w:rsidR="00287202" w:rsidRPr="00371159" w:rsidRDefault="00287202" w:rsidP="00287202">
      <w:pPr>
        <w:spacing w:line="360" w:lineRule="auto"/>
        <w:jc w:val="both"/>
        <w:rPr>
          <w:lang w:val="en-US" w:eastAsia="zh-CN"/>
        </w:rPr>
      </w:pPr>
      <w:r w:rsidRPr="00371159">
        <w:rPr>
          <w:rFonts w:ascii="Book Antiqua" w:hAnsi="Book Antiqua" w:cs="Arial"/>
          <w:lang w:val="en-GB"/>
        </w:rPr>
        <w:t>MF</w:t>
      </w:r>
      <w:r w:rsidRPr="00371159">
        <w:rPr>
          <w:rFonts w:ascii="Book Antiqua" w:hAnsi="Book Antiqua" w:cs="Arial" w:hint="eastAsia"/>
          <w:lang w:val="en-GB" w:eastAsia="zh-CN"/>
        </w:rPr>
        <w:t>:</w:t>
      </w:r>
      <w:r w:rsidRPr="00371159">
        <w:rPr>
          <w:rFonts w:ascii="Book Antiqua" w:hAnsi="Book Antiqua" w:cs="Arial"/>
          <w:lang w:val="en-GB"/>
        </w:rPr>
        <w:t xml:space="preserve"> Myelofibrosis</w:t>
      </w:r>
      <w:r w:rsidRPr="00371159">
        <w:rPr>
          <w:rFonts w:ascii="Book Antiqua" w:hAnsi="Book Antiqua" w:cs="Arial" w:hint="eastAsia"/>
          <w:lang w:val="en-GB" w:eastAsia="zh-CN"/>
        </w:rPr>
        <w:t xml:space="preserve">; </w:t>
      </w:r>
      <w:r w:rsidRPr="00371159">
        <w:rPr>
          <w:rFonts w:ascii="Book Antiqua" w:hAnsi="Book Antiqua" w:cs="Arial"/>
          <w:lang w:val="en-GB"/>
        </w:rPr>
        <w:t>MPN</w:t>
      </w:r>
      <w:r w:rsidRPr="00371159">
        <w:rPr>
          <w:rFonts w:ascii="Book Antiqua" w:hAnsi="Book Antiqua" w:cs="Arial" w:hint="eastAsia"/>
          <w:lang w:val="en-GB" w:eastAsia="zh-CN"/>
        </w:rPr>
        <w:t>:</w:t>
      </w:r>
      <w:r w:rsidRPr="00371159">
        <w:rPr>
          <w:rFonts w:ascii="Book Antiqua" w:hAnsi="Book Antiqua" w:cs="Arial"/>
          <w:lang w:val="en-GB"/>
        </w:rPr>
        <w:t xml:space="preserve"> Myeloproliferative neoplasms</w:t>
      </w:r>
      <w:r w:rsidRPr="00371159">
        <w:rPr>
          <w:rFonts w:ascii="Book Antiqua" w:hAnsi="Book Antiqua" w:cs="Arial" w:hint="eastAsia"/>
          <w:lang w:val="en-GB" w:eastAsia="zh-CN"/>
        </w:rPr>
        <w:t xml:space="preserve">; </w:t>
      </w:r>
      <w:r w:rsidRPr="00371159">
        <w:rPr>
          <w:rFonts w:ascii="Book Antiqua" w:hAnsi="Book Antiqua" w:cs="Arial"/>
          <w:lang w:val="en-GB"/>
        </w:rPr>
        <w:t>O</w:t>
      </w:r>
      <w:r w:rsidRPr="00371159">
        <w:rPr>
          <w:rFonts w:ascii="Book Antiqua" w:hAnsi="Book Antiqua" w:cs="Arial" w:hint="eastAsia"/>
          <w:lang w:val="en-GB" w:eastAsia="zh-CN"/>
        </w:rPr>
        <w:t>:</w:t>
      </w:r>
      <w:r w:rsidRPr="00371159">
        <w:rPr>
          <w:rFonts w:ascii="Book Antiqua" w:hAnsi="Book Antiqua" w:cs="Arial"/>
          <w:lang w:val="en-GB"/>
        </w:rPr>
        <w:t xml:space="preserve"> Osteosclerosis</w:t>
      </w:r>
      <w:r w:rsidRPr="00371159">
        <w:rPr>
          <w:rFonts w:ascii="Book Antiqua" w:hAnsi="Book Antiqua" w:cs="Arial" w:hint="eastAsia"/>
          <w:lang w:val="en-GB" w:eastAsia="zh-CN"/>
        </w:rPr>
        <w:t xml:space="preserve">; </w:t>
      </w:r>
      <w:r w:rsidRPr="00371159">
        <w:rPr>
          <w:rFonts w:ascii="Book Antiqua" w:hAnsi="Book Antiqua"/>
          <w:lang w:val="en-US"/>
        </w:rPr>
        <w:t>RCP</w:t>
      </w:r>
      <w:r w:rsidRPr="00371159">
        <w:rPr>
          <w:rFonts w:ascii="Book Antiqua" w:hAnsi="Book Antiqua" w:hint="eastAsia"/>
          <w:lang w:val="en-US" w:eastAsia="zh-CN"/>
        </w:rPr>
        <w:t xml:space="preserve">: </w:t>
      </w:r>
      <w:r w:rsidRPr="00371159">
        <w:rPr>
          <w:rFonts w:ascii="Book Antiqua" w:hAnsi="Book Antiqua"/>
          <w:lang w:val="en-US"/>
        </w:rPr>
        <w:t>Rotterdam clinical and pathological</w:t>
      </w:r>
      <w:r w:rsidRPr="00371159">
        <w:rPr>
          <w:rFonts w:ascii="Book Antiqua" w:hAnsi="Book Antiqua" w:hint="eastAsia"/>
          <w:lang w:val="en-US" w:eastAsia="zh-CN"/>
        </w:rPr>
        <w:t>;</w:t>
      </w:r>
      <w:r w:rsidRPr="00371159">
        <w:rPr>
          <w:rFonts w:ascii="Book Antiqua" w:hAnsi="Book Antiqua"/>
          <w:lang w:val="en-US"/>
        </w:rPr>
        <w:t xml:space="preserve"> ET</w:t>
      </w:r>
      <w:r w:rsidRPr="00371159">
        <w:rPr>
          <w:rFonts w:ascii="Book Antiqua" w:hAnsi="Book Antiqua" w:hint="eastAsia"/>
          <w:lang w:val="en-US" w:eastAsia="zh-CN"/>
        </w:rPr>
        <w:t xml:space="preserve">: </w:t>
      </w:r>
      <w:r w:rsidRPr="00371159">
        <w:rPr>
          <w:rFonts w:ascii="Book Antiqua" w:hAnsi="Book Antiqua"/>
          <w:lang w:val="en-US"/>
        </w:rPr>
        <w:t>Essential thrombocythemia</w:t>
      </w:r>
      <w:r w:rsidRPr="00371159">
        <w:rPr>
          <w:rFonts w:ascii="Book Antiqua" w:hAnsi="Book Antiqua"/>
          <w:lang w:val="en-US" w:eastAsia="zh-CN"/>
        </w:rPr>
        <w:t xml:space="preserve">; </w:t>
      </w:r>
      <w:r w:rsidRPr="00371159">
        <w:rPr>
          <w:rFonts w:ascii="Book Antiqua" w:hAnsi="Book Antiqua"/>
          <w:lang w:val="en-US"/>
        </w:rPr>
        <w:t>PV</w:t>
      </w:r>
      <w:r w:rsidRPr="00371159">
        <w:rPr>
          <w:rFonts w:ascii="Book Antiqua" w:hAnsi="Book Antiqua" w:hint="eastAsia"/>
          <w:lang w:val="en-US" w:eastAsia="zh-CN"/>
        </w:rPr>
        <w:t>:</w:t>
      </w:r>
      <w:r w:rsidRPr="00371159">
        <w:rPr>
          <w:rFonts w:ascii="Book Antiqua" w:hAnsi="Book Antiqua"/>
          <w:lang w:val="en-US"/>
        </w:rPr>
        <w:t xml:space="preserve"> </w:t>
      </w:r>
      <w:r w:rsidR="006F295D" w:rsidRPr="00371159">
        <w:rPr>
          <w:rFonts w:ascii="Book Antiqua" w:hAnsi="Book Antiqua"/>
          <w:lang w:val="en-US"/>
        </w:rPr>
        <w:t>Polycythemia</w:t>
      </w:r>
      <w:r w:rsidRPr="00371159">
        <w:rPr>
          <w:rFonts w:ascii="Book Antiqua" w:hAnsi="Book Antiqua"/>
          <w:lang w:val="en-US"/>
        </w:rPr>
        <w:t>vera</w:t>
      </w:r>
      <w:r w:rsidRPr="00371159">
        <w:rPr>
          <w:rFonts w:ascii="Book Antiqua" w:hAnsi="Book Antiqua" w:hint="eastAsia"/>
          <w:lang w:val="en-US" w:eastAsia="zh-CN"/>
        </w:rPr>
        <w:t>.</w:t>
      </w:r>
    </w:p>
    <w:p w:rsidR="006D337E" w:rsidRPr="00371159" w:rsidRDefault="006D337E" w:rsidP="006937EC">
      <w:pPr>
        <w:spacing w:line="360" w:lineRule="auto"/>
        <w:jc w:val="both"/>
        <w:rPr>
          <w:rFonts w:ascii="Book Antiqua" w:hAnsi="Book Antiqua"/>
          <w:b/>
          <w:lang w:val="en-US"/>
        </w:rPr>
      </w:pPr>
    </w:p>
    <w:p w:rsidR="00E362E0" w:rsidRPr="00371159" w:rsidRDefault="00287202" w:rsidP="006937EC">
      <w:pPr>
        <w:spacing w:line="360" w:lineRule="auto"/>
        <w:jc w:val="both"/>
        <w:rPr>
          <w:rFonts w:ascii="Book Antiqua" w:hAnsi="Book Antiqua"/>
          <w:b/>
          <w:lang w:val="en-US"/>
        </w:rPr>
      </w:pPr>
      <w:r w:rsidRPr="00371159">
        <w:rPr>
          <w:rFonts w:ascii="Book Antiqua" w:hAnsi="Book Antiqua"/>
          <w:b/>
          <w:noProof/>
        </w:rPr>
        <w:t>Table 2</w:t>
      </w:r>
      <w:r w:rsidR="00E362E0" w:rsidRPr="00371159">
        <w:rPr>
          <w:rFonts w:ascii="Book Antiqua" w:hAnsi="Book Antiqua"/>
          <w:b/>
          <w:noProof/>
        </w:rPr>
        <w:t xml:space="preserve"> </w:t>
      </w:r>
      <w:r w:rsidRPr="00371159">
        <w:rPr>
          <w:rFonts w:ascii="Book Antiqua" w:hAnsi="Book Antiqua"/>
          <w:b/>
          <w:lang w:val="en-GB"/>
        </w:rPr>
        <w:t>Polycythemia Vera Study Group</w:t>
      </w:r>
      <w:r w:rsidRPr="00371159">
        <w:rPr>
          <w:rFonts w:ascii="Book Antiqua" w:hAnsi="Book Antiqua"/>
          <w:b/>
          <w:noProof/>
        </w:rPr>
        <w:t xml:space="preserve"> </w:t>
      </w:r>
      <w:r w:rsidR="00E362E0" w:rsidRPr="00371159">
        <w:rPr>
          <w:rFonts w:ascii="Book Antiqua" w:hAnsi="Book Antiqua"/>
          <w:b/>
          <w:noProof/>
        </w:rPr>
        <w:t xml:space="preserve">criteria for </w:t>
      </w:r>
      <w:r w:rsidR="006F295D" w:rsidRPr="00371159">
        <w:rPr>
          <w:rFonts w:ascii="Book Antiqua" w:hAnsi="Book Antiqua"/>
          <w:b/>
          <w:lang w:val="en-US"/>
        </w:rPr>
        <w:t>polycythemia</w:t>
      </w:r>
      <w:r w:rsidRPr="00371159">
        <w:rPr>
          <w:rFonts w:ascii="Book Antiqua" w:hAnsi="Book Antiqua"/>
          <w:b/>
          <w:lang w:val="en-US"/>
        </w:rPr>
        <w:t>vera</w:t>
      </w:r>
      <w:r w:rsidR="00CD62B2" w:rsidRPr="00371159">
        <w:rPr>
          <w:rFonts w:ascii="Book Antiqua" w:hAnsi="Book Antiqua"/>
          <w:b/>
          <w:noProof/>
          <w:vertAlign w:val="superscript"/>
        </w:rPr>
        <w:t>[10]</w:t>
      </w:r>
      <w:r w:rsidR="00E362E0" w:rsidRPr="00371159">
        <w:rPr>
          <w:rFonts w:ascii="Book Antiqua" w:hAnsi="Book Antiqua"/>
          <w:b/>
          <w:noProof/>
        </w:rPr>
        <w:t xml:space="preserve"> and diagnostic differentiation of </w:t>
      </w:r>
      <w:r w:rsidR="006F295D" w:rsidRPr="00371159">
        <w:rPr>
          <w:rFonts w:ascii="Book Antiqua" w:hAnsi="Book Antiqua"/>
          <w:b/>
          <w:lang w:val="en-US"/>
        </w:rPr>
        <w:t>polycythemia</w:t>
      </w:r>
      <w:r w:rsidRPr="00371159">
        <w:rPr>
          <w:rFonts w:ascii="Book Antiqua" w:hAnsi="Book Antiqua"/>
          <w:b/>
          <w:lang w:val="en-US"/>
        </w:rPr>
        <w:t>vera</w:t>
      </w:r>
      <w:r w:rsidR="00E362E0" w:rsidRPr="00371159">
        <w:rPr>
          <w:rFonts w:ascii="Book Antiqua" w:hAnsi="Book Antiqua"/>
          <w:b/>
          <w:noProof/>
        </w:rPr>
        <w:t xml:space="preserve"> from all variants of primary and secondary erythrocytoses by bone marrow histology</w:t>
      </w:r>
      <w:r w:rsidR="00CD62B2" w:rsidRPr="00371159">
        <w:rPr>
          <w:rFonts w:ascii="Book Antiqua" w:hAnsi="Book Antiqua"/>
          <w:b/>
          <w:noProof/>
          <w:vertAlign w:val="superscript"/>
        </w:rPr>
        <w:t>[17]</w:t>
      </w:r>
    </w:p>
    <w:p w:rsidR="00287202" w:rsidRPr="00371159" w:rsidRDefault="00287202" w:rsidP="00287202">
      <w:pPr>
        <w:pStyle w:val="NoSpacing"/>
        <w:rPr>
          <w:rFonts w:ascii="Times New Roman" w:hAnsi="Times New Roman" w:cs="Times New Roman"/>
          <w:b/>
          <w:vertAlign w:val="superscript"/>
          <w:lang w:val="en-US" w:eastAsia="zh-CN"/>
        </w:rPr>
      </w:pPr>
    </w:p>
    <w:tbl>
      <w:tblPr>
        <w:tblW w:w="9405" w:type="dxa"/>
        <w:jc w:val="center"/>
        <w:tblBorders>
          <w:top w:val="single" w:sz="4" w:space="0" w:color="auto"/>
          <w:bottom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4515"/>
        <w:gridCol w:w="4890"/>
      </w:tblGrid>
      <w:tr w:rsidR="00371159" w:rsidRPr="00371159" w:rsidTr="00287202">
        <w:trPr>
          <w:cantSplit/>
          <w:jc w:val="center"/>
        </w:trPr>
        <w:tc>
          <w:tcPr>
            <w:tcW w:w="4515" w:type="dxa"/>
          </w:tcPr>
          <w:p w:rsidR="00287202" w:rsidRPr="00371159" w:rsidRDefault="00287202" w:rsidP="00287202">
            <w:pPr>
              <w:spacing w:line="360" w:lineRule="auto"/>
              <w:jc w:val="both"/>
              <w:rPr>
                <w:rFonts w:ascii="Book Antiqua" w:eastAsia="MS Mincho" w:hAnsi="Book Antiqua"/>
                <w:b/>
                <w:sz w:val="18"/>
                <w:szCs w:val="18"/>
                <w:lang w:val="en-US" w:eastAsia="ja-JP"/>
              </w:rPr>
            </w:pPr>
            <w:r w:rsidRPr="00371159">
              <w:rPr>
                <w:rFonts w:ascii="Book Antiqua" w:eastAsia="MS Mincho" w:hAnsi="Book Antiqua"/>
                <w:b/>
                <w:sz w:val="18"/>
                <w:szCs w:val="18"/>
                <w:lang w:val="en-US" w:eastAsia="ja-JP"/>
              </w:rPr>
              <w:t>Major criteria PV</w:t>
            </w:r>
          </w:p>
          <w:p w:rsidR="00287202" w:rsidRPr="00371159" w:rsidRDefault="00287202" w:rsidP="00287202">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A1</w:t>
            </w:r>
            <w:r w:rsidR="006A2F1E" w:rsidRPr="00371159">
              <w:rPr>
                <w:rFonts w:ascii="Book Antiqua" w:eastAsiaTheme="minorEastAsia" w:hAnsi="Book Antiqua" w:hint="eastAsia"/>
                <w:sz w:val="18"/>
                <w:szCs w:val="18"/>
                <w:lang w:val="en-US" w:eastAsia="zh-CN"/>
              </w:rPr>
              <w:t xml:space="preserve"> </w:t>
            </w:r>
            <w:r w:rsidR="006A2F1E" w:rsidRPr="00371159">
              <w:rPr>
                <w:rFonts w:ascii="Book Antiqua" w:eastAsia="MS Mincho" w:hAnsi="Book Antiqua"/>
                <w:sz w:val="18"/>
                <w:szCs w:val="18"/>
                <w:lang w:val="en-US" w:eastAsia="ja-JP"/>
              </w:rPr>
              <w:t>RCM</w:t>
            </w:r>
            <w:r w:rsidRPr="00371159">
              <w:rPr>
                <w:rFonts w:ascii="Book Antiqua" w:eastAsia="MS Mincho" w:hAnsi="Book Antiqua"/>
                <w:sz w:val="18"/>
                <w:szCs w:val="18"/>
                <w:lang w:val="en-US" w:eastAsia="ja-JP"/>
              </w:rPr>
              <w:t>, males &gt;</w:t>
            </w:r>
            <w:r w:rsidR="006A2F1E"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36 m</w:t>
            </w:r>
            <w:r w:rsidR="006A2F1E" w:rsidRPr="00371159">
              <w:rPr>
                <w:rFonts w:ascii="Book Antiqua" w:eastAsia="MS Mincho" w:hAnsi="Book Antiqua"/>
                <w:sz w:val="18"/>
                <w:szCs w:val="18"/>
                <w:lang w:val="en-US" w:eastAsia="ja-JP"/>
              </w:rPr>
              <w:t>L</w:t>
            </w:r>
            <w:r w:rsidRPr="00371159">
              <w:rPr>
                <w:rFonts w:ascii="Book Antiqua" w:eastAsia="MS Mincho" w:hAnsi="Book Antiqua"/>
                <w:sz w:val="18"/>
                <w:szCs w:val="18"/>
                <w:lang w:val="en-US" w:eastAsia="ja-JP"/>
              </w:rPr>
              <w:t>/kg females &gt;</w:t>
            </w:r>
            <w:r w:rsidR="006A2F1E"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32 m</w:t>
            </w:r>
            <w:r w:rsidR="006A2F1E" w:rsidRPr="00371159">
              <w:rPr>
                <w:rFonts w:ascii="Book Antiqua" w:eastAsia="MS Mincho" w:hAnsi="Book Antiqua"/>
                <w:sz w:val="18"/>
                <w:szCs w:val="18"/>
                <w:lang w:val="en-US" w:eastAsia="ja-JP"/>
              </w:rPr>
              <w:t>L</w:t>
            </w:r>
            <w:r w:rsidRPr="00371159">
              <w:rPr>
                <w:rFonts w:ascii="Book Antiqua" w:eastAsia="MS Mincho" w:hAnsi="Book Antiqua"/>
                <w:sz w:val="18"/>
                <w:szCs w:val="18"/>
                <w:lang w:val="en-US" w:eastAsia="ja-JP"/>
              </w:rPr>
              <w:t>/kg. Hemoglobin 18.5 g/dL male and &gt;</w:t>
            </w:r>
            <w:r w:rsidR="006A2F1E"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16.5 g/dL females. (PVSG, WHO)</w:t>
            </w:r>
          </w:p>
          <w:p w:rsidR="00287202" w:rsidRPr="00371159" w:rsidRDefault="00287202" w:rsidP="00287202">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A2</w:t>
            </w:r>
            <w:r w:rsidR="006A2F1E"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Normal arterial oxygen saturation &gt;</w:t>
            </w:r>
            <w:r w:rsidR="006A2F1E"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92%</w:t>
            </w:r>
          </w:p>
          <w:p w:rsidR="00287202" w:rsidRPr="00371159" w:rsidRDefault="00287202" w:rsidP="00287202">
            <w:pPr>
              <w:spacing w:line="360" w:lineRule="auto"/>
              <w:jc w:val="both"/>
              <w:rPr>
                <w:rFonts w:ascii="Book Antiqua" w:eastAsiaTheme="minorEastAsia" w:hAnsi="Book Antiqua"/>
                <w:sz w:val="18"/>
                <w:szCs w:val="18"/>
                <w:lang w:val="en-US" w:eastAsia="zh-CN"/>
              </w:rPr>
            </w:pPr>
            <w:r w:rsidRPr="00371159">
              <w:rPr>
                <w:rFonts w:ascii="Book Antiqua" w:eastAsia="MS Mincho" w:hAnsi="Book Antiqua"/>
                <w:b/>
                <w:sz w:val="18"/>
                <w:szCs w:val="18"/>
                <w:lang w:val="en-US" w:eastAsia="ja-JP"/>
              </w:rPr>
              <w:t>A3</w:t>
            </w:r>
            <w:r w:rsidR="006A2F1E"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Splenomegaly on palpation</w:t>
            </w:r>
            <w:r w:rsidRPr="00371159">
              <w:rPr>
                <w:rFonts w:ascii="Book Antiqua" w:eastAsia="MS Mincho" w:hAnsi="Book Antiqua"/>
                <w:sz w:val="18"/>
                <w:szCs w:val="18"/>
                <w:lang w:val="en-US" w:eastAsia="ja-JP"/>
              </w:rPr>
              <w:tab/>
            </w:r>
          </w:p>
          <w:p w:rsidR="00287202" w:rsidRPr="00371159" w:rsidRDefault="00287202" w:rsidP="00287202">
            <w:pPr>
              <w:spacing w:line="360" w:lineRule="auto"/>
              <w:jc w:val="both"/>
              <w:rPr>
                <w:rFonts w:ascii="Book Antiqua" w:eastAsiaTheme="minorEastAsia" w:hAnsi="Book Antiqua"/>
                <w:b/>
                <w:sz w:val="18"/>
                <w:szCs w:val="18"/>
                <w:lang w:val="en-US" w:eastAsia="zh-CN"/>
              </w:rPr>
            </w:pPr>
          </w:p>
          <w:p w:rsidR="00287202" w:rsidRPr="00371159" w:rsidRDefault="00287202" w:rsidP="00287202">
            <w:pPr>
              <w:spacing w:line="360" w:lineRule="auto"/>
              <w:jc w:val="both"/>
              <w:rPr>
                <w:rFonts w:ascii="Book Antiqua" w:eastAsiaTheme="minorEastAsia" w:hAnsi="Book Antiqua"/>
                <w:b/>
                <w:sz w:val="18"/>
                <w:szCs w:val="18"/>
                <w:lang w:val="en-US" w:eastAsia="zh-CN"/>
              </w:rPr>
            </w:pPr>
          </w:p>
          <w:p w:rsidR="00287202" w:rsidRPr="00371159" w:rsidRDefault="00287202" w:rsidP="00287202">
            <w:pPr>
              <w:spacing w:line="360" w:lineRule="auto"/>
              <w:jc w:val="both"/>
              <w:rPr>
                <w:rFonts w:ascii="Book Antiqua" w:eastAsia="MS Mincho" w:hAnsi="Book Antiqua"/>
                <w:b/>
                <w:sz w:val="18"/>
                <w:szCs w:val="18"/>
                <w:lang w:val="en-US" w:eastAsia="ja-JP"/>
              </w:rPr>
            </w:pPr>
            <w:r w:rsidRPr="00371159">
              <w:rPr>
                <w:rFonts w:ascii="Book Antiqua" w:eastAsia="MS Mincho" w:hAnsi="Book Antiqua"/>
                <w:b/>
                <w:sz w:val="18"/>
                <w:szCs w:val="18"/>
                <w:lang w:val="en-US" w:eastAsia="ja-JP"/>
              </w:rPr>
              <w:t>Benign Erythrocytosis: 1980 RCP criteria</w:t>
            </w:r>
          </w:p>
          <w:p w:rsidR="00287202" w:rsidRPr="00371159" w:rsidRDefault="006A2F1E" w:rsidP="00287202">
            <w:pPr>
              <w:spacing w:line="360" w:lineRule="auto"/>
              <w:jc w:val="both"/>
              <w:rPr>
                <w:rFonts w:ascii="Book Antiqua" w:eastAsia="MS Mincho" w:hAnsi="Book Antiqua"/>
                <w:sz w:val="18"/>
                <w:szCs w:val="18"/>
                <w:lang w:val="en-US" w:eastAsia="ja-JP"/>
              </w:rPr>
            </w:pPr>
            <w:r w:rsidRPr="00371159">
              <w:rPr>
                <w:rFonts w:ascii="Book Antiqua" w:eastAsia="MS Mincho" w:hAnsi="Book Antiqua"/>
                <w:sz w:val="18"/>
                <w:szCs w:val="18"/>
                <w:lang w:val="en-US" w:eastAsia="ja-JP"/>
              </w:rPr>
              <w:t>RCM</w:t>
            </w:r>
            <w:r w:rsidR="00287202" w:rsidRPr="00371159">
              <w:rPr>
                <w:rFonts w:ascii="Book Antiqua" w:eastAsia="MS Mincho" w:hAnsi="Book Antiqua"/>
                <w:sz w:val="18"/>
                <w:szCs w:val="18"/>
                <w:lang w:val="en-US" w:eastAsia="ja-JP"/>
              </w:rPr>
              <w:t>, males &gt;</w:t>
            </w:r>
            <w:r w:rsidRPr="00371159">
              <w:rPr>
                <w:rFonts w:ascii="Book Antiqua" w:eastAsiaTheme="minorEastAsia" w:hAnsi="Book Antiqua" w:hint="eastAsia"/>
                <w:sz w:val="18"/>
                <w:szCs w:val="18"/>
                <w:lang w:val="en-US" w:eastAsia="zh-CN"/>
              </w:rPr>
              <w:t xml:space="preserve"> </w:t>
            </w:r>
            <w:r w:rsidR="00287202" w:rsidRPr="00371159">
              <w:rPr>
                <w:rFonts w:ascii="Book Antiqua" w:eastAsia="MS Mincho" w:hAnsi="Book Antiqua"/>
                <w:sz w:val="18"/>
                <w:szCs w:val="18"/>
                <w:lang w:val="en-US" w:eastAsia="ja-JP"/>
              </w:rPr>
              <w:t>36 m</w:t>
            </w:r>
            <w:r w:rsidRPr="00371159">
              <w:rPr>
                <w:rFonts w:ascii="Book Antiqua" w:eastAsia="MS Mincho" w:hAnsi="Book Antiqua"/>
                <w:sz w:val="18"/>
                <w:szCs w:val="18"/>
                <w:lang w:val="en-US" w:eastAsia="ja-JP"/>
              </w:rPr>
              <w:t>L</w:t>
            </w:r>
            <w:r w:rsidR="00287202" w:rsidRPr="00371159">
              <w:rPr>
                <w:rFonts w:ascii="Book Antiqua" w:eastAsia="MS Mincho" w:hAnsi="Book Antiqua"/>
                <w:sz w:val="18"/>
                <w:szCs w:val="18"/>
                <w:lang w:val="en-US" w:eastAsia="ja-JP"/>
              </w:rPr>
              <w:t>/kg females &gt;</w:t>
            </w:r>
            <w:r w:rsidRPr="00371159">
              <w:rPr>
                <w:rFonts w:ascii="Book Antiqua" w:eastAsiaTheme="minorEastAsia" w:hAnsi="Book Antiqua" w:hint="eastAsia"/>
                <w:sz w:val="18"/>
                <w:szCs w:val="18"/>
                <w:lang w:val="en-US" w:eastAsia="zh-CN"/>
              </w:rPr>
              <w:t xml:space="preserve"> </w:t>
            </w:r>
            <w:r w:rsidR="00287202" w:rsidRPr="00371159">
              <w:rPr>
                <w:rFonts w:ascii="Book Antiqua" w:eastAsia="MS Mincho" w:hAnsi="Book Antiqua"/>
                <w:sz w:val="18"/>
                <w:szCs w:val="18"/>
                <w:lang w:val="en-US" w:eastAsia="ja-JP"/>
              </w:rPr>
              <w:t>32 m</w:t>
            </w:r>
            <w:r w:rsidRPr="00371159">
              <w:rPr>
                <w:rFonts w:ascii="Book Antiqua" w:eastAsia="MS Mincho" w:hAnsi="Book Antiqua"/>
                <w:sz w:val="18"/>
                <w:szCs w:val="18"/>
                <w:lang w:val="en-US" w:eastAsia="ja-JP"/>
              </w:rPr>
              <w:t>L</w:t>
            </w:r>
            <w:r w:rsidR="00287202" w:rsidRPr="00371159">
              <w:rPr>
                <w:rFonts w:ascii="Book Antiqua" w:eastAsia="MS Mincho" w:hAnsi="Book Antiqua"/>
                <w:sz w:val="18"/>
                <w:szCs w:val="18"/>
                <w:lang w:val="en-US" w:eastAsia="ja-JP"/>
              </w:rPr>
              <w:t>/kg or increased erythrocytes above 6</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w:t>
            </w:r>
            <w:r w:rsidRPr="00371159">
              <w:rPr>
                <w:rFonts w:ascii="Book Antiqua" w:eastAsiaTheme="minorEastAsia" w:hAnsi="Book Antiqua" w:hint="eastAsia"/>
                <w:sz w:val="18"/>
                <w:szCs w:val="18"/>
                <w:lang w:val="en-US" w:eastAsia="zh-CN"/>
              </w:rPr>
              <w:t xml:space="preserve"> </w:t>
            </w:r>
            <w:r w:rsidR="00287202" w:rsidRPr="00371159">
              <w:rPr>
                <w:rFonts w:ascii="Book Antiqua" w:eastAsia="MS Mincho" w:hAnsi="Book Antiqua"/>
                <w:sz w:val="18"/>
                <w:szCs w:val="18"/>
                <w:lang w:val="en-US" w:eastAsia="ja-JP"/>
              </w:rPr>
              <w:t>10</w:t>
            </w:r>
            <w:r w:rsidR="00287202" w:rsidRPr="00371159">
              <w:rPr>
                <w:rFonts w:ascii="Book Antiqua" w:eastAsia="MS Mincho" w:hAnsi="Book Antiqua"/>
                <w:bCs/>
                <w:sz w:val="18"/>
                <w:szCs w:val="18"/>
                <w:vertAlign w:val="superscript"/>
                <w:lang w:val="en-GB" w:eastAsia="ja-JP"/>
              </w:rPr>
              <w:t>12</w:t>
            </w:r>
            <w:r w:rsidR="00287202" w:rsidRPr="00371159">
              <w:rPr>
                <w:rFonts w:ascii="Book Antiqua" w:eastAsia="MS Mincho" w:hAnsi="Book Antiqua"/>
                <w:sz w:val="18"/>
                <w:szCs w:val="18"/>
                <w:lang w:val="en-US" w:eastAsia="ja-JP"/>
              </w:rPr>
              <w:t>/L</w:t>
            </w:r>
          </w:p>
          <w:p w:rsidR="00287202" w:rsidRPr="00371159" w:rsidRDefault="00287202" w:rsidP="00287202">
            <w:pPr>
              <w:spacing w:line="360" w:lineRule="auto"/>
              <w:jc w:val="both"/>
              <w:rPr>
                <w:rFonts w:ascii="Book Antiqua" w:eastAsia="MS Mincho" w:hAnsi="Book Antiqua"/>
                <w:sz w:val="18"/>
                <w:szCs w:val="18"/>
                <w:lang w:val="en-US" w:eastAsia="ja-JP"/>
              </w:rPr>
            </w:pPr>
            <w:r w:rsidRPr="00371159">
              <w:rPr>
                <w:rFonts w:ascii="Book Antiqua" w:eastAsia="MS Mincho" w:hAnsi="Book Antiqua"/>
                <w:sz w:val="18"/>
                <w:szCs w:val="18"/>
                <w:lang w:val="en-US" w:eastAsia="ja-JP"/>
              </w:rPr>
              <w:t>Normal platelet and leukocyte counts</w:t>
            </w:r>
          </w:p>
          <w:p w:rsidR="00287202" w:rsidRPr="00371159" w:rsidRDefault="006A2F1E" w:rsidP="00287202">
            <w:pPr>
              <w:spacing w:line="360" w:lineRule="auto"/>
              <w:jc w:val="both"/>
              <w:rPr>
                <w:rFonts w:ascii="Book Antiqua" w:eastAsia="MS Mincho" w:hAnsi="Book Antiqua"/>
                <w:sz w:val="18"/>
                <w:szCs w:val="18"/>
                <w:lang w:val="en-US" w:eastAsia="ja-JP"/>
              </w:rPr>
            </w:pPr>
            <w:r w:rsidRPr="00371159">
              <w:rPr>
                <w:rFonts w:ascii="Book Antiqua" w:eastAsia="MS Mincho" w:hAnsi="Book Antiqua"/>
                <w:sz w:val="18"/>
                <w:szCs w:val="18"/>
                <w:lang w:val="en-US" w:eastAsia="ja-JP"/>
              </w:rPr>
              <w:t>Normal</w:t>
            </w:r>
            <w:r w:rsidRPr="00371159">
              <w:rPr>
                <w:rFonts w:ascii="Book Antiqua" w:eastAsiaTheme="minorEastAsia" w:hAnsi="Book Antiqua" w:hint="eastAsia"/>
                <w:sz w:val="18"/>
                <w:szCs w:val="18"/>
                <w:lang w:val="en-US" w:eastAsia="zh-CN"/>
              </w:rPr>
              <w:t xml:space="preserve"> </w:t>
            </w:r>
            <w:r w:rsidR="00287202" w:rsidRPr="00371159">
              <w:rPr>
                <w:rFonts w:ascii="Book Antiqua" w:eastAsia="MS Mincho" w:hAnsi="Book Antiqua"/>
                <w:sz w:val="18"/>
                <w:szCs w:val="18"/>
                <w:lang w:val="en-US" w:eastAsia="ja-JP"/>
              </w:rPr>
              <w:t>bone marrow histopathology:</w:t>
            </w:r>
            <w:r w:rsidRPr="00371159">
              <w:rPr>
                <w:rFonts w:ascii="Book Antiqua" w:eastAsiaTheme="minorEastAsia" w:hAnsi="Book Antiqua" w:hint="eastAsia"/>
                <w:sz w:val="18"/>
                <w:szCs w:val="18"/>
                <w:lang w:val="en-US" w:eastAsia="zh-CN"/>
              </w:rPr>
              <w:t xml:space="preserve"> </w:t>
            </w:r>
            <w:r w:rsidR="00287202" w:rsidRPr="00371159">
              <w:rPr>
                <w:rFonts w:ascii="Book Antiqua" w:eastAsia="MS Mincho" w:hAnsi="Book Antiqua"/>
                <w:sz w:val="18"/>
                <w:szCs w:val="18"/>
                <w:lang w:val="en-US" w:eastAsia="ja-JP"/>
              </w:rPr>
              <w:t>normal cellularity and erythropoiesis, and normal size, morphology and distribution of megakaryocytes</w:t>
            </w:r>
          </w:p>
          <w:p w:rsidR="00287202" w:rsidRPr="00371159" w:rsidRDefault="00287202" w:rsidP="00287202">
            <w:pPr>
              <w:spacing w:line="360" w:lineRule="auto"/>
              <w:jc w:val="both"/>
              <w:rPr>
                <w:rFonts w:ascii="Book Antiqua" w:eastAsia="MS Mincho" w:hAnsi="Book Antiqua"/>
                <w:b/>
                <w:sz w:val="18"/>
                <w:szCs w:val="18"/>
                <w:lang w:val="en-US" w:eastAsia="ja-JP"/>
              </w:rPr>
            </w:pPr>
          </w:p>
          <w:p w:rsidR="006A2F1E" w:rsidRPr="00371159" w:rsidRDefault="006A2F1E" w:rsidP="00287202">
            <w:pPr>
              <w:spacing w:line="360" w:lineRule="auto"/>
              <w:jc w:val="both"/>
              <w:rPr>
                <w:rFonts w:ascii="Book Antiqua" w:eastAsiaTheme="minorEastAsia" w:hAnsi="Book Antiqua"/>
                <w:b/>
                <w:sz w:val="18"/>
                <w:szCs w:val="18"/>
                <w:lang w:val="en-US" w:eastAsia="zh-CN"/>
              </w:rPr>
            </w:pPr>
          </w:p>
          <w:p w:rsidR="006A2F1E" w:rsidRPr="00371159" w:rsidRDefault="006A2F1E" w:rsidP="00287202">
            <w:pPr>
              <w:spacing w:line="360" w:lineRule="auto"/>
              <w:jc w:val="both"/>
              <w:rPr>
                <w:rFonts w:ascii="Book Antiqua" w:eastAsiaTheme="minorEastAsia" w:hAnsi="Book Antiqua"/>
                <w:b/>
                <w:sz w:val="18"/>
                <w:szCs w:val="18"/>
                <w:lang w:val="en-US" w:eastAsia="zh-CN"/>
              </w:rPr>
            </w:pPr>
          </w:p>
          <w:p w:rsidR="006A2F1E" w:rsidRPr="00371159" w:rsidRDefault="006A2F1E" w:rsidP="00287202">
            <w:pPr>
              <w:spacing w:line="360" w:lineRule="auto"/>
              <w:jc w:val="both"/>
              <w:rPr>
                <w:rFonts w:ascii="Book Antiqua" w:eastAsiaTheme="minorEastAsia" w:hAnsi="Book Antiqua"/>
                <w:b/>
                <w:sz w:val="18"/>
                <w:szCs w:val="18"/>
                <w:lang w:val="en-US" w:eastAsia="zh-CN"/>
              </w:rPr>
            </w:pPr>
          </w:p>
          <w:p w:rsidR="00287202" w:rsidRPr="00371159" w:rsidRDefault="00287202" w:rsidP="00287202">
            <w:pPr>
              <w:spacing w:line="360" w:lineRule="auto"/>
              <w:jc w:val="both"/>
              <w:rPr>
                <w:rFonts w:ascii="Book Antiqua" w:eastAsia="MS Mincho" w:hAnsi="Book Antiqua"/>
                <w:b/>
                <w:sz w:val="18"/>
                <w:szCs w:val="18"/>
                <w:lang w:val="en-US" w:eastAsia="ja-JP"/>
              </w:rPr>
            </w:pPr>
            <w:r w:rsidRPr="00371159">
              <w:rPr>
                <w:rFonts w:ascii="Book Antiqua" w:eastAsia="MS Mincho" w:hAnsi="Book Antiqua"/>
                <w:b/>
                <w:sz w:val="18"/>
                <w:szCs w:val="18"/>
                <w:lang w:val="en-US" w:eastAsia="ja-JP"/>
              </w:rPr>
              <w:t>Classification of erythrocytoses</w:t>
            </w:r>
            <w:r w:rsidRPr="00371159">
              <w:rPr>
                <w:rFonts w:ascii="Book Antiqua" w:eastAsia="MS Mincho" w:hAnsi="Book Antiqua"/>
                <w:b/>
                <w:bCs/>
                <w:sz w:val="18"/>
                <w:szCs w:val="18"/>
                <w:vertAlign w:val="superscript"/>
                <w:lang w:val="en-GB" w:eastAsia="ja-JP"/>
              </w:rPr>
              <w:t>[74]</w:t>
            </w:r>
          </w:p>
          <w:p w:rsidR="00287202" w:rsidRPr="00371159" w:rsidRDefault="00287202" w:rsidP="00287202">
            <w:pPr>
              <w:spacing w:line="360" w:lineRule="auto"/>
              <w:jc w:val="both"/>
              <w:rPr>
                <w:rFonts w:ascii="Book Antiqua" w:eastAsiaTheme="minorEastAsia" w:hAnsi="Book Antiqua"/>
                <w:sz w:val="18"/>
                <w:szCs w:val="18"/>
                <w:lang w:val="en-US" w:eastAsia="zh-CN"/>
              </w:rPr>
            </w:pPr>
            <w:r w:rsidRPr="00371159">
              <w:rPr>
                <w:rFonts w:ascii="Book Antiqua" w:eastAsia="MS Mincho" w:hAnsi="Book Antiqua"/>
                <w:sz w:val="18"/>
                <w:szCs w:val="18"/>
                <w:lang w:val="en-US" w:eastAsia="ja-JP"/>
              </w:rPr>
              <w:t>Congenital or primary erythrocytosis including mutation truncated EPO recepotor, disrupted oyxygen homeost</w:t>
            </w:r>
            <w:r w:rsidR="006A2F1E" w:rsidRPr="00371159">
              <w:rPr>
                <w:rFonts w:ascii="Book Antiqua" w:eastAsia="MS Mincho" w:hAnsi="Book Antiqua"/>
                <w:sz w:val="18"/>
                <w:szCs w:val="18"/>
                <w:lang w:val="en-US" w:eastAsia="ja-JP"/>
              </w:rPr>
              <w:t>asis in Chuvash erythrocytosis,</w:t>
            </w:r>
            <w:r w:rsidRPr="00371159">
              <w:rPr>
                <w:rFonts w:ascii="Book Antiqua" w:eastAsia="MS Mincho" w:hAnsi="Book Antiqua"/>
                <w:sz w:val="18"/>
                <w:szCs w:val="18"/>
                <w:lang w:val="en-US" w:eastAsia="ja-JP"/>
              </w:rPr>
              <w:t xml:space="preserve"> high oxygen affinity hemoglobinopathy, and conge</w:t>
            </w:r>
            <w:r w:rsidR="006A2F1E" w:rsidRPr="00371159">
              <w:rPr>
                <w:rFonts w:ascii="Book Antiqua" w:eastAsia="MS Mincho" w:hAnsi="Book Antiqua"/>
                <w:sz w:val="18"/>
                <w:szCs w:val="18"/>
                <w:lang w:val="en-US" w:eastAsia="ja-JP"/>
              </w:rPr>
              <w:t>nital autonomous EPO production</w:t>
            </w:r>
          </w:p>
          <w:p w:rsidR="00287202" w:rsidRPr="00371159" w:rsidRDefault="00287202" w:rsidP="00287202">
            <w:pPr>
              <w:spacing w:line="360" w:lineRule="auto"/>
              <w:jc w:val="both"/>
              <w:rPr>
                <w:rFonts w:ascii="Book Antiqua" w:eastAsiaTheme="minorEastAsia" w:hAnsi="Book Antiqua"/>
                <w:sz w:val="18"/>
                <w:szCs w:val="18"/>
                <w:lang w:val="en-US" w:eastAsia="zh-CN"/>
              </w:rPr>
            </w:pPr>
            <w:r w:rsidRPr="00371159">
              <w:rPr>
                <w:rFonts w:ascii="Book Antiqua" w:eastAsia="MS Mincho" w:hAnsi="Book Antiqua"/>
                <w:sz w:val="18"/>
                <w:szCs w:val="18"/>
                <w:lang w:val="en-US" w:eastAsia="ja-JP"/>
              </w:rPr>
              <w:t xml:space="preserve">Secondary erythrocyoses due to autonomous EPO production in renal diseases or by tumour cels or due to </w:t>
            </w:r>
            <w:r w:rsidR="006A2F1E" w:rsidRPr="00371159">
              <w:rPr>
                <w:rFonts w:ascii="Book Antiqua" w:eastAsia="MS Mincho" w:hAnsi="Book Antiqua"/>
                <w:sz w:val="18"/>
                <w:szCs w:val="18"/>
                <w:lang w:val="en-US" w:eastAsia="ja-JP"/>
              </w:rPr>
              <w:t>hypoxia</w:t>
            </w:r>
          </w:p>
          <w:p w:rsidR="00287202" w:rsidRPr="00371159" w:rsidRDefault="00287202" w:rsidP="00287202">
            <w:pPr>
              <w:spacing w:line="360" w:lineRule="auto"/>
              <w:jc w:val="both"/>
              <w:rPr>
                <w:rFonts w:ascii="Book Antiqua" w:eastAsiaTheme="minorEastAsia" w:hAnsi="Book Antiqua"/>
                <w:sz w:val="18"/>
                <w:szCs w:val="18"/>
                <w:lang w:val="en-US" w:eastAsia="zh-CN"/>
              </w:rPr>
            </w:pPr>
            <w:r w:rsidRPr="00371159">
              <w:rPr>
                <w:rFonts w:ascii="Book Antiqua" w:eastAsia="MS Mincho" w:hAnsi="Book Antiqua"/>
                <w:sz w:val="18"/>
                <w:szCs w:val="18"/>
                <w:lang w:val="en-US" w:eastAsia="ja-JP"/>
              </w:rPr>
              <w:t>Idiopathic erythrocytoses</w:t>
            </w:r>
          </w:p>
        </w:tc>
        <w:tc>
          <w:tcPr>
            <w:tcW w:w="4890" w:type="dxa"/>
          </w:tcPr>
          <w:p w:rsidR="00287202" w:rsidRPr="00371159" w:rsidRDefault="00287202" w:rsidP="00287202">
            <w:pPr>
              <w:pStyle w:val="NoSpacing"/>
              <w:spacing w:line="360" w:lineRule="auto"/>
              <w:jc w:val="both"/>
              <w:rPr>
                <w:rFonts w:ascii="Book Antiqua" w:hAnsi="Book Antiqua" w:cs="Times New Roman"/>
                <w:b/>
                <w:sz w:val="18"/>
                <w:szCs w:val="18"/>
                <w:lang w:val="en-US"/>
              </w:rPr>
            </w:pPr>
            <w:r w:rsidRPr="00371159">
              <w:rPr>
                <w:rFonts w:ascii="Book Antiqua" w:hAnsi="Book Antiqua" w:cs="Times New Roman"/>
                <w:b/>
                <w:sz w:val="18"/>
                <w:szCs w:val="18"/>
                <w:lang w:val="en-US"/>
              </w:rPr>
              <w:t>Minor criteria PV</w:t>
            </w:r>
          </w:p>
          <w:p w:rsidR="00287202" w:rsidRPr="00371159" w:rsidRDefault="00287202" w:rsidP="00287202">
            <w:pPr>
              <w:pStyle w:val="NoSpacing"/>
              <w:spacing w:line="360" w:lineRule="auto"/>
              <w:jc w:val="both"/>
              <w:rPr>
                <w:rFonts w:ascii="Book Antiqua" w:hAnsi="Book Antiqua" w:cs="Times New Roman"/>
                <w:sz w:val="18"/>
                <w:szCs w:val="18"/>
                <w:lang w:val="en-US"/>
              </w:rPr>
            </w:pPr>
            <w:r w:rsidRPr="00371159">
              <w:rPr>
                <w:rFonts w:ascii="Book Antiqua" w:hAnsi="Book Antiqua" w:cs="Times New Roman"/>
                <w:b/>
                <w:sz w:val="18"/>
                <w:szCs w:val="18"/>
                <w:lang w:val="en-US"/>
              </w:rPr>
              <w:t>B1</w:t>
            </w:r>
            <w:r w:rsidR="006A2F1E" w:rsidRPr="00371159">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Thrombocytosis Platelet count &gt;</w:t>
            </w:r>
            <w:r w:rsidR="006A2F1E" w:rsidRPr="00371159">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400</w:t>
            </w:r>
            <w:r w:rsidR="006A2F1E" w:rsidRPr="00371159">
              <w:rPr>
                <w:rFonts w:ascii="Book Antiqua" w:hAnsi="Book Antiqua" w:cs="Times New Roman" w:hint="eastAsia"/>
                <w:sz w:val="18"/>
                <w:szCs w:val="18"/>
                <w:lang w:val="en-US" w:eastAsia="zh-CN"/>
              </w:rPr>
              <w:t xml:space="preserve"> </w:t>
            </w:r>
            <w:r w:rsidR="006A2F1E" w:rsidRPr="00371159">
              <w:rPr>
                <w:rFonts w:ascii="Book Antiqua" w:eastAsia="MS Mincho" w:hAnsi="Book Antiqua" w:cs="Times New Roman"/>
                <w:sz w:val="18"/>
                <w:szCs w:val="18"/>
                <w:lang w:val="en-US" w:eastAsia="ja-JP"/>
              </w:rPr>
              <w:t>×</w:t>
            </w:r>
            <w:r w:rsidR="006A2F1E" w:rsidRPr="00371159">
              <w:rPr>
                <w:rFonts w:ascii="Book Antiqua" w:eastAsia="MS Mincho" w:hAnsi="Book Antiqua" w:cs="Times New Roman" w:hint="eastAsia"/>
                <w:sz w:val="18"/>
                <w:szCs w:val="18"/>
                <w:lang w:val="en-US" w:eastAsia="ja-JP"/>
              </w:rPr>
              <w:t xml:space="preserve"> </w:t>
            </w:r>
            <w:r w:rsidRPr="00371159">
              <w:rPr>
                <w:rFonts w:ascii="Book Antiqua" w:hAnsi="Book Antiqua" w:cs="Times New Roman"/>
                <w:sz w:val="18"/>
                <w:szCs w:val="18"/>
                <w:lang w:val="en-US"/>
              </w:rPr>
              <w:t>10</w:t>
            </w:r>
            <w:r w:rsidRPr="00371159">
              <w:rPr>
                <w:rFonts w:ascii="Book Antiqua" w:hAnsi="Book Antiqua" w:cs="Times New Roman"/>
                <w:bCs/>
                <w:sz w:val="18"/>
                <w:szCs w:val="18"/>
                <w:vertAlign w:val="superscript"/>
                <w:lang w:val="en-GB"/>
              </w:rPr>
              <w:t>9</w:t>
            </w:r>
            <w:r w:rsidRPr="00371159">
              <w:rPr>
                <w:rFonts w:ascii="Book Antiqua" w:hAnsi="Book Antiqua" w:cs="Times New Roman"/>
                <w:sz w:val="18"/>
                <w:szCs w:val="18"/>
                <w:lang w:val="en-US"/>
              </w:rPr>
              <w:t>/L.</w:t>
            </w:r>
          </w:p>
          <w:p w:rsidR="00287202" w:rsidRPr="00371159" w:rsidRDefault="00287202" w:rsidP="00287202">
            <w:pPr>
              <w:pStyle w:val="NoSpacing"/>
              <w:spacing w:line="360" w:lineRule="auto"/>
              <w:jc w:val="both"/>
              <w:rPr>
                <w:rFonts w:ascii="Book Antiqua" w:hAnsi="Book Antiqua" w:cs="Times New Roman"/>
                <w:sz w:val="18"/>
                <w:szCs w:val="18"/>
                <w:lang w:val="en-US"/>
              </w:rPr>
            </w:pPr>
            <w:r w:rsidRPr="00371159">
              <w:rPr>
                <w:rFonts w:ascii="Book Antiqua" w:hAnsi="Book Antiqua" w:cs="Times New Roman"/>
                <w:b/>
                <w:sz w:val="18"/>
                <w:szCs w:val="18"/>
                <w:lang w:val="en-US"/>
              </w:rPr>
              <w:t>B2</w:t>
            </w:r>
            <w:r w:rsidR="006A2F1E" w:rsidRPr="00371159">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Leukocytosis &gt;</w:t>
            </w:r>
            <w:r w:rsidR="006A2F1E" w:rsidRPr="00371159">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12</w:t>
            </w:r>
            <w:r w:rsidR="006A2F1E" w:rsidRPr="00371159">
              <w:rPr>
                <w:rFonts w:ascii="Book Antiqua" w:hAnsi="Book Antiqua" w:cs="Times New Roman" w:hint="eastAsia"/>
                <w:sz w:val="18"/>
                <w:szCs w:val="18"/>
                <w:lang w:val="en-US" w:eastAsia="zh-CN"/>
              </w:rPr>
              <w:t xml:space="preserve"> </w:t>
            </w:r>
            <w:r w:rsidR="006A2F1E" w:rsidRPr="00371159">
              <w:rPr>
                <w:rFonts w:ascii="Book Antiqua" w:eastAsia="MS Mincho" w:hAnsi="Book Antiqua" w:cs="Times New Roman"/>
                <w:sz w:val="18"/>
                <w:szCs w:val="18"/>
                <w:lang w:val="en-US" w:eastAsia="ja-JP"/>
              </w:rPr>
              <w:t>×</w:t>
            </w:r>
            <w:r w:rsidR="006A2F1E" w:rsidRPr="00371159">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10</w:t>
            </w:r>
            <w:r w:rsidRPr="00371159">
              <w:rPr>
                <w:rFonts w:ascii="Book Antiqua" w:hAnsi="Book Antiqua" w:cs="Times New Roman"/>
                <w:bCs/>
                <w:sz w:val="18"/>
                <w:szCs w:val="18"/>
                <w:vertAlign w:val="superscript"/>
                <w:lang w:val="en-GB"/>
              </w:rPr>
              <w:t>9</w:t>
            </w:r>
            <w:r w:rsidRPr="00371159">
              <w:rPr>
                <w:rFonts w:ascii="Book Antiqua" w:hAnsi="Book Antiqua" w:cs="Times New Roman"/>
                <w:sz w:val="18"/>
                <w:szCs w:val="18"/>
                <w:lang w:val="en-US"/>
              </w:rPr>
              <w:t>/L</w:t>
            </w:r>
          </w:p>
          <w:p w:rsidR="00287202" w:rsidRPr="00371159" w:rsidRDefault="00287202" w:rsidP="00287202">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B3</w:t>
            </w:r>
            <w:r w:rsidR="006A2F1E"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Raised neutrophil alkaline phosphatase score &gt;</w:t>
            </w:r>
            <w:r w:rsidR="006A2F1E"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100 or raised B12 (&gt;</w:t>
            </w:r>
            <w:r w:rsidR="006A2F1E"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900 ng/L or raised unsaturated B12 binding capacity (&gt;</w:t>
            </w:r>
            <w:r w:rsidR="006A2F1E"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2200 ng/L)</w:t>
            </w:r>
          </w:p>
          <w:p w:rsidR="00287202" w:rsidRPr="00371159" w:rsidRDefault="00287202" w:rsidP="00287202">
            <w:pPr>
              <w:spacing w:line="360" w:lineRule="auto"/>
              <w:jc w:val="both"/>
              <w:rPr>
                <w:rFonts w:ascii="Book Antiqua" w:eastAsiaTheme="minorEastAsia" w:hAnsi="Book Antiqua"/>
                <w:sz w:val="18"/>
                <w:szCs w:val="18"/>
                <w:lang w:val="en-US" w:eastAsia="zh-CN"/>
              </w:rPr>
            </w:pPr>
            <w:r w:rsidRPr="00371159">
              <w:rPr>
                <w:rFonts w:ascii="Book Antiqua" w:eastAsia="MS Mincho" w:hAnsi="Book Antiqua"/>
                <w:b/>
                <w:sz w:val="18"/>
                <w:szCs w:val="18"/>
                <w:lang w:val="en-US" w:eastAsia="ja-JP"/>
              </w:rPr>
              <w:t>B3</w:t>
            </w:r>
            <w:r w:rsidRPr="00371159">
              <w:rPr>
                <w:rFonts w:ascii="Book Antiqua" w:eastAsia="MS Mincho" w:hAnsi="Book Antiqua"/>
                <w:sz w:val="18"/>
                <w:szCs w:val="18"/>
                <w:lang w:val="en-US" w:eastAsia="ja-JP"/>
              </w:rPr>
              <w:t xml:space="preserve"> is replaced by spontaneous </w:t>
            </w:r>
            <w:r w:rsidR="006A2F1E" w:rsidRPr="00371159">
              <w:rPr>
                <w:rFonts w:ascii="Book Antiqua" w:eastAsia="MS Mincho" w:hAnsi="Book Antiqua"/>
                <w:sz w:val="18"/>
                <w:szCs w:val="18"/>
                <w:lang w:val="en-US" w:eastAsia="ja-JP"/>
              </w:rPr>
              <w:t>EEC</w:t>
            </w:r>
            <w:r w:rsidRPr="00371159">
              <w:rPr>
                <w:rFonts w:ascii="Book Antiqua" w:eastAsia="MS Mincho" w:hAnsi="Book Antiqua"/>
                <w:sz w:val="18"/>
                <w:szCs w:val="18"/>
                <w:lang w:val="en-US" w:eastAsia="ja-JP"/>
              </w:rPr>
              <w:t xml:space="preserve"> as a specific clue to PV </w:t>
            </w:r>
          </w:p>
          <w:p w:rsidR="00287202" w:rsidRPr="00371159" w:rsidRDefault="00287202" w:rsidP="00287202">
            <w:pPr>
              <w:pStyle w:val="NoSpacing"/>
              <w:spacing w:line="360" w:lineRule="auto"/>
              <w:jc w:val="both"/>
              <w:rPr>
                <w:rFonts w:ascii="Book Antiqua" w:hAnsi="Book Antiqua" w:cs="Times New Roman"/>
                <w:b/>
                <w:sz w:val="18"/>
                <w:szCs w:val="18"/>
                <w:lang w:val="en-US" w:eastAsia="zh-CN"/>
              </w:rPr>
            </w:pPr>
          </w:p>
          <w:p w:rsidR="00287202" w:rsidRPr="00371159" w:rsidRDefault="00287202" w:rsidP="00287202">
            <w:pPr>
              <w:pStyle w:val="NoSpacing"/>
              <w:spacing w:line="360" w:lineRule="auto"/>
              <w:jc w:val="both"/>
              <w:rPr>
                <w:rFonts w:ascii="Book Antiqua" w:hAnsi="Book Antiqua" w:cs="Times New Roman"/>
                <w:b/>
                <w:sz w:val="18"/>
                <w:szCs w:val="18"/>
                <w:lang w:val="en-US"/>
              </w:rPr>
            </w:pPr>
            <w:r w:rsidRPr="00371159">
              <w:rPr>
                <w:rFonts w:ascii="Book Antiqua" w:hAnsi="Book Antiqua" w:cs="Times New Roman"/>
                <w:b/>
                <w:sz w:val="18"/>
                <w:szCs w:val="18"/>
                <w:lang w:val="en-US"/>
              </w:rPr>
              <w:t>Myeloproliferative PV: 1980 RCP criteria</w:t>
            </w:r>
          </w:p>
          <w:p w:rsidR="00287202" w:rsidRPr="00371159" w:rsidRDefault="00287202" w:rsidP="00287202">
            <w:pPr>
              <w:pStyle w:val="NoSpacing"/>
              <w:spacing w:line="360" w:lineRule="auto"/>
              <w:jc w:val="both"/>
              <w:rPr>
                <w:rFonts w:ascii="Book Antiqua" w:hAnsi="Book Antiqua" w:cs="Times New Roman"/>
                <w:sz w:val="18"/>
                <w:szCs w:val="18"/>
                <w:lang w:val="en-US"/>
              </w:rPr>
            </w:pPr>
            <w:r w:rsidRPr="00371159">
              <w:rPr>
                <w:rFonts w:ascii="Book Antiqua" w:hAnsi="Book Antiqua" w:cs="Times New Roman"/>
                <w:sz w:val="18"/>
                <w:szCs w:val="18"/>
                <w:lang w:val="en-US"/>
              </w:rPr>
              <w:t>Increased red cell counts &gt;</w:t>
            </w:r>
            <w:r w:rsidR="006A2F1E" w:rsidRPr="00371159">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6</w:t>
            </w:r>
            <w:r w:rsidR="006A2F1E" w:rsidRPr="00371159">
              <w:rPr>
                <w:rFonts w:ascii="Book Antiqua" w:hAnsi="Book Antiqua" w:cs="Times New Roman" w:hint="eastAsia"/>
                <w:sz w:val="18"/>
                <w:szCs w:val="18"/>
                <w:lang w:val="en-US" w:eastAsia="zh-CN"/>
              </w:rPr>
              <w:t xml:space="preserve"> </w:t>
            </w:r>
            <w:r w:rsidR="006A2F1E" w:rsidRPr="00371159">
              <w:rPr>
                <w:rFonts w:ascii="Book Antiqua" w:eastAsia="MS Mincho" w:hAnsi="Book Antiqua" w:cs="Times New Roman"/>
                <w:sz w:val="18"/>
                <w:szCs w:val="18"/>
                <w:lang w:val="en-US" w:eastAsia="ja-JP"/>
              </w:rPr>
              <w:t>×</w:t>
            </w:r>
            <w:r w:rsidR="006A2F1E" w:rsidRPr="00371159">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10</w:t>
            </w:r>
            <w:r w:rsidRPr="00371159">
              <w:rPr>
                <w:rFonts w:ascii="Book Antiqua" w:hAnsi="Book Antiqua" w:cs="Times New Roman"/>
                <w:bCs/>
                <w:sz w:val="18"/>
                <w:szCs w:val="18"/>
                <w:vertAlign w:val="superscript"/>
                <w:lang w:val="en-GB"/>
              </w:rPr>
              <w:t>12</w:t>
            </w:r>
            <w:r w:rsidRPr="00371159">
              <w:rPr>
                <w:rFonts w:ascii="Book Antiqua" w:hAnsi="Book Antiqua" w:cs="Times New Roman"/>
                <w:sz w:val="18"/>
                <w:szCs w:val="18"/>
                <w:lang w:val="en-US"/>
              </w:rPr>
              <w:t>/L or increased RCM and increase of clustered large megakaryocytes with</w:t>
            </w:r>
            <w:r w:rsidR="006A2F1E" w:rsidRPr="00371159">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hyperlobulated nuclei is a pathognomonic diagnostic clue to PV</w:t>
            </w:r>
          </w:p>
          <w:p w:rsidR="00287202" w:rsidRPr="00371159" w:rsidRDefault="00287202" w:rsidP="00287202">
            <w:pPr>
              <w:pStyle w:val="NoSpacing"/>
              <w:spacing w:line="360" w:lineRule="auto"/>
              <w:jc w:val="both"/>
              <w:rPr>
                <w:rFonts w:ascii="Book Antiqua" w:hAnsi="Book Antiqua" w:cs="Times New Roman"/>
                <w:sz w:val="18"/>
                <w:szCs w:val="18"/>
                <w:lang w:val="en-US"/>
              </w:rPr>
            </w:pPr>
            <w:r w:rsidRPr="00371159">
              <w:rPr>
                <w:rFonts w:ascii="Book Antiqua" w:hAnsi="Book Antiqua" w:cs="Times New Roman"/>
                <w:sz w:val="18"/>
                <w:szCs w:val="18"/>
                <w:lang w:val="en-US"/>
              </w:rPr>
              <w:t>Normal RCM</w:t>
            </w:r>
            <w:r w:rsidR="00DF3090">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w:t>
            </w:r>
            <w:r w:rsidR="00DF3090">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inapparent erythrocytosis is not associated</w:t>
            </w:r>
          </w:p>
          <w:p w:rsidR="00287202" w:rsidRPr="00371159" w:rsidRDefault="00287202" w:rsidP="00287202">
            <w:pPr>
              <w:pStyle w:val="NoSpacing"/>
              <w:spacing w:line="360" w:lineRule="auto"/>
              <w:jc w:val="both"/>
              <w:rPr>
                <w:rFonts w:ascii="Book Antiqua" w:hAnsi="Book Antiqua" w:cs="Times New Roman"/>
                <w:sz w:val="18"/>
                <w:szCs w:val="18"/>
                <w:lang w:val="en-US"/>
              </w:rPr>
            </w:pPr>
            <w:r w:rsidRPr="00371159">
              <w:rPr>
                <w:rFonts w:ascii="Book Antiqua" w:hAnsi="Book Antiqua" w:cs="Times New Roman"/>
                <w:sz w:val="18"/>
                <w:szCs w:val="18"/>
                <w:lang w:val="en-US"/>
              </w:rPr>
              <w:t>with splenomegaly and shows normal bone histology, whereas</w:t>
            </w:r>
            <w:r w:rsidR="006A2F1E" w:rsidRPr="00371159">
              <w:rPr>
                <w:rFonts w:ascii="Book Antiqua" w:hAnsi="Book Antiqua" w:cs="Times New Roman" w:hint="eastAsia"/>
                <w:sz w:val="18"/>
                <w:szCs w:val="18"/>
                <w:lang w:val="en-US" w:eastAsia="zh-CN"/>
              </w:rPr>
              <w:t xml:space="preserve"> </w:t>
            </w:r>
            <w:r w:rsidR="006A2F1E" w:rsidRPr="00371159">
              <w:rPr>
                <w:rFonts w:ascii="Book Antiqua" w:hAnsi="Book Antiqua" w:cs="Times New Roman"/>
                <w:sz w:val="18"/>
                <w:szCs w:val="18"/>
                <w:lang w:val="en-US"/>
              </w:rPr>
              <w:t>i</w:t>
            </w:r>
            <w:r w:rsidRPr="00371159">
              <w:rPr>
                <w:rFonts w:ascii="Book Antiqua" w:hAnsi="Book Antiqua" w:cs="Times New Roman"/>
                <w:sz w:val="18"/>
                <w:szCs w:val="18"/>
                <w:lang w:val="en-US"/>
              </w:rPr>
              <w:t>napparent PV (IPV) is associated with splenomegaly and show</w:t>
            </w:r>
            <w:r w:rsidR="006A2F1E" w:rsidRPr="00371159">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typical features of PV bone marrow histology</w:t>
            </w:r>
          </w:p>
          <w:p w:rsidR="00287202" w:rsidRPr="00371159" w:rsidRDefault="00287202" w:rsidP="00287202">
            <w:pPr>
              <w:pStyle w:val="NoSpacing"/>
              <w:spacing w:line="360" w:lineRule="auto"/>
              <w:jc w:val="both"/>
              <w:rPr>
                <w:rFonts w:ascii="Book Antiqua" w:hAnsi="Book Antiqua" w:cs="Times New Roman"/>
                <w:b/>
                <w:sz w:val="18"/>
                <w:szCs w:val="18"/>
                <w:lang w:val="en-US"/>
              </w:rPr>
            </w:pPr>
          </w:p>
          <w:p w:rsidR="00287202" w:rsidRPr="00371159" w:rsidRDefault="00287202" w:rsidP="00287202">
            <w:pPr>
              <w:pStyle w:val="NoSpacing"/>
              <w:spacing w:line="360" w:lineRule="auto"/>
              <w:jc w:val="both"/>
              <w:rPr>
                <w:rFonts w:ascii="Book Antiqua" w:hAnsi="Book Antiqua" w:cs="Times New Roman"/>
                <w:b/>
                <w:sz w:val="18"/>
                <w:szCs w:val="18"/>
                <w:lang w:val="en-US"/>
              </w:rPr>
            </w:pPr>
            <w:r w:rsidRPr="00371159">
              <w:rPr>
                <w:rFonts w:ascii="Book Antiqua" w:hAnsi="Book Antiqua" w:cs="Times New Roman"/>
                <w:b/>
                <w:sz w:val="18"/>
                <w:szCs w:val="18"/>
                <w:lang w:val="en-US"/>
              </w:rPr>
              <w:t>Notes anno 1980-1999</w:t>
            </w:r>
            <w:r w:rsidRPr="00371159">
              <w:rPr>
                <w:rFonts w:ascii="Book Antiqua" w:hAnsi="Book Antiqua" w:cs="Times New Roman"/>
                <w:b/>
                <w:bCs/>
                <w:sz w:val="18"/>
                <w:szCs w:val="18"/>
                <w:vertAlign w:val="superscript"/>
                <w:lang w:val="en-GB"/>
              </w:rPr>
              <w:t>[74]</w:t>
            </w:r>
          </w:p>
          <w:p w:rsidR="00287202" w:rsidRPr="00371159" w:rsidRDefault="00287202" w:rsidP="00287202">
            <w:pPr>
              <w:pStyle w:val="NoSpacing"/>
              <w:spacing w:line="360" w:lineRule="auto"/>
              <w:jc w:val="both"/>
              <w:rPr>
                <w:rFonts w:ascii="Book Antiqua" w:hAnsi="Book Antiqua" w:cs="Times New Roman"/>
                <w:sz w:val="18"/>
                <w:szCs w:val="18"/>
                <w:lang w:val="en-US"/>
              </w:rPr>
            </w:pPr>
            <w:r w:rsidRPr="00371159">
              <w:rPr>
                <w:rFonts w:ascii="Book Antiqua" w:hAnsi="Book Antiqua" w:cs="Times New Roman"/>
                <w:sz w:val="18"/>
                <w:szCs w:val="18"/>
                <w:lang w:val="en-US"/>
              </w:rPr>
              <w:t>Increased RCM does not distinguish between PV and primary</w:t>
            </w:r>
            <w:r w:rsidR="006A2F1E" w:rsidRPr="00371159">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 xml:space="preserve">erythrocytoeses </w:t>
            </w:r>
          </w:p>
          <w:p w:rsidR="00287202" w:rsidRPr="00371159" w:rsidRDefault="00287202" w:rsidP="00287202">
            <w:pPr>
              <w:pStyle w:val="NoSpacing"/>
              <w:spacing w:line="360" w:lineRule="auto"/>
              <w:jc w:val="both"/>
              <w:rPr>
                <w:rFonts w:ascii="Book Antiqua" w:hAnsi="Book Antiqua" w:cs="Times New Roman"/>
                <w:sz w:val="18"/>
                <w:szCs w:val="18"/>
                <w:lang w:val="en-US"/>
              </w:rPr>
            </w:pPr>
            <w:r w:rsidRPr="00371159">
              <w:rPr>
                <w:rFonts w:ascii="Book Antiqua" w:hAnsi="Book Antiqua" w:cs="Times New Roman"/>
                <w:sz w:val="18"/>
                <w:szCs w:val="18"/>
                <w:lang w:val="en-US"/>
              </w:rPr>
              <w:t>Increased RCM does not distinguish between PV and inapparent</w:t>
            </w:r>
            <w:r w:rsidR="006A2F1E" w:rsidRPr="00371159">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PV (IPV). IPV is featured by advanced PV with normal hb, Ht</w:t>
            </w:r>
            <w:r w:rsidR="006A2F1E" w:rsidRPr="00371159">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and erythrocyte count due to splenomegaly and hypersplenism and with increase of reticulin fibrosis with</w:t>
            </w:r>
            <w:r w:rsidR="00DF3090">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typical PV bone</w:t>
            </w:r>
            <w:r w:rsidR="006A2F1E" w:rsidRPr="00371159">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marrow feature</w:t>
            </w:r>
            <w:r w:rsidR="006A2F1E" w:rsidRPr="00371159">
              <w:rPr>
                <w:rFonts w:ascii="Book Antiqua" w:hAnsi="Book Antiqua" w:cs="Times New Roman"/>
                <w:sz w:val="18"/>
                <w:szCs w:val="18"/>
                <w:lang w:val="en-US"/>
              </w:rPr>
              <w:t>s</w:t>
            </w:r>
          </w:p>
          <w:p w:rsidR="00287202" w:rsidRPr="00371159" w:rsidRDefault="00287202" w:rsidP="006A2F1E">
            <w:pPr>
              <w:pStyle w:val="NoSpacing"/>
              <w:spacing w:line="360" w:lineRule="auto"/>
              <w:jc w:val="both"/>
              <w:rPr>
                <w:rFonts w:ascii="Book Antiqua" w:hAnsi="Book Antiqua" w:cs="Times New Roman"/>
                <w:sz w:val="18"/>
                <w:szCs w:val="18"/>
                <w:lang w:val="en-US"/>
              </w:rPr>
            </w:pPr>
            <w:r w:rsidRPr="00371159">
              <w:rPr>
                <w:rFonts w:ascii="Book Antiqua" w:hAnsi="Book Antiqua" w:cs="Times New Roman"/>
                <w:sz w:val="18"/>
                <w:szCs w:val="18"/>
                <w:lang w:val="en-US"/>
              </w:rPr>
              <w:t>In IPV the values of hemoglobin hematocrit and erythrocytes are</w:t>
            </w:r>
            <w:r w:rsidR="006A2F1E" w:rsidRPr="00371159">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normal but RCM is increased due to splenomegaly with absence</w:t>
            </w:r>
            <w:r w:rsidR="006A2F1E" w:rsidRPr="00371159">
              <w:rPr>
                <w:rFonts w:ascii="Book Antiqua" w:hAnsi="Book Antiqua" w:cs="Times New Roman" w:hint="eastAsia"/>
                <w:sz w:val="18"/>
                <w:szCs w:val="18"/>
                <w:lang w:val="en-US" w:eastAsia="zh-CN"/>
              </w:rPr>
              <w:t xml:space="preserve"> </w:t>
            </w:r>
            <w:r w:rsidRPr="00371159">
              <w:rPr>
                <w:rFonts w:ascii="Book Antiqua" w:hAnsi="Book Antiqua" w:cs="Times New Roman"/>
                <w:sz w:val="18"/>
                <w:szCs w:val="18"/>
                <w:lang w:val="en-US"/>
              </w:rPr>
              <w:t>of hypervolemic symptoms.</w:t>
            </w:r>
          </w:p>
        </w:tc>
      </w:tr>
    </w:tbl>
    <w:p w:rsidR="00287202" w:rsidRPr="00371159" w:rsidRDefault="00287202" w:rsidP="00287202">
      <w:pPr>
        <w:rPr>
          <w:rFonts w:eastAsia="Calibri"/>
          <w:bCs/>
          <w:lang w:val="en-GB"/>
        </w:rPr>
      </w:pPr>
      <w:r w:rsidRPr="00371159">
        <w:rPr>
          <w:b/>
          <w:lang w:val="en-US"/>
        </w:rPr>
        <w:t xml:space="preserve"> </w:t>
      </w:r>
    </w:p>
    <w:p w:rsidR="00D31AE8" w:rsidRPr="00371159" w:rsidRDefault="00287202" w:rsidP="006A2F1E">
      <w:pPr>
        <w:pStyle w:val="NoSpacing"/>
        <w:spacing w:line="360" w:lineRule="auto"/>
        <w:jc w:val="both"/>
        <w:rPr>
          <w:rFonts w:ascii="Book Antiqua" w:hAnsi="Book Antiqua" w:cs="Times New Roman"/>
          <w:sz w:val="24"/>
          <w:szCs w:val="24"/>
          <w:lang w:val="en-US" w:eastAsia="zh-CN"/>
        </w:rPr>
      </w:pPr>
      <w:r w:rsidRPr="00371159">
        <w:rPr>
          <w:rFonts w:ascii="Book Antiqua" w:hAnsi="Book Antiqua" w:cs="Times New Roman"/>
          <w:sz w:val="24"/>
          <w:szCs w:val="24"/>
          <w:lang w:val="en-US"/>
        </w:rPr>
        <w:t>Diagnostic criteria for polyctemia vara (PV) proposed in 1975 by the Polycythemia Vera Study Group (PVSG)</w:t>
      </w:r>
      <w:r w:rsidRPr="00371159">
        <w:rPr>
          <w:rFonts w:ascii="Book Antiqua" w:hAnsi="Book Antiqua" w:cs="Times New Roman"/>
          <w:sz w:val="24"/>
          <w:szCs w:val="24"/>
          <w:vertAlign w:val="superscript"/>
          <w:lang w:val="en-US"/>
        </w:rPr>
        <w:t>[10]</w:t>
      </w:r>
      <w:r w:rsidRPr="00371159">
        <w:rPr>
          <w:rFonts w:ascii="Book Antiqua" w:hAnsi="Book Antiqua" w:cs="Times New Roman"/>
          <w:sz w:val="24"/>
          <w:szCs w:val="24"/>
          <w:lang w:val="en-US"/>
        </w:rPr>
        <w:t xml:space="preserve"> and used in the 2001 and 2008 WHO Classifications of MPD and MPN</w:t>
      </w:r>
      <w:r w:rsidRPr="00371159">
        <w:rPr>
          <w:rFonts w:ascii="Book Antiqua" w:hAnsi="Book Antiqua" w:cs="Times New Roman"/>
          <w:sz w:val="24"/>
          <w:szCs w:val="24"/>
          <w:vertAlign w:val="superscript"/>
          <w:lang w:val="en-US"/>
        </w:rPr>
        <w:t>[75,76]</w:t>
      </w:r>
      <w:r w:rsidR="006A2F1E" w:rsidRPr="00371159">
        <w:rPr>
          <w:rFonts w:ascii="Book Antiqua" w:hAnsi="Book Antiqua" w:cs="Times New Roman" w:hint="eastAsia"/>
          <w:sz w:val="24"/>
          <w:szCs w:val="24"/>
          <w:lang w:val="en-US" w:eastAsia="zh-CN"/>
        </w:rPr>
        <w:t xml:space="preserve">. </w:t>
      </w:r>
      <w:r w:rsidRPr="00371159">
        <w:rPr>
          <w:rFonts w:ascii="Book Antiqua" w:eastAsia="Calibri" w:hAnsi="Book Antiqua"/>
          <w:bCs/>
          <w:sz w:val="24"/>
          <w:szCs w:val="24"/>
          <w:lang w:val="en-GB"/>
        </w:rPr>
        <w:t>Diagnosis of PV is acceptable if the following combinations are present: A1 + A2 + A3 or A1 + A2 + any two from category B</w:t>
      </w:r>
      <w:r w:rsidR="006A2F1E" w:rsidRPr="00371159">
        <w:rPr>
          <w:rFonts w:ascii="Book Antiqua" w:hAnsi="Book Antiqua" w:hint="eastAsia"/>
          <w:bCs/>
          <w:sz w:val="24"/>
          <w:szCs w:val="24"/>
          <w:lang w:val="en-GB" w:eastAsia="zh-CN"/>
        </w:rPr>
        <w:t xml:space="preserve">. </w:t>
      </w:r>
      <w:r w:rsidRPr="00371159">
        <w:rPr>
          <w:rFonts w:ascii="Book Antiqua" w:hAnsi="Book Antiqua" w:cs="Times New Roman"/>
          <w:sz w:val="24"/>
          <w:szCs w:val="24"/>
          <w:lang w:val="en-US"/>
        </w:rPr>
        <w:t xml:space="preserve">Diagnostic differentiation of benign erthrocytosis from </w:t>
      </w:r>
      <w:r w:rsidR="006F295D" w:rsidRPr="00371159">
        <w:rPr>
          <w:rFonts w:ascii="Book Antiqua" w:hAnsi="Book Antiqua" w:cs="Times New Roman"/>
          <w:sz w:val="24"/>
          <w:szCs w:val="24"/>
          <w:lang w:val="en-US"/>
        </w:rPr>
        <w:t>myeloproliferative polycythemia</w:t>
      </w:r>
      <w:r w:rsidRPr="00371159">
        <w:rPr>
          <w:rFonts w:ascii="Book Antiqua" w:hAnsi="Book Antiqua" w:cs="Times New Roman"/>
          <w:sz w:val="24"/>
          <w:szCs w:val="24"/>
          <w:lang w:val="en-US"/>
        </w:rPr>
        <w:t>vera by histopathology from bone marrow sections according to the Rotterdam clinical and pathological (1980 RCP criteria for PV (Table 1)</w:t>
      </w:r>
      <w:r w:rsidRPr="00371159">
        <w:rPr>
          <w:rFonts w:ascii="Book Antiqua" w:hAnsi="Book Antiqua" w:cs="Times New Roman"/>
          <w:sz w:val="24"/>
          <w:szCs w:val="24"/>
          <w:vertAlign w:val="superscript"/>
          <w:lang w:val="en-US"/>
        </w:rPr>
        <w:t>[73,74]</w:t>
      </w:r>
      <w:r w:rsidRPr="00371159">
        <w:rPr>
          <w:rFonts w:ascii="Book Antiqua" w:hAnsi="Book Antiqua" w:cs="Times New Roman"/>
          <w:sz w:val="24"/>
          <w:szCs w:val="24"/>
          <w:lang w:val="en-US"/>
        </w:rPr>
        <w:t>.</w:t>
      </w:r>
      <w:r w:rsidR="006A2F1E" w:rsidRPr="00371159">
        <w:rPr>
          <w:rFonts w:ascii="Book Antiqua" w:hAnsi="Book Antiqua"/>
          <w:sz w:val="24"/>
          <w:szCs w:val="24"/>
          <w:lang w:val="en-US"/>
        </w:rPr>
        <w:t xml:space="preserve"> </w:t>
      </w:r>
      <w:r w:rsidR="00D31AE8" w:rsidRPr="00371159">
        <w:rPr>
          <w:rFonts w:ascii="Book Antiqua" w:hAnsi="Book Antiqua"/>
          <w:sz w:val="24"/>
          <w:szCs w:val="24"/>
          <w:lang w:val="en-US"/>
        </w:rPr>
        <w:t>RCM does not distinguish between PV and primary or secondary erythrocytosis.</w:t>
      </w:r>
      <w:r w:rsidR="006A2F1E" w:rsidRPr="00371159">
        <w:rPr>
          <w:rFonts w:ascii="Book Antiqua" w:hAnsi="Book Antiqua"/>
          <w:noProof/>
          <w:sz w:val="24"/>
          <w:szCs w:val="24"/>
          <w:vertAlign w:val="superscript"/>
          <w:lang w:val="en-US" w:eastAsia="zh-CN"/>
        </w:rPr>
        <w:t xml:space="preserve"> </w:t>
      </w:r>
      <w:r w:rsidR="00D31AE8" w:rsidRPr="00371159">
        <w:rPr>
          <w:rFonts w:ascii="Book Antiqua" w:hAnsi="Book Antiqua"/>
          <w:sz w:val="24"/>
          <w:szCs w:val="24"/>
          <w:lang w:val="en-US"/>
        </w:rPr>
        <w:t xml:space="preserve">RCM does not distinguish between PV and inapparent PV with splenomegaly in splanchnic vein thrombosis (IPV, </w:t>
      </w:r>
      <w:r w:rsidR="006A2F1E" w:rsidRPr="00371159">
        <w:rPr>
          <w:rFonts w:ascii="Book Antiqua" w:hAnsi="Book Antiqua"/>
          <w:sz w:val="24"/>
          <w:szCs w:val="24"/>
          <w:lang w:val="en-US"/>
        </w:rPr>
        <w:t>T</w:t>
      </w:r>
      <w:r w:rsidR="00D31AE8" w:rsidRPr="00371159">
        <w:rPr>
          <w:rFonts w:ascii="Book Antiqua" w:hAnsi="Book Antiqua"/>
          <w:sz w:val="24"/>
          <w:szCs w:val="24"/>
          <w:lang w:val="en-US"/>
        </w:rPr>
        <w:t>able 3). In IPV RCM is increased due to splenomegaly with absence of hypervolumemic symptoms. Bone marrow histology distinguishes PV from all variants of erythrocytosis with a sensitivity and specificity of 100%.</w:t>
      </w:r>
      <w:r w:rsidR="006A2F1E" w:rsidRPr="00371159">
        <w:rPr>
          <w:rFonts w:ascii="Book Antiqua" w:hAnsi="Book Antiqua" w:hint="eastAsia"/>
          <w:sz w:val="24"/>
          <w:szCs w:val="24"/>
          <w:lang w:val="en-US" w:eastAsia="zh-CN"/>
        </w:rPr>
        <w:t xml:space="preserve"> </w:t>
      </w:r>
      <w:r w:rsidR="006A2F1E" w:rsidRPr="00371159">
        <w:rPr>
          <w:rFonts w:ascii="Book Antiqua" w:hAnsi="Book Antiqua"/>
          <w:sz w:val="24"/>
          <w:szCs w:val="24"/>
          <w:lang w:val="en-US"/>
        </w:rPr>
        <w:t>RCM</w:t>
      </w:r>
      <w:r w:rsidR="006A2F1E" w:rsidRPr="00371159">
        <w:rPr>
          <w:rFonts w:ascii="Book Antiqua" w:hAnsi="Book Antiqua" w:hint="eastAsia"/>
          <w:sz w:val="24"/>
          <w:szCs w:val="24"/>
          <w:lang w:val="en-US" w:eastAsia="zh-CN"/>
        </w:rPr>
        <w:t>:</w:t>
      </w:r>
      <w:r w:rsidR="006A2F1E" w:rsidRPr="00371159">
        <w:rPr>
          <w:rFonts w:ascii="Book Antiqua" w:hAnsi="Book Antiqua"/>
          <w:sz w:val="24"/>
          <w:szCs w:val="24"/>
          <w:lang w:val="en-US"/>
        </w:rPr>
        <w:t xml:space="preserve"> Raised red cell mass</w:t>
      </w:r>
      <w:r w:rsidR="006A2F1E" w:rsidRPr="00371159">
        <w:rPr>
          <w:rFonts w:ascii="Book Antiqua" w:hAnsi="Book Antiqua" w:hint="eastAsia"/>
          <w:sz w:val="24"/>
          <w:szCs w:val="24"/>
          <w:lang w:val="en-US"/>
        </w:rPr>
        <w:t xml:space="preserve">; </w:t>
      </w:r>
      <w:r w:rsidR="006A2F1E" w:rsidRPr="00371159">
        <w:rPr>
          <w:rFonts w:ascii="Book Antiqua" w:hAnsi="Book Antiqua"/>
          <w:sz w:val="24"/>
          <w:szCs w:val="24"/>
          <w:lang w:val="en-US"/>
        </w:rPr>
        <w:t>EEC</w:t>
      </w:r>
      <w:r w:rsidR="006A2F1E" w:rsidRPr="00371159">
        <w:rPr>
          <w:rFonts w:ascii="Book Antiqua" w:hAnsi="Book Antiqua" w:hint="eastAsia"/>
          <w:sz w:val="24"/>
          <w:szCs w:val="24"/>
          <w:lang w:val="en-US" w:eastAsia="zh-CN"/>
        </w:rPr>
        <w:t>:</w:t>
      </w:r>
      <w:r w:rsidR="006A2F1E" w:rsidRPr="00371159">
        <w:rPr>
          <w:rFonts w:ascii="Book Antiqua" w:hAnsi="Book Antiqua"/>
          <w:sz w:val="24"/>
          <w:szCs w:val="24"/>
          <w:lang w:val="en-US"/>
        </w:rPr>
        <w:t xml:space="preserve"> Erythroid colony formation</w:t>
      </w:r>
      <w:r w:rsidR="006A2F1E" w:rsidRPr="00371159">
        <w:rPr>
          <w:rFonts w:ascii="Book Antiqua" w:hAnsi="Book Antiqua" w:hint="eastAsia"/>
          <w:sz w:val="24"/>
          <w:szCs w:val="24"/>
          <w:lang w:val="en-US" w:eastAsia="zh-CN"/>
        </w:rPr>
        <w:t>.</w:t>
      </w:r>
    </w:p>
    <w:p w:rsidR="00D31AE8" w:rsidRPr="00371159" w:rsidRDefault="00D31AE8" w:rsidP="006937EC">
      <w:pPr>
        <w:spacing w:line="360" w:lineRule="auto"/>
        <w:jc w:val="both"/>
        <w:rPr>
          <w:rFonts w:ascii="Book Antiqua" w:eastAsiaTheme="minorEastAsia" w:hAnsi="Book Antiqua"/>
          <w:b/>
          <w:lang w:val="en-US" w:eastAsia="zh-CN"/>
        </w:rPr>
      </w:pPr>
    </w:p>
    <w:p w:rsidR="00882D10" w:rsidRPr="00371159" w:rsidRDefault="006A2F1E" w:rsidP="006937EC">
      <w:pPr>
        <w:spacing w:line="360" w:lineRule="auto"/>
        <w:jc w:val="both"/>
        <w:rPr>
          <w:rFonts w:ascii="Book Antiqua" w:eastAsiaTheme="minorEastAsia" w:hAnsi="Book Antiqua"/>
          <w:b/>
          <w:vertAlign w:val="superscript"/>
          <w:lang w:val="en-US" w:eastAsia="zh-CN"/>
        </w:rPr>
      </w:pPr>
      <w:r w:rsidRPr="00371159">
        <w:rPr>
          <w:rFonts w:ascii="Book Antiqua" w:hAnsi="Book Antiqua"/>
          <w:b/>
          <w:lang w:val="en-US"/>
        </w:rPr>
        <w:t>Table 3</w:t>
      </w:r>
      <w:r w:rsidR="00267E29" w:rsidRPr="00371159">
        <w:rPr>
          <w:rFonts w:ascii="Book Antiqua" w:hAnsi="Book Antiqua"/>
          <w:b/>
          <w:lang w:val="en-US"/>
        </w:rPr>
        <w:t xml:space="preserve"> </w:t>
      </w:r>
      <w:r w:rsidR="00D31AE8" w:rsidRPr="00371159">
        <w:rPr>
          <w:rFonts w:ascii="Book Antiqua" w:hAnsi="Book Antiqua"/>
          <w:b/>
          <w:lang w:val="en-US"/>
        </w:rPr>
        <w:t>Comparion of</w:t>
      </w:r>
      <w:r w:rsidR="00267E29" w:rsidRPr="00371159">
        <w:rPr>
          <w:rFonts w:ascii="Book Antiqua" w:hAnsi="Book Antiqua"/>
          <w:b/>
          <w:lang w:val="en-US"/>
        </w:rPr>
        <w:t xml:space="preserve"> clinical and laboratory features between </w:t>
      </w:r>
      <w:r w:rsidR="00287202" w:rsidRPr="00371159">
        <w:rPr>
          <w:rFonts w:ascii="Book Antiqua" w:hAnsi="Book Antiqua"/>
          <w:b/>
          <w:lang w:val="en-GB"/>
        </w:rPr>
        <w:t>Polycythemia Vera Study Group</w:t>
      </w:r>
      <w:r w:rsidR="00267E29" w:rsidRPr="00371159">
        <w:rPr>
          <w:rFonts w:ascii="Book Antiqua" w:hAnsi="Book Antiqua"/>
          <w:b/>
          <w:lang w:val="en-US"/>
        </w:rPr>
        <w:t xml:space="preserve"> defined </w:t>
      </w:r>
      <w:r w:rsidRPr="00371159">
        <w:rPr>
          <w:rFonts w:ascii="Book Antiqua" w:hAnsi="Book Antiqua"/>
          <w:b/>
          <w:lang w:val="en-US"/>
        </w:rPr>
        <w:t xml:space="preserve">polyctemia vara </w:t>
      </w:r>
      <w:r w:rsidR="00F731FC" w:rsidRPr="00371159">
        <w:rPr>
          <w:rFonts w:ascii="Book Antiqua" w:hAnsi="Book Antiqua"/>
          <w:b/>
          <w:lang w:val="en-US"/>
        </w:rPr>
        <w:t>(G</w:t>
      </w:r>
      <w:r w:rsidR="00267E29" w:rsidRPr="00371159">
        <w:rPr>
          <w:rFonts w:ascii="Book Antiqua" w:hAnsi="Book Antiqua"/>
          <w:b/>
          <w:lang w:val="en-US"/>
        </w:rPr>
        <w:t>roup A) and</w:t>
      </w:r>
      <w:r w:rsidR="00F731FC" w:rsidRPr="00371159">
        <w:rPr>
          <w:rFonts w:ascii="Book Antiqua" w:hAnsi="Book Antiqua"/>
          <w:b/>
          <w:lang w:val="en-US"/>
        </w:rPr>
        <w:t xml:space="preserve"> inapparent </w:t>
      </w:r>
      <w:r w:rsidRPr="00371159">
        <w:rPr>
          <w:rFonts w:ascii="Book Antiqua" w:hAnsi="Book Antiqua"/>
          <w:b/>
          <w:lang w:val="en-US"/>
        </w:rPr>
        <w:t>polyctemia vara</w:t>
      </w:r>
      <w:r w:rsidR="00F731FC" w:rsidRPr="00371159">
        <w:rPr>
          <w:rFonts w:ascii="Book Antiqua" w:hAnsi="Book Antiqua"/>
          <w:b/>
          <w:lang w:val="en-US"/>
        </w:rPr>
        <w:t xml:space="preserve"> (G</w:t>
      </w:r>
      <w:r w:rsidR="00267E29" w:rsidRPr="00371159">
        <w:rPr>
          <w:rFonts w:ascii="Book Antiqua" w:hAnsi="Book Antiqua"/>
          <w:b/>
          <w:lang w:val="en-US"/>
        </w:rPr>
        <w:t>roup B)</w:t>
      </w:r>
    </w:p>
    <w:tbl>
      <w:tblPr>
        <w:tblStyle w:val="TableGrid"/>
        <w:tblW w:w="0" w:type="auto"/>
        <w:tblLook w:val="04A0" w:firstRow="1" w:lastRow="0" w:firstColumn="1" w:lastColumn="0" w:noHBand="0" w:noVBand="1"/>
      </w:tblPr>
      <w:tblGrid>
        <w:gridCol w:w="2355"/>
        <w:gridCol w:w="2311"/>
        <w:gridCol w:w="2311"/>
        <w:gridCol w:w="2311"/>
      </w:tblGrid>
      <w:tr w:rsidR="00371159" w:rsidRPr="00371159" w:rsidTr="00A101A3">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Clinical feature</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Group A PV</w:t>
            </w:r>
          </w:p>
        </w:tc>
        <w:tc>
          <w:tcPr>
            <w:tcW w:w="2322" w:type="dxa"/>
          </w:tcPr>
          <w:p w:rsidR="00A101A3" w:rsidRPr="00371159" w:rsidRDefault="00A101A3" w:rsidP="00DF3090">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Group B</w:t>
            </w:r>
            <w:r w:rsidR="00DF3090">
              <w:rPr>
                <w:rFonts w:ascii="Book Antiqua" w:eastAsiaTheme="minorEastAsia" w:hAnsi="Book Antiqua" w:hint="eastAsia"/>
                <w:b/>
                <w:bCs/>
                <w:lang w:val="en-GB" w:eastAsia="zh-CN"/>
              </w:rPr>
              <w:t xml:space="preserve"> </w:t>
            </w:r>
            <w:r w:rsidRPr="00371159">
              <w:rPr>
                <w:rFonts w:ascii="Book Antiqua" w:eastAsia="Calibri" w:hAnsi="Book Antiqua"/>
                <w:b/>
                <w:bCs/>
                <w:lang w:val="en-GB"/>
              </w:rPr>
              <w:t>IPV</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i/>
                <w:lang w:val="en-GB"/>
              </w:rPr>
              <w:t>P</w:t>
            </w:r>
            <w:r w:rsidRPr="00371159">
              <w:rPr>
                <w:rFonts w:ascii="Book Antiqua" w:eastAsia="Calibri" w:hAnsi="Book Antiqua"/>
                <w:b/>
                <w:bCs/>
                <w:lang w:val="en-GB"/>
              </w:rPr>
              <w:t>-value</w:t>
            </w:r>
          </w:p>
        </w:tc>
      </w:tr>
      <w:tr w:rsidR="00371159" w:rsidRPr="00371159" w:rsidTr="00A101A3">
        <w:tc>
          <w:tcPr>
            <w:tcW w:w="2322" w:type="dxa"/>
          </w:tcPr>
          <w:p w:rsidR="00A101A3" w:rsidRPr="00371159" w:rsidRDefault="00A101A3" w:rsidP="00A101A3">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Cs/>
                <w:lang w:val="en-GB"/>
              </w:rPr>
              <w:t>N</w:t>
            </w:r>
            <w:r w:rsidRPr="00371159">
              <w:rPr>
                <w:rFonts w:ascii="Book Antiqua" w:eastAsiaTheme="minorEastAsia" w:hAnsi="Book Antiqua"/>
                <w:bCs/>
                <w:lang w:val="en-GB" w:eastAsia="zh-CN"/>
              </w:rPr>
              <w:t>o.</w:t>
            </w:r>
            <w:r w:rsidRPr="00371159">
              <w:rPr>
                <w:rFonts w:ascii="Book Antiqua" w:eastAsia="Calibri" w:hAnsi="Book Antiqua"/>
                <w:bCs/>
                <w:lang w:val="en-GB"/>
              </w:rPr>
              <w:t xml:space="preserve"> of ca</w:t>
            </w:r>
            <w:r w:rsidR="00F54721">
              <w:rPr>
                <w:rFonts w:ascii="Book Antiqua" w:eastAsia="Calibri" w:hAnsi="Book Antiqua"/>
                <w:bCs/>
                <w:lang w:val="en-GB"/>
              </w:rPr>
              <w:t>s</w:t>
            </w:r>
            <w:r w:rsidRPr="00371159">
              <w:rPr>
                <w:rFonts w:ascii="Book Antiqua" w:eastAsia="Calibri" w:hAnsi="Book Antiqua"/>
                <w:bCs/>
                <w:lang w:val="en-GB"/>
              </w:rPr>
              <w:t>es</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Theme="minorEastAsia" w:hAnsi="Book Antiqua"/>
                <w:b/>
                <w:vertAlign w:val="superscript"/>
                <w:lang w:val="en-US" w:eastAsia="zh-CN"/>
              </w:rPr>
              <w:t>85</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Theme="minorEastAsia" w:hAnsi="Book Antiqua"/>
                <w:b/>
                <w:vertAlign w:val="superscript"/>
                <w:lang w:val="en-US" w:eastAsia="zh-CN"/>
              </w:rPr>
              <w:t>18</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p>
        </w:tc>
      </w:tr>
      <w:tr w:rsidR="00371159" w:rsidRPr="00371159" w:rsidTr="00A101A3">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Cs/>
                <w:lang w:val="en-GB"/>
              </w:rPr>
              <w:t>Age (range)</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Cs/>
                <w:lang w:val="en-GB"/>
              </w:rPr>
              <w:t>61 (27-83)</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Cs/>
                <w:lang w:val="en-GB"/>
              </w:rPr>
              <w:t>52 (28-82)</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Theme="minorEastAsia" w:hAnsi="Book Antiqua"/>
                <w:b/>
                <w:vertAlign w:val="superscript"/>
                <w:lang w:val="en-US" w:eastAsia="zh-CN"/>
              </w:rPr>
              <w:t>NS</w:t>
            </w:r>
          </w:p>
        </w:tc>
      </w:tr>
      <w:tr w:rsidR="00371159" w:rsidRPr="00371159" w:rsidTr="00A101A3">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Cs/>
                <w:lang w:val="en-GB"/>
              </w:rPr>
              <w:t>Sex male/female</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Cs/>
                <w:lang w:val="en-GB"/>
              </w:rPr>
              <w:t>56/42%</w:t>
            </w:r>
            <w:r w:rsidRPr="00371159">
              <w:rPr>
                <w:rFonts w:ascii="Book Antiqua" w:eastAsia="Calibri" w:hAnsi="Book Antiqua"/>
                <w:bCs/>
                <w:lang w:val="en-GB"/>
              </w:rPr>
              <w:tab/>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Cs/>
                <w:lang w:val="en-GB"/>
              </w:rPr>
              <w:t>39/61%</w:t>
            </w:r>
            <w:r w:rsidRPr="00371159">
              <w:rPr>
                <w:rFonts w:ascii="Book Antiqua" w:eastAsia="Calibri" w:hAnsi="Book Antiqua"/>
                <w:bCs/>
                <w:lang w:val="en-GB"/>
              </w:rPr>
              <w:tab/>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Theme="minorEastAsia" w:hAnsi="Book Antiqua"/>
                <w:b/>
                <w:vertAlign w:val="superscript"/>
                <w:lang w:val="en-US" w:eastAsia="zh-CN"/>
              </w:rPr>
              <w:t>NS</w:t>
            </w:r>
          </w:p>
        </w:tc>
      </w:tr>
      <w:tr w:rsidR="00371159" w:rsidRPr="00371159" w:rsidTr="00A101A3">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Splenomegaly</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44 (52%)</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15 (83%)</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&lt;</w:t>
            </w:r>
            <w:r w:rsidRPr="00371159">
              <w:rPr>
                <w:rFonts w:ascii="Book Antiqua" w:eastAsiaTheme="minorEastAsia" w:hAnsi="Book Antiqua"/>
                <w:b/>
                <w:bCs/>
                <w:lang w:val="en-GB" w:eastAsia="zh-CN"/>
              </w:rPr>
              <w:t xml:space="preserve"> </w:t>
            </w:r>
            <w:r w:rsidRPr="00371159">
              <w:rPr>
                <w:rFonts w:ascii="Book Antiqua" w:eastAsia="Calibri" w:hAnsi="Book Antiqua"/>
                <w:b/>
                <w:bCs/>
                <w:lang w:val="en-GB"/>
              </w:rPr>
              <w:t>0.005</w:t>
            </w:r>
          </w:p>
        </w:tc>
      </w:tr>
      <w:tr w:rsidR="00371159" w:rsidRPr="00371159" w:rsidTr="00A101A3">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Cs/>
                <w:lang w:val="en-GB"/>
              </w:rPr>
              <w:t>Leukocytes &gt;</w:t>
            </w:r>
            <w:r w:rsidRPr="00371159">
              <w:rPr>
                <w:rFonts w:ascii="Book Antiqua" w:eastAsiaTheme="minorEastAsia" w:hAnsi="Book Antiqua"/>
                <w:bCs/>
                <w:lang w:val="en-GB" w:eastAsia="zh-CN"/>
              </w:rPr>
              <w:t xml:space="preserve"> </w:t>
            </w:r>
            <w:r w:rsidRPr="00371159">
              <w:rPr>
                <w:rFonts w:ascii="Book Antiqua" w:eastAsia="Calibri" w:hAnsi="Book Antiqua"/>
                <w:bCs/>
                <w:lang w:val="en-GB"/>
              </w:rPr>
              <w:t>12</w:t>
            </w:r>
            <w:r w:rsidRPr="00371159">
              <w:rPr>
                <w:rFonts w:ascii="Book Antiqua" w:eastAsiaTheme="minorEastAsia" w:hAnsi="Book Antiqua"/>
                <w:bCs/>
                <w:lang w:val="en-GB" w:eastAsia="zh-CN"/>
              </w:rPr>
              <w:t xml:space="preserve"> </w:t>
            </w:r>
            <w:r w:rsidRPr="00371159">
              <w:rPr>
                <w:rFonts w:ascii="Book Antiqua" w:hAnsi="Book Antiqua"/>
              </w:rPr>
              <w:t>×</w:t>
            </w:r>
            <w:r w:rsidRPr="00371159">
              <w:rPr>
                <w:rFonts w:ascii="Book Antiqua" w:eastAsiaTheme="minorEastAsia" w:hAnsi="Book Antiqua"/>
                <w:bCs/>
                <w:lang w:val="en-GB" w:eastAsia="zh-CN"/>
              </w:rPr>
              <w:t xml:space="preserve"> </w:t>
            </w:r>
            <w:r w:rsidRPr="00371159">
              <w:rPr>
                <w:rFonts w:ascii="Book Antiqua" w:eastAsia="Calibri" w:hAnsi="Book Antiqua"/>
                <w:bCs/>
                <w:lang w:val="en-GB"/>
              </w:rPr>
              <w:t>10/L</w:t>
            </w:r>
            <w:r w:rsidRPr="00371159">
              <w:rPr>
                <w:rFonts w:ascii="Book Antiqua" w:eastAsia="Calibri" w:hAnsi="Book Antiqua"/>
                <w:bCs/>
                <w:lang w:val="en-GB"/>
              </w:rPr>
              <w:tab/>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Cs/>
                <w:lang w:val="en-GB"/>
              </w:rPr>
              <w:t>31 (36%)</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Cs/>
                <w:lang w:val="en-GB"/>
              </w:rPr>
              <w:t>5 (28%)</w:t>
            </w:r>
            <w:r w:rsidRPr="00371159">
              <w:rPr>
                <w:rFonts w:ascii="Book Antiqua" w:eastAsia="Calibri" w:hAnsi="Book Antiqua"/>
                <w:bCs/>
                <w:lang w:val="en-GB"/>
              </w:rPr>
              <w:tab/>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Theme="minorEastAsia" w:hAnsi="Book Antiqua"/>
                <w:b/>
                <w:vertAlign w:val="superscript"/>
                <w:lang w:val="en-US" w:eastAsia="zh-CN"/>
              </w:rPr>
              <w:t>NS</w:t>
            </w:r>
          </w:p>
        </w:tc>
      </w:tr>
      <w:tr w:rsidR="00371159" w:rsidRPr="00371159" w:rsidTr="00A101A3">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Cs/>
                <w:lang w:val="en-GB"/>
              </w:rPr>
              <w:t>Platelets &gt;</w:t>
            </w:r>
            <w:r w:rsidRPr="00371159">
              <w:rPr>
                <w:rFonts w:ascii="Book Antiqua" w:eastAsiaTheme="minorEastAsia" w:hAnsi="Book Antiqua"/>
                <w:bCs/>
                <w:lang w:val="en-GB" w:eastAsia="zh-CN"/>
              </w:rPr>
              <w:t xml:space="preserve"> </w:t>
            </w:r>
            <w:r w:rsidRPr="00371159">
              <w:rPr>
                <w:rFonts w:ascii="Book Antiqua" w:eastAsia="Calibri" w:hAnsi="Book Antiqua"/>
                <w:bCs/>
                <w:lang w:val="en-GB"/>
              </w:rPr>
              <w:t>500</w:t>
            </w:r>
            <w:r w:rsidRPr="00371159">
              <w:rPr>
                <w:rFonts w:ascii="Book Antiqua" w:eastAsiaTheme="minorEastAsia" w:hAnsi="Book Antiqua"/>
                <w:bCs/>
                <w:lang w:val="en-GB" w:eastAsia="zh-CN"/>
              </w:rPr>
              <w:t xml:space="preserve"> </w:t>
            </w:r>
            <w:r w:rsidRPr="00371159">
              <w:rPr>
                <w:rFonts w:ascii="Book Antiqua" w:hAnsi="Book Antiqua"/>
              </w:rPr>
              <w:t>×</w:t>
            </w:r>
            <w:r w:rsidRPr="00371159">
              <w:rPr>
                <w:rFonts w:ascii="Book Antiqua" w:eastAsiaTheme="minorEastAsia" w:hAnsi="Book Antiqua"/>
                <w:lang w:eastAsia="zh-CN"/>
              </w:rPr>
              <w:t xml:space="preserve"> </w:t>
            </w:r>
            <w:r w:rsidRPr="00371159">
              <w:rPr>
                <w:rFonts w:ascii="Book Antiqua" w:eastAsia="Calibri" w:hAnsi="Book Antiqua"/>
                <w:bCs/>
                <w:lang w:val="en-GB"/>
              </w:rPr>
              <w:t>10/L</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Cs/>
                <w:lang w:val="en-GB"/>
              </w:rPr>
              <w:t>40 (47%)</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Cs/>
                <w:lang w:val="en-GB"/>
              </w:rPr>
              <w:t>10 (56%)</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Theme="minorEastAsia" w:hAnsi="Book Antiqua"/>
                <w:b/>
                <w:vertAlign w:val="superscript"/>
                <w:lang w:val="en-US" w:eastAsia="zh-CN"/>
              </w:rPr>
              <w:t>NS</w:t>
            </w:r>
          </w:p>
        </w:tc>
      </w:tr>
      <w:tr w:rsidR="00371159" w:rsidRPr="00371159" w:rsidTr="00A101A3">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 xml:space="preserve">Red cell counts </w:t>
            </w:r>
            <w:r w:rsidRPr="00371159">
              <w:rPr>
                <w:rFonts w:ascii="Book Antiqua" w:hAnsi="Book Antiqua"/>
              </w:rPr>
              <w:t>×</w:t>
            </w:r>
            <w:r w:rsidRPr="00371159">
              <w:rPr>
                <w:rFonts w:ascii="Book Antiqua" w:eastAsiaTheme="minorEastAsia" w:hAnsi="Book Antiqua"/>
                <w:lang w:eastAsia="zh-CN"/>
              </w:rPr>
              <w:t xml:space="preserve"> </w:t>
            </w:r>
            <w:r w:rsidRPr="00371159">
              <w:rPr>
                <w:rFonts w:ascii="Book Antiqua" w:eastAsia="Calibri" w:hAnsi="Book Antiqua"/>
                <w:b/>
                <w:bCs/>
                <w:lang w:val="en-GB"/>
              </w:rPr>
              <w:t>10/L: males</w:t>
            </w:r>
            <w:r w:rsidRPr="00371159">
              <w:rPr>
                <w:rFonts w:ascii="Book Antiqua" w:eastAsia="Calibri" w:hAnsi="Book Antiqua"/>
                <w:b/>
                <w:bCs/>
                <w:lang w:val="en-GB"/>
              </w:rPr>
              <w:tab/>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6.2 (4.9-7.4)</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5.2 (4.7-5.9)</w:t>
            </w:r>
          </w:p>
        </w:tc>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&lt;</w:t>
            </w:r>
            <w:r w:rsidRPr="00371159">
              <w:rPr>
                <w:rFonts w:ascii="Book Antiqua" w:eastAsiaTheme="minorEastAsia" w:hAnsi="Book Antiqua"/>
                <w:b/>
                <w:bCs/>
                <w:lang w:val="en-GB" w:eastAsia="zh-CN"/>
              </w:rPr>
              <w:t xml:space="preserve"> </w:t>
            </w:r>
            <w:r w:rsidRPr="00371159">
              <w:rPr>
                <w:rFonts w:ascii="Book Antiqua" w:eastAsia="Calibri" w:hAnsi="Book Antiqua"/>
                <w:b/>
                <w:bCs/>
                <w:lang w:val="en-GB"/>
              </w:rPr>
              <w:t>0.0002</w:t>
            </w:r>
          </w:p>
        </w:tc>
      </w:tr>
      <w:tr w:rsidR="00371159" w:rsidRPr="00371159" w:rsidTr="00A101A3">
        <w:tc>
          <w:tcPr>
            <w:tcW w:w="2322" w:type="dxa"/>
          </w:tcPr>
          <w:p w:rsidR="00A101A3" w:rsidRPr="00371159" w:rsidRDefault="00A101A3"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 xml:space="preserve">Red </w:t>
            </w:r>
            <w:r w:rsidR="005C5637" w:rsidRPr="00371159">
              <w:rPr>
                <w:rFonts w:ascii="Book Antiqua" w:eastAsia="Calibri" w:hAnsi="Book Antiqua"/>
                <w:b/>
                <w:bCs/>
                <w:lang w:val="en-GB"/>
              </w:rPr>
              <w:t>cell mass males</w:t>
            </w:r>
          </w:p>
        </w:tc>
        <w:tc>
          <w:tcPr>
            <w:tcW w:w="2322" w:type="dxa"/>
          </w:tcPr>
          <w:p w:rsidR="00A101A3" w:rsidRPr="00371159" w:rsidRDefault="005C5637"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48.2 (36-60)</w:t>
            </w:r>
          </w:p>
        </w:tc>
        <w:tc>
          <w:tcPr>
            <w:tcW w:w="2322" w:type="dxa"/>
          </w:tcPr>
          <w:p w:rsidR="00A101A3" w:rsidRPr="00371159" w:rsidRDefault="00C10664"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43.3 (41-61)</w:t>
            </w:r>
          </w:p>
        </w:tc>
        <w:tc>
          <w:tcPr>
            <w:tcW w:w="2322" w:type="dxa"/>
          </w:tcPr>
          <w:p w:rsidR="00A101A3" w:rsidRPr="00371159" w:rsidRDefault="00C10664" w:rsidP="006937EC">
            <w:pPr>
              <w:spacing w:line="360" w:lineRule="auto"/>
              <w:jc w:val="both"/>
              <w:rPr>
                <w:rFonts w:ascii="Book Antiqua" w:eastAsiaTheme="minorEastAsia" w:hAnsi="Book Antiqua"/>
                <w:b/>
                <w:vertAlign w:val="superscript"/>
                <w:lang w:val="en-US" w:eastAsia="zh-CN"/>
              </w:rPr>
            </w:pPr>
            <w:r w:rsidRPr="00371159">
              <w:rPr>
                <w:rFonts w:ascii="Book Antiqua" w:eastAsiaTheme="minorEastAsia" w:hAnsi="Book Antiqua"/>
                <w:b/>
                <w:vertAlign w:val="superscript"/>
                <w:lang w:val="en-US" w:eastAsia="zh-CN"/>
              </w:rPr>
              <w:t>NS</w:t>
            </w:r>
          </w:p>
        </w:tc>
      </w:tr>
      <w:tr w:rsidR="00371159" w:rsidRPr="00371159" w:rsidTr="00A101A3">
        <w:tc>
          <w:tcPr>
            <w:tcW w:w="2322" w:type="dxa"/>
          </w:tcPr>
          <w:p w:rsidR="00A101A3" w:rsidRPr="00371159" w:rsidRDefault="00C10664"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Red cell counts females</w:t>
            </w:r>
          </w:p>
        </w:tc>
        <w:tc>
          <w:tcPr>
            <w:tcW w:w="2322" w:type="dxa"/>
          </w:tcPr>
          <w:p w:rsidR="00A101A3" w:rsidRPr="00371159" w:rsidRDefault="00C10664"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6 (4.2-7.3)</w:t>
            </w:r>
          </w:p>
        </w:tc>
        <w:tc>
          <w:tcPr>
            <w:tcW w:w="2322" w:type="dxa"/>
          </w:tcPr>
          <w:p w:rsidR="00A101A3" w:rsidRPr="00371159" w:rsidRDefault="00C10664"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4.7 (3.7-5.5)</w:t>
            </w:r>
          </w:p>
        </w:tc>
        <w:tc>
          <w:tcPr>
            <w:tcW w:w="2322" w:type="dxa"/>
          </w:tcPr>
          <w:p w:rsidR="00A101A3" w:rsidRPr="00371159" w:rsidRDefault="00C10664"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&lt;</w:t>
            </w:r>
            <w:r w:rsidRPr="00371159">
              <w:rPr>
                <w:rFonts w:ascii="Book Antiqua" w:eastAsiaTheme="minorEastAsia" w:hAnsi="Book Antiqua"/>
                <w:b/>
                <w:bCs/>
                <w:lang w:val="en-GB" w:eastAsia="zh-CN"/>
              </w:rPr>
              <w:t xml:space="preserve"> </w:t>
            </w:r>
            <w:r w:rsidRPr="00371159">
              <w:rPr>
                <w:rFonts w:ascii="Book Antiqua" w:eastAsia="Calibri" w:hAnsi="Book Antiqua"/>
                <w:b/>
                <w:bCs/>
                <w:lang w:val="en-GB"/>
              </w:rPr>
              <w:t>0.003</w:t>
            </w:r>
          </w:p>
        </w:tc>
      </w:tr>
      <w:tr w:rsidR="00371159" w:rsidRPr="00371159" w:rsidTr="00A101A3">
        <w:tc>
          <w:tcPr>
            <w:tcW w:w="2322" w:type="dxa"/>
          </w:tcPr>
          <w:p w:rsidR="00A101A3" w:rsidRPr="00371159" w:rsidRDefault="00C10664"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Re Cell Mass females</w:t>
            </w:r>
            <w:r w:rsidRPr="00371159">
              <w:rPr>
                <w:rFonts w:ascii="Book Antiqua" w:eastAsia="Calibri" w:hAnsi="Book Antiqua"/>
                <w:b/>
                <w:bCs/>
                <w:lang w:val="en-GB"/>
              </w:rPr>
              <w:tab/>
            </w:r>
          </w:p>
        </w:tc>
        <w:tc>
          <w:tcPr>
            <w:tcW w:w="2322" w:type="dxa"/>
          </w:tcPr>
          <w:p w:rsidR="00A101A3" w:rsidRPr="00371159" w:rsidRDefault="00C10664"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40.1 (32-59)</w:t>
            </w:r>
            <w:r w:rsidRPr="00371159">
              <w:rPr>
                <w:rFonts w:ascii="Book Antiqua" w:eastAsia="Calibri" w:hAnsi="Book Antiqua"/>
                <w:b/>
                <w:bCs/>
                <w:lang w:val="en-GB"/>
              </w:rPr>
              <w:tab/>
            </w:r>
          </w:p>
        </w:tc>
        <w:tc>
          <w:tcPr>
            <w:tcW w:w="2322" w:type="dxa"/>
          </w:tcPr>
          <w:p w:rsidR="00A101A3" w:rsidRPr="00371159" w:rsidRDefault="00C10664"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37.3 (34-46</w:t>
            </w:r>
            <w:r w:rsidRPr="00371159">
              <w:rPr>
                <w:rFonts w:ascii="Book Antiqua" w:eastAsiaTheme="minorEastAsia" w:hAnsi="Book Antiqua"/>
                <w:b/>
                <w:bCs/>
                <w:lang w:val="en-GB" w:eastAsia="zh-CN"/>
              </w:rPr>
              <w:t>)</w:t>
            </w:r>
          </w:p>
        </w:tc>
        <w:tc>
          <w:tcPr>
            <w:tcW w:w="2322" w:type="dxa"/>
          </w:tcPr>
          <w:p w:rsidR="00A101A3" w:rsidRPr="00371159" w:rsidRDefault="00C10664" w:rsidP="006937EC">
            <w:pPr>
              <w:spacing w:line="360" w:lineRule="auto"/>
              <w:jc w:val="both"/>
              <w:rPr>
                <w:rFonts w:ascii="Book Antiqua" w:eastAsiaTheme="minorEastAsia" w:hAnsi="Book Antiqua"/>
                <w:b/>
                <w:vertAlign w:val="superscript"/>
                <w:lang w:val="en-US" w:eastAsia="zh-CN"/>
              </w:rPr>
            </w:pPr>
            <w:r w:rsidRPr="00371159">
              <w:rPr>
                <w:rFonts w:ascii="Book Antiqua" w:eastAsiaTheme="minorEastAsia" w:hAnsi="Book Antiqua"/>
                <w:b/>
                <w:vertAlign w:val="superscript"/>
                <w:lang w:val="en-US" w:eastAsia="zh-CN"/>
              </w:rPr>
              <w:t>NS</w:t>
            </w:r>
          </w:p>
        </w:tc>
      </w:tr>
      <w:tr w:rsidR="00371159" w:rsidRPr="00371159" w:rsidTr="00807BBA">
        <w:tc>
          <w:tcPr>
            <w:tcW w:w="9288" w:type="dxa"/>
            <w:gridSpan w:val="4"/>
          </w:tcPr>
          <w:p w:rsidR="00C10664" w:rsidRPr="00371159" w:rsidRDefault="00C10664"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 xml:space="preserve">Plasma volume PV </w:t>
            </w:r>
            <w:r w:rsidRPr="00371159">
              <w:rPr>
                <w:rFonts w:ascii="Book Antiqua" w:eastAsia="Calibri" w:hAnsi="Book Antiqua"/>
                <w:b/>
                <w:bCs/>
                <w:i/>
                <w:lang w:val="en-GB"/>
              </w:rPr>
              <w:t xml:space="preserve">vs </w:t>
            </w:r>
            <w:r w:rsidRPr="00371159">
              <w:rPr>
                <w:rFonts w:ascii="Book Antiqua" w:eastAsia="Calibri" w:hAnsi="Book Antiqua"/>
                <w:b/>
                <w:bCs/>
                <w:lang w:val="en-GB"/>
              </w:rPr>
              <w:t>IPV</w:t>
            </w:r>
          </w:p>
        </w:tc>
      </w:tr>
      <w:tr w:rsidR="00C10664" w:rsidRPr="00371159" w:rsidTr="00A101A3">
        <w:tc>
          <w:tcPr>
            <w:tcW w:w="2322" w:type="dxa"/>
          </w:tcPr>
          <w:p w:rsidR="00C10664" w:rsidRPr="00371159" w:rsidRDefault="00C10664" w:rsidP="006937EC">
            <w:pPr>
              <w:spacing w:line="360" w:lineRule="auto"/>
              <w:jc w:val="both"/>
              <w:rPr>
                <w:rFonts w:ascii="Book Antiqua" w:eastAsia="Calibri" w:hAnsi="Book Antiqua"/>
                <w:b/>
                <w:bCs/>
                <w:lang w:val="en-GB"/>
              </w:rPr>
            </w:pPr>
            <w:r w:rsidRPr="00371159">
              <w:rPr>
                <w:rFonts w:ascii="Book Antiqua" w:eastAsia="Calibri" w:hAnsi="Book Antiqua"/>
                <w:b/>
                <w:bCs/>
                <w:lang w:val="en-GB"/>
              </w:rPr>
              <w:t>Increase/theoretical norm (%)</w:t>
            </w:r>
            <w:r w:rsidRPr="00371159">
              <w:rPr>
                <w:rFonts w:ascii="Book Antiqua" w:eastAsia="Calibri" w:hAnsi="Book Antiqua"/>
                <w:b/>
                <w:bCs/>
                <w:lang w:val="en-GB"/>
              </w:rPr>
              <w:tab/>
            </w:r>
          </w:p>
        </w:tc>
        <w:tc>
          <w:tcPr>
            <w:tcW w:w="2322" w:type="dxa"/>
          </w:tcPr>
          <w:p w:rsidR="00C10664" w:rsidRPr="00371159" w:rsidRDefault="00C10664" w:rsidP="006937EC">
            <w:pPr>
              <w:spacing w:line="360" w:lineRule="auto"/>
              <w:jc w:val="both"/>
              <w:rPr>
                <w:rFonts w:ascii="Book Antiqua" w:eastAsia="Calibri" w:hAnsi="Book Antiqua"/>
                <w:b/>
                <w:bCs/>
                <w:lang w:val="en-GB"/>
              </w:rPr>
            </w:pPr>
            <w:r w:rsidRPr="00371159">
              <w:rPr>
                <w:rFonts w:ascii="Book Antiqua" w:eastAsia="Calibri" w:hAnsi="Book Antiqua"/>
                <w:b/>
                <w:bCs/>
                <w:lang w:val="en-GB"/>
              </w:rPr>
              <w:t>+10 (-11,</w:t>
            </w:r>
            <w:r w:rsidRPr="00371159">
              <w:rPr>
                <w:rFonts w:ascii="Book Antiqua" w:eastAsiaTheme="minorEastAsia" w:hAnsi="Book Antiqua"/>
                <w:b/>
                <w:bCs/>
                <w:lang w:val="en-GB" w:eastAsia="zh-CN"/>
              </w:rPr>
              <w:t xml:space="preserve"> </w:t>
            </w:r>
            <w:r w:rsidRPr="00371159">
              <w:rPr>
                <w:rFonts w:ascii="Book Antiqua" w:eastAsia="Calibri" w:hAnsi="Book Antiqua"/>
                <w:b/>
                <w:bCs/>
                <w:lang w:val="en-GB"/>
              </w:rPr>
              <w:t>+61)</w:t>
            </w:r>
          </w:p>
        </w:tc>
        <w:tc>
          <w:tcPr>
            <w:tcW w:w="2322" w:type="dxa"/>
          </w:tcPr>
          <w:p w:rsidR="00C10664" w:rsidRPr="00371159" w:rsidRDefault="00C10664" w:rsidP="006937EC">
            <w:pPr>
              <w:spacing w:line="360" w:lineRule="auto"/>
              <w:jc w:val="both"/>
              <w:rPr>
                <w:rFonts w:ascii="Book Antiqua" w:eastAsia="Calibri" w:hAnsi="Book Antiqua"/>
                <w:b/>
                <w:bCs/>
                <w:lang w:val="en-GB"/>
              </w:rPr>
            </w:pPr>
            <w:r w:rsidRPr="00371159">
              <w:rPr>
                <w:rFonts w:ascii="Book Antiqua" w:eastAsia="Calibri" w:hAnsi="Book Antiqua"/>
                <w:b/>
                <w:bCs/>
                <w:lang w:val="en-GB"/>
              </w:rPr>
              <w:t>+36 (+20, +98)</w:t>
            </w:r>
          </w:p>
        </w:tc>
        <w:tc>
          <w:tcPr>
            <w:tcW w:w="2322" w:type="dxa"/>
          </w:tcPr>
          <w:p w:rsidR="00C10664" w:rsidRPr="00371159" w:rsidRDefault="00C10664" w:rsidP="006937EC">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bCs/>
                <w:lang w:val="en-GB"/>
              </w:rPr>
              <w:t>&lt;</w:t>
            </w:r>
            <w:r w:rsidRPr="00371159">
              <w:rPr>
                <w:rFonts w:ascii="Book Antiqua" w:eastAsiaTheme="minorEastAsia" w:hAnsi="Book Antiqua"/>
                <w:b/>
                <w:bCs/>
                <w:lang w:val="en-GB" w:eastAsia="zh-CN"/>
              </w:rPr>
              <w:t xml:space="preserve"> </w:t>
            </w:r>
            <w:r w:rsidRPr="00371159">
              <w:rPr>
                <w:rFonts w:ascii="Book Antiqua" w:eastAsia="Calibri" w:hAnsi="Book Antiqua"/>
                <w:b/>
                <w:bCs/>
                <w:lang w:val="en-GB"/>
              </w:rPr>
              <w:t>0.00001</w:t>
            </w:r>
          </w:p>
        </w:tc>
      </w:tr>
    </w:tbl>
    <w:p w:rsidR="00A101A3" w:rsidRPr="00371159" w:rsidRDefault="00A101A3" w:rsidP="006937EC">
      <w:pPr>
        <w:spacing w:line="360" w:lineRule="auto"/>
        <w:jc w:val="both"/>
        <w:rPr>
          <w:rFonts w:ascii="Book Antiqua" w:eastAsiaTheme="minorEastAsia" w:hAnsi="Book Antiqua"/>
          <w:b/>
          <w:vertAlign w:val="superscript"/>
          <w:lang w:val="en-US" w:eastAsia="zh-CN"/>
        </w:rPr>
      </w:pPr>
    </w:p>
    <w:p w:rsidR="00A101A3" w:rsidRPr="00371159" w:rsidRDefault="00C10664" w:rsidP="00C10664">
      <w:pPr>
        <w:spacing w:line="360" w:lineRule="auto"/>
        <w:jc w:val="both"/>
        <w:rPr>
          <w:rFonts w:ascii="Book Antiqua" w:eastAsia="Calibri" w:hAnsi="Book Antiqua"/>
          <w:bCs/>
          <w:lang w:val="en-GB"/>
        </w:rPr>
      </w:pPr>
      <w:r w:rsidRPr="00371159">
        <w:rPr>
          <w:rFonts w:ascii="Book Antiqua" w:hAnsi="Book Antiqua"/>
          <w:b/>
          <w:lang w:val="en-US"/>
        </w:rPr>
        <w:t xml:space="preserve">Lamy </w:t>
      </w:r>
      <w:r w:rsidRPr="00371159">
        <w:rPr>
          <w:rFonts w:ascii="Book Antiqua" w:hAnsi="Book Antiqua"/>
          <w:b/>
          <w:i/>
          <w:lang w:val="en-US"/>
        </w:rPr>
        <w:t>et al</w:t>
      </w:r>
      <w:r w:rsidRPr="00371159">
        <w:rPr>
          <w:rFonts w:ascii="Book Antiqua" w:hAnsi="Book Antiqua"/>
          <w:b/>
          <w:vertAlign w:val="superscript"/>
          <w:lang w:val="en-US"/>
        </w:rPr>
        <w:t>[44]</w:t>
      </w:r>
      <w:r w:rsidRPr="00371159">
        <w:rPr>
          <w:rFonts w:ascii="Book Antiqua" w:eastAsiaTheme="minorEastAsia" w:hAnsi="Book Antiqua" w:hint="eastAsia"/>
          <w:b/>
          <w:lang w:val="en-US" w:eastAsia="zh-CN"/>
        </w:rPr>
        <w:t xml:space="preserve">. </w:t>
      </w:r>
      <w:r w:rsidR="00A101A3" w:rsidRPr="00371159">
        <w:rPr>
          <w:rFonts w:ascii="Book Antiqua" w:eastAsia="Calibri" w:hAnsi="Book Antiqua"/>
          <w:bCs/>
          <w:lang w:val="en-GB"/>
        </w:rPr>
        <w:t xml:space="preserve">Conclusion: </w:t>
      </w:r>
      <w:r w:rsidRPr="00371159">
        <w:rPr>
          <w:rFonts w:ascii="Book Antiqua" w:hAnsi="Book Antiqua"/>
          <w:lang w:val="en-US"/>
        </w:rPr>
        <w:t>inapparent polyctemia vara</w:t>
      </w:r>
      <w:r w:rsidRPr="00371159">
        <w:rPr>
          <w:rFonts w:ascii="Book Antiqua" w:eastAsia="Calibri" w:hAnsi="Book Antiqua"/>
          <w:bCs/>
          <w:lang w:val="en-GB"/>
        </w:rPr>
        <w:t xml:space="preserve"> </w:t>
      </w:r>
      <w:r w:rsidRPr="00371159">
        <w:rPr>
          <w:rFonts w:ascii="Book Antiqua" w:eastAsiaTheme="minorEastAsia" w:hAnsi="Book Antiqua" w:hint="eastAsia"/>
          <w:bCs/>
          <w:lang w:val="en-GB" w:eastAsia="zh-CN"/>
        </w:rPr>
        <w:t>(</w:t>
      </w:r>
      <w:r w:rsidR="00A101A3" w:rsidRPr="00371159">
        <w:rPr>
          <w:rFonts w:ascii="Book Antiqua" w:eastAsia="Calibri" w:hAnsi="Book Antiqua"/>
          <w:bCs/>
          <w:lang w:val="en-GB"/>
        </w:rPr>
        <w:t>IPV</w:t>
      </w:r>
      <w:r w:rsidRPr="00371159">
        <w:rPr>
          <w:rFonts w:ascii="Book Antiqua" w:eastAsiaTheme="minorEastAsia" w:hAnsi="Book Antiqua" w:hint="eastAsia"/>
          <w:bCs/>
          <w:lang w:val="en-GB" w:eastAsia="zh-CN"/>
        </w:rPr>
        <w:t>)</w:t>
      </w:r>
      <w:r w:rsidR="00A101A3" w:rsidRPr="00371159">
        <w:rPr>
          <w:rFonts w:ascii="Book Antiqua" w:eastAsia="Calibri" w:hAnsi="Book Antiqua"/>
          <w:bCs/>
          <w:lang w:val="en-GB"/>
        </w:rPr>
        <w:t xml:space="preserve"> is featured by normal values of haemoglobin, haematocrit and erythrocyte counts, in the absence of hypervolumic symptoms and in IPV red cell mass (RCM) is increased related to the degree of increased spleen size.</w:t>
      </w:r>
      <w:r w:rsidR="00A101A3" w:rsidRPr="00371159">
        <w:rPr>
          <w:rFonts w:ascii="Book Antiqua" w:eastAsia="Calibri" w:hAnsi="Book Antiqua"/>
          <w:bCs/>
          <w:lang w:val="en-GB"/>
        </w:rPr>
        <w:tab/>
      </w:r>
    </w:p>
    <w:p w:rsidR="00D31AE8" w:rsidRPr="00371159" w:rsidRDefault="00D31AE8" w:rsidP="006937EC">
      <w:pPr>
        <w:spacing w:line="360" w:lineRule="auto"/>
        <w:jc w:val="both"/>
        <w:rPr>
          <w:rFonts w:ascii="Book Antiqua" w:hAnsi="Book Antiqua"/>
          <w:b/>
          <w:lang w:val="en-GB"/>
        </w:rPr>
      </w:pPr>
    </w:p>
    <w:p w:rsidR="00D07592" w:rsidRPr="00371159" w:rsidRDefault="00F731FC" w:rsidP="006937EC">
      <w:pPr>
        <w:spacing w:line="360" w:lineRule="auto"/>
        <w:jc w:val="both"/>
        <w:rPr>
          <w:rFonts w:ascii="Book Antiqua" w:hAnsi="Book Antiqua"/>
          <w:b/>
          <w:i/>
          <w:lang w:val="en-US"/>
        </w:rPr>
      </w:pPr>
      <w:r w:rsidRPr="00371159">
        <w:rPr>
          <w:rFonts w:ascii="Book Antiqua" w:hAnsi="Book Antiqua"/>
          <w:b/>
          <w:lang w:val="en-US"/>
        </w:rPr>
        <w:t>Table 4</w:t>
      </w:r>
      <w:r w:rsidR="00A92025" w:rsidRPr="00371159">
        <w:rPr>
          <w:rFonts w:ascii="Book Antiqua" w:eastAsiaTheme="minorEastAsia" w:hAnsi="Book Antiqua" w:hint="eastAsia"/>
          <w:b/>
          <w:lang w:val="en-US" w:eastAsia="zh-CN"/>
        </w:rPr>
        <w:t xml:space="preserve"> </w:t>
      </w:r>
      <w:r w:rsidR="00D07592" w:rsidRPr="00371159">
        <w:rPr>
          <w:rFonts w:ascii="Book Antiqua" w:hAnsi="Book Antiqua"/>
          <w:b/>
          <w:lang w:val="en-US"/>
        </w:rPr>
        <w:t xml:space="preserve">Clinical and hematological findings in thrombocythemia of various </w:t>
      </w:r>
      <w:r w:rsidR="00A92025" w:rsidRPr="00371159">
        <w:rPr>
          <w:rFonts w:ascii="Book Antiqua" w:hAnsi="Book Antiqua"/>
          <w:b/>
          <w:lang w:val="en-US"/>
        </w:rPr>
        <w:t>myeloproliferaive disease</w:t>
      </w:r>
      <w:r w:rsidR="00D07592" w:rsidRPr="00371159">
        <w:rPr>
          <w:rFonts w:ascii="Book Antiqua" w:hAnsi="Book Antiqua"/>
          <w:b/>
          <w:lang w:val="en-US"/>
        </w:rPr>
        <w:t xml:space="preserve">s </w:t>
      </w:r>
      <w:r w:rsidR="00A92025" w:rsidRPr="00371159">
        <w:rPr>
          <w:rFonts w:ascii="Book Antiqua" w:hAnsi="Book Antiqua"/>
          <w:b/>
          <w:lang w:val="en-US"/>
        </w:rPr>
        <w:t>polyctemia vara</w:t>
      </w:r>
      <w:r w:rsidR="00101AFE" w:rsidRPr="00371159">
        <w:rPr>
          <w:rFonts w:ascii="Book Antiqua" w:hAnsi="Book Antiqua"/>
          <w:b/>
          <w:lang w:val="en-US"/>
        </w:rPr>
        <w:t xml:space="preserve">, </w:t>
      </w:r>
      <w:r w:rsidR="00A92025" w:rsidRPr="00371159">
        <w:rPr>
          <w:rFonts w:ascii="Book Antiqua" w:hAnsi="Book Antiqua"/>
          <w:b/>
          <w:lang w:val="en-GB"/>
        </w:rPr>
        <w:t>primary myelofibrosis</w:t>
      </w:r>
      <w:r w:rsidR="00D07592" w:rsidRPr="00371159">
        <w:rPr>
          <w:rFonts w:ascii="Book Antiqua" w:hAnsi="Book Antiqua"/>
          <w:b/>
          <w:lang w:val="en-US"/>
        </w:rPr>
        <w:t xml:space="preserve"> and </w:t>
      </w:r>
      <w:r w:rsidR="00A92025" w:rsidRPr="00371159">
        <w:rPr>
          <w:rFonts w:ascii="Book Antiqua" w:hAnsi="Book Antiqua"/>
          <w:b/>
          <w:lang w:val="en-US"/>
        </w:rPr>
        <w:t>essential thrombocythemia</w:t>
      </w:r>
      <w:r w:rsidR="00D07592" w:rsidRPr="00371159">
        <w:rPr>
          <w:rFonts w:ascii="Book Antiqua" w:hAnsi="Book Antiqua"/>
          <w:b/>
          <w:lang w:val="en-US"/>
        </w:rPr>
        <w:t xml:space="preserve"> in 395 </w:t>
      </w:r>
      <w:r w:rsidR="00A92025" w:rsidRPr="00371159">
        <w:rPr>
          <w:rFonts w:ascii="Book Antiqua" w:hAnsi="Book Antiqua"/>
          <w:b/>
          <w:lang w:val="en-US"/>
        </w:rPr>
        <w:t>myeloproliferaive disease</w:t>
      </w:r>
      <w:r w:rsidR="00D07592" w:rsidRPr="00371159">
        <w:rPr>
          <w:rFonts w:ascii="Book Antiqua" w:hAnsi="Book Antiqua"/>
          <w:b/>
          <w:lang w:val="en-US"/>
        </w:rPr>
        <w:t xml:space="preserve"> patients from the Cologne Institute of Pathology 1980-1989</w:t>
      </w:r>
    </w:p>
    <w:p w:rsidR="001F5BF7" w:rsidRPr="00371159" w:rsidRDefault="001F5BF7" w:rsidP="006937EC">
      <w:pPr>
        <w:spacing w:line="360" w:lineRule="auto"/>
        <w:jc w:val="both"/>
        <w:rPr>
          <w:rFonts w:ascii="Book Antiqua" w:eastAsiaTheme="minorEastAsia" w:hAnsi="Book Antiqua"/>
          <w:lang w:val="en-US" w:eastAsia="zh-CN"/>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5"/>
        <w:gridCol w:w="1804"/>
        <w:gridCol w:w="1795"/>
        <w:gridCol w:w="1760"/>
        <w:gridCol w:w="1744"/>
      </w:tblGrid>
      <w:tr w:rsidR="00371159" w:rsidRPr="00371159" w:rsidTr="00807BBA">
        <w:tc>
          <w:tcPr>
            <w:tcW w:w="2185" w:type="dxa"/>
          </w:tcPr>
          <w:p w:rsidR="00360C92" w:rsidRPr="00371159" w:rsidRDefault="00FE13AD" w:rsidP="006937EC">
            <w:pPr>
              <w:spacing w:line="360" w:lineRule="auto"/>
              <w:jc w:val="both"/>
              <w:rPr>
                <w:rFonts w:ascii="Book Antiqua" w:hAnsi="Book Antiqua"/>
                <w:b/>
                <w:lang w:val="en-US"/>
              </w:rPr>
            </w:pPr>
            <w:r w:rsidRPr="00371159">
              <w:rPr>
                <w:rFonts w:ascii="Book Antiqua" w:hAnsi="Book Antiqua"/>
                <w:b/>
                <w:lang w:val="en-US"/>
              </w:rPr>
              <w:t xml:space="preserve">Diagnosis </w:t>
            </w:r>
            <w:r w:rsidR="00377DD7" w:rsidRPr="00371159">
              <w:rPr>
                <w:rFonts w:ascii="Book Antiqua" w:hAnsi="Book Antiqua"/>
                <w:b/>
                <w:lang w:val="en-US"/>
              </w:rPr>
              <w:t>cologne cri</w:t>
            </w:r>
            <w:r w:rsidRPr="00371159">
              <w:rPr>
                <w:rFonts w:ascii="Book Antiqua" w:hAnsi="Book Antiqua"/>
                <w:b/>
                <w:lang w:val="en-US"/>
              </w:rPr>
              <w:t>teria</w:t>
            </w:r>
          </w:p>
        </w:tc>
        <w:tc>
          <w:tcPr>
            <w:tcW w:w="1804" w:type="dxa"/>
          </w:tcPr>
          <w:p w:rsidR="00360C92" w:rsidRPr="00371159" w:rsidRDefault="00FE13AD" w:rsidP="006937EC">
            <w:pPr>
              <w:spacing w:line="360" w:lineRule="auto"/>
              <w:jc w:val="both"/>
              <w:rPr>
                <w:rFonts w:ascii="Book Antiqua" w:eastAsiaTheme="minorEastAsia" w:hAnsi="Book Antiqua"/>
                <w:b/>
                <w:lang w:val="en-US" w:eastAsia="zh-CN"/>
              </w:rPr>
            </w:pPr>
            <w:r w:rsidRPr="00371159">
              <w:rPr>
                <w:rFonts w:ascii="Book Antiqua" w:eastAsiaTheme="minorEastAsia" w:hAnsi="Book Antiqua"/>
                <w:b/>
                <w:lang w:val="en-US" w:eastAsia="zh-CN"/>
              </w:rPr>
              <w:t>PV</w:t>
            </w:r>
          </w:p>
        </w:tc>
        <w:tc>
          <w:tcPr>
            <w:tcW w:w="1795" w:type="dxa"/>
          </w:tcPr>
          <w:p w:rsidR="00360C92" w:rsidRPr="00371159" w:rsidRDefault="00FE13AD" w:rsidP="006937EC">
            <w:pPr>
              <w:spacing w:line="360" w:lineRule="auto"/>
              <w:jc w:val="both"/>
              <w:rPr>
                <w:rFonts w:ascii="Book Antiqua" w:eastAsiaTheme="minorEastAsia" w:hAnsi="Book Antiqua"/>
                <w:b/>
                <w:lang w:val="en-US" w:eastAsia="zh-CN"/>
              </w:rPr>
            </w:pPr>
            <w:r w:rsidRPr="00371159">
              <w:rPr>
                <w:rFonts w:ascii="Book Antiqua" w:eastAsiaTheme="minorEastAsia" w:hAnsi="Book Antiqua"/>
                <w:b/>
                <w:lang w:val="en-US" w:eastAsia="zh-CN"/>
              </w:rPr>
              <w:t>PMF</w:t>
            </w:r>
          </w:p>
        </w:tc>
        <w:tc>
          <w:tcPr>
            <w:tcW w:w="1760" w:type="dxa"/>
          </w:tcPr>
          <w:p w:rsidR="00360C92" w:rsidRPr="00371159" w:rsidRDefault="00FE13AD" w:rsidP="00FE13AD">
            <w:pPr>
              <w:spacing w:line="360" w:lineRule="auto"/>
              <w:jc w:val="both"/>
              <w:rPr>
                <w:rFonts w:ascii="Book Antiqua" w:hAnsi="Book Antiqua"/>
                <w:b/>
                <w:lang w:val="en-US"/>
              </w:rPr>
            </w:pPr>
            <w:r w:rsidRPr="00371159">
              <w:rPr>
                <w:rFonts w:ascii="Book Antiqua" w:hAnsi="Book Antiqua"/>
                <w:b/>
                <w:lang w:val="en-US"/>
              </w:rPr>
              <w:t>True ET</w:t>
            </w:r>
            <w:r w:rsidRPr="00371159">
              <w:rPr>
                <w:rFonts w:ascii="Book Antiqua" w:hAnsi="Book Antiqua"/>
                <w:b/>
                <w:lang w:val="en-US"/>
              </w:rPr>
              <w:tab/>
            </w:r>
          </w:p>
        </w:tc>
        <w:tc>
          <w:tcPr>
            <w:tcW w:w="1744" w:type="dxa"/>
          </w:tcPr>
          <w:p w:rsidR="00360C92" w:rsidRPr="00371159" w:rsidRDefault="00FE13AD" w:rsidP="006937EC">
            <w:pPr>
              <w:spacing w:line="360" w:lineRule="auto"/>
              <w:jc w:val="both"/>
              <w:rPr>
                <w:rFonts w:ascii="Book Antiqua" w:hAnsi="Book Antiqua"/>
                <w:b/>
                <w:lang w:val="en-US"/>
              </w:rPr>
            </w:pPr>
            <w:r w:rsidRPr="00371159">
              <w:rPr>
                <w:rFonts w:ascii="Book Antiqua" w:hAnsi="Book Antiqua"/>
                <w:b/>
                <w:lang w:val="en-US"/>
              </w:rPr>
              <w:t>NV</w:t>
            </w:r>
          </w:p>
        </w:tc>
      </w:tr>
      <w:tr w:rsidR="00371159" w:rsidRPr="00371159" w:rsidTr="00807BBA">
        <w:tc>
          <w:tcPr>
            <w:tcW w:w="2185" w:type="dxa"/>
          </w:tcPr>
          <w:p w:rsidR="00360C92" w:rsidRPr="00371159" w:rsidRDefault="00377DD7" w:rsidP="00377DD7">
            <w:pPr>
              <w:spacing w:line="360" w:lineRule="auto"/>
              <w:jc w:val="both"/>
              <w:rPr>
                <w:rFonts w:ascii="Book Antiqua" w:hAnsi="Book Antiqua"/>
                <w:b/>
                <w:lang w:val="en-US"/>
              </w:rPr>
            </w:pPr>
            <w:r w:rsidRPr="00371159">
              <w:rPr>
                <w:rFonts w:ascii="Book Antiqua" w:hAnsi="Book Antiqua"/>
                <w:lang w:val="en-US"/>
              </w:rPr>
              <w:t>N</w:t>
            </w:r>
            <w:r w:rsidRPr="00371159">
              <w:rPr>
                <w:rFonts w:ascii="Book Antiqua" w:eastAsiaTheme="minorEastAsia" w:hAnsi="Book Antiqua"/>
                <w:lang w:val="en-US" w:eastAsia="zh-CN"/>
              </w:rPr>
              <w:t>o.</w:t>
            </w:r>
            <w:r w:rsidRPr="00371159">
              <w:rPr>
                <w:rFonts w:ascii="Book Antiqua" w:hAnsi="Book Antiqua"/>
                <w:lang w:val="en-US"/>
              </w:rPr>
              <w:t xml:space="preserve"> of patients</w:t>
            </w:r>
          </w:p>
        </w:tc>
        <w:tc>
          <w:tcPr>
            <w:tcW w:w="1804" w:type="dxa"/>
          </w:tcPr>
          <w:p w:rsidR="00360C92" w:rsidRPr="00371159" w:rsidRDefault="00377DD7" w:rsidP="006937EC">
            <w:pPr>
              <w:spacing w:line="360" w:lineRule="auto"/>
              <w:jc w:val="both"/>
              <w:rPr>
                <w:rFonts w:ascii="Book Antiqua" w:eastAsiaTheme="minorEastAsia" w:hAnsi="Book Antiqua"/>
                <w:b/>
                <w:lang w:val="en-US" w:eastAsia="zh-CN"/>
              </w:rPr>
            </w:pPr>
            <w:r w:rsidRPr="00371159">
              <w:rPr>
                <w:rFonts w:ascii="Book Antiqua" w:eastAsiaTheme="minorEastAsia" w:hAnsi="Book Antiqua"/>
                <w:b/>
                <w:lang w:val="en-US" w:eastAsia="zh-CN"/>
              </w:rPr>
              <w:t>55</w:t>
            </w:r>
          </w:p>
        </w:tc>
        <w:tc>
          <w:tcPr>
            <w:tcW w:w="1795" w:type="dxa"/>
          </w:tcPr>
          <w:p w:rsidR="00360C92" w:rsidRPr="00371159" w:rsidRDefault="00377DD7" w:rsidP="006937EC">
            <w:pPr>
              <w:spacing w:line="360" w:lineRule="auto"/>
              <w:jc w:val="both"/>
              <w:rPr>
                <w:rFonts w:ascii="Book Antiqua" w:eastAsiaTheme="minorEastAsia" w:hAnsi="Book Antiqua"/>
                <w:b/>
                <w:lang w:val="en-US" w:eastAsia="zh-CN"/>
              </w:rPr>
            </w:pPr>
            <w:r w:rsidRPr="00371159">
              <w:rPr>
                <w:rFonts w:ascii="Book Antiqua" w:eastAsiaTheme="minorEastAsia" w:hAnsi="Book Antiqua"/>
                <w:b/>
                <w:lang w:val="en-US" w:eastAsia="zh-CN"/>
              </w:rPr>
              <w:t>250</w:t>
            </w:r>
          </w:p>
        </w:tc>
        <w:tc>
          <w:tcPr>
            <w:tcW w:w="1760" w:type="dxa"/>
          </w:tcPr>
          <w:p w:rsidR="00360C92" w:rsidRPr="00371159" w:rsidRDefault="00377DD7" w:rsidP="006937EC">
            <w:pPr>
              <w:spacing w:line="360" w:lineRule="auto"/>
              <w:jc w:val="both"/>
              <w:rPr>
                <w:rFonts w:ascii="Book Antiqua" w:eastAsiaTheme="minorEastAsia" w:hAnsi="Book Antiqua"/>
                <w:b/>
                <w:lang w:val="en-US" w:eastAsia="zh-CN"/>
              </w:rPr>
            </w:pPr>
            <w:r w:rsidRPr="00371159">
              <w:rPr>
                <w:rFonts w:ascii="Book Antiqua" w:eastAsiaTheme="minorEastAsia" w:hAnsi="Book Antiqua"/>
                <w:b/>
                <w:lang w:val="en-US" w:eastAsia="zh-CN"/>
              </w:rPr>
              <w:t>40</w:t>
            </w:r>
          </w:p>
        </w:tc>
        <w:tc>
          <w:tcPr>
            <w:tcW w:w="1744" w:type="dxa"/>
          </w:tcPr>
          <w:p w:rsidR="00360C92" w:rsidRPr="00371159" w:rsidRDefault="00360C92" w:rsidP="006937EC">
            <w:pPr>
              <w:spacing w:line="360" w:lineRule="auto"/>
              <w:jc w:val="both"/>
              <w:rPr>
                <w:rFonts w:ascii="Book Antiqua" w:hAnsi="Book Antiqua"/>
                <w:b/>
                <w:lang w:val="en-US"/>
              </w:rPr>
            </w:pPr>
          </w:p>
        </w:tc>
      </w:tr>
      <w:tr w:rsidR="00371159" w:rsidRPr="00371159" w:rsidTr="00807BBA">
        <w:tc>
          <w:tcPr>
            <w:tcW w:w="2185" w:type="dxa"/>
            <w:shd w:val="clear" w:color="auto" w:fill="auto"/>
          </w:tcPr>
          <w:p w:rsidR="00360C92" w:rsidRPr="00371159" w:rsidRDefault="00D80304" w:rsidP="006937EC">
            <w:pPr>
              <w:spacing w:line="360" w:lineRule="auto"/>
              <w:jc w:val="both"/>
              <w:rPr>
                <w:rFonts w:ascii="Book Antiqua" w:hAnsi="Book Antiqua"/>
                <w:b/>
                <w:lang w:val="en-US"/>
              </w:rPr>
            </w:pPr>
            <w:r w:rsidRPr="00371159">
              <w:rPr>
                <w:rFonts w:ascii="Book Antiqua" w:hAnsi="Book Antiqua"/>
                <w:lang w:val="en-US"/>
              </w:rPr>
              <w:t>Thrombocythemia &gt;</w:t>
            </w:r>
            <w:r w:rsidRPr="00371159">
              <w:rPr>
                <w:rFonts w:ascii="Book Antiqua" w:eastAsiaTheme="minorEastAsia" w:hAnsi="Book Antiqua"/>
                <w:lang w:val="en-US" w:eastAsia="zh-CN"/>
              </w:rPr>
              <w:t xml:space="preserve"> </w:t>
            </w:r>
            <w:r w:rsidRPr="00371159">
              <w:rPr>
                <w:rFonts w:ascii="Book Antiqua" w:hAnsi="Book Antiqua"/>
                <w:lang w:val="en-US"/>
              </w:rPr>
              <w:t>500</w:t>
            </w:r>
            <w:r w:rsidRPr="00371159">
              <w:rPr>
                <w:rFonts w:ascii="Book Antiqua" w:eastAsiaTheme="minorEastAsia" w:hAnsi="Book Antiqua"/>
                <w:lang w:val="en-US" w:eastAsia="zh-CN"/>
              </w:rPr>
              <w:t xml:space="preserve"> </w:t>
            </w:r>
            <w:r w:rsidRPr="00371159">
              <w:rPr>
                <w:rFonts w:ascii="Book Antiqua" w:hAnsi="Book Antiqua"/>
              </w:rPr>
              <w:t>×</w:t>
            </w:r>
            <w:r w:rsidRPr="00371159">
              <w:rPr>
                <w:rFonts w:ascii="Book Antiqua" w:eastAsiaTheme="minorEastAsia" w:hAnsi="Book Antiqua"/>
                <w:lang w:val="en-US" w:eastAsia="zh-CN"/>
              </w:rPr>
              <w:t xml:space="preserve"> </w:t>
            </w:r>
            <w:r w:rsidRPr="00371159">
              <w:rPr>
                <w:rFonts w:ascii="Book Antiqua" w:hAnsi="Book Antiqua"/>
                <w:lang w:val="en-US"/>
              </w:rPr>
              <w:t>10</w:t>
            </w:r>
            <w:r w:rsidRPr="00371159">
              <w:rPr>
                <w:rFonts w:ascii="Book Antiqua" w:hAnsi="Book Antiqua"/>
                <w:vertAlign w:val="superscript"/>
                <w:lang w:val="en-US"/>
              </w:rPr>
              <w:t>9</w:t>
            </w:r>
            <w:r w:rsidRPr="00371159">
              <w:rPr>
                <w:rFonts w:ascii="Book Antiqua" w:hAnsi="Book Antiqua"/>
                <w:lang w:val="en-US"/>
              </w:rPr>
              <w:t>/L (%)</w:t>
            </w:r>
          </w:p>
        </w:tc>
        <w:tc>
          <w:tcPr>
            <w:tcW w:w="1804" w:type="dxa"/>
          </w:tcPr>
          <w:p w:rsidR="00360C92" w:rsidRPr="00371159" w:rsidRDefault="00D80304" w:rsidP="006937EC">
            <w:pPr>
              <w:spacing w:line="360" w:lineRule="auto"/>
              <w:jc w:val="both"/>
              <w:rPr>
                <w:rFonts w:ascii="Book Antiqua" w:eastAsiaTheme="minorEastAsia" w:hAnsi="Book Antiqua"/>
                <w:b/>
                <w:lang w:val="en-US" w:eastAsia="zh-CN"/>
              </w:rPr>
            </w:pPr>
            <w:r w:rsidRPr="00371159">
              <w:rPr>
                <w:rFonts w:ascii="Book Antiqua" w:eastAsiaTheme="minorEastAsia" w:hAnsi="Book Antiqua"/>
                <w:b/>
                <w:lang w:val="en-US" w:eastAsia="zh-CN"/>
              </w:rPr>
              <w:t>48</w:t>
            </w:r>
          </w:p>
        </w:tc>
        <w:tc>
          <w:tcPr>
            <w:tcW w:w="1795" w:type="dxa"/>
          </w:tcPr>
          <w:p w:rsidR="00360C92" w:rsidRPr="00371159" w:rsidRDefault="00D80304" w:rsidP="006937EC">
            <w:pPr>
              <w:spacing w:line="360" w:lineRule="auto"/>
              <w:jc w:val="both"/>
              <w:rPr>
                <w:rFonts w:ascii="Book Antiqua" w:eastAsiaTheme="minorEastAsia" w:hAnsi="Book Antiqua"/>
                <w:b/>
                <w:lang w:val="en-US" w:eastAsia="zh-CN"/>
              </w:rPr>
            </w:pPr>
            <w:r w:rsidRPr="00371159">
              <w:rPr>
                <w:rFonts w:ascii="Book Antiqua" w:eastAsiaTheme="minorEastAsia" w:hAnsi="Book Antiqua"/>
                <w:b/>
                <w:lang w:val="en-US" w:eastAsia="zh-CN"/>
              </w:rPr>
              <w:t>48</w:t>
            </w:r>
          </w:p>
        </w:tc>
        <w:tc>
          <w:tcPr>
            <w:tcW w:w="1760" w:type="dxa"/>
          </w:tcPr>
          <w:p w:rsidR="00360C92" w:rsidRPr="00371159" w:rsidRDefault="00D80304" w:rsidP="006937EC">
            <w:pPr>
              <w:spacing w:line="360" w:lineRule="auto"/>
              <w:jc w:val="both"/>
              <w:rPr>
                <w:rFonts w:ascii="Book Antiqua" w:eastAsiaTheme="minorEastAsia" w:hAnsi="Book Antiqua"/>
                <w:b/>
                <w:lang w:val="en-US" w:eastAsia="zh-CN"/>
              </w:rPr>
            </w:pPr>
            <w:r w:rsidRPr="00371159">
              <w:rPr>
                <w:rFonts w:ascii="Book Antiqua" w:eastAsiaTheme="minorEastAsia" w:hAnsi="Book Antiqua"/>
                <w:b/>
                <w:lang w:val="en-US" w:eastAsia="zh-CN"/>
              </w:rPr>
              <w:t>100</w:t>
            </w:r>
          </w:p>
        </w:tc>
        <w:tc>
          <w:tcPr>
            <w:tcW w:w="1744" w:type="dxa"/>
          </w:tcPr>
          <w:p w:rsidR="00360C92" w:rsidRPr="00371159" w:rsidRDefault="00FD23A9" w:rsidP="006937EC">
            <w:pPr>
              <w:spacing w:line="360" w:lineRule="auto"/>
              <w:jc w:val="both"/>
              <w:rPr>
                <w:rFonts w:ascii="Book Antiqua" w:eastAsiaTheme="minorEastAsia" w:hAnsi="Book Antiqua"/>
                <w:b/>
                <w:lang w:val="en-US" w:eastAsia="zh-CN"/>
              </w:rPr>
            </w:pPr>
            <w:r w:rsidRPr="00371159">
              <w:rPr>
                <w:rFonts w:ascii="Book Antiqua" w:eastAsiaTheme="minorEastAsia" w:hAnsi="Book Antiqua"/>
                <w:b/>
                <w:lang w:val="en-US" w:eastAsia="zh-CN"/>
              </w:rPr>
              <w:t>&lt; 350</w:t>
            </w:r>
          </w:p>
        </w:tc>
      </w:tr>
      <w:tr w:rsidR="00371159" w:rsidRPr="00371159" w:rsidTr="00807BBA">
        <w:tc>
          <w:tcPr>
            <w:tcW w:w="2185" w:type="dxa"/>
          </w:tcPr>
          <w:p w:rsidR="00360C92" w:rsidRPr="00371159" w:rsidRDefault="00FD23A9" w:rsidP="006937EC">
            <w:pPr>
              <w:spacing w:line="360" w:lineRule="auto"/>
              <w:jc w:val="both"/>
              <w:rPr>
                <w:rFonts w:ascii="Book Antiqua" w:hAnsi="Book Antiqua"/>
                <w:b/>
                <w:lang w:val="en-US"/>
              </w:rPr>
            </w:pPr>
            <w:r w:rsidRPr="00371159">
              <w:rPr>
                <w:rFonts w:ascii="Book Antiqua" w:hAnsi="Book Antiqua"/>
                <w:lang w:val="en-US"/>
              </w:rPr>
              <w:t>Thrombocythemia &gt;</w:t>
            </w:r>
            <w:r w:rsidRPr="00371159">
              <w:rPr>
                <w:rFonts w:ascii="Book Antiqua" w:eastAsiaTheme="minorEastAsia" w:hAnsi="Book Antiqua"/>
                <w:lang w:val="en-US" w:eastAsia="zh-CN"/>
              </w:rPr>
              <w:t xml:space="preserve"> </w:t>
            </w:r>
            <w:r w:rsidRPr="00371159">
              <w:rPr>
                <w:rFonts w:ascii="Book Antiqua" w:hAnsi="Book Antiqua"/>
                <w:lang w:val="en-US"/>
              </w:rPr>
              <w:t>1000</w:t>
            </w:r>
            <w:r w:rsidRPr="00371159">
              <w:rPr>
                <w:rFonts w:ascii="Book Antiqua" w:eastAsiaTheme="minorEastAsia" w:hAnsi="Book Antiqua"/>
                <w:lang w:val="en-US" w:eastAsia="zh-CN"/>
              </w:rPr>
              <w:t xml:space="preserve"> </w:t>
            </w:r>
            <w:r w:rsidRPr="00371159">
              <w:rPr>
                <w:rFonts w:ascii="Book Antiqua" w:hAnsi="Book Antiqua"/>
              </w:rPr>
              <w:t>×</w:t>
            </w:r>
            <w:r w:rsidRPr="00371159">
              <w:rPr>
                <w:rFonts w:ascii="Book Antiqua" w:eastAsiaTheme="minorEastAsia" w:hAnsi="Book Antiqua"/>
                <w:lang w:eastAsia="zh-CN"/>
              </w:rPr>
              <w:t xml:space="preserve"> </w:t>
            </w:r>
            <w:r w:rsidRPr="00371159">
              <w:rPr>
                <w:rFonts w:ascii="Book Antiqua" w:hAnsi="Book Antiqua"/>
                <w:lang w:val="en-US"/>
              </w:rPr>
              <w:t>10</w:t>
            </w:r>
            <w:r w:rsidRPr="00371159">
              <w:rPr>
                <w:rFonts w:ascii="Book Antiqua" w:hAnsi="Book Antiqua"/>
                <w:vertAlign w:val="superscript"/>
                <w:lang w:val="en-US"/>
              </w:rPr>
              <w:t>9</w:t>
            </w:r>
            <w:r w:rsidRPr="00371159">
              <w:rPr>
                <w:rFonts w:ascii="Book Antiqua" w:hAnsi="Book Antiqua"/>
                <w:lang w:val="en-US"/>
              </w:rPr>
              <w:t>/L (%)</w:t>
            </w:r>
          </w:p>
        </w:tc>
        <w:tc>
          <w:tcPr>
            <w:tcW w:w="1804" w:type="dxa"/>
          </w:tcPr>
          <w:p w:rsidR="00360C92" w:rsidRPr="00371159" w:rsidRDefault="00FD23A9" w:rsidP="006937EC">
            <w:pPr>
              <w:spacing w:line="360" w:lineRule="auto"/>
              <w:jc w:val="both"/>
              <w:rPr>
                <w:rFonts w:ascii="Book Antiqua" w:eastAsiaTheme="minorEastAsia" w:hAnsi="Book Antiqua"/>
                <w:b/>
                <w:lang w:val="en-US" w:eastAsia="zh-CN"/>
              </w:rPr>
            </w:pPr>
            <w:r w:rsidRPr="00371159">
              <w:rPr>
                <w:rFonts w:ascii="Book Antiqua" w:eastAsiaTheme="minorEastAsia" w:hAnsi="Book Antiqua"/>
                <w:b/>
                <w:lang w:val="en-US" w:eastAsia="zh-CN"/>
              </w:rPr>
              <w:t>6</w:t>
            </w:r>
          </w:p>
        </w:tc>
        <w:tc>
          <w:tcPr>
            <w:tcW w:w="1795" w:type="dxa"/>
          </w:tcPr>
          <w:p w:rsidR="00360C92" w:rsidRPr="00371159" w:rsidRDefault="00FD23A9" w:rsidP="006937EC">
            <w:pPr>
              <w:spacing w:line="360" w:lineRule="auto"/>
              <w:jc w:val="both"/>
              <w:rPr>
                <w:rFonts w:ascii="Book Antiqua" w:eastAsiaTheme="minorEastAsia" w:hAnsi="Book Antiqua"/>
                <w:b/>
                <w:lang w:val="en-US" w:eastAsia="zh-CN"/>
              </w:rPr>
            </w:pPr>
            <w:r w:rsidRPr="00371159">
              <w:rPr>
                <w:rFonts w:ascii="Book Antiqua" w:eastAsiaTheme="minorEastAsia" w:hAnsi="Book Antiqua"/>
                <w:b/>
                <w:lang w:val="en-US" w:eastAsia="zh-CN"/>
              </w:rPr>
              <w:t>17</w:t>
            </w:r>
          </w:p>
        </w:tc>
        <w:tc>
          <w:tcPr>
            <w:tcW w:w="1760" w:type="dxa"/>
          </w:tcPr>
          <w:p w:rsidR="00360C92" w:rsidRPr="00371159" w:rsidRDefault="00FD23A9" w:rsidP="006937EC">
            <w:pPr>
              <w:spacing w:line="360" w:lineRule="auto"/>
              <w:jc w:val="both"/>
              <w:rPr>
                <w:rFonts w:ascii="Book Antiqua" w:eastAsiaTheme="minorEastAsia" w:hAnsi="Book Antiqua"/>
                <w:b/>
                <w:lang w:val="en-US" w:eastAsia="zh-CN"/>
              </w:rPr>
            </w:pPr>
            <w:r w:rsidRPr="00371159">
              <w:rPr>
                <w:rFonts w:ascii="Book Antiqua" w:eastAsiaTheme="minorEastAsia" w:hAnsi="Book Antiqua"/>
                <w:b/>
                <w:lang w:val="en-US" w:eastAsia="zh-CN"/>
              </w:rPr>
              <w:t>65</w:t>
            </w:r>
          </w:p>
        </w:tc>
        <w:tc>
          <w:tcPr>
            <w:tcW w:w="1744" w:type="dxa"/>
          </w:tcPr>
          <w:p w:rsidR="00360C92" w:rsidRPr="00371159" w:rsidRDefault="00360C92" w:rsidP="006937EC">
            <w:pPr>
              <w:spacing w:line="360" w:lineRule="auto"/>
              <w:jc w:val="both"/>
              <w:rPr>
                <w:rFonts w:ascii="Book Antiqua" w:hAnsi="Book Antiqua"/>
                <w:b/>
                <w:lang w:val="en-US"/>
              </w:rPr>
            </w:pPr>
          </w:p>
        </w:tc>
      </w:tr>
      <w:tr w:rsidR="00371159" w:rsidRPr="00371159" w:rsidTr="00807BBA">
        <w:tc>
          <w:tcPr>
            <w:tcW w:w="2185" w:type="dxa"/>
          </w:tcPr>
          <w:p w:rsidR="00360C92" w:rsidRPr="00371159" w:rsidRDefault="00B160C1" w:rsidP="006937EC">
            <w:pPr>
              <w:spacing w:line="360" w:lineRule="auto"/>
              <w:jc w:val="both"/>
              <w:rPr>
                <w:rFonts w:ascii="Book Antiqua" w:hAnsi="Book Antiqua"/>
                <w:b/>
                <w:lang w:val="en-US"/>
              </w:rPr>
            </w:pPr>
            <w:r w:rsidRPr="00371159">
              <w:rPr>
                <w:rFonts w:ascii="Book Antiqua" w:hAnsi="Book Antiqua"/>
                <w:lang w:val="en-US"/>
              </w:rPr>
              <w:t>Age (median years)</w:t>
            </w:r>
          </w:p>
        </w:tc>
        <w:tc>
          <w:tcPr>
            <w:tcW w:w="1804" w:type="dxa"/>
          </w:tcPr>
          <w:p w:rsidR="00360C92" w:rsidRPr="00371159" w:rsidRDefault="00B160C1" w:rsidP="006937EC">
            <w:pPr>
              <w:spacing w:line="360" w:lineRule="auto"/>
              <w:jc w:val="both"/>
              <w:rPr>
                <w:rFonts w:ascii="Book Antiqua" w:eastAsiaTheme="minorEastAsia" w:hAnsi="Book Antiqua"/>
                <w:b/>
                <w:lang w:val="en-US" w:eastAsia="zh-CN"/>
              </w:rPr>
            </w:pPr>
            <w:r w:rsidRPr="00371159">
              <w:rPr>
                <w:rFonts w:ascii="Book Antiqua" w:eastAsiaTheme="minorEastAsia" w:hAnsi="Book Antiqua"/>
                <w:b/>
                <w:lang w:val="en-US" w:eastAsia="zh-CN"/>
              </w:rPr>
              <w:t>63</w:t>
            </w:r>
          </w:p>
        </w:tc>
        <w:tc>
          <w:tcPr>
            <w:tcW w:w="1795" w:type="dxa"/>
          </w:tcPr>
          <w:p w:rsidR="00360C92" w:rsidRPr="00371159" w:rsidRDefault="00B160C1" w:rsidP="006937EC">
            <w:pPr>
              <w:spacing w:line="360" w:lineRule="auto"/>
              <w:jc w:val="both"/>
              <w:rPr>
                <w:rFonts w:ascii="Book Antiqua" w:eastAsiaTheme="minorEastAsia" w:hAnsi="Book Antiqua"/>
                <w:b/>
                <w:lang w:val="en-US" w:eastAsia="zh-CN"/>
              </w:rPr>
            </w:pPr>
            <w:r w:rsidRPr="00371159">
              <w:rPr>
                <w:rFonts w:ascii="Book Antiqua" w:eastAsiaTheme="minorEastAsia" w:hAnsi="Book Antiqua"/>
                <w:b/>
                <w:lang w:val="en-US" w:eastAsia="zh-CN"/>
              </w:rPr>
              <w:t>66</w:t>
            </w:r>
          </w:p>
        </w:tc>
        <w:tc>
          <w:tcPr>
            <w:tcW w:w="1760" w:type="dxa"/>
          </w:tcPr>
          <w:p w:rsidR="00360C92" w:rsidRPr="00371159" w:rsidRDefault="00B160C1" w:rsidP="006937EC">
            <w:pPr>
              <w:spacing w:line="360" w:lineRule="auto"/>
              <w:jc w:val="both"/>
              <w:rPr>
                <w:rFonts w:ascii="Book Antiqua" w:eastAsiaTheme="minorEastAsia" w:hAnsi="Book Antiqua"/>
                <w:b/>
                <w:lang w:val="en-US" w:eastAsia="zh-CN"/>
              </w:rPr>
            </w:pPr>
            <w:r w:rsidRPr="00371159">
              <w:rPr>
                <w:rFonts w:ascii="Book Antiqua" w:eastAsiaTheme="minorEastAsia" w:hAnsi="Book Antiqua"/>
                <w:b/>
                <w:lang w:val="en-US" w:eastAsia="zh-CN"/>
              </w:rPr>
              <w:t>58</w:t>
            </w:r>
          </w:p>
        </w:tc>
        <w:tc>
          <w:tcPr>
            <w:tcW w:w="1744" w:type="dxa"/>
          </w:tcPr>
          <w:p w:rsidR="00360C92" w:rsidRPr="00371159" w:rsidRDefault="00360C92" w:rsidP="006937EC">
            <w:pPr>
              <w:spacing w:line="360" w:lineRule="auto"/>
              <w:jc w:val="both"/>
              <w:rPr>
                <w:rFonts w:ascii="Book Antiqua" w:hAnsi="Book Antiqua"/>
                <w:b/>
                <w:lang w:val="en-US"/>
              </w:rPr>
            </w:pPr>
          </w:p>
        </w:tc>
      </w:tr>
      <w:tr w:rsidR="00371159" w:rsidRPr="00371159" w:rsidTr="00807BBA">
        <w:tc>
          <w:tcPr>
            <w:tcW w:w="2185" w:type="dxa"/>
          </w:tcPr>
          <w:p w:rsidR="00360C92" w:rsidRPr="00371159" w:rsidRDefault="00BE513E" w:rsidP="006937EC">
            <w:pPr>
              <w:spacing w:line="360" w:lineRule="auto"/>
              <w:jc w:val="both"/>
              <w:rPr>
                <w:rFonts w:ascii="Book Antiqua" w:hAnsi="Book Antiqua"/>
                <w:b/>
                <w:lang w:val="en-US"/>
              </w:rPr>
            </w:pPr>
            <w:r w:rsidRPr="00371159">
              <w:rPr>
                <w:rFonts w:ascii="Book Antiqua" w:hAnsi="Book Antiqua"/>
                <w:lang w:val="en-US"/>
              </w:rPr>
              <w:t>Male/female</w:t>
            </w:r>
          </w:p>
        </w:tc>
        <w:tc>
          <w:tcPr>
            <w:tcW w:w="1804" w:type="dxa"/>
          </w:tcPr>
          <w:p w:rsidR="00360C92" w:rsidRPr="00371159" w:rsidRDefault="00BE513E" w:rsidP="006937EC">
            <w:pPr>
              <w:spacing w:line="360" w:lineRule="auto"/>
              <w:jc w:val="both"/>
              <w:rPr>
                <w:rFonts w:ascii="Book Antiqua" w:hAnsi="Book Antiqua"/>
                <w:b/>
                <w:lang w:val="en-US"/>
              </w:rPr>
            </w:pPr>
            <w:r w:rsidRPr="00371159">
              <w:rPr>
                <w:rFonts w:ascii="Book Antiqua" w:hAnsi="Book Antiqua"/>
                <w:lang w:val="en-US"/>
              </w:rPr>
              <w:t>20/35</w:t>
            </w:r>
          </w:p>
        </w:tc>
        <w:tc>
          <w:tcPr>
            <w:tcW w:w="1795" w:type="dxa"/>
          </w:tcPr>
          <w:p w:rsidR="00360C92" w:rsidRPr="00371159" w:rsidRDefault="00BE513E" w:rsidP="006937EC">
            <w:pPr>
              <w:spacing w:line="360" w:lineRule="auto"/>
              <w:jc w:val="both"/>
              <w:rPr>
                <w:rFonts w:ascii="Book Antiqua" w:hAnsi="Book Antiqua"/>
                <w:b/>
                <w:lang w:val="en-US"/>
              </w:rPr>
            </w:pPr>
            <w:r w:rsidRPr="00371159">
              <w:rPr>
                <w:rFonts w:ascii="Book Antiqua" w:hAnsi="Book Antiqua"/>
                <w:lang w:val="en-US"/>
              </w:rPr>
              <w:t>58/62</w:t>
            </w:r>
          </w:p>
        </w:tc>
        <w:tc>
          <w:tcPr>
            <w:tcW w:w="1760" w:type="dxa"/>
          </w:tcPr>
          <w:p w:rsidR="00360C92" w:rsidRPr="00371159" w:rsidRDefault="00BE513E" w:rsidP="006937EC">
            <w:pPr>
              <w:spacing w:line="360" w:lineRule="auto"/>
              <w:jc w:val="both"/>
              <w:rPr>
                <w:rFonts w:ascii="Book Antiqua" w:hAnsi="Book Antiqua"/>
                <w:b/>
                <w:lang w:val="en-US"/>
              </w:rPr>
            </w:pPr>
            <w:r w:rsidRPr="00371159">
              <w:rPr>
                <w:rFonts w:ascii="Book Antiqua" w:hAnsi="Book Antiqua"/>
                <w:lang w:val="en-US"/>
              </w:rPr>
              <w:t>14/26</w:t>
            </w:r>
          </w:p>
        </w:tc>
        <w:tc>
          <w:tcPr>
            <w:tcW w:w="1744" w:type="dxa"/>
          </w:tcPr>
          <w:p w:rsidR="00360C92" w:rsidRPr="00371159" w:rsidRDefault="00360C92" w:rsidP="006937EC">
            <w:pPr>
              <w:spacing w:line="360" w:lineRule="auto"/>
              <w:jc w:val="both"/>
              <w:rPr>
                <w:rFonts w:ascii="Book Antiqua" w:hAnsi="Book Antiqua"/>
                <w:b/>
                <w:lang w:val="en-US"/>
              </w:rPr>
            </w:pPr>
          </w:p>
        </w:tc>
      </w:tr>
      <w:tr w:rsidR="00371159" w:rsidRPr="00371159" w:rsidTr="00807BBA">
        <w:tc>
          <w:tcPr>
            <w:tcW w:w="2185" w:type="dxa"/>
          </w:tcPr>
          <w:p w:rsidR="00360C92" w:rsidRPr="00371159" w:rsidRDefault="000D74A2" w:rsidP="00DF3090">
            <w:pPr>
              <w:spacing w:line="360" w:lineRule="auto"/>
              <w:jc w:val="both"/>
              <w:rPr>
                <w:rFonts w:ascii="Book Antiqua" w:hAnsi="Book Antiqua"/>
                <w:b/>
                <w:lang w:val="en-US"/>
              </w:rPr>
            </w:pPr>
            <w:r w:rsidRPr="00371159">
              <w:rPr>
                <w:rFonts w:ascii="Book Antiqua" w:hAnsi="Book Antiqua"/>
                <w:lang w:val="en-US"/>
              </w:rPr>
              <w:t xml:space="preserve">Platelets, </w:t>
            </w:r>
            <w:r w:rsidRPr="00371159">
              <w:rPr>
                <w:rFonts w:ascii="Book Antiqua" w:hAnsi="Book Antiqua"/>
              </w:rPr>
              <w:t>×</w:t>
            </w:r>
            <w:r w:rsidR="00A32338" w:rsidRPr="00371159">
              <w:rPr>
                <w:rFonts w:ascii="Book Antiqua" w:eastAsiaTheme="minorEastAsia" w:hAnsi="Book Antiqua"/>
                <w:lang w:eastAsia="zh-CN"/>
              </w:rPr>
              <w:t xml:space="preserve"> </w:t>
            </w:r>
            <w:r w:rsidRPr="00371159">
              <w:rPr>
                <w:rFonts w:ascii="Book Antiqua" w:hAnsi="Book Antiqua"/>
                <w:lang w:val="en-US"/>
              </w:rPr>
              <w:t>10</w:t>
            </w:r>
            <w:r w:rsidRPr="00371159">
              <w:rPr>
                <w:rFonts w:ascii="Book Antiqua" w:hAnsi="Book Antiqua"/>
                <w:vertAlign w:val="superscript"/>
                <w:lang w:val="en-US"/>
              </w:rPr>
              <w:t>9</w:t>
            </w:r>
            <w:r w:rsidRPr="00371159">
              <w:rPr>
                <w:rFonts w:ascii="Book Antiqua" w:hAnsi="Book Antiqua"/>
                <w:lang w:val="en-US"/>
              </w:rPr>
              <w:t xml:space="preserve">/L mean </w:t>
            </w:r>
            <w:r w:rsidRPr="00371159">
              <w:rPr>
                <w:rFonts w:ascii="Book Antiqua" w:hAnsi="Book Antiqua" w:cs="Arial"/>
              </w:rPr>
              <w:t>±</w:t>
            </w:r>
            <w:r w:rsidR="00DF3090">
              <w:rPr>
                <w:rFonts w:ascii="Book Antiqua" w:eastAsiaTheme="minorEastAsia" w:hAnsi="Book Antiqua" w:hint="eastAsia"/>
                <w:lang w:val="en-US" w:eastAsia="zh-CN"/>
              </w:rPr>
              <w:t xml:space="preserve"> </w:t>
            </w:r>
            <w:r w:rsidRPr="00371159">
              <w:rPr>
                <w:rFonts w:ascii="Book Antiqua" w:hAnsi="Book Antiqua"/>
                <w:lang w:val="en-US"/>
              </w:rPr>
              <w:t>SD</w:t>
            </w:r>
          </w:p>
        </w:tc>
        <w:tc>
          <w:tcPr>
            <w:tcW w:w="1804" w:type="dxa"/>
          </w:tcPr>
          <w:p w:rsidR="00360C92" w:rsidRPr="00371159" w:rsidRDefault="000D74A2" w:rsidP="000D74A2">
            <w:pPr>
              <w:spacing w:after="120"/>
              <w:rPr>
                <w:rFonts w:ascii="Book Antiqua" w:hAnsi="Book Antiqua"/>
                <w:b/>
                <w:lang w:val="en-US"/>
              </w:rPr>
            </w:pPr>
            <w:r w:rsidRPr="00371159">
              <w:rPr>
                <w:rFonts w:ascii="Book Antiqua" w:hAnsi="Book Antiqua"/>
                <w:lang w:val="en-US"/>
              </w:rPr>
              <w:t>808</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eastAsiaTheme="minorEastAsia" w:hAnsi="Book Antiqua" w:cs="Arial"/>
                <w:lang w:eastAsia="zh-CN"/>
              </w:rPr>
              <w:t xml:space="preserve"> </w:t>
            </w:r>
            <w:r w:rsidRPr="00371159">
              <w:rPr>
                <w:rFonts w:ascii="Book Antiqua" w:hAnsi="Book Antiqua"/>
                <w:lang w:val="en-US"/>
              </w:rPr>
              <w:t>288</w:t>
            </w:r>
            <w:r w:rsidRPr="00371159">
              <w:rPr>
                <w:rFonts w:ascii="Book Antiqua" w:hAnsi="Book Antiqua"/>
                <w:lang w:val="en-US"/>
              </w:rPr>
              <w:tab/>
            </w:r>
            <w:r w:rsidRPr="00371159">
              <w:rPr>
                <w:rFonts w:ascii="Book Antiqua" w:hAnsi="Book Antiqua"/>
                <w:lang w:val="en-US"/>
              </w:rPr>
              <w:tab/>
            </w:r>
            <w:r w:rsidRPr="00371159">
              <w:rPr>
                <w:rFonts w:ascii="Book Antiqua" w:hAnsi="Book Antiqua"/>
                <w:lang w:val="en-US"/>
              </w:rPr>
              <w:tab/>
            </w:r>
          </w:p>
        </w:tc>
        <w:tc>
          <w:tcPr>
            <w:tcW w:w="1795" w:type="dxa"/>
          </w:tcPr>
          <w:p w:rsidR="00360C92" w:rsidRPr="00371159" w:rsidRDefault="000D74A2" w:rsidP="006937EC">
            <w:pPr>
              <w:spacing w:line="360" w:lineRule="auto"/>
              <w:jc w:val="both"/>
              <w:rPr>
                <w:rFonts w:ascii="Book Antiqua" w:hAnsi="Book Antiqua"/>
                <w:b/>
                <w:lang w:val="en-US"/>
              </w:rPr>
            </w:pPr>
            <w:r w:rsidRPr="00371159">
              <w:rPr>
                <w:rFonts w:ascii="Book Antiqua" w:hAnsi="Book Antiqua"/>
                <w:lang w:val="en-US"/>
              </w:rPr>
              <w:t>960</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eastAsiaTheme="minorEastAsia" w:hAnsi="Book Antiqua" w:cs="Arial"/>
                <w:lang w:eastAsia="zh-CN"/>
              </w:rPr>
              <w:t xml:space="preserve"> </w:t>
            </w:r>
            <w:r w:rsidRPr="00371159">
              <w:rPr>
                <w:rFonts w:ascii="Book Antiqua" w:hAnsi="Book Antiqua"/>
                <w:lang w:val="en-US"/>
              </w:rPr>
              <w:t>361</w:t>
            </w:r>
          </w:p>
        </w:tc>
        <w:tc>
          <w:tcPr>
            <w:tcW w:w="1760" w:type="dxa"/>
          </w:tcPr>
          <w:p w:rsidR="00360C92" w:rsidRPr="00371159" w:rsidRDefault="000D74A2" w:rsidP="006937EC">
            <w:pPr>
              <w:spacing w:line="360" w:lineRule="auto"/>
              <w:jc w:val="both"/>
              <w:rPr>
                <w:rFonts w:ascii="Book Antiqua" w:hAnsi="Book Antiqua"/>
                <w:b/>
                <w:lang w:val="en-US"/>
              </w:rPr>
            </w:pPr>
            <w:r w:rsidRPr="00371159">
              <w:rPr>
                <w:rFonts w:ascii="Book Antiqua" w:hAnsi="Book Antiqua"/>
                <w:lang w:val="en-US"/>
              </w:rPr>
              <w:t>1386</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eastAsiaTheme="minorEastAsia" w:hAnsi="Book Antiqua" w:cs="Arial"/>
                <w:lang w:eastAsia="zh-CN"/>
              </w:rPr>
              <w:t xml:space="preserve"> </w:t>
            </w:r>
            <w:r w:rsidRPr="00371159">
              <w:rPr>
                <w:rFonts w:ascii="Book Antiqua" w:hAnsi="Book Antiqua"/>
                <w:lang w:val="en-US"/>
              </w:rPr>
              <w:t>541</w:t>
            </w:r>
          </w:p>
        </w:tc>
        <w:tc>
          <w:tcPr>
            <w:tcW w:w="1744" w:type="dxa"/>
          </w:tcPr>
          <w:p w:rsidR="000D74A2" w:rsidRPr="00371159" w:rsidRDefault="000D74A2" w:rsidP="000D74A2">
            <w:pPr>
              <w:spacing w:after="120"/>
              <w:rPr>
                <w:rFonts w:ascii="Book Antiqua" w:hAnsi="Book Antiqua"/>
                <w:lang w:val="en-US"/>
              </w:rPr>
            </w:pPr>
            <w:r w:rsidRPr="00371159">
              <w:rPr>
                <w:rFonts w:ascii="Book Antiqua" w:hAnsi="Book Antiqua"/>
                <w:lang w:val="en-US"/>
              </w:rPr>
              <w:t>&lt;</w:t>
            </w:r>
            <w:r w:rsidRPr="00371159">
              <w:rPr>
                <w:rFonts w:ascii="Book Antiqua" w:eastAsiaTheme="minorEastAsia" w:hAnsi="Book Antiqua"/>
                <w:lang w:val="en-US" w:eastAsia="zh-CN"/>
              </w:rPr>
              <w:t xml:space="preserve"> </w:t>
            </w:r>
            <w:r w:rsidRPr="00371159">
              <w:rPr>
                <w:rFonts w:ascii="Book Antiqua" w:hAnsi="Book Antiqua"/>
                <w:lang w:val="en-US"/>
              </w:rPr>
              <w:t>350</w:t>
            </w:r>
          </w:p>
          <w:p w:rsidR="00360C92" w:rsidRPr="00371159" w:rsidRDefault="00360C92" w:rsidP="006937EC">
            <w:pPr>
              <w:spacing w:line="360" w:lineRule="auto"/>
              <w:jc w:val="both"/>
              <w:rPr>
                <w:rFonts w:ascii="Book Antiqua" w:hAnsi="Book Antiqua"/>
                <w:b/>
                <w:lang w:val="en-US"/>
              </w:rPr>
            </w:pPr>
          </w:p>
        </w:tc>
      </w:tr>
      <w:tr w:rsidR="00371159" w:rsidRPr="00371159" w:rsidTr="00807BBA">
        <w:tc>
          <w:tcPr>
            <w:tcW w:w="2185" w:type="dxa"/>
          </w:tcPr>
          <w:p w:rsidR="00360C92" w:rsidRPr="00371159" w:rsidRDefault="00A32338" w:rsidP="00A32338">
            <w:pPr>
              <w:spacing w:after="120"/>
              <w:rPr>
                <w:rFonts w:ascii="Book Antiqua" w:eastAsiaTheme="minorEastAsia" w:hAnsi="Book Antiqua"/>
                <w:lang w:val="en-US" w:eastAsia="zh-CN"/>
              </w:rPr>
            </w:pPr>
            <w:r w:rsidRPr="00371159">
              <w:rPr>
                <w:rFonts w:ascii="Book Antiqua" w:hAnsi="Book Antiqua"/>
                <w:lang w:val="en-US"/>
              </w:rPr>
              <w:t xml:space="preserve">Erythrocytes, </w:t>
            </w:r>
            <w:r w:rsidRPr="00371159">
              <w:rPr>
                <w:rFonts w:ascii="Book Antiqua" w:hAnsi="Book Antiqua"/>
              </w:rPr>
              <w:t>×</w:t>
            </w:r>
            <w:r w:rsidRPr="00371159">
              <w:rPr>
                <w:rFonts w:ascii="Book Antiqua" w:eastAsiaTheme="minorEastAsia" w:hAnsi="Book Antiqua"/>
                <w:lang w:eastAsia="zh-CN"/>
              </w:rPr>
              <w:t xml:space="preserve"> </w:t>
            </w:r>
            <w:r w:rsidRPr="00371159">
              <w:rPr>
                <w:rFonts w:ascii="Book Antiqua" w:hAnsi="Book Antiqua"/>
                <w:lang w:val="en-US"/>
              </w:rPr>
              <w:t>10/L mean SD</w:t>
            </w:r>
            <w:r w:rsidRPr="00371159">
              <w:rPr>
                <w:rFonts w:ascii="Book Antiqua" w:hAnsi="Book Antiqua"/>
                <w:lang w:val="en-US"/>
              </w:rPr>
              <w:tab/>
            </w:r>
          </w:p>
        </w:tc>
        <w:tc>
          <w:tcPr>
            <w:tcW w:w="1804" w:type="dxa"/>
          </w:tcPr>
          <w:p w:rsidR="00360C92" w:rsidRPr="00371159" w:rsidRDefault="00A32338" w:rsidP="006937EC">
            <w:pPr>
              <w:spacing w:line="360" w:lineRule="auto"/>
              <w:jc w:val="both"/>
              <w:rPr>
                <w:rFonts w:ascii="Book Antiqua" w:hAnsi="Book Antiqua"/>
                <w:b/>
                <w:lang w:val="en-US"/>
              </w:rPr>
            </w:pPr>
            <w:r w:rsidRPr="00371159">
              <w:rPr>
                <w:rFonts w:ascii="Book Antiqua" w:hAnsi="Book Antiqua"/>
                <w:lang w:val="en-US"/>
              </w:rPr>
              <w:t>6.7</w:t>
            </w:r>
            <w:r w:rsidR="00E93EB7"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0.2</w:t>
            </w:r>
          </w:p>
        </w:tc>
        <w:tc>
          <w:tcPr>
            <w:tcW w:w="1795" w:type="dxa"/>
          </w:tcPr>
          <w:p w:rsidR="00360C92" w:rsidRPr="00371159" w:rsidRDefault="00A32338" w:rsidP="006937EC">
            <w:pPr>
              <w:spacing w:line="360" w:lineRule="auto"/>
              <w:jc w:val="both"/>
              <w:rPr>
                <w:rFonts w:ascii="Book Antiqua" w:hAnsi="Book Antiqua"/>
                <w:b/>
                <w:lang w:val="en-US"/>
              </w:rPr>
            </w:pPr>
            <w:r w:rsidRPr="00371159">
              <w:rPr>
                <w:rFonts w:ascii="Book Antiqua" w:hAnsi="Book Antiqua"/>
                <w:lang w:val="en-US"/>
              </w:rPr>
              <w:t>4.5</w:t>
            </w:r>
            <w:r w:rsidR="00E93EB7" w:rsidRPr="00371159">
              <w:rPr>
                <w:rFonts w:ascii="Book Antiqua" w:eastAsiaTheme="minorEastAsia" w:hAnsi="Book Antiqua"/>
                <w:lang w:val="en-US" w:eastAsia="zh-CN"/>
              </w:rPr>
              <w:t xml:space="preserve"> </w:t>
            </w:r>
            <w:r w:rsidRPr="00371159">
              <w:rPr>
                <w:rFonts w:ascii="Book Antiqua" w:hAnsi="Book Antiqua" w:cs="Arial"/>
              </w:rPr>
              <w:t>±</w:t>
            </w:r>
            <w:r w:rsidR="00E93EB7" w:rsidRPr="00371159">
              <w:rPr>
                <w:rFonts w:ascii="Book Antiqua" w:eastAsiaTheme="minorEastAsia" w:hAnsi="Book Antiqua" w:cs="Arial"/>
                <w:lang w:eastAsia="zh-CN"/>
              </w:rPr>
              <w:t xml:space="preserve"> </w:t>
            </w:r>
            <w:r w:rsidRPr="00371159">
              <w:rPr>
                <w:rFonts w:ascii="Book Antiqua" w:hAnsi="Book Antiqua"/>
                <w:lang w:val="en-US"/>
              </w:rPr>
              <w:t>0.1</w:t>
            </w:r>
          </w:p>
        </w:tc>
        <w:tc>
          <w:tcPr>
            <w:tcW w:w="1760" w:type="dxa"/>
          </w:tcPr>
          <w:p w:rsidR="00360C92" w:rsidRPr="00371159" w:rsidRDefault="00A32338" w:rsidP="006937EC">
            <w:pPr>
              <w:spacing w:line="360" w:lineRule="auto"/>
              <w:jc w:val="both"/>
              <w:rPr>
                <w:rFonts w:ascii="Book Antiqua" w:hAnsi="Book Antiqua"/>
                <w:b/>
                <w:lang w:val="en-US"/>
              </w:rPr>
            </w:pPr>
            <w:r w:rsidRPr="00371159">
              <w:rPr>
                <w:rFonts w:ascii="Book Antiqua" w:hAnsi="Book Antiqua"/>
                <w:lang w:val="en-US"/>
              </w:rPr>
              <w:t>4.6</w:t>
            </w:r>
            <w:r w:rsidR="00E93EB7" w:rsidRPr="00371159">
              <w:rPr>
                <w:rFonts w:ascii="Book Antiqua" w:eastAsiaTheme="minorEastAsia" w:hAnsi="Book Antiqua"/>
                <w:lang w:val="en-US" w:eastAsia="zh-CN"/>
              </w:rPr>
              <w:t xml:space="preserve"> </w:t>
            </w:r>
            <w:r w:rsidRPr="00371159">
              <w:rPr>
                <w:rFonts w:ascii="Book Antiqua" w:hAnsi="Book Antiqua" w:cs="Arial"/>
              </w:rPr>
              <w:t>±</w:t>
            </w:r>
            <w:r w:rsidR="00E93EB7" w:rsidRPr="00371159">
              <w:rPr>
                <w:rFonts w:ascii="Book Antiqua" w:eastAsiaTheme="minorEastAsia" w:hAnsi="Book Antiqua" w:cs="Arial"/>
                <w:lang w:eastAsia="zh-CN"/>
              </w:rPr>
              <w:t xml:space="preserve"> </w:t>
            </w:r>
            <w:r w:rsidRPr="00371159">
              <w:rPr>
                <w:rFonts w:ascii="Book Antiqua" w:hAnsi="Book Antiqua"/>
                <w:lang w:val="en-US"/>
              </w:rPr>
              <w:t>0.7</w:t>
            </w:r>
          </w:p>
        </w:tc>
        <w:tc>
          <w:tcPr>
            <w:tcW w:w="1744" w:type="dxa"/>
          </w:tcPr>
          <w:p w:rsidR="00360C92" w:rsidRPr="00371159" w:rsidRDefault="00A32338" w:rsidP="006937EC">
            <w:pPr>
              <w:spacing w:line="360" w:lineRule="auto"/>
              <w:jc w:val="both"/>
              <w:rPr>
                <w:rFonts w:ascii="Book Antiqua" w:hAnsi="Book Antiqua"/>
                <w:b/>
                <w:lang w:val="en-US"/>
              </w:rPr>
            </w:pPr>
            <w:r w:rsidRPr="00371159">
              <w:rPr>
                <w:rFonts w:ascii="Book Antiqua" w:hAnsi="Book Antiqua"/>
                <w:lang w:val="en-US"/>
              </w:rPr>
              <w:t>&lt;</w:t>
            </w:r>
            <w:r w:rsidRPr="00371159">
              <w:rPr>
                <w:rFonts w:ascii="Book Antiqua" w:eastAsiaTheme="minorEastAsia" w:hAnsi="Book Antiqua"/>
                <w:lang w:val="en-US" w:eastAsia="zh-CN"/>
              </w:rPr>
              <w:t xml:space="preserve"> </w:t>
            </w:r>
            <w:r w:rsidRPr="00371159">
              <w:rPr>
                <w:rFonts w:ascii="Book Antiqua" w:hAnsi="Book Antiqua"/>
                <w:lang w:val="en-US"/>
              </w:rPr>
              <w:t>6.0</w:t>
            </w:r>
          </w:p>
        </w:tc>
      </w:tr>
      <w:tr w:rsidR="00371159" w:rsidRPr="00371159" w:rsidTr="00807BBA">
        <w:tc>
          <w:tcPr>
            <w:tcW w:w="2185" w:type="dxa"/>
          </w:tcPr>
          <w:p w:rsidR="00A32338" w:rsidRPr="00371159" w:rsidRDefault="00E93EB7" w:rsidP="00E93EB7">
            <w:pPr>
              <w:spacing w:after="120"/>
              <w:rPr>
                <w:rFonts w:ascii="Book Antiqua" w:hAnsi="Book Antiqua"/>
                <w:lang w:val="en-US"/>
              </w:rPr>
            </w:pPr>
            <w:r w:rsidRPr="00371159">
              <w:rPr>
                <w:rFonts w:ascii="Book Antiqua" w:hAnsi="Book Antiqua"/>
                <w:lang w:val="en-US"/>
              </w:rPr>
              <w:t>Hemoglobin g/dL</w:t>
            </w:r>
          </w:p>
        </w:tc>
        <w:tc>
          <w:tcPr>
            <w:tcW w:w="1804" w:type="dxa"/>
          </w:tcPr>
          <w:p w:rsidR="00A32338" w:rsidRPr="00371159" w:rsidRDefault="00E93EB7" w:rsidP="006937EC">
            <w:pPr>
              <w:spacing w:line="360" w:lineRule="auto"/>
              <w:jc w:val="both"/>
              <w:rPr>
                <w:rFonts w:ascii="Book Antiqua" w:hAnsi="Book Antiqua"/>
                <w:lang w:val="en-US"/>
              </w:rPr>
            </w:pPr>
            <w:r w:rsidRPr="00371159">
              <w:rPr>
                <w:rFonts w:ascii="Book Antiqua" w:hAnsi="Book Antiqua"/>
                <w:lang w:val="en-US"/>
              </w:rPr>
              <w:t>17.7</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0.4</w:t>
            </w:r>
            <w:r w:rsidRPr="00371159">
              <w:rPr>
                <w:rFonts w:ascii="Book Antiqua" w:hAnsi="Book Antiqua"/>
                <w:lang w:val="en-US"/>
              </w:rPr>
              <w:tab/>
            </w:r>
          </w:p>
        </w:tc>
        <w:tc>
          <w:tcPr>
            <w:tcW w:w="1795" w:type="dxa"/>
          </w:tcPr>
          <w:p w:rsidR="00A32338" w:rsidRPr="00371159" w:rsidRDefault="00E93EB7" w:rsidP="006937EC">
            <w:pPr>
              <w:spacing w:line="360" w:lineRule="auto"/>
              <w:jc w:val="both"/>
              <w:rPr>
                <w:rFonts w:ascii="Book Antiqua" w:hAnsi="Book Antiqua"/>
                <w:lang w:val="en-US"/>
              </w:rPr>
            </w:pPr>
            <w:r w:rsidRPr="00371159">
              <w:rPr>
                <w:rFonts w:ascii="Book Antiqua" w:hAnsi="Book Antiqua"/>
                <w:lang w:val="en-US"/>
              </w:rPr>
              <w:t>12.8</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eastAsiaTheme="minorEastAsia" w:hAnsi="Book Antiqua" w:cs="Arial"/>
                <w:lang w:eastAsia="zh-CN"/>
              </w:rPr>
              <w:t xml:space="preserve"> </w:t>
            </w:r>
            <w:r w:rsidRPr="00371159">
              <w:rPr>
                <w:rFonts w:ascii="Book Antiqua" w:hAnsi="Book Antiqua"/>
                <w:lang w:val="en-US"/>
              </w:rPr>
              <w:t>0.2</w:t>
            </w:r>
          </w:p>
        </w:tc>
        <w:tc>
          <w:tcPr>
            <w:tcW w:w="1760" w:type="dxa"/>
          </w:tcPr>
          <w:p w:rsidR="00A32338" w:rsidRPr="00371159" w:rsidRDefault="00E93EB7" w:rsidP="006937EC">
            <w:pPr>
              <w:spacing w:line="360" w:lineRule="auto"/>
              <w:jc w:val="both"/>
              <w:rPr>
                <w:rFonts w:ascii="Book Antiqua" w:hAnsi="Book Antiqua"/>
                <w:lang w:val="en-US"/>
              </w:rPr>
            </w:pPr>
            <w:r w:rsidRPr="00371159">
              <w:rPr>
                <w:rFonts w:ascii="Book Antiqua" w:hAnsi="Book Antiqua"/>
                <w:lang w:val="en-US"/>
              </w:rPr>
              <w:t>13.7</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eastAsiaTheme="minorEastAsia" w:hAnsi="Book Antiqua" w:cs="Arial"/>
                <w:lang w:eastAsia="zh-CN"/>
              </w:rPr>
              <w:t xml:space="preserve"> </w:t>
            </w:r>
            <w:r w:rsidRPr="00371159">
              <w:rPr>
                <w:rFonts w:ascii="Book Antiqua" w:hAnsi="Book Antiqua"/>
                <w:lang w:val="en-US"/>
              </w:rPr>
              <w:t>2</w:t>
            </w:r>
          </w:p>
        </w:tc>
        <w:tc>
          <w:tcPr>
            <w:tcW w:w="1744" w:type="dxa"/>
          </w:tcPr>
          <w:p w:rsidR="00A32338" w:rsidRPr="00371159" w:rsidRDefault="00A32338" w:rsidP="006937EC">
            <w:pPr>
              <w:spacing w:line="360" w:lineRule="auto"/>
              <w:jc w:val="both"/>
              <w:rPr>
                <w:rFonts w:ascii="Book Antiqua" w:hAnsi="Book Antiqua"/>
                <w:lang w:val="en-US"/>
              </w:rPr>
            </w:pPr>
          </w:p>
        </w:tc>
      </w:tr>
      <w:tr w:rsidR="00371159" w:rsidRPr="00371159" w:rsidTr="00807BBA">
        <w:tc>
          <w:tcPr>
            <w:tcW w:w="2185" w:type="dxa"/>
          </w:tcPr>
          <w:p w:rsidR="00A32338" w:rsidRPr="00371159" w:rsidRDefault="00A85530" w:rsidP="00A85530">
            <w:pPr>
              <w:spacing w:after="120"/>
              <w:rPr>
                <w:rFonts w:ascii="Book Antiqua" w:hAnsi="Book Antiqua"/>
                <w:lang w:val="en-US"/>
              </w:rPr>
            </w:pPr>
            <w:r w:rsidRPr="00371159">
              <w:rPr>
                <w:rFonts w:ascii="Book Antiqua" w:hAnsi="Book Antiqua"/>
                <w:lang w:val="en-US"/>
              </w:rPr>
              <w:t>Leukocytes</w:t>
            </w:r>
            <w:r w:rsidRPr="00371159">
              <w:rPr>
                <w:rFonts w:ascii="Book Antiqua" w:hAnsi="Book Antiqua"/>
                <w:lang w:val="en-US"/>
              </w:rPr>
              <w:tab/>
            </w:r>
          </w:p>
        </w:tc>
        <w:tc>
          <w:tcPr>
            <w:tcW w:w="1804" w:type="dxa"/>
          </w:tcPr>
          <w:p w:rsidR="00A32338" w:rsidRPr="00371159" w:rsidRDefault="00A85530" w:rsidP="006937EC">
            <w:pPr>
              <w:spacing w:line="360" w:lineRule="auto"/>
              <w:jc w:val="both"/>
              <w:rPr>
                <w:rFonts w:ascii="Book Antiqua" w:hAnsi="Book Antiqua"/>
                <w:lang w:val="en-US"/>
              </w:rPr>
            </w:pPr>
            <w:r w:rsidRPr="00371159">
              <w:rPr>
                <w:rFonts w:ascii="Book Antiqua" w:hAnsi="Book Antiqua"/>
                <w:lang w:val="en-US"/>
              </w:rPr>
              <w:t>17</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1</w:t>
            </w:r>
          </w:p>
        </w:tc>
        <w:tc>
          <w:tcPr>
            <w:tcW w:w="1795" w:type="dxa"/>
          </w:tcPr>
          <w:p w:rsidR="00A32338" w:rsidRPr="00371159" w:rsidRDefault="00A85530" w:rsidP="000D7115">
            <w:pPr>
              <w:spacing w:line="360" w:lineRule="auto"/>
              <w:jc w:val="both"/>
              <w:rPr>
                <w:rFonts w:ascii="Book Antiqua" w:hAnsi="Book Antiqua"/>
                <w:lang w:val="en-US"/>
              </w:rPr>
            </w:pPr>
            <w:r w:rsidRPr="00371159">
              <w:rPr>
                <w:rFonts w:ascii="Book Antiqua" w:hAnsi="Book Antiqua"/>
                <w:lang w:val="en-US"/>
              </w:rPr>
              <w:t>15</w:t>
            </w:r>
            <w:r w:rsidRPr="00371159">
              <w:rPr>
                <w:rFonts w:ascii="Book Antiqua" w:eastAsiaTheme="minorEastAsia" w:hAnsi="Book Antiqua"/>
                <w:lang w:val="en-US" w:eastAsia="zh-CN"/>
              </w:rPr>
              <w:t xml:space="preserve"> </w:t>
            </w:r>
            <w:r w:rsidRPr="00371159">
              <w:rPr>
                <w:rFonts w:ascii="Book Antiqua" w:hAnsi="Book Antiqua" w:cs="Arial"/>
              </w:rPr>
              <w:t>±</w:t>
            </w:r>
            <w:r w:rsidR="000D7115" w:rsidRPr="00371159">
              <w:rPr>
                <w:rFonts w:ascii="Book Antiqua" w:eastAsiaTheme="minorEastAsia" w:hAnsi="Book Antiqua"/>
                <w:lang w:val="en-US" w:eastAsia="zh-CN"/>
              </w:rPr>
              <w:t xml:space="preserve"> </w:t>
            </w:r>
            <w:r w:rsidRPr="00371159">
              <w:rPr>
                <w:rFonts w:ascii="Book Antiqua" w:hAnsi="Book Antiqua"/>
                <w:lang w:val="en-US"/>
              </w:rPr>
              <w:t>9</w:t>
            </w:r>
          </w:p>
        </w:tc>
        <w:tc>
          <w:tcPr>
            <w:tcW w:w="1760" w:type="dxa"/>
          </w:tcPr>
          <w:p w:rsidR="00A32338" w:rsidRPr="00371159" w:rsidRDefault="00A85530" w:rsidP="000D7115">
            <w:pPr>
              <w:spacing w:line="360" w:lineRule="auto"/>
              <w:jc w:val="both"/>
              <w:rPr>
                <w:rFonts w:ascii="Book Antiqua" w:hAnsi="Book Antiqua"/>
                <w:lang w:val="en-US"/>
              </w:rPr>
            </w:pPr>
            <w:r w:rsidRPr="00371159">
              <w:rPr>
                <w:rFonts w:ascii="Book Antiqua" w:hAnsi="Book Antiqua"/>
                <w:lang w:val="en-US"/>
              </w:rPr>
              <w:t>13</w:t>
            </w:r>
            <w:r w:rsidRPr="00371159">
              <w:rPr>
                <w:rFonts w:ascii="Book Antiqua" w:eastAsiaTheme="minorEastAsia" w:hAnsi="Book Antiqua"/>
                <w:lang w:val="en-US" w:eastAsia="zh-CN"/>
              </w:rPr>
              <w:t xml:space="preserve"> </w:t>
            </w:r>
            <w:r w:rsidRPr="00371159">
              <w:rPr>
                <w:rFonts w:ascii="Book Antiqua" w:hAnsi="Book Antiqua" w:cs="Arial"/>
              </w:rPr>
              <w:t>±</w:t>
            </w:r>
            <w:r w:rsidR="000D7115" w:rsidRPr="00371159">
              <w:rPr>
                <w:rFonts w:ascii="Book Antiqua" w:eastAsiaTheme="minorEastAsia" w:hAnsi="Book Antiqua"/>
                <w:lang w:val="en-US" w:eastAsia="zh-CN"/>
              </w:rPr>
              <w:t xml:space="preserve"> </w:t>
            </w:r>
            <w:r w:rsidRPr="00371159">
              <w:rPr>
                <w:rFonts w:ascii="Book Antiqua" w:hAnsi="Book Antiqua"/>
                <w:lang w:val="en-US"/>
              </w:rPr>
              <w:t>5</w:t>
            </w:r>
          </w:p>
        </w:tc>
        <w:tc>
          <w:tcPr>
            <w:tcW w:w="1744" w:type="dxa"/>
          </w:tcPr>
          <w:p w:rsidR="00A32338" w:rsidRPr="00371159" w:rsidRDefault="00A32338" w:rsidP="006937EC">
            <w:pPr>
              <w:spacing w:line="360" w:lineRule="auto"/>
              <w:jc w:val="both"/>
              <w:rPr>
                <w:rFonts w:ascii="Book Antiqua" w:hAnsi="Book Antiqua"/>
                <w:lang w:val="en-US"/>
              </w:rPr>
            </w:pPr>
          </w:p>
        </w:tc>
      </w:tr>
      <w:tr w:rsidR="00371159" w:rsidRPr="00371159" w:rsidTr="00807BBA">
        <w:tc>
          <w:tcPr>
            <w:tcW w:w="2185" w:type="dxa"/>
          </w:tcPr>
          <w:p w:rsidR="00A32338" w:rsidRPr="00371159" w:rsidRDefault="00656761" w:rsidP="00656761">
            <w:pPr>
              <w:spacing w:after="120"/>
              <w:rPr>
                <w:rFonts w:ascii="Book Antiqua" w:eastAsiaTheme="minorEastAsia" w:hAnsi="Book Antiqua"/>
                <w:lang w:val="en-US" w:eastAsia="zh-CN"/>
              </w:rPr>
            </w:pPr>
            <w:r w:rsidRPr="00371159">
              <w:rPr>
                <w:rFonts w:ascii="Book Antiqua" w:hAnsi="Book Antiqua"/>
                <w:lang w:val="en-US"/>
              </w:rPr>
              <w:t>Leukocyte alkaline phosphatase score</w:t>
            </w:r>
          </w:p>
        </w:tc>
        <w:tc>
          <w:tcPr>
            <w:tcW w:w="1804" w:type="dxa"/>
          </w:tcPr>
          <w:p w:rsidR="00A32338" w:rsidRPr="00371159" w:rsidRDefault="00656761" w:rsidP="006937EC">
            <w:pPr>
              <w:spacing w:line="360" w:lineRule="auto"/>
              <w:jc w:val="both"/>
              <w:rPr>
                <w:rFonts w:ascii="Book Antiqua" w:hAnsi="Book Antiqua"/>
                <w:lang w:val="en-US"/>
              </w:rPr>
            </w:pPr>
            <w:r w:rsidRPr="00371159">
              <w:rPr>
                <w:rFonts w:ascii="Book Antiqua" w:hAnsi="Book Antiqua"/>
                <w:lang w:val="en-US"/>
              </w:rPr>
              <w:t>164</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91</w:t>
            </w:r>
          </w:p>
        </w:tc>
        <w:tc>
          <w:tcPr>
            <w:tcW w:w="1795" w:type="dxa"/>
          </w:tcPr>
          <w:p w:rsidR="00A32338" w:rsidRPr="00371159" w:rsidRDefault="00656761" w:rsidP="006937EC">
            <w:pPr>
              <w:spacing w:line="360" w:lineRule="auto"/>
              <w:jc w:val="both"/>
              <w:rPr>
                <w:rFonts w:ascii="Book Antiqua" w:hAnsi="Book Antiqua"/>
                <w:lang w:val="en-US"/>
              </w:rPr>
            </w:pPr>
            <w:r w:rsidRPr="00371159">
              <w:rPr>
                <w:rFonts w:ascii="Book Antiqua" w:hAnsi="Book Antiqua"/>
                <w:lang w:val="en-US"/>
              </w:rPr>
              <w:t>98</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83</w:t>
            </w:r>
          </w:p>
        </w:tc>
        <w:tc>
          <w:tcPr>
            <w:tcW w:w="1760" w:type="dxa"/>
          </w:tcPr>
          <w:p w:rsidR="00A32338" w:rsidRPr="00371159" w:rsidRDefault="00656761" w:rsidP="006937EC">
            <w:pPr>
              <w:spacing w:line="360" w:lineRule="auto"/>
              <w:jc w:val="both"/>
              <w:rPr>
                <w:rFonts w:ascii="Book Antiqua" w:hAnsi="Book Antiqua"/>
                <w:lang w:val="en-US"/>
              </w:rPr>
            </w:pPr>
            <w:r w:rsidRPr="00371159">
              <w:rPr>
                <w:rFonts w:ascii="Book Antiqua" w:hAnsi="Book Antiqua"/>
                <w:lang w:val="en-US"/>
              </w:rPr>
              <w:t>57</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43</w:t>
            </w:r>
          </w:p>
        </w:tc>
        <w:tc>
          <w:tcPr>
            <w:tcW w:w="1744" w:type="dxa"/>
          </w:tcPr>
          <w:p w:rsidR="00A32338" w:rsidRPr="00371159" w:rsidRDefault="00656761" w:rsidP="006937EC">
            <w:pPr>
              <w:spacing w:line="360" w:lineRule="auto"/>
              <w:jc w:val="both"/>
              <w:rPr>
                <w:rFonts w:ascii="Book Antiqua" w:hAnsi="Book Antiqua"/>
                <w:lang w:val="en-US"/>
              </w:rPr>
            </w:pPr>
            <w:r w:rsidRPr="00371159">
              <w:rPr>
                <w:rFonts w:ascii="Book Antiqua" w:hAnsi="Book Antiqua"/>
                <w:lang w:val="en-US"/>
              </w:rPr>
              <w:t>&lt;</w:t>
            </w:r>
            <w:r w:rsidRPr="00371159">
              <w:rPr>
                <w:rFonts w:ascii="Book Antiqua" w:eastAsiaTheme="minorEastAsia" w:hAnsi="Book Antiqua"/>
                <w:lang w:val="en-US" w:eastAsia="zh-CN"/>
              </w:rPr>
              <w:t xml:space="preserve"> </w:t>
            </w:r>
            <w:r w:rsidRPr="00371159">
              <w:rPr>
                <w:rFonts w:ascii="Book Antiqua" w:hAnsi="Book Antiqua"/>
                <w:lang w:val="en-US"/>
              </w:rPr>
              <w:t>10</w:t>
            </w:r>
          </w:p>
        </w:tc>
      </w:tr>
      <w:tr w:rsidR="00371159" w:rsidRPr="00371159" w:rsidTr="00807BBA">
        <w:tc>
          <w:tcPr>
            <w:tcW w:w="2185" w:type="dxa"/>
          </w:tcPr>
          <w:p w:rsidR="00A32338" w:rsidRPr="00371159" w:rsidRDefault="006110DB" w:rsidP="006110DB">
            <w:pPr>
              <w:spacing w:after="120"/>
              <w:rPr>
                <w:rFonts w:ascii="Book Antiqua" w:hAnsi="Book Antiqua"/>
                <w:lang w:val="en-US"/>
              </w:rPr>
            </w:pPr>
            <w:r w:rsidRPr="00371159">
              <w:rPr>
                <w:rFonts w:ascii="Book Antiqua" w:hAnsi="Book Antiqua"/>
                <w:lang w:val="en-US"/>
              </w:rPr>
              <w:t>Spleen size increase on palpation, cm</w:t>
            </w:r>
          </w:p>
        </w:tc>
        <w:tc>
          <w:tcPr>
            <w:tcW w:w="1804" w:type="dxa"/>
          </w:tcPr>
          <w:p w:rsidR="00A32338" w:rsidRPr="00371159" w:rsidRDefault="006110DB" w:rsidP="006937EC">
            <w:pPr>
              <w:spacing w:line="360" w:lineRule="auto"/>
              <w:jc w:val="both"/>
              <w:rPr>
                <w:rFonts w:ascii="Book Antiqua" w:hAnsi="Book Antiqua"/>
                <w:lang w:val="en-US"/>
              </w:rPr>
            </w:pPr>
            <w:r w:rsidRPr="00371159">
              <w:rPr>
                <w:rFonts w:ascii="Book Antiqua" w:hAnsi="Book Antiqua"/>
                <w:lang w:val="en-US"/>
              </w:rPr>
              <w:t>2.0</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3.3</w:t>
            </w:r>
          </w:p>
        </w:tc>
        <w:tc>
          <w:tcPr>
            <w:tcW w:w="1795" w:type="dxa"/>
          </w:tcPr>
          <w:p w:rsidR="00A32338" w:rsidRPr="00371159" w:rsidRDefault="006110DB" w:rsidP="006937EC">
            <w:pPr>
              <w:spacing w:line="360" w:lineRule="auto"/>
              <w:jc w:val="both"/>
              <w:rPr>
                <w:rFonts w:ascii="Book Antiqua" w:hAnsi="Book Antiqua"/>
                <w:lang w:val="en-US"/>
              </w:rPr>
            </w:pPr>
            <w:r w:rsidRPr="00371159">
              <w:rPr>
                <w:rFonts w:ascii="Book Antiqua" w:hAnsi="Book Antiqua"/>
                <w:lang w:val="en-US"/>
              </w:rPr>
              <w:t>2.6</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3.1</w:t>
            </w:r>
          </w:p>
        </w:tc>
        <w:tc>
          <w:tcPr>
            <w:tcW w:w="1760" w:type="dxa"/>
          </w:tcPr>
          <w:p w:rsidR="00A32338" w:rsidRPr="00371159" w:rsidRDefault="006110DB" w:rsidP="006937EC">
            <w:pPr>
              <w:spacing w:line="360" w:lineRule="auto"/>
              <w:jc w:val="both"/>
              <w:rPr>
                <w:rFonts w:ascii="Book Antiqua" w:hAnsi="Book Antiqua"/>
                <w:lang w:val="en-US"/>
              </w:rPr>
            </w:pPr>
            <w:r w:rsidRPr="00371159">
              <w:rPr>
                <w:rFonts w:ascii="Book Antiqua" w:hAnsi="Book Antiqua"/>
                <w:lang w:val="en-US"/>
              </w:rPr>
              <w:t>0.4</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0.8</w:t>
            </w:r>
          </w:p>
        </w:tc>
        <w:tc>
          <w:tcPr>
            <w:tcW w:w="1744" w:type="dxa"/>
          </w:tcPr>
          <w:p w:rsidR="00A32338" w:rsidRPr="00371159" w:rsidRDefault="006110DB" w:rsidP="006937EC">
            <w:pPr>
              <w:spacing w:line="360" w:lineRule="auto"/>
              <w:jc w:val="both"/>
              <w:rPr>
                <w:rFonts w:ascii="Book Antiqua" w:hAnsi="Book Antiqua"/>
                <w:lang w:val="en-US"/>
              </w:rPr>
            </w:pPr>
            <w:r w:rsidRPr="00371159">
              <w:rPr>
                <w:rFonts w:ascii="Book Antiqua" w:hAnsi="Book Antiqua"/>
                <w:lang w:val="en-US"/>
              </w:rPr>
              <w:t>np</w:t>
            </w:r>
          </w:p>
        </w:tc>
      </w:tr>
      <w:tr w:rsidR="00371159" w:rsidRPr="00371159" w:rsidTr="00807BBA">
        <w:tc>
          <w:tcPr>
            <w:tcW w:w="2185" w:type="dxa"/>
          </w:tcPr>
          <w:p w:rsidR="00A32338" w:rsidRPr="00371159" w:rsidRDefault="00F15026" w:rsidP="00F15026">
            <w:pPr>
              <w:spacing w:after="120"/>
              <w:rPr>
                <w:rFonts w:ascii="Book Antiqua" w:hAnsi="Book Antiqua"/>
                <w:lang w:val="en-US"/>
              </w:rPr>
            </w:pPr>
            <w:r w:rsidRPr="00371159">
              <w:rPr>
                <w:rFonts w:ascii="Book Antiqua" w:hAnsi="Book Antiqua"/>
                <w:lang w:val="en-US"/>
              </w:rPr>
              <w:t>Observed 10 years survival (mo)</w:t>
            </w:r>
            <w:r w:rsidRPr="00371159">
              <w:rPr>
                <w:rFonts w:ascii="Book Antiqua" w:hAnsi="Book Antiqua"/>
                <w:lang w:val="en-US"/>
              </w:rPr>
              <w:tab/>
            </w:r>
          </w:p>
        </w:tc>
        <w:tc>
          <w:tcPr>
            <w:tcW w:w="1804" w:type="dxa"/>
          </w:tcPr>
          <w:p w:rsidR="00A32338" w:rsidRPr="00371159" w:rsidRDefault="00F15026" w:rsidP="006937EC">
            <w:pPr>
              <w:spacing w:line="360" w:lineRule="auto"/>
              <w:jc w:val="both"/>
              <w:rPr>
                <w:rFonts w:ascii="Book Antiqua" w:hAnsi="Book Antiqua"/>
                <w:lang w:val="en-US"/>
              </w:rPr>
            </w:pPr>
            <w:r w:rsidRPr="00371159">
              <w:rPr>
                <w:rFonts w:ascii="Book Antiqua" w:hAnsi="Book Antiqua"/>
                <w:lang w:val="en-US"/>
              </w:rPr>
              <w:t>106</w:t>
            </w:r>
          </w:p>
        </w:tc>
        <w:tc>
          <w:tcPr>
            <w:tcW w:w="1795" w:type="dxa"/>
          </w:tcPr>
          <w:p w:rsidR="00A32338" w:rsidRPr="00371159" w:rsidRDefault="00F15026" w:rsidP="006937EC">
            <w:pPr>
              <w:spacing w:line="360" w:lineRule="auto"/>
              <w:jc w:val="both"/>
              <w:rPr>
                <w:rFonts w:ascii="Book Antiqua" w:hAnsi="Book Antiqua"/>
                <w:lang w:val="en-US"/>
              </w:rPr>
            </w:pPr>
            <w:r w:rsidRPr="00371159">
              <w:rPr>
                <w:rFonts w:ascii="Book Antiqua" w:hAnsi="Book Antiqua"/>
                <w:lang w:val="en-US"/>
              </w:rPr>
              <w:t>85</w:t>
            </w:r>
          </w:p>
        </w:tc>
        <w:tc>
          <w:tcPr>
            <w:tcW w:w="1760" w:type="dxa"/>
          </w:tcPr>
          <w:p w:rsidR="00A32338" w:rsidRPr="00371159" w:rsidRDefault="00F15026" w:rsidP="006937EC">
            <w:pPr>
              <w:spacing w:line="360" w:lineRule="auto"/>
              <w:jc w:val="both"/>
              <w:rPr>
                <w:rFonts w:ascii="Book Antiqua" w:hAnsi="Book Antiqua"/>
                <w:lang w:val="en-US"/>
              </w:rPr>
            </w:pPr>
            <w:r w:rsidRPr="00371159">
              <w:rPr>
                <w:rFonts w:ascii="Book Antiqua" w:hAnsi="Book Antiqua"/>
                <w:lang w:val="en-US"/>
              </w:rPr>
              <w:t>170</w:t>
            </w:r>
          </w:p>
        </w:tc>
        <w:tc>
          <w:tcPr>
            <w:tcW w:w="1744" w:type="dxa"/>
          </w:tcPr>
          <w:p w:rsidR="00A32338" w:rsidRPr="00371159" w:rsidRDefault="00A32338" w:rsidP="006937EC">
            <w:pPr>
              <w:spacing w:line="360" w:lineRule="auto"/>
              <w:jc w:val="both"/>
              <w:rPr>
                <w:rFonts w:ascii="Book Antiqua" w:hAnsi="Book Antiqua"/>
                <w:lang w:val="en-US"/>
              </w:rPr>
            </w:pPr>
          </w:p>
        </w:tc>
      </w:tr>
      <w:tr w:rsidR="00371159" w:rsidRPr="00371159" w:rsidTr="00807BBA">
        <w:tc>
          <w:tcPr>
            <w:tcW w:w="2185" w:type="dxa"/>
          </w:tcPr>
          <w:p w:rsidR="00A32338" w:rsidRPr="00371159" w:rsidRDefault="00F15026" w:rsidP="00F15026">
            <w:pPr>
              <w:spacing w:after="120"/>
              <w:rPr>
                <w:rFonts w:ascii="Book Antiqua" w:hAnsi="Book Antiqua"/>
                <w:lang w:val="en-US"/>
              </w:rPr>
            </w:pPr>
            <w:r w:rsidRPr="00371159">
              <w:rPr>
                <w:rFonts w:ascii="Book Antiqua" w:hAnsi="Book Antiqua"/>
                <w:lang w:val="en-US"/>
              </w:rPr>
              <w:t>Specific loss of life expectancy (%)</w:t>
            </w:r>
          </w:p>
        </w:tc>
        <w:tc>
          <w:tcPr>
            <w:tcW w:w="1804" w:type="dxa"/>
          </w:tcPr>
          <w:p w:rsidR="00A32338" w:rsidRPr="00371159" w:rsidRDefault="00F15026" w:rsidP="006937EC">
            <w:pPr>
              <w:spacing w:line="360" w:lineRule="auto"/>
              <w:jc w:val="both"/>
              <w:rPr>
                <w:rFonts w:ascii="Book Antiqua" w:hAnsi="Book Antiqua"/>
                <w:lang w:val="en-US"/>
              </w:rPr>
            </w:pPr>
            <w:r w:rsidRPr="00371159">
              <w:rPr>
                <w:rFonts w:ascii="Book Antiqua" w:hAnsi="Book Antiqua"/>
                <w:lang w:val="en-US"/>
              </w:rPr>
              <w:t>19</w:t>
            </w:r>
          </w:p>
        </w:tc>
        <w:tc>
          <w:tcPr>
            <w:tcW w:w="1795" w:type="dxa"/>
          </w:tcPr>
          <w:p w:rsidR="00A32338" w:rsidRPr="00371159" w:rsidRDefault="00F15026" w:rsidP="006937EC">
            <w:pPr>
              <w:spacing w:line="360" w:lineRule="auto"/>
              <w:jc w:val="both"/>
              <w:rPr>
                <w:rFonts w:ascii="Book Antiqua" w:hAnsi="Book Antiqua"/>
                <w:lang w:val="en-US"/>
              </w:rPr>
            </w:pPr>
            <w:r w:rsidRPr="00371159">
              <w:rPr>
                <w:rFonts w:ascii="Book Antiqua" w:hAnsi="Book Antiqua"/>
                <w:lang w:val="en-US"/>
              </w:rPr>
              <w:t>22</w:t>
            </w:r>
          </w:p>
        </w:tc>
        <w:tc>
          <w:tcPr>
            <w:tcW w:w="1760" w:type="dxa"/>
          </w:tcPr>
          <w:p w:rsidR="00A32338" w:rsidRPr="00371159" w:rsidRDefault="00F15026" w:rsidP="006937EC">
            <w:pPr>
              <w:spacing w:line="360" w:lineRule="auto"/>
              <w:jc w:val="both"/>
              <w:rPr>
                <w:rFonts w:ascii="Book Antiqua" w:hAnsi="Book Antiqua"/>
                <w:lang w:val="en-US"/>
              </w:rPr>
            </w:pPr>
            <w:r w:rsidRPr="00371159">
              <w:rPr>
                <w:rFonts w:ascii="Book Antiqua" w:hAnsi="Book Antiqua"/>
                <w:lang w:val="en-US"/>
              </w:rPr>
              <w:t>3</w:t>
            </w:r>
          </w:p>
        </w:tc>
        <w:tc>
          <w:tcPr>
            <w:tcW w:w="1744" w:type="dxa"/>
          </w:tcPr>
          <w:p w:rsidR="00A32338" w:rsidRPr="00371159" w:rsidRDefault="00A32338" w:rsidP="006937EC">
            <w:pPr>
              <w:spacing w:line="360" w:lineRule="auto"/>
              <w:jc w:val="both"/>
              <w:rPr>
                <w:rFonts w:ascii="Book Antiqua" w:hAnsi="Book Antiqua"/>
                <w:lang w:val="en-US"/>
              </w:rPr>
            </w:pPr>
          </w:p>
        </w:tc>
      </w:tr>
      <w:tr w:rsidR="00371159" w:rsidRPr="00371159" w:rsidTr="00807BBA">
        <w:tc>
          <w:tcPr>
            <w:tcW w:w="2185" w:type="dxa"/>
          </w:tcPr>
          <w:p w:rsidR="00A32338" w:rsidRPr="00371159" w:rsidRDefault="00D06F65" w:rsidP="00D06F65">
            <w:pPr>
              <w:spacing w:after="120"/>
              <w:rPr>
                <w:rFonts w:ascii="Book Antiqua" w:hAnsi="Book Antiqua"/>
                <w:lang w:val="en-US"/>
              </w:rPr>
            </w:pPr>
            <w:r w:rsidRPr="00371159">
              <w:rPr>
                <w:rFonts w:ascii="Book Antiqua" w:hAnsi="Book Antiqua"/>
                <w:b/>
                <w:lang w:val="en-US"/>
              </w:rPr>
              <w:t>Bone marrow histopathology</w:t>
            </w:r>
          </w:p>
        </w:tc>
        <w:tc>
          <w:tcPr>
            <w:tcW w:w="1804" w:type="dxa"/>
          </w:tcPr>
          <w:p w:rsidR="00A32338" w:rsidRPr="00371159" w:rsidRDefault="00D06F65" w:rsidP="006937EC">
            <w:pPr>
              <w:spacing w:line="360" w:lineRule="auto"/>
              <w:jc w:val="both"/>
              <w:rPr>
                <w:rFonts w:ascii="Book Antiqua" w:hAnsi="Book Antiqua"/>
                <w:lang w:val="en-US"/>
              </w:rPr>
            </w:pPr>
            <w:r w:rsidRPr="00371159">
              <w:rPr>
                <w:rFonts w:ascii="Book Antiqua" w:hAnsi="Book Antiqua"/>
                <w:b/>
                <w:lang w:val="en-US"/>
              </w:rPr>
              <w:t>PV</w:t>
            </w:r>
          </w:p>
        </w:tc>
        <w:tc>
          <w:tcPr>
            <w:tcW w:w="1795" w:type="dxa"/>
          </w:tcPr>
          <w:p w:rsidR="00A32338" w:rsidRPr="00371159" w:rsidRDefault="00D06F65" w:rsidP="006937EC">
            <w:pPr>
              <w:spacing w:line="360" w:lineRule="auto"/>
              <w:jc w:val="both"/>
              <w:rPr>
                <w:rFonts w:ascii="Book Antiqua" w:hAnsi="Book Antiqua"/>
                <w:lang w:val="en-US"/>
              </w:rPr>
            </w:pPr>
            <w:r w:rsidRPr="00371159">
              <w:rPr>
                <w:rFonts w:ascii="Book Antiqua" w:hAnsi="Book Antiqua"/>
                <w:b/>
                <w:lang w:val="en-US"/>
              </w:rPr>
              <w:t>PMF</w:t>
            </w:r>
            <w:r w:rsidRPr="00371159">
              <w:rPr>
                <w:rFonts w:ascii="Book Antiqua" w:hAnsi="Book Antiqua"/>
                <w:b/>
                <w:lang w:val="en-US"/>
              </w:rPr>
              <w:tab/>
            </w:r>
          </w:p>
        </w:tc>
        <w:tc>
          <w:tcPr>
            <w:tcW w:w="1760" w:type="dxa"/>
          </w:tcPr>
          <w:p w:rsidR="00A32338" w:rsidRPr="00371159" w:rsidRDefault="00D06F65" w:rsidP="006937EC">
            <w:pPr>
              <w:spacing w:line="360" w:lineRule="auto"/>
              <w:jc w:val="both"/>
              <w:rPr>
                <w:rFonts w:ascii="Book Antiqua" w:hAnsi="Book Antiqua"/>
                <w:lang w:val="en-US"/>
              </w:rPr>
            </w:pPr>
            <w:r w:rsidRPr="00371159">
              <w:rPr>
                <w:rFonts w:ascii="Book Antiqua" w:hAnsi="Book Antiqua"/>
                <w:b/>
                <w:lang w:val="en-US"/>
              </w:rPr>
              <w:t>True ET</w:t>
            </w:r>
          </w:p>
        </w:tc>
        <w:tc>
          <w:tcPr>
            <w:tcW w:w="1744" w:type="dxa"/>
          </w:tcPr>
          <w:p w:rsidR="00A32338" w:rsidRPr="00371159" w:rsidRDefault="00D06F65" w:rsidP="006937EC">
            <w:pPr>
              <w:spacing w:line="360" w:lineRule="auto"/>
              <w:jc w:val="both"/>
              <w:rPr>
                <w:rFonts w:ascii="Book Antiqua" w:hAnsi="Book Antiqua"/>
                <w:lang w:val="en-US"/>
              </w:rPr>
            </w:pPr>
            <w:r w:rsidRPr="00371159">
              <w:rPr>
                <w:rFonts w:ascii="Book Antiqua" w:hAnsi="Book Antiqua"/>
                <w:b/>
                <w:lang w:val="en-US"/>
              </w:rPr>
              <w:t>RT</w:t>
            </w:r>
          </w:p>
        </w:tc>
      </w:tr>
      <w:tr w:rsidR="00371159" w:rsidRPr="00371159" w:rsidTr="00807BBA">
        <w:tc>
          <w:tcPr>
            <w:tcW w:w="2185" w:type="dxa"/>
          </w:tcPr>
          <w:p w:rsidR="00E36665" w:rsidRPr="00371159" w:rsidRDefault="00E36665" w:rsidP="00E36665">
            <w:pPr>
              <w:spacing w:after="120"/>
              <w:rPr>
                <w:rFonts w:ascii="Book Antiqua" w:eastAsiaTheme="minorEastAsia" w:hAnsi="Book Antiqua"/>
                <w:lang w:val="en-US" w:eastAsia="zh-CN"/>
              </w:rPr>
            </w:pPr>
            <w:r w:rsidRPr="00371159">
              <w:rPr>
                <w:rFonts w:ascii="Book Antiqua" w:hAnsi="Book Antiqua"/>
                <w:b/>
                <w:lang w:val="en-US"/>
              </w:rPr>
              <w:t>Megakaryocytes</w:t>
            </w:r>
          </w:p>
        </w:tc>
        <w:tc>
          <w:tcPr>
            <w:tcW w:w="1804" w:type="dxa"/>
          </w:tcPr>
          <w:p w:rsidR="00E36665" w:rsidRPr="00371159" w:rsidRDefault="00E36665" w:rsidP="006937EC">
            <w:pPr>
              <w:spacing w:line="360" w:lineRule="auto"/>
              <w:jc w:val="both"/>
              <w:rPr>
                <w:rFonts w:ascii="Book Antiqua" w:hAnsi="Book Antiqua"/>
                <w:lang w:val="en-US"/>
              </w:rPr>
            </w:pPr>
            <w:r w:rsidRPr="00371159">
              <w:rPr>
                <w:rFonts w:ascii="Book Antiqua" w:hAnsi="Book Antiqua"/>
                <w:lang w:val="en-US"/>
              </w:rPr>
              <w:t>Pleomorph</w:t>
            </w:r>
          </w:p>
        </w:tc>
        <w:tc>
          <w:tcPr>
            <w:tcW w:w="1795" w:type="dxa"/>
          </w:tcPr>
          <w:p w:rsidR="00E36665" w:rsidRPr="00371159" w:rsidRDefault="00E36665" w:rsidP="006937EC">
            <w:pPr>
              <w:spacing w:line="360" w:lineRule="auto"/>
              <w:jc w:val="both"/>
              <w:rPr>
                <w:rFonts w:ascii="Book Antiqua" w:hAnsi="Book Antiqua"/>
                <w:lang w:val="en-US"/>
              </w:rPr>
            </w:pPr>
            <w:r w:rsidRPr="00371159">
              <w:rPr>
                <w:rFonts w:ascii="Book Antiqua" w:hAnsi="Book Antiqua"/>
                <w:lang w:val="en-US"/>
              </w:rPr>
              <w:t>Immature</w:t>
            </w:r>
            <w:r w:rsidRPr="00371159">
              <w:rPr>
                <w:rFonts w:ascii="Book Antiqua" w:eastAsiaTheme="minorEastAsia" w:hAnsi="Book Antiqua"/>
                <w:lang w:val="en-US" w:eastAsia="zh-CN"/>
              </w:rPr>
              <w:t xml:space="preserve"> </w:t>
            </w:r>
            <w:r w:rsidRPr="00371159">
              <w:rPr>
                <w:rFonts w:ascii="Book Antiqua" w:hAnsi="Book Antiqua"/>
                <w:lang w:val="en-US"/>
              </w:rPr>
              <w:t>giant</w:t>
            </w:r>
          </w:p>
        </w:tc>
        <w:tc>
          <w:tcPr>
            <w:tcW w:w="1760" w:type="dxa"/>
          </w:tcPr>
          <w:p w:rsidR="00E36665" w:rsidRPr="00371159" w:rsidRDefault="00E36665" w:rsidP="00807BBA">
            <w:pPr>
              <w:spacing w:line="360" w:lineRule="auto"/>
              <w:jc w:val="both"/>
              <w:rPr>
                <w:rFonts w:ascii="Book Antiqua" w:hAnsi="Book Antiqua"/>
                <w:lang w:val="en-US"/>
              </w:rPr>
            </w:pPr>
            <w:r w:rsidRPr="00371159">
              <w:rPr>
                <w:rFonts w:ascii="Book Antiqua" w:hAnsi="Book Antiqua"/>
                <w:lang w:val="en-US"/>
              </w:rPr>
              <w:t>Staghorn</w:t>
            </w:r>
          </w:p>
        </w:tc>
        <w:tc>
          <w:tcPr>
            <w:tcW w:w="1744" w:type="dxa"/>
          </w:tcPr>
          <w:p w:rsidR="00E36665" w:rsidRPr="00371159" w:rsidRDefault="00E36665" w:rsidP="006937EC">
            <w:pPr>
              <w:spacing w:line="360" w:lineRule="auto"/>
              <w:jc w:val="both"/>
              <w:rPr>
                <w:rFonts w:ascii="Book Antiqua" w:hAnsi="Book Antiqua"/>
                <w:i/>
                <w:lang w:val="en-US"/>
              </w:rPr>
            </w:pPr>
            <w:r w:rsidRPr="00371159">
              <w:rPr>
                <w:rFonts w:ascii="Book Antiqua" w:hAnsi="Book Antiqua"/>
                <w:i/>
                <w:lang w:val="en-US"/>
              </w:rPr>
              <w:t>N</w:t>
            </w:r>
          </w:p>
        </w:tc>
      </w:tr>
      <w:tr w:rsidR="00371159" w:rsidRPr="00371159" w:rsidTr="00807BBA">
        <w:tc>
          <w:tcPr>
            <w:tcW w:w="2185" w:type="dxa"/>
          </w:tcPr>
          <w:p w:rsidR="00E36665" w:rsidRPr="00371159" w:rsidRDefault="00F00910" w:rsidP="00F00910">
            <w:pPr>
              <w:spacing w:after="120"/>
              <w:rPr>
                <w:rFonts w:ascii="Book Antiqua" w:hAnsi="Book Antiqua"/>
                <w:lang w:val="en-US"/>
              </w:rPr>
            </w:pPr>
            <w:r w:rsidRPr="00371159">
              <w:rPr>
                <w:rFonts w:ascii="Book Antiqua" w:hAnsi="Book Antiqua"/>
                <w:lang w:val="en-US"/>
              </w:rPr>
              <w:t>Frequency/mm hematopoietic area</w:t>
            </w:r>
          </w:p>
        </w:tc>
        <w:tc>
          <w:tcPr>
            <w:tcW w:w="1804" w:type="dxa"/>
          </w:tcPr>
          <w:p w:rsidR="00E36665" w:rsidRPr="00371159" w:rsidRDefault="00F00910" w:rsidP="00F00910">
            <w:pPr>
              <w:spacing w:line="360" w:lineRule="auto"/>
              <w:jc w:val="both"/>
              <w:rPr>
                <w:rFonts w:ascii="Book Antiqua" w:hAnsi="Book Antiqua"/>
                <w:lang w:val="en-US"/>
              </w:rPr>
            </w:pPr>
            <w:r w:rsidRPr="00371159">
              <w:rPr>
                <w:rFonts w:ascii="Book Antiqua" w:hAnsi="Book Antiqua"/>
                <w:lang w:val="en-US"/>
              </w:rPr>
              <w:t>123</w:t>
            </w:r>
            <w:r w:rsidRPr="00371159">
              <w:rPr>
                <w:rFonts w:ascii="Book Antiqua" w:eastAsiaTheme="minorEastAsia" w:hAnsi="Book Antiqua"/>
                <w:lang w:val="en-US" w:eastAsia="zh-CN"/>
              </w:rPr>
              <w:t>/</w:t>
            </w:r>
            <w:r w:rsidRPr="00371159">
              <w:rPr>
                <w:rFonts w:ascii="Book Antiqua" w:hAnsi="Book Antiqua"/>
                <w:lang w:val="en-US"/>
              </w:rPr>
              <w:t>27</w:t>
            </w:r>
          </w:p>
        </w:tc>
        <w:tc>
          <w:tcPr>
            <w:tcW w:w="1795" w:type="dxa"/>
          </w:tcPr>
          <w:p w:rsidR="00E36665" w:rsidRPr="00371159" w:rsidRDefault="00F00910" w:rsidP="00F00910">
            <w:pPr>
              <w:spacing w:line="360" w:lineRule="auto"/>
              <w:jc w:val="both"/>
              <w:rPr>
                <w:rFonts w:ascii="Book Antiqua" w:hAnsi="Book Antiqua"/>
                <w:lang w:val="en-US"/>
              </w:rPr>
            </w:pPr>
            <w:r w:rsidRPr="00371159">
              <w:rPr>
                <w:rFonts w:ascii="Book Antiqua" w:hAnsi="Book Antiqua"/>
                <w:lang w:val="en-US"/>
              </w:rPr>
              <w:t>112</w:t>
            </w:r>
            <w:r w:rsidRPr="00371159">
              <w:rPr>
                <w:rFonts w:ascii="Book Antiqua" w:eastAsiaTheme="minorEastAsia" w:hAnsi="Book Antiqua"/>
                <w:lang w:val="en-US" w:eastAsia="zh-CN"/>
              </w:rPr>
              <w:t>/</w:t>
            </w:r>
            <w:r w:rsidRPr="00371159">
              <w:rPr>
                <w:rFonts w:ascii="Book Antiqua" w:hAnsi="Book Antiqua"/>
                <w:lang w:val="en-US"/>
              </w:rPr>
              <w:t>37</w:t>
            </w:r>
          </w:p>
        </w:tc>
        <w:tc>
          <w:tcPr>
            <w:tcW w:w="1760" w:type="dxa"/>
          </w:tcPr>
          <w:p w:rsidR="00E36665" w:rsidRPr="00371159" w:rsidRDefault="00F00910" w:rsidP="00F00910">
            <w:pPr>
              <w:spacing w:line="360" w:lineRule="auto"/>
              <w:jc w:val="both"/>
              <w:rPr>
                <w:rFonts w:ascii="Book Antiqua" w:hAnsi="Book Antiqua"/>
                <w:lang w:val="en-US"/>
              </w:rPr>
            </w:pPr>
            <w:r w:rsidRPr="00371159">
              <w:rPr>
                <w:rFonts w:ascii="Book Antiqua" w:hAnsi="Book Antiqua"/>
                <w:lang w:val="en-US"/>
              </w:rPr>
              <w:t>157</w:t>
            </w:r>
            <w:r w:rsidRPr="00371159">
              <w:rPr>
                <w:rFonts w:ascii="Book Antiqua" w:eastAsiaTheme="minorEastAsia" w:hAnsi="Book Antiqua"/>
                <w:lang w:val="en-US" w:eastAsia="zh-CN"/>
              </w:rPr>
              <w:t>/</w:t>
            </w:r>
            <w:r w:rsidRPr="00371159">
              <w:rPr>
                <w:rFonts w:ascii="Book Antiqua" w:hAnsi="Book Antiqua"/>
                <w:lang w:val="en-US"/>
              </w:rPr>
              <w:t>45</w:t>
            </w:r>
          </w:p>
        </w:tc>
        <w:tc>
          <w:tcPr>
            <w:tcW w:w="1744" w:type="dxa"/>
          </w:tcPr>
          <w:p w:rsidR="00E36665" w:rsidRPr="00371159" w:rsidRDefault="00F00910" w:rsidP="00F00910">
            <w:pPr>
              <w:spacing w:line="360" w:lineRule="auto"/>
              <w:jc w:val="both"/>
              <w:rPr>
                <w:rFonts w:ascii="Book Antiqua" w:hAnsi="Book Antiqua"/>
                <w:lang w:val="en-US"/>
              </w:rPr>
            </w:pPr>
            <w:r w:rsidRPr="00371159">
              <w:rPr>
                <w:rFonts w:ascii="Book Antiqua" w:hAnsi="Book Antiqua"/>
                <w:lang w:val="en-US"/>
              </w:rPr>
              <w:t>98</w:t>
            </w:r>
            <w:r w:rsidRPr="00371159">
              <w:rPr>
                <w:rFonts w:ascii="Book Antiqua" w:eastAsiaTheme="minorEastAsia" w:hAnsi="Book Antiqua"/>
                <w:lang w:val="en-US" w:eastAsia="zh-CN"/>
              </w:rPr>
              <w:t>/</w:t>
            </w:r>
            <w:r w:rsidRPr="00371159">
              <w:rPr>
                <w:rFonts w:ascii="Book Antiqua" w:hAnsi="Book Antiqua"/>
                <w:lang w:val="en-US"/>
              </w:rPr>
              <w:t>39</w:t>
            </w:r>
          </w:p>
        </w:tc>
      </w:tr>
      <w:tr w:rsidR="00371159" w:rsidRPr="00371159" w:rsidTr="00807BBA">
        <w:tc>
          <w:tcPr>
            <w:tcW w:w="2185" w:type="dxa"/>
          </w:tcPr>
          <w:p w:rsidR="00E36665" w:rsidRPr="00371159" w:rsidRDefault="008C7D5A" w:rsidP="008C7D5A">
            <w:pPr>
              <w:spacing w:after="120"/>
              <w:rPr>
                <w:rFonts w:ascii="Book Antiqua" w:hAnsi="Book Antiqua"/>
                <w:lang w:val="en-US"/>
              </w:rPr>
            </w:pPr>
            <w:r w:rsidRPr="00371159">
              <w:rPr>
                <w:rFonts w:ascii="Book Antiqua" w:hAnsi="Book Antiqua"/>
                <w:lang w:val="en-US"/>
              </w:rPr>
              <w:t xml:space="preserve">Size </w:t>
            </w:r>
            <w:r w:rsidRPr="00371159">
              <w:rPr>
                <w:rFonts w:ascii="Book Antiqua" w:eastAsiaTheme="minorEastAsia" w:hAnsi="Book Antiqua"/>
                <w:lang w:val="en-US" w:eastAsia="zh-CN"/>
              </w:rPr>
              <w:t>(</w:t>
            </w:r>
            <w:r w:rsidRPr="00371159">
              <w:rPr>
                <w:rFonts w:ascii="Book Antiqua" w:hAnsi="Book Antiqua"/>
                <w:lang w:val="en-US"/>
              </w:rPr>
              <w:t>um</w:t>
            </w:r>
            <w:r w:rsidRPr="00371159">
              <w:rPr>
                <w:rFonts w:ascii="Book Antiqua" w:hAnsi="Book Antiqua"/>
                <w:vertAlign w:val="superscript"/>
                <w:lang w:val="en-US"/>
              </w:rPr>
              <w:t>2</w:t>
            </w:r>
            <w:r w:rsidRPr="00371159">
              <w:rPr>
                <w:rFonts w:ascii="Book Antiqua" w:eastAsiaTheme="minorEastAsia" w:hAnsi="Book Antiqua"/>
                <w:lang w:val="en-US" w:eastAsia="zh-CN"/>
              </w:rPr>
              <w:t>)</w:t>
            </w:r>
            <w:r w:rsidRPr="00371159">
              <w:rPr>
                <w:rFonts w:ascii="Book Antiqua" w:hAnsi="Book Antiqua"/>
                <w:lang w:val="en-US"/>
              </w:rPr>
              <w:tab/>
            </w:r>
          </w:p>
        </w:tc>
        <w:tc>
          <w:tcPr>
            <w:tcW w:w="1804" w:type="dxa"/>
          </w:tcPr>
          <w:p w:rsidR="00E36665" w:rsidRPr="00371159" w:rsidRDefault="008C7D5A" w:rsidP="006937EC">
            <w:pPr>
              <w:spacing w:line="360" w:lineRule="auto"/>
              <w:jc w:val="both"/>
              <w:rPr>
                <w:rFonts w:ascii="Book Antiqua" w:hAnsi="Book Antiqua"/>
                <w:lang w:val="en-US"/>
              </w:rPr>
            </w:pPr>
            <w:r w:rsidRPr="00371159">
              <w:rPr>
                <w:rFonts w:ascii="Book Antiqua" w:hAnsi="Book Antiqua"/>
                <w:lang w:val="en-US"/>
              </w:rPr>
              <w:t>385</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102</w:t>
            </w:r>
          </w:p>
        </w:tc>
        <w:tc>
          <w:tcPr>
            <w:tcW w:w="1795" w:type="dxa"/>
          </w:tcPr>
          <w:p w:rsidR="00E36665" w:rsidRPr="00371159" w:rsidRDefault="008C7D5A" w:rsidP="006937EC">
            <w:pPr>
              <w:spacing w:line="360" w:lineRule="auto"/>
              <w:jc w:val="both"/>
              <w:rPr>
                <w:rFonts w:ascii="Book Antiqua" w:hAnsi="Book Antiqua"/>
                <w:lang w:val="en-US"/>
              </w:rPr>
            </w:pPr>
            <w:r w:rsidRPr="00371159">
              <w:rPr>
                <w:rFonts w:ascii="Book Antiqua" w:hAnsi="Book Antiqua"/>
                <w:lang w:val="en-US"/>
              </w:rPr>
              <w:t>386</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197</w:t>
            </w:r>
          </w:p>
        </w:tc>
        <w:tc>
          <w:tcPr>
            <w:tcW w:w="1760" w:type="dxa"/>
          </w:tcPr>
          <w:p w:rsidR="00E36665" w:rsidRPr="00371159" w:rsidRDefault="008C7D5A" w:rsidP="006937EC">
            <w:pPr>
              <w:spacing w:line="360" w:lineRule="auto"/>
              <w:jc w:val="both"/>
              <w:rPr>
                <w:rFonts w:ascii="Book Antiqua" w:hAnsi="Book Antiqua"/>
                <w:lang w:val="en-US"/>
              </w:rPr>
            </w:pPr>
            <w:r w:rsidRPr="00371159">
              <w:rPr>
                <w:rFonts w:ascii="Book Antiqua" w:hAnsi="Book Antiqua"/>
                <w:lang w:val="en-US"/>
              </w:rPr>
              <w:t>425</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117</w:t>
            </w:r>
          </w:p>
        </w:tc>
        <w:tc>
          <w:tcPr>
            <w:tcW w:w="1744" w:type="dxa"/>
          </w:tcPr>
          <w:p w:rsidR="00E36665" w:rsidRPr="00371159" w:rsidRDefault="008C7D5A" w:rsidP="006937EC">
            <w:pPr>
              <w:spacing w:line="360" w:lineRule="auto"/>
              <w:jc w:val="both"/>
              <w:rPr>
                <w:rFonts w:ascii="Book Antiqua" w:hAnsi="Book Antiqua"/>
                <w:lang w:val="en-US"/>
              </w:rPr>
            </w:pPr>
            <w:r w:rsidRPr="00371159">
              <w:rPr>
                <w:rFonts w:ascii="Book Antiqua" w:hAnsi="Book Antiqua"/>
                <w:lang w:val="en-US"/>
              </w:rPr>
              <w:t>328</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84</w:t>
            </w:r>
          </w:p>
        </w:tc>
      </w:tr>
      <w:tr w:rsidR="00371159" w:rsidRPr="00371159" w:rsidTr="00807BBA">
        <w:tc>
          <w:tcPr>
            <w:tcW w:w="2185" w:type="dxa"/>
          </w:tcPr>
          <w:p w:rsidR="00E36665" w:rsidRPr="00371159" w:rsidRDefault="002C6689" w:rsidP="00402883">
            <w:pPr>
              <w:spacing w:after="120"/>
              <w:rPr>
                <w:rFonts w:ascii="Book Antiqua" w:hAnsi="Book Antiqua"/>
                <w:lang w:val="en-US"/>
              </w:rPr>
            </w:pPr>
            <w:r w:rsidRPr="00371159">
              <w:rPr>
                <w:rFonts w:ascii="Book Antiqua" w:hAnsi="Book Antiqua"/>
                <w:lang w:val="en-US"/>
              </w:rPr>
              <w:t xml:space="preserve">Erythropoiesis </w:t>
            </w:r>
            <w:r w:rsidRPr="00371159">
              <w:rPr>
                <w:rFonts w:ascii="Book Antiqua" w:hAnsi="Book Antiqua"/>
              </w:rPr>
              <w:t>×</w:t>
            </w:r>
            <w:r w:rsidRPr="00371159">
              <w:rPr>
                <w:rFonts w:ascii="Book Antiqua" w:eastAsiaTheme="minorEastAsia" w:hAnsi="Book Antiqua"/>
                <w:lang w:eastAsia="zh-CN"/>
              </w:rPr>
              <w:t xml:space="preserve"> </w:t>
            </w:r>
            <w:r w:rsidRPr="00371159">
              <w:rPr>
                <w:rFonts w:ascii="Book Antiqua" w:hAnsi="Book Antiqua"/>
                <w:lang w:val="en-US"/>
              </w:rPr>
              <w:t>10</w:t>
            </w:r>
          </w:p>
        </w:tc>
        <w:tc>
          <w:tcPr>
            <w:tcW w:w="1804" w:type="dxa"/>
          </w:tcPr>
          <w:p w:rsidR="00E36665" w:rsidRPr="00371159" w:rsidRDefault="002C6689" w:rsidP="006937EC">
            <w:pPr>
              <w:spacing w:line="360" w:lineRule="auto"/>
              <w:jc w:val="both"/>
              <w:rPr>
                <w:rFonts w:ascii="Book Antiqua" w:hAnsi="Book Antiqua"/>
                <w:lang w:val="en-US"/>
              </w:rPr>
            </w:pPr>
            <w:r w:rsidRPr="00371159">
              <w:rPr>
                <w:rFonts w:ascii="Book Antiqua" w:hAnsi="Book Antiqua"/>
                <w:lang w:val="en-US"/>
              </w:rPr>
              <w:t>44</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8</w:t>
            </w:r>
          </w:p>
        </w:tc>
        <w:tc>
          <w:tcPr>
            <w:tcW w:w="1795" w:type="dxa"/>
          </w:tcPr>
          <w:p w:rsidR="00E36665" w:rsidRPr="00371159" w:rsidRDefault="002C6689" w:rsidP="006937EC">
            <w:pPr>
              <w:spacing w:line="360" w:lineRule="auto"/>
              <w:jc w:val="both"/>
              <w:rPr>
                <w:rFonts w:ascii="Book Antiqua" w:hAnsi="Book Antiqua"/>
                <w:lang w:val="en-US"/>
              </w:rPr>
            </w:pPr>
            <w:r w:rsidRPr="00371159">
              <w:rPr>
                <w:rFonts w:ascii="Book Antiqua" w:hAnsi="Book Antiqua"/>
                <w:lang w:val="en-US"/>
              </w:rPr>
              <w:t>9</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4</w:t>
            </w:r>
          </w:p>
        </w:tc>
        <w:tc>
          <w:tcPr>
            <w:tcW w:w="1760" w:type="dxa"/>
          </w:tcPr>
          <w:p w:rsidR="00E36665" w:rsidRPr="00371159" w:rsidRDefault="002C6689" w:rsidP="006937EC">
            <w:pPr>
              <w:spacing w:line="360" w:lineRule="auto"/>
              <w:jc w:val="both"/>
              <w:rPr>
                <w:rFonts w:ascii="Book Antiqua" w:hAnsi="Book Antiqua"/>
                <w:lang w:val="en-US"/>
              </w:rPr>
            </w:pPr>
            <w:r w:rsidRPr="00371159">
              <w:rPr>
                <w:rFonts w:ascii="Book Antiqua" w:hAnsi="Book Antiqua"/>
                <w:lang w:val="en-US"/>
              </w:rPr>
              <w:t>22</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5</w:t>
            </w:r>
          </w:p>
        </w:tc>
        <w:tc>
          <w:tcPr>
            <w:tcW w:w="1744" w:type="dxa"/>
          </w:tcPr>
          <w:p w:rsidR="00E36665" w:rsidRPr="00371159" w:rsidRDefault="002C6689" w:rsidP="006937EC">
            <w:pPr>
              <w:spacing w:line="360" w:lineRule="auto"/>
              <w:jc w:val="both"/>
              <w:rPr>
                <w:rFonts w:ascii="Book Antiqua" w:hAnsi="Book Antiqua"/>
                <w:lang w:val="en-US"/>
              </w:rPr>
            </w:pPr>
            <w:r w:rsidRPr="00371159">
              <w:rPr>
                <w:rFonts w:ascii="Book Antiqua" w:hAnsi="Book Antiqua"/>
                <w:lang w:val="en-US"/>
              </w:rPr>
              <w:t>27</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4</w:t>
            </w:r>
          </w:p>
        </w:tc>
      </w:tr>
      <w:tr w:rsidR="00371159" w:rsidRPr="00371159" w:rsidTr="00807BBA">
        <w:tc>
          <w:tcPr>
            <w:tcW w:w="2185" w:type="dxa"/>
          </w:tcPr>
          <w:p w:rsidR="00E36665" w:rsidRPr="00371159" w:rsidRDefault="00402883" w:rsidP="00DF3090">
            <w:pPr>
              <w:spacing w:after="120"/>
              <w:rPr>
                <w:rFonts w:ascii="Book Antiqua" w:eastAsiaTheme="minorEastAsia" w:hAnsi="Book Antiqua"/>
                <w:lang w:val="en-US" w:eastAsia="zh-CN"/>
              </w:rPr>
            </w:pPr>
            <w:r w:rsidRPr="00371159">
              <w:rPr>
                <w:rFonts w:ascii="Book Antiqua" w:hAnsi="Book Antiqua"/>
                <w:lang w:val="en-US"/>
              </w:rPr>
              <w:t>Granulopoiesis</w:t>
            </w:r>
            <w:r w:rsidR="00DF3090">
              <w:rPr>
                <w:rFonts w:ascii="Book Antiqua" w:eastAsiaTheme="minorEastAsia" w:hAnsi="Book Antiqua" w:hint="eastAsia"/>
                <w:lang w:val="en-US" w:eastAsia="zh-CN"/>
              </w:rPr>
              <w:t xml:space="preserve"> </w:t>
            </w:r>
            <w:r w:rsidRPr="00371159">
              <w:rPr>
                <w:rFonts w:ascii="Book Antiqua" w:hAnsi="Book Antiqua"/>
              </w:rPr>
              <w:t>×</w:t>
            </w:r>
            <w:r w:rsidRPr="00371159">
              <w:rPr>
                <w:rFonts w:ascii="Book Antiqua" w:eastAsiaTheme="minorEastAsia" w:hAnsi="Book Antiqua"/>
                <w:lang w:eastAsia="zh-CN"/>
              </w:rPr>
              <w:t xml:space="preserve"> </w:t>
            </w:r>
            <w:r w:rsidRPr="00371159">
              <w:rPr>
                <w:rFonts w:ascii="Book Antiqua" w:hAnsi="Book Antiqua"/>
                <w:lang w:val="en-US"/>
              </w:rPr>
              <w:t>10</w:t>
            </w:r>
            <w:r w:rsidRPr="00371159">
              <w:rPr>
                <w:rFonts w:ascii="Book Antiqua" w:hAnsi="Book Antiqua"/>
                <w:lang w:val="en-US"/>
              </w:rPr>
              <w:tab/>
            </w:r>
            <w:r w:rsidRPr="00371159">
              <w:rPr>
                <w:rFonts w:ascii="Book Antiqua" w:hAnsi="Book Antiqua"/>
                <w:lang w:val="en-US"/>
              </w:rPr>
              <w:tab/>
            </w:r>
          </w:p>
        </w:tc>
        <w:tc>
          <w:tcPr>
            <w:tcW w:w="1804" w:type="dxa"/>
          </w:tcPr>
          <w:p w:rsidR="00E36665" w:rsidRPr="00371159" w:rsidRDefault="00402883" w:rsidP="006937EC">
            <w:pPr>
              <w:spacing w:line="360" w:lineRule="auto"/>
              <w:jc w:val="both"/>
              <w:rPr>
                <w:rFonts w:ascii="Book Antiqua" w:hAnsi="Book Antiqua"/>
                <w:lang w:val="en-US"/>
              </w:rPr>
            </w:pPr>
            <w:r w:rsidRPr="00371159">
              <w:rPr>
                <w:rFonts w:ascii="Book Antiqua" w:hAnsi="Book Antiqua"/>
                <w:lang w:val="en-US"/>
              </w:rPr>
              <w:t>65</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12</w:t>
            </w:r>
          </w:p>
        </w:tc>
        <w:tc>
          <w:tcPr>
            <w:tcW w:w="1795" w:type="dxa"/>
          </w:tcPr>
          <w:p w:rsidR="00E36665" w:rsidRPr="00371159" w:rsidRDefault="00402883" w:rsidP="006937EC">
            <w:pPr>
              <w:spacing w:line="360" w:lineRule="auto"/>
              <w:jc w:val="both"/>
              <w:rPr>
                <w:rFonts w:ascii="Book Antiqua" w:hAnsi="Book Antiqua"/>
                <w:lang w:val="en-US"/>
              </w:rPr>
            </w:pPr>
            <w:r w:rsidRPr="00371159">
              <w:rPr>
                <w:rFonts w:ascii="Book Antiqua" w:hAnsi="Book Antiqua"/>
                <w:lang w:val="en-US"/>
              </w:rPr>
              <w:t>58</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27</w:t>
            </w:r>
          </w:p>
        </w:tc>
        <w:tc>
          <w:tcPr>
            <w:tcW w:w="1760" w:type="dxa"/>
          </w:tcPr>
          <w:p w:rsidR="00E36665" w:rsidRPr="00371159" w:rsidRDefault="00402883" w:rsidP="006937EC">
            <w:pPr>
              <w:spacing w:line="360" w:lineRule="auto"/>
              <w:jc w:val="both"/>
              <w:rPr>
                <w:rFonts w:ascii="Book Antiqua" w:hAnsi="Book Antiqua"/>
                <w:lang w:val="en-US"/>
              </w:rPr>
            </w:pPr>
            <w:r w:rsidRPr="00371159">
              <w:rPr>
                <w:rFonts w:ascii="Book Antiqua" w:hAnsi="Book Antiqua"/>
                <w:lang w:val="en-US"/>
              </w:rPr>
              <w:t>47</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15</w:t>
            </w:r>
            <w:r w:rsidRPr="00371159">
              <w:rPr>
                <w:rFonts w:ascii="Book Antiqua" w:hAnsi="Book Antiqua"/>
                <w:lang w:val="en-US"/>
              </w:rPr>
              <w:tab/>
            </w:r>
          </w:p>
        </w:tc>
        <w:tc>
          <w:tcPr>
            <w:tcW w:w="1744" w:type="dxa"/>
          </w:tcPr>
          <w:p w:rsidR="00E36665" w:rsidRPr="00371159" w:rsidRDefault="00402883" w:rsidP="006937EC">
            <w:pPr>
              <w:spacing w:line="360" w:lineRule="auto"/>
              <w:jc w:val="both"/>
              <w:rPr>
                <w:rFonts w:ascii="Book Antiqua" w:hAnsi="Book Antiqua"/>
                <w:lang w:val="en-US"/>
              </w:rPr>
            </w:pPr>
            <w:r w:rsidRPr="00371159">
              <w:rPr>
                <w:rFonts w:ascii="Book Antiqua" w:hAnsi="Book Antiqua"/>
                <w:lang w:val="en-US"/>
              </w:rPr>
              <w:t>57</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18</w:t>
            </w:r>
          </w:p>
        </w:tc>
      </w:tr>
      <w:tr w:rsidR="00371159" w:rsidRPr="00371159" w:rsidTr="00807BBA">
        <w:tc>
          <w:tcPr>
            <w:tcW w:w="2185" w:type="dxa"/>
          </w:tcPr>
          <w:p w:rsidR="00E36665" w:rsidRPr="00371159" w:rsidRDefault="00C47BF0" w:rsidP="00A32338">
            <w:pPr>
              <w:spacing w:after="120"/>
              <w:rPr>
                <w:rFonts w:ascii="Book Antiqua" w:eastAsiaTheme="minorEastAsia" w:hAnsi="Book Antiqua"/>
                <w:lang w:val="en-US" w:eastAsia="zh-CN"/>
              </w:rPr>
            </w:pPr>
            <w:r w:rsidRPr="00371159">
              <w:rPr>
                <w:rFonts w:ascii="Book Antiqua" w:hAnsi="Book Antiqua"/>
                <w:lang w:val="en-US"/>
              </w:rPr>
              <w:t xml:space="preserve">Reticulin fibers </w:t>
            </w:r>
            <w:r w:rsidRPr="00371159">
              <w:rPr>
                <w:rFonts w:ascii="Book Antiqua" w:hAnsi="Book Antiqua"/>
              </w:rPr>
              <w:t>×</w:t>
            </w:r>
            <w:r w:rsidRPr="00371159">
              <w:rPr>
                <w:rFonts w:ascii="Book Antiqua" w:eastAsiaTheme="minorEastAsia" w:hAnsi="Book Antiqua"/>
                <w:lang w:eastAsia="zh-CN"/>
              </w:rPr>
              <w:t xml:space="preserve"> </w:t>
            </w:r>
            <w:r w:rsidRPr="00371159">
              <w:rPr>
                <w:rFonts w:ascii="Book Antiqua" w:hAnsi="Book Antiqua"/>
                <w:lang w:val="en-US"/>
              </w:rPr>
              <w:t>10 (i.mm )</w:t>
            </w:r>
            <w:r w:rsidRPr="00371159">
              <w:rPr>
                <w:rFonts w:ascii="Book Antiqua" w:hAnsi="Book Antiqua"/>
                <w:lang w:val="en-US"/>
              </w:rPr>
              <w:tab/>
            </w:r>
          </w:p>
        </w:tc>
        <w:tc>
          <w:tcPr>
            <w:tcW w:w="1804" w:type="dxa"/>
          </w:tcPr>
          <w:p w:rsidR="00E36665" w:rsidRPr="00371159" w:rsidRDefault="00C47BF0" w:rsidP="006937EC">
            <w:pPr>
              <w:spacing w:line="360" w:lineRule="auto"/>
              <w:jc w:val="both"/>
              <w:rPr>
                <w:rFonts w:ascii="Book Antiqua" w:hAnsi="Book Antiqua"/>
                <w:lang w:val="en-US"/>
              </w:rPr>
            </w:pPr>
            <w:r w:rsidRPr="00371159">
              <w:rPr>
                <w:rFonts w:ascii="Book Antiqua" w:hAnsi="Book Antiqua"/>
                <w:lang w:val="en-US"/>
              </w:rPr>
              <w:t>21</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11</w:t>
            </w:r>
          </w:p>
        </w:tc>
        <w:tc>
          <w:tcPr>
            <w:tcW w:w="1795" w:type="dxa"/>
          </w:tcPr>
          <w:p w:rsidR="00E36665" w:rsidRPr="00371159" w:rsidRDefault="00C47BF0" w:rsidP="006937EC">
            <w:pPr>
              <w:spacing w:line="360" w:lineRule="auto"/>
              <w:jc w:val="both"/>
              <w:rPr>
                <w:rFonts w:ascii="Book Antiqua" w:hAnsi="Book Antiqua"/>
                <w:lang w:val="en-US"/>
              </w:rPr>
            </w:pPr>
            <w:r w:rsidRPr="00371159">
              <w:rPr>
                <w:rFonts w:ascii="Book Antiqua" w:hAnsi="Book Antiqua"/>
                <w:lang w:val="en-US"/>
              </w:rPr>
              <w:t>97</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41</w:t>
            </w:r>
          </w:p>
        </w:tc>
        <w:tc>
          <w:tcPr>
            <w:tcW w:w="1760" w:type="dxa"/>
          </w:tcPr>
          <w:p w:rsidR="00E36665" w:rsidRPr="00371159" w:rsidRDefault="00C47BF0" w:rsidP="006937EC">
            <w:pPr>
              <w:spacing w:line="360" w:lineRule="auto"/>
              <w:jc w:val="both"/>
              <w:rPr>
                <w:rFonts w:ascii="Book Antiqua" w:hAnsi="Book Antiqua"/>
                <w:lang w:val="en-US"/>
              </w:rPr>
            </w:pPr>
            <w:r w:rsidRPr="00371159">
              <w:rPr>
                <w:rFonts w:ascii="Book Antiqua" w:hAnsi="Book Antiqua"/>
                <w:lang w:val="en-US"/>
              </w:rPr>
              <w:t>15</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7</w:t>
            </w:r>
          </w:p>
        </w:tc>
        <w:tc>
          <w:tcPr>
            <w:tcW w:w="1744" w:type="dxa"/>
          </w:tcPr>
          <w:p w:rsidR="00E36665" w:rsidRPr="00371159" w:rsidRDefault="00C47BF0" w:rsidP="006937EC">
            <w:pPr>
              <w:spacing w:line="360" w:lineRule="auto"/>
              <w:jc w:val="both"/>
              <w:rPr>
                <w:rFonts w:ascii="Book Antiqua" w:hAnsi="Book Antiqua"/>
                <w:lang w:val="en-US"/>
              </w:rPr>
            </w:pPr>
            <w:r w:rsidRPr="00371159">
              <w:rPr>
                <w:rFonts w:ascii="Book Antiqua" w:hAnsi="Book Antiqua"/>
                <w:lang w:val="en-US"/>
              </w:rPr>
              <w:t>15</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6</w:t>
            </w:r>
          </w:p>
        </w:tc>
      </w:tr>
      <w:tr w:rsidR="00371159" w:rsidRPr="00371159" w:rsidTr="00807BBA">
        <w:tc>
          <w:tcPr>
            <w:tcW w:w="2185" w:type="dxa"/>
          </w:tcPr>
          <w:p w:rsidR="00E36665" w:rsidRPr="00371159" w:rsidRDefault="00F24476" w:rsidP="00F24476">
            <w:pPr>
              <w:spacing w:after="120"/>
              <w:rPr>
                <w:rFonts w:ascii="Book Antiqua" w:eastAsiaTheme="minorEastAsia" w:hAnsi="Book Antiqua"/>
                <w:lang w:val="en-US" w:eastAsia="zh-CN"/>
              </w:rPr>
            </w:pPr>
            <w:r w:rsidRPr="00371159">
              <w:rPr>
                <w:rFonts w:ascii="Book Antiqua" w:hAnsi="Book Antiqua"/>
                <w:b/>
                <w:lang w:val="en-US"/>
              </w:rPr>
              <w:t>Early-prefibrotic pCIMF</w:t>
            </w:r>
            <w:r w:rsidRPr="00371159">
              <w:rPr>
                <w:rFonts w:ascii="Book Antiqua" w:hAnsi="Book Antiqua"/>
                <w:b/>
                <w:lang w:val="en-US"/>
              </w:rPr>
              <w:tab/>
            </w:r>
          </w:p>
        </w:tc>
        <w:tc>
          <w:tcPr>
            <w:tcW w:w="1804" w:type="dxa"/>
          </w:tcPr>
          <w:p w:rsidR="00E36665" w:rsidRPr="00371159" w:rsidRDefault="008F79E5" w:rsidP="006937EC">
            <w:pPr>
              <w:spacing w:line="360" w:lineRule="auto"/>
              <w:jc w:val="both"/>
              <w:rPr>
                <w:rFonts w:ascii="Book Antiqua" w:hAnsi="Book Antiqua"/>
                <w:lang w:val="en-US"/>
              </w:rPr>
            </w:pPr>
            <w:r w:rsidRPr="00371159">
              <w:rPr>
                <w:rFonts w:ascii="Book Antiqua" w:hAnsi="Book Antiqua"/>
                <w:b/>
                <w:lang w:val="en-US"/>
              </w:rPr>
              <w:t>pPMF</w:t>
            </w:r>
            <w:r w:rsidRPr="00371159">
              <w:rPr>
                <w:rFonts w:ascii="Book Antiqua" w:hAnsi="Book Antiqua"/>
                <w:b/>
                <w:lang w:val="en-US"/>
              </w:rPr>
              <w:tab/>
            </w:r>
          </w:p>
        </w:tc>
        <w:tc>
          <w:tcPr>
            <w:tcW w:w="1795" w:type="dxa"/>
          </w:tcPr>
          <w:p w:rsidR="00E36665" w:rsidRPr="00371159" w:rsidRDefault="008F79E5" w:rsidP="006937EC">
            <w:pPr>
              <w:spacing w:line="360" w:lineRule="auto"/>
              <w:jc w:val="both"/>
              <w:rPr>
                <w:rFonts w:ascii="Book Antiqua" w:hAnsi="Book Antiqua"/>
                <w:lang w:val="en-US"/>
              </w:rPr>
            </w:pPr>
            <w:r w:rsidRPr="00371159">
              <w:rPr>
                <w:rFonts w:ascii="Book Antiqua" w:hAnsi="Book Antiqua"/>
                <w:b/>
                <w:lang w:val="en-US"/>
              </w:rPr>
              <w:t>ET</w:t>
            </w:r>
          </w:p>
        </w:tc>
        <w:tc>
          <w:tcPr>
            <w:tcW w:w="1760" w:type="dxa"/>
          </w:tcPr>
          <w:p w:rsidR="00E36665" w:rsidRPr="00371159" w:rsidRDefault="008F79E5" w:rsidP="006937EC">
            <w:pPr>
              <w:spacing w:line="360" w:lineRule="auto"/>
              <w:jc w:val="both"/>
              <w:rPr>
                <w:rFonts w:ascii="Book Antiqua" w:hAnsi="Book Antiqua"/>
                <w:lang w:val="en-US"/>
              </w:rPr>
            </w:pPr>
            <w:r w:rsidRPr="00371159">
              <w:rPr>
                <w:rFonts w:ascii="Book Antiqua" w:hAnsi="Book Antiqua"/>
                <w:b/>
                <w:lang w:val="en-US"/>
              </w:rPr>
              <w:t>NV</w:t>
            </w:r>
          </w:p>
        </w:tc>
        <w:tc>
          <w:tcPr>
            <w:tcW w:w="1744" w:type="dxa"/>
          </w:tcPr>
          <w:p w:rsidR="00E36665" w:rsidRPr="00371159" w:rsidRDefault="00E36665" w:rsidP="006937EC">
            <w:pPr>
              <w:spacing w:line="360" w:lineRule="auto"/>
              <w:jc w:val="both"/>
              <w:rPr>
                <w:rFonts w:ascii="Book Antiqua" w:hAnsi="Book Antiqua"/>
                <w:lang w:val="en-US"/>
              </w:rPr>
            </w:pPr>
          </w:p>
        </w:tc>
      </w:tr>
      <w:tr w:rsidR="00371159" w:rsidRPr="00371159" w:rsidTr="00807BBA">
        <w:tc>
          <w:tcPr>
            <w:tcW w:w="2185" w:type="dxa"/>
          </w:tcPr>
          <w:p w:rsidR="00E36665" w:rsidRPr="00371159" w:rsidRDefault="00F24476" w:rsidP="00F24476">
            <w:pPr>
              <w:spacing w:after="120"/>
              <w:rPr>
                <w:rFonts w:ascii="Book Antiqua" w:hAnsi="Book Antiqua"/>
                <w:lang w:val="en-US"/>
              </w:rPr>
            </w:pPr>
            <w:r w:rsidRPr="00371159">
              <w:rPr>
                <w:rFonts w:ascii="Book Antiqua" w:hAnsi="Book Antiqua"/>
                <w:lang w:val="en-US"/>
              </w:rPr>
              <w:t>N</w:t>
            </w:r>
            <w:r w:rsidRPr="00371159">
              <w:rPr>
                <w:rFonts w:ascii="Book Antiqua" w:eastAsiaTheme="minorEastAsia" w:hAnsi="Book Antiqua"/>
                <w:lang w:val="en-US" w:eastAsia="zh-CN"/>
              </w:rPr>
              <w:t>o.</w:t>
            </w:r>
            <w:r w:rsidRPr="00371159">
              <w:rPr>
                <w:rFonts w:ascii="Book Antiqua" w:hAnsi="Book Antiqua"/>
                <w:lang w:val="en-US"/>
              </w:rPr>
              <w:t xml:space="preserve"> of patients</w:t>
            </w:r>
          </w:p>
        </w:tc>
        <w:tc>
          <w:tcPr>
            <w:tcW w:w="1804" w:type="dxa"/>
          </w:tcPr>
          <w:p w:rsidR="00E36665" w:rsidRPr="00371159" w:rsidRDefault="00F24476" w:rsidP="006937EC">
            <w:pPr>
              <w:spacing w:line="360" w:lineRule="auto"/>
              <w:jc w:val="both"/>
              <w:rPr>
                <w:rFonts w:ascii="Book Antiqua" w:hAnsi="Book Antiqua"/>
                <w:lang w:val="en-US"/>
              </w:rPr>
            </w:pPr>
            <w:r w:rsidRPr="00371159">
              <w:rPr>
                <w:rFonts w:ascii="Book Antiqua" w:hAnsi="Book Antiqua"/>
                <w:lang w:val="en-US"/>
              </w:rPr>
              <w:t>120</w:t>
            </w:r>
            <w:r w:rsidRPr="00371159">
              <w:rPr>
                <w:rFonts w:ascii="Book Antiqua" w:hAnsi="Book Antiqua"/>
                <w:lang w:val="en-US"/>
              </w:rPr>
              <w:tab/>
            </w:r>
          </w:p>
        </w:tc>
        <w:tc>
          <w:tcPr>
            <w:tcW w:w="1795" w:type="dxa"/>
          </w:tcPr>
          <w:p w:rsidR="00E36665" w:rsidRPr="00371159" w:rsidRDefault="00F24476" w:rsidP="006937EC">
            <w:pPr>
              <w:spacing w:line="360" w:lineRule="auto"/>
              <w:jc w:val="both"/>
              <w:rPr>
                <w:rFonts w:ascii="Book Antiqua" w:hAnsi="Book Antiqua"/>
                <w:lang w:val="en-US"/>
              </w:rPr>
            </w:pPr>
            <w:r w:rsidRPr="00371159">
              <w:rPr>
                <w:rFonts w:ascii="Book Antiqua" w:hAnsi="Book Antiqua"/>
                <w:lang w:val="en-US"/>
              </w:rPr>
              <w:t>40</w:t>
            </w:r>
          </w:p>
        </w:tc>
        <w:tc>
          <w:tcPr>
            <w:tcW w:w="1760" w:type="dxa"/>
          </w:tcPr>
          <w:p w:rsidR="00E36665" w:rsidRPr="00371159" w:rsidRDefault="00E36665" w:rsidP="006937EC">
            <w:pPr>
              <w:spacing w:line="360" w:lineRule="auto"/>
              <w:jc w:val="both"/>
              <w:rPr>
                <w:rFonts w:ascii="Book Antiqua" w:hAnsi="Book Antiqua"/>
                <w:lang w:val="en-US"/>
              </w:rPr>
            </w:pPr>
          </w:p>
        </w:tc>
        <w:tc>
          <w:tcPr>
            <w:tcW w:w="1744" w:type="dxa"/>
          </w:tcPr>
          <w:p w:rsidR="00E36665" w:rsidRPr="00371159" w:rsidRDefault="00E36665" w:rsidP="006937EC">
            <w:pPr>
              <w:spacing w:line="360" w:lineRule="auto"/>
              <w:jc w:val="both"/>
              <w:rPr>
                <w:rFonts w:ascii="Book Antiqua" w:hAnsi="Book Antiqua"/>
                <w:lang w:val="en-US"/>
              </w:rPr>
            </w:pPr>
          </w:p>
        </w:tc>
      </w:tr>
      <w:tr w:rsidR="00371159" w:rsidRPr="00371159" w:rsidTr="00807BBA">
        <w:tc>
          <w:tcPr>
            <w:tcW w:w="2185" w:type="dxa"/>
          </w:tcPr>
          <w:p w:rsidR="00E36665" w:rsidRPr="00371159" w:rsidRDefault="002B44F8" w:rsidP="002B44F8">
            <w:pPr>
              <w:spacing w:after="120"/>
              <w:rPr>
                <w:rFonts w:ascii="Book Antiqua" w:eastAsiaTheme="minorEastAsia" w:hAnsi="Book Antiqua"/>
                <w:lang w:val="en-US" w:eastAsia="zh-CN"/>
              </w:rPr>
            </w:pPr>
            <w:r w:rsidRPr="00371159">
              <w:rPr>
                <w:rFonts w:ascii="Book Antiqua" w:hAnsi="Book Antiqua"/>
                <w:lang w:val="en-US"/>
              </w:rPr>
              <w:t>Megakaryocytes</w:t>
            </w:r>
          </w:p>
        </w:tc>
        <w:tc>
          <w:tcPr>
            <w:tcW w:w="1804" w:type="dxa"/>
          </w:tcPr>
          <w:p w:rsidR="00E36665" w:rsidRPr="00371159" w:rsidRDefault="002B44F8" w:rsidP="006937EC">
            <w:pPr>
              <w:spacing w:line="360" w:lineRule="auto"/>
              <w:jc w:val="both"/>
              <w:rPr>
                <w:rFonts w:ascii="Book Antiqua" w:hAnsi="Book Antiqua"/>
                <w:lang w:val="en-US"/>
              </w:rPr>
            </w:pPr>
            <w:r w:rsidRPr="00371159">
              <w:rPr>
                <w:rFonts w:ascii="Book Antiqua" w:hAnsi="Book Antiqua"/>
                <w:lang w:val="en-US"/>
              </w:rPr>
              <w:t>Immature</w:t>
            </w:r>
            <w:r w:rsidRPr="00371159">
              <w:rPr>
                <w:rFonts w:ascii="Book Antiqua" w:eastAsiaTheme="minorEastAsia" w:hAnsi="Book Antiqua"/>
                <w:lang w:val="en-US" w:eastAsia="zh-CN"/>
              </w:rPr>
              <w:t xml:space="preserve"> </w:t>
            </w:r>
            <w:r w:rsidRPr="00371159">
              <w:rPr>
                <w:rFonts w:ascii="Book Antiqua" w:hAnsi="Book Antiqua"/>
                <w:lang w:val="en-US"/>
              </w:rPr>
              <w:t>giant</w:t>
            </w:r>
          </w:p>
        </w:tc>
        <w:tc>
          <w:tcPr>
            <w:tcW w:w="1795" w:type="dxa"/>
          </w:tcPr>
          <w:p w:rsidR="00E36665" w:rsidRPr="00371159" w:rsidRDefault="002B44F8" w:rsidP="006937EC">
            <w:pPr>
              <w:spacing w:line="360" w:lineRule="auto"/>
              <w:jc w:val="both"/>
              <w:rPr>
                <w:rFonts w:ascii="Book Antiqua" w:hAnsi="Book Antiqua"/>
                <w:lang w:val="en-US"/>
              </w:rPr>
            </w:pPr>
            <w:r w:rsidRPr="00371159">
              <w:rPr>
                <w:rFonts w:ascii="Book Antiqua" w:hAnsi="Book Antiqua"/>
                <w:lang w:val="en-US"/>
              </w:rPr>
              <w:t>Staghorn</w:t>
            </w:r>
          </w:p>
        </w:tc>
        <w:tc>
          <w:tcPr>
            <w:tcW w:w="1760" w:type="dxa"/>
          </w:tcPr>
          <w:p w:rsidR="00E36665" w:rsidRPr="00371159" w:rsidRDefault="002B44F8" w:rsidP="006937EC">
            <w:pPr>
              <w:spacing w:line="360" w:lineRule="auto"/>
              <w:jc w:val="both"/>
              <w:rPr>
                <w:rFonts w:ascii="Book Antiqua" w:hAnsi="Book Antiqua"/>
                <w:i/>
                <w:lang w:val="en-US"/>
              </w:rPr>
            </w:pPr>
            <w:r w:rsidRPr="00371159">
              <w:rPr>
                <w:rFonts w:ascii="Book Antiqua" w:hAnsi="Book Antiqua"/>
                <w:i/>
                <w:lang w:val="en-US"/>
              </w:rPr>
              <w:t>N</w:t>
            </w:r>
          </w:p>
        </w:tc>
        <w:tc>
          <w:tcPr>
            <w:tcW w:w="1744" w:type="dxa"/>
          </w:tcPr>
          <w:p w:rsidR="00E36665" w:rsidRPr="00371159" w:rsidRDefault="00E36665" w:rsidP="006937EC">
            <w:pPr>
              <w:spacing w:line="360" w:lineRule="auto"/>
              <w:jc w:val="both"/>
              <w:rPr>
                <w:rFonts w:ascii="Book Antiqua" w:hAnsi="Book Antiqua"/>
                <w:lang w:val="en-US"/>
              </w:rPr>
            </w:pPr>
          </w:p>
        </w:tc>
      </w:tr>
      <w:tr w:rsidR="00371159" w:rsidRPr="00371159" w:rsidTr="00807BBA">
        <w:tc>
          <w:tcPr>
            <w:tcW w:w="2185" w:type="dxa"/>
          </w:tcPr>
          <w:p w:rsidR="00E36665" w:rsidRPr="00371159" w:rsidRDefault="00EF0CDE" w:rsidP="00EF0CDE">
            <w:pPr>
              <w:spacing w:after="120"/>
              <w:rPr>
                <w:rFonts w:ascii="Book Antiqua" w:hAnsi="Book Antiqua"/>
                <w:lang w:val="en-US"/>
              </w:rPr>
            </w:pPr>
            <w:r w:rsidRPr="00371159">
              <w:rPr>
                <w:rFonts w:ascii="Book Antiqua" w:hAnsi="Book Antiqua"/>
                <w:lang w:val="en-US"/>
              </w:rPr>
              <w:t>LAP score</w:t>
            </w:r>
            <w:r w:rsidRPr="00371159">
              <w:rPr>
                <w:rFonts w:ascii="Book Antiqua" w:hAnsi="Book Antiqua"/>
                <w:lang w:val="en-US"/>
              </w:rPr>
              <w:tab/>
            </w:r>
          </w:p>
        </w:tc>
        <w:tc>
          <w:tcPr>
            <w:tcW w:w="1804" w:type="dxa"/>
          </w:tcPr>
          <w:p w:rsidR="00E36665" w:rsidRPr="00371159" w:rsidRDefault="00EF0CDE" w:rsidP="006937EC">
            <w:pPr>
              <w:spacing w:line="360" w:lineRule="auto"/>
              <w:jc w:val="both"/>
              <w:rPr>
                <w:rFonts w:ascii="Book Antiqua" w:hAnsi="Book Antiqua"/>
                <w:lang w:val="en-US"/>
              </w:rPr>
            </w:pPr>
            <w:r w:rsidRPr="00371159">
              <w:rPr>
                <w:rFonts w:ascii="Book Antiqua" w:hAnsi="Book Antiqua"/>
                <w:lang w:val="en-US"/>
              </w:rPr>
              <w:t>110</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60</w:t>
            </w:r>
          </w:p>
        </w:tc>
        <w:tc>
          <w:tcPr>
            <w:tcW w:w="1795" w:type="dxa"/>
          </w:tcPr>
          <w:p w:rsidR="00E36665" w:rsidRPr="00371159" w:rsidRDefault="00EF0CDE" w:rsidP="006937EC">
            <w:pPr>
              <w:spacing w:line="360" w:lineRule="auto"/>
              <w:jc w:val="both"/>
              <w:rPr>
                <w:rFonts w:ascii="Book Antiqua" w:hAnsi="Book Antiqua"/>
                <w:lang w:val="en-US"/>
              </w:rPr>
            </w:pPr>
            <w:r w:rsidRPr="00371159">
              <w:rPr>
                <w:rFonts w:ascii="Book Antiqua" w:hAnsi="Book Antiqua"/>
                <w:lang w:val="en-US"/>
              </w:rPr>
              <w:t>57</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43</w:t>
            </w:r>
          </w:p>
        </w:tc>
        <w:tc>
          <w:tcPr>
            <w:tcW w:w="1760" w:type="dxa"/>
          </w:tcPr>
          <w:p w:rsidR="00E36665" w:rsidRPr="00371159" w:rsidRDefault="00EF0CDE" w:rsidP="006937EC">
            <w:pPr>
              <w:spacing w:line="360" w:lineRule="auto"/>
              <w:jc w:val="both"/>
              <w:rPr>
                <w:rFonts w:ascii="Book Antiqua" w:hAnsi="Book Antiqua"/>
                <w:lang w:val="en-US"/>
              </w:rPr>
            </w:pPr>
            <w:r w:rsidRPr="00371159">
              <w:rPr>
                <w:rFonts w:ascii="Book Antiqua" w:hAnsi="Book Antiqua"/>
                <w:lang w:val="en-US"/>
              </w:rPr>
              <w:t>&lt;</w:t>
            </w:r>
            <w:r w:rsidRPr="00371159">
              <w:rPr>
                <w:rFonts w:ascii="Book Antiqua" w:eastAsiaTheme="minorEastAsia" w:hAnsi="Book Antiqua"/>
                <w:lang w:val="en-US" w:eastAsia="zh-CN"/>
              </w:rPr>
              <w:t xml:space="preserve"> </w:t>
            </w:r>
            <w:r w:rsidRPr="00371159">
              <w:rPr>
                <w:rFonts w:ascii="Book Antiqua" w:hAnsi="Book Antiqua"/>
                <w:lang w:val="en-US"/>
              </w:rPr>
              <w:t>100</w:t>
            </w:r>
          </w:p>
        </w:tc>
        <w:tc>
          <w:tcPr>
            <w:tcW w:w="1744" w:type="dxa"/>
          </w:tcPr>
          <w:p w:rsidR="00E36665" w:rsidRPr="00371159" w:rsidRDefault="00E36665" w:rsidP="006937EC">
            <w:pPr>
              <w:spacing w:line="360" w:lineRule="auto"/>
              <w:jc w:val="both"/>
              <w:rPr>
                <w:rFonts w:ascii="Book Antiqua" w:hAnsi="Book Antiqua"/>
                <w:lang w:val="en-US"/>
              </w:rPr>
            </w:pPr>
          </w:p>
        </w:tc>
      </w:tr>
      <w:tr w:rsidR="00371159" w:rsidRPr="00371159" w:rsidTr="00807BBA">
        <w:tc>
          <w:tcPr>
            <w:tcW w:w="2185" w:type="dxa"/>
          </w:tcPr>
          <w:p w:rsidR="00E36665" w:rsidRPr="00371159" w:rsidRDefault="00EF0CDE" w:rsidP="00EF0CDE">
            <w:pPr>
              <w:spacing w:after="120"/>
              <w:rPr>
                <w:rFonts w:ascii="Book Antiqua" w:hAnsi="Book Antiqua"/>
                <w:lang w:val="en-US"/>
              </w:rPr>
            </w:pPr>
            <w:r w:rsidRPr="00371159">
              <w:rPr>
                <w:rFonts w:ascii="Book Antiqua" w:hAnsi="Book Antiqua"/>
                <w:lang w:val="en-US"/>
              </w:rPr>
              <w:t>Spleen size</w:t>
            </w:r>
            <w:r w:rsidRPr="00371159">
              <w:rPr>
                <w:rFonts w:ascii="Book Antiqua" w:hAnsi="Book Antiqua"/>
                <w:lang w:val="en-US"/>
              </w:rPr>
              <w:tab/>
            </w:r>
          </w:p>
        </w:tc>
        <w:tc>
          <w:tcPr>
            <w:tcW w:w="1804" w:type="dxa"/>
          </w:tcPr>
          <w:p w:rsidR="00E36665" w:rsidRPr="00371159" w:rsidRDefault="00EF0CDE" w:rsidP="006937EC">
            <w:pPr>
              <w:spacing w:line="360" w:lineRule="auto"/>
              <w:jc w:val="both"/>
              <w:rPr>
                <w:rFonts w:ascii="Book Antiqua" w:hAnsi="Book Antiqua"/>
                <w:lang w:val="en-US"/>
              </w:rPr>
            </w:pPr>
            <w:r w:rsidRPr="00371159">
              <w:rPr>
                <w:rFonts w:ascii="Book Antiqua" w:hAnsi="Book Antiqua"/>
                <w:lang w:val="en-US"/>
              </w:rPr>
              <w:t>1.7</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1.4</w:t>
            </w:r>
          </w:p>
        </w:tc>
        <w:tc>
          <w:tcPr>
            <w:tcW w:w="1795" w:type="dxa"/>
          </w:tcPr>
          <w:p w:rsidR="00E36665" w:rsidRPr="00371159" w:rsidRDefault="00EF0CDE" w:rsidP="006937EC">
            <w:pPr>
              <w:spacing w:line="360" w:lineRule="auto"/>
              <w:jc w:val="both"/>
              <w:rPr>
                <w:rFonts w:ascii="Book Antiqua" w:hAnsi="Book Antiqua"/>
                <w:lang w:val="en-US"/>
              </w:rPr>
            </w:pPr>
            <w:r w:rsidRPr="00371159">
              <w:rPr>
                <w:rFonts w:ascii="Book Antiqua" w:hAnsi="Book Antiqua"/>
                <w:lang w:val="en-US"/>
              </w:rPr>
              <w:t>0.4</w:t>
            </w:r>
            <w:r w:rsidRPr="00371159">
              <w:rPr>
                <w:rFonts w:ascii="Book Antiqua" w:eastAsiaTheme="minorEastAsia" w:hAnsi="Book Antiqua"/>
                <w:lang w:val="en-US" w:eastAsia="zh-CN"/>
              </w:rPr>
              <w:t xml:space="preserve"> </w:t>
            </w:r>
            <w:r w:rsidRPr="00371159">
              <w:rPr>
                <w:rFonts w:ascii="Book Antiqua" w:hAnsi="Book Antiqua" w:cs="Arial"/>
              </w:rPr>
              <w:t>±</w:t>
            </w:r>
            <w:r w:rsidRPr="00371159">
              <w:rPr>
                <w:rFonts w:ascii="Book Antiqua" w:hAnsi="Book Antiqua"/>
                <w:lang w:val="en-US"/>
              </w:rPr>
              <w:t xml:space="preserve"> 0.8</w:t>
            </w:r>
          </w:p>
        </w:tc>
        <w:tc>
          <w:tcPr>
            <w:tcW w:w="1760" w:type="dxa"/>
          </w:tcPr>
          <w:p w:rsidR="00E36665" w:rsidRPr="00371159" w:rsidRDefault="00EF0CDE" w:rsidP="006937EC">
            <w:pPr>
              <w:spacing w:line="360" w:lineRule="auto"/>
              <w:jc w:val="both"/>
              <w:rPr>
                <w:rFonts w:ascii="Book Antiqua" w:hAnsi="Book Antiqua"/>
                <w:lang w:val="en-US"/>
              </w:rPr>
            </w:pPr>
            <w:r w:rsidRPr="00371159">
              <w:rPr>
                <w:rFonts w:ascii="Book Antiqua" w:hAnsi="Book Antiqua"/>
                <w:lang w:val="en-US"/>
              </w:rPr>
              <w:t>np</w:t>
            </w:r>
          </w:p>
        </w:tc>
        <w:tc>
          <w:tcPr>
            <w:tcW w:w="1744" w:type="dxa"/>
          </w:tcPr>
          <w:p w:rsidR="00E36665" w:rsidRPr="00371159" w:rsidRDefault="00E36665" w:rsidP="006937EC">
            <w:pPr>
              <w:spacing w:line="360" w:lineRule="auto"/>
              <w:jc w:val="both"/>
              <w:rPr>
                <w:rFonts w:ascii="Book Antiqua" w:hAnsi="Book Antiqua"/>
                <w:lang w:val="en-US"/>
              </w:rPr>
            </w:pPr>
          </w:p>
        </w:tc>
      </w:tr>
      <w:tr w:rsidR="00371159" w:rsidRPr="00371159" w:rsidTr="00807BBA">
        <w:tc>
          <w:tcPr>
            <w:tcW w:w="2185" w:type="dxa"/>
          </w:tcPr>
          <w:p w:rsidR="00E36665" w:rsidRPr="00371159" w:rsidRDefault="00971162" w:rsidP="00971162">
            <w:pPr>
              <w:spacing w:after="120"/>
              <w:rPr>
                <w:rFonts w:ascii="Book Antiqua" w:hAnsi="Book Antiqua"/>
                <w:lang w:val="en-US"/>
              </w:rPr>
            </w:pPr>
            <w:r w:rsidRPr="00371159">
              <w:rPr>
                <w:rFonts w:ascii="Book Antiqua" w:hAnsi="Book Antiqua"/>
                <w:lang w:val="en-US"/>
              </w:rPr>
              <w:t>Observed survival (mo)</w:t>
            </w:r>
            <w:r w:rsidRPr="00371159">
              <w:rPr>
                <w:rFonts w:ascii="Book Antiqua" w:hAnsi="Book Antiqua"/>
                <w:lang w:val="en-US"/>
              </w:rPr>
              <w:tab/>
            </w:r>
            <w:r w:rsidRPr="00371159">
              <w:rPr>
                <w:rFonts w:ascii="Book Antiqua" w:hAnsi="Book Antiqua"/>
                <w:lang w:val="en-US"/>
              </w:rPr>
              <w:tab/>
            </w:r>
          </w:p>
        </w:tc>
        <w:tc>
          <w:tcPr>
            <w:tcW w:w="1804" w:type="dxa"/>
          </w:tcPr>
          <w:p w:rsidR="00E36665" w:rsidRPr="00371159" w:rsidRDefault="00971162" w:rsidP="006937EC">
            <w:pPr>
              <w:spacing w:line="360" w:lineRule="auto"/>
              <w:jc w:val="both"/>
              <w:rPr>
                <w:rFonts w:ascii="Book Antiqua" w:hAnsi="Book Antiqua"/>
                <w:lang w:val="en-US"/>
              </w:rPr>
            </w:pPr>
            <w:r w:rsidRPr="00371159">
              <w:rPr>
                <w:rFonts w:ascii="Book Antiqua" w:hAnsi="Book Antiqua"/>
                <w:lang w:val="en-US"/>
              </w:rPr>
              <w:t>77</w:t>
            </w:r>
          </w:p>
        </w:tc>
        <w:tc>
          <w:tcPr>
            <w:tcW w:w="1795" w:type="dxa"/>
          </w:tcPr>
          <w:p w:rsidR="00E36665" w:rsidRPr="00371159" w:rsidRDefault="00971162" w:rsidP="006937EC">
            <w:pPr>
              <w:spacing w:line="360" w:lineRule="auto"/>
              <w:jc w:val="both"/>
              <w:rPr>
                <w:rFonts w:ascii="Book Antiqua" w:hAnsi="Book Antiqua"/>
                <w:lang w:val="en-US"/>
              </w:rPr>
            </w:pPr>
            <w:r w:rsidRPr="00371159">
              <w:rPr>
                <w:rFonts w:ascii="Book Antiqua" w:hAnsi="Book Antiqua"/>
                <w:lang w:val="en-US"/>
              </w:rPr>
              <w:t>170</w:t>
            </w:r>
          </w:p>
        </w:tc>
        <w:tc>
          <w:tcPr>
            <w:tcW w:w="1760" w:type="dxa"/>
          </w:tcPr>
          <w:p w:rsidR="00E36665" w:rsidRPr="00371159" w:rsidRDefault="00971162" w:rsidP="006937EC">
            <w:pPr>
              <w:spacing w:line="360" w:lineRule="auto"/>
              <w:jc w:val="both"/>
              <w:rPr>
                <w:rFonts w:ascii="Book Antiqua" w:hAnsi="Book Antiqua"/>
                <w:lang w:val="en-US"/>
              </w:rPr>
            </w:pPr>
            <w:r w:rsidRPr="00371159">
              <w:rPr>
                <w:rFonts w:ascii="Book Antiqua" w:hAnsi="Book Antiqua"/>
                <w:lang w:val="en-US"/>
              </w:rPr>
              <w:t>-</w:t>
            </w:r>
          </w:p>
        </w:tc>
        <w:tc>
          <w:tcPr>
            <w:tcW w:w="1744" w:type="dxa"/>
          </w:tcPr>
          <w:p w:rsidR="00E36665" w:rsidRPr="00371159" w:rsidRDefault="00E36665" w:rsidP="006937EC">
            <w:pPr>
              <w:spacing w:line="360" w:lineRule="auto"/>
              <w:jc w:val="both"/>
              <w:rPr>
                <w:rFonts w:ascii="Book Antiqua" w:hAnsi="Book Antiqua"/>
                <w:lang w:val="en-US"/>
              </w:rPr>
            </w:pPr>
          </w:p>
        </w:tc>
      </w:tr>
      <w:tr w:rsidR="00E36665" w:rsidRPr="00371159" w:rsidTr="00807BBA">
        <w:tc>
          <w:tcPr>
            <w:tcW w:w="2185" w:type="dxa"/>
          </w:tcPr>
          <w:p w:rsidR="00E36665" w:rsidRPr="00371159" w:rsidRDefault="00807BBA" w:rsidP="00807BBA">
            <w:pPr>
              <w:spacing w:after="120"/>
              <w:rPr>
                <w:rFonts w:ascii="Book Antiqua" w:eastAsiaTheme="minorEastAsia" w:hAnsi="Book Antiqua"/>
                <w:lang w:val="en-US" w:eastAsia="zh-CN"/>
              </w:rPr>
            </w:pPr>
            <w:r w:rsidRPr="00371159">
              <w:rPr>
                <w:rFonts w:ascii="Book Antiqua" w:hAnsi="Book Antiqua"/>
                <w:lang w:val="en-US"/>
              </w:rPr>
              <w:t>Specific loss in life expectancy (%)</w:t>
            </w:r>
          </w:p>
        </w:tc>
        <w:tc>
          <w:tcPr>
            <w:tcW w:w="1804" w:type="dxa"/>
          </w:tcPr>
          <w:p w:rsidR="00E36665" w:rsidRPr="00371159" w:rsidRDefault="00807BBA" w:rsidP="006937EC">
            <w:pPr>
              <w:spacing w:line="360" w:lineRule="auto"/>
              <w:jc w:val="both"/>
              <w:rPr>
                <w:rFonts w:ascii="Book Antiqua" w:hAnsi="Book Antiqua"/>
                <w:lang w:val="en-US"/>
              </w:rPr>
            </w:pPr>
            <w:r w:rsidRPr="00371159">
              <w:rPr>
                <w:rFonts w:ascii="Book Antiqua" w:hAnsi="Book Antiqua"/>
                <w:lang w:val="en-US"/>
              </w:rPr>
              <w:t>53</w:t>
            </w:r>
          </w:p>
        </w:tc>
        <w:tc>
          <w:tcPr>
            <w:tcW w:w="1795" w:type="dxa"/>
          </w:tcPr>
          <w:p w:rsidR="00E36665" w:rsidRPr="00371159" w:rsidRDefault="00807BBA" w:rsidP="006937EC">
            <w:pPr>
              <w:spacing w:line="360" w:lineRule="auto"/>
              <w:jc w:val="both"/>
              <w:rPr>
                <w:rFonts w:ascii="Book Antiqua" w:hAnsi="Book Antiqua"/>
                <w:lang w:val="en-US"/>
              </w:rPr>
            </w:pPr>
            <w:r w:rsidRPr="00371159">
              <w:rPr>
                <w:rFonts w:ascii="Book Antiqua" w:hAnsi="Book Antiqua"/>
                <w:lang w:val="en-US"/>
              </w:rPr>
              <w:t>3</w:t>
            </w:r>
          </w:p>
        </w:tc>
        <w:tc>
          <w:tcPr>
            <w:tcW w:w="1760" w:type="dxa"/>
          </w:tcPr>
          <w:p w:rsidR="00E36665" w:rsidRPr="00371159" w:rsidRDefault="00807BBA" w:rsidP="006937EC">
            <w:pPr>
              <w:spacing w:line="360" w:lineRule="auto"/>
              <w:jc w:val="both"/>
              <w:rPr>
                <w:rFonts w:ascii="Book Antiqua" w:hAnsi="Book Antiqua"/>
                <w:lang w:val="en-US"/>
              </w:rPr>
            </w:pPr>
            <w:r w:rsidRPr="00371159">
              <w:rPr>
                <w:rFonts w:ascii="Book Antiqua" w:hAnsi="Book Antiqua"/>
                <w:lang w:val="en-US"/>
              </w:rPr>
              <w:t>0</w:t>
            </w:r>
          </w:p>
        </w:tc>
        <w:tc>
          <w:tcPr>
            <w:tcW w:w="1744" w:type="dxa"/>
          </w:tcPr>
          <w:p w:rsidR="00E36665" w:rsidRPr="00371159" w:rsidRDefault="00E36665" w:rsidP="006937EC">
            <w:pPr>
              <w:spacing w:line="360" w:lineRule="auto"/>
              <w:jc w:val="both"/>
              <w:rPr>
                <w:rFonts w:ascii="Book Antiqua" w:hAnsi="Book Antiqua"/>
                <w:lang w:val="en-US"/>
              </w:rPr>
            </w:pPr>
          </w:p>
        </w:tc>
      </w:tr>
    </w:tbl>
    <w:p w:rsidR="00C90774" w:rsidRPr="00371159" w:rsidRDefault="00C90774" w:rsidP="006937EC">
      <w:pPr>
        <w:spacing w:line="360" w:lineRule="auto"/>
        <w:jc w:val="both"/>
        <w:rPr>
          <w:rFonts w:ascii="Book Antiqua" w:hAnsi="Book Antiqua"/>
          <w:b/>
          <w:lang w:val="en-US"/>
        </w:rPr>
      </w:pPr>
    </w:p>
    <w:p w:rsidR="00C760D3" w:rsidRPr="00371159" w:rsidRDefault="00807BBA" w:rsidP="006937EC">
      <w:pPr>
        <w:spacing w:line="360" w:lineRule="auto"/>
        <w:jc w:val="both"/>
        <w:rPr>
          <w:rFonts w:ascii="Book Antiqua" w:eastAsiaTheme="minorEastAsia" w:hAnsi="Book Antiqua"/>
          <w:lang w:val="en-US" w:eastAsia="zh-CN"/>
        </w:rPr>
      </w:pPr>
      <w:r w:rsidRPr="00371159">
        <w:rPr>
          <w:rFonts w:ascii="Book Antiqua" w:hAnsi="Book Antiqua"/>
          <w:lang w:val="en-US"/>
        </w:rPr>
        <w:t>Data from Thiele, Kvasnicka, Diehl, Fischer and Michiels. Leukemia and Lymphoma</w:t>
      </w:r>
      <w:r w:rsidRPr="00371159">
        <w:rPr>
          <w:rFonts w:ascii="Book Antiqua" w:hAnsi="Book Antiqua"/>
          <w:vertAlign w:val="superscript"/>
          <w:lang w:val="en-US"/>
        </w:rPr>
        <w:t>[90]</w:t>
      </w:r>
      <w:r w:rsidRPr="00371159">
        <w:rPr>
          <w:rFonts w:ascii="Book Antiqua" w:eastAsiaTheme="minorEastAsia" w:hAnsi="Book Antiqua" w:hint="eastAsia"/>
          <w:lang w:val="en-US" w:eastAsia="zh-CN"/>
        </w:rPr>
        <w:t>.</w:t>
      </w:r>
      <w:r w:rsidRPr="00371159">
        <w:rPr>
          <w:rFonts w:ascii="Book Antiqua" w:hAnsi="Book Antiqua"/>
          <w:vertAlign w:val="superscript"/>
          <w:lang w:val="en-US"/>
        </w:rPr>
        <w:t xml:space="preserve"> </w:t>
      </w:r>
      <w:r w:rsidRPr="00371159">
        <w:rPr>
          <w:rFonts w:ascii="Book Antiqua" w:hAnsi="Book Antiqua"/>
          <w:lang w:val="en-US"/>
        </w:rPr>
        <w:t>MPD</w:t>
      </w:r>
      <w:r w:rsidRPr="00371159">
        <w:rPr>
          <w:rFonts w:ascii="Book Antiqua" w:eastAsiaTheme="minorEastAsia" w:hAnsi="Book Antiqua" w:hint="eastAsia"/>
          <w:lang w:val="en-US" w:eastAsia="zh-CN"/>
        </w:rPr>
        <w:t>:</w:t>
      </w:r>
      <w:r w:rsidRPr="00371159">
        <w:rPr>
          <w:rFonts w:ascii="Book Antiqua" w:hAnsi="Book Antiqua"/>
          <w:lang w:val="en-US"/>
        </w:rPr>
        <w:t xml:space="preserve"> Myeloproliferaive disease</w:t>
      </w:r>
      <w:r w:rsidRPr="00371159">
        <w:rPr>
          <w:rFonts w:ascii="Book Antiqua" w:eastAsiaTheme="minorEastAsia" w:hAnsi="Book Antiqua" w:hint="eastAsia"/>
          <w:lang w:val="en-US" w:eastAsia="zh-CN"/>
        </w:rPr>
        <w:t xml:space="preserve">; </w:t>
      </w:r>
      <w:r w:rsidRPr="00371159">
        <w:rPr>
          <w:rFonts w:ascii="Book Antiqua" w:eastAsiaTheme="minorEastAsia" w:hAnsi="Book Antiqua"/>
          <w:lang w:val="en-US" w:eastAsia="zh-CN"/>
        </w:rPr>
        <w:t xml:space="preserve">PV: </w:t>
      </w:r>
      <w:r w:rsidRPr="00371159">
        <w:rPr>
          <w:rFonts w:ascii="Book Antiqua" w:hAnsi="Book Antiqua"/>
          <w:lang w:val="en-US"/>
        </w:rPr>
        <w:t>Polyctemia vara</w:t>
      </w:r>
      <w:r w:rsidRPr="00371159">
        <w:rPr>
          <w:rFonts w:ascii="Book Antiqua" w:eastAsiaTheme="minorEastAsia" w:hAnsi="Book Antiqua" w:hint="eastAsia"/>
          <w:lang w:val="en-US" w:eastAsia="zh-CN"/>
        </w:rPr>
        <w:t>;</w:t>
      </w:r>
      <w:r w:rsidRPr="00371159">
        <w:rPr>
          <w:rFonts w:ascii="Book Antiqua" w:hAnsi="Book Antiqua"/>
          <w:lang w:val="en-GB"/>
        </w:rPr>
        <w:t xml:space="preserve"> PMF</w:t>
      </w:r>
      <w:r w:rsidRPr="00371159">
        <w:rPr>
          <w:rFonts w:ascii="Book Antiqua" w:eastAsiaTheme="minorEastAsia" w:hAnsi="Book Antiqua" w:hint="eastAsia"/>
          <w:lang w:val="en-GB" w:eastAsia="zh-CN"/>
        </w:rPr>
        <w:t>:</w:t>
      </w:r>
      <w:r w:rsidRPr="00371159">
        <w:rPr>
          <w:rFonts w:ascii="Book Antiqua" w:hAnsi="Book Antiqua"/>
          <w:lang w:val="en-GB"/>
        </w:rPr>
        <w:t xml:space="preserve"> Primary myelofibrosis</w:t>
      </w:r>
      <w:r w:rsidRPr="00371159">
        <w:rPr>
          <w:rFonts w:ascii="Book Antiqua" w:eastAsiaTheme="minorEastAsia" w:hAnsi="Book Antiqua" w:hint="eastAsia"/>
          <w:lang w:val="en-GB" w:eastAsia="zh-CN"/>
        </w:rPr>
        <w:t>;</w:t>
      </w:r>
      <w:r w:rsidRPr="00371159">
        <w:rPr>
          <w:rFonts w:ascii="Book Antiqua" w:hAnsi="Book Antiqua"/>
          <w:lang w:val="en-US"/>
        </w:rPr>
        <w:t xml:space="preserve"> ET</w:t>
      </w:r>
      <w:r w:rsidRPr="00371159">
        <w:rPr>
          <w:rFonts w:ascii="Book Antiqua" w:hAnsi="Book Antiqua" w:hint="eastAsia"/>
          <w:lang w:val="en-US" w:eastAsia="zh-CN"/>
        </w:rPr>
        <w:t xml:space="preserve">: </w:t>
      </w:r>
      <w:r w:rsidRPr="00371159">
        <w:rPr>
          <w:rFonts w:ascii="Book Antiqua" w:hAnsi="Book Antiqua"/>
          <w:lang w:val="en-US"/>
        </w:rPr>
        <w:t>Essential thrombocythemia</w:t>
      </w:r>
      <w:r w:rsidRPr="00371159">
        <w:rPr>
          <w:rFonts w:ascii="Book Antiqua" w:eastAsiaTheme="minorEastAsia" w:hAnsi="Book Antiqua" w:hint="eastAsia"/>
          <w:lang w:val="en-US" w:eastAsia="zh-CN"/>
        </w:rPr>
        <w:t>.</w:t>
      </w:r>
    </w:p>
    <w:p w:rsidR="00C760D3" w:rsidRPr="00371159" w:rsidRDefault="00C760D3" w:rsidP="006937EC">
      <w:pPr>
        <w:spacing w:line="360" w:lineRule="auto"/>
        <w:jc w:val="both"/>
        <w:rPr>
          <w:rFonts w:ascii="Book Antiqua" w:eastAsiaTheme="minorEastAsia" w:hAnsi="Book Antiqua"/>
          <w:lang w:val="en-US" w:eastAsia="zh-CN"/>
        </w:rPr>
      </w:pPr>
    </w:p>
    <w:p w:rsidR="00C760D3" w:rsidRPr="00371159" w:rsidRDefault="00C760D3" w:rsidP="00C760D3">
      <w:pPr>
        <w:rPr>
          <w:rFonts w:eastAsia="Calibri"/>
          <w:b/>
          <w:lang w:val="en-US"/>
        </w:rPr>
      </w:pPr>
    </w:p>
    <w:p w:rsidR="00C760D3" w:rsidRPr="00371159" w:rsidRDefault="00C760D3" w:rsidP="00C760D3">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lang w:val="en-US"/>
        </w:rPr>
        <w:t xml:space="preserve">Table 5 The 2002 European Clinical and Pathological criteria for the diagnosis of </w:t>
      </w:r>
      <w:r w:rsidRPr="00371159">
        <w:rPr>
          <w:rFonts w:ascii="Book Antiqua" w:eastAsiaTheme="minorEastAsia" w:hAnsi="Book Antiqua"/>
          <w:b/>
          <w:lang w:val="en-US" w:eastAsia="zh-CN"/>
        </w:rPr>
        <w:t>“</w:t>
      </w:r>
      <w:r w:rsidRPr="00371159">
        <w:rPr>
          <w:rFonts w:ascii="Book Antiqua" w:eastAsia="Calibri" w:hAnsi="Book Antiqua"/>
          <w:b/>
          <w:lang w:val="en-US"/>
        </w:rPr>
        <w:t>true</w:t>
      </w:r>
      <w:r w:rsidRPr="00371159">
        <w:rPr>
          <w:rFonts w:ascii="Book Antiqua" w:eastAsiaTheme="minorEastAsia" w:hAnsi="Book Antiqua"/>
          <w:b/>
          <w:lang w:val="en-US" w:eastAsia="zh-CN"/>
        </w:rPr>
        <w:t>”</w:t>
      </w:r>
      <w:r w:rsidRPr="00371159">
        <w:rPr>
          <w:rFonts w:ascii="Book Antiqua" w:eastAsia="Calibri" w:hAnsi="Book Antiqua"/>
          <w:b/>
          <w:lang w:val="en-US"/>
        </w:rPr>
        <w:t xml:space="preserve"> </w:t>
      </w:r>
      <w:r w:rsidRPr="00371159">
        <w:rPr>
          <w:rFonts w:ascii="Book Antiqua" w:hAnsi="Book Antiqua"/>
          <w:b/>
          <w:lang w:val="en-US"/>
        </w:rPr>
        <w:t>essential thrombocythemia</w:t>
      </w:r>
      <w:r w:rsidRPr="00371159">
        <w:rPr>
          <w:rFonts w:ascii="Book Antiqua" w:eastAsia="Calibri" w:hAnsi="Book Antiqua"/>
          <w:b/>
          <w:lang w:val="en-US"/>
        </w:rPr>
        <w:t xml:space="preserve"> and chronic idiopathic myelofibrosis</w:t>
      </w:r>
      <w:r w:rsidRPr="00371159">
        <w:rPr>
          <w:rFonts w:ascii="Book Antiqua" w:eastAsiaTheme="minorEastAsia" w:hAnsi="Book Antiqua" w:hint="eastAsia"/>
          <w:b/>
          <w:lang w:val="en-US" w:eastAsia="zh-CN"/>
        </w:rPr>
        <w:t xml:space="preserve"> </w:t>
      </w:r>
      <w:r w:rsidRPr="00371159">
        <w:rPr>
          <w:rFonts w:ascii="Book Antiqua" w:eastAsia="Calibri" w:hAnsi="Book Antiqua"/>
          <w:b/>
          <w:lang w:val="en-US"/>
        </w:rPr>
        <w:t xml:space="preserve">or primary megakaryocytic granulocytic myeloproliferation according to Michiels </w:t>
      </w:r>
      <w:r w:rsidRPr="00371159">
        <w:rPr>
          <w:rFonts w:ascii="Book Antiqua" w:eastAsiaTheme="minorEastAsia" w:hAnsi="Book Antiqua" w:hint="eastAsia"/>
          <w:b/>
          <w:lang w:val="en-US" w:eastAsia="zh-CN"/>
        </w:rPr>
        <w:t>and</w:t>
      </w:r>
      <w:r w:rsidRPr="00371159">
        <w:rPr>
          <w:rFonts w:ascii="Book Antiqua" w:eastAsia="Calibri" w:hAnsi="Book Antiqua"/>
          <w:b/>
          <w:lang w:val="en-US"/>
        </w:rPr>
        <w:t xml:space="preserve"> Thiele</w:t>
      </w:r>
      <w:r w:rsidRPr="00371159">
        <w:rPr>
          <w:rFonts w:ascii="Book Antiqua" w:eastAsia="Calibri" w:hAnsi="Book Antiqua"/>
          <w:b/>
          <w:vertAlign w:val="superscript"/>
          <w:lang w:val="en-US"/>
        </w:rPr>
        <w:t>[91]</w:t>
      </w:r>
    </w:p>
    <w:p w:rsidR="00C760D3" w:rsidRPr="00371159" w:rsidRDefault="00C760D3" w:rsidP="00C760D3">
      <w:pPr>
        <w:spacing w:line="360" w:lineRule="auto"/>
        <w:jc w:val="both"/>
        <w:rPr>
          <w:rFonts w:ascii="Book Antiqua" w:eastAsiaTheme="minorEastAsia" w:hAnsi="Book Antiqua"/>
          <w:b/>
          <w:vertAlign w:val="superscript"/>
          <w:lang w:val="en-US" w:eastAsia="zh-CN"/>
        </w:rPr>
      </w:pPr>
    </w:p>
    <w:tbl>
      <w:tblPr>
        <w:tblW w:w="9405" w:type="dxa"/>
        <w:jc w:val="center"/>
        <w:tblBorders>
          <w:top w:val="single" w:sz="4" w:space="0" w:color="auto"/>
          <w:bottom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4515"/>
        <w:gridCol w:w="4890"/>
      </w:tblGrid>
      <w:tr w:rsidR="00371159" w:rsidRPr="00371159" w:rsidTr="00C760D3">
        <w:trPr>
          <w:cantSplit/>
          <w:jc w:val="center"/>
        </w:trPr>
        <w:tc>
          <w:tcPr>
            <w:tcW w:w="4515" w:type="dxa"/>
          </w:tcPr>
          <w:p w:rsidR="00C760D3" w:rsidRPr="00371159" w:rsidRDefault="00C760D3" w:rsidP="00C760D3">
            <w:pPr>
              <w:spacing w:line="360" w:lineRule="auto"/>
              <w:jc w:val="both"/>
              <w:rPr>
                <w:rFonts w:ascii="Book Antiqua" w:eastAsia="MS Mincho" w:hAnsi="Book Antiqua"/>
                <w:b/>
                <w:sz w:val="18"/>
                <w:szCs w:val="18"/>
                <w:lang w:val="en-US" w:eastAsia="ja-JP"/>
              </w:rPr>
            </w:pPr>
            <w:r w:rsidRPr="00371159">
              <w:rPr>
                <w:rFonts w:ascii="Book Antiqua" w:eastAsia="MS Mincho" w:hAnsi="Book Antiqua"/>
                <w:b/>
                <w:sz w:val="18"/>
                <w:szCs w:val="18"/>
                <w:lang w:val="en-US" w:eastAsia="ja-JP"/>
              </w:rPr>
              <w:t xml:space="preserve">Clinical ECP criteria of </w:t>
            </w:r>
            <w:r w:rsidRPr="00371159">
              <w:rPr>
                <w:rFonts w:ascii="Book Antiqua" w:eastAsiaTheme="minorEastAsia" w:hAnsi="Book Antiqua"/>
                <w:b/>
                <w:sz w:val="18"/>
                <w:szCs w:val="18"/>
                <w:lang w:val="en-US" w:eastAsia="zh-CN"/>
              </w:rPr>
              <w:t>“</w:t>
            </w:r>
            <w:r w:rsidRPr="00371159">
              <w:rPr>
                <w:rFonts w:ascii="Book Antiqua" w:eastAsia="MS Mincho" w:hAnsi="Book Antiqua"/>
                <w:b/>
                <w:sz w:val="18"/>
                <w:szCs w:val="18"/>
                <w:lang w:val="en-US" w:eastAsia="ja-JP"/>
              </w:rPr>
              <w:t>true</w:t>
            </w:r>
            <w:r w:rsidRPr="00371159">
              <w:rPr>
                <w:rFonts w:ascii="Book Antiqua" w:eastAsiaTheme="minorEastAsia" w:hAnsi="Book Antiqua"/>
                <w:b/>
                <w:sz w:val="18"/>
                <w:szCs w:val="18"/>
                <w:lang w:val="en-US" w:eastAsia="zh-CN"/>
              </w:rPr>
              <w:t>”</w:t>
            </w:r>
            <w:r w:rsidRPr="00371159">
              <w:rPr>
                <w:rFonts w:ascii="Book Antiqua" w:eastAsia="MS Mincho" w:hAnsi="Book Antiqua"/>
                <w:b/>
                <w:sz w:val="18"/>
                <w:szCs w:val="18"/>
                <w:lang w:val="en-US" w:eastAsia="ja-JP"/>
              </w:rPr>
              <w:t xml:space="preserve"> ET</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A1</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Persistent increase of platelet count grade 1 400-1500</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10</w:t>
            </w:r>
            <w:r w:rsidRPr="00371159">
              <w:rPr>
                <w:rFonts w:ascii="Book Antiqua" w:eastAsia="MS Mincho" w:hAnsi="Book Antiqua"/>
                <w:sz w:val="18"/>
                <w:szCs w:val="18"/>
                <w:vertAlign w:val="superscript"/>
                <w:lang w:val="en-US" w:eastAsia="ja-JP"/>
              </w:rPr>
              <w:t>9</w:t>
            </w:r>
            <w:r w:rsidRPr="00371159">
              <w:rPr>
                <w:rFonts w:ascii="Book Antiqua" w:eastAsia="MS Mincho" w:hAnsi="Book Antiqua"/>
                <w:sz w:val="18"/>
                <w:szCs w:val="18"/>
                <w:lang w:val="en-US" w:eastAsia="ja-JP"/>
              </w:rPr>
              <w:t>/L, grade II &gt; 1500</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w:t>
            </w:r>
            <w:r w:rsidRPr="00371159">
              <w:rPr>
                <w:rFonts w:ascii="Book Antiqua" w:eastAsiaTheme="minorEastAsia" w:hAnsi="Book Antiqua" w:hint="eastAsia"/>
                <w:lang w:eastAsia="zh-CN"/>
              </w:rPr>
              <w:t xml:space="preserve"> </w:t>
            </w:r>
            <w:r w:rsidRPr="00371159">
              <w:rPr>
                <w:rFonts w:ascii="Book Antiqua" w:eastAsia="MS Mincho" w:hAnsi="Book Antiqua"/>
                <w:sz w:val="18"/>
                <w:szCs w:val="18"/>
                <w:lang w:val="en-US" w:eastAsia="ja-JP"/>
              </w:rPr>
              <w:t>10</w:t>
            </w:r>
            <w:r w:rsidRPr="00371159">
              <w:rPr>
                <w:rFonts w:ascii="Book Antiqua" w:eastAsia="MS Mincho" w:hAnsi="Book Antiqua"/>
                <w:sz w:val="18"/>
                <w:szCs w:val="18"/>
                <w:vertAlign w:val="superscript"/>
                <w:lang w:val="en-US" w:eastAsia="ja-JP"/>
              </w:rPr>
              <w:t>9</w:t>
            </w:r>
            <w:r w:rsidRPr="00371159">
              <w:rPr>
                <w:rFonts w:ascii="Book Antiqua" w:eastAsia="MS Mincho" w:hAnsi="Book Antiqua"/>
                <w:sz w:val="18"/>
                <w:szCs w:val="18"/>
                <w:lang w:val="en-US" w:eastAsia="ja-JP"/>
              </w:rPr>
              <w:t>/L</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A2</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Normal spleen or only minor splenomegaly on echogram</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A3</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Normal LAP score, normal ESR and increased MPV</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A4</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Spontaneous megakaryocyte colony formation (CFU-Meg)</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A5</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No signs or cause of reactive thrombocytosis</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A6</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No preceding or allied other subtype of MPN, PV, MDS or CML</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A7</w:t>
            </w:r>
            <w:r w:rsidRPr="00371159">
              <w:rPr>
                <w:rFonts w:ascii="Book Antiqua" w:eastAsia="MS Mincho" w:hAnsi="Book Antiqua"/>
                <w:sz w:val="18"/>
                <w:szCs w:val="18"/>
                <w:lang w:val="en-US" w:eastAsia="ja-JP"/>
              </w:rPr>
              <w:t xml:space="preserve"> Absence of Philadelphia chromosome</w:t>
            </w:r>
          </w:p>
          <w:p w:rsidR="00C760D3" w:rsidRPr="00371159" w:rsidRDefault="00C760D3" w:rsidP="00C760D3">
            <w:pPr>
              <w:spacing w:line="360" w:lineRule="auto"/>
              <w:jc w:val="both"/>
              <w:rPr>
                <w:rFonts w:ascii="Book Antiqua" w:eastAsia="MS Mincho" w:hAnsi="Book Antiqua"/>
                <w:b/>
                <w:sz w:val="18"/>
                <w:szCs w:val="18"/>
                <w:lang w:val="en-US" w:eastAsia="ja-JP"/>
              </w:rPr>
            </w:pPr>
          </w:p>
          <w:p w:rsidR="00C760D3" w:rsidRPr="00371159" w:rsidRDefault="00C760D3" w:rsidP="00C760D3">
            <w:pPr>
              <w:spacing w:line="360" w:lineRule="auto"/>
              <w:jc w:val="both"/>
              <w:rPr>
                <w:rFonts w:ascii="Book Antiqua" w:eastAsia="MS Mincho" w:hAnsi="Book Antiqua"/>
                <w:b/>
                <w:sz w:val="18"/>
                <w:szCs w:val="18"/>
                <w:lang w:val="en-US" w:eastAsia="ja-JP"/>
              </w:rPr>
            </w:pPr>
            <w:r w:rsidRPr="00371159">
              <w:rPr>
                <w:rFonts w:ascii="Book Antiqua" w:eastAsia="MS Mincho" w:hAnsi="Book Antiqua"/>
                <w:b/>
                <w:sz w:val="18"/>
                <w:szCs w:val="18"/>
                <w:lang w:val="en-US" w:eastAsia="ja-JP"/>
              </w:rPr>
              <w:t>Clinical ECP criteria of CIMF or PMGM</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A1</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No preceding or allied other subtype of MPN, PV, CML or MDS</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A2</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b/>
                <w:sz w:val="18"/>
                <w:szCs w:val="18"/>
                <w:lang w:val="en-US" w:eastAsia="ja-JP"/>
              </w:rPr>
              <w:t>Early clinical stage</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sz w:val="18"/>
                <w:szCs w:val="18"/>
                <w:lang w:val="en-US" w:eastAsia="ja-JP"/>
              </w:rPr>
              <w:t>Normal hemoglobin, or anemia grade I: hemoglobin &gt;</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12 g/dL, slight or moderate splenomegaly on palpation or &gt;</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11 cm on ultrasound or CT. Thrombocythemia around 1000</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10</w:t>
            </w:r>
            <w:r w:rsidRPr="00371159">
              <w:rPr>
                <w:rFonts w:ascii="Book Antiqua" w:eastAsia="MS Mincho" w:hAnsi="Book Antiqua"/>
                <w:sz w:val="18"/>
                <w:szCs w:val="18"/>
                <w:vertAlign w:val="superscript"/>
                <w:lang w:val="en-US" w:eastAsia="ja-JP"/>
              </w:rPr>
              <w:t>9</w:t>
            </w:r>
            <w:r w:rsidRPr="00371159">
              <w:rPr>
                <w:rFonts w:ascii="Book Antiqua" w:eastAsia="MS Mincho" w:hAnsi="Book Antiqua"/>
                <w:sz w:val="18"/>
                <w:szCs w:val="18"/>
                <w:lang w:val="en-US" w:eastAsia="ja-JP"/>
              </w:rPr>
              <w:t>/L</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A3</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b/>
                <w:sz w:val="18"/>
                <w:szCs w:val="18"/>
                <w:lang w:val="en-US" w:eastAsia="ja-JP"/>
              </w:rPr>
              <w:t>Intermediate clinical stage</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sz w:val="18"/>
                <w:szCs w:val="18"/>
                <w:lang w:val="en-US" w:eastAsia="ja-JP"/>
              </w:rPr>
              <w:t>Anemia grade II, hemoglobin &gt; 10 g/dL, definitive leuko-erythroblastic blood picture and/or tear-drop erythrocytes. Splenomegaly on palpation, no adverse signs</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A4</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b/>
                <w:sz w:val="18"/>
                <w:szCs w:val="18"/>
                <w:lang w:val="en-US" w:eastAsia="ja-JP"/>
              </w:rPr>
              <w:t>Advance clinical stage</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sz w:val="18"/>
                <w:szCs w:val="18"/>
                <w:lang w:val="en-US" w:eastAsia="ja-JP"/>
              </w:rPr>
              <w:t>Anemia grade III, hemoglobin</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&lt;</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10 g/dL, significant splenomegaly and one or more adverse signs</w:t>
            </w:r>
          </w:p>
        </w:tc>
        <w:tc>
          <w:tcPr>
            <w:tcW w:w="4890" w:type="dxa"/>
          </w:tcPr>
          <w:p w:rsidR="00C760D3" w:rsidRPr="00371159" w:rsidRDefault="00C760D3" w:rsidP="00C760D3">
            <w:pPr>
              <w:spacing w:line="360" w:lineRule="auto"/>
              <w:jc w:val="both"/>
              <w:rPr>
                <w:rFonts w:ascii="Book Antiqua" w:eastAsia="MS Mincho" w:hAnsi="Book Antiqua"/>
                <w:b/>
                <w:sz w:val="18"/>
                <w:szCs w:val="18"/>
                <w:lang w:val="en-US" w:eastAsia="ja-JP"/>
              </w:rPr>
            </w:pPr>
            <w:r w:rsidRPr="00371159">
              <w:rPr>
                <w:rFonts w:ascii="Book Antiqua" w:eastAsia="MS Mincho" w:hAnsi="Book Antiqua"/>
                <w:b/>
                <w:sz w:val="18"/>
                <w:szCs w:val="18"/>
                <w:lang w:val="en-US" w:eastAsia="ja-JP"/>
              </w:rPr>
              <w:t xml:space="preserve">Pathological ECP criteria of </w:t>
            </w:r>
            <w:r w:rsidRPr="00371159">
              <w:rPr>
                <w:rFonts w:ascii="Book Antiqua" w:eastAsiaTheme="minorEastAsia" w:hAnsi="Book Antiqua"/>
                <w:b/>
                <w:sz w:val="18"/>
                <w:szCs w:val="18"/>
                <w:lang w:val="en-US" w:eastAsia="zh-CN"/>
              </w:rPr>
              <w:t>“</w:t>
            </w:r>
            <w:r w:rsidRPr="00371159">
              <w:rPr>
                <w:rFonts w:ascii="Book Antiqua" w:eastAsia="MS Mincho" w:hAnsi="Book Antiqua"/>
                <w:b/>
                <w:sz w:val="18"/>
                <w:szCs w:val="18"/>
                <w:lang w:val="en-US" w:eastAsia="ja-JP"/>
              </w:rPr>
              <w:t>true</w:t>
            </w:r>
            <w:r w:rsidRPr="00371159">
              <w:rPr>
                <w:rFonts w:ascii="Book Antiqua" w:eastAsiaTheme="minorEastAsia" w:hAnsi="Book Antiqua"/>
                <w:b/>
                <w:sz w:val="18"/>
                <w:szCs w:val="18"/>
                <w:lang w:val="en-US" w:eastAsia="zh-CN"/>
              </w:rPr>
              <w:t>”</w:t>
            </w:r>
            <w:r w:rsidRPr="00371159">
              <w:rPr>
                <w:rFonts w:ascii="Book Antiqua" w:eastAsiaTheme="minorEastAsia" w:hAnsi="Book Antiqua" w:hint="eastAsia"/>
                <w:b/>
                <w:sz w:val="18"/>
                <w:szCs w:val="18"/>
                <w:lang w:val="en-US" w:eastAsia="zh-CN"/>
              </w:rPr>
              <w:t xml:space="preserve"> </w:t>
            </w:r>
            <w:r w:rsidRPr="00371159">
              <w:rPr>
                <w:rFonts w:ascii="Book Antiqua" w:eastAsia="MS Mincho" w:hAnsi="Book Antiqua"/>
                <w:b/>
                <w:sz w:val="18"/>
                <w:szCs w:val="18"/>
                <w:lang w:val="en-US" w:eastAsia="ja-JP"/>
              </w:rPr>
              <w:t>ET</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B1</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Predominant proliferation of enlarged to giant megakaryocytes wit hyperlobulated staghorn-like nuclei and mature cytoplasm, lacking conspicious cytological abnormalities</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B2</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No proliferation or immaturity of granulopoisis or erythropoiesis</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B3</w:t>
            </w:r>
            <w:r w:rsidRPr="00371159">
              <w:rPr>
                <w:rFonts w:ascii="Book Antiqua" w:eastAsiaTheme="minorEastAsia" w:hAnsi="Book Antiqua" w:hint="eastAsia"/>
                <w:sz w:val="18"/>
                <w:szCs w:val="18"/>
                <w:lang w:val="en-US" w:eastAsia="zh-CN"/>
              </w:rPr>
              <w:t xml:space="preserve"> </w:t>
            </w:r>
            <w:r w:rsidRPr="00371159">
              <w:rPr>
                <w:rFonts w:ascii="Book Antiqua" w:eastAsia="MS Mincho" w:hAnsi="Book Antiqua"/>
                <w:sz w:val="18"/>
                <w:szCs w:val="18"/>
                <w:lang w:val="en-US" w:eastAsia="ja-JP"/>
              </w:rPr>
              <w:t>No or only borderline increase in reticulin fibers</w:t>
            </w:r>
          </w:p>
          <w:p w:rsidR="00C760D3" w:rsidRPr="00371159" w:rsidRDefault="00C760D3" w:rsidP="00C760D3">
            <w:pPr>
              <w:spacing w:line="360" w:lineRule="auto"/>
              <w:jc w:val="both"/>
              <w:rPr>
                <w:rFonts w:ascii="Book Antiqua" w:eastAsia="MS Mincho" w:hAnsi="Book Antiqua"/>
                <w:sz w:val="18"/>
                <w:szCs w:val="18"/>
                <w:lang w:val="en-US" w:eastAsia="ja-JP"/>
              </w:rPr>
            </w:pPr>
            <w:r w:rsidRPr="00371159">
              <w:rPr>
                <w:rFonts w:ascii="Book Antiqua" w:eastAsia="MS Mincho" w:hAnsi="Book Antiqua"/>
                <w:sz w:val="18"/>
                <w:szCs w:val="18"/>
                <w:lang w:val="en-US" w:eastAsia="ja-JP"/>
              </w:rPr>
              <w:t xml:space="preserve">The combination of A1 and B1 + B2 establish </w:t>
            </w:r>
            <w:r w:rsidRPr="00371159">
              <w:rPr>
                <w:rFonts w:ascii="Book Antiqua" w:eastAsiaTheme="minorEastAsia" w:hAnsi="Book Antiqua"/>
                <w:sz w:val="18"/>
                <w:szCs w:val="18"/>
                <w:lang w:val="en-US" w:eastAsia="zh-CN"/>
              </w:rPr>
              <w:t>“</w:t>
            </w:r>
            <w:r w:rsidRPr="00371159">
              <w:rPr>
                <w:rFonts w:ascii="Book Antiqua" w:eastAsia="MS Mincho" w:hAnsi="Book Antiqua"/>
                <w:sz w:val="18"/>
                <w:szCs w:val="18"/>
                <w:lang w:val="en-US" w:eastAsia="ja-JP"/>
              </w:rPr>
              <w:t>true</w:t>
            </w:r>
            <w:r w:rsidRPr="00371159">
              <w:rPr>
                <w:rFonts w:ascii="Book Antiqua" w:eastAsiaTheme="minorEastAsia" w:hAnsi="Book Antiqua"/>
                <w:sz w:val="18"/>
                <w:szCs w:val="18"/>
                <w:lang w:val="en-US" w:eastAsia="zh-CN"/>
              </w:rPr>
              <w:t>”</w:t>
            </w:r>
            <w:r w:rsidRPr="00371159">
              <w:rPr>
                <w:rFonts w:ascii="Book Antiqua" w:eastAsia="MS Mincho" w:hAnsi="Book Antiqua"/>
                <w:sz w:val="18"/>
                <w:szCs w:val="18"/>
                <w:lang w:val="en-US" w:eastAsia="ja-JP"/>
              </w:rPr>
              <w:t xml:space="preserve"> ET. Any other criterion confirms ET. </w:t>
            </w:r>
          </w:p>
          <w:p w:rsidR="00C760D3" w:rsidRPr="00371159" w:rsidRDefault="00C760D3" w:rsidP="00C760D3">
            <w:pPr>
              <w:spacing w:line="360" w:lineRule="auto"/>
              <w:jc w:val="both"/>
              <w:rPr>
                <w:rFonts w:ascii="Book Antiqua" w:eastAsia="Calibri" w:hAnsi="Book Antiqua"/>
                <w:b/>
                <w:sz w:val="18"/>
                <w:szCs w:val="18"/>
                <w:lang w:val="en-US"/>
              </w:rPr>
            </w:pPr>
          </w:p>
          <w:p w:rsidR="00C760D3" w:rsidRPr="00371159" w:rsidRDefault="00C760D3" w:rsidP="00C760D3">
            <w:pPr>
              <w:spacing w:line="360" w:lineRule="auto"/>
              <w:jc w:val="both"/>
              <w:rPr>
                <w:rFonts w:ascii="Book Antiqua" w:eastAsiaTheme="minorEastAsia" w:hAnsi="Book Antiqua"/>
                <w:b/>
                <w:sz w:val="18"/>
                <w:szCs w:val="18"/>
                <w:lang w:val="en-US" w:eastAsia="zh-CN"/>
              </w:rPr>
            </w:pPr>
          </w:p>
          <w:p w:rsidR="00C760D3" w:rsidRPr="00371159" w:rsidRDefault="00C760D3" w:rsidP="00C760D3">
            <w:pPr>
              <w:spacing w:line="360" w:lineRule="auto"/>
              <w:jc w:val="both"/>
              <w:rPr>
                <w:rFonts w:ascii="Book Antiqua" w:eastAsiaTheme="minorEastAsia" w:hAnsi="Book Antiqua"/>
                <w:b/>
                <w:sz w:val="18"/>
                <w:szCs w:val="18"/>
                <w:lang w:val="en-US" w:eastAsia="zh-CN"/>
              </w:rPr>
            </w:pPr>
          </w:p>
          <w:p w:rsidR="00C760D3" w:rsidRPr="00371159" w:rsidRDefault="00C760D3" w:rsidP="00C760D3">
            <w:pPr>
              <w:spacing w:line="360" w:lineRule="auto"/>
              <w:jc w:val="both"/>
              <w:rPr>
                <w:rFonts w:ascii="Book Antiqua" w:eastAsia="Calibri" w:hAnsi="Book Antiqua"/>
                <w:b/>
                <w:sz w:val="18"/>
                <w:szCs w:val="18"/>
                <w:lang w:val="en-US"/>
              </w:rPr>
            </w:pPr>
            <w:r w:rsidRPr="00371159">
              <w:rPr>
                <w:rFonts w:ascii="Book Antiqua" w:eastAsia="Calibri" w:hAnsi="Book Antiqua"/>
                <w:b/>
                <w:sz w:val="18"/>
                <w:szCs w:val="18"/>
                <w:lang w:val="en-US"/>
              </w:rPr>
              <w:t>Pathological ECP criteria of CIMF or PMGM</w:t>
            </w:r>
          </w:p>
          <w:p w:rsidR="00C760D3" w:rsidRPr="00371159" w:rsidRDefault="00C760D3" w:rsidP="00C760D3">
            <w:pPr>
              <w:spacing w:line="360" w:lineRule="auto"/>
              <w:jc w:val="both"/>
              <w:rPr>
                <w:rFonts w:ascii="Book Antiqua" w:eastAsia="Calibri" w:hAnsi="Book Antiqua"/>
                <w:sz w:val="18"/>
                <w:szCs w:val="18"/>
                <w:lang w:val="en-US"/>
              </w:rPr>
            </w:pPr>
            <w:r w:rsidRPr="00371159">
              <w:rPr>
                <w:rFonts w:ascii="Book Antiqua" w:eastAsia="Calibri" w:hAnsi="Book Antiqua"/>
                <w:b/>
                <w:sz w:val="18"/>
                <w:szCs w:val="18"/>
                <w:lang w:val="en-US"/>
              </w:rPr>
              <w:t>B1</w:t>
            </w:r>
            <w:r w:rsidRPr="00371159">
              <w:rPr>
                <w:rFonts w:ascii="Book Antiqua" w:eastAsiaTheme="minorEastAsia" w:hAnsi="Book Antiqua" w:hint="eastAsia"/>
                <w:sz w:val="18"/>
                <w:szCs w:val="18"/>
                <w:lang w:val="en-US" w:eastAsia="zh-CN"/>
              </w:rPr>
              <w:t xml:space="preserve"> </w:t>
            </w:r>
            <w:r w:rsidRPr="00371159">
              <w:rPr>
                <w:rFonts w:ascii="Book Antiqua" w:eastAsia="Calibri" w:hAnsi="Book Antiqua"/>
                <w:sz w:val="18"/>
                <w:szCs w:val="18"/>
                <w:lang w:val="en-US"/>
              </w:rPr>
              <w:t>Primary Megakaryocytic and Granulocytic Myeloproliferation (PMGM) and relative or absolute reduction of erythropoiesis (erythroid precursors. Abnormal clustering and increase of atypical immature medium-sized large to giant megakaryocyte containing (Cloud-like) hypolobulated nucle and definitive maturation defects</w:t>
            </w:r>
          </w:p>
          <w:p w:rsidR="00C760D3" w:rsidRPr="00371159" w:rsidRDefault="00C760D3" w:rsidP="00C760D3">
            <w:pPr>
              <w:spacing w:line="360" w:lineRule="auto"/>
              <w:jc w:val="both"/>
              <w:rPr>
                <w:rFonts w:ascii="Book Antiqua" w:eastAsia="Calibri" w:hAnsi="Book Antiqua"/>
                <w:b/>
                <w:sz w:val="18"/>
                <w:szCs w:val="18"/>
                <w:lang w:val="en-US"/>
              </w:rPr>
            </w:pPr>
            <w:r w:rsidRPr="00371159">
              <w:rPr>
                <w:rFonts w:ascii="Book Antiqua" w:eastAsia="Calibri" w:hAnsi="Book Antiqua"/>
                <w:b/>
                <w:sz w:val="18"/>
                <w:szCs w:val="18"/>
                <w:lang w:val="en-US"/>
              </w:rPr>
              <w:t>Staging of myelofibrosis: MF in ET, PV and PMGM</w:t>
            </w:r>
          </w:p>
          <w:p w:rsidR="00C760D3" w:rsidRPr="00371159" w:rsidRDefault="00C760D3" w:rsidP="00C760D3">
            <w:pPr>
              <w:spacing w:line="360" w:lineRule="auto"/>
              <w:jc w:val="both"/>
              <w:rPr>
                <w:rFonts w:ascii="Book Antiqua" w:eastAsia="Calibri" w:hAnsi="Book Antiqua"/>
                <w:sz w:val="18"/>
                <w:szCs w:val="18"/>
                <w:lang w:val="en-US"/>
              </w:rPr>
            </w:pPr>
            <w:r w:rsidRPr="00371159">
              <w:rPr>
                <w:rFonts w:ascii="Book Antiqua" w:eastAsia="Calibri" w:hAnsi="Book Antiqua"/>
                <w:sz w:val="18"/>
                <w:szCs w:val="18"/>
                <w:lang w:val="en-US"/>
              </w:rPr>
              <w:t>MF 0</w:t>
            </w:r>
            <w:r w:rsidRPr="00371159">
              <w:rPr>
                <w:rFonts w:ascii="Book Antiqua" w:eastAsiaTheme="minorEastAsia" w:hAnsi="Book Antiqua" w:hint="eastAsia"/>
                <w:sz w:val="18"/>
                <w:szCs w:val="18"/>
                <w:lang w:val="en-US" w:eastAsia="zh-CN"/>
              </w:rPr>
              <w:t xml:space="preserve"> </w:t>
            </w:r>
            <w:r w:rsidRPr="00371159">
              <w:rPr>
                <w:rFonts w:ascii="Book Antiqua" w:eastAsia="Calibri" w:hAnsi="Book Antiqua"/>
                <w:sz w:val="18"/>
                <w:szCs w:val="18"/>
                <w:lang w:val="en-US"/>
              </w:rPr>
              <w:t>No reticulin fibrosis RF 0/1</w:t>
            </w:r>
          </w:p>
          <w:p w:rsidR="00C760D3" w:rsidRPr="00371159" w:rsidRDefault="00C760D3" w:rsidP="00C760D3">
            <w:pPr>
              <w:spacing w:line="360" w:lineRule="auto"/>
              <w:jc w:val="both"/>
              <w:rPr>
                <w:rFonts w:ascii="Book Antiqua" w:eastAsia="Calibri" w:hAnsi="Book Antiqua"/>
                <w:sz w:val="18"/>
                <w:szCs w:val="18"/>
                <w:lang w:val="en-US"/>
              </w:rPr>
            </w:pPr>
            <w:r w:rsidRPr="00371159">
              <w:rPr>
                <w:rFonts w:ascii="Book Antiqua" w:eastAsia="Calibri" w:hAnsi="Book Antiqua"/>
                <w:sz w:val="18"/>
                <w:szCs w:val="18"/>
                <w:lang w:val="en-US"/>
              </w:rPr>
              <w:t>MF 1</w:t>
            </w:r>
            <w:r w:rsidRPr="00371159">
              <w:rPr>
                <w:rFonts w:ascii="Book Antiqua" w:eastAsiaTheme="minorEastAsia" w:hAnsi="Book Antiqua" w:hint="eastAsia"/>
                <w:sz w:val="18"/>
                <w:szCs w:val="18"/>
                <w:lang w:val="en-US" w:eastAsia="zh-CN"/>
              </w:rPr>
              <w:t xml:space="preserve"> </w:t>
            </w:r>
            <w:r w:rsidRPr="00371159">
              <w:rPr>
                <w:rFonts w:ascii="Book Antiqua" w:eastAsia="Calibri" w:hAnsi="Book Antiqua"/>
                <w:sz w:val="18"/>
                <w:szCs w:val="18"/>
                <w:lang w:val="en-US"/>
              </w:rPr>
              <w:t>Slight reticulin fibrosis RF 2</w:t>
            </w:r>
          </w:p>
          <w:p w:rsidR="00C760D3" w:rsidRPr="00371159" w:rsidRDefault="00C760D3" w:rsidP="00C760D3">
            <w:pPr>
              <w:spacing w:line="360" w:lineRule="auto"/>
              <w:jc w:val="both"/>
              <w:rPr>
                <w:rFonts w:ascii="Book Antiqua" w:eastAsia="Calibri" w:hAnsi="Book Antiqua"/>
                <w:sz w:val="18"/>
                <w:szCs w:val="18"/>
                <w:lang w:val="en-US"/>
              </w:rPr>
            </w:pPr>
            <w:r w:rsidRPr="00371159">
              <w:rPr>
                <w:rFonts w:ascii="Book Antiqua" w:eastAsia="Calibri" w:hAnsi="Book Antiqua"/>
                <w:sz w:val="18"/>
                <w:szCs w:val="18"/>
                <w:lang w:val="en-US"/>
              </w:rPr>
              <w:t>MF 2</w:t>
            </w:r>
            <w:r w:rsidRPr="00371159">
              <w:rPr>
                <w:rFonts w:ascii="Book Antiqua" w:eastAsiaTheme="minorEastAsia" w:hAnsi="Book Antiqua" w:hint="eastAsia"/>
                <w:sz w:val="18"/>
                <w:szCs w:val="18"/>
                <w:lang w:val="en-US" w:eastAsia="zh-CN"/>
              </w:rPr>
              <w:t xml:space="preserve"> </w:t>
            </w:r>
            <w:r w:rsidRPr="00371159">
              <w:rPr>
                <w:rFonts w:ascii="Book Antiqua" w:eastAsia="Calibri" w:hAnsi="Book Antiqua"/>
                <w:sz w:val="18"/>
                <w:szCs w:val="18"/>
                <w:lang w:val="en-US"/>
              </w:rPr>
              <w:t>Marked increase RF grade 3 and slight to moderate collagen fibrosis</w:t>
            </w:r>
          </w:p>
          <w:p w:rsidR="00C760D3" w:rsidRPr="00371159" w:rsidRDefault="00C760D3" w:rsidP="00C760D3">
            <w:pPr>
              <w:spacing w:line="360" w:lineRule="auto"/>
              <w:jc w:val="both"/>
              <w:rPr>
                <w:rFonts w:ascii="Book Antiqua" w:eastAsia="Calibri" w:hAnsi="Book Antiqua"/>
                <w:sz w:val="18"/>
                <w:szCs w:val="18"/>
                <w:lang w:val="en-US"/>
              </w:rPr>
            </w:pPr>
            <w:r w:rsidRPr="00371159">
              <w:rPr>
                <w:rFonts w:ascii="Book Antiqua" w:eastAsia="Calibri" w:hAnsi="Book Antiqua"/>
                <w:sz w:val="18"/>
                <w:szCs w:val="18"/>
                <w:lang w:val="en-US"/>
              </w:rPr>
              <w:t>MF 3</w:t>
            </w:r>
            <w:r w:rsidRPr="00371159">
              <w:rPr>
                <w:rFonts w:ascii="Book Antiqua" w:eastAsiaTheme="minorEastAsia" w:hAnsi="Book Antiqua" w:hint="eastAsia"/>
                <w:sz w:val="18"/>
                <w:szCs w:val="18"/>
                <w:lang w:val="en-US" w:eastAsia="zh-CN"/>
              </w:rPr>
              <w:t xml:space="preserve"> </w:t>
            </w:r>
            <w:r w:rsidRPr="00371159">
              <w:rPr>
                <w:rFonts w:ascii="Book Antiqua" w:eastAsia="Calibri" w:hAnsi="Book Antiqua"/>
                <w:sz w:val="18"/>
                <w:szCs w:val="18"/>
                <w:lang w:val="en-US"/>
              </w:rPr>
              <w:t>Advanced collagen fibrosis-osteosclerosis (endophytic bone formation)</w:t>
            </w:r>
          </w:p>
        </w:tc>
      </w:tr>
    </w:tbl>
    <w:p w:rsidR="00C760D3" w:rsidRPr="00371159" w:rsidRDefault="00C760D3" w:rsidP="00C760D3">
      <w:pPr>
        <w:spacing w:line="360" w:lineRule="auto"/>
        <w:jc w:val="both"/>
        <w:rPr>
          <w:rFonts w:ascii="Calibri" w:eastAsia="Calibri" w:hAnsi="Calibri"/>
          <w:bCs/>
          <w:sz w:val="18"/>
          <w:szCs w:val="18"/>
          <w:vertAlign w:val="superscript"/>
          <w:lang w:val="en-GB"/>
        </w:rPr>
      </w:pPr>
      <w:r w:rsidRPr="00371159">
        <w:rPr>
          <w:rFonts w:ascii="Book Antiqua" w:eastAsia="Calibri" w:hAnsi="Book Antiqua"/>
          <w:lang w:val="en-US"/>
        </w:rPr>
        <w:t>ECP</w:t>
      </w:r>
      <w:r w:rsidRPr="00371159">
        <w:rPr>
          <w:rFonts w:ascii="Book Antiqua" w:eastAsiaTheme="minorEastAsia" w:hAnsi="Book Antiqua" w:hint="eastAsia"/>
          <w:lang w:val="en-US" w:eastAsia="zh-CN"/>
        </w:rPr>
        <w:t>:</w:t>
      </w:r>
      <w:r w:rsidRPr="00371159">
        <w:rPr>
          <w:rFonts w:ascii="Book Antiqua" w:eastAsia="Calibri" w:hAnsi="Book Antiqua"/>
          <w:lang w:val="en-US"/>
        </w:rPr>
        <w:t xml:space="preserve"> European Clinical and Pathological</w:t>
      </w:r>
      <w:r w:rsidRPr="00371159">
        <w:rPr>
          <w:rFonts w:ascii="Book Antiqua" w:eastAsiaTheme="minorEastAsia" w:hAnsi="Book Antiqua" w:hint="eastAsia"/>
          <w:lang w:val="en-US" w:eastAsia="zh-CN"/>
        </w:rPr>
        <w:t>;</w:t>
      </w:r>
      <w:r w:rsidRPr="00371159">
        <w:rPr>
          <w:rFonts w:ascii="Book Antiqua" w:eastAsia="Calibri" w:hAnsi="Book Antiqua"/>
          <w:lang w:val="en-US"/>
        </w:rPr>
        <w:t xml:space="preserve"> CIMF</w:t>
      </w:r>
      <w:r w:rsidRPr="00371159">
        <w:rPr>
          <w:rFonts w:ascii="Book Antiqua" w:eastAsiaTheme="minorEastAsia" w:hAnsi="Book Antiqua" w:hint="eastAsia"/>
          <w:lang w:val="en-US" w:eastAsia="zh-CN"/>
        </w:rPr>
        <w:t xml:space="preserve">: </w:t>
      </w:r>
      <w:r w:rsidRPr="00371159">
        <w:rPr>
          <w:rFonts w:ascii="Book Antiqua" w:eastAsia="Calibri" w:hAnsi="Book Antiqua"/>
          <w:lang w:val="en-US"/>
        </w:rPr>
        <w:t>Chronic idiopathic myelofibrosis</w:t>
      </w:r>
      <w:r w:rsidRPr="00371159">
        <w:rPr>
          <w:rFonts w:ascii="Book Antiqua" w:eastAsiaTheme="minorEastAsia" w:hAnsi="Book Antiqua" w:hint="eastAsia"/>
          <w:lang w:val="en-US" w:eastAsia="zh-CN"/>
        </w:rPr>
        <w:t xml:space="preserve">; </w:t>
      </w:r>
      <w:r w:rsidRPr="00371159">
        <w:rPr>
          <w:rFonts w:ascii="Book Antiqua" w:eastAsia="Calibri" w:hAnsi="Book Antiqua"/>
          <w:lang w:val="en-US"/>
        </w:rPr>
        <w:t>PMGM</w:t>
      </w:r>
      <w:r w:rsidRPr="00371159">
        <w:rPr>
          <w:rFonts w:ascii="Book Antiqua" w:eastAsiaTheme="minorEastAsia" w:hAnsi="Book Antiqua" w:hint="eastAsia"/>
          <w:lang w:val="en-US" w:eastAsia="zh-CN"/>
        </w:rPr>
        <w:t>:</w:t>
      </w:r>
      <w:r w:rsidRPr="00371159">
        <w:rPr>
          <w:rFonts w:ascii="Book Antiqua" w:eastAsia="Calibri" w:hAnsi="Book Antiqua"/>
          <w:lang w:val="en-US"/>
        </w:rPr>
        <w:t xml:space="preserve"> Primary megakaryocytic granulocytic myeloproliferation</w:t>
      </w:r>
      <w:r w:rsidRPr="00371159">
        <w:rPr>
          <w:rFonts w:ascii="Book Antiqua" w:eastAsiaTheme="minorEastAsia" w:hAnsi="Book Antiqua" w:hint="eastAsia"/>
          <w:lang w:val="en-US" w:eastAsia="zh-CN"/>
        </w:rPr>
        <w:t>;</w:t>
      </w:r>
      <w:r w:rsidRPr="00371159">
        <w:rPr>
          <w:rFonts w:ascii="Book Antiqua" w:hAnsi="Book Antiqua"/>
          <w:lang w:val="en-US"/>
        </w:rPr>
        <w:t xml:space="preserve"> ET</w:t>
      </w:r>
      <w:r w:rsidRPr="00371159">
        <w:rPr>
          <w:rFonts w:ascii="Book Antiqua" w:hAnsi="Book Antiqua" w:hint="eastAsia"/>
          <w:lang w:val="en-US" w:eastAsia="zh-CN"/>
        </w:rPr>
        <w:t xml:space="preserve">: </w:t>
      </w:r>
      <w:r w:rsidRPr="00371159">
        <w:rPr>
          <w:rFonts w:ascii="Book Antiqua" w:hAnsi="Book Antiqua"/>
          <w:lang w:val="en-US"/>
        </w:rPr>
        <w:t>Essential thrombocythemia</w:t>
      </w:r>
      <w:r w:rsidRPr="00371159">
        <w:rPr>
          <w:rFonts w:ascii="Book Antiqua" w:eastAsiaTheme="minorEastAsia" w:hAnsi="Book Antiqua" w:hint="eastAsia"/>
          <w:lang w:val="en-US" w:eastAsia="zh-CN"/>
        </w:rPr>
        <w:t>;</w:t>
      </w:r>
      <w:r w:rsidRPr="00371159">
        <w:rPr>
          <w:rFonts w:ascii="Book Antiqua" w:eastAsia="MS Mincho" w:hAnsi="Book Antiqua"/>
          <w:sz w:val="18"/>
          <w:szCs w:val="18"/>
          <w:lang w:val="en-US" w:eastAsia="ja-JP"/>
        </w:rPr>
        <w:t xml:space="preserve"> </w:t>
      </w:r>
      <w:r w:rsidRPr="00371159">
        <w:rPr>
          <w:rFonts w:ascii="Book Antiqua" w:eastAsia="Calibri" w:hAnsi="Book Antiqua"/>
          <w:lang w:val="en-US"/>
        </w:rPr>
        <w:t>LAP</w:t>
      </w:r>
      <w:r w:rsidRPr="00371159">
        <w:rPr>
          <w:rFonts w:ascii="Book Antiqua" w:eastAsiaTheme="minorEastAsia" w:hAnsi="Book Antiqua" w:hint="eastAsia"/>
          <w:lang w:val="en-US" w:eastAsia="zh-CN"/>
        </w:rPr>
        <w:t>:</w:t>
      </w:r>
      <w:r w:rsidRPr="00371159">
        <w:rPr>
          <w:rFonts w:ascii="Book Antiqua" w:eastAsia="Calibri" w:hAnsi="Book Antiqua"/>
          <w:lang w:val="en-US"/>
        </w:rPr>
        <w:t xml:space="preserve"> leukocyte alkaline phosphatase; ESR</w:t>
      </w:r>
      <w:r w:rsidRPr="00371159">
        <w:rPr>
          <w:rFonts w:ascii="Book Antiqua" w:eastAsiaTheme="minorEastAsia" w:hAnsi="Book Antiqua" w:hint="eastAsia"/>
          <w:lang w:val="en-US" w:eastAsia="zh-CN"/>
        </w:rPr>
        <w:t>:</w:t>
      </w:r>
      <w:r w:rsidRPr="00371159">
        <w:rPr>
          <w:rFonts w:ascii="Book Antiqua" w:eastAsia="Calibri" w:hAnsi="Book Antiqua"/>
          <w:lang w:val="en-US"/>
        </w:rPr>
        <w:t xml:space="preserve"> Erythrocyte sedimentation rate; MPV</w:t>
      </w:r>
      <w:r w:rsidRPr="00371159">
        <w:rPr>
          <w:rFonts w:ascii="Book Antiqua" w:eastAsiaTheme="minorEastAsia" w:hAnsi="Book Antiqua" w:hint="eastAsia"/>
          <w:lang w:val="en-US" w:eastAsia="zh-CN"/>
        </w:rPr>
        <w:t>:</w:t>
      </w:r>
      <w:r w:rsidRPr="00371159">
        <w:rPr>
          <w:rFonts w:ascii="Book Antiqua" w:eastAsia="Calibri" w:hAnsi="Book Antiqua"/>
          <w:lang w:val="en-US"/>
        </w:rPr>
        <w:t xml:space="preserve"> Mean platelet volume; MPN</w:t>
      </w:r>
      <w:r w:rsidRPr="00371159">
        <w:rPr>
          <w:rFonts w:ascii="Book Antiqua" w:eastAsiaTheme="minorEastAsia" w:hAnsi="Book Antiqua" w:hint="eastAsia"/>
          <w:lang w:val="en-US" w:eastAsia="zh-CN"/>
        </w:rPr>
        <w:t>:</w:t>
      </w:r>
      <w:r w:rsidRPr="00371159">
        <w:rPr>
          <w:rFonts w:ascii="Book Antiqua" w:eastAsia="Calibri" w:hAnsi="Book Antiqua"/>
          <w:lang w:val="en-US"/>
        </w:rPr>
        <w:t xml:space="preserve"> Myeloproliferative neoplasm; PV</w:t>
      </w:r>
      <w:r w:rsidRPr="00371159">
        <w:rPr>
          <w:rFonts w:ascii="Book Antiqua" w:eastAsiaTheme="minorEastAsia" w:hAnsi="Book Antiqua" w:hint="eastAsia"/>
          <w:lang w:val="en-US" w:eastAsia="zh-CN"/>
        </w:rPr>
        <w:t>:</w:t>
      </w:r>
      <w:r w:rsidR="006F295D" w:rsidRPr="00371159">
        <w:rPr>
          <w:rFonts w:ascii="Book Antiqua" w:eastAsia="Calibri" w:hAnsi="Book Antiqua"/>
          <w:lang w:val="en-US"/>
        </w:rPr>
        <w:t xml:space="preserve"> Polycythemia</w:t>
      </w:r>
      <w:r w:rsidRPr="00371159">
        <w:rPr>
          <w:rFonts w:ascii="Book Antiqua" w:eastAsia="Calibri" w:hAnsi="Book Antiqua"/>
          <w:lang w:val="en-US"/>
        </w:rPr>
        <w:t>vera; MDS</w:t>
      </w:r>
      <w:r w:rsidRPr="00371159">
        <w:rPr>
          <w:rFonts w:ascii="Book Antiqua" w:eastAsiaTheme="minorEastAsia" w:hAnsi="Book Antiqua" w:hint="eastAsia"/>
          <w:lang w:val="en-US" w:eastAsia="zh-CN"/>
        </w:rPr>
        <w:t>:</w:t>
      </w:r>
      <w:r w:rsidRPr="00371159">
        <w:rPr>
          <w:rFonts w:ascii="Book Antiqua" w:eastAsia="Calibri" w:hAnsi="Book Antiqua"/>
          <w:lang w:val="en-US"/>
        </w:rPr>
        <w:t xml:space="preserve"> Myelodysplastic syndrome; CML</w:t>
      </w:r>
      <w:r w:rsidRPr="00371159">
        <w:rPr>
          <w:rFonts w:ascii="Book Antiqua" w:eastAsiaTheme="minorEastAsia" w:hAnsi="Book Antiqua" w:hint="eastAsia"/>
          <w:lang w:val="en-US" w:eastAsia="zh-CN"/>
        </w:rPr>
        <w:t>:</w:t>
      </w:r>
      <w:r w:rsidRPr="00371159">
        <w:rPr>
          <w:rFonts w:ascii="Book Antiqua" w:eastAsia="Calibri" w:hAnsi="Book Antiqua"/>
          <w:lang w:val="en-US"/>
        </w:rPr>
        <w:t xml:space="preserve"> Chronic myeloid leukemia</w:t>
      </w:r>
      <w:r w:rsidRPr="00371159">
        <w:rPr>
          <w:rFonts w:ascii="Book Antiqua" w:eastAsiaTheme="minorEastAsia" w:hAnsi="Book Antiqua" w:hint="eastAsia"/>
          <w:lang w:val="en-US" w:eastAsia="zh-CN"/>
        </w:rPr>
        <w:t>.</w:t>
      </w:r>
    </w:p>
    <w:p w:rsidR="00C760D3" w:rsidRPr="00371159" w:rsidRDefault="00C760D3" w:rsidP="00C760D3">
      <w:pPr>
        <w:spacing w:line="360" w:lineRule="auto"/>
        <w:jc w:val="both"/>
        <w:rPr>
          <w:rFonts w:ascii="Book Antiqua" w:eastAsiaTheme="minorEastAsia" w:hAnsi="Book Antiqua"/>
          <w:lang w:val="en-US" w:eastAsia="zh-CN"/>
        </w:rPr>
      </w:pPr>
    </w:p>
    <w:p w:rsidR="007734BB" w:rsidRPr="00371159" w:rsidRDefault="007734BB" w:rsidP="007734BB">
      <w:pPr>
        <w:spacing w:line="360" w:lineRule="auto"/>
        <w:jc w:val="both"/>
        <w:rPr>
          <w:rFonts w:ascii="Book Antiqua" w:eastAsia="Calibri" w:hAnsi="Book Antiqua"/>
          <w:b/>
          <w:lang w:val="en-US"/>
        </w:rPr>
      </w:pPr>
      <w:r w:rsidRPr="00371159">
        <w:rPr>
          <w:rFonts w:ascii="Book Antiqua" w:eastAsia="Calibri" w:hAnsi="Book Antiqua"/>
          <w:b/>
          <w:lang w:val="en-US"/>
        </w:rPr>
        <w:t>Table 6 The 2000 European Clinical and Pathological criteria fo</w:t>
      </w:r>
      <w:r w:rsidR="006F295D" w:rsidRPr="00371159">
        <w:rPr>
          <w:rFonts w:ascii="Book Antiqua" w:eastAsia="Calibri" w:hAnsi="Book Antiqua"/>
          <w:b/>
          <w:lang w:val="en-US"/>
        </w:rPr>
        <w:t>r the diagnosis of polycythemia</w:t>
      </w:r>
      <w:r w:rsidRPr="00371159">
        <w:rPr>
          <w:rFonts w:ascii="Book Antiqua" w:eastAsia="Calibri" w:hAnsi="Book Antiqua"/>
          <w:b/>
          <w:lang w:val="en-US"/>
        </w:rPr>
        <w:t>vera defined by Michiels</w:t>
      </w:r>
      <w:r w:rsidRPr="00371159">
        <w:rPr>
          <w:rFonts w:ascii="Book Antiqua" w:eastAsia="Calibri" w:hAnsi="Book Antiqua"/>
          <w:b/>
          <w:i/>
          <w:lang w:val="en-US"/>
        </w:rPr>
        <w:t xml:space="preserve"> et al</w:t>
      </w:r>
      <w:r w:rsidRPr="00371159">
        <w:rPr>
          <w:rFonts w:ascii="Book Antiqua" w:eastAsia="Calibri" w:hAnsi="Book Antiqua"/>
          <w:b/>
          <w:vertAlign w:val="superscript"/>
          <w:lang w:val="en-US"/>
        </w:rPr>
        <w:t>[73]</w:t>
      </w:r>
      <w:r w:rsidRPr="00371159">
        <w:rPr>
          <w:rFonts w:ascii="Book Antiqua" w:eastAsia="Calibri" w:hAnsi="Book Antiqua"/>
          <w:b/>
          <w:lang w:val="en-US"/>
        </w:rPr>
        <w:t xml:space="preserve"> in 1997</w:t>
      </w:r>
      <w:r w:rsidRPr="00371159">
        <w:rPr>
          <w:rFonts w:ascii="Book Antiqua" w:eastAsia="Calibri" w:hAnsi="Book Antiqua"/>
          <w:b/>
          <w:vertAlign w:val="superscript"/>
          <w:lang w:val="en-US"/>
        </w:rPr>
        <w:t>[</w:t>
      </w:r>
      <w:r w:rsidRPr="00371159">
        <w:rPr>
          <w:rFonts w:ascii="Book Antiqua" w:eastAsia="Calibri" w:hAnsi="Book Antiqua" w:hint="eastAsia"/>
          <w:b/>
          <w:vertAlign w:val="superscript"/>
          <w:lang w:val="en-US"/>
        </w:rPr>
        <w:t>9,</w:t>
      </w:r>
      <w:r w:rsidRPr="00371159">
        <w:rPr>
          <w:rFonts w:ascii="Book Antiqua" w:eastAsia="Calibri" w:hAnsi="Book Antiqua"/>
          <w:b/>
          <w:vertAlign w:val="superscript"/>
          <w:lang w:val="en-US"/>
        </w:rPr>
        <w:t>74</w:t>
      </w:r>
      <w:r w:rsidRPr="00371159">
        <w:rPr>
          <w:rFonts w:ascii="Book Antiqua" w:eastAsia="Calibri" w:hAnsi="Book Antiqua" w:hint="eastAsia"/>
          <w:b/>
          <w:vertAlign w:val="superscript"/>
          <w:lang w:val="en-US"/>
        </w:rPr>
        <w:t>,199</w:t>
      </w:r>
      <w:r w:rsidRPr="00371159">
        <w:rPr>
          <w:rFonts w:ascii="Book Antiqua" w:eastAsia="Calibri" w:hAnsi="Book Antiqua"/>
          <w:b/>
          <w:vertAlign w:val="superscript"/>
          <w:lang w:val="en-US"/>
        </w:rPr>
        <w:t>]</w:t>
      </w:r>
      <w:r w:rsidRPr="00371159">
        <w:rPr>
          <w:rFonts w:ascii="Book Antiqua" w:eastAsia="Calibri" w:hAnsi="Book Antiqua"/>
          <w:b/>
          <w:lang w:val="en-US"/>
        </w:rPr>
        <w:t>, and in 2000</w:t>
      </w:r>
      <w:r w:rsidRPr="00371159">
        <w:rPr>
          <w:rFonts w:ascii="Book Antiqua" w:eastAsia="Calibri" w:hAnsi="Book Antiqua"/>
          <w:b/>
          <w:vertAlign w:val="superscript"/>
          <w:lang w:val="en-US"/>
        </w:rPr>
        <w:t>[93]</w:t>
      </w:r>
    </w:p>
    <w:p w:rsidR="007734BB" w:rsidRPr="00371159" w:rsidRDefault="007734BB" w:rsidP="007734BB">
      <w:pPr>
        <w:rPr>
          <w:rFonts w:eastAsia="Calibri"/>
          <w:b/>
          <w:sz w:val="18"/>
          <w:szCs w:val="18"/>
          <w:vertAlign w:val="superscript"/>
          <w:lang w:val="en-US"/>
        </w:rPr>
      </w:pPr>
    </w:p>
    <w:tbl>
      <w:tblPr>
        <w:tblW w:w="9405" w:type="dxa"/>
        <w:jc w:val="center"/>
        <w:tblBorders>
          <w:top w:val="single" w:sz="4" w:space="0" w:color="auto"/>
          <w:bottom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4515"/>
        <w:gridCol w:w="4890"/>
      </w:tblGrid>
      <w:tr w:rsidR="00371159" w:rsidRPr="00371159" w:rsidTr="007734BB">
        <w:trPr>
          <w:cantSplit/>
          <w:jc w:val="center"/>
        </w:trPr>
        <w:tc>
          <w:tcPr>
            <w:tcW w:w="4515" w:type="dxa"/>
          </w:tcPr>
          <w:p w:rsidR="007734BB" w:rsidRPr="00371159" w:rsidRDefault="007734BB" w:rsidP="007734BB">
            <w:pPr>
              <w:spacing w:line="360" w:lineRule="auto"/>
              <w:jc w:val="both"/>
              <w:rPr>
                <w:rFonts w:ascii="Book Antiqua" w:eastAsia="MS Mincho" w:hAnsi="Book Antiqua"/>
                <w:b/>
                <w:sz w:val="21"/>
                <w:szCs w:val="21"/>
                <w:lang w:val="en-US" w:eastAsia="ja-JP"/>
              </w:rPr>
            </w:pPr>
            <w:r w:rsidRPr="00371159">
              <w:rPr>
                <w:rFonts w:ascii="Book Antiqua" w:eastAsia="MS Mincho" w:hAnsi="Book Antiqua"/>
                <w:b/>
                <w:sz w:val="21"/>
                <w:szCs w:val="21"/>
                <w:lang w:val="en-US" w:eastAsia="ja-JP"/>
              </w:rPr>
              <w:t xml:space="preserve">Clinical ECP criteria of PV </w:t>
            </w:r>
          </w:p>
          <w:p w:rsidR="007734BB" w:rsidRPr="00371159" w:rsidRDefault="007734BB" w:rsidP="007734BB">
            <w:pPr>
              <w:spacing w:line="360" w:lineRule="auto"/>
              <w:jc w:val="both"/>
              <w:rPr>
                <w:rFonts w:ascii="Book Antiqua" w:eastAsia="MS Mincho" w:hAnsi="Book Antiqua"/>
                <w:sz w:val="21"/>
                <w:szCs w:val="21"/>
                <w:lang w:val="en-US" w:eastAsia="ja-JP"/>
              </w:rPr>
            </w:pPr>
            <w:r w:rsidRPr="00371159">
              <w:rPr>
                <w:rFonts w:ascii="Book Antiqua" w:eastAsia="MS Mincho" w:hAnsi="Book Antiqua"/>
                <w:b/>
                <w:sz w:val="21"/>
                <w:szCs w:val="21"/>
                <w:lang w:val="en-US" w:eastAsia="ja-JP"/>
              </w:rPr>
              <w:t>A1</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Increased erythrocytes &gt;</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6</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w:t>
            </w:r>
            <w:r w:rsidRPr="00371159">
              <w:rPr>
                <w:rFonts w:ascii="Book Antiqua" w:eastAsiaTheme="minorEastAsia" w:hAnsi="Book Antiqua" w:hint="eastAsia"/>
                <w:lang w:eastAsia="zh-CN"/>
              </w:rPr>
              <w:t xml:space="preserve"> </w:t>
            </w:r>
            <w:r w:rsidRPr="00371159">
              <w:rPr>
                <w:rFonts w:ascii="Book Antiqua" w:eastAsia="MS Mincho" w:hAnsi="Book Antiqua"/>
                <w:sz w:val="21"/>
                <w:szCs w:val="21"/>
                <w:lang w:val="en-US" w:eastAsia="ja-JP"/>
              </w:rPr>
              <w:t>10</w:t>
            </w:r>
            <w:r w:rsidRPr="00371159">
              <w:rPr>
                <w:rFonts w:ascii="Book Antiqua" w:eastAsia="MS Mincho" w:hAnsi="Book Antiqua"/>
                <w:sz w:val="21"/>
                <w:szCs w:val="21"/>
                <w:vertAlign w:val="superscript"/>
                <w:lang w:val="en-US" w:eastAsia="ja-JP"/>
              </w:rPr>
              <w:t>12</w:t>
            </w:r>
            <w:r w:rsidRPr="00371159">
              <w:rPr>
                <w:rFonts w:ascii="Book Antiqua" w:eastAsia="MS Mincho" w:hAnsi="Book Antiqua"/>
                <w:sz w:val="21"/>
                <w:szCs w:val="21"/>
                <w:lang w:val="en-US" w:eastAsia="ja-JP"/>
              </w:rPr>
              <w:t>/L. Raised red cell mass: RCM (optional) male &gt;</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36 mL/kg, female &gt; 3.2 mL/kg or increased red cell counts above 6</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10</w:t>
            </w:r>
            <w:r w:rsidRPr="00371159">
              <w:rPr>
                <w:rFonts w:ascii="Book Antiqua" w:eastAsia="MS Mincho" w:hAnsi="Book Antiqua"/>
                <w:sz w:val="21"/>
                <w:szCs w:val="21"/>
                <w:vertAlign w:val="superscript"/>
                <w:lang w:val="en-US" w:eastAsia="ja-JP"/>
              </w:rPr>
              <w:t>12</w:t>
            </w:r>
            <w:r w:rsidRPr="00371159">
              <w:rPr>
                <w:rFonts w:ascii="Book Antiqua" w:eastAsia="MS Mincho" w:hAnsi="Book Antiqua"/>
                <w:sz w:val="21"/>
                <w:szCs w:val="21"/>
                <w:lang w:val="en-US" w:eastAsia="ja-JP"/>
              </w:rPr>
              <w:t>/L</w:t>
            </w:r>
          </w:p>
          <w:p w:rsidR="007734BB" w:rsidRPr="00371159" w:rsidRDefault="007734BB" w:rsidP="007734BB">
            <w:pPr>
              <w:spacing w:line="360" w:lineRule="auto"/>
              <w:jc w:val="both"/>
              <w:rPr>
                <w:rFonts w:ascii="Book Antiqua" w:eastAsia="MS Mincho" w:hAnsi="Book Antiqua"/>
                <w:sz w:val="21"/>
                <w:szCs w:val="21"/>
                <w:lang w:val="en-US" w:eastAsia="ja-JP"/>
              </w:rPr>
            </w:pPr>
            <w:r w:rsidRPr="00371159">
              <w:rPr>
                <w:rFonts w:ascii="Book Antiqua" w:eastAsia="MS Mincho" w:hAnsi="Book Antiqua"/>
                <w:b/>
                <w:sz w:val="21"/>
                <w:szCs w:val="21"/>
                <w:lang w:val="en-US" w:eastAsia="ja-JP"/>
              </w:rPr>
              <w:t>A2</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Absence of any cause of primary or secondary erythrocytosis by clinical and laboratory investigations</w:t>
            </w:r>
          </w:p>
          <w:p w:rsidR="007734BB" w:rsidRPr="00371159" w:rsidRDefault="007734BB" w:rsidP="007734BB">
            <w:pPr>
              <w:spacing w:line="360" w:lineRule="auto"/>
              <w:jc w:val="both"/>
              <w:rPr>
                <w:rFonts w:ascii="Book Antiqua" w:eastAsia="MS Mincho" w:hAnsi="Book Antiqua"/>
                <w:sz w:val="21"/>
                <w:szCs w:val="21"/>
                <w:lang w:val="en-US" w:eastAsia="ja-JP"/>
              </w:rPr>
            </w:pPr>
            <w:r w:rsidRPr="00371159">
              <w:rPr>
                <w:rFonts w:ascii="Book Antiqua" w:eastAsia="MS Mincho" w:hAnsi="Book Antiqua"/>
                <w:b/>
                <w:sz w:val="21"/>
                <w:szCs w:val="21"/>
                <w:lang w:val="en-US" w:eastAsia="ja-JP"/>
              </w:rPr>
              <w:t>A3</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Histopathology of bone marrow biopsy</w:t>
            </w:r>
          </w:p>
          <w:p w:rsidR="007734BB" w:rsidRPr="00371159" w:rsidRDefault="007734BB" w:rsidP="007734BB">
            <w:pPr>
              <w:spacing w:line="360" w:lineRule="auto"/>
              <w:jc w:val="both"/>
              <w:rPr>
                <w:rFonts w:ascii="Book Antiqua" w:eastAsia="MS Mincho" w:hAnsi="Book Antiqua"/>
                <w:sz w:val="21"/>
                <w:szCs w:val="21"/>
                <w:lang w:val="en-US" w:eastAsia="ja-JP"/>
              </w:rPr>
            </w:pPr>
            <w:r w:rsidRPr="00371159">
              <w:rPr>
                <w:rFonts w:ascii="Book Antiqua" w:eastAsiaTheme="minorEastAsia" w:hAnsi="Book Antiqua" w:hint="eastAsia"/>
                <w:sz w:val="21"/>
                <w:szCs w:val="21"/>
                <w:lang w:val="en-US" w:eastAsia="zh-CN"/>
              </w:rPr>
              <w:t xml:space="preserve">(1) </w:t>
            </w:r>
            <w:r w:rsidRPr="00371159">
              <w:rPr>
                <w:rFonts w:ascii="Book Antiqua" w:eastAsia="MS Mincho" w:hAnsi="Book Antiqua"/>
                <w:sz w:val="21"/>
                <w:szCs w:val="21"/>
                <w:lang w:val="en-US" w:eastAsia="ja-JP"/>
              </w:rPr>
              <w:t>Increase and clusters of pleomorph large megakaryopcytes with hyperploid nucei</w:t>
            </w:r>
          </w:p>
          <w:p w:rsidR="007734BB" w:rsidRPr="00371159" w:rsidRDefault="007734BB" w:rsidP="007734BB">
            <w:pPr>
              <w:spacing w:line="360" w:lineRule="auto"/>
              <w:jc w:val="both"/>
              <w:rPr>
                <w:rFonts w:ascii="Book Antiqua" w:eastAsia="MS Mincho" w:hAnsi="Book Antiqua"/>
                <w:sz w:val="21"/>
                <w:szCs w:val="21"/>
                <w:lang w:val="en-US" w:eastAsia="ja-JP"/>
              </w:rPr>
            </w:pPr>
            <w:r w:rsidRPr="00371159">
              <w:rPr>
                <w:rFonts w:ascii="Book Antiqua" w:eastAsiaTheme="minorEastAsia" w:hAnsi="Book Antiqua" w:hint="eastAsia"/>
                <w:sz w:val="21"/>
                <w:szCs w:val="21"/>
                <w:lang w:val="en-US" w:eastAsia="zh-CN"/>
              </w:rPr>
              <w:t xml:space="preserve">(2) </w:t>
            </w:r>
            <w:r w:rsidRPr="00371159">
              <w:rPr>
                <w:rFonts w:ascii="Book Antiqua" w:eastAsia="MS Mincho" w:hAnsi="Book Antiqua"/>
                <w:sz w:val="21"/>
                <w:szCs w:val="21"/>
                <w:lang w:val="en-US" w:eastAsia="ja-JP"/>
              </w:rPr>
              <w:t>Increased cellulartity due to increased erythropoiesis or erythropoiesis and ganulopoiesis (panmyelosis)</w:t>
            </w:r>
          </w:p>
          <w:p w:rsidR="007734BB" w:rsidRPr="00371159" w:rsidRDefault="007734BB" w:rsidP="007734BB">
            <w:pPr>
              <w:pStyle w:val="ListParagraph"/>
              <w:ind w:left="0"/>
              <w:jc w:val="both"/>
              <w:rPr>
                <w:rFonts w:ascii="Book Antiqua" w:eastAsia="MS Mincho" w:hAnsi="Book Antiqua" w:cs="Times New Roman"/>
                <w:sz w:val="21"/>
                <w:szCs w:val="21"/>
                <w:lang w:val="en-US" w:eastAsia="ja-JP"/>
              </w:rPr>
            </w:pPr>
            <w:r w:rsidRPr="00371159">
              <w:rPr>
                <w:rFonts w:ascii="Book Antiqua" w:eastAsiaTheme="minorEastAsia" w:hAnsi="Book Antiqua" w:cs="Times New Roman" w:hint="eastAsia"/>
                <w:sz w:val="21"/>
                <w:szCs w:val="21"/>
                <w:lang w:val="en-US" w:eastAsia="zh-CN"/>
              </w:rPr>
              <w:t xml:space="preserve">(3) </w:t>
            </w:r>
            <w:r w:rsidRPr="00371159">
              <w:rPr>
                <w:rFonts w:ascii="Book Antiqua" w:eastAsia="MS Mincho" w:hAnsi="Book Antiqua" w:cs="Times New Roman"/>
                <w:sz w:val="21"/>
                <w:szCs w:val="21"/>
                <w:lang w:val="en-US" w:eastAsia="ja-JP"/>
              </w:rPr>
              <w:t>No or slight increase of reticulin fibers</w:t>
            </w:r>
          </w:p>
        </w:tc>
        <w:tc>
          <w:tcPr>
            <w:tcW w:w="4890" w:type="dxa"/>
          </w:tcPr>
          <w:p w:rsidR="007734BB" w:rsidRPr="00371159" w:rsidRDefault="007734BB" w:rsidP="007734BB">
            <w:pPr>
              <w:spacing w:line="360" w:lineRule="auto"/>
              <w:jc w:val="both"/>
              <w:rPr>
                <w:rFonts w:ascii="Book Antiqua" w:eastAsia="MS Mincho" w:hAnsi="Book Antiqua"/>
                <w:b/>
                <w:sz w:val="21"/>
                <w:szCs w:val="21"/>
                <w:lang w:val="en-US" w:eastAsia="ja-JP"/>
              </w:rPr>
            </w:pPr>
            <w:r w:rsidRPr="00371159">
              <w:rPr>
                <w:rFonts w:ascii="Book Antiqua" w:eastAsia="MS Mincho" w:hAnsi="Book Antiqua"/>
                <w:b/>
                <w:sz w:val="21"/>
                <w:szCs w:val="21"/>
                <w:lang w:val="en-US" w:eastAsia="ja-JP"/>
              </w:rPr>
              <w:t>Pathological ECP criteria of PV</w:t>
            </w:r>
          </w:p>
          <w:p w:rsidR="007734BB" w:rsidRPr="00371159" w:rsidRDefault="007734BB" w:rsidP="007734BB">
            <w:pPr>
              <w:spacing w:line="360" w:lineRule="auto"/>
              <w:jc w:val="both"/>
              <w:rPr>
                <w:rFonts w:ascii="Book Antiqua" w:eastAsia="MS Mincho" w:hAnsi="Book Antiqua"/>
                <w:sz w:val="21"/>
                <w:szCs w:val="21"/>
                <w:lang w:val="en-US" w:eastAsia="ja-JP"/>
              </w:rPr>
            </w:pPr>
            <w:r w:rsidRPr="00371159">
              <w:rPr>
                <w:rFonts w:ascii="Book Antiqua" w:eastAsia="MS Mincho" w:hAnsi="Book Antiqua"/>
                <w:b/>
                <w:sz w:val="21"/>
                <w:szCs w:val="21"/>
                <w:lang w:val="en-US" w:eastAsia="ja-JP"/>
              </w:rPr>
              <w:t>B1</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Thrombocytheia: platelet count &gt;</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400</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10</w:t>
            </w:r>
            <w:r w:rsidRPr="00371159">
              <w:rPr>
                <w:rFonts w:ascii="Book Antiqua" w:eastAsia="MS Mincho" w:hAnsi="Book Antiqua"/>
                <w:sz w:val="21"/>
                <w:szCs w:val="21"/>
                <w:vertAlign w:val="superscript"/>
                <w:lang w:val="en-US" w:eastAsia="ja-JP"/>
              </w:rPr>
              <w:t>9</w:t>
            </w:r>
            <w:r w:rsidRPr="00371159">
              <w:rPr>
                <w:rFonts w:ascii="Book Antiqua" w:eastAsia="MS Mincho" w:hAnsi="Book Antiqua"/>
                <w:sz w:val="21"/>
                <w:szCs w:val="21"/>
                <w:lang w:val="en-US" w:eastAsia="ja-JP"/>
              </w:rPr>
              <w:t>/L.</w:t>
            </w:r>
          </w:p>
          <w:p w:rsidR="007734BB" w:rsidRPr="00371159" w:rsidRDefault="007734BB" w:rsidP="007734BB">
            <w:pPr>
              <w:spacing w:line="360" w:lineRule="auto"/>
              <w:jc w:val="both"/>
              <w:rPr>
                <w:rFonts w:ascii="Book Antiqua" w:eastAsiaTheme="minorEastAsia" w:hAnsi="Book Antiqua"/>
                <w:sz w:val="21"/>
                <w:szCs w:val="21"/>
                <w:lang w:val="en-US" w:eastAsia="zh-CN"/>
              </w:rPr>
            </w:pPr>
            <w:r w:rsidRPr="00371159">
              <w:rPr>
                <w:rFonts w:ascii="Book Antiqua" w:eastAsia="MS Mincho" w:hAnsi="Book Antiqua"/>
                <w:b/>
                <w:sz w:val="21"/>
                <w:szCs w:val="21"/>
                <w:lang w:val="en-US" w:eastAsia="ja-JP"/>
              </w:rPr>
              <w:t>B2</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Granulocytes &gt;</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10</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10</w:t>
            </w:r>
            <w:r w:rsidRPr="00371159">
              <w:rPr>
                <w:rFonts w:ascii="Book Antiqua" w:eastAsia="MS Mincho" w:hAnsi="Book Antiqua"/>
                <w:sz w:val="21"/>
                <w:szCs w:val="21"/>
                <w:vertAlign w:val="superscript"/>
                <w:lang w:val="en-US" w:eastAsia="ja-JP"/>
              </w:rPr>
              <w:t>9</w:t>
            </w:r>
            <w:r w:rsidRPr="00371159">
              <w:rPr>
                <w:rFonts w:ascii="Book Antiqua" w:eastAsia="MS Mincho" w:hAnsi="Book Antiqua"/>
                <w:sz w:val="21"/>
                <w:szCs w:val="21"/>
                <w:lang w:val="en-US" w:eastAsia="ja-JP"/>
              </w:rPr>
              <w:t xml:space="preserve">/L and raised LAP score in the absence of fever or infection </w:t>
            </w:r>
          </w:p>
          <w:p w:rsidR="007734BB" w:rsidRPr="00371159" w:rsidRDefault="007734BB" w:rsidP="007734BB">
            <w:pPr>
              <w:spacing w:line="360" w:lineRule="auto"/>
              <w:jc w:val="both"/>
              <w:rPr>
                <w:rFonts w:ascii="Book Antiqua" w:eastAsia="MS Mincho" w:hAnsi="Book Antiqua"/>
                <w:sz w:val="21"/>
                <w:szCs w:val="21"/>
                <w:lang w:val="en-US" w:eastAsia="ja-JP"/>
              </w:rPr>
            </w:pPr>
            <w:r w:rsidRPr="00371159">
              <w:rPr>
                <w:rFonts w:ascii="Book Antiqua" w:eastAsia="MS Mincho" w:hAnsi="Book Antiqua"/>
                <w:b/>
                <w:sz w:val="21"/>
                <w:szCs w:val="21"/>
                <w:lang w:val="en-US" w:eastAsia="ja-JP"/>
              </w:rPr>
              <w:t>B3</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Splenomgaly on palpation or on echogram &gt;</w:t>
            </w:r>
            <w:r w:rsidRPr="00371159">
              <w:rPr>
                <w:rFonts w:ascii="Book Antiqua" w:eastAsiaTheme="minorEastAsia" w:hAnsi="Book Antiqua" w:hint="eastAsia"/>
                <w:sz w:val="21"/>
                <w:szCs w:val="21"/>
                <w:lang w:val="en-US" w:eastAsia="zh-CN"/>
              </w:rPr>
              <w:t xml:space="preserve"> </w:t>
            </w:r>
            <w:r w:rsidRPr="00371159">
              <w:rPr>
                <w:rFonts w:ascii="Book Antiqua" w:eastAsia="MS Mincho" w:hAnsi="Book Antiqua"/>
                <w:sz w:val="21"/>
                <w:szCs w:val="21"/>
                <w:lang w:val="en-US" w:eastAsia="ja-JP"/>
              </w:rPr>
              <w:t>11 cm</w:t>
            </w:r>
          </w:p>
          <w:p w:rsidR="007734BB" w:rsidRPr="00371159" w:rsidRDefault="007734BB" w:rsidP="007734BB">
            <w:pPr>
              <w:spacing w:line="360" w:lineRule="auto"/>
              <w:jc w:val="both"/>
              <w:rPr>
                <w:rFonts w:ascii="Book Antiqua" w:eastAsia="Calibri" w:hAnsi="Book Antiqua"/>
                <w:sz w:val="21"/>
                <w:szCs w:val="21"/>
                <w:lang w:val="en-US"/>
              </w:rPr>
            </w:pPr>
            <w:r w:rsidRPr="00371159">
              <w:rPr>
                <w:rFonts w:ascii="Book Antiqua" w:eastAsia="Calibri" w:hAnsi="Book Antiqua"/>
                <w:b/>
                <w:sz w:val="21"/>
                <w:szCs w:val="21"/>
                <w:lang w:val="en-US"/>
              </w:rPr>
              <w:t>B4</w:t>
            </w:r>
            <w:r w:rsidRPr="00371159">
              <w:rPr>
                <w:rFonts w:ascii="Book Antiqua" w:eastAsiaTheme="minorEastAsia" w:hAnsi="Book Antiqua" w:hint="eastAsia"/>
                <w:sz w:val="21"/>
                <w:szCs w:val="21"/>
                <w:lang w:val="en-US" w:eastAsia="zh-CN"/>
              </w:rPr>
              <w:t xml:space="preserve"> </w:t>
            </w:r>
            <w:r w:rsidRPr="00371159">
              <w:rPr>
                <w:rFonts w:ascii="Book Antiqua" w:eastAsia="Calibri" w:hAnsi="Book Antiqua"/>
                <w:sz w:val="21"/>
                <w:szCs w:val="21"/>
                <w:lang w:val="en-US"/>
              </w:rPr>
              <w:t>Spontaneous erythroid colony formation in the absence of EPO and low plasma or serum EPO level</w:t>
            </w:r>
          </w:p>
          <w:p w:rsidR="007734BB" w:rsidRPr="00371159" w:rsidRDefault="007734BB" w:rsidP="007734BB">
            <w:pPr>
              <w:spacing w:line="360" w:lineRule="auto"/>
              <w:jc w:val="both"/>
              <w:rPr>
                <w:rFonts w:ascii="Book Antiqua" w:eastAsia="Calibri" w:hAnsi="Book Antiqua"/>
                <w:b/>
                <w:sz w:val="21"/>
                <w:szCs w:val="21"/>
                <w:lang w:val="en-US"/>
              </w:rPr>
            </w:pPr>
            <w:r w:rsidRPr="00371159">
              <w:rPr>
                <w:rFonts w:ascii="Book Antiqua" w:eastAsia="Calibri" w:hAnsi="Book Antiqua"/>
                <w:b/>
                <w:sz w:val="21"/>
                <w:szCs w:val="21"/>
                <w:lang w:val="en-US"/>
              </w:rPr>
              <w:t>Staging of MF related to reticulin fibrosis</w:t>
            </w:r>
          </w:p>
          <w:p w:rsidR="007734BB" w:rsidRPr="00371159" w:rsidRDefault="007734BB" w:rsidP="007734BB">
            <w:pPr>
              <w:spacing w:line="360" w:lineRule="auto"/>
              <w:jc w:val="both"/>
              <w:rPr>
                <w:rFonts w:ascii="Book Antiqua" w:eastAsia="Calibri" w:hAnsi="Book Antiqua"/>
                <w:sz w:val="21"/>
                <w:szCs w:val="21"/>
                <w:lang w:val="en-US"/>
              </w:rPr>
            </w:pPr>
            <w:r w:rsidRPr="00371159">
              <w:rPr>
                <w:rFonts w:ascii="Book Antiqua" w:eastAsia="Calibri" w:hAnsi="Book Antiqua"/>
                <w:sz w:val="21"/>
                <w:szCs w:val="21"/>
                <w:lang w:val="en-US"/>
              </w:rPr>
              <w:t>MF 0</w:t>
            </w:r>
            <w:r w:rsidRPr="00371159">
              <w:rPr>
                <w:rFonts w:ascii="Book Antiqua" w:eastAsiaTheme="minorEastAsia" w:hAnsi="Book Antiqua" w:hint="eastAsia"/>
                <w:sz w:val="21"/>
                <w:szCs w:val="21"/>
                <w:lang w:val="en-US" w:eastAsia="zh-CN"/>
              </w:rPr>
              <w:t xml:space="preserve"> </w:t>
            </w:r>
            <w:r w:rsidRPr="00371159">
              <w:rPr>
                <w:rFonts w:ascii="Book Antiqua" w:eastAsia="Calibri" w:hAnsi="Book Antiqua"/>
                <w:sz w:val="21"/>
                <w:szCs w:val="21"/>
                <w:lang w:val="en-US"/>
              </w:rPr>
              <w:t>No reticulin fibrosis RF 0/1</w:t>
            </w:r>
          </w:p>
          <w:p w:rsidR="007734BB" w:rsidRPr="00371159" w:rsidRDefault="007734BB" w:rsidP="007734BB">
            <w:pPr>
              <w:spacing w:line="360" w:lineRule="auto"/>
              <w:jc w:val="both"/>
              <w:rPr>
                <w:rFonts w:ascii="Book Antiqua" w:eastAsia="Calibri" w:hAnsi="Book Antiqua"/>
                <w:sz w:val="21"/>
                <w:szCs w:val="21"/>
                <w:lang w:val="en-US"/>
              </w:rPr>
            </w:pPr>
            <w:r w:rsidRPr="00371159">
              <w:rPr>
                <w:rFonts w:ascii="Book Antiqua" w:eastAsia="Calibri" w:hAnsi="Book Antiqua"/>
                <w:sz w:val="21"/>
                <w:szCs w:val="21"/>
                <w:lang w:val="en-US"/>
              </w:rPr>
              <w:t>MF 1</w:t>
            </w:r>
            <w:r w:rsidRPr="00371159">
              <w:rPr>
                <w:rFonts w:ascii="Book Antiqua" w:eastAsiaTheme="minorEastAsia" w:hAnsi="Book Antiqua" w:hint="eastAsia"/>
                <w:sz w:val="21"/>
                <w:szCs w:val="21"/>
                <w:lang w:val="en-US" w:eastAsia="zh-CN"/>
              </w:rPr>
              <w:t xml:space="preserve"> </w:t>
            </w:r>
            <w:r w:rsidRPr="00371159">
              <w:rPr>
                <w:rFonts w:ascii="Book Antiqua" w:eastAsia="Calibri" w:hAnsi="Book Antiqua"/>
                <w:sz w:val="21"/>
                <w:szCs w:val="21"/>
                <w:lang w:val="en-US"/>
              </w:rPr>
              <w:t>Slight reticulin fibrosis RF 2</w:t>
            </w:r>
          </w:p>
          <w:p w:rsidR="007734BB" w:rsidRPr="00371159" w:rsidRDefault="007734BB" w:rsidP="007734BB">
            <w:pPr>
              <w:spacing w:line="360" w:lineRule="auto"/>
              <w:jc w:val="both"/>
              <w:rPr>
                <w:rFonts w:ascii="Book Antiqua" w:eastAsia="Calibri" w:hAnsi="Book Antiqua"/>
                <w:sz w:val="21"/>
                <w:szCs w:val="21"/>
                <w:lang w:val="en-US"/>
              </w:rPr>
            </w:pPr>
            <w:r w:rsidRPr="00371159">
              <w:rPr>
                <w:rFonts w:ascii="Book Antiqua" w:eastAsia="Calibri" w:hAnsi="Book Antiqua"/>
                <w:sz w:val="21"/>
                <w:szCs w:val="21"/>
                <w:lang w:val="en-US"/>
              </w:rPr>
              <w:t>MF 2</w:t>
            </w:r>
            <w:r w:rsidRPr="00371159">
              <w:rPr>
                <w:rFonts w:ascii="Book Antiqua" w:eastAsiaTheme="minorEastAsia" w:hAnsi="Book Antiqua" w:hint="eastAsia"/>
                <w:sz w:val="21"/>
                <w:szCs w:val="21"/>
                <w:lang w:val="en-US" w:eastAsia="zh-CN"/>
              </w:rPr>
              <w:t xml:space="preserve"> </w:t>
            </w:r>
            <w:r w:rsidRPr="00371159">
              <w:rPr>
                <w:rFonts w:ascii="Book Antiqua" w:eastAsia="Calibri" w:hAnsi="Book Antiqua"/>
                <w:sz w:val="21"/>
                <w:szCs w:val="21"/>
                <w:lang w:val="en-US"/>
              </w:rPr>
              <w:t>Marked increase RF grade 3 and slight to moderate collagen fibrosis</w:t>
            </w:r>
          </w:p>
          <w:p w:rsidR="007734BB" w:rsidRPr="00371159" w:rsidRDefault="007734BB" w:rsidP="007734BB">
            <w:pPr>
              <w:spacing w:line="360" w:lineRule="auto"/>
              <w:jc w:val="both"/>
              <w:rPr>
                <w:rFonts w:ascii="Book Antiqua" w:eastAsia="Calibri" w:hAnsi="Book Antiqua"/>
                <w:sz w:val="21"/>
                <w:szCs w:val="21"/>
                <w:lang w:val="en-US"/>
              </w:rPr>
            </w:pPr>
            <w:r w:rsidRPr="00371159">
              <w:rPr>
                <w:rFonts w:ascii="Book Antiqua" w:eastAsia="Calibri" w:hAnsi="Book Antiqua"/>
                <w:sz w:val="21"/>
                <w:szCs w:val="21"/>
                <w:lang w:val="en-US"/>
              </w:rPr>
              <w:t>MF 3</w:t>
            </w:r>
            <w:r w:rsidRPr="00371159">
              <w:rPr>
                <w:rFonts w:ascii="Book Antiqua" w:eastAsiaTheme="minorEastAsia" w:hAnsi="Book Antiqua" w:hint="eastAsia"/>
                <w:sz w:val="21"/>
                <w:szCs w:val="21"/>
                <w:lang w:val="en-US" w:eastAsia="zh-CN"/>
              </w:rPr>
              <w:t xml:space="preserve"> </w:t>
            </w:r>
            <w:r w:rsidRPr="00371159">
              <w:rPr>
                <w:rFonts w:ascii="Book Antiqua" w:eastAsia="Calibri" w:hAnsi="Book Antiqua"/>
                <w:sz w:val="21"/>
                <w:szCs w:val="21"/>
                <w:lang w:val="en-US"/>
              </w:rPr>
              <w:t>Advanced collagen fibrosis-osteosclerosis</w:t>
            </w:r>
          </w:p>
        </w:tc>
      </w:tr>
    </w:tbl>
    <w:p w:rsidR="007734BB" w:rsidRPr="00371159" w:rsidRDefault="007734BB" w:rsidP="00B90299">
      <w:pPr>
        <w:spacing w:line="360" w:lineRule="auto"/>
        <w:jc w:val="both"/>
        <w:rPr>
          <w:rFonts w:ascii="Book Antiqua" w:eastAsiaTheme="minorEastAsia" w:hAnsi="Book Antiqua"/>
          <w:bCs/>
          <w:lang w:val="en-GB" w:eastAsia="zh-CN"/>
        </w:rPr>
      </w:pPr>
      <w:r w:rsidRPr="00371159">
        <w:rPr>
          <w:rFonts w:ascii="Book Antiqua" w:eastAsia="Calibri" w:hAnsi="Book Antiqua"/>
          <w:bCs/>
          <w:lang w:val="en-GB"/>
        </w:rPr>
        <w:t>Diagnosis of idiopathic erythrocythemia (IE</w:t>
      </w:r>
      <w:r w:rsidR="006F295D" w:rsidRPr="00371159">
        <w:rPr>
          <w:rFonts w:ascii="Book Antiqua" w:eastAsia="Calibri" w:hAnsi="Book Antiqua"/>
          <w:bCs/>
          <w:lang w:val="en-GB"/>
        </w:rPr>
        <w:t>), early prodromal polycythemia</w:t>
      </w:r>
      <w:r w:rsidRPr="00371159">
        <w:rPr>
          <w:rFonts w:ascii="Book Antiqua" w:eastAsia="Calibri" w:hAnsi="Book Antiqua"/>
          <w:bCs/>
          <w:lang w:val="en-GB"/>
        </w:rPr>
        <w:t>vera (PV), classical PV or latent primary myeloproliferative disease (subclinical PV) are acceptable when</w:t>
      </w:r>
      <w:r w:rsidRPr="00371159">
        <w:rPr>
          <w:rFonts w:ascii="Book Antiqua" w:eastAsia="Calibri" w:hAnsi="Book Antiqua"/>
          <w:bCs/>
          <w:vertAlign w:val="superscript"/>
          <w:lang w:val="en-GB"/>
        </w:rPr>
        <w:t>[73,74,93]</w:t>
      </w:r>
      <w:r w:rsidRPr="00371159">
        <w:rPr>
          <w:rFonts w:ascii="Book Antiqua" w:eastAsia="Calibri" w:hAnsi="Book Antiqua"/>
          <w:bCs/>
          <w:lang w:val="en-GB"/>
        </w:rPr>
        <w:t>:</w:t>
      </w:r>
      <w:r w:rsidR="00B90299" w:rsidRPr="00371159">
        <w:rPr>
          <w:rFonts w:ascii="Book Antiqua" w:eastAsiaTheme="minorEastAsia" w:hAnsi="Book Antiqua" w:hint="eastAsia"/>
          <w:bCs/>
          <w:lang w:val="en-GB" w:eastAsia="zh-CN"/>
        </w:rPr>
        <w:t xml:space="preserve"> </w:t>
      </w:r>
      <w:r w:rsidRPr="00371159">
        <w:rPr>
          <w:rFonts w:ascii="Book Antiqua" w:eastAsia="Calibri" w:hAnsi="Book Antiqua"/>
          <w:bCs/>
          <w:lang w:val="en-GB"/>
        </w:rPr>
        <w:t>A1 + A2 + A3 and none of B (except B4) is consistent with early erythrocythemic PV, labelled as idiopathic erythrocythemia: IE</w:t>
      </w:r>
      <w:r w:rsidR="00B90299" w:rsidRPr="00371159">
        <w:rPr>
          <w:rFonts w:ascii="Book Antiqua" w:eastAsiaTheme="minorEastAsia" w:hAnsi="Book Antiqua" w:hint="eastAsia"/>
          <w:bCs/>
          <w:lang w:val="en-GB" w:eastAsia="zh-CN"/>
        </w:rPr>
        <w:t xml:space="preserve">; </w:t>
      </w:r>
      <w:r w:rsidRPr="00371159">
        <w:rPr>
          <w:rFonts w:ascii="Book Antiqua" w:eastAsia="Calibri" w:hAnsi="Book Antiqua"/>
          <w:bCs/>
          <w:lang w:val="en-GB"/>
        </w:rPr>
        <w:t>A3 + B1 + B4</w:t>
      </w:r>
      <w:r w:rsidR="00DF3090">
        <w:rPr>
          <w:rFonts w:ascii="Book Antiqua" w:eastAsiaTheme="minorEastAsia" w:hAnsi="Book Antiqua" w:hint="eastAsia"/>
          <w:bCs/>
          <w:lang w:val="en-GB" w:eastAsia="zh-CN"/>
        </w:rPr>
        <w:t xml:space="preserve"> </w:t>
      </w:r>
      <w:r w:rsidRPr="00371159">
        <w:rPr>
          <w:rFonts w:ascii="Book Antiqua" w:eastAsia="Calibri" w:hAnsi="Book Antiqua"/>
          <w:bCs/>
          <w:lang w:val="en-GB"/>
        </w:rPr>
        <w:t>is consistent with prodromal PV with PV features in the bone marrow</w:t>
      </w:r>
      <w:r w:rsidR="00B90299" w:rsidRPr="00371159">
        <w:rPr>
          <w:rFonts w:ascii="Book Antiqua" w:eastAsiaTheme="minorEastAsia" w:hAnsi="Book Antiqua" w:hint="eastAsia"/>
          <w:bCs/>
          <w:lang w:val="en-GB" w:eastAsia="zh-CN"/>
        </w:rPr>
        <w:t xml:space="preserve">; </w:t>
      </w:r>
      <w:r w:rsidRPr="00371159">
        <w:rPr>
          <w:rFonts w:ascii="Book Antiqua" w:eastAsia="Calibri" w:hAnsi="Book Antiqua"/>
          <w:bCs/>
          <w:lang w:val="en-GB"/>
        </w:rPr>
        <w:t>A1 + A2 + A3 + plus one of B1 to 3 is consistent with classical PV</w:t>
      </w:r>
      <w:r w:rsidR="00B90299" w:rsidRPr="00371159">
        <w:rPr>
          <w:rFonts w:ascii="Book Antiqua" w:eastAsiaTheme="minorEastAsia" w:hAnsi="Book Antiqua" w:hint="eastAsia"/>
          <w:bCs/>
          <w:lang w:val="en-GB" w:eastAsia="zh-CN"/>
        </w:rPr>
        <w:t xml:space="preserve">; </w:t>
      </w:r>
      <w:r w:rsidRPr="00371159">
        <w:rPr>
          <w:rFonts w:ascii="Book Antiqua" w:eastAsia="Calibri" w:hAnsi="Book Antiqua"/>
          <w:bCs/>
          <w:lang w:val="en-GB"/>
        </w:rPr>
        <w:t>B4 confirms all variants of IE, prodromal PV and classical PV</w:t>
      </w:r>
      <w:r w:rsidR="00B90299" w:rsidRPr="00371159">
        <w:rPr>
          <w:rFonts w:ascii="Book Antiqua" w:eastAsiaTheme="minorEastAsia" w:hAnsi="Book Antiqua" w:hint="eastAsia"/>
          <w:bCs/>
          <w:lang w:val="en-GB" w:eastAsia="zh-CN"/>
        </w:rPr>
        <w:t xml:space="preserve">; </w:t>
      </w:r>
      <w:r w:rsidRPr="00371159">
        <w:rPr>
          <w:rFonts w:ascii="Book Antiqua" w:eastAsia="Calibri" w:hAnsi="Book Antiqua"/>
          <w:bCs/>
          <w:lang w:val="en-GB"/>
        </w:rPr>
        <w:t>A3 + B3 and none of the others is consistent with latent subclinical primary myeloproliferative diease (PMD) usually preceding masked cases of PV or MF during long term follow-up</w:t>
      </w:r>
      <w:r w:rsidRPr="00371159">
        <w:rPr>
          <w:rFonts w:ascii="Book Antiqua" w:eastAsiaTheme="minorEastAsia" w:hAnsi="Book Antiqua"/>
          <w:bCs/>
          <w:lang w:val="en-GB" w:eastAsia="zh-CN"/>
        </w:rPr>
        <w:t xml:space="preserve">. </w:t>
      </w:r>
      <w:r w:rsidRPr="00371159">
        <w:rPr>
          <w:rFonts w:ascii="Book Antiqua" w:eastAsia="Calibri" w:hAnsi="Book Antiqua"/>
          <w:lang w:val="en-US"/>
        </w:rPr>
        <w:t>ECP</w:t>
      </w:r>
      <w:r w:rsidRPr="00371159">
        <w:rPr>
          <w:rFonts w:ascii="Book Antiqua" w:eastAsiaTheme="minorEastAsia" w:hAnsi="Book Antiqua"/>
          <w:lang w:val="en-US" w:eastAsia="zh-CN"/>
        </w:rPr>
        <w:t>:</w:t>
      </w:r>
      <w:r w:rsidRPr="00371159">
        <w:rPr>
          <w:rFonts w:ascii="Book Antiqua" w:eastAsia="Calibri" w:hAnsi="Book Antiqua"/>
          <w:lang w:val="en-US"/>
        </w:rPr>
        <w:t xml:space="preserve"> European Clinical and Pathological</w:t>
      </w:r>
      <w:r w:rsidRPr="00371159">
        <w:rPr>
          <w:rFonts w:ascii="Book Antiqua" w:eastAsiaTheme="minorEastAsia" w:hAnsi="Book Antiqua"/>
          <w:lang w:val="en-US" w:eastAsia="zh-CN"/>
        </w:rPr>
        <w:t>;</w:t>
      </w:r>
      <w:r w:rsidR="00B90299" w:rsidRPr="00371159">
        <w:rPr>
          <w:rFonts w:ascii="Book Antiqua" w:eastAsia="Calibri" w:hAnsi="Book Antiqua"/>
          <w:lang w:val="en-US"/>
        </w:rPr>
        <w:t xml:space="preserve"> MF</w:t>
      </w:r>
      <w:r w:rsidR="00B90299" w:rsidRPr="00371159">
        <w:rPr>
          <w:rFonts w:ascii="Book Antiqua" w:eastAsiaTheme="minorEastAsia" w:hAnsi="Book Antiqua"/>
          <w:lang w:val="en-US" w:eastAsia="zh-CN"/>
        </w:rPr>
        <w:t>:</w:t>
      </w:r>
      <w:r w:rsidR="00B90299" w:rsidRPr="00371159">
        <w:rPr>
          <w:rFonts w:ascii="Book Antiqua" w:eastAsia="Calibri" w:hAnsi="Book Antiqua"/>
          <w:lang w:val="en-US"/>
        </w:rPr>
        <w:t xml:space="preserve"> Myelofibrosis</w:t>
      </w:r>
      <w:r w:rsidR="00B90299" w:rsidRPr="00371159">
        <w:rPr>
          <w:rFonts w:ascii="Book Antiqua" w:eastAsiaTheme="minorEastAsia" w:hAnsi="Book Antiqua" w:hint="eastAsia"/>
          <w:lang w:val="en-US" w:eastAsia="zh-CN"/>
        </w:rPr>
        <w:t xml:space="preserve">; </w:t>
      </w:r>
      <w:r w:rsidR="00B90299" w:rsidRPr="00371159">
        <w:rPr>
          <w:rFonts w:ascii="Book Antiqua" w:hAnsi="Book Antiqua"/>
        </w:rPr>
        <w:t>EPO</w:t>
      </w:r>
      <w:r w:rsidR="00B90299" w:rsidRPr="00371159">
        <w:rPr>
          <w:rFonts w:ascii="Book Antiqua" w:eastAsiaTheme="minorEastAsia" w:hAnsi="Book Antiqua" w:hint="eastAsia"/>
          <w:lang w:eastAsia="zh-CN"/>
        </w:rPr>
        <w:t>:</w:t>
      </w:r>
      <w:r w:rsidR="00B90299" w:rsidRPr="00371159">
        <w:rPr>
          <w:rFonts w:ascii="Book Antiqua" w:hAnsi="Book Antiqua"/>
        </w:rPr>
        <w:t xml:space="preserve"> Erythropoetin</w:t>
      </w:r>
      <w:r w:rsidR="00B90299" w:rsidRPr="00371159">
        <w:rPr>
          <w:rFonts w:ascii="Book Antiqua" w:eastAsiaTheme="minorEastAsia" w:hAnsi="Book Antiqua" w:hint="eastAsia"/>
          <w:lang w:eastAsia="zh-CN"/>
        </w:rPr>
        <w:t>.</w:t>
      </w:r>
    </w:p>
    <w:p w:rsidR="00026D1E" w:rsidRPr="00371159" w:rsidRDefault="00026D1E" w:rsidP="006937EC">
      <w:pPr>
        <w:spacing w:line="360" w:lineRule="auto"/>
        <w:jc w:val="both"/>
        <w:rPr>
          <w:rFonts w:ascii="Book Antiqua" w:hAnsi="Book Antiqua"/>
          <w:b/>
          <w:lang w:val="en-GB"/>
        </w:rPr>
      </w:pPr>
    </w:p>
    <w:p w:rsidR="002A4E9D" w:rsidRPr="00371159" w:rsidRDefault="002A4E9D" w:rsidP="002A4E9D">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lang w:val="en-US"/>
        </w:rPr>
        <w:t>Table 7 201</w:t>
      </w:r>
      <w:r w:rsidRPr="00371159">
        <w:rPr>
          <w:rFonts w:ascii="Book Antiqua" w:eastAsiaTheme="minorEastAsia" w:hAnsi="Book Antiqua"/>
          <w:b/>
          <w:lang w:val="en-US" w:eastAsia="zh-CN"/>
        </w:rPr>
        <w:t>5</w:t>
      </w:r>
      <w:r w:rsidRPr="00371159">
        <w:rPr>
          <w:rFonts w:ascii="Book Antiqua" w:eastAsia="Calibri" w:hAnsi="Book Antiqua"/>
          <w:b/>
          <w:lang w:val="en-US"/>
        </w:rPr>
        <w:t xml:space="preserve"> WHO Clinical Molecular andPathological criteria for the diagnosis of prodromal, masked and clas</w:t>
      </w:r>
      <w:r w:rsidR="006F295D" w:rsidRPr="00371159">
        <w:rPr>
          <w:rFonts w:ascii="Book Antiqua" w:eastAsia="Calibri" w:hAnsi="Book Antiqua"/>
          <w:b/>
          <w:lang w:val="en-US"/>
        </w:rPr>
        <w:t>sical JAK2 mutated polycythemia</w:t>
      </w:r>
      <w:r w:rsidRPr="00371159">
        <w:rPr>
          <w:rFonts w:ascii="Book Antiqua" w:eastAsia="Calibri" w:hAnsi="Book Antiqua"/>
          <w:b/>
          <w:lang w:val="en-US"/>
        </w:rPr>
        <w:t>vera</w:t>
      </w:r>
      <w:r w:rsidRPr="00371159">
        <w:rPr>
          <w:rFonts w:ascii="Book Antiqua" w:eastAsiaTheme="minorEastAsia" w:hAnsi="Book Antiqua"/>
          <w:b/>
          <w:lang w:val="en-US" w:eastAsia="zh-CN"/>
        </w:rPr>
        <w:t xml:space="preserve"> </w:t>
      </w:r>
      <w:r w:rsidRPr="00371159">
        <w:rPr>
          <w:rFonts w:ascii="Book Antiqua" w:eastAsia="Calibri" w:hAnsi="Book Antiqua"/>
          <w:b/>
          <w:lang w:val="en-US"/>
        </w:rPr>
        <w:t>versus primary or secondary erythrocytoses</w:t>
      </w:r>
      <w:r w:rsidRPr="00371159">
        <w:rPr>
          <w:rFonts w:ascii="Book Antiqua" w:eastAsia="Calibri" w:hAnsi="Book Antiqua"/>
          <w:b/>
          <w:vertAlign w:val="superscript"/>
          <w:lang w:val="en-US"/>
        </w:rPr>
        <w:t>[77,78]</w:t>
      </w:r>
    </w:p>
    <w:p w:rsidR="002A4E9D" w:rsidRPr="00371159" w:rsidRDefault="002A4E9D" w:rsidP="002A4E9D">
      <w:pPr>
        <w:spacing w:line="360" w:lineRule="auto"/>
        <w:jc w:val="both"/>
        <w:rPr>
          <w:rFonts w:ascii="Book Antiqua" w:eastAsiaTheme="minorEastAsia" w:hAnsi="Book Antiqua"/>
          <w:b/>
          <w:vertAlign w:val="superscript"/>
          <w:lang w:val="en-US" w:eastAsia="zh-CN"/>
        </w:rPr>
      </w:pPr>
    </w:p>
    <w:p w:rsidR="002A4E9D" w:rsidRPr="00371159" w:rsidRDefault="002A4E9D" w:rsidP="002A4E9D">
      <w:pPr>
        <w:spacing w:line="360" w:lineRule="auto"/>
        <w:jc w:val="both"/>
        <w:rPr>
          <w:rFonts w:ascii="Book Antiqua" w:eastAsiaTheme="minorEastAsia" w:hAnsi="Book Antiqua"/>
          <w:b/>
          <w:vertAlign w:val="superscript"/>
          <w:lang w:val="en-US" w:eastAsia="zh-CN"/>
        </w:rPr>
      </w:pPr>
    </w:p>
    <w:p w:rsidR="002A4E9D" w:rsidRPr="00371159" w:rsidRDefault="002A4E9D" w:rsidP="002A4E9D">
      <w:pPr>
        <w:spacing w:line="360" w:lineRule="auto"/>
        <w:jc w:val="both"/>
        <w:rPr>
          <w:rFonts w:ascii="Book Antiqua" w:eastAsiaTheme="minorEastAsia" w:hAnsi="Book Antiqua"/>
          <w:bCs/>
          <w:vertAlign w:val="superscript"/>
          <w:lang w:val="en-GB" w:eastAsia="zh-CN"/>
        </w:rPr>
      </w:pPr>
    </w:p>
    <w:tbl>
      <w:tblPr>
        <w:tblW w:w="9381" w:type="dxa"/>
        <w:jc w:val="center"/>
        <w:tblBorders>
          <w:top w:val="single" w:sz="4" w:space="0" w:color="auto"/>
          <w:bottom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4515"/>
        <w:gridCol w:w="4866"/>
      </w:tblGrid>
      <w:tr w:rsidR="00371159" w:rsidRPr="00371159" w:rsidTr="002A4E9D">
        <w:trPr>
          <w:cantSplit/>
          <w:jc w:val="center"/>
        </w:trPr>
        <w:tc>
          <w:tcPr>
            <w:tcW w:w="4515" w:type="dxa"/>
            <w:tcBorders>
              <w:top w:val="single" w:sz="4" w:space="0" w:color="auto"/>
              <w:bottom w:val="single" w:sz="4" w:space="0" w:color="auto"/>
            </w:tcBorders>
            <w:hideMark/>
          </w:tcPr>
          <w:p w:rsidR="002A4E9D" w:rsidRPr="00371159" w:rsidRDefault="002A4E9D" w:rsidP="002A4E9D">
            <w:pPr>
              <w:spacing w:line="360" w:lineRule="auto"/>
              <w:jc w:val="both"/>
              <w:rPr>
                <w:rFonts w:ascii="Book Antiqua" w:eastAsia="MS Mincho" w:hAnsi="Book Antiqua"/>
                <w:b/>
                <w:bCs/>
                <w:lang w:val="en-GB" w:eastAsia="ja-JP"/>
              </w:rPr>
            </w:pPr>
            <w:r w:rsidRPr="00371159">
              <w:rPr>
                <w:rFonts w:ascii="Book Antiqua" w:eastAsia="Calibri" w:hAnsi="Book Antiqua"/>
                <w:b/>
                <w:bCs/>
              </w:rPr>
              <w:t xml:space="preserve">CM criteria </w:t>
            </w:r>
          </w:p>
        </w:tc>
        <w:tc>
          <w:tcPr>
            <w:tcW w:w="4866" w:type="dxa"/>
            <w:tcBorders>
              <w:top w:val="single" w:sz="4" w:space="0" w:color="auto"/>
              <w:bottom w:val="single" w:sz="4" w:space="0" w:color="auto"/>
            </w:tcBorders>
            <w:hideMark/>
          </w:tcPr>
          <w:p w:rsidR="002A4E9D" w:rsidRPr="00371159" w:rsidRDefault="002A4E9D" w:rsidP="002A4E9D">
            <w:pPr>
              <w:spacing w:line="360" w:lineRule="auto"/>
              <w:jc w:val="both"/>
              <w:rPr>
                <w:rFonts w:ascii="Book Antiqua" w:eastAsia="MS Mincho" w:hAnsi="Book Antiqua"/>
                <w:b/>
                <w:bCs/>
                <w:lang w:val="en-GB" w:eastAsia="ja-JP"/>
              </w:rPr>
            </w:pPr>
            <w:r w:rsidRPr="00371159">
              <w:rPr>
                <w:rFonts w:ascii="Book Antiqua" w:eastAsia="Calibri" w:hAnsi="Book Antiqua"/>
                <w:b/>
                <w:bCs/>
              </w:rPr>
              <w:t xml:space="preserve">Bone marrow pathology (P) criteria (WHO) </w:t>
            </w:r>
          </w:p>
        </w:tc>
      </w:tr>
      <w:tr w:rsidR="00371159" w:rsidRPr="00371159" w:rsidTr="002A4E9D">
        <w:trPr>
          <w:cantSplit/>
          <w:jc w:val="center"/>
        </w:trPr>
        <w:tc>
          <w:tcPr>
            <w:tcW w:w="4515" w:type="dxa"/>
            <w:hideMark/>
          </w:tcPr>
          <w:p w:rsidR="002A4E9D" w:rsidRPr="00371159" w:rsidRDefault="002A4E9D" w:rsidP="002A4E9D">
            <w:pPr>
              <w:spacing w:line="360" w:lineRule="auto"/>
              <w:jc w:val="both"/>
              <w:rPr>
                <w:rFonts w:ascii="Book Antiqua" w:hAnsi="Book Antiqua"/>
                <w:lang w:val="en-GB"/>
              </w:rPr>
            </w:pPr>
            <w:r w:rsidRPr="00371159">
              <w:rPr>
                <w:rFonts w:ascii="Book Antiqua" w:eastAsia="Calibri" w:hAnsi="Book Antiqua"/>
                <w:b/>
                <w:lang w:val="en-GB"/>
              </w:rPr>
              <w:t>Major criteria for PV</w:t>
            </w:r>
          </w:p>
          <w:p w:rsidR="002A4E9D" w:rsidRPr="00371159" w:rsidRDefault="002A4E9D" w:rsidP="002A4E9D">
            <w:pPr>
              <w:spacing w:line="360" w:lineRule="auto"/>
              <w:jc w:val="both"/>
              <w:rPr>
                <w:rFonts w:ascii="Book Antiqua" w:eastAsia="MS Mincho" w:hAnsi="Book Antiqua"/>
                <w:lang w:val="en-GB"/>
              </w:rPr>
            </w:pPr>
            <w:r w:rsidRPr="00371159">
              <w:rPr>
                <w:rFonts w:ascii="Book Antiqua" w:eastAsia="Calibri" w:hAnsi="Book Antiqua"/>
                <w:b/>
                <w:bCs/>
                <w:lang w:val="en-GB"/>
              </w:rPr>
              <w:t>A1</w:t>
            </w:r>
            <w:r w:rsidRPr="00371159">
              <w:rPr>
                <w:rFonts w:ascii="Book Antiqua" w:eastAsiaTheme="minorEastAsia" w:hAnsi="Book Antiqua" w:hint="eastAsia"/>
                <w:b/>
                <w:bCs/>
                <w:lang w:val="en-GB" w:eastAsia="zh-CN"/>
              </w:rPr>
              <w:t xml:space="preserve"> </w:t>
            </w:r>
            <w:r w:rsidRPr="00371159">
              <w:rPr>
                <w:rFonts w:ascii="Book Antiqua" w:eastAsia="Calibri" w:hAnsi="Book Antiqua"/>
                <w:lang w:val="en-GB"/>
              </w:rPr>
              <w:t>Hematocrit &gt;</w:t>
            </w:r>
            <w:r w:rsidRPr="00371159">
              <w:rPr>
                <w:rFonts w:ascii="Book Antiqua" w:eastAsiaTheme="minorEastAsia" w:hAnsi="Book Antiqua" w:hint="eastAsia"/>
                <w:lang w:val="en-GB" w:eastAsia="zh-CN"/>
              </w:rPr>
              <w:t xml:space="preserve"> </w:t>
            </w:r>
            <w:r w:rsidRPr="00371159">
              <w:rPr>
                <w:rFonts w:ascii="Book Antiqua" w:eastAsia="Calibri" w:hAnsi="Book Antiqua"/>
                <w:lang w:val="en-GB"/>
              </w:rPr>
              <w:t>0.51/&gt;</w:t>
            </w:r>
            <w:r w:rsidRPr="00371159">
              <w:rPr>
                <w:rFonts w:ascii="Book Antiqua" w:eastAsiaTheme="minorEastAsia" w:hAnsi="Book Antiqua" w:hint="eastAsia"/>
                <w:lang w:val="en-GB" w:eastAsia="zh-CN"/>
              </w:rPr>
              <w:t xml:space="preserve"> </w:t>
            </w:r>
            <w:r w:rsidRPr="00371159">
              <w:rPr>
                <w:rFonts w:ascii="Book Antiqua" w:eastAsia="Calibri" w:hAnsi="Book Antiqua"/>
                <w:lang w:val="en-GB"/>
              </w:rPr>
              <w:t>0.48 in male/female Erythrocytes &gt;</w:t>
            </w:r>
            <w:r w:rsidRPr="00371159">
              <w:rPr>
                <w:rFonts w:ascii="Book Antiqua" w:eastAsiaTheme="minorEastAsia" w:hAnsi="Book Antiqua" w:hint="eastAsia"/>
                <w:lang w:val="en-GB" w:eastAsia="zh-CN"/>
              </w:rPr>
              <w:t xml:space="preserve"> </w:t>
            </w:r>
            <w:r w:rsidRPr="00371159">
              <w:rPr>
                <w:rFonts w:ascii="Book Antiqua" w:eastAsia="Calibri" w:hAnsi="Book Antiqua"/>
                <w:lang w:val="en-GB"/>
              </w:rPr>
              <w:t>5.8</w:t>
            </w:r>
            <w:r w:rsidRPr="00371159">
              <w:rPr>
                <w:rFonts w:ascii="Book Antiqua" w:eastAsiaTheme="minorEastAsia" w:hAnsi="Book Antiqua" w:hint="eastAsia"/>
                <w:lang w:val="en-GB" w:eastAsia="zh-CN"/>
              </w:rPr>
              <w:t xml:space="preserve"> </w:t>
            </w:r>
            <w:r w:rsidRPr="00371159">
              <w:rPr>
                <w:rFonts w:ascii="Book Antiqua" w:eastAsia="Calibri" w:hAnsi="Book Antiqua"/>
                <w:lang w:val="en-GB"/>
              </w:rPr>
              <w:t>×</w:t>
            </w:r>
            <w:r w:rsidRPr="00371159">
              <w:rPr>
                <w:rFonts w:ascii="Book Antiqua" w:eastAsiaTheme="minorEastAsia" w:hAnsi="Book Antiqua" w:hint="eastAsia"/>
                <w:lang w:eastAsia="zh-CN"/>
              </w:rPr>
              <w:t xml:space="preserve"> </w:t>
            </w:r>
            <w:r w:rsidRPr="00371159">
              <w:rPr>
                <w:rFonts w:ascii="Book Antiqua" w:eastAsia="Calibri" w:hAnsi="Book Antiqua"/>
                <w:lang w:val="en-GB"/>
              </w:rPr>
              <w:t>10</w:t>
            </w:r>
            <w:r w:rsidRPr="00371159">
              <w:rPr>
                <w:rFonts w:ascii="Book Antiqua" w:eastAsia="Calibri" w:hAnsi="Book Antiqua"/>
                <w:vertAlign w:val="superscript"/>
                <w:lang w:val="en-GB"/>
              </w:rPr>
              <w:t>12</w:t>
            </w:r>
            <w:r w:rsidRPr="00371159">
              <w:rPr>
                <w:rFonts w:ascii="Book Antiqua" w:eastAsia="Calibri" w:hAnsi="Book Antiqua"/>
                <w:lang w:val="en-GB"/>
              </w:rPr>
              <w:t>/L</w:t>
            </w:r>
            <w:r w:rsidR="00DF3090">
              <w:rPr>
                <w:rFonts w:ascii="Book Antiqua" w:eastAsiaTheme="minorEastAsia" w:hAnsi="Book Antiqua" w:hint="eastAsia"/>
                <w:lang w:val="en-GB" w:eastAsia="zh-CN"/>
              </w:rPr>
              <w:t xml:space="preserve"> </w:t>
            </w:r>
            <w:r w:rsidRPr="00371159">
              <w:rPr>
                <w:rFonts w:ascii="Book Antiqua" w:eastAsia="Calibri" w:hAnsi="Book Antiqua"/>
                <w:lang w:val="en-GB"/>
              </w:rPr>
              <w:t>males &gt;</w:t>
            </w:r>
            <w:r w:rsidRPr="00371159">
              <w:rPr>
                <w:rFonts w:ascii="Book Antiqua" w:eastAsiaTheme="minorEastAsia" w:hAnsi="Book Antiqua" w:hint="eastAsia"/>
                <w:lang w:val="en-GB" w:eastAsia="zh-CN"/>
              </w:rPr>
              <w:t xml:space="preserve"> </w:t>
            </w:r>
            <w:r w:rsidRPr="00371159">
              <w:rPr>
                <w:rFonts w:ascii="Book Antiqua" w:eastAsia="Calibri" w:hAnsi="Book Antiqua"/>
                <w:lang w:val="en-GB"/>
              </w:rPr>
              <w:t>5.6</w:t>
            </w:r>
            <w:r w:rsidRPr="00371159">
              <w:rPr>
                <w:rFonts w:ascii="Book Antiqua" w:eastAsiaTheme="minorEastAsia" w:hAnsi="Book Antiqua" w:hint="eastAsia"/>
                <w:lang w:val="en-GB" w:eastAsia="zh-CN"/>
              </w:rPr>
              <w:t xml:space="preserve"> </w:t>
            </w:r>
            <w:r w:rsidRPr="00371159">
              <w:rPr>
                <w:rFonts w:ascii="Book Antiqua" w:eastAsia="Calibri" w:hAnsi="Book Antiqua"/>
                <w:lang w:val="en-GB"/>
              </w:rPr>
              <w:t>×</w:t>
            </w:r>
            <w:r w:rsidRPr="00371159">
              <w:rPr>
                <w:rFonts w:ascii="Book Antiqua" w:eastAsiaTheme="minorEastAsia" w:hAnsi="Book Antiqua" w:hint="eastAsia"/>
                <w:lang w:eastAsia="zh-CN"/>
              </w:rPr>
              <w:t xml:space="preserve"> </w:t>
            </w:r>
            <w:r w:rsidRPr="00371159">
              <w:rPr>
                <w:rFonts w:ascii="Book Antiqua" w:eastAsia="Calibri" w:hAnsi="Book Antiqua"/>
                <w:lang w:val="en-GB"/>
              </w:rPr>
              <w:t>10</w:t>
            </w:r>
            <w:r w:rsidRPr="00371159">
              <w:rPr>
                <w:rFonts w:ascii="Book Antiqua" w:eastAsia="Calibri" w:hAnsi="Book Antiqua"/>
                <w:vertAlign w:val="superscript"/>
                <w:lang w:val="en-GB"/>
              </w:rPr>
              <w:t>12</w:t>
            </w:r>
            <w:r w:rsidRPr="00371159">
              <w:rPr>
                <w:rFonts w:ascii="Book Antiqua" w:eastAsia="Calibri" w:hAnsi="Book Antiqua"/>
                <w:lang w:val="en-GB"/>
              </w:rPr>
              <w:t>/L females</w:t>
            </w:r>
          </w:p>
          <w:p w:rsidR="002A4E9D" w:rsidRPr="00371159" w:rsidRDefault="002A4E9D" w:rsidP="002A4E9D">
            <w:pPr>
              <w:spacing w:line="360" w:lineRule="auto"/>
              <w:jc w:val="both"/>
              <w:rPr>
                <w:rFonts w:ascii="Book Antiqua" w:eastAsia="Calibri" w:hAnsi="Book Antiqua"/>
                <w:lang w:val="en-GB"/>
              </w:rPr>
            </w:pPr>
            <w:r w:rsidRPr="00371159">
              <w:rPr>
                <w:rFonts w:ascii="Book Antiqua" w:eastAsia="Calibri" w:hAnsi="Book Antiqua"/>
                <w:b/>
                <w:lang w:val="en-GB"/>
              </w:rPr>
              <w:t>A2</w:t>
            </w:r>
            <w:r w:rsidRPr="00371159">
              <w:rPr>
                <w:rFonts w:ascii="Book Antiqua" w:eastAsiaTheme="minorEastAsia" w:hAnsi="Book Antiqua" w:hint="eastAsia"/>
                <w:b/>
                <w:lang w:val="en-GB" w:eastAsia="zh-CN"/>
              </w:rPr>
              <w:t xml:space="preserve"> </w:t>
            </w:r>
            <w:r w:rsidRPr="00371159">
              <w:rPr>
                <w:rFonts w:ascii="Book Antiqua" w:eastAsia="Calibri" w:hAnsi="Book Antiqua"/>
                <w:lang w:val="en-GB"/>
              </w:rPr>
              <w:t>Presence of heterozygous and/or homozygous JAK2</w:t>
            </w:r>
            <w:r w:rsidRPr="00371159">
              <w:rPr>
                <w:rFonts w:ascii="Book Antiqua" w:eastAsia="Calibri" w:hAnsi="Book Antiqua"/>
                <w:vertAlign w:val="superscript"/>
                <w:lang w:val="en-GB"/>
              </w:rPr>
              <w:t>V617F</w:t>
            </w:r>
            <w:r w:rsidRPr="00371159">
              <w:rPr>
                <w:rFonts w:ascii="Book Antiqua" w:eastAsia="Calibri" w:hAnsi="Book Antiqua"/>
                <w:lang w:val="en-GB"/>
              </w:rPr>
              <w:t xml:space="preserve"> or JAK2 exon 12 mutation</w:t>
            </w:r>
          </w:p>
          <w:p w:rsidR="002A4E9D" w:rsidRPr="00371159" w:rsidRDefault="002A4E9D" w:rsidP="002A4E9D">
            <w:pPr>
              <w:spacing w:line="360" w:lineRule="auto"/>
              <w:jc w:val="both"/>
              <w:rPr>
                <w:rFonts w:ascii="Book Antiqua" w:eastAsia="Calibri" w:hAnsi="Book Antiqua"/>
                <w:lang w:val="en-GB"/>
              </w:rPr>
            </w:pPr>
            <w:r w:rsidRPr="00371159">
              <w:rPr>
                <w:rFonts w:ascii="Book Antiqua" w:eastAsia="Calibri" w:hAnsi="Book Antiqua"/>
                <w:b/>
                <w:lang w:val="en-GB"/>
              </w:rPr>
              <w:t>A3</w:t>
            </w:r>
            <w:r w:rsidRPr="00371159">
              <w:rPr>
                <w:rFonts w:ascii="Book Antiqua" w:eastAsia="Calibri" w:hAnsi="Book Antiqua"/>
                <w:lang w:val="en-GB"/>
              </w:rPr>
              <w:t xml:space="preserve"> Low serum Epo level </w:t>
            </w:r>
          </w:p>
          <w:p w:rsidR="002A4E9D" w:rsidRPr="00371159" w:rsidRDefault="002A4E9D" w:rsidP="002A4E9D">
            <w:pPr>
              <w:spacing w:line="360" w:lineRule="auto"/>
              <w:jc w:val="both"/>
              <w:rPr>
                <w:rFonts w:ascii="Book Antiqua" w:eastAsia="Calibri" w:hAnsi="Book Antiqua"/>
                <w:b/>
                <w:lang w:val="en-GB"/>
              </w:rPr>
            </w:pPr>
            <w:r w:rsidRPr="00371159">
              <w:rPr>
                <w:rFonts w:ascii="Book Antiqua" w:eastAsia="Calibri" w:hAnsi="Book Antiqua"/>
                <w:b/>
                <w:lang w:val="en-GB"/>
              </w:rPr>
              <w:t>Minor</w:t>
            </w:r>
          </w:p>
          <w:p w:rsidR="002A4E9D" w:rsidRPr="00371159" w:rsidRDefault="002A4E9D" w:rsidP="002A4E9D">
            <w:pPr>
              <w:spacing w:line="360" w:lineRule="auto"/>
              <w:jc w:val="both"/>
              <w:rPr>
                <w:rFonts w:ascii="Book Antiqua" w:eastAsiaTheme="minorEastAsia" w:hAnsi="Book Antiqua"/>
                <w:lang w:val="en-GB" w:eastAsia="zh-CN"/>
              </w:rPr>
            </w:pPr>
            <w:r w:rsidRPr="00371159">
              <w:rPr>
                <w:rFonts w:ascii="Book Antiqua" w:eastAsia="Calibri" w:hAnsi="Book Antiqua"/>
                <w:b/>
                <w:lang w:val="en-GB"/>
              </w:rPr>
              <w:t>B1</w:t>
            </w:r>
            <w:r w:rsidRPr="00371159">
              <w:rPr>
                <w:rFonts w:ascii="Book Antiqua" w:eastAsiaTheme="minorEastAsia" w:hAnsi="Book Antiqua" w:hint="eastAsia"/>
                <w:b/>
                <w:lang w:val="en-GB" w:eastAsia="zh-CN"/>
              </w:rPr>
              <w:t xml:space="preserve"> </w:t>
            </w:r>
            <w:r w:rsidRPr="00371159">
              <w:rPr>
                <w:rFonts w:ascii="Book Antiqua" w:eastAsia="Calibri" w:hAnsi="Book Antiqua"/>
                <w:lang w:val="en-GB"/>
              </w:rPr>
              <w:t>Persistent increase of platelet count</w:t>
            </w:r>
            <w:r w:rsidR="00DF3090">
              <w:rPr>
                <w:rFonts w:ascii="Book Antiqua" w:eastAsiaTheme="minorEastAsia" w:hAnsi="Book Antiqua" w:hint="eastAsia"/>
                <w:lang w:val="en-GB" w:eastAsia="zh-CN"/>
              </w:rPr>
              <w:t xml:space="preserve"> </w:t>
            </w:r>
            <w:r w:rsidRPr="00371159">
              <w:rPr>
                <w:rFonts w:ascii="Book Antiqua" w:eastAsia="Calibri" w:hAnsi="Book Antiqua"/>
                <w:lang w:val="en-GB"/>
              </w:rPr>
              <w:t>×</w:t>
            </w:r>
            <w:r w:rsidRPr="00371159">
              <w:rPr>
                <w:rFonts w:ascii="Book Antiqua" w:eastAsiaTheme="minorEastAsia" w:hAnsi="Book Antiqua" w:hint="eastAsia"/>
                <w:lang w:eastAsia="zh-CN"/>
              </w:rPr>
              <w:t xml:space="preserve"> </w:t>
            </w:r>
            <w:r w:rsidRPr="00371159">
              <w:rPr>
                <w:rFonts w:ascii="Book Antiqua" w:eastAsia="Calibri" w:hAnsi="Book Antiqua"/>
                <w:lang w:val="en-GB"/>
              </w:rPr>
              <w:t>10</w:t>
            </w:r>
            <w:r w:rsidRPr="00371159">
              <w:rPr>
                <w:rFonts w:ascii="Book Antiqua" w:eastAsia="Calibri" w:hAnsi="Book Antiqua"/>
                <w:vertAlign w:val="superscript"/>
                <w:lang w:val="en-GB"/>
              </w:rPr>
              <w:t>9</w:t>
            </w:r>
            <w:r w:rsidRPr="00371159">
              <w:rPr>
                <w:rFonts w:ascii="Book Antiqua" w:eastAsia="Calibri" w:hAnsi="Book Antiqua"/>
                <w:lang w:val="en-GB"/>
              </w:rPr>
              <w:t>/L: grade I: 400-1500, grade II: &gt;</w:t>
            </w:r>
            <w:r w:rsidRPr="00371159">
              <w:rPr>
                <w:rFonts w:ascii="Book Antiqua" w:eastAsiaTheme="minorEastAsia" w:hAnsi="Book Antiqua" w:hint="eastAsia"/>
                <w:lang w:val="en-GB" w:eastAsia="zh-CN"/>
              </w:rPr>
              <w:t xml:space="preserve"> </w:t>
            </w:r>
            <w:r w:rsidRPr="00371159">
              <w:rPr>
                <w:rFonts w:ascii="Book Antiqua" w:eastAsia="Calibri" w:hAnsi="Book Antiqua"/>
                <w:lang w:val="en-GB"/>
              </w:rPr>
              <w:t>1500</w:t>
            </w:r>
          </w:p>
          <w:p w:rsidR="002A4E9D" w:rsidRPr="00371159" w:rsidRDefault="002A4E9D" w:rsidP="002A4E9D">
            <w:pPr>
              <w:spacing w:line="360" w:lineRule="auto"/>
              <w:jc w:val="both"/>
              <w:rPr>
                <w:rFonts w:ascii="Book Antiqua" w:eastAsia="Calibri" w:hAnsi="Book Antiqua"/>
                <w:lang w:val="en-GB"/>
              </w:rPr>
            </w:pPr>
            <w:r w:rsidRPr="00371159">
              <w:rPr>
                <w:rFonts w:ascii="Book Antiqua" w:eastAsia="Calibri" w:hAnsi="Book Antiqua"/>
                <w:b/>
                <w:lang w:val="en-GB"/>
              </w:rPr>
              <w:t>B2</w:t>
            </w:r>
            <w:r w:rsidRPr="00371159">
              <w:rPr>
                <w:rFonts w:ascii="Book Antiqua" w:eastAsiaTheme="minorEastAsia" w:hAnsi="Book Antiqua" w:hint="eastAsia"/>
                <w:b/>
                <w:lang w:val="en-GB" w:eastAsia="zh-CN"/>
              </w:rPr>
              <w:t xml:space="preserve"> </w:t>
            </w:r>
            <w:r w:rsidRPr="00371159">
              <w:rPr>
                <w:rFonts w:ascii="Book Antiqua" w:eastAsia="Calibri" w:hAnsi="Book Antiqua"/>
                <w:lang w:val="en-GB"/>
              </w:rPr>
              <w:t>Granulocytes &gt;</w:t>
            </w:r>
            <w:r w:rsidRPr="00371159">
              <w:rPr>
                <w:rFonts w:ascii="Book Antiqua" w:eastAsiaTheme="minorEastAsia" w:hAnsi="Book Antiqua" w:hint="eastAsia"/>
                <w:lang w:val="en-GB" w:eastAsia="zh-CN"/>
              </w:rPr>
              <w:t xml:space="preserve"> </w:t>
            </w:r>
            <w:r w:rsidRPr="00371159">
              <w:rPr>
                <w:rFonts w:ascii="Book Antiqua" w:eastAsia="Calibri" w:hAnsi="Book Antiqua"/>
                <w:lang w:val="en-GB"/>
              </w:rPr>
              <w:t>10 ×</w:t>
            </w:r>
            <w:r w:rsidRPr="00371159">
              <w:rPr>
                <w:rFonts w:ascii="Book Antiqua" w:eastAsiaTheme="minorEastAsia" w:hAnsi="Book Antiqua" w:hint="eastAsia"/>
                <w:lang w:eastAsia="zh-CN"/>
              </w:rPr>
              <w:t xml:space="preserve"> </w:t>
            </w:r>
            <w:r w:rsidRPr="00371159">
              <w:rPr>
                <w:rFonts w:ascii="Book Antiqua" w:eastAsia="Calibri" w:hAnsi="Book Antiqua"/>
                <w:lang w:val="en-GB"/>
              </w:rPr>
              <w:t>10</w:t>
            </w:r>
            <w:r w:rsidRPr="00371159">
              <w:rPr>
                <w:rFonts w:ascii="Book Antiqua" w:eastAsia="Calibri" w:hAnsi="Book Antiqua"/>
                <w:vertAlign w:val="superscript"/>
                <w:lang w:val="en-GB"/>
              </w:rPr>
              <w:t>9</w:t>
            </w:r>
            <w:r w:rsidRPr="00371159">
              <w:rPr>
                <w:rFonts w:ascii="Book Antiqua" w:eastAsia="Calibri" w:hAnsi="Book Antiqua"/>
                <w:lang w:val="en-GB"/>
              </w:rPr>
              <w:t>/l or Leukocytes &gt;</w:t>
            </w:r>
            <w:r w:rsidRPr="00371159">
              <w:rPr>
                <w:rFonts w:ascii="Book Antiqua" w:eastAsiaTheme="minorEastAsia" w:hAnsi="Book Antiqua" w:hint="eastAsia"/>
                <w:lang w:val="en-GB" w:eastAsia="zh-CN"/>
              </w:rPr>
              <w:t xml:space="preserve"> </w:t>
            </w:r>
            <w:r w:rsidRPr="00371159">
              <w:rPr>
                <w:rFonts w:ascii="Book Antiqua" w:eastAsia="Calibri" w:hAnsi="Book Antiqua"/>
                <w:lang w:val="en-GB"/>
              </w:rPr>
              <w:t>12</w:t>
            </w:r>
            <w:r w:rsidRPr="00371159">
              <w:rPr>
                <w:rFonts w:ascii="Book Antiqua" w:eastAsiaTheme="minorEastAsia" w:hAnsi="Book Antiqua" w:hint="eastAsia"/>
                <w:lang w:val="en-GB" w:eastAsia="zh-CN"/>
              </w:rPr>
              <w:t xml:space="preserve"> </w:t>
            </w:r>
            <w:r w:rsidRPr="00371159">
              <w:rPr>
                <w:rFonts w:ascii="Book Antiqua" w:eastAsia="Calibri" w:hAnsi="Book Antiqua"/>
                <w:lang w:val="en-GB"/>
              </w:rPr>
              <w:t>×</w:t>
            </w:r>
            <w:r w:rsidRPr="00371159">
              <w:rPr>
                <w:rFonts w:ascii="Book Antiqua" w:eastAsiaTheme="minorEastAsia" w:hAnsi="Book Antiqua" w:hint="eastAsia"/>
                <w:lang w:eastAsia="zh-CN"/>
              </w:rPr>
              <w:t xml:space="preserve"> </w:t>
            </w:r>
            <w:r w:rsidRPr="00371159">
              <w:rPr>
                <w:rFonts w:ascii="Book Antiqua" w:eastAsia="Calibri" w:hAnsi="Book Antiqua"/>
                <w:lang w:val="en-GB"/>
              </w:rPr>
              <w:t>10</w:t>
            </w:r>
            <w:r w:rsidRPr="00371159">
              <w:rPr>
                <w:rFonts w:ascii="Book Antiqua" w:eastAsia="Calibri" w:hAnsi="Book Antiqua"/>
                <w:vertAlign w:val="superscript"/>
                <w:lang w:val="en-GB"/>
              </w:rPr>
              <w:t>9</w:t>
            </w:r>
            <w:r w:rsidRPr="00371159">
              <w:rPr>
                <w:rFonts w:ascii="Book Antiqua" w:eastAsia="Calibri" w:hAnsi="Book Antiqua"/>
                <w:lang w:val="en-GB"/>
              </w:rPr>
              <w:t>/l and raised LAP-score or increased CD11b expression in the absence of fever or infection</w:t>
            </w:r>
          </w:p>
          <w:p w:rsidR="002A4E9D" w:rsidRPr="00371159" w:rsidRDefault="002A4E9D" w:rsidP="002A4E9D">
            <w:pPr>
              <w:spacing w:line="360" w:lineRule="auto"/>
              <w:jc w:val="both"/>
              <w:rPr>
                <w:rFonts w:ascii="Book Antiqua" w:eastAsia="Calibri" w:hAnsi="Book Antiqua"/>
                <w:lang w:val="en-GB"/>
              </w:rPr>
            </w:pPr>
            <w:r w:rsidRPr="00371159">
              <w:rPr>
                <w:rFonts w:ascii="Book Antiqua" w:eastAsia="Calibri" w:hAnsi="Book Antiqua"/>
                <w:b/>
                <w:lang w:val="en-GB"/>
              </w:rPr>
              <w:t>B3</w:t>
            </w:r>
            <w:r w:rsidRPr="00371159">
              <w:rPr>
                <w:rFonts w:ascii="Book Antiqua" w:eastAsiaTheme="minorEastAsia" w:hAnsi="Book Antiqua" w:hint="eastAsia"/>
                <w:lang w:val="en-GB" w:eastAsia="zh-CN"/>
              </w:rPr>
              <w:t xml:space="preserve"> </w:t>
            </w:r>
            <w:r w:rsidRPr="00371159">
              <w:rPr>
                <w:rFonts w:ascii="Book Antiqua" w:eastAsia="Calibri" w:hAnsi="Book Antiqua"/>
                <w:lang w:val="en-GB"/>
              </w:rPr>
              <w:t>Splenomegaly on ultrasound echogram (&gt;</w:t>
            </w:r>
            <w:r w:rsidRPr="00371159">
              <w:rPr>
                <w:rFonts w:ascii="Book Antiqua" w:eastAsiaTheme="minorEastAsia" w:hAnsi="Book Antiqua" w:hint="eastAsia"/>
                <w:lang w:val="en-GB" w:eastAsia="zh-CN"/>
              </w:rPr>
              <w:t xml:space="preserve"> </w:t>
            </w:r>
            <w:r w:rsidRPr="00371159">
              <w:rPr>
                <w:rFonts w:ascii="Book Antiqua" w:eastAsia="Calibri" w:hAnsi="Book Antiqua"/>
                <w:lang w:val="en-GB"/>
              </w:rPr>
              <w:t>12 cm length in diameter) or on palpation.</w:t>
            </w:r>
          </w:p>
          <w:p w:rsidR="002A4E9D" w:rsidRPr="00371159" w:rsidRDefault="002A4E9D" w:rsidP="002A4E9D">
            <w:pPr>
              <w:spacing w:line="360" w:lineRule="auto"/>
              <w:jc w:val="both"/>
              <w:rPr>
                <w:rFonts w:ascii="Book Antiqua" w:eastAsia="MS Mincho" w:hAnsi="Book Antiqua"/>
                <w:lang w:val="en-GB" w:eastAsia="ja-JP"/>
              </w:rPr>
            </w:pPr>
            <w:r w:rsidRPr="00371159">
              <w:rPr>
                <w:rFonts w:ascii="Book Antiqua" w:eastAsia="Calibri" w:hAnsi="Book Antiqua"/>
                <w:b/>
                <w:lang w:val="en-GB"/>
              </w:rPr>
              <w:t>B4</w:t>
            </w:r>
            <w:r w:rsidRPr="00371159">
              <w:rPr>
                <w:rFonts w:ascii="Book Antiqua" w:eastAsia="Calibri" w:hAnsi="Book Antiqua"/>
                <w:lang w:val="en-GB"/>
              </w:rPr>
              <w:t xml:space="preserve"> Spontaneous endogenous erythroid colony (EE</w:t>
            </w:r>
            <w:r w:rsidRPr="00371159">
              <w:rPr>
                <w:rFonts w:ascii="Book Antiqua" w:eastAsia="Calibri" w:hAnsi="Book Antiqua"/>
                <w:sz w:val="28"/>
                <w:lang w:val="en-GB"/>
              </w:rPr>
              <w:t>C</w:t>
            </w:r>
            <w:r w:rsidRPr="00371159">
              <w:rPr>
                <w:rFonts w:ascii="Book Antiqua" w:eastAsia="Calibri" w:hAnsi="Book Antiqua"/>
                <w:lang w:val="en-GB"/>
              </w:rPr>
              <w:t>) formation (optional)</w:t>
            </w:r>
          </w:p>
        </w:tc>
        <w:tc>
          <w:tcPr>
            <w:tcW w:w="4866" w:type="dxa"/>
            <w:hideMark/>
          </w:tcPr>
          <w:p w:rsidR="002A4E9D" w:rsidRPr="00371159" w:rsidRDefault="002A4E9D" w:rsidP="002A4E9D">
            <w:pPr>
              <w:spacing w:line="360" w:lineRule="auto"/>
              <w:jc w:val="both"/>
              <w:rPr>
                <w:rFonts w:ascii="Book Antiqua" w:eastAsia="MS Mincho" w:hAnsi="Book Antiqua"/>
                <w:lang w:val="en-GB" w:eastAsia="ja-JP"/>
              </w:rPr>
            </w:pPr>
            <w:r w:rsidRPr="00371159">
              <w:rPr>
                <w:rFonts w:ascii="Book Antiqua" w:eastAsia="Calibri" w:hAnsi="Book Antiqua"/>
                <w:lang w:val="en-GB"/>
              </w:rPr>
              <w:t>P1</w:t>
            </w:r>
            <w:r w:rsidRPr="00371159">
              <w:rPr>
                <w:rFonts w:ascii="Book Antiqua" w:eastAsiaTheme="minorEastAsia" w:hAnsi="Book Antiqua" w:hint="eastAsia"/>
                <w:lang w:val="en-GB" w:eastAsia="zh-CN"/>
              </w:rPr>
              <w:t xml:space="preserve"> </w:t>
            </w:r>
            <w:r w:rsidRPr="00371159">
              <w:rPr>
                <w:rFonts w:ascii="Book Antiqua" w:eastAsia="Calibri" w:hAnsi="Book Antiqua"/>
                <w:lang w:val="en-GB"/>
              </w:rPr>
              <w:t>Bone marrow pathology: increased cellularity (60</w:t>
            </w:r>
            <w:r w:rsidRPr="00371159">
              <w:rPr>
                <w:rFonts w:ascii="Book Antiqua" w:eastAsiaTheme="minorEastAsia" w:hAnsi="Book Antiqua" w:hint="eastAsia"/>
                <w:lang w:val="en-GB" w:eastAsia="zh-CN"/>
              </w:rPr>
              <w:t>%</w:t>
            </w:r>
            <w:r w:rsidRPr="00371159">
              <w:rPr>
                <w:rFonts w:ascii="Book Antiqua" w:eastAsia="Calibri" w:hAnsi="Book Antiqua"/>
                <w:lang w:val="en-GB"/>
              </w:rPr>
              <w:t>-100%) due to trilinear</w:t>
            </w:r>
            <w:r w:rsidR="00DF3090">
              <w:rPr>
                <w:rFonts w:ascii="Book Antiqua" w:eastAsiaTheme="minorEastAsia" w:hAnsi="Book Antiqua" w:hint="eastAsia"/>
                <w:lang w:val="en-GB" w:eastAsia="zh-CN"/>
              </w:rPr>
              <w:t xml:space="preserve"> </w:t>
            </w:r>
            <w:r w:rsidRPr="00371159">
              <w:rPr>
                <w:rFonts w:ascii="Book Antiqua" w:eastAsia="Calibri" w:hAnsi="Book Antiqua"/>
                <w:lang w:val="en-GB"/>
              </w:rPr>
              <w:t>increase of erythropoiesis, megakaryopoiesis and granulopoiesis and clustering of small to giant (pleomorph) megakaryocytes with hyperlobulated nuclei.</w:t>
            </w:r>
            <w:r w:rsidRPr="00371159">
              <w:rPr>
                <w:rFonts w:ascii="Book Antiqua" w:eastAsia="Calibri" w:hAnsi="Book Antiqua"/>
                <w:lang w:val="en-GB"/>
              </w:rPr>
              <w:br/>
              <w:t>Absence of stainable iron. No pronounced inflammatory reaction</w:t>
            </w:r>
          </w:p>
          <w:p w:rsidR="002A4E9D" w:rsidRPr="00371159" w:rsidRDefault="002A4E9D" w:rsidP="002A4E9D">
            <w:pPr>
              <w:widowControl w:val="0"/>
              <w:autoSpaceDE w:val="0"/>
              <w:autoSpaceDN w:val="0"/>
              <w:spacing w:line="360" w:lineRule="auto"/>
              <w:jc w:val="both"/>
              <w:rPr>
                <w:rFonts w:ascii="Book Antiqua" w:eastAsia="MS Mincho" w:hAnsi="Book Antiqua"/>
                <w:lang w:val="en-GB"/>
              </w:rPr>
            </w:pPr>
            <w:r w:rsidRPr="00371159">
              <w:rPr>
                <w:rFonts w:ascii="Book Antiqua" w:eastAsia="MS Mincho" w:hAnsi="Book Antiqua"/>
                <w:b/>
                <w:lang w:val="en-GB"/>
              </w:rPr>
              <w:t>P2 Erythrocytosis.</w:t>
            </w:r>
            <w:r w:rsidRPr="00371159">
              <w:rPr>
                <w:rFonts w:ascii="Book Antiqua" w:eastAsia="MS Mincho" w:hAnsi="Book Antiqua"/>
                <w:lang w:val="en-GB"/>
              </w:rPr>
              <w:t xml:space="preserve"> Normal erythropoiesis, normal granulopoiesis and megakaryocytes of normal size, morphology and no clustering</w:t>
            </w:r>
          </w:p>
          <w:p w:rsidR="002A4E9D" w:rsidRPr="00371159" w:rsidRDefault="002A4E9D" w:rsidP="002A4E9D">
            <w:pPr>
              <w:pBdr>
                <w:top w:val="single" w:sz="6" w:space="0" w:color="FFFFFF"/>
                <w:left w:val="single" w:sz="6" w:space="0" w:color="FFFFFF"/>
                <w:bottom w:val="single" w:sz="6" w:space="0" w:color="FFFFFF"/>
                <w:right w:val="single" w:sz="6" w:space="0" w:color="FFFFFF"/>
              </w:pBdr>
              <w:tabs>
                <w:tab w:val="left" w:pos="-1142"/>
                <w:tab w:val="left" w:pos="-720"/>
                <w:tab w:val="left" w:pos="0"/>
                <w:tab w:val="left" w:pos="217"/>
                <w:tab w:val="left" w:pos="111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Book Antiqua" w:eastAsia="Calibri" w:hAnsi="Book Antiqua"/>
                <w:b/>
                <w:lang w:val="en-GB"/>
              </w:rPr>
            </w:pPr>
            <w:r w:rsidRPr="00371159">
              <w:rPr>
                <w:rFonts w:ascii="Book Antiqua" w:eastAsia="Calibri" w:hAnsi="Book Antiqua"/>
                <w:b/>
                <w:lang w:val="en-GB"/>
              </w:rPr>
              <w:t>Grading of RF and MF</w:t>
            </w:r>
            <w:r w:rsidRPr="00371159">
              <w:rPr>
                <w:rFonts w:ascii="Book Antiqua" w:eastAsia="Calibri" w:hAnsi="Book Antiqua"/>
                <w:b/>
                <w:lang w:val="en-GB"/>
              </w:rPr>
              <w:br/>
              <w:t>Prefibrotic: RF-0/1 = MF-0</w:t>
            </w:r>
          </w:p>
          <w:p w:rsidR="002A4E9D" w:rsidRPr="00371159" w:rsidRDefault="002A4E9D" w:rsidP="002A4E9D">
            <w:pPr>
              <w:pBdr>
                <w:top w:val="single" w:sz="6" w:space="0" w:color="FFFFFF"/>
                <w:left w:val="single" w:sz="6" w:space="0" w:color="FFFFFF"/>
                <w:bottom w:val="single" w:sz="6" w:space="0" w:color="FFFFFF"/>
                <w:right w:val="single" w:sz="6" w:space="0" w:color="FFFFFF"/>
              </w:pBdr>
              <w:tabs>
                <w:tab w:val="left" w:pos="-1142"/>
                <w:tab w:val="left" w:pos="-720"/>
                <w:tab w:val="left" w:pos="0"/>
                <w:tab w:val="left" w:pos="217"/>
                <w:tab w:val="left" w:pos="111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Book Antiqua" w:eastAsia="Calibri" w:hAnsi="Book Antiqua"/>
                <w:b/>
                <w:lang w:val="en-GB"/>
              </w:rPr>
            </w:pPr>
            <w:r w:rsidRPr="00371159">
              <w:rPr>
                <w:rFonts w:ascii="Book Antiqua" w:eastAsia="Calibri" w:hAnsi="Book Antiqua"/>
                <w:b/>
                <w:lang w:val="en-GB"/>
              </w:rPr>
              <w:t>Early fibrotic: RF-2 = MF-1</w:t>
            </w:r>
          </w:p>
          <w:p w:rsidR="002A4E9D" w:rsidRPr="00371159" w:rsidRDefault="002A4E9D" w:rsidP="002A4E9D">
            <w:pPr>
              <w:pBdr>
                <w:top w:val="single" w:sz="6" w:space="0" w:color="FFFFFF"/>
                <w:left w:val="single" w:sz="6" w:space="0" w:color="FFFFFF"/>
                <w:bottom w:val="single" w:sz="6" w:space="0" w:color="FFFFFF"/>
                <w:right w:val="single" w:sz="6" w:space="0" w:color="FFFFFF"/>
              </w:pBdr>
              <w:tabs>
                <w:tab w:val="left" w:pos="-1142"/>
                <w:tab w:val="left" w:pos="-720"/>
                <w:tab w:val="left" w:pos="0"/>
                <w:tab w:val="left" w:pos="217"/>
                <w:tab w:val="left" w:pos="111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Book Antiqua" w:eastAsia="Calibri" w:hAnsi="Book Antiqua"/>
                <w:b/>
                <w:lang w:val="en-GB"/>
              </w:rPr>
            </w:pPr>
            <w:r w:rsidRPr="00371159">
              <w:rPr>
                <w:rFonts w:ascii="Book Antiqua" w:eastAsia="Calibri" w:hAnsi="Book Antiqua"/>
                <w:b/>
                <w:lang w:val="en-GB"/>
              </w:rPr>
              <w:t>Fibrotic: RCF 3 = MF-2</w:t>
            </w:r>
          </w:p>
          <w:p w:rsidR="002A4E9D" w:rsidRPr="00371159" w:rsidRDefault="002A4E9D" w:rsidP="002A4E9D">
            <w:pPr>
              <w:pBdr>
                <w:top w:val="single" w:sz="6" w:space="0" w:color="FFFFFF"/>
                <w:left w:val="single" w:sz="6" w:space="0" w:color="FFFFFF"/>
                <w:bottom w:val="single" w:sz="6" w:space="0" w:color="FFFFFF"/>
                <w:right w:val="single" w:sz="6" w:space="0" w:color="FFFFFF"/>
              </w:pBdr>
              <w:tabs>
                <w:tab w:val="left" w:pos="-1142"/>
                <w:tab w:val="left" w:pos="-720"/>
                <w:tab w:val="left" w:pos="0"/>
                <w:tab w:val="left" w:pos="217"/>
                <w:tab w:val="left" w:pos="111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Book Antiqua" w:eastAsia="MS Mincho" w:hAnsi="Book Antiqua"/>
                <w:b/>
                <w:lang w:eastAsia="ja-JP"/>
              </w:rPr>
            </w:pPr>
            <w:r w:rsidRPr="00371159">
              <w:rPr>
                <w:rFonts w:ascii="Book Antiqua" w:eastAsia="Calibri" w:hAnsi="Book Antiqua"/>
                <w:b/>
              </w:rPr>
              <w:t>Post-PV MF: RF 4 = MF-3</w:t>
            </w:r>
          </w:p>
        </w:tc>
      </w:tr>
    </w:tbl>
    <w:p w:rsidR="004402FD" w:rsidRPr="00371159" w:rsidRDefault="002A4E9D" w:rsidP="002A4E9D">
      <w:pPr>
        <w:pBdr>
          <w:top w:val="single" w:sz="6" w:space="3" w:color="FFFFFF"/>
          <w:left w:val="single" w:sz="6" w:space="0" w:color="FFFFFF"/>
          <w:bottom w:val="single" w:sz="6" w:space="0" w:color="FFFFFF"/>
          <w:right w:val="single" w:sz="6" w:space="0" w:color="FFFFFF"/>
        </w:pBdr>
        <w:tabs>
          <w:tab w:val="left" w:pos="0"/>
          <w:tab w:val="left" w:pos="2700"/>
        </w:tabs>
        <w:spacing w:line="360" w:lineRule="auto"/>
        <w:jc w:val="both"/>
        <w:rPr>
          <w:rFonts w:ascii="Book Antiqua" w:eastAsiaTheme="minorEastAsia" w:hAnsi="Book Antiqua"/>
          <w:vertAlign w:val="superscript"/>
          <w:lang w:val="en-GB" w:eastAsia="zh-CN"/>
        </w:rPr>
      </w:pPr>
      <w:r w:rsidRPr="00371159">
        <w:rPr>
          <w:rFonts w:ascii="Book Antiqua" w:eastAsia="Calibri" w:hAnsi="Book Antiqua"/>
          <w:lang w:val="en-GB"/>
        </w:rPr>
        <w:t>201</w:t>
      </w:r>
      <w:r w:rsidRPr="00371159">
        <w:rPr>
          <w:rFonts w:ascii="Book Antiqua" w:eastAsiaTheme="minorEastAsia" w:hAnsi="Book Antiqua"/>
          <w:lang w:val="en-GB" w:eastAsia="zh-CN"/>
        </w:rPr>
        <w:t xml:space="preserve">5 </w:t>
      </w:r>
      <w:r w:rsidRPr="00371159">
        <w:rPr>
          <w:rFonts w:ascii="Book Antiqua" w:eastAsia="Calibri" w:hAnsi="Book Antiqua"/>
          <w:lang w:val="en-GB"/>
        </w:rPr>
        <w:t>WHO-CMP criteria for staging of prodromal, erythrocythemic, and advanced PV</w:t>
      </w:r>
      <w:r w:rsidRPr="00371159">
        <w:rPr>
          <w:rFonts w:ascii="Book Antiqua" w:eastAsiaTheme="minorEastAsia" w:hAnsi="Book Antiqua"/>
          <w:lang w:val="en-GB" w:eastAsia="zh-CN"/>
        </w:rPr>
        <w:t>.</w:t>
      </w:r>
      <w:r w:rsidRPr="00371159">
        <w:rPr>
          <w:rFonts w:ascii="Book Antiqua" w:eastAsiaTheme="minorEastAsia" w:hAnsi="Book Antiqua" w:hint="eastAsia"/>
          <w:vertAlign w:val="superscript"/>
          <w:lang w:val="en-GB" w:eastAsia="zh-CN"/>
        </w:rPr>
        <w:t xml:space="preserve"> </w:t>
      </w:r>
      <w:r w:rsidRPr="00371159">
        <w:rPr>
          <w:rFonts w:ascii="Book Antiqua" w:eastAsia="Calibri" w:hAnsi="Book Antiqua"/>
          <w:lang w:val="en-GB"/>
        </w:rPr>
        <w:t>A2 + B1 + P1 establish early PV (mimicking ET) prodromal PV CMP stage 0</w:t>
      </w:r>
      <w:r w:rsidRPr="00371159">
        <w:rPr>
          <w:rFonts w:ascii="Book Antiqua" w:eastAsiaTheme="minorEastAsia" w:hAnsi="Book Antiqua"/>
          <w:lang w:val="en-GB" w:eastAsia="zh-CN"/>
        </w:rPr>
        <w:t>;</w:t>
      </w:r>
      <w:r w:rsidRPr="00371159">
        <w:rPr>
          <w:rFonts w:ascii="Book Antiqua" w:eastAsiaTheme="minorEastAsia" w:hAnsi="Book Antiqua" w:hint="eastAsia"/>
          <w:vertAlign w:val="superscript"/>
          <w:lang w:val="en-GB" w:eastAsia="zh-CN"/>
        </w:rPr>
        <w:t xml:space="preserve"> </w:t>
      </w:r>
      <w:r w:rsidRPr="00371159">
        <w:rPr>
          <w:rFonts w:ascii="Book Antiqua" w:eastAsia="Calibri" w:hAnsi="Book Antiqua"/>
          <w:lang w:val="en-GB"/>
        </w:rPr>
        <w:t>A1 + A2 + A3 + P1and none of B establish idiopathic erythrocythemia (IE) or stage 1 PV</w:t>
      </w:r>
      <w:r w:rsidRPr="00371159">
        <w:rPr>
          <w:rFonts w:ascii="Book Antiqua" w:eastAsiaTheme="minorEastAsia" w:hAnsi="Book Antiqua"/>
          <w:lang w:val="en-GB" w:eastAsia="zh-CN"/>
        </w:rPr>
        <w:t>;</w:t>
      </w:r>
      <w:r w:rsidRPr="00371159">
        <w:rPr>
          <w:rFonts w:ascii="Book Antiqua" w:eastAsiaTheme="minorEastAsia" w:hAnsi="Book Antiqua" w:hint="eastAsia"/>
          <w:vertAlign w:val="superscript"/>
          <w:lang w:val="en-GB" w:eastAsia="zh-CN"/>
        </w:rPr>
        <w:t xml:space="preserve"> </w:t>
      </w:r>
      <w:r w:rsidRPr="00371159">
        <w:rPr>
          <w:rFonts w:ascii="Book Antiqua" w:eastAsia="Calibri" w:hAnsi="Book Antiqua"/>
          <w:lang w:val="en-GB"/>
        </w:rPr>
        <w:t>A1 + A2 + A3 + P1 and one or more of B establish classic stages of PV stage 2 and 3</w:t>
      </w:r>
      <w:r w:rsidRPr="00371159">
        <w:rPr>
          <w:rFonts w:ascii="Book Antiqua" w:eastAsiaTheme="minorEastAsia" w:hAnsi="Book Antiqua"/>
          <w:lang w:val="en-GB" w:eastAsia="zh-CN"/>
        </w:rPr>
        <w:t>;</w:t>
      </w:r>
      <w:r w:rsidRPr="00371159">
        <w:rPr>
          <w:rFonts w:ascii="Book Antiqua" w:eastAsiaTheme="minorEastAsia" w:hAnsi="Book Antiqua" w:hint="eastAsia"/>
          <w:vertAlign w:val="superscript"/>
          <w:lang w:val="en-GB" w:eastAsia="zh-CN"/>
        </w:rPr>
        <w:t xml:space="preserve"> </w:t>
      </w:r>
      <w:r w:rsidRPr="00371159">
        <w:rPr>
          <w:rFonts w:ascii="Book Antiqua" w:eastAsia="Calibri" w:hAnsi="Book Antiqua"/>
          <w:lang w:val="en-GB"/>
        </w:rPr>
        <w:t>A2 + B3 + P1 detect masked cases of PV with splenomegaly and hypersplenism to be labelled as Inapparent PV (IPV) frequently seen Budd-Chiari syndrome or splanchnic vein thrombosis</w:t>
      </w:r>
      <w:r w:rsidRPr="00371159">
        <w:rPr>
          <w:rFonts w:ascii="Book Antiqua" w:eastAsiaTheme="minorEastAsia" w:hAnsi="Book Antiqua"/>
          <w:lang w:val="en-GB" w:eastAsia="zh-CN"/>
        </w:rPr>
        <w:t>.</w:t>
      </w:r>
      <w:r w:rsidRPr="00371159">
        <w:rPr>
          <w:rFonts w:ascii="Book Antiqua" w:eastAsiaTheme="minorEastAsia" w:hAnsi="Book Antiqua" w:hint="eastAsia"/>
          <w:vertAlign w:val="superscript"/>
          <w:lang w:val="en-GB" w:eastAsia="zh-CN"/>
        </w:rPr>
        <w:t xml:space="preserve"> </w:t>
      </w:r>
      <w:r w:rsidRPr="00371159">
        <w:rPr>
          <w:rFonts w:ascii="Book Antiqua" w:eastAsia="Calibri" w:hAnsi="Book Antiqua"/>
          <w:bCs/>
        </w:rPr>
        <w:t>CM</w:t>
      </w:r>
      <w:r w:rsidRPr="00371159">
        <w:rPr>
          <w:rFonts w:ascii="Book Antiqua" w:eastAsiaTheme="minorEastAsia" w:hAnsi="Book Antiqua"/>
          <w:bCs/>
          <w:lang w:eastAsia="zh-CN"/>
        </w:rPr>
        <w:t>:</w:t>
      </w:r>
      <w:r w:rsidRPr="00371159">
        <w:rPr>
          <w:rFonts w:ascii="Book Antiqua" w:eastAsia="Calibri" w:hAnsi="Book Antiqua"/>
          <w:bCs/>
        </w:rPr>
        <w:t xml:space="preserve"> Clinical and molecular</w:t>
      </w:r>
      <w:r w:rsidRPr="00371159">
        <w:rPr>
          <w:rFonts w:ascii="Book Antiqua" w:eastAsiaTheme="minorEastAsia" w:hAnsi="Book Antiqua"/>
          <w:bCs/>
          <w:lang w:eastAsia="zh-CN"/>
        </w:rPr>
        <w:t>;</w:t>
      </w:r>
      <w:r w:rsidRPr="00371159">
        <w:rPr>
          <w:rFonts w:ascii="Book Antiqua" w:eastAsia="Calibri" w:hAnsi="Book Antiqua"/>
          <w:lang w:val="en-GB"/>
        </w:rPr>
        <w:t xml:space="preserve"> RF</w:t>
      </w:r>
      <w:r w:rsidRPr="00371159">
        <w:rPr>
          <w:rFonts w:ascii="Book Antiqua" w:eastAsiaTheme="minorEastAsia" w:hAnsi="Book Antiqua"/>
          <w:lang w:val="en-GB" w:eastAsia="zh-CN"/>
        </w:rPr>
        <w:t>:</w:t>
      </w:r>
      <w:r w:rsidRPr="00371159">
        <w:rPr>
          <w:rFonts w:ascii="Book Antiqua" w:eastAsia="Calibri" w:hAnsi="Book Antiqua"/>
          <w:lang w:val="en-GB"/>
        </w:rPr>
        <w:t xml:space="preserve"> Reticulin fibrosis</w:t>
      </w:r>
      <w:r w:rsidRPr="00371159">
        <w:rPr>
          <w:rFonts w:ascii="Book Antiqua" w:eastAsiaTheme="minorEastAsia" w:hAnsi="Book Antiqua"/>
          <w:lang w:val="en-GB" w:eastAsia="zh-CN"/>
        </w:rPr>
        <w:t>;</w:t>
      </w:r>
      <w:r w:rsidRPr="00371159">
        <w:rPr>
          <w:rFonts w:ascii="Book Antiqua" w:eastAsia="Calibri" w:hAnsi="Book Antiqua"/>
          <w:lang w:val="en-GB"/>
        </w:rPr>
        <w:t xml:space="preserve"> MF</w:t>
      </w:r>
      <w:r w:rsidRPr="00371159">
        <w:rPr>
          <w:rFonts w:ascii="Book Antiqua" w:eastAsiaTheme="minorEastAsia" w:hAnsi="Book Antiqua"/>
          <w:lang w:val="en-GB" w:eastAsia="zh-CN"/>
        </w:rPr>
        <w:t>:</w:t>
      </w:r>
      <w:r w:rsidRPr="00371159">
        <w:rPr>
          <w:rFonts w:ascii="Book Antiqua" w:eastAsia="Calibri" w:hAnsi="Book Antiqua"/>
          <w:lang w:val="en-GB"/>
        </w:rPr>
        <w:t xml:space="preserve"> Myelofibrosis</w:t>
      </w:r>
      <w:r w:rsidRPr="00371159">
        <w:rPr>
          <w:rFonts w:ascii="Book Antiqua" w:eastAsiaTheme="minorEastAsia" w:hAnsi="Book Antiqua"/>
          <w:lang w:val="en-GB" w:eastAsia="zh-CN"/>
        </w:rPr>
        <w:t>.</w:t>
      </w:r>
    </w:p>
    <w:p w:rsidR="00DF5598" w:rsidRPr="00371159" w:rsidRDefault="00DF5598" w:rsidP="006937EC">
      <w:pPr>
        <w:pBdr>
          <w:top w:val="single" w:sz="6" w:space="0" w:color="FFFFFF"/>
          <w:left w:val="single" w:sz="6" w:space="0" w:color="FFFFFF"/>
          <w:bottom w:val="single" w:sz="6" w:space="0" w:color="FFFFFF"/>
          <w:right w:val="single" w:sz="6" w:space="0" w:color="FFFFFF"/>
        </w:pBdr>
        <w:tabs>
          <w:tab w:val="left" w:pos="0"/>
          <w:tab w:val="num" w:pos="1260"/>
        </w:tabs>
        <w:spacing w:line="360" w:lineRule="auto"/>
        <w:jc w:val="both"/>
        <w:rPr>
          <w:rFonts w:ascii="Book Antiqua" w:hAnsi="Book Antiqua"/>
          <w:bCs/>
          <w:noProof/>
          <w:lang w:val="en-US"/>
        </w:rPr>
      </w:pPr>
    </w:p>
    <w:p w:rsidR="00002ADB" w:rsidRPr="00371159" w:rsidRDefault="00002ADB" w:rsidP="00002ADB">
      <w:pPr>
        <w:pBdr>
          <w:top w:val="single" w:sz="6" w:space="1" w:color="FFFFFF"/>
          <w:left w:val="single" w:sz="6" w:space="0" w:color="FFFFFF"/>
          <w:bottom w:val="single" w:sz="6" w:space="0" w:color="FFFFFF"/>
          <w:right w:val="single" w:sz="6" w:space="0" w:color="FFFFFF"/>
        </w:pBdr>
        <w:tabs>
          <w:tab w:val="left" w:pos="0"/>
          <w:tab w:val="left" w:pos="2700"/>
        </w:tabs>
        <w:spacing w:line="360" w:lineRule="auto"/>
        <w:jc w:val="both"/>
        <w:rPr>
          <w:rFonts w:ascii="Book Antiqua" w:eastAsiaTheme="minorEastAsia" w:hAnsi="Book Antiqua"/>
          <w:b/>
          <w:vertAlign w:val="superscript"/>
          <w:lang w:val="en-GB" w:eastAsia="zh-CN"/>
        </w:rPr>
      </w:pPr>
      <w:r w:rsidRPr="00371159">
        <w:rPr>
          <w:rFonts w:ascii="Book Antiqua" w:eastAsia="Calibri" w:hAnsi="Book Antiqua"/>
          <w:b/>
          <w:lang w:val="en-GB"/>
        </w:rPr>
        <w:t>Table 8 201</w:t>
      </w:r>
      <w:r w:rsidRPr="00371159">
        <w:rPr>
          <w:rFonts w:ascii="Book Antiqua" w:eastAsiaTheme="minorEastAsia" w:hAnsi="Book Antiqua" w:hint="eastAsia"/>
          <w:b/>
          <w:lang w:val="en-GB" w:eastAsia="zh-CN"/>
        </w:rPr>
        <w:t>5</w:t>
      </w:r>
      <w:r w:rsidRPr="00371159">
        <w:rPr>
          <w:rFonts w:ascii="Book Antiqua" w:eastAsia="Calibri" w:hAnsi="Book Antiqua"/>
          <w:b/>
          <w:lang w:val="en-GB"/>
        </w:rPr>
        <w:t xml:space="preserve"> WHO Clinical Molecular and Pathobiological criteria for diagnosis of JAK2</w:t>
      </w:r>
      <w:r w:rsidRPr="00371159">
        <w:rPr>
          <w:rFonts w:ascii="Book Antiqua" w:eastAsia="Calibri" w:hAnsi="Book Antiqua"/>
          <w:b/>
          <w:vertAlign w:val="superscript"/>
          <w:lang w:val="en-GB"/>
        </w:rPr>
        <w:t>V617F</w:t>
      </w:r>
      <w:r w:rsidRPr="00371159">
        <w:rPr>
          <w:rFonts w:ascii="Book Antiqua" w:eastAsia="Calibri" w:hAnsi="Book Antiqua"/>
          <w:b/>
          <w:lang w:val="en-GB"/>
        </w:rPr>
        <w:t xml:space="preserve"> mutated essential throbocythemia</w:t>
      </w:r>
      <w:r w:rsidRPr="00371159">
        <w:rPr>
          <w:rFonts w:ascii="Book Antiqua" w:eastAsia="Calibri" w:hAnsi="Book Antiqua"/>
          <w:b/>
          <w:vertAlign w:val="superscript"/>
          <w:lang w:val="en-GB"/>
        </w:rPr>
        <w:t>[77,78]</w:t>
      </w:r>
    </w:p>
    <w:p w:rsidR="00002ADB" w:rsidRPr="00371159" w:rsidRDefault="00002ADB" w:rsidP="00002ADB">
      <w:pPr>
        <w:pBdr>
          <w:top w:val="single" w:sz="6" w:space="1" w:color="FFFFFF"/>
          <w:left w:val="single" w:sz="6" w:space="0" w:color="FFFFFF"/>
          <w:bottom w:val="single" w:sz="6" w:space="0" w:color="FFFFFF"/>
          <w:right w:val="single" w:sz="6" w:space="0" w:color="FFFFFF"/>
        </w:pBdr>
        <w:tabs>
          <w:tab w:val="left" w:pos="0"/>
          <w:tab w:val="left" w:pos="2700"/>
        </w:tabs>
        <w:spacing w:line="360" w:lineRule="auto"/>
        <w:jc w:val="both"/>
        <w:rPr>
          <w:rFonts w:ascii="Book Antiqua" w:eastAsiaTheme="minorEastAsia" w:hAnsi="Book Antiqua"/>
          <w:b/>
          <w:lang w:val="en-GB" w:eastAsia="zh-CN"/>
        </w:rPr>
      </w:pPr>
    </w:p>
    <w:tbl>
      <w:tblPr>
        <w:tblW w:w="9915" w:type="dxa"/>
        <w:jc w:val="center"/>
        <w:tblBorders>
          <w:top w:val="single" w:sz="4" w:space="0" w:color="auto"/>
          <w:bottom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4229"/>
        <w:gridCol w:w="5686"/>
      </w:tblGrid>
      <w:tr w:rsidR="00371159" w:rsidRPr="00371159" w:rsidTr="00A24A72">
        <w:trPr>
          <w:cantSplit/>
          <w:trHeight w:val="290"/>
          <w:jc w:val="center"/>
        </w:trPr>
        <w:tc>
          <w:tcPr>
            <w:tcW w:w="4229" w:type="dxa"/>
            <w:shd w:val="clear" w:color="auto" w:fill="auto"/>
            <w:vAlign w:val="center"/>
            <w:hideMark/>
          </w:tcPr>
          <w:p w:rsidR="00002ADB" w:rsidRPr="00371159" w:rsidRDefault="00946B7B" w:rsidP="00F11C79">
            <w:pPr>
              <w:spacing w:line="360" w:lineRule="auto"/>
              <w:jc w:val="both"/>
              <w:rPr>
                <w:rFonts w:ascii="Book Antiqua" w:eastAsia="MS Mincho" w:hAnsi="Book Antiqua"/>
                <w:b/>
                <w:bCs/>
                <w:lang w:val="en-GB"/>
              </w:rPr>
            </w:pPr>
            <w:r w:rsidRPr="00371159">
              <w:rPr>
                <w:rFonts w:ascii="Book Antiqua" w:eastAsia="Calibri" w:hAnsi="Book Antiqua"/>
                <w:b/>
                <w:bCs/>
                <w:lang w:val="en-GB"/>
              </w:rPr>
              <w:t>CM</w:t>
            </w:r>
            <w:r w:rsidR="00002ADB" w:rsidRPr="00371159">
              <w:rPr>
                <w:rFonts w:ascii="Book Antiqua" w:eastAsia="Calibri" w:hAnsi="Book Antiqua"/>
                <w:b/>
                <w:bCs/>
                <w:lang w:val="en-GB"/>
              </w:rPr>
              <w:t xml:space="preserve"> criteria</w:t>
            </w:r>
          </w:p>
        </w:tc>
        <w:tc>
          <w:tcPr>
            <w:tcW w:w="5686" w:type="dxa"/>
            <w:shd w:val="clear" w:color="auto" w:fill="auto"/>
            <w:vAlign w:val="center"/>
            <w:hideMark/>
          </w:tcPr>
          <w:p w:rsidR="00002ADB" w:rsidRPr="00371159" w:rsidRDefault="00002ADB" w:rsidP="00F11C79">
            <w:pPr>
              <w:spacing w:line="360" w:lineRule="auto"/>
              <w:jc w:val="both"/>
              <w:rPr>
                <w:rFonts w:ascii="Book Antiqua" w:eastAsia="MS Mincho" w:hAnsi="Book Antiqua"/>
                <w:b/>
                <w:bCs/>
                <w:lang w:val="en-GB"/>
              </w:rPr>
            </w:pPr>
            <w:r w:rsidRPr="00371159">
              <w:rPr>
                <w:rFonts w:ascii="Book Antiqua" w:eastAsia="Calibri" w:hAnsi="Book Antiqua"/>
                <w:b/>
                <w:bCs/>
                <w:lang w:val="en-GB"/>
              </w:rPr>
              <w:t>Bone marrow pathology (P) criteria (WHO)</w:t>
            </w:r>
          </w:p>
        </w:tc>
      </w:tr>
      <w:tr w:rsidR="00371159" w:rsidRPr="00371159" w:rsidTr="00A24A72">
        <w:trPr>
          <w:cantSplit/>
          <w:trHeight w:val="270"/>
          <w:jc w:val="center"/>
        </w:trPr>
        <w:tc>
          <w:tcPr>
            <w:tcW w:w="4229" w:type="dxa"/>
            <w:shd w:val="clear" w:color="auto" w:fill="auto"/>
            <w:hideMark/>
          </w:tcPr>
          <w:p w:rsidR="00002ADB" w:rsidRPr="00371159" w:rsidRDefault="00002ADB" w:rsidP="00F11C79">
            <w:pPr>
              <w:spacing w:line="360" w:lineRule="auto"/>
              <w:jc w:val="both"/>
              <w:rPr>
                <w:rFonts w:ascii="Book Antiqua" w:eastAsia="MS Mincho" w:hAnsi="Book Antiqua"/>
                <w:vertAlign w:val="superscript"/>
                <w:lang w:val="en-GB"/>
              </w:rPr>
            </w:pPr>
            <w:r w:rsidRPr="00371159">
              <w:rPr>
                <w:rFonts w:ascii="Book Antiqua" w:eastAsia="Calibri" w:hAnsi="Book Antiqua"/>
                <w:b/>
                <w:bCs/>
                <w:lang w:val="en-GB"/>
              </w:rPr>
              <w:t xml:space="preserve">ET </w:t>
            </w:r>
          </w:p>
        </w:tc>
        <w:tc>
          <w:tcPr>
            <w:tcW w:w="5686" w:type="dxa"/>
            <w:shd w:val="clear" w:color="auto" w:fill="auto"/>
            <w:hideMark/>
          </w:tcPr>
          <w:p w:rsidR="00002ADB" w:rsidRPr="00371159" w:rsidRDefault="00002ADB" w:rsidP="00DF3090">
            <w:pPr>
              <w:spacing w:line="360" w:lineRule="auto"/>
              <w:jc w:val="both"/>
              <w:rPr>
                <w:rFonts w:ascii="Book Antiqua" w:eastAsia="MS Mincho" w:hAnsi="Book Antiqua"/>
                <w:lang w:val="en-GB"/>
              </w:rPr>
            </w:pPr>
            <w:r w:rsidRPr="00371159">
              <w:rPr>
                <w:rFonts w:ascii="Book Antiqua" w:eastAsia="Calibri" w:hAnsi="Book Antiqua"/>
                <w:b/>
                <w:lang w:val="en-GB"/>
              </w:rPr>
              <w:t xml:space="preserve">Normocellular ET </w:t>
            </w:r>
          </w:p>
        </w:tc>
      </w:tr>
      <w:tr w:rsidR="00371159" w:rsidRPr="00371159" w:rsidTr="00A24A72">
        <w:trPr>
          <w:cantSplit/>
          <w:jc w:val="center"/>
        </w:trPr>
        <w:tc>
          <w:tcPr>
            <w:tcW w:w="4229" w:type="dxa"/>
            <w:shd w:val="clear" w:color="auto" w:fill="auto"/>
            <w:hideMark/>
          </w:tcPr>
          <w:p w:rsidR="00002ADB" w:rsidRPr="00371159" w:rsidRDefault="00002ADB" w:rsidP="00002ADB">
            <w:pPr>
              <w:spacing w:line="360" w:lineRule="auto"/>
              <w:jc w:val="both"/>
              <w:rPr>
                <w:rFonts w:ascii="Book Antiqua" w:hAnsi="Book Antiqua"/>
                <w:lang w:val="en-GB"/>
              </w:rPr>
            </w:pPr>
            <w:r w:rsidRPr="00371159">
              <w:rPr>
                <w:rFonts w:ascii="Book Antiqua" w:eastAsiaTheme="minorEastAsia" w:hAnsi="Book Antiqua" w:hint="eastAsia"/>
                <w:lang w:eastAsia="zh-CN"/>
              </w:rPr>
              <w:t xml:space="preserve">1 </w:t>
            </w:r>
            <w:r w:rsidRPr="00371159">
              <w:rPr>
                <w:rFonts w:ascii="Book Antiqua" w:hAnsi="Book Antiqua"/>
                <w:lang w:val="en-GB"/>
              </w:rPr>
              <w:t>Pla</w:t>
            </w:r>
            <w:r w:rsidRPr="00371159">
              <w:rPr>
                <w:rFonts w:ascii="Book Antiqua" w:hAnsi="Book Antiqua"/>
                <w:lang w:val="en-US"/>
              </w:rPr>
              <w:t>telet count of &gt;</w:t>
            </w:r>
            <w:r w:rsidRPr="00371159">
              <w:rPr>
                <w:rFonts w:ascii="Book Antiqua" w:eastAsiaTheme="minorEastAsia" w:hAnsi="Book Antiqua" w:hint="eastAsia"/>
                <w:lang w:val="en-US" w:eastAsia="zh-CN"/>
              </w:rPr>
              <w:t xml:space="preserve"> </w:t>
            </w:r>
            <w:r w:rsidRPr="00371159">
              <w:rPr>
                <w:rFonts w:ascii="Book Antiqua" w:hAnsi="Book Antiqua"/>
                <w:lang w:val="en-US"/>
              </w:rPr>
              <w:t>350</w:t>
            </w:r>
            <w:r w:rsidRPr="00371159">
              <w:rPr>
                <w:rFonts w:ascii="Book Antiqua" w:eastAsia="Calibri" w:hAnsi="Book Antiqua"/>
                <w:lang w:val="en-GB"/>
              </w:rPr>
              <w:t xml:space="preserve"> ×</w:t>
            </w:r>
            <w:r w:rsidRPr="00371159">
              <w:rPr>
                <w:rFonts w:ascii="Book Antiqua" w:eastAsiaTheme="minorEastAsia" w:hAnsi="Book Antiqua" w:hint="eastAsia"/>
                <w:lang w:eastAsia="zh-CN"/>
              </w:rPr>
              <w:t xml:space="preserve"> </w:t>
            </w:r>
            <w:r w:rsidRPr="00371159">
              <w:rPr>
                <w:rFonts w:ascii="Book Antiqua" w:hAnsi="Book Antiqua"/>
                <w:lang w:val="en-US"/>
              </w:rPr>
              <w:t>10</w:t>
            </w:r>
            <w:r w:rsidRPr="00371159">
              <w:rPr>
                <w:rFonts w:ascii="Book Antiqua" w:hAnsi="Book Antiqua"/>
                <w:vertAlign w:val="superscript"/>
                <w:lang w:val="en-US"/>
              </w:rPr>
              <w:t>9</w:t>
            </w:r>
            <w:r w:rsidRPr="00371159">
              <w:rPr>
                <w:rFonts w:ascii="Book Antiqua" w:hAnsi="Book Antiqua"/>
                <w:lang w:val="en-US"/>
              </w:rPr>
              <w:t>/</w:t>
            </w:r>
            <w:r w:rsidR="00946B7B" w:rsidRPr="00371159">
              <w:rPr>
                <w:rFonts w:ascii="Book Antiqua" w:hAnsi="Book Antiqua"/>
                <w:lang w:val="en-US"/>
              </w:rPr>
              <w:t xml:space="preserve">L </w:t>
            </w:r>
            <w:r w:rsidRPr="00371159">
              <w:rPr>
                <w:rFonts w:ascii="Book Antiqua" w:hAnsi="Book Antiqua"/>
                <w:lang w:val="en-US"/>
              </w:rPr>
              <w:t>and the presen</w:t>
            </w:r>
            <w:r w:rsidRPr="00371159">
              <w:rPr>
                <w:rFonts w:ascii="Book Antiqua" w:hAnsi="Book Antiqua"/>
                <w:lang w:val="en-GB"/>
              </w:rPr>
              <w:t>ce of large platelets in a blood smear</w:t>
            </w:r>
          </w:p>
          <w:p w:rsidR="00002ADB" w:rsidRPr="00371159" w:rsidRDefault="00002ADB" w:rsidP="00002ADB">
            <w:pPr>
              <w:spacing w:line="360" w:lineRule="auto"/>
              <w:jc w:val="both"/>
              <w:rPr>
                <w:rFonts w:ascii="Book Antiqua" w:hAnsi="Book Antiqua"/>
                <w:lang w:val="en-GB"/>
              </w:rPr>
            </w:pPr>
            <w:r w:rsidRPr="00371159">
              <w:rPr>
                <w:rFonts w:ascii="Book Antiqua" w:eastAsiaTheme="minorEastAsia" w:hAnsi="Book Antiqua" w:hint="eastAsia"/>
                <w:lang w:val="en-GB" w:eastAsia="zh-CN"/>
              </w:rPr>
              <w:t xml:space="preserve">2 </w:t>
            </w:r>
            <w:r w:rsidRPr="00371159">
              <w:rPr>
                <w:rFonts w:ascii="Book Antiqua" w:hAnsi="Book Antiqua"/>
                <w:lang w:val="en-GB"/>
              </w:rPr>
              <w:t>Heterozygous</w:t>
            </w:r>
            <w:r w:rsidR="00946B7B" w:rsidRPr="00371159">
              <w:rPr>
                <w:rFonts w:ascii="Book Antiqua" w:hAnsi="Book Antiqua"/>
                <w:lang w:val="en-GB"/>
              </w:rPr>
              <w:t xml:space="preserve"> JAK2</w:t>
            </w:r>
            <w:r w:rsidRPr="00371159">
              <w:rPr>
                <w:rFonts w:ascii="Book Antiqua" w:hAnsi="Book Antiqua"/>
                <w:vertAlign w:val="superscript"/>
                <w:lang w:val="en-GB"/>
              </w:rPr>
              <w:t>V617F</w:t>
            </w:r>
            <w:r w:rsidR="00DF3090">
              <w:rPr>
                <w:rFonts w:ascii="Book Antiqua" w:eastAsiaTheme="minorEastAsia" w:hAnsi="Book Antiqua" w:hint="eastAsia"/>
                <w:lang w:val="en-GB" w:eastAsia="zh-CN"/>
              </w:rPr>
              <w:t xml:space="preserve"> </w:t>
            </w:r>
            <w:r w:rsidRPr="00371159">
              <w:rPr>
                <w:rFonts w:ascii="Book Antiqua" w:hAnsi="Book Antiqua"/>
                <w:lang w:val="en-GB"/>
              </w:rPr>
              <w:t xml:space="preserve">mutation, and low JAK2 allele mutation load </w:t>
            </w:r>
          </w:p>
          <w:p w:rsidR="00002ADB" w:rsidRPr="00371159" w:rsidRDefault="00002ADB" w:rsidP="00002ADB">
            <w:pPr>
              <w:spacing w:line="360" w:lineRule="auto"/>
              <w:jc w:val="both"/>
              <w:rPr>
                <w:rFonts w:ascii="Book Antiqua" w:hAnsi="Book Antiqua"/>
                <w:lang w:val="en-GB"/>
              </w:rPr>
            </w:pPr>
            <w:r w:rsidRPr="00371159">
              <w:rPr>
                <w:rFonts w:ascii="Book Antiqua" w:eastAsiaTheme="minorEastAsia" w:hAnsi="Book Antiqua" w:hint="eastAsia"/>
                <w:lang w:val="en-GB" w:eastAsia="zh-CN"/>
              </w:rPr>
              <w:t xml:space="preserve">3 </w:t>
            </w:r>
            <w:r w:rsidRPr="00371159">
              <w:rPr>
                <w:rFonts w:ascii="Book Antiqua" w:hAnsi="Book Antiqua"/>
                <w:lang w:val="en-GB"/>
              </w:rPr>
              <w:t>Normal erythrocytes &lt;</w:t>
            </w:r>
            <w:r w:rsidRPr="00371159">
              <w:rPr>
                <w:rFonts w:ascii="Book Antiqua" w:eastAsiaTheme="minorEastAsia" w:hAnsi="Book Antiqua" w:hint="eastAsia"/>
                <w:lang w:val="en-GB" w:eastAsia="zh-CN"/>
              </w:rPr>
              <w:t xml:space="preserve"> </w:t>
            </w:r>
            <w:r w:rsidRPr="00371159">
              <w:rPr>
                <w:rFonts w:ascii="Book Antiqua" w:hAnsi="Book Antiqua"/>
                <w:lang w:val="en-GB"/>
              </w:rPr>
              <w:t>5.8</w:t>
            </w:r>
            <w:r w:rsidRPr="00371159">
              <w:rPr>
                <w:rFonts w:ascii="Book Antiqua" w:eastAsia="Calibri" w:hAnsi="Book Antiqua"/>
                <w:lang w:val="en-GB"/>
              </w:rPr>
              <w:t xml:space="preserve"> ×</w:t>
            </w:r>
            <w:r w:rsidRPr="00371159">
              <w:rPr>
                <w:rFonts w:ascii="Book Antiqua" w:eastAsiaTheme="minorEastAsia" w:hAnsi="Book Antiqua" w:hint="eastAsia"/>
                <w:lang w:eastAsia="zh-CN"/>
              </w:rPr>
              <w:t xml:space="preserve"> </w:t>
            </w:r>
            <w:r w:rsidRPr="00371159">
              <w:rPr>
                <w:rFonts w:ascii="Book Antiqua" w:hAnsi="Book Antiqua"/>
                <w:lang w:val="en-GB"/>
              </w:rPr>
              <w:t>10</w:t>
            </w:r>
            <w:r w:rsidRPr="00371159">
              <w:rPr>
                <w:rFonts w:ascii="Book Antiqua" w:hAnsi="Book Antiqua"/>
                <w:vertAlign w:val="superscript"/>
                <w:lang w:val="en-US"/>
              </w:rPr>
              <w:t>12</w:t>
            </w:r>
            <w:r w:rsidRPr="00371159">
              <w:rPr>
                <w:rFonts w:ascii="Book Antiqua" w:hAnsi="Book Antiqua"/>
                <w:lang w:val="en-GB"/>
              </w:rPr>
              <w:t>/L males, &lt;</w:t>
            </w:r>
            <w:r w:rsidRPr="00371159">
              <w:rPr>
                <w:rFonts w:ascii="Book Antiqua" w:eastAsiaTheme="minorEastAsia" w:hAnsi="Book Antiqua" w:hint="eastAsia"/>
                <w:lang w:val="en-GB" w:eastAsia="zh-CN"/>
              </w:rPr>
              <w:t xml:space="preserve"> </w:t>
            </w:r>
            <w:r w:rsidRPr="00371159">
              <w:rPr>
                <w:rFonts w:ascii="Book Antiqua" w:hAnsi="Book Antiqua"/>
                <w:lang w:val="en-GB"/>
              </w:rPr>
              <w:t>5.6</w:t>
            </w:r>
            <w:r w:rsidR="00DF3090">
              <w:rPr>
                <w:rFonts w:ascii="Book Antiqua" w:eastAsiaTheme="minorEastAsia" w:hAnsi="Book Antiqua" w:hint="eastAsia"/>
                <w:lang w:val="en-GB" w:eastAsia="zh-CN"/>
              </w:rPr>
              <w:t xml:space="preserve"> </w:t>
            </w:r>
            <w:r w:rsidRPr="00371159">
              <w:rPr>
                <w:rFonts w:ascii="Book Antiqua" w:eastAsia="Calibri" w:hAnsi="Book Antiqua"/>
                <w:lang w:val="en-GB"/>
              </w:rPr>
              <w:t>×</w:t>
            </w:r>
            <w:r w:rsidRPr="00371159">
              <w:rPr>
                <w:rFonts w:ascii="Book Antiqua" w:eastAsiaTheme="minorEastAsia" w:hAnsi="Book Antiqua" w:hint="eastAsia"/>
                <w:lang w:eastAsia="zh-CN"/>
              </w:rPr>
              <w:t xml:space="preserve"> </w:t>
            </w:r>
            <w:r w:rsidRPr="00371159">
              <w:rPr>
                <w:rFonts w:ascii="Book Antiqua" w:hAnsi="Book Antiqua"/>
                <w:lang w:val="en-GB"/>
              </w:rPr>
              <w:t>10</w:t>
            </w:r>
            <w:r w:rsidRPr="00371159">
              <w:rPr>
                <w:rFonts w:ascii="Book Antiqua" w:hAnsi="Book Antiqua"/>
                <w:vertAlign w:val="superscript"/>
                <w:lang w:val="en-US"/>
              </w:rPr>
              <w:t>12</w:t>
            </w:r>
            <w:r w:rsidRPr="00371159">
              <w:rPr>
                <w:rFonts w:ascii="Book Antiqua" w:hAnsi="Book Antiqua"/>
                <w:lang w:val="en-GB"/>
              </w:rPr>
              <w:t>/L females</w:t>
            </w:r>
          </w:p>
          <w:p w:rsidR="00002ADB" w:rsidRPr="00371159" w:rsidRDefault="00002ADB" w:rsidP="00946B7B">
            <w:pPr>
              <w:spacing w:line="360" w:lineRule="auto"/>
              <w:jc w:val="both"/>
              <w:rPr>
                <w:rFonts w:ascii="Book Antiqua" w:hAnsi="Book Antiqua"/>
                <w:lang w:val="en-GB"/>
              </w:rPr>
            </w:pPr>
            <w:r w:rsidRPr="00371159">
              <w:rPr>
                <w:rFonts w:ascii="Book Antiqua" w:eastAsiaTheme="minorEastAsia" w:hAnsi="Book Antiqua" w:hint="eastAsia"/>
                <w:lang w:val="en-GB" w:eastAsia="zh-CN"/>
              </w:rPr>
              <w:t xml:space="preserve">4 </w:t>
            </w:r>
            <w:r w:rsidR="00946B7B" w:rsidRPr="00371159">
              <w:rPr>
                <w:rFonts w:ascii="Book Antiqua" w:hAnsi="Book Antiqua"/>
                <w:lang w:val="en-GB"/>
              </w:rPr>
              <w:t>Hb</w:t>
            </w:r>
            <w:r w:rsidRPr="00371159">
              <w:rPr>
                <w:rFonts w:ascii="Book Antiqua" w:hAnsi="Book Antiqua"/>
                <w:lang w:val="en-GB"/>
              </w:rPr>
              <w:t xml:space="preserve"> and </w:t>
            </w:r>
            <w:r w:rsidR="00946B7B" w:rsidRPr="00371159">
              <w:rPr>
                <w:rFonts w:ascii="Book Antiqua" w:hAnsi="Book Antiqua"/>
                <w:lang w:val="en-GB"/>
              </w:rPr>
              <w:t>ht</w:t>
            </w:r>
            <w:r w:rsidRPr="00371159">
              <w:rPr>
                <w:rFonts w:ascii="Book Antiqua" w:hAnsi="Book Antiqua"/>
                <w:lang w:val="en-GB"/>
              </w:rPr>
              <w:t xml:space="preserve"> normal or in the upper range of normal</w:t>
            </w:r>
          </w:p>
        </w:tc>
        <w:tc>
          <w:tcPr>
            <w:tcW w:w="5686" w:type="dxa"/>
            <w:shd w:val="clear" w:color="auto" w:fill="auto"/>
          </w:tcPr>
          <w:p w:rsidR="00002ADB" w:rsidRPr="00371159" w:rsidRDefault="00002ADB" w:rsidP="00F11C79">
            <w:pPr>
              <w:spacing w:line="360" w:lineRule="auto"/>
              <w:jc w:val="both"/>
              <w:rPr>
                <w:rFonts w:ascii="Book Antiqua" w:eastAsia="Calibri" w:hAnsi="Book Antiqua"/>
                <w:lang w:val="en-US"/>
              </w:rPr>
            </w:pPr>
            <w:r w:rsidRPr="00371159">
              <w:rPr>
                <w:rFonts w:ascii="Book Antiqua" w:eastAsia="Calibri" w:hAnsi="Book Antiqua"/>
                <w:lang w:val="en-US"/>
              </w:rPr>
              <w:t>Proliferation and clustering of enlarged</w:t>
            </w:r>
            <w:r w:rsidRPr="00371159">
              <w:rPr>
                <w:rFonts w:ascii="Book Antiqua" w:eastAsia="Calibri" w:hAnsi="Book Antiqua"/>
                <w:b/>
                <w:bCs/>
                <w:lang w:val="en-US"/>
              </w:rPr>
              <w:t xml:space="preserve"> </w:t>
            </w:r>
            <w:r w:rsidRPr="00371159">
              <w:rPr>
                <w:rFonts w:ascii="Book Antiqua" w:eastAsia="Calibri" w:hAnsi="Book Antiqua"/>
                <w:bCs/>
                <w:lang w:val="en-US"/>
              </w:rPr>
              <w:t xml:space="preserve">mature pleomorphic </w:t>
            </w:r>
            <w:r w:rsidRPr="00371159">
              <w:rPr>
                <w:rFonts w:ascii="Book Antiqua" w:eastAsia="Calibri" w:hAnsi="Book Antiqua"/>
                <w:lang w:val="en-US"/>
              </w:rPr>
              <w:t>megakaryocytes with hyperlobulated nuclei and mature</w:t>
            </w:r>
            <w:r w:rsidRPr="00371159">
              <w:rPr>
                <w:rFonts w:ascii="Book Antiqua" w:eastAsia="Calibri" w:hAnsi="Book Antiqua"/>
                <w:b/>
                <w:bCs/>
                <w:lang w:val="en-US"/>
              </w:rPr>
              <w:t xml:space="preserve"> </w:t>
            </w:r>
            <w:r w:rsidRPr="00371159">
              <w:rPr>
                <w:rFonts w:ascii="Book Antiqua" w:eastAsia="Calibri" w:hAnsi="Book Antiqua"/>
                <w:lang w:val="en-US"/>
              </w:rPr>
              <w:t>cytoplasm, lacking conspicuous morphological abnormalities.</w:t>
            </w:r>
            <w:r w:rsidRPr="00371159">
              <w:rPr>
                <w:rFonts w:ascii="Book Antiqua" w:eastAsia="Calibri" w:hAnsi="Book Antiqua"/>
                <w:lang w:val="en-US"/>
              </w:rPr>
              <w:tab/>
            </w:r>
          </w:p>
          <w:p w:rsidR="00002ADB" w:rsidRPr="00371159" w:rsidRDefault="00002ADB" w:rsidP="00F11C79">
            <w:pPr>
              <w:spacing w:line="360" w:lineRule="auto"/>
              <w:jc w:val="both"/>
              <w:rPr>
                <w:rFonts w:ascii="Book Antiqua" w:eastAsia="Calibri" w:hAnsi="Book Antiqua"/>
                <w:lang w:val="en-US"/>
              </w:rPr>
            </w:pPr>
          </w:p>
          <w:p w:rsidR="00002ADB" w:rsidRPr="00371159" w:rsidRDefault="00002ADB" w:rsidP="00F11C79">
            <w:pPr>
              <w:spacing w:line="360" w:lineRule="auto"/>
              <w:jc w:val="both"/>
              <w:rPr>
                <w:rFonts w:ascii="Book Antiqua" w:eastAsia="MS Mincho" w:hAnsi="Book Antiqua"/>
                <w:lang w:val="en-US" w:eastAsia="ja-JP"/>
              </w:rPr>
            </w:pPr>
            <w:r w:rsidRPr="00371159">
              <w:rPr>
                <w:rFonts w:ascii="Book Antiqua" w:eastAsia="Calibri" w:hAnsi="Book Antiqua"/>
                <w:lang w:val="en-US"/>
              </w:rPr>
              <w:t>Normocellular bone marrow (&lt;</w:t>
            </w:r>
            <w:r w:rsidRPr="00371159">
              <w:rPr>
                <w:rFonts w:ascii="Book Antiqua" w:eastAsiaTheme="minorEastAsia" w:hAnsi="Book Antiqua" w:hint="eastAsia"/>
                <w:lang w:val="en-US" w:eastAsia="zh-CN"/>
              </w:rPr>
              <w:t xml:space="preserve"> </w:t>
            </w:r>
            <w:r w:rsidRPr="00371159">
              <w:rPr>
                <w:rFonts w:ascii="Book Antiqua" w:eastAsia="Calibri" w:hAnsi="Book Antiqua"/>
                <w:lang w:val="en-US"/>
              </w:rPr>
              <w:t>60%) and no proliferation or immaturity of granulopoiesis or</w:t>
            </w:r>
            <w:r w:rsidRPr="00371159">
              <w:rPr>
                <w:rFonts w:ascii="Book Antiqua" w:eastAsia="Calibri" w:hAnsi="Book Antiqua"/>
                <w:b/>
                <w:bCs/>
                <w:lang w:val="en-US"/>
              </w:rPr>
              <w:t xml:space="preserve"> </w:t>
            </w:r>
            <w:r w:rsidRPr="00371159">
              <w:rPr>
                <w:rFonts w:ascii="Book Antiqua" w:eastAsia="Calibri" w:hAnsi="Book Antiqua"/>
                <w:lang w:val="en-US"/>
              </w:rPr>
              <w:t xml:space="preserve">erythropoiesis. </w:t>
            </w:r>
          </w:p>
          <w:p w:rsidR="00002ADB" w:rsidRPr="00371159" w:rsidRDefault="00002ADB" w:rsidP="00F11C79">
            <w:pPr>
              <w:spacing w:line="360" w:lineRule="auto"/>
              <w:jc w:val="both"/>
              <w:rPr>
                <w:rFonts w:ascii="Book Antiqua" w:eastAsia="MS Mincho" w:hAnsi="Book Antiqua"/>
                <w:b/>
                <w:bCs/>
                <w:lang w:val="en-US" w:eastAsia="ja-JP"/>
              </w:rPr>
            </w:pPr>
            <w:r w:rsidRPr="00371159">
              <w:rPr>
                <w:rFonts w:ascii="Book Antiqua" w:eastAsia="Calibri" w:hAnsi="Book Antiqua"/>
                <w:lang w:val="en-US"/>
              </w:rPr>
              <w:t xml:space="preserve">Reticuline fibrosis (RF) 0 or 1 </w:t>
            </w:r>
          </w:p>
        </w:tc>
      </w:tr>
      <w:tr w:rsidR="00371159" w:rsidRPr="00371159" w:rsidTr="00A24A72">
        <w:trPr>
          <w:cantSplit/>
          <w:jc w:val="center"/>
        </w:trPr>
        <w:tc>
          <w:tcPr>
            <w:tcW w:w="4229" w:type="dxa"/>
            <w:shd w:val="clear" w:color="auto" w:fill="auto"/>
            <w:hideMark/>
          </w:tcPr>
          <w:p w:rsidR="00002ADB" w:rsidRPr="00371159" w:rsidRDefault="00002ADB" w:rsidP="00F11C79">
            <w:pPr>
              <w:spacing w:line="360" w:lineRule="auto"/>
              <w:jc w:val="both"/>
              <w:rPr>
                <w:rFonts w:ascii="Book Antiqua" w:eastAsia="MS Mincho" w:hAnsi="Book Antiqua"/>
                <w:b/>
                <w:bCs/>
                <w:vertAlign w:val="superscript"/>
                <w:lang w:val="en-GB" w:eastAsia="ja-JP"/>
              </w:rPr>
            </w:pPr>
            <w:r w:rsidRPr="00371159">
              <w:rPr>
                <w:rFonts w:ascii="Book Antiqua" w:eastAsia="Calibri" w:hAnsi="Book Antiqua"/>
                <w:b/>
                <w:bCs/>
                <w:lang w:val="en-GB"/>
              </w:rPr>
              <w:t>Prodromal PV</w:t>
            </w:r>
          </w:p>
        </w:tc>
        <w:tc>
          <w:tcPr>
            <w:tcW w:w="5686" w:type="dxa"/>
            <w:shd w:val="clear" w:color="auto" w:fill="auto"/>
            <w:hideMark/>
          </w:tcPr>
          <w:p w:rsidR="00002ADB" w:rsidRPr="00371159" w:rsidRDefault="00002ADB" w:rsidP="00DF3090">
            <w:pPr>
              <w:spacing w:line="360" w:lineRule="auto"/>
              <w:jc w:val="both"/>
              <w:rPr>
                <w:rFonts w:ascii="Book Antiqua" w:eastAsia="MS Mincho" w:hAnsi="Book Antiqua"/>
                <w:lang w:val="en-US" w:eastAsia="ja-JP"/>
              </w:rPr>
            </w:pPr>
            <w:r w:rsidRPr="00371159">
              <w:rPr>
                <w:rFonts w:ascii="Book Antiqua" w:eastAsia="Calibri" w:hAnsi="Book Antiqua"/>
                <w:b/>
                <w:lang w:val="en-US"/>
              </w:rPr>
              <w:t xml:space="preserve">ET with bone marrow features of PV </w:t>
            </w:r>
          </w:p>
        </w:tc>
      </w:tr>
      <w:tr w:rsidR="00371159" w:rsidRPr="00371159" w:rsidTr="00A24A72">
        <w:trPr>
          <w:cantSplit/>
          <w:jc w:val="center"/>
        </w:trPr>
        <w:tc>
          <w:tcPr>
            <w:tcW w:w="4229" w:type="dxa"/>
            <w:shd w:val="clear" w:color="auto" w:fill="auto"/>
            <w:hideMark/>
          </w:tcPr>
          <w:p w:rsidR="00002ADB" w:rsidRPr="00371159" w:rsidRDefault="00002ADB" w:rsidP="00002ADB">
            <w:pPr>
              <w:spacing w:line="360" w:lineRule="auto"/>
              <w:jc w:val="both"/>
              <w:rPr>
                <w:rFonts w:ascii="Book Antiqua" w:eastAsia="MS Mincho" w:hAnsi="Book Antiqua"/>
                <w:lang w:val="en-GB"/>
              </w:rPr>
            </w:pPr>
            <w:r w:rsidRPr="00371159">
              <w:rPr>
                <w:rFonts w:ascii="Book Antiqua" w:eastAsiaTheme="minorEastAsia" w:hAnsi="Book Antiqua" w:hint="eastAsia"/>
                <w:lang w:eastAsia="zh-CN"/>
              </w:rPr>
              <w:t xml:space="preserve">1 </w:t>
            </w:r>
            <w:r w:rsidRPr="00371159">
              <w:rPr>
                <w:rFonts w:ascii="Book Antiqua" w:eastAsia="MS Mincho" w:hAnsi="Book Antiqua"/>
                <w:lang w:val="en-GB"/>
              </w:rPr>
              <w:t>Platelet count of &gt;</w:t>
            </w:r>
            <w:r w:rsidRPr="00371159">
              <w:rPr>
                <w:rFonts w:ascii="Book Antiqua" w:eastAsiaTheme="minorEastAsia" w:hAnsi="Book Antiqua" w:hint="eastAsia"/>
                <w:lang w:val="en-GB" w:eastAsia="zh-CN"/>
              </w:rPr>
              <w:t xml:space="preserve"> </w:t>
            </w:r>
            <w:r w:rsidRPr="00371159">
              <w:rPr>
                <w:rFonts w:ascii="Book Antiqua" w:eastAsia="MS Mincho" w:hAnsi="Book Antiqua"/>
                <w:lang w:val="en-GB"/>
              </w:rPr>
              <w:t>350</w:t>
            </w:r>
            <w:r w:rsidRPr="00371159">
              <w:rPr>
                <w:rFonts w:ascii="Book Antiqua" w:eastAsia="Calibri" w:hAnsi="Book Antiqua"/>
                <w:lang w:val="en-GB"/>
              </w:rPr>
              <w:t xml:space="preserve"> ×</w:t>
            </w:r>
            <w:r w:rsidRPr="00371159">
              <w:rPr>
                <w:rFonts w:ascii="Book Antiqua" w:eastAsiaTheme="minorEastAsia" w:hAnsi="Book Antiqua" w:hint="eastAsia"/>
                <w:lang w:eastAsia="zh-CN"/>
              </w:rPr>
              <w:t xml:space="preserve"> </w:t>
            </w:r>
            <w:r w:rsidRPr="00371159">
              <w:rPr>
                <w:rFonts w:ascii="Book Antiqua" w:eastAsia="MS Mincho" w:hAnsi="Book Antiqua"/>
                <w:lang w:val="en-GB"/>
              </w:rPr>
              <w:t>10</w:t>
            </w:r>
            <w:r w:rsidRPr="00371159">
              <w:rPr>
                <w:rFonts w:ascii="Book Antiqua" w:eastAsia="MS Mincho" w:hAnsi="Book Antiqua"/>
                <w:vertAlign w:val="superscript"/>
                <w:lang w:val="en-GB"/>
              </w:rPr>
              <w:t>9</w:t>
            </w:r>
            <w:r w:rsidRPr="00371159">
              <w:rPr>
                <w:rFonts w:ascii="Book Antiqua" w:eastAsia="MS Mincho" w:hAnsi="Book Antiqua"/>
                <w:lang w:val="en-GB"/>
              </w:rPr>
              <w:t>/l Hb and Ht normak or in the upper range of normal, normal erythrocyte &lt;</w:t>
            </w:r>
            <w:r w:rsidRPr="00371159">
              <w:rPr>
                <w:rFonts w:ascii="Book Antiqua" w:eastAsiaTheme="minorEastAsia" w:hAnsi="Book Antiqua" w:hint="eastAsia"/>
                <w:lang w:val="en-GB" w:eastAsia="zh-CN"/>
              </w:rPr>
              <w:t xml:space="preserve"> </w:t>
            </w:r>
            <w:r w:rsidRPr="00371159">
              <w:rPr>
                <w:rFonts w:ascii="Book Antiqua" w:eastAsia="MS Mincho" w:hAnsi="Book Antiqua"/>
                <w:lang w:val="en-GB"/>
              </w:rPr>
              <w:t>5.8</w:t>
            </w:r>
            <w:r w:rsidRPr="00371159">
              <w:rPr>
                <w:rFonts w:ascii="Book Antiqua" w:eastAsia="Calibri" w:hAnsi="Book Antiqua"/>
                <w:lang w:val="en-GB"/>
              </w:rPr>
              <w:t xml:space="preserve"> ×</w:t>
            </w:r>
            <w:r w:rsidRPr="00371159">
              <w:rPr>
                <w:rFonts w:ascii="Book Antiqua" w:eastAsiaTheme="minorEastAsia" w:hAnsi="Book Antiqua" w:hint="eastAsia"/>
                <w:lang w:eastAsia="zh-CN"/>
              </w:rPr>
              <w:t xml:space="preserve"> </w:t>
            </w:r>
            <w:r w:rsidRPr="00371159">
              <w:rPr>
                <w:rFonts w:ascii="Book Antiqua" w:eastAsia="MS Mincho" w:hAnsi="Book Antiqua"/>
                <w:lang w:val="en-GB"/>
              </w:rPr>
              <w:t>10</w:t>
            </w:r>
            <w:r w:rsidRPr="00371159">
              <w:rPr>
                <w:rFonts w:ascii="Book Antiqua" w:hAnsi="Book Antiqua"/>
                <w:vertAlign w:val="superscript"/>
                <w:lang w:val="en-US"/>
              </w:rPr>
              <w:t>12</w:t>
            </w:r>
            <w:r w:rsidRPr="00371159">
              <w:rPr>
                <w:rFonts w:ascii="Book Antiqua" w:eastAsia="MS Mincho" w:hAnsi="Book Antiqua"/>
                <w:lang w:val="en-GB"/>
              </w:rPr>
              <w:t>/L males, &lt; 5.6</w:t>
            </w:r>
            <w:r w:rsidRPr="00371159">
              <w:rPr>
                <w:rFonts w:ascii="Book Antiqua" w:eastAsia="Calibri" w:hAnsi="Book Antiqua"/>
                <w:lang w:val="en-GB"/>
              </w:rPr>
              <w:t xml:space="preserve"> ×</w:t>
            </w:r>
            <w:r w:rsidRPr="00371159">
              <w:rPr>
                <w:rFonts w:ascii="Book Antiqua" w:eastAsiaTheme="minorEastAsia" w:hAnsi="Book Antiqua" w:hint="eastAsia"/>
                <w:lang w:eastAsia="zh-CN"/>
              </w:rPr>
              <w:t xml:space="preserve"> </w:t>
            </w:r>
            <w:r w:rsidRPr="00371159">
              <w:rPr>
                <w:rFonts w:ascii="Book Antiqua" w:eastAsia="MS Mincho" w:hAnsi="Book Antiqua"/>
                <w:lang w:val="en-GB"/>
              </w:rPr>
              <w:t>10</w:t>
            </w:r>
            <w:r w:rsidRPr="00371159">
              <w:rPr>
                <w:rFonts w:ascii="Book Antiqua" w:eastAsia="MS Mincho" w:hAnsi="Book Antiqua"/>
                <w:vertAlign w:val="superscript"/>
                <w:lang w:val="en-US"/>
              </w:rPr>
              <w:t>12</w:t>
            </w:r>
            <w:r w:rsidRPr="00371159">
              <w:rPr>
                <w:rFonts w:ascii="Book Antiqua" w:eastAsia="MS Mincho" w:hAnsi="Book Antiqua"/>
                <w:lang w:val="en-GB"/>
              </w:rPr>
              <w:t>/L females</w:t>
            </w:r>
          </w:p>
          <w:p w:rsidR="00002ADB" w:rsidRPr="00371159" w:rsidRDefault="00002ADB" w:rsidP="00002ADB">
            <w:pPr>
              <w:spacing w:line="360" w:lineRule="auto"/>
              <w:jc w:val="both"/>
              <w:rPr>
                <w:rFonts w:ascii="Book Antiqua" w:hAnsi="Book Antiqua"/>
                <w:lang w:val="en-US"/>
              </w:rPr>
            </w:pPr>
            <w:r w:rsidRPr="00371159">
              <w:rPr>
                <w:rFonts w:ascii="Book Antiqua" w:eastAsiaTheme="minorEastAsia" w:hAnsi="Book Antiqua" w:hint="eastAsia"/>
                <w:lang w:val="en-US" w:eastAsia="zh-CN"/>
              </w:rPr>
              <w:t xml:space="preserve">2 </w:t>
            </w:r>
            <w:r w:rsidRPr="00371159">
              <w:rPr>
                <w:rFonts w:ascii="Book Antiqua" w:hAnsi="Book Antiqua"/>
                <w:lang w:val="en-US"/>
              </w:rPr>
              <w:t>Presence of JAK2-</w:t>
            </w:r>
            <w:r w:rsidRPr="00371159">
              <w:rPr>
                <w:rFonts w:ascii="Book Antiqua" w:hAnsi="Book Antiqua"/>
                <w:vertAlign w:val="superscript"/>
                <w:lang w:val="en-US"/>
              </w:rPr>
              <w:t>V617F</w:t>
            </w:r>
            <w:r w:rsidRPr="00371159">
              <w:rPr>
                <w:rFonts w:ascii="Book Antiqua" w:hAnsi="Book Antiqua"/>
                <w:lang w:val="en-US"/>
              </w:rPr>
              <w:t xml:space="preserve"> mutation and variable JAK mutation load </w:t>
            </w:r>
          </w:p>
          <w:p w:rsidR="00002ADB" w:rsidRPr="00371159" w:rsidRDefault="00002ADB" w:rsidP="00002ADB">
            <w:pPr>
              <w:spacing w:line="360" w:lineRule="auto"/>
              <w:jc w:val="both"/>
              <w:rPr>
                <w:rFonts w:ascii="Book Antiqua" w:hAnsi="Book Antiqua"/>
                <w:lang w:val="en-US"/>
              </w:rPr>
            </w:pPr>
            <w:r w:rsidRPr="00371159">
              <w:rPr>
                <w:rFonts w:ascii="Book Antiqua" w:eastAsiaTheme="minorEastAsia" w:hAnsi="Book Antiqua" w:hint="eastAsia"/>
                <w:lang w:val="en-US" w:eastAsia="zh-CN"/>
              </w:rPr>
              <w:t xml:space="preserve">3 </w:t>
            </w:r>
            <w:r w:rsidRPr="00371159">
              <w:rPr>
                <w:rFonts w:ascii="Book Antiqua" w:hAnsi="Book Antiqua"/>
                <w:lang w:val="en-US"/>
              </w:rPr>
              <w:t xml:space="preserve">Low serum EPO level and increased LAP score </w:t>
            </w:r>
          </w:p>
          <w:p w:rsidR="00946B7B" w:rsidRPr="00371159" w:rsidRDefault="00946B7B" w:rsidP="00002ADB">
            <w:pPr>
              <w:spacing w:line="360" w:lineRule="auto"/>
              <w:jc w:val="both"/>
              <w:rPr>
                <w:rFonts w:ascii="Book Antiqua" w:eastAsiaTheme="minorEastAsia" w:hAnsi="Book Antiqua"/>
                <w:lang w:val="en-US" w:eastAsia="zh-CN"/>
              </w:rPr>
            </w:pPr>
          </w:p>
          <w:p w:rsidR="00002ADB" w:rsidRPr="00371159" w:rsidRDefault="00002ADB" w:rsidP="00002ADB">
            <w:pPr>
              <w:spacing w:line="360" w:lineRule="auto"/>
              <w:jc w:val="both"/>
              <w:rPr>
                <w:rFonts w:ascii="Book Antiqua" w:eastAsiaTheme="minorEastAsia" w:hAnsi="Book Antiqua"/>
                <w:lang w:val="en-GB" w:eastAsia="zh-CN"/>
              </w:rPr>
            </w:pPr>
            <w:r w:rsidRPr="00371159">
              <w:rPr>
                <w:rFonts w:ascii="Book Antiqua" w:eastAsiaTheme="minorEastAsia" w:hAnsi="Book Antiqua" w:hint="eastAsia"/>
                <w:lang w:val="en-US" w:eastAsia="zh-CN"/>
              </w:rPr>
              <w:t xml:space="preserve">4 </w:t>
            </w:r>
            <w:r w:rsidR="00946B7B" w:rsidRPr="00371159">
              <w:rPr>
                <w:rFonts w:ascii="Book Antiqua" w:hAnsi="Book Antiqua"/>
                <w:lang w:val="en-GB"/>
              </w:rPr>
              <w:t>Spontaneous EEC</w:t>
            </w:r>
          </w:p>
        </w:tc>
        <w:tc>
          <w:tcPr>
            <w:tcW w:w="5686" w:type="dxa"/>
            <w:shd w:val="clear" w:color="auto" w:fill="auto"/>
          </w:tcPr>
          <w:p w:rsidR="00002ADB" w:rsidRPr="00371159" w:rsidRDefault="00002ADB" w:rsidP="00F11C79">
            <w:pPr>
              <w:spacing w:line="360" w:lineRule="auto"/>
              <w:jc w:val="both"/>
              <w:rPr>
                <w:rFonts w:ascii="Book Antiqua" w:eastAsiaTheme="minorEastAsia" w:hAnsi="Book Antiqua"/>
                <w:lang w:val="en-US" w:eastAsia="zh-CN"/>
              </w:rPr>
            </w:pPr>
            <w:r w:rsidRPr="00371159">
              <w:rPr>
                <w:rFonts w:ascii="Book Antiqua" w:eastAsia="Calibri" w:hAnsi="Book Antiqua"/>
                <w:lang w:val="en-US"/>
              </w:rPr>
              <w:t>Increased cellularity (60</w:t>
            </w:r>
            <w:r w:rsidR="005A5D4A" w:rsidRPr="00371159">
              <w:rPr>
                <w:rFonts w:ascii="Book Antiqua" w:eastAsiaTheme="minorEastAsia" w:hAnsi="Book Antiqua" w:hint="eastAsia"/>
                <w:lang w:val="en-US" w:eastAsia="zh-CN"/>
              </w:rPr>
              <w:t>%</w:t>
            </w:r>
            <w:r w:rsidRPr="00371159">
              <w:rPr>
                <w:rFonts w:ascii="Book Antiqua" w:eastAsia="Calibri" w:hAnsi="Book Antiqua"/>
                <w:lang w:val="en-US"/>
              </w:rPr>
              <w:t>-80%) due to increased erytropoiesis or trilineage myeloproliferation (</w:t>
            </w:r>
            <w:r w:rsidRPr="00371159">
              <w:rPr>
                <w:rFonts w:ascii="Book Antiqua" w:eastAsia="Calibri" w:hAnsi="Book Antiqua"/>
                <w:i/>
                <w:lang w:val="en-US"/>
              </w:rPr>
              <w:t>i.e.</w:t>
            </w:r>
            <w:r w:rsidR="00946B7B" w:rsidRPr="00371159">
              <w:rPr>
                <w:rFonts w:ascii="Book Antiqua" w:eastAsiaTheme="minorEastAsia" w:hAnsi="Book Antiqua" w:hint="eastAsia"/>
                <w:lang w:val="en-US" w:eastAsia="zh-CN"/>
              </w:rPr>
              <w:t>,</w:t>
            </w:r>
            <w:r w:rsidRPr="00371159">
              <w:rPr>
                <w:rFonts w:ascii="Book Antiqua" w:eastAsia="Calibri" w:hAnsi="Book Antiqua"/>
                <w:lang w:val="en-US"/>
              </w:rPr>
              <w:t xml:space="preserve"> panmyelosis). Proliferation and clustering of medium sized to lsarge (pleomorphic) msature </w:t>
            </w:r>
            <w:r w:rsidR="00946B7B" w:rsidRPr="00371159">
              <w:rPr>
                <w:rFonts w:ascii="Book Antiqua" w:eastAsia="Calibri" w:hAnsi="Book Antiqua"/>
                <w:lang w:val="en-US"/>
              </w:rPr>
              <w:t>megakaryocytes</w:t>
            </w:r>
          </w:p>
          <w:p w:rsidR="00002ADB" w:rsidRPr="00371159" w:rsidRDefault="00002ADB" w:rsidP="00F11C79">
            <w:pPr>
              <w:spacing w:line="360" w:lineRule="auto"/>
              <w:jc w:val="both"/>
              <w:rPr>
                <w:rFonts w:ascii="Book Antiqua" w:eastAsia="Calibri" w:hAnsi="Book Antiqua"/>
                <w:bCs/>
                <w:lang w:val="en-US"/>
              </w:rPr>
            </w:pPr>
          </w:p>
          <w:p w:rsidR="00002ADB" w:rsidRPr="00371159" w:rsidRDefault="00002ADB" w:rsidP="00F11C79">
            <w:pPr>
              <w:spacing w:line="360" w:lineRule="auto"/>
              <w:jc w:val="both"/>
              <w:rPr>
                <w:rFonts w:ascii="Book Antiqua" w:eastAsiaTheme="minorEastAsia" w:hAnsi="Book Antiqua"/>
                <w:bCs/>
                <w:lang w:val="en-US" w:eastAsia="zh-CN"/>
              </w:rPr>
            </w:pPr>
            <w:r w:rsidRPr="00371159">
              <w:rPr>
                <w:rFonts w:ascii="Book Antiqua" w:eastAsia="Calibri" w:hAnsi="Book Antiqua"/>
                <w:bCs/>
                <w:lang w:val="en-US"/>
              </w:rPr>
              <w:t>Absence bone marrow features consistent with congenital polycythem</w:t>
            </w:r>
            <w:r w:rsidR="00946B7B" w:rsidRPr="00371159">
              <w:rPr>
                <w:rFonts w:ascii="Book Antiqua" w:eastAsia="Calibri" w:hAnsi="Book Antiqua"/>
                <w:bCs/>
                <w:lang w:val="en-US"/>
              </w:rPr>
              <w:t>ia and secondary erythrocytosis</w:t>
            </w:r>
          </w:p>
          <w:p w:rsidR="00002ADB" w:rsidRPr="00371159" w:rsidRDefault="00002ADB" w:rsidP="00DF3090">
            <w:pPr>
              <w:spacing w:line="360" w:lineRule="auto"/>
              <w:jc w:val="both"/>
              <w:rPr>
                <w:rFonts w:ascii="Book Antiqua" w:eastAsia="Calibri" w:hAnsi="Book Antiqua"/>
                <w:lang w:val="en-US"/>
              </w:rPr>
            </w:pPr>
            <w:r w:rsidRPr="00371159">
              <w:rPr>
                <w:rFonts w:ascii="Book Antiqua" w:eastAsia="Calibri" w:hAnsi="Book Antiqua"/>
              </w:rPr>
              <w:t xml:space="preserve">RF 0 or 1 </w:t>
            </w:r>
          </w:p>
        </w:tc>
      </w:tr>
      <w:tr w:rsidR="00371159" w:rsidRPr="00371159" w:rsidTr="00A24A72">
        <w:trPr>
          <w:cantSplit/>
          <w:jc w:val="center"/>
        </w:trPr>
        <w:tc>
          <w:tcPr>
            <w:tcW w:w="4229" w:type="dxa"/>
            <w:shd w:val="clear" w:color="auto" w:fill="auto"/>
            <w:hideMark/>
          </w:tcPr>
          <w:p w:rsidR="00002ADB" w:rsidRPr="00371159" w:rsidRDefault="00002ADB" w:rsidP="00DF3090">
            <w:pPr>
              <w:spacing w:line="360" w:lineRule="auto"/>
              <w:jc w:val="both"/>
              <w:rPr>
                <w:rFonts w:ascii="Book Antiqua" w:eastAsia="MS Mincho" w:hAnsi="Book Antiqua"/>
                <w:b/>
                <w:bCs/>
                <w:vertAlign w:val="superscript"/>
                <w:lang w:eastAsia="ja-JP"/>
              </w:rPr>
            </w:pPr>
            <w:r w:rsidRPr="00371159">
              <w:rPr>
                <w:rFonts w:ascii="Book Antiqua" w:eastAsia="Calibri" w:hAnsi="Book Antiqua"/>
                <w:b/>
              </w:rPr>
              <w:t xml:space="preserve">Prefibrotic hypercellular ET </w:t>
            </w:r>
          </w:p>
        </w:tc>
        <w:tc>
          <w:tcPr>
            <w:tcW w:w="5686" w:type="dxa"/>
            <w:shd w:val="clear" w:color="auto" w:fill="auto"/>
            <w:hideMark/>
          </w:tcPr>
          <w:p w:rsidR="00002ADB" w:rsidRPr="00371159" w:rsidRDefault="00002ADB" w:rsidP="00DF3090">
            <w:pPr>
              <w:spacing w:line="360" w:lineRule="auto"/>
              <w:jc w:val="both"/>
              <w:rPr>
                <w:rFonts w:ascii="Book Antiqua" w:eastAsia="MS Mincho" w:hAnsi="Book Antiqua"/>
                <w:lang w:val="en-GB" w:eastAsia="ja-JP"/>
              </w:rPr>
            </w:pPr>
            <w:r w:rsidRPr="00371159">
              <w:rPr>
                <w:rFonts w:ascii="Book Antiqua" w:eastAsia="Calibri" w:hAnsi="Book Antiqua"/>
                <w:b/>
                <w:bCs/>
                <w:lang w:val="en-GB"/>
              </w:rPr>
              <w:t xml:space="preserve">EMGM </w:t>
            </w:r>
          </w:p>
        </w:tc>
      </w:tr>
      <w:tr w:rsidR="00A24A72" w:rsidRPr="00371159" w:rsidTr="00A24A72">
        <w:trPr>
          <w:cantSplit/>
          <w:jc w:val="center"/>
        </w:trPr>
        <w:tc>
          <w:tcPr>
            <w:tcW w:w="4229" w:type="dxa"/>
            <w:shd w:val="clear" w:color="auto" w:fill="auto"/>
            <w:hideMark/>
          </w:tcPr>
          <w:p w:rsidR="00A24A72" w:rsidRPr="00371159" w:rsidRDefault="00A24A72" w:rsidP="00A24A72">
            <w:pPr>
              <w:jc w:val="both"/>
              <w:rPr>
                <w:rFonts w:ascii="Book Antiqua" w:eastAsia="MS Mincho" w:hAnsi="Book Antiqua"/>
                <w:bCs/>
                <w:lang w:val="en-GB"/>
              </w:rPr>
            </w:pPr>
            <w:r w:rsidRPr="00371159">
              <w:rPr>
                <w:rFonts w:ascii="Book Antiqua" w:eastAsiaTheme="minorEastAsia" w:hAnsi="Book Antiqua" w:hint="eastAsia"/>
                <w:lang w:val="en-GB" w:eastAsia="zh-CN"/>
              </w:rPr>
              <w:t xml:space="preserve">1 </w:t>
            </w:r>
            <w:r w:rsidRPr="00371159">
              <w:rPr>
                <w:rFonts w:ascii="Book Antiqua" w:eastAsia="MS Mincho" w:hAnsi="Book Antiqua"/>
                <w:lang w:val="en-GB"/>
              </w:rPr>
              <w:t>Platelet count of</w:t>
            </w:r>
            <w:r w:rsidR="00DF3090">
              <w:rPr>
                <w:rFonts w:ascii="Book Antiqua" w:eastAsiaTheme="minorEastAsia" w:hAnsi="Book Antiqua" w:hint="eastAsia"/>
                <w:lang w:val="en-GB" w:eastAsia="zh-CN"/>
              </w:rPr>
              <w:t xml:space="preserve"> </w:t>
            </w:r>
            <w:r w:rsidRPr="00371159">
              <w:rPr>
                <w:rFonts w:ascii="Book Antiqua" w:eastAsia="MS Mincho" w:hAnsi="Book Antiqua"/>
                <w:lang w:val="en-GB"/>
              </w:rPr>
              <w:t>&gt;</w:t>
            </w:r>
            <w:r w:rsidRPr="00371159">
              <w:rPr>
                <w:rFonts w:ascii="Book Antiqua" w:eastAsiaTheme="minorEastAsia" w:hAnsi="Book Antiqua" w:hint="eastAsia"/>
                <w:lang w:val="en-GB" w:eastAsia="zh-CN"/>
              </w:rPr>
              <w:t xml:space="preserve"> </w:t>
            </w:r>
            <w:r w:rsidRPr="00371159">
              <w:rPr>
                <w:rFonts w:ascii="Book Antiqua" w:eastAsia="MS Mincho" w:hAnsi="Book Antiqua"/>
                <w:lang w:val="en-GB"/>
              </w:rPr>
              <w:t>350</w:t>
            </w:r>
            <w:r w:rsidR="00DF3090">
              <w:rPr>
                <w:rFonts w:ascii="Book Antiqua" w:eastAsiaTheme="minorEastAsia" w:hAnsi="Book Antiqua" w:hint="eastAsia"/>
                <w:lang w:val="en-GB" w:eastAsia="zh-CN"/>
              </w:rPr>
              <w:t xml:space="preserve"> </w:t>
            </w:r>
            <w:r w:rsidRPr="00371159">
              <w:rPr>
                <w:rFonts w:ascii="Book Antiqua" w:eastAsia="Calibri" w:hAnsi="Book Antiqua"/>
                <w:lang w:val="en-GB"/>
              </w:rPr>
              <w:t>×</w:t>
            </w:r>
            <w:r w:rsidRPr="00371159">
              <w:rPr>
                <w:rFonts w:ascii="Book Antiqua" w:eastAsiaTheme="minorEastAsia" w:hAnsi="Book Antiqua" w:hint="eastAsia"/>
                <w:lang w:eastAsia="zh-CN"/>
              </w:rPr>
              <w:t xml:space="preserve"> </w:t>
            </w:r>
            <w:r w:rsidRPr="00371159">
              <w:rPr>
                <w:rFonts w:ascii="Book Antiqua" w:eastAsia="MS Mincho" w:hAnsi="Book Antiqua"/>
                <w:lang w:val="en-GB"/>
              </w:rPr>
              <w:t>10</w:t>
            </w:r>
            <w:r w:rsidRPr="00371159">
              <w:rPr>
                <w:rFonts w:ascii="Book Antiqua" w:eastAsia="MS Mincho" w:hAnsi="Book Antiqua"/>
                <w:vertAlign w:val="superscript"/>
                <w:lang w:val="en-GB"/>
              </w:rPr>
              <w:t>9</w:t>
            </w:r>
            <w:r w:rsidRPr="00371159">
              <w:rPr>
                <w:rFonts w:ascii="Book Antiqua" w:eastAsia="MS Mincho" w:hAnsi="Book Antiqua"/>
                <w:lang w:val="en-GB"/>
              </w:rPr>
              <w:t xml:space="preserve">/l, </w:t>
            </w:r>
          </w:p>
          <w:p w:rsidR="00A24A72" w:rsidRPr="00371159" w:rsidRDefault="00A24A72" w:rsidP="00A24A72">
            <w:pPr>
              <w:spacing w:line="360" w:lineRule="auto"/>
              <w:jc w:val="both"/>
              <w:rPr>
                <w:rFonts w:ascii="Book Antiqua" w:hAnsi="Book Antiqua"/>
                <w:lang w:val="en-GB"/>
              </w:rPr>
            </w:pPr>
            <w:r w:rsidRPr="00371159">
              <w:rPr>
                <w:rFonts w:ascii="Book Antiqua" w:eastAsiaTheme="minorEastAsia" w:hAnsi="Book Antiqua" w:hint="eastAsia"/>
                <w:lang w:val="en-GB" w:eastAsia="zh-CN"/>
              </w:rPr>
              <w:t xml:space="preserve">2 </w:t>
            </w:r>
            <w:r w:rsidRPr="00371159">
              <w:rPr>
                <w:rFonts w:ascii="Book Antiqua" w:hAnsi="Book Antiqua"/>
                <w:lang w:val="en-GB"/>
              </w:rPr>
              <w:t>Presence of JAK2-</w:t>
            </w:r>
            <w:r w:rsidRPr="00371159">
              <w:rPr>
                <w:rFonts w:ascii="Book Antiqua" w:hAnsi="Book Antiqua"/>
                <w:vertAlign w:val="superscript"/>
                <w:lang w:val="en-GB"/>
              </w:rPr>
              <w:t>V617F</w:t>
            </w:r>
            <w:r w:rsidR="00DF3090">
              <w:rPr>
                <w:rFonts w:ascii="Book Antiqua" w:eastAsiaTheme="minorEastAsia" w:hAnsi="Book Antiqua" w:hint="eastAsia"/>
                <w:lang w:val="en-GB" w:eastAsia="zh-CN"/>
              </w:rPr>
              <w:t xml:space="preserve"> </w:t>
            </w:r>
            <w:r w:rsidRPr="00371159">
              <w:rPr>
                <w:rFonts w:ascii="Book Antiqua" w:hAnsi="Book Antiqua"/>
                <w:lang w:val="en-GB"/>
              </w:rPr>
              <w:t xml:space="preserve">mutation and high JAK2 mutation load </w:t>
            </w:r>
          </w:p>
          <w:p w:rsidR="00A24A72" w:rsidRPr="00371159" w:rsidRDefault="00A24A72" w:rsidP="00A24A72">
            <w:pPr>
              <w:spacing w:line="360" w:lineRule="auto"/>
              <w:jc w:val="both"/>
              <w:rPr>
                <w:rFonts w:ascii="Book Antiqua" w:hAnsi="Book Antiqua"/>
                <w:bCs/>
                <w:lang w:val="en-GB"/>
              </w:rPr>
            </w:pPr>
            <w:r w:rsidRPr="00371159">
              <w:rPr>
                <w:rFonts w:ascii="Book Antiqua" w:eastAsiaTheme="minorEastAsia" w:hAnsi="Book Antiqua" w:hint="eastAsia"/>
                <w:lang w:val="en-GB" w:eastAsia="zh-CN"/>
              </w:rPr>
              <w:t xml:space="preserve">3 </w:t>
            </w:r>
            <w:r w:rsidRPr="00371159">
              <w:rPr>
                <w:rFonts w:ascii="Book Antiqua" w:hAnsi="Book Antiqua"/>
                <w:lang w:val="en-GB"/>
              </w:rPr>
              <w:t>Slight or moderate splenomegaly</w:t>
            </w:r>
            <w:r w:rsidRPr="00371159">
              <w:rPr>
                <w:rFonts w:ascii="Book Antiqua" w:hAnsi="Book Antiqua"/>
                <w:bCs/>
                <w:lang w:val="en-GB"/>
              </w:rPr>
              <w:t xml:space="preserve"> </w:t>
            </w:r>
            <w:r w:rsidRPr="00371159">
              <w:rPr>
                <w:rFonts w:ascii="Book Antiqua" w:hAnsi="Book Antiqua"/>
                <w:lang w:val="en-GB"/>
              </w:rPr>
              <w:t>on ultrasound or on palpation</w:t>
            </w:r>
          </w:p>
          <w:p w:rsidR="00A24A72" w:rsidRPr="00371159" w:rsidRDefault="00A24A72" w:rsidP="00A24A72">
            <w:pPr>
              <w:spacing w:line="360" w:lineRule="auto"/>
              <w:jc w:val="both"/>
              <w:rPr>
                <w:rFonts w:ascii="Book Antiqua" w:eastAsiaTheme="minorEastAsia" w:hAnsi="Book Antiqua"/>
                <w:lang w:val="en-GB" w:eastAsia="zh-CN"/>
              </w:rPr>
            </w:pPr>
            <w:r w:rsidRPr="00371159">
              <w:rPr>
                <w:rFonts w:ascii="Book Antiqua" w:eastAsiaTheme="minorEastAsia" w:hAnsi="Book Antiqua" w:hint="eastAsia"/>
                <w:lang w:val="en-GB" w:eastAsia="zh-CN"/>
              </w:rPr>
              <w:t xml:space="preserve">4 </w:t>
            </w:r>
            <w:r w:rsidRPr="00371159">
              <w:rPr>
                <w:rFonts w:ascii="Book Antiqua" w:hAnsi="Book Antiqua"/>
                <w:lang w:val="en-GB"/>
              </w:rPr>
              <w:t>No preceding or allied</w:t>
            </w:r>
            <w:r w:rsidRPr="00371159">
              <w:rPr>
                <w:rFonts w:ascii="Book Antiqua" w:hAnsi="Book Antiqua"/>
                <w:vertAlign w:val="superscript"/>
                <w:lang w:val="en-GB"/>
              </w:rPr>
              <w:t xml:space="preserve"> </w:t>
            </w:r>
            <w:r w:rsidRPr="00371159">
              <w:rPr>
                <w:rFonts w:ascii="Book Antiqua" w:hAnsi="Book Antiqua"/>
                <w:lang w:val="en-GB"/>
              </w:rPr>
              <w:t xml:space="preserve">CML, PV, PMGM, RARS-T or MDS </w:t>
            </w:r>
          </w:p>
          <w:p w:rsidR="00A24A72" w:rsidRPr="00371159" w:rsidRDefault="00A24A72" w:rsidP="00F11C79">
            <w:pPr>
              <w:spacing w:line="360" w:lineRule="auto"/>
              <w:jc w:val="both"/>
              <w:rPr>
                <w:rFonts w:ascii="Book Antiqua" w:eastAsiaTheme="minorEastAsia" w:hAnsi="Book Antiqua"/>
                <w:lang w:val="en-GB" w:eastAsia="zh-CN"/>
              </w:rPr>
            </w:pPr>
          </w:p>
          <w:p w:rsidR="00A24A72" w:rsidRPr="00371159" w:rsidRDefault="00A24A72" w:rsidP="00F11C79">
            <w:pPr>
              <w:spacing w:line="360" w:lineRule="auto"/>
              <w:jc w:val="both"/>
              <w:rPr>
                <w:rFonts w:ascii="Book Antiqua" w:hAnsi="Book Antiqua"/>
                <w:bCs/>
                <w:lang w:val="en-GB"/>
              </w:rPr>
            </w:pPr>
            <w:r w:rsidRPr="00371159">
              <w:rPr>
                <w:rFonts w:ascii="Book Antiqua" w:hAnsi="Book Antiqua"/>
                <w:b/>
                <w:lang w:val="en-GB"/>
              </w:rPr>
              <w:t>Clinical stage 1</w:t>
            </w:r>
            <w:r w:rsidRPr="00371159">
              <w:rPr>
                <w:rFonts w:ascii="Book Antiqua" w:hAnsi="Book Antiqua"/>
                <w:lang w:val="en-GB"/>
              </w:rPr>
              <w:t>: N</w:t>
            </w:r>
            <w:r w:rsidRPr="00371159">
              <w:rPr>
                <w:rFonts w:ascii="Book Antiqua" w:hAnsi="Book Antiqua"/>
                <w:bCs/>
                <w:lang w:val="en-GB"/>
              </w:rPr>
              <w:t>o anemia with Hb and Ht in the normal or low normal range: hb &gt;</w:t>
            </w:r>
            <w:r w:rsidRPr="00371159">
              <w:rPr>
                <w:rFonts w:ascii="Book Antiqua" w:eastAsiaTheme="minorEastAsia" w:hAnsi="Book Antiqua" w:hint="eastAsia"/>
                <w:bCs/>
                <w:lang w:val="en-GB" w:eastAsia="zh-CN"/>
              </w:rPr>
              <w:t xml:space="preserve"> </w:t>
            </w:r>
            <w:r w:rsidRPr="00371159">
              <w:rPr>
                <w:rFonts w:ascii="Book Antiqua" w:hAnsi="Book Antiqua"/>
                <w:bCs/>
                <w:lang w:val="en-GB"/>
              </w:rPr>
              <w:t xml:space="preserve">12 g/dL, normal LDH and CD34+ </w:t>
            </w:r>
          </w:p>
          <w:p w:rsidR="00A24A72" w:rsidRPr="00371159" w:rsidRDefault="00A24A72" w:rsidP="00F11C79">
            <w:pPr>
              <w:tabs>
                <w:tab w:val="left" w:pos="708"/>
              </w:tabs>
              <w:spacing w:line="360" w:lineRule="auto"/>
              <w:jc w:val="both"/>
              <w:rPr>
                <w:rFonts w:ascii="Book Antiqua" w:hAnsi="Book Antiqua"/>
                <w:lang w:val="en-GB"/>
              </w:rPr>
            </w:pPr>
            <w:r w:rsidRPr="00371159">
              <w:rPr>
                <w:rFonts w:ascii="Book Antiqua" w:hAnsi="Book Antiqua"/>
                <w:b/>
                <w:lang w:val="en-GB"/>
              </w:rPr>
              <w:t>Clinical stage 2</w:t>
            </w:r>
            <w:r w:rsidRPr="00371159">
              <w:rPr>
                <w:rFonts w:ascii="Book Antiqua" w:hAnsi="Book Antiqua"/>
                <w:lang w:val="en-GB"/>
              </w:rPr>
              <w:t>: slight anemia Hb &lt;</w:t>
            </w:r>
            <w:r w:rsidRPr="00371159">
              <w:rPr>
                <w:rFonts w:ascii="Book Antiqua" w:eastAsiaTheme="minorEastAsia" w:hAnsi="Book Antiqua" w:hint="eastAsia"/>
                <w:lang w:val="en-GB" w:eastAsia="zh-CN"/>
              </w:rPr>
              <w:t xml:space="preserve"> </w:t>
            </w:r>
            <w:r w:rsidRPr="00371159">
              <w:rPr>
                <w:rFonts w:ascii="Book Antiqua" w:hAnsi="Book Antiqua"/>
                <w:lang w:val="en-GB"/>
              </w:rPr>
              <w:t>12 to &gt;</w:t>
            </w:r>
            <w:r w:rsidRPr="00371159">
              <w:rPr>
                <w:rFonts w:ascii="Book Antiqua" w:eastAsiaTheme="minorEastAsia" w:hAnsi="Book Antiqua" w:hint="eastAsia"/>
                <w:lang w:val="en-GB" w:eastAsia="zh-CN"/>
              </w:rPr>
              <w:t xml:space="preserve"> </w:t>
            </w:r>
            <w:r w:rsidRPr="00371159">
              <w:rPr>
                <w:rFonts w:ascii="Book Antiqua" w:hAnsi="Book Antiqua"/>
                <w:lang w:val="en-GB"/>
              </w:rPr>
              <w:t>10 g/dL, LDH</w:t>
            </w:r>
            <w:r w:rsidRPr="00371159">
              <w:rPr>
                <w:rFonts w:ascii="Book Antiqua" w:eastAsia="MS Mincho" w:hAnsi="Book Antiqua"/>
                <w:b/>
                <w:lang w:val="pt-BR"/>
              </w:rPr>
              <w:t xml:space="preserve">↑, </w:t>
            </w:r>
            <w:r w:rsidRPr="00371159">
              <w:rPr>
                <w:rFonts w:ascii="Book Antiqua" w:eastAsia="MS Mincho" w:hAnsi="Book Antiqua"/>
                <w:lang w:val="pt-BR"/>
              </w:rPr>
              <w:t>and splenomegaly</w:t>
            </w:r>
          </w:p>
          <w:p w:rsidR="00A24A72" w:rsidRPr="00371159" w:rsidRDefault="00A24A72" w:rsidP="00F11C79">
            <w:pPr>
              <w:tabs>
                <w:tab w:val="left" w:pos="708"/>
              </w:tabs>
              <w:spacing w:line="360" w:lineRule="auto"/>
              <w:jc w:val="both"/>
              <w:rPr>
                <w:rFonts w:ascii="Book Antiqua" w:hAnsi="Book Antiqua"/>
                <w:lang w:val="en-GB"/>
              </w:rPr>
            </w:pPr>
            <w:r w:rsidRPr="00371159">
              <w:rPr>
                <w:rFonts w:ascii="Book Antiqua" w:hAnsi="Book Antiqua"/>
                <w:b/>
                <w:lang w:val="en-GB"/>
              </w:rPr>
              <w:t>Clinical stage 3</w:t>
            </w:r>
            <w:r w:rsidRPr="00371159">
              <w:rPr>
                <w:rFonts w:ascii="Book Antiqua" w:hAnsi="Book Antiqua"/>
                <w:lang w:val="en-GB"/>
              </w:rPr>
              <w:t>: anemia, Hb &lt;</w:t>
            </w:r>
            <w:r w:rsidRPr="00371159">
              <w:rPr>
                <w:rFonts w:ascii="Book Antiqua" w:eastAsiaTheme="minorEastAsia" w:hAnsi="Book Antiqua" w:hint="eastAsia"/>
                <w:lang w:val="en-GB" w:eastAsia="zh-CN"/>
              </w:rPr>
              <w:t xml:space="preserve"> </w:t>
            </w:r>
            <w:r w:rsidRPr="00371159">
              <w:rPr>
                <w:rFonts w:ascii="Book Antiqua" w:hAnsi="Book Antiqua"/>
                <w:lang w:val="en-GB"/>
              </w:rPr>
              <w:t>10 g/dL,</w:t>
            </w:r>
          </w:p>
          <w:p w:rsidR="00A24A72" w:rsidRPr="00371159" w:rsidRDefault="00A24A72" w:rsidP="00F11C79">
            <w:pPr>
              <w:tabs>
                <w:tab w:val="left" w:pos="708"/>
              </w:tabs>
              <w:spacing w:line="360" w:lineRule="auto"/>
              <w:jc w:val="both"/>
              <w:rPr>
                <w:rFonts w:ascii="Book Antiqua" w:hAnsi="Book Antiqua"/>
                <w:lang w:val="en-GB"/>
              </w:rPr>
            </w:pPr>
            <w:r w:rsidRPr="00371159">
              <w:rPr>
                <w:rFonts w:ascii="Book Antiqua" w:hAnsi="Book Antiqua"/>
                <w:lang w:val="en-GB"/>
              </w:rPr>
              <w:t>LDH</w:t>
            </w:r>
            <w:r w:rsidRPr="00371159">
              <w:rPr>
                <w:rFonts w:ascii="Book Antiqua" w:eastAsia="MS Mincho" w:hAnsi="Book Antiqua"/>
                <w:b/>
                <w:lang w:val="pt-BR"/>
              </w:rPr>
              <w:t>↑↑</w:t>
            </w:r>
            <w:r w:rsidR="00DF3090">
              <w:rPr>
                <w:rFonts w:ascii="Book Antiqua" w:hAnsi="Book Antiqua"/>
                <w:lang w:val="en-GB"/>
              </w:rPr>
              <w:t>, CD34+</w:t>
            </w:r>
            <w:r w:rsidRPr="00371159">
              <w:rPr>
                <w:rFonts w:ascii="Book Antiqua" w:hAnsi="Book Antiqua"/>
                <w:lang w:val="en-GB"/>
              </w:rPr>
              <w:t>, leukoerythroblastose</w:t>
            </w:r>
          </w:p>
          <w:p w:rsidR="00A24A72" w:rsidRPr="00371159" w:rsidRDefault="00A24A72" w:rsidP="00DF3090">
            <w:pPr>
              <w:tabs>
                <w:tab w:val="left" w:pos="708"/>
              </w:tabs>
              <w:spacing w:line="360" w:lineRule="auto"/>
              <w:jc w:val="both"/>
              <w:rPr>
                <w:rFonts w:ascii="Book Antiqua" w:hAnsi="Book Antiqua"/>
                <w:lang w:val="en-GB"/>
              </w:rPr>
            </w:pPr>
            <w:r w:rsidRPr="00371159">
              <w:rPr>
                <w:rFonts w:ascii="Book Antiqua" w:hAnsi="Book Antiqua"/>
                <w:lang w:val="en-GB"/>
              </w:rPr>
              <w:t>and, tear drop</w:t>
            </w:r>
            <w:r w:rsidRPr="00371159">
              <w:rPr>
                <w:rFonts w:ascii="Book Antiqua" w:hAnsi="Book Antiqua"/>
                <w:b/>
                <w:lang w:val="en-GB"/>
              </w:rPr>
              <w:t xml:space="preserve"> </w:t>
            </w:r>
          </w:p>
        </w:tc>
        <w:tc>
          <w:tcPr>
            <w:tcW w:w="5686" w:type="dxa"/>
            <w:shd w:val="clear" w:color="auto" w:fill="auto"/>
          </w:tcPr>
          <w:p w:rsidR="00A24A72" w:rsidRPr="00371159" w:rsidRDefault="00A24A72" w:rsidP="00F11C79">
            <w:pPr>
              <w:spacing w:line="360" w:lineRule="auto"/>
              <w:jc w:val="both"/>
              <w:rPr>
                <w:rFonts w:ascii="Book Antiqua" w:eastAsia="MS Mincho" w:hAnsi="Book Antiqua"/>
                <w:lang w:val="en-US" w:eastAsia="ja-JP"/>
              </w:rPr>
            </w:pPr>
            <w:r w:rsidRPr="00371159">
              <w:rPr>
                <w:rFonts w:ascii="Book Antiqua" w:eastAsia="Calibri" w:hAnsi="Book Antiqua"/>
                <w:lang w:val="en-US"/>
              </w:rPr>
              <w:t>Hypercellular ET due to chronic megakaryocytic and granulocytic myeloproliferation (EMGM) and normal or reduced erythroid precursors.</w:t>
            </w:r>
          </w:p>
          <w:p w:rsidR="00A24A72" w:rsidRPr="00371159" w:rsidRDefault="00A24A72" w:rsidP="00F11C79">
            <w:pPr>
              <w:spacing w:line="360" w:lineRule="auto"/>
              <w:jc w:val="both"/>
              <w:rPr>
                <w:rFonts w:ascii="Book Antiqua" w:eastAsiaTheme="minorEastAsia" w:hAnsi="Book Antiqua"/>
                <w:lang w:val="en-US" w:eastAsia="zh-CN"/>
              </w:rPr>
            </w:pPr>
            <w:r w:rsidRPr="00371159">
              <w:rPr>
                <w:rFonts w:ascii="Book Antiqua" w:eastAsia="Calibri" w:hAnsi="Book Antiqua"/>
                <w:lang w:val="en-US"/>
              </w:rPr>
              <w:t xml:space="preserve">Loose to dense clustering of more pleiomorphic megakaryocytes with hyperploid or clumpsy nuclei </w:t>
            </w:r>
            <w:r w:rsidRPr="00371159">
              <w:rPr>
                <w:rFonts w:ascii="Book Antiqua" w:eastAsia="Calibri" w:hAnsi="Book Antiqua"/>
                <w:b/>
                <w:bCs/>
                <w:lang w:val="en-US"/>
              </w:rPr>
              <w:t>(</w:t>
            </w:r>
            <w:r w:rsidRPr="00371159">
              <w:rPr>
                <w:rFonts w:ascii="Book Antiqua" w:eastAsia="Calibri" w:hAnsi="Book Antiqua"/>
                <w:bCs/>
                <w:lang w:val="en-US"/>
              </w:rPr>
              <w:t xml:space="preserve">not </w:t>
            </w:r>
            <w:r w:rsidRPr="00371159">
              <w:rPr>
                <w:rFonts w:ascii="Book Antiqua" w:eastAsia="Calibri" w:hAnsi="Book Antiqua"/>
                <w:lang w:val="en-US"/>
              </w:rPr>
              <w:t>or some cloud-like)</w:t>
            </w:r>
          </w:p>
          <w:p w:rsidR="00A24A72" w:rsidRPr="00371159" w:rsidRDefault="00A24A72" w:rsidP="00F11C79">
            <w:pPr>
              <w:spacing w:line="360" w:lineRule="auto"/>
              <w:jc w:val="both"/>
              <w:rPr>
                <w:rFonts w:ascii="Book Antiqua" w:eastAsia="Calibri" w:hAnsi="Book Antiqua"/>
                <w:b/>
                <w:lang w:val="en-US"/>
              </w:rPr>
            </w:pPr>
          </w:p>
          <w:p w:rsidR="00A24A72" w:rsidRPr="00371159" w:rsidRDefault="00A24A72" w:rsidP="00F11C79">
            <w:pPr>
              <w:spacing w:line="360" w:lineRule="auto"/>
              <w:jc w:val="both"/>
              <w:rPr>
                <w:rFonts w:ascii="Book Antiqua" w:eastAsia="Calibri" w:hAnsi="Book Antiqua"/>
                <w:lang w:val="en-US"/>
              </w:rPr>
            </w:pPr>
            <w:r w:rsidRPr="00371159">
              <w:rPr>
                <w:rFonts w:ascii="Book Antiqua" w:eastAsia="Calibri" w:hAnsi="Book Antiqua"/>
                <w:b/>
                <w:lang w:val="en-US"/>
              </w:rPr>
              <w:t>Grading of reticulin fibrosis and</w:t>
            </w:r>
            <w:r w:rsidRPr="00371159">
              <w:rPr>
                <w:rFonts w:ascii="Book Antiqua" w:eastAsia="Calibri" w:hAnsi="Book Antiqua"/>
                <w:b/>
              </w:rPr>
              <w:t xml:space="preserve"> MF in EMGM</w:t>
            </w:r>
          </w:p>
          <w:p w:rsidR="00A24A72" w:rsidRPr="00371159" w:rsidRDefault="00A24A72" w:rsidP="00F11C79">
            <w:pPr>
              <w:spacing w:line="360" w:lineRule="auto"/>
              <w:jc w:val="both"/>
              <w:rPr>
                <w:rFonts w:ascii="Book Antiqua" w:eastAsia="Calibri" w:hAnsi="Book Antiqua"/>
                <w:lang w:val="en-US"/>
              </w:rPr>
            </w:pPr>
            <w:r w:rsidRPr="00371159">
              <w:rPr>
                <w:rFonts w:ascii="Book Antiqua" w:eastAsia="Calibri" w:hAnsi="Book Antiqua"/>
                <w:lang w:val="en-US"/>
              </w:rPr>
              <w:t xml:space="preserve">Prefibrotic: RF-0/1 = MF-0, no/minor splenomegaly </w:t>
            </w:r>
          </w:p>
          <w:p w:rsidR="00A24A72" w:rsidRPr="00371159" w:rsidRDefault="00A24A72" w:rsidP="00F11C79">
            <w:pPr>
              <w:spacing w:line="360" w:lineRule="auto"/>
              <w:jc w:val="both"/>
              <w:rPr>
                <w:rFonts w:ascii="Book Antiqua" w:eastAsia="Calibri" w:hAnsi="Book Antiqua"/>
                <w:lang w:val="en-US"/>
              </w:rPr>
            </w:pPr>
          </w:p>
          <w:p w:rsidR="00A24A72" w:rsidRPr="00371159" w:rsidRDefault="00A24A72" w:rsidP="00F11C79">
            <w:pPr>
              <w:spacing w:line="360" w:lineRule="auto"/>
              <w:jc w:val="both"/>
              <w:rPr>
                <w:rFonts w:ascii="Book Antiqua" w:eastAsia="Calibri" w:hAnsi="Book Antiqua"/>
                <w:lang w:val="en-US"/>
              </w:rPr>
            </w:pPr>
            <w:r w:rsidRPr="00371159">
              <w:rPr>
                <w:rFonts w:ascii="Book Antiqua" w:eastAsia="Calibri" w:hAnsi="Book Antiqua"/>
                <w:lang w:val="en-US"/>
              </w:rPr>
              <w:t xml:space="preserve">Early fibrotic EMGM: RF 2 = MF 1 and minor or moderate splenomegaly </w:t>
            </w:r>
          </w:p>
          <w:p w:rsidR="00A24A72" w:rsidRPr="00371159" w:rsidRDefault="00A24A72" w:rsidP="00F11C79">
            <w:pPr>
              <w:spacing w:line="360" w:lineRule="auto"/>
              <w:jc w:val="both"/>
              <w:rPr>
                <w:rFonts w:ascii="Book Antiqua" w:eastAsia="Calibri" w:hAnsi="Book Antiqua"/>
                <w:lang w:val="en-US"/>
              </w:rPr>
            </w:pPr>
          </w:p>
          <w:p w:rsidR="00A24A72" w:rsidRPr="00371159" w:rsidRDefault="00A24A72" w:rsidP="00F11C79">
            <w:pPr>
              <w:spacing w:line="360" w:lineRule="auto"/>
              <w:jc w:val="both"/>
              <w:rPr>
                <w:rFonts w:ascii="Book Antiqua" w:eastAsia="Calibri" w:hAnsi="Book Antiqua"/>
                <w:lang w:val="en-US"/>
              </w:rPr>
            </w:pPr>
            <w:r w:rsidRPr="00371159">
              <w:rPr>
                <w:rFonts w:ascii="Book Antiqua" w:eastAsia="Calibri" w:hAnsi="Book Antiqua"/>
                <w:lang w:val="en-US"/>
              </w:rPr>
              <w:t>Fibrotic EMGM: RF3, RCF =</w:t>
            </w:r>
            <w:r w:rsidR="00DF3090">
              <w:rPr>
                <w:rFonts w:ascii="Book Antiqua" w:eastAsiaTheme="minorEastAsia" w:hAnsi="Book Antiqua" w:hint="eastAsia"/>
                <w:lang w:val="en-US" w:eastAsia="zh-CN"/>
              </w:rPr>
              <w:t xml:space="preserve"> </w:t>
            </w:r>
            <w:r w:rsidRPr="00371159">
              <w:rPr>
                <w:rFonts w:ascii="Book Antiqua" w:eastAsia="Calibri" w:hAnsi="Book Antiqua"/>
                <w:lang w:val="en-US"/>
              </w:rPr>
              <w:t>MF2 and</w:t>
            </w:r>
            <w:r w:rsidR="00DF3090">
              <w:rPr>
                <w:rFonts w:ascii="Book Antiqua" w:eastAsiaTheme="minorEastAsia" w:hAnsi="Book Antiqua" w:hint="eastAsia"/>
                <w:lang w:val="en-US" w:eastAsia="zh-CN"/>
              </w:rPr>
              <w:t xml:space="preserve"> </w:t>
            </w:r>
            <w:r w:rsidRPr="00371159">
              <w:rPr>
                <w:rFonts w:ascii="Book Antiqua" w:eastAsia="Calibri" w:hAnsi="Book Antiqua"/>
                <w:lang w:val="en-US"/>
              </w:rPr>
              <w:t>overt splenomegaly</w:t>
            </w:r>
          </w:p>
          <w:p w:rsidR="00A24A72" w:rsidRPr="00371159" w:rsidRDefault="00A24A72" w:rsidP="00F11C79">
            <w:pPr>
              <w:spacing w:line="360" w:lineRule="auto"/>
              <w:jc w:val="both"/>
              <w:rPr>
                <w:rFonts w:ascii="Book Antiqua" w:eastAsia="MS Mincho" w:hAnsi="Book Antiqua"/>
                <w:b/>
                <w:lang w:val="en-US" w:eastAsia="ja-JP"/>
              </w:rPr>
            </w:pPr>
            <w:r w:rsidRPr="00371159">
              <w:rPr>
                <w:rFonts w:ascii="Book Antiqua" w:eastAsia="Calibri" w:hAnsi="Book Antiqua"/>
                <w:b/>
                <w:lang w:val="en-US"/>
              </w:rPr>
              <w:t>Post-ET MF: RF3/4 = MF-2/3 (WHO criteria)</w:t>
            </w:r>
            <w:r w:rsidRPr="00371159">
              <w:rPr>
                <w:rFonts w:ascii="Book Antiqua" w:hAnsi="Book Antiqua"/>
                <w:b/>
                <w:vertAlign w:val="superscript"/>
                <w:lang w:val="en-GB"/>
              </w:rPr>
              <w:t xml:space="preserve"> </w:t>
            </w:r>
          </w:p>
        </w:tc>
      </w:tr>
    </w:tbl>
    <w:p w:rsidR="00A24A72" w:rsidRPr="00371159" w:rsidRDefault="00A24A72" w:rsidP="00A24A72">
      <w:pPr>
        <w:pBdr>
          <w:top w:val="single" w:sz="6" w:space="3" w:color="FFFFFF"/>
          <w:left w:val="single" w:sz="6" w:space="0" w:color="FFFFFF"/>
          <w:bottom w:val="single" w:sz="6" w:space="0" w:color="FFFFFF"/>
          <w:right w:val="single" w:sz="6" w:space="0" w:color="FFFFFF"/>
        </w:pBdr>
        <w:tabs>
          <w:tab w:val="left" w:pos="0"/>
          <w:tab w:val="left" w:pos="2700"/>
        </w:tabs>
        <w:rPr>
          <w:b/>
          <w:lang w:val="en-GB"/>
        </w:rPr>
      </w:pPr>
    </w:p>
    <w:p w:rsidR="001A0B08" w:rsidRPr="00371159" w:rsidRDefault="001A0B08" w:rsidP="001A0B08">
      <w:pPr>
        <w:spacing w:line="360" w:lineRule="auto"/>
        <w:jc w:val="both"/>
        <w:rPr>
          <w:rFonts w:ascii="Book Antiqua" w:eastAsiaTheme="minorEastAsia" w:hAnsi="Book Antiqua"/>
          <w:lang w:val="en-US" w:eastAsia="zh-CN"/>
        </w:rPr>
      </w:pPr>
      <w:r w:rsidRPr="00371159">
        <w:rPr>
          <w:rFonts w:ascii="Book Antiqua" w:hAnsi="Book Antiqua"/>
          <w:lang w:val="en-US"/>
        </w:rPr>
        <w:t>ET</w:t>
      </w:r>
      <w:r w:rsidRPr="00371159">
        <w:rPr>
          <w:rFonts w:ascii="Book Antiqua" w:hAnsi="Book Antiqua" w:hint="eastAsia"/>
          <w:lang w:val="en-US" w:eastAsia="zh-CN"/>
        </w:rPr>
        <w:t xml:space="preserve">: </w:t>
      </w:r>
      <w:r w:rsidRPr="00371159">
        <w:rPr>
          <w:rFonts w:ascii="Book Antiqua" w:hAnsi="Book Antiqua"/>
          <w:lang w:val="en-US"/>
        </w:rPr>
        <w:t>Essential thrombocythemia</w:t>
      </w:r>
      <w:r w:rsidRPr="00371159">
        <w:rPr>
          <w:rFonts w:ascii="Book Antiqua" w:eastAsiaTheme="minorEastAsia" w:hAnsi="Book Antiqua" w:hint="eastAsia"/>
          <w:lang w:val="en-US" w:eastAsia="zh-CN"/>
        </w:rPr>
        <w:t xml:space="preserve">; </w:t>
      </w:r>
      <w:r w:rsidR="00946B7B" w:rsidRPr="00371159">
        <w:rPr>
          <w:rFonts w:ascii="Book Antiqua" w:eastAsia="Calibri" w:hAnsi="Book Antiqua"/>
          <w:lang w:val="en-US"/>
        </w:rPr>
        <w:t>MF</w:t>
      </w:r>
      <w:r w:rsidR="00946B7B" w:rsidRPr="00371159">
        <w:rPr>
          <w:rFonts w:ascii="Book Antiqua" w:eastAsiaTheme="minorEastAsia" w:hAnsi="Book Antiqua"/>
          <w:lang w:val="en-US" w:eastAsia="zh-CN"/>
        </w:rPr>
        <w:t>:</w:t>
      </w:r>
      <w:r w:rsidR="00946B7B" w:rsidRPr="00371159">
        <w:rPr>
          <w:rFonts w:ascii="Book Antiqua" w:eastAsia="Calibri" w:hAnsi="Book Antiqua"/>
          <w:lang w:val="en-US"/>
        </w:rPr>
        <w:t xml:space="preserve"> Myelofibrosis</w:t>
      </w:r>
      <w:r w:rsidR="00946B7B" w:rsidRPr="00371159">
        <w:rPr>
          <w:rFonts w:ascii="Book Antiqua" w:eastAsiaTheme="minorEastAsia" w:hAnsi="Book Antiqua" w:hint="eastAsia"/>
          <w:lang w:val="en-US" w:eastAsia="zh-CN"/>
        </w:rPr>
        <w:t xml:space="preserve">; </w:t>
      </w:r>
      <w:r w:rsidR="00946B7B" w:rsidRPr="00371159">
        <w:rPr>
          <w:rFonts w:ascii="Book Antiqua" w:hAnsi="Book Antiqua"/>
        </w:rPr>
        <w:t>EPO</w:t>
      </w:r>
      <w:r w:rsidR="00946B7B" w:rsidRPr="00371159">
        <w:rPr>
          <w:rFonts w:ascii="Book Antiqua" w:eastAsiaTheme="minorEastAsia" w:hAnsi="Book Antiqua" w:hint="eastAsia"/>
          <w:lang w:eastAsia="zh-CN"/>
        </w:rPr>
        <w:t>:</w:t>
      </w:r>
      <w:r w:rsidR="00946B7B" w:rsidRPr="00371159">
        <w:rPr>
          <w:rFonts w:ascii="Book Antiqua" w:hAnsi="Book Antiqua"/>
        </w:rPr>
        <w:t xml:space="preserve"> Erythropoetin</w:t>
      </w:r>
      <w:r w:rsidR="00946B7B" w:rsidRPr="00371159">
        <w:rPr>
          <w:rFonts w:ascii="Book Antiqua" w:eastAsiaTheme="minorEastAsia" w:hAnsi="Book Antiqua" w:hint="eastAsia"/>
          <w:lang w:eastAsia="zh-CN"/>
        </w:rPr>
        <w:t xml:space="preserve">; </w:t>
      </w:r>
      <w:r w:rsidR="00946B7B" w:rsidRPr="00371159">
        <w:rPr>
          <w:rFonts w:ascii="Book Antiqua" w:eastAsia="Calibri" w:hAnsi="Book Antiqua"/>
          <w:bCs/>
        </w:rPr>
        <w:t>CM</w:t>
      </w:r>
      <w:r w:rsidR="00946B7B" w:rsidRPr="00371159">
        <w:rPr>
          <w:rFonts w:ascii="Book Antiqua" w:eastAsiaTheme="minorEastAsia" w:hAnsi="Book Antiqua"/>
          <w:bCs/>
          <w:lang w:eastAsia="zh-CN"/>
        </w:rPr>
        <w:t>:</w:t>
      </w:r>
      <w:r w:rsidR="00946B7B" w:rsidRPr="00371159">
        <w:rPr>
          <w:rFonts w:ascii="Book Antiqua" w:eastAsia="Calibri" w:hAnsi="Book Antiqua"/>
          <w:bCs/>
        </w:rPr>
        <w:t xml:space="preserve"> Clinical and molecular</w:t>
      </w:r>
      <w:r w:rsidR="00946B7B" w:rsidRPr="00371159">
        <w:rPr>
          <w:rFonts w:ascii="Book Antiqua" w:eastAsiaTheme="minorEastAsia" w:hAnsi="Book Antiqua"/>
          <w:bCs/>
          <w:lang w:eastAsia="zh-CN"/>
        </w:rPr>
        <w:t>;</w:t>
      </w:r>
      <w:r w:rsidR="00946B7B" w:rsidRPr="00371159">
        <w:rPr>
          <w:rFonts w:ascii="Book Antiqua" w:eastAsia="Calibri" w:hAnsi="Book Antiqua"/>
          <w:lang w:val="en-GB"/>
        </w:rPr>
        <w:t xml:space="preserve"> </w:t>
      </w:r>
      <w:r w:rsidR="00946B7B" w:rsidRPr="00371159">
        <w:rPr>
          <w:rFonts w:ascii="Book Antiqua" w:hAnsi="Book Antiqua"/>
          <w:lang w:val="en-GB"/>
        </w:rPr>
        <w:t>Hb</w:t>
      </w:r>
      <w:r w:rsidR="00946B7B" w:rsidRPr="00371159">
        <w:rPr>
          <w:rFonts w:ascii="Book Antiqua" w:eastAsiaTheme="minorEastAsia" w:hAnsi="Book Antiqua" w:hint="eastAsia"/>
          <w:lang w:val="en-GB" w:eastAsia="zh-CN"/>
        </w:rPr>
        <w:t>:</w:t>
      </w:r>
      <w:r w:rsidR="00946B7B" w:rsidRPr="00371159">
        <w:rPr>
          <w:rFonts w:ascii="Book Antiqua" w:hAnsi="Book Antiqua"/>
          <w:lang w:val="en-GB"/>
        </w:rPr>
        <w:t xml:space="preserve"> Hemoglobin</w:t>
      </w:r>
      <w:r w:rsidR="00946B7B" w:rsidRPr="00371159">
        <w:rPr>
          <w:rFonts w:ascii="Book Antiqua" w:eastAsiaTheme="minorEastAsia" w:hAnsi="Book Antiqua" w:hint="eastAsia"/>
          <w:lang w:val="en-GB" w:eastAsia="zh-CN"/>
        </w:rPr>
        <w:t xml:space="preserve">; </w:t>
      </w:r>
      <w:r w:rsidR="00946B7B" w:rsidRPr="00371159">
        <w:rPr>
          <w:rFonts w:ascii="Book Antiqua" w:hAnsi="Book Antiqua"/>
          <w:lang w:val="en-GB"/>
        </w:rPr>
        <w:t>ht</w:t>
      </w:r>
      <w:r w:rsidR="00946B7B" w:rsidRPr="00371159">
        <w:rPr>
          <w:rFonts w:ascii="Book Antiqua" w:eastAsiaTheme="minorEastAsia" w:hAnsi="Book Antiqua" w:hint="eastAsia"/>
          <w:lang w:val="en-GB" w:eastAsia="zh-CN"/>
        </w:rPr>
        <w:t>:</w:t>
      </w:r>
      <w:r w:rsidR="00946B7B" w:rsidRPr="00371159">
        <w:rPr>
          <w:rFonts w:ascii="Book Antiqua" w:hAnsi="Book Antiqua"/>
          <w:lang w:val="en-GB"/>
        </w:rPr>
        <w:t xml:space="preserve"> Hematocrit</w:t>
      </w:r>
      <w:r w:rsidR="00946B7B" w:rsidRPr="00371159">
        <w:rPr>
          <w:rFonts w:ascii="Book Antiqua" w:eastAsiaTheme="minorEastAsia" w:hAnsi="Book Antiqua" w:hint="eastAsia"/>
          <w:lang w:val="en-GB" w:eastAsia="zh-CN"/>
        </w:rPr>
        <w:t>.</w:t>
      </w:r>
    </w:p>
    <w:p w:rsidR="001A0B08" w:rsidRPr="00371159" w:rsidRDefault="001A0B08" w:rsidP="001A0B08">
      <w:pPr>
        <w:spacing w:line="360" w:lineRule="auto"/>
        <w:jc w:val="both"/>
        <w:rPr>
          <w:rFonts w:ascii="Book Antiqua" w:eastAsiaTheme="minorEastAsia" w:hAnsi="Book Antiqua"/>
          <w:lang w:val="en-US" w:eastAsia="zh-CN"/>
        </w:rPr>
      </w:pPr>
    </w:p>
    <w:p w:rsidR="001A0B08" w:rsidRPr="00371159" w:rsidRDefault="001A0B08" w:rsidP="001A0B08">
      <w:pPr>
        <w:spacing w:line="360" w:lineRule="auto"/>
        <w:jc w:val="both"/>
        <w:rPr>
          <w:rFonts w:ascii="Calibri" w:eastAsia="Calibri" w:hAnsi="Calibri"/>
          <w:b/>
          <w:bCs/>
          <w:lang w:val="en-GB"/>
        </w:rPr>
      </w:pPr>
      <w:r w:rsidRPr="00371159">
        <w:rPr>
          <w:rFonts w:ascii="Book Antiqua" w:eastAsia="Calibri" w:hAnsi="Book Antiqua"/>
          <w:b/>
          <w:bCs/>
          <w:lang w:val="en-US"/>
        </w:rPr>
        <w:t>Table 9 201</w:t>
      </w:r>
      <w:r w:rsidRPr="00371159">
        <w:rPr>
          <w:rFonts w:ascii="Book Antiqua" w:eastAsiaTheme="minorEastAsia" w:hAnsi="Book Antiqua"/>
          <w:b/>
          <w:bCs/>
          <w:lang w:val="en-US" w:eastAsia="zh-CN"/>
        </w:rPr>
        <w:t>5</w:t>
      </w:r>
      <w:r w:rsidRPr="00371159">
        <w:rPr>
          <w:rFonts w:ascii="Book Antiqua" w:eastAsia="Calibri" w:hAnsi="Book Antiqua"/>
          <w:b/>
          <w:bCs/>
          <w:lang w:val="en-US"/>
        </w:rPr>
        <w:t xml:space="preserve"> WHO Clinical Molecular and</w:t>
      </w:r>
      <w:r w:rsidRPr="00371159">
        <w:rPr>
          <w:rFonts w:ascii="Book Antiqua" w:eastAsiaTheme="minorEastAsia" w:hAnsi="Book Antiqua"/>
          <w:b/>
          <w:bCs/>
          <w:lang w:val="en-US" w:eastAsia="zh-CN"/>
        </w:rPr>
        <w:t xml:space="preserve"> </w:t>
      </w:r>
      <w:r w:rsidRPr="00371159">
        <w:rPr>
          <w:rFonts w:ascii="Book Antiqua" w:eastAsia="Calibri" w:hAnsi="Book Antiqua"/>
          <w:b/>
          <w:bCs/>
          <w:lang w:val="en-US"/>
        </w:rPr>
        <w:t>Pathological</w:t>
      </w:r>
      <w:r w:rsidRPr="00371159">
        <w:rPr>
          <w:rFonts w:ascii="Book Antiqua" w:eastAsiaTheme="minorEastAsia" w:hAnsi="Book Antiqua"/>
          <w:b/>
          <w:bCs/>
          <w:lang w:val="en-US" w:eastAsia="zh-CN"/>
        </w:rPr>
        <w:t xml:space="preserve"> </w:t>
      </w:r>
      <w:r w:rsidRPr="00371159">
        <w:rPr>
          <w:rFonts w:ascii="Book Antiqua" w:eastAsia="Calibri" w:hAnsi="Book Antiqua"/>
          <w:b/>
          <w:bCs/>
          <w:lang w:val="en-US"/>
        </w:rPr>
        <w:t xml:space="preserve">criteria for the diagnosis of normocelular </w:t>
      </w:r>
      <w:r w:rsidRPr="00371159">
        <w:rPr>
          <w:rFonts w:ascii="Book Antiqua" w:hAnsi="Book Antiqua"/>
          <w:b/>
          <w:lang w:val="en-US"/>
        </w:rPr>
        <w:t>essential thrombocythemia</w:t>
      </w:r>
      <w:r w:rsidRPr="00371159">
        <w:rPr>
          <w:rFonts w:ascii="Book Antiqua" w:eastAsia="Calibri" w:hAnsi="Book Antiqua"/>
          <w:b/>
          <w:bCs/>
          <w:lang w:val="en-US"/>
        </w:rPr>
        <w:t xml:space="preserve"> carrying one of the MPL</w:t>
      </w:r>
      <w:r w:rsidRPr="00371159">
        <w:rPr>
          <w:rFonts w:ascii="Book Antiqua" w:eastAsia="Calibri" w:hAnsi="Book Antiqua"/>
          <w:b/>
          <w:bCs/>
          <w:vertAlign w:val="superscript"/>
          <w:lang w:val="en-US"/>
        </w:rPr>
        <w:t>515</w:t>
      </w:r>
      <w:r w:rsidRPr="00371159">
        <w:rPr>
          <w:rFonts w:ascii="Book Antiqua" w:eastAsia="Calibri" w:hAnsi="Book Antiqua"/>
          <w:b/>
          <w:bCs/>
          <w:lang w:val="en-US"/>
        </w:rPr>
        <w:t xml:space="preserve"> mutations</w:t>
      </w:r>
      <w:r w:rsidRPr="00371159">
        <w:rPr>
          <w:rFonts w:ascii="Book Antiqua" w:eastAsia="Calibri" w:hAnsi="Book Antiqua"/>
          <w:b/>
          <w:bCs/>
          <w:vertAlign w:val="superscript"/>
          <w:lang w:val="en-US"/>
        </w:rPr>
        <w:t>[78]</w:t>
      </w:r>
      <w:r w:rsidRPr="00371159">
        <w:rPr>
          <w:rFonts w:ascii="Book Antiqua" w:eastAsia="Calibri" w:hAnsi="Book Antiqua"/>
          <w:b/>
          <w:bCs/>
          <w:lang w:val="en-US"/>
        </w:rPr>
        <w:t xml:space="preserve"> </w:t>
      </w:r>
    </w:p>
    <w:p w:rsidR="001A0B08" w:rsidRPr="00371159" w:rsidRDefault="001A0B08" w:rsidP="001A0B08">
      <w:pPr>
        <w:rPr>
          <w:rFonts w:eastAsiaTheme="minorEastAsia"/>
          <w:b/>
          <w:bCs/>
          <w:lang w:val="en-US" w:eastAsia="zh-CN"/>
        </w:rPr>
      </w:pPr>
      <w:r w:rsidRPr="00371159">
        <w:rPr>
          <w:rFonts w:eastAsia="Calibri"/>
          <w:b/>
          <w:bCs/>
          <w:lang w:val="en-US"/>
        </w:rPr>
        <w:t xml:space="preserve"> </w:t>
      </w:r>
    </w:p>
    <w:p w:rsidR="001A0B08" w:rsidRPr="00371159" w:rsidRDefault="001A0B08" w:rsidP="001A0B08">
      <w:pPr>
        <w:rPr>
          <w:rFonts w:eastAsiaTheme="minorEastAsia"/>
          <w:b/>
          <w:bCs/>
          <w:lang w:val="en-US" w:eastAsia="zh-CN"/>
        </w:rPr>
      </w:pPr>
    </w:p>
    <w:p w:rsidR="001A0B08" w:rsidRPr="00371159" w:rsidRDefault="001A0B08" w:rsidP="001A0B08">
      <w:pPr>
        <w:rPr>
          <w:rFonts w:eastAsiaTheme="minorEastAsia"/>
          <w:b/>
          <w:bCs/>
          <w:lang w:val="en-US" w:eastAsia="zh-CN"/>
        </w:rPr>
      </w:pPr>
    </w:p>
    <w:p w:rsidR="001A0B08" w:rsidRPr="00371159" w:rsidRDefault="001A0B08" w:rsidP="001A0B08">
      <w:pPr>
        <w:rPr>
          <w:rFonts w:eastAsiaTheme="minorEastAsia"/>
          <w:b/>
          <w:bCs/>
          <w:lang w:val="en-US" w:eastAsia="zh-CN"/>
        </w:rPr>
      </w:pPr>
    </w:p>
    <w:p w:rsidR="001A0B08" w:rsidRPr="00371159" w:rsidRDefault="001A0B08" w:rsidP="001A0B08">
      <w:pPr>
        <w:rPr>
          <w:rFonts w:eastAsiaTheme="minorEastAsia"/>
          <w:b/>
          <w:bCs/>
          <w:lang w:val="en-US" w:eastAsia="zh-CN"/>
        </w:rPr>
      </w:pPr>
    </w:p>
    <w:p w:rsidR="001A0B08" w:rsidRPr="00371159" w:rsidRDefault="001A0B08" w:rsidP="001A0B08">
      <w:pPr>
        <w:rPr>
          <w:rFonts w:eastAsiaTheme="minorEastAsia"/>
          <w:b/>
          <w:bCs/>
          <w:lang w:val="en-US" w:eastAsia="zh-CN"/>
        </w:rPr>
      </w:pPr>
    </w:p>
    <w:p w:rsidR="001A0B08" w:rsidRPr="00371159" w:rsidRDefault="001A0B08" w:rsidP="001A0B08">
      <w:pPr>
        <w:rPr>
          <w:rFonts w:eastAsiaTheme="minorEastAsia"/>
          <w:b/>
          <w:bCs/>
          <w:lang w:val="en-US" w:eastAsia="zh-CN"/>
        </w:rPr>
      </w:pPr>
    </w:p>
    <w:p w:rsidR="001A0B08" w:rsidRPr="00371159" w:rsidRDefault="001A0B08" w:rsidP="001A0B08">
      <w:pPr>
        <w:rPr>
          <w:rFonts w:eastAsiaTheme="minorEastAsia"/>
          <w:b/>
          <w:bCs/>
          <w:lang w:val="en-US" w:eastAsia="zh-CN"/>
        </w:rPr>
      </w:pPr>
    </w:p>
    <w:p w:rsidR="001A0B08" w:rsidRPr="00371159" w:rsidRDefault="001A0B08" w:rsidP="001A0B08">
      <w:pPr>
        <w:rPr>
          <w:rFonts w:eastAsiaTheme="minorEastAsia"/>
          <w:b/>
          <w:bCs/>
          <w:lang w:val="en-US" w:eastAsia="zh-CN"/>
        </w:rPr>
      </w:pPr>
    </w:p>
    <w:p w:rsidR="001A0B08" w:rsidRPr="00371159" w:rsidRDefault="001A0B08" w:rsidP="001A0B08">
      <w:pPr>
        <w:rPr>
          <w:rFonts w:eastAsiaTheme="minorEastAsia"/>
          <w:b/>
          <w:bCs/>
          <w:lang w:val="en-US" w:eastAsia="zh-CN"/>
        </w:rPr>
      </w:pPr>
    </w:p>
    <w:p w:rsidR="001A0B08" w:rsidRPr="00371159" w:rsidRDefault="001A0B08" w:rsidP="001A0B08">
      <w:pPr>
        <w:rPr>
          <w:rFonts w:eastAsiaTheme="minorEastAsia"/>
          <w:bCs/>
          <w:vertAlign w:val="superscript"/>
          <w:lang w:val="en-GB" w:eastAsia="zh-CN"/>
        </w:rPr>
      </w:pPr>
    </w:p>
    <w:tbl>
      <w:tblPr>
        <w:tblW w:w="9405" w:type="dxa"/>
        <w:jc w:val="center"/>
        <w:tblBorders>
          <w:top w:val="single" w:sz="4" w:space="0" w:color="auto"/>
          <w:bottom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4515"/>
        <w:gridCol w:w="4869"/>
        <w:gridCol w:w="21"/>
      </w:tblGrid>
      <w:tr w:rsidR="00371159" w:rsidRPr="00371159" w:rsidTr="0009631C">
        <w:trPr>
          <w:gridAfter w:val="1"/>
          <w:wAfter w:w="21" w:type="dxa"/>
          <w:cantSplit/>
          <w:jc w:val="center"/>
        </w:trPr>
        <w:tc>
          <w:tcPr>
            <w:tcW w:w="4512" w:type="dxa"/>
            <w:tcBorders>
              <w:top w:val="single" w:sz="4" w:space="0" w:color="auto"/>
              <w:bottom w:val="single" w:sz="4" w:space="0" w:color="auto"/>
            </w:tcBorders>
            <w:hideMark/>
          </w:tcPr>
          <w:p w:rsidR="001A0B08" w:rsidRPr="00371159" w:rsidRDefault="00D21322" w:rsidP="0009631C">
            <w:pPr>
              <w:spacing w:line="360" w:lineRule="auto"/>
              <w:jc w:val="both"/>
              <w:rPr>
                <w:rFonts w:ascii="Book Antiqua" w:eastAsia="Calibri" w:hAnsi="Book Antiqua"/>
                <w:b/>
                <w:bCs/>
                <w:lang w:val="en-GB"/>
              </w:rPr>
            </w:pPr>
            <w:r w:rsidRPr="00371159">
              <w:rPr>
                <w:rFonts w:ascii="Book Antiqua" w:eastAsia="Calibri" w:hAnsi="Book Antiqua"/>
                <w:b/>
                <w:bCs/>
              </w:rPr>
              <w:t>CM</w:t>
            </w:r>
            <w:r w:rsidR="001A0B08" w:rsidRPr="00371159">
              <w:rPr>
                <w:rFonts w:ascii="Book Antiqua" w:eastAsia="Calibri" w:hAnsi="Book Antiqua"/>
                <w:b/>
                <w:bCs/>
              </w:rPr>
              <w:t xml:space="preserve"> JAK2 wild type ET</w:t>
            </w:r>
          </w:p>
        </w:tc>
        <w:tc>
          <w:tcPr>
            <w:tcW w:w="4865" w:type="dxa"/>
            <w:tcBorders>
              <w:top w:val="single" w:sz="4" w:space="0" w:color="auto"/>
              <w:bottom w:val="single" w:sz="4" w:space="0" w:color="auto"/>
            </w:tcBorders>
            <w:hideMark/>
          </w:tcPr>
          <w:p w:rsidR="001A0B08" w:rsidRPr="00371159" w:rsidRDefault="001A0B08" w:rsidP="0009631C">
            <w:pPr>
              <w:spacing w:line="360" w:lineRule="auto"/>
              <w:jc w:val="both"/>
              <w:rPr>
                <w:rFonts w:ascii="Book Antiqua" w:eastAsia="Calibri" w:hAnsi="Book Antiqua"/>
                <w:b/>
                <w:bCs/>
                <w:lang w:val="en-GB"/>
              </w:rPr>
            </w:pPr>
            <w:r w:rsidRPr="00371159">
              <w:rPr>
                <w:rFonts w:ascii="Book Antiqua" w:eastAsia="Calibri" w:hAnsi="Book Antiqua"/>
                <w:b/>
                <w:bCs/>
              </w:rPr>
              <w:t xml:space="preserve">Bone marrow pathology (P) criteria (WHO) </w:t>
            </w:r>
          </w:p>
        </w:tc>
      </w:tr>
      <w:tr w:rsidR="001A0B08" w:rsidRPr="00371159" w:rsidTr="0009631C">
        <w:trPr>
          <w:cantSplit/>
          <w:jc w:val="center"/>
        </w:trPr>
        <w:tc>
          <w:tcPr>
            <w:tcW w:w="4512" w:type="dxa"/>
            <w:hideMark/>
          </w:tcPr>
          <w:p w:rsidR="001A0B08" w:rsidRPr="00371159" w:rsidRDefault="00D21322" w:rsidP="0009631C">
            <w:pPr>
              <w:pStyle w:val="ListParagraph"/>
              <w:ind w:left="0"/>
              <w:jc w:val="both"/>
              <w:rPr>
                <w:rFonts w:ascii="Book Antiqua" w:eastAsia="Calibri" w:hAnsi="Book Antiqua"/>
                <w:bCs/>
                <w:lang w:val="en-GB"/>
              </w:rPr>
            </w:pPr>
            <w:r w:rsidRPr="00371159">
              <w:rPr>
                <w:rFonts w:ascii="Book Antiqua" w:eastAsiaTheme="minorEastAsia" w:hAnsi="Book Antiqua" w:hint="eastAsia"/>
                <w:bCs/>
                <w:lang w:val="en-GB" w:eastAsia="zh-CN"/>
              </w:rPr>
              <w:t xml:space="preserve">1 </w:t>
            </w:r>
            <w:r w:rsidR="001A0B08" w:rsidRPr="00371159">
              <w:rPr>
                <w:rFonts w:ascii="Book Antiqua" w:eastAsia="Calibri" w:hAnsi="Book Antiqua"/>
                <w:bCs/>
                <w:lang w:val="en-GB"/>
              </w:rPr>
              <w:t>Platelet count &gt;350x10</w:t>
            </w:r>
            <w:r w:rsidR="001A0B08" w:rsidRPr="00371159">
              <w:rPr>
                <w:rFonts w:ascii="Book Antiqua" w:eastAsia="Calibri" w:hAnsi="Book Antiqua"/>
                <w:bCs/>
                <w:vertAlign w:val="superscript"/>
                <w:lang w:val="en-US"/>
              </w:rPr>
              <w:t>9</w:t>
            </w:r>
            <w:r w:rsidR="001A0B08" w:rsidRPr="00371159">
              <w:rPr>
                <w:rFonts w:ascii="Book Antiqua" w:eastAsia="Calibri" w:hAnsi="Book Antiqua"/>
                <w:bCs/>
                <w:lang w:val="en-GB"/>
              </w:rPr>
              <w:t>/L and presence of large platelets in blood smear</w:t>
            </w:r>
          </w:p>
          <w:p w:rsidR="001A0B08" w:rsidRPr="00371159" w:rsidRDefault="00D21322" w:rsidP="0009631C">
            <w:pPr>
              <w:pStyle w:val="ListParagraph"/>
              <w:ind w:left="0"/>
              <w:jc w:val="both"/>
              <w:rPr>
                <w:rFonts w:ascii="Book Antiqua" w:eastAsia="Calibri" w:hAnsi="Book Antiqua"/>
                <w:bCs/>
                <w:lang w:val="en-GB"/>
              </w:rPr>
            </w:pPr>
            <w:r w:rsidRPr="00371159">
              <w:rPr>
                <w:rFonts w:ascii="Book Antiqua" w:eastAsiaTheme="minorEastAsia" w:hAnsi="Book Antiqua" w:hint="eastAsia"/>
                <w:bCs/>
                <w:lang w:val="en-GB" w:eastAsia="zh-CN"/>
              </w:rPr>
              <w:t xml:space="preserve">2 </w:t>
            </w:r>
            <w:r w:rsidR="001A0B08" w:rsidRPr="00371159">
              <w:rPr>
                <w:rFonts w:ascii="Book Antiqua" w:eastAsia="Calibri" w:hAnsi="Book Antiqua"/>
                <w:bCs/>
                <w:lang w:val="en-GB"/>
              </w:rPr>
              <w:t>Hemoglobin, haematocrit and erythrocyte count in the normal range</w:t>
            </w:r>
          </w:p>
          <w:p w:rsidR="001A0B08" w:rsidRPr="00371159" w:rsidRDefault="00D21322" w:rsidP="0009631C">
            <w:pPr>
              <w:spacing w:line="360" w:lineRule="auto"/>
              <w:jc w:val="both"/>
              <w:rPr>
                <w:rFonts w:ascii="Book Antiqua" w:eastAsia="Calibri" w:hAnsi="Book Antiqua"/>
                <w:bCs/>
                <w:lang w:val="en-GB"/>
              </w:rPr>
            </w:pPr>
            <w:r w:rsidRPr="00371159">
              <w:rPr>
                <w:rFonts w:ascii="Book Antiqua" w:eastAsiaTheme="minorEastAsia" w:hAnsi="Book Antiqua" w:hint="eastAsia"/>
                <w:bCs/>
                <w:lang w:val="en-GB" w:eastAsia="zh-CN"/>
              </w:rPr>
              <w:t xml:space="preserve">3 </w:t>
            </w:r>
            <w:r w:rsidR="001A0B08" w:rsidRPr="00371159">
              <w:rPr>
                <w:rFonts w:ascii="Book Antiqua" w:eastAsia="Calibri" w:hAnsi="Book Antiqua"/>
                <w:bCs/>
                <w:lang w:val="en-GB"/>
              </w:rPr>
              <w:t>Presence of MPL</w:t>
            </w:r>
            <w:r w:rsidR="001A0B08" w:rsidRPr="00371159">
              <w:rPr>
                <w:rFonts w:ascii="Book Antiqua" w:eastAsia="Calibri" w:hAnsi="Book Antiqua"/>
                <w:b/>
                <w:bCs/>
                <w:vertAlign w:val="superscript"/>
                <w:lang w:val="en-US"/>
              </w:rPr>
              <w:t>515</w:t>
            </w:r>
            <w:r w:rsidR="001A0B08" w:rsidRPr="00371159">
              <w:rPr>
                <w:rFonts w:ascii="Book Antiqua" w:eastAsia="Calibri" w:hAnsi="Book Antiqua"/>
                <w:bCs/>
                <w:lang w:val="en-GB"/>
              </w:rPr>
              <w:t xml:space="preserve"> mutation and JAK2 wild type</w:t>
            </w:r>
          </w:p>
          <w:p w:rsidR="001A0B08" w:rsidRPr="00371159" w:rsidRDefault="00D21322" w:rsidP="0009631C">
            <w:pPr>
              <w:spacing w:line="360" w:lineRule="auto"/>
              <w:jc w:val="both"/>
              <w:rPr>
                <w:rFonts w:ascii="Book Antiqua" w:eastAsia="Calibri" w:hAnsi="Book Antiqua"/>
                <w:bCs/>
                <w:lang w:val="en-GB"/>
              </w:rPr>
            </w:pPr>
            <w:r w:rsidRPr="00371159">
              <w:rPr>
                <w:rFonts w:ascii="Book Antiqua" w:eastAsiaTheme="minorEastAsia" w:hAnsi="Book Antiqua" w:hint="eastAsia"/>
                <w:bCs/>
                <w:lang w:val="en-GB" w:eastAsia="zh-CN"/>
              </w:rPr>
              <w:t xml:space="preserve">4 </w:t>
            </w:r>
            <w:r w:rsidR="001A0B08" w:rsidRPr="00371159">
              <w:rPr>
                <w:rFonts w:ascii="Book Antiqua" w:eastAsia="Calibri" w:hAnsi="Book Antiqua"/>
                <w:bCs/>
                <w:lang w:val="en-GB"/>
              </w:rPr>
              <w:t>Normal serum EPO</w:t>
            </w:r>
          </w:p>
          <w:p w:rsidR="001A0B08" w:rsidRPr="00371159" w:rsidRDefault="00D21322" w:rsidP="0009631C">
            <w:pPr>
              <w:spacing w:line="360" w:lineRule="auto"/>
              <w:jc w:val="both"/>
              <w:rPr>
                <w:rFonts w:ascii="Book Antiqua" w:eastAsia="Calibri" w:hAnsi="Book Antiqua"/>
                <w:bCs/>
                <w:lang w:val="en-GB"/>
              </w:rPr>
            </w:pPr>
            <w:r w:rsidRPr="00371159">
              <w:rPr>
                <w:rFonts w:ascii="Book Antiqua" w:eastAsiaTheme="minorEastAsia" w:hAnsi="Book Antiqua" w:hint="eastAsia"/>
                <w:bCs/>
                <w:lang w:val="en-GB" w:eastAsia="zh-CN"/>
              </w:rPr>
              <w:t xml:space="preserve">5 </w:t>
            </w:r>
            <w:r w:rsidR="001A0B08" w:rsidRPr="00371159">
              <w:rPr>
                <w:rFonts w:ascii="Book Antiqua" w:eastAsia="Calibri" w:hAnsi="Book Antiqua"/>
                <w:bCs/>
                <w:lang w:val="en-GB"/>
              </w:rPr>
              <w:t>Normal LAP score and CD11b expression</w:t>
            </w:r>
          </w:p>
          <w:p w:rsidR="001A0B08" w:rsidRPr="00371159" w:rsidRDefault="00D21322" w:rsidP="0009631C">
            <w:pPr>
              <w:spacing w:line="360" w:lineRule="auto"/>
              <w:jc w:val="both"/>
              <w:rPr>
                <w:rFonts w:ascii="Book Antiqua" w:eastAsia="Calibri" w:hAnsi="Book Antiqua"/>
                <w:bCs/>
                <w:lang w:val="en-GB"/>
              </w:rPr>
            </w:pPr>
            <w:r w:rsidRPr="00371159">
              <w:rPr>
                <w:rFonts w:ascii="Book Antiqua" w:eastAsiaTheme="minorEastAsia" w:hAnsi="Book Antiqua" w:hint="eastAsia"/>
                <w:bCs/>
                <w:lang w:val="en-GB" w:eastAsia="zh-CN"/>
              </w:rPr>
              <w:t xml:space="preserve">6 </w:t>
            </w:r>
            <w:r w:rsidR="001A0B08" w:rsidRPr="00371159">
              <w:rPr>
                <w:rFonts w:ascii="Book Antiqua" w:eastAsia="Calibri" w:hAnsi="Book Antiqua"/>
                <w:bCs/>
                <w:lang w:val="en-GB"/>
              </w:rPr>
              <w:t>No or slight splenomegaly</w:t>
            </w:r>
          </w:p>
          <w:p w:rsidR="001A0B08" w:rsidRPr="00371159" w:rsidRDefault="00D21322" w:rsidP="0009631C">
            <w:pPr>
              <w:spacing w:line="360" w:lineRule="auto"/>
              <w:jc w:val="both"/>
              <w:rPr>
                <w:rFonts w:ascii="Book Antiqua" w:eastAsia="Calibri" w:hAnsi="Book Antiqua"/>
                <w:bCs/>
                <w:lang w:val="en-GB"/>
              </w:rPr>
            </w:pPr>
            <w:r w:rsidRPr="00371159">
              <w:rPr>
                <w:rFonts w:ascii="Book Antiqua" w:eastAsiaTheme="minorEastAsia" w:hAnsi="Book Antiqua" w:hint="eastAsia"/>
                <w:bCs/>
                <w:lang w:val="en-GB" w:eastAsia="zh-CN"/>
              </w:rPr>
              <w:t xml:space="preserve">7 </w:t>
            </w:r>
            <w:r w:rsidR="001A0B08" w:rsidRPr="00371159">
              <w:rPr>
                <w:rFonts w:ascii="Book Antiqua" w:eastAsia="Calibri" w:hAnsi="Book Antiqua"/>
                <w:bCs/>
                <w:lang w:val="en-GB"/>
              </w:rPr>
              <w:t>No leukoerythroblastosis</w:t>
            </w:r>
          </w:p>
          <w:p w:rsidR="001A0B08" w:rsidRPr="00371159" w:rsidRDefault="00D21322" w:rsidP="0009631C">
            <w:pPr>
              <w:spacing w:line="360" w:lineRule="auto"/>
              <w:jc w:val="both"/>
              <w:rPr>
                <w:rFonts w:ascii="Book Antiqua" w:eastAsia="Calibri" w:hAnsi="Book Antiqua"/>
                <w:bCs/>
                <w:lang w:val="en-GB"/>
              </w:rPr>
            </w:pPr>
            <w:r w:rsidRPr="00371159">
              <w:rPr>
                <w:rFonts w:ascii="Book Antiqua" w:eastAsiaTheme="minorEastAsia" w:hAnsi="Book Antiqua" w:hint="eastAsia"/>
                <w:bCs/>
                <w:lang w:val="en-GB" w:eastAsia="zh-CN"/>
              </w:rPr>
              <w:t xml:space="preserve">8 </w:t>
            </w:r>
            <w:r w:rsidR="001A0B08" w:rsidRPr="00371159">
              <w:rPr>
                <w:rFonts w:ascii="Book Antiqua" w:eastAsia="Calibri" w:hAnsi="Book Antiqua"/>
                <w:bCs/>
                <w:lang w:val="en-GB"/>
              </w:rPr>
              <w:t>No preceding or allied CML, PV, RAS-T or MDS</w:t>
            </w:r>
          </w:p>
          <w:p w:rsidR="001A0B08" w:rsidRPr="00371159" w:rsidRDefault="001A0B08" w:rsidP="0009631C">
            <w:pPr>
              <w:spacing w:line="360" w:lineRule="auto"/>
              <w:jc w:val="both"/>
              <w:rPr>
                <w:rFonts w:ascii="Book Antiqua" w:eastAsia="Calibri" w:hAnsi="Book Antiqua"/>
                <w:bCs/>
                <w:lang w:val="en-GB"/>
              </w:rPr>
            </w:pPr>
          </w:p>
        </w:tc>
        <w:tc>
          <w:tcPr>
            <w:tcW w:w="4886" w:type="dxa"/>
            <w:gridSpan w:val="2"/>
            <w:hideMark/>
          </w:tcPr>
          <w:p w:rsidR="001A0B08" w:rsidRPr="00371159" w:rsidRDefault="001A0B08" w:rsidP="0009631C">
            <w:pPr>
              <w:spacing w:line="360" w:lineRule="auto"/>
              <w:jc w:val="both"/>
              <w:rPr>
                <w:rFonts w:ascii="Book Antiqua" w:eastAsia="Calibri" w:hAnsi="Book Antiqua"/>
                <w:bCs/>
                <w:lang w:val="en-GB"/>
              </w:rPr>
            </w:pPr>
            <w:r w:rsidRPr="00371159">
              <w:rPr>
                <w:rFonts w:ascii="Book Antiqua" w:eastAsia="Calibri" w:hAnsi="Book Antiqua"/>
                <w:b/>
                <w:bCs/>
                <w:lang w:val="en-GB"/>
              </w:rPr>
              <w:t>P1</w:t>
            </w:r>
            <w:r w:rsidRPr="00371159">
              <w:rPr>
                <w:rFonts w:ascii="Book Antiqua" w:eastAsia="Calibri" w:hAnsi="Book Antiqua"/>
                <w:bCs/>
                <w:lang w:val="en-GB"/>
              </w:rPr>
              <w:t xml:space="preserve"> Proliferation of large to giant mature megakaryocyte with hyperlobulated, staghorn-like nuclei in a normocellular bone marrow (&lt;</w:t>
            </w:r>
            <w:r w:rsidR="00D21322" w:rsidRPr="00371159">
              <w:rPr>
                <w:rFonts w:ascii="Book Antiqua" w:eastAsiaTheme="minorEastAsia" w:hAnsi="Book Antiqua" w:hint="eastAsia"/>
                <w:bCs/>
                <w:lang w:val="en-GB" w:eastAsia="zh-CN"/>
              </w:rPr>
              <w:t xml:space="preserve"> </w:t>
            </w:r>
            <w:r w:rsidRPr="00371159">
              <w:rPr>
                <w:rFonts w:ascii="Book Antiqua" w:eastAsia="Calibri" w:hAnsi="Book Antiqua"/>
                <w:bCs/>
                <w:lang w:val="en-GB"/>
              </w:rPr>
              <w:t>65%)</w:t>
            </w:r>
          </w:p>
          <w:p w:rsidR="001A0B08" w:rsidRPr="00371159" w:rsidRDefault="001A0B08" w:rsidP="0009631C">
            <w:pPr>
              <w:spacing w:line="360" w:lineRule="auto"/>
              <w:jc w:val="both"/>
              <w:rPr>
                <w:rFonts w:ascii="Book Antiqua" w:eastAsia="Calibri" w:hAnsi="Book Antiqua"/>
                <w:bCs/>
                <w:lang w:val="en-GB"/>
              </w:rPr>
            </w:pPr>
            <w:r w:rsidRPr="00371159">
              <w:rPr>
                <w:rFonts w:ascii="Book Antiqua" w:eastAsia="Calibri" w:hAnsi="Book Antiqua"/>
                <w:bCs/>
                <w:lang w:val="en-GB"/>
              </w:rPr>
              <w:t>No increase of erythropoiesis, and no increase or immaturity of granulopoiesis or erythropoiesis, No or slight increase in reticulinRF 0/1</w:t>
            </w:r>
          </w:p>
          <w:p w:rsidR="001A0B08" w:rsidRPr="00371159" w:rsidRDefault="001A0B08" w:rsidP="0009631C">
            <w:pPr>
              <w:spacing w:line="360" w:lineRule="auto"/>
              <w:jc w:val="both"/>
              <w:rPr>
                <w:rFonts w:ascii="Book Antiqua" w:eastAsia="Calibri" w:hAnsi="Book Antiqua"/>
                <w:bCs/>
                <w:lang w:val="en-GB"/>
              </w:rPr>
            </w:pPr>
            <w:r w:rsidRPr="00371159">
              <w:rPr>
                <w:rFonts w:ascii="Book Antiqua" w:eastAsia="Calibri" w:hAnsi="Book Antiqua"/>
                <w:bCs/>
                <w:lang w:val="en-GB"/>
              </w:rPr>
              <w:t xml:space="preserve">ET </w:t>
            </w:r>
            <w:r w:rsidRPr="00371159">
              <w:rPr>
                <w:rFonts w:ascii="Book Antiqua" w:eastAsia="Calibri" w:hAnsi="Book Antiqua"/>
                <w:bCs/>
                <w:lang w:val="en-GB"/>
              </w:rPr>
              <w:sym w:font="Wingdings" w:char="F0E0"/>
            </w:r>
            <w:r w:rsidRPr="00371159">
              <w:rPr>
                <w:rFonts w:ascii="Book Antiqua" w:eastAsia="Calibri" w:hAnsi="Book Antiqua"/>
                <w:bCs/>
                <w:lang w:val="en-GB"/>
              </w:rPr>
              <w:t xml:space="preserve"> MF</w:t>
            </w:r>
          </w:p>
          <w:p w:rsidR="001A0B08" w:rsidRPr="00371159" w:rsidRDefault="001A0B08" w:rsidP="0009631C">
            <w:pPr>
              <w:spacing w:line="360" w:lineRule="auto"/>
              <w:jc w:val="both"/>
              <w:rPr>
                <w:rFonts w:ascii="Book Antiqua" w:eastAsia="Calibri" w:hAnsi="Book Antiqua"/>
                <w:b/>
                <w:bCs/>
              </w:rPr>
            </w:pPr>
            <w:r w:rsidRPr="00371159">
              <w:rPr>
                <w:rFonts w:ascii="Book Antiqua" w:eastAsia="Calibri" w:hAnsi="Book Antiqua"/>
                <w:bCs/>
                <w:lang w:val="en-GB"/>
              </w:rPr>
              <w:t>Increased reticulin fibrosis around dense clustered megakaryocytes</w:t>
            </w:r>
            <w:r w:rsidR="00D21322" w:rsidRPr="00371159">
              <w:rPr>
                <w:rFonts w:ascii="Book Antiqua" w:eastAsia="Calibri" w:hAnsi="Book Antiqua"/>
                <w:bCs/>
                <w:lang w:val="en-GB"/>
              </w:rPr>
              <w:t xml:space="preserve"> in a normocellular bone marrow</w:t>
            </w:r>
            <w:r w:rsidRPr="00371159">
              <w:rPr>
                <w:rFonts w:ascii="Book Antiqua" w:eastAsia="Calibri" w:hAnsi="Book Antiqua"/>
                <w:bCs/>
                <w:lang w:val="en-GB"/>
              </w:rPr>
              <w:t xml:space="preserve"> and reduced erythropoiesis. Follow-up data of RF and MF related to splenomegaly in MPL</w:t>
            </w:r>
            <w:r w:rsidRPr="00371159">
              <w:rPr>
                <w:rFonts w:ascii="Book Antiqua" w:eastAsia="Calibri" w:hAnsi="Book Antiqua"/>
                <w:b/>
                <w:bCs/>
                <w:vertAlign w:val="superscript"/>
                <w:lang w:val="en-US"/>
              </w:rPr>
              <w:t>515</w:t>
            </w:r>
            <w:r w:rsidRPr="00371159">
              <w:rPr>
                <w:rFonts w:ascii="Book Antiqua" w:eastAsia="Calibri" w:hAnsi="Book Antiqua"/>
                <w:bCs/>
                <w:lang w:val="en-GB"/>
              </w:rPr>
              <w:t xml:space="preserve"> ET transltional states to MF are lacking. Grading of </w:t>
            </w:r>
            <w:r w:rsidR="00D21322" w:rsidRPr="00371159">
              <w:rPr>
                <w:rFonts w:ascii="Book Antiqua" w:eastAsia="Calibri" w:hAnsi="Book Antiqua"/>
                <w:bCs/>
                <w:lang w:val="en-GB"/>
              </w:rPr>
              <w:t>RF and MF</w:t>
            </w:r>
            <w:r w:rsidR="00D21322" w:rsidRPr="00371159">
              <w:rPr>
                <w:rFonts w:ascii="Book Antiqua" w:eastAsiaTheme="minorEastAsia" w:hAnsi="Book Antiqua" w:hint="eastAsia"/>
                <w:bCs/>
                <w:lang w:val="en-GB" w:eastAsia="zh-CN"/>
              </w:rPr>
              <w:t xml:space="preserve"> </w:t>
            </w:r>
            <w:r w:rsidRPr="00371159">
              <w:rPr>
                <w:rFonts w:ascii="Book Antiqua" w:eastAsia="Calibri" w:hAnsi="Book Antiqua"/>
                <w:bCs/>
                <w:lang w:val="en-GB"/>
              </w:rPr>
              <w:t>similar as described for PV</w:t>
            </w:r>
          </w:p>
        </w:tc>
      </w:tr>
    </w:tbl>
    <w:p w:rsidR="001A0B08" w:rsidRPr="00371159" w:rsidRDefault="001A0B08" w:rsidP="001A0B08">
      <w:pPr>
        <w:rPr>
          <w:rFonts w:eastAsia="Calibri"/>
          <w:bCs/>
          <w:lang w:val="en-GB"/>
        </w:rPr>
      </w:pPr>
    </w:p>
    <w:p w:rsidR="00D21322" w:rsidRPr="00371159" w:rsidRDefault="001A0B08" w:rsidP="00D21322">
      <w:pPr>
        <w:pBdr>
          <w:top w:val="single" w:sz="6" w:space="3" w:color="FFFFFF"/>
          <w:left w:val="single" w:sz="6" w:space="0" w:color="FFFFFF"/>
          <w:bottom w:val="single" w:sz="6" w:space="0" w:color="FFFFFF"/>
          <w:right w:val="single" w:sz="6" w:space="0" w:color="FFFFFF"/>
        </w:pBdr>
        <w:tabs>
          <w:tab w:val="left" w:pos="0"/>
          <w:tab w:val="left" w:pos="2700"/>
        </w:tabs>
        <w:spacing w:line="360" w:lineRule="auto"/>
        <w:jc w:val="both"/>
        <w:rPr>
          <w:rFonts w:ascii="Book Antiqua" w:eastAsiaTheme="minorEastAsia" w:hAnsi="Book Antiqua"/>
          <w:vertAlign w:val="superscript"/>
          <w:lang w:val="en-GB" w:eastAsia="zh-CN"/>
        </w:rPr>
      </w:pPr>
      <w:r w:rsidRPr="00371159">
        <w:rPr>
          <w:rFonts w:ascii="Book Antiqua" w:eastAsia="Calibri" w:hAnsi="Book Antiqua"/>
          <w:bCs/>
        </w:rPr>
        <w:t xml:space="preserve">This entity is identical to “true” ET as defined in 2002 by Michiels </w:t>
      </w:r>
      <w:r w:rsidRPr="00371159">
        <w:rPr>
          <w:rFonts w:ascii="Book Antiqua" w:eastAsia="Calibri" w:hAnsi="Book Antiqua" w:hint="eastAsia"/>
          <w:bCs/>
        </w:rPr>
        <w:t>and</w:t>
      </w:r>
      <w:r w:rsidRPr="00371159">
        <w:rPr>
          <w:rFonts w:ascii="Book Antiqua" w:eastAsia="Calibri" w:hAnsi="Book Antiqua"/>
          <w:bCs/>
        </w:rPr>
        <w:t xml:space="preserve"> Thiele in table 5</w:t>
      </w:r>
      <w:r w:rsidRPr="00371159">
        <w:rPr>
          <w:rFonts w:ascii="Book Antiqua" w:eastAsia="Calibri" w:hAnsi="Book Antiqua"/>
          <w:bCs/>
          <w:vertAlign w:val="superscript"/>
        </w:rPr>
        <w:t>[91]</w:t>
      </w:r>
      <w:r w:rsidRPr="00371159">
        <w:rPr>
          <w:rFonts w:ascii="Book Antiqua" w:eastAsia="Calibri" w:hAnsi="Book Antiqua" w:hint="eastAsia"/>
          <w:bCs/>
        </w:rPr>
        <w:t>.</w:t>
      </w:r>
      <w:r w:rsidRPr="00371159">
        <w:rPr>
          <w:rFonts w:eastAsiaTheme="minorEastAsia" w:hint="eastAsia"/>
          <w:b/>
          <w:bCs/>
          <w:lang w:val="en-US" w:eastAsia="zh-CN"/>
        </w:rPr>
        <w:t xml:space="preserve"> </w:t>
      </w:r>
      <w:r w:rsidRPr="00371159">
        <w:rPr>
          <w:rFonts w:ascii="Book Antiqua" w:hAnsi="Book Antiqua"/>
          <w:lang w:val="en-US"/>
        </w:rPr>
        <w:t>ET</w:t>
      </w:r>
      <w:r w:rsidRPr="00371159">
        <w:rPr>
          <w:rFonts w:ascii="Book Antiqua" w:hAnsi="Book Antiqua" w:hint="eastAsia"/>
          <w:lang w:val="en-US" w:eastAsia="zh-CN"/>
        </w:rPr>
        <w:t xml:space="preserve">: </w:t>
      </w:r>
      <w:r w:rsidRPr="00371159">
        <w:rPr>
          <w:rFonts w:ascii="Book Antiqua" w:hAnsi="Book Antiqua"/>
          <w:lang w:val="en-US"/>
        </w:rPr>
        <w:t>Essential thrombocythemia</w:t>
      </w:r>
      <w:r w:rsidRPr="00371159">
        <w:rPr>
          <w:rFonts w:ascii="Book Antiqua" w:eastAsiaTheme="minorEastAsia" w:hAnsi="Book Antiqua" w:hint="eastAsia"/>
          <w:lang w:val="en-US" w:eastAsia="zh-CN"/>
        </w:rPr>
        <w:t>;</w:t>
      </w:r>
      <w:r w:rsidR="00D21322" w:rsidRPr="00371159">
        <w:rPr>
          <w:rFonts w:ascii="Book Antiqua" w:eastAsia="Calibri" w:hAnsi="Book Antiqua"/>
          <w:bCs/>
        </w:rPr>
        <w:t xml:space="preserve"> CM</w:t>
      </w:r>
      <w:r w:rsidR="00D21322" w:rsidRPr="00371159">
        <w:rPr>
          <w:rFonts w:ascii="Book Antiqua" w:eastAsiaTheme="minorEastAsia" w:hAnsi="Book Antiqua"/>
          <w:bCs/>
          <w:lang w:eastAsia="zh-CN"/>
        </w:rPr>
        <w:t>:</w:t>
      </w:r>
      <w:r w:rsidR="00D21322" w:rsidRPr="00371159">
        <w:rPr>
          <w:rFonts w:ascii="Book Antiqua" w:eastAsia="Calibri" w:hAnsi="Book Antiqua"/>
          <w:bCs/>
        </w:rPr>
        <w:t xml:space="preserve"> Clinical and molecular</w:t>
      </w:r>
      <w:r w:rsidR="00D21322" w:rsidRPr="00371159">
        <w:rPr>
          <w:rFonts w:ascii="Book Antiqua" w:eastAsiaTheme="minorEastAsia" w:hAnsi="Book Antiqua"/>
          <w:bCs/>
          <w:lang w:eastAsia="zh-CN"/>
        </w:rPr>
        <w:t>;</w:t>
      </w:r>
      <w:r w:rsidR="00D21322" w:rsidRPr="00371159">
        <w:rPr>
          <w:rFonts w:ascii="Book Antiqua" w:eastAsia="Calibri" w:hAnsi="Book Antiqua"/>
          <w:lang w:val="en-GB"/>
        </w:rPr>
        <w:t xml:space="preserve"> RF</w:t>
      </w:r>
      <w:r w:rsidR="00D21322" w:rsidRPr="00371159">
        <w:rPr>
          <w:rFonts w:ascii="Book Antiqua" w:eastAsiaTheme="minorEastAsia" w:hAnsi="Book Antiqua"/>
          <w:lang w:val="en-GB" w:eastAsia="zh-CN"/>
        </w:rPr>
        <w:t>:</w:t>
      </w:r>
      <w:r w:rsidR="00D21322" w:rsidRPr="00371159">
        <w:rPr>
          <w:rFonts w:ascii="Book Antiqua" w:eastAsia="Calibri" w:hAnsi="Book Antiqua"/>
          <w:lang w:val="en-GB"/>
        </w:rPr>
        <w:t xml:space="preserve"> Reticulin fibrosis</w:t>
      </w:r>
      <w:r w:rsidR="00D21322" w:rsidRPr="00371159">
        <w:rPr>
          <w:rFonts w:ascii="Book Antiqua" w:eastAsiaTheme="minorEastAsia" w:hAnsi="Book Antiqua"/>
          <w:lang w:val="en-GB" w:eastAsia="zh-CN"/>
        </w:rPr>
        <w:t>;</w:t>
      </w:r>
      <w:r w:rsidR="00D21322" w:rsidRPr="00371159">
        <w:rPr>
          <w:rFonts w:ascii="Book Antiqua" w:eastAsia="Calibri" w:hAnsi="Book Antiqua"/>
          <w:lang w:val="en-GB"/>
        </w:rPr>
        <w:t xml:space="preserve"> MF</w:t>
      </w:r>
      <w:r w:rsidR="00D21322" w:rsidRPr="00371159">
        <w:rPr>
          <w:rFonts w:ascii="Book Antiqua" w:eastAsiaTheme="minorEastAsia" w:hAnsi="Book Antiqua"/>
          <w:lang w:val="en-GB" w:eastAsia="zh-CN"/>
        </w:rPr>
        <w:t>:</w:t>
      </w:r>
      <w:r w:rsidR="00D21322" w:rsidRPr="00371159">
        <w:rPr>
          <w:rFonts w:ascii="Book Antiqua" w:eastAsia="Calibri" w:hAnsi="Book Antiqua"/>
          <w:lang w:val="en-GB"/>
        </w:rPr>
        <w:t xml:space="preserve"> Myelofibrosis</w:t>
      </w:r>
      <w:r w:rsidR="00490B21">
        <w:rPr>
          <w:rFonts w:ascii="Book Antiqua" w:eastAsiaTheme="minorEastAsia" w:hAnsi="Book Antiqua" w:hint="eastAsia"/>
          <w:lang w:val="en-GB" w:eastAsia="zh-CN"/>
        </w:rPr>
        <w:t>;</w:t>
      </w:r>
      <w:r w:rsidR="0009631C" w:rsidRPr="00371159">
        <w:rPr>
          <w:rFonts w:ascii="Book Antiqua" w:hAnsi="Book Antiqua"/>
        </w:rPr>
        <w:t xml:space="preserve"> EPO</w:t>
      </w:r>
      <w:r w:rsidR="0009631C" w:rsidRPr="00371159">
        <w:rPr>
          <w:rFonts w:ascii="Book Antiqua" w:eastAsiaTheme="minorEastAsia" w:hAnsi="Book Antiqua" w:hint="eastAsia"/>
          <w:lang w:eastAsia="zh-CN"/>
        </w:rPr>
        <w:t>:</w:t>
      </w:r>
      <w:r w:rsidR="0009631C" w:rsidRPr="00371159">
        <w:rPr>
          <w:rFonts w:ascii="Book Antiqua" w:hAnsi="Book Antiqua"/>
        </w:rPr>
        <w:t xml:space="preserve"> Erythropoetin</w:t>
      </w:r>
      <w:r w:rsidR="0009631C" w:rsidRPr="00371159">
        <w:rPr>
          <w:rFonts w:ascii="Book Antiqua" w:eastAsiaTheme="minorEastAsia" w:hAnsi="Book Antiqua" w:hint="eastAsia"/>
          <w:lang w:eastAsia="zh-CN"/>
        </w:rPr>
        <w:t>;</w:t>
      </w:r>
      <w:r w:rsidR="0009631C" w:rsidRPr="00371159">
        <w:rPr>
          <w:rFonts w:ascii="Book Antiqua" w:hAnsi="Book Antiqua"/>
          <w:lang w:val="en-GB"/>
        </w:rPr>
        <w:t xml:space="preserve"> MDS</w:t>
      </w:r>
      <w:r w:rsidR="0009631C" w:rsidRPr="00371159">
        <w:rPr>
          <w:rFonts w:ascii="Book Antiqua" w:eastAsiaTheme="minorEastAsia" w:hAnsi="Book Antiqua" w:hint="eastAsia"/>
          <w:lang w:val="en-GB" w:eastAsia="zh-CN"/>
        </w:rPr>
        <w:t>:</w:t>
      </w:r>
      <w:r w:rsidR="0009631C" w:rsidRPr="00371159">
        <w:rPr>
          <w:rFonts w:ascii="Book Antiqua" w:hAnsi="Book Antiqua"/>
          <w:lang w:val="en-GB"/>
        </w:rPr>
        <w:t xml:space="preserve"> Myelodysplatic syndrome</w:t>
      </w:r>
      <w:r w:rsidR="0009631C" w:rsidRPr="00371159">
        <w:rPr>
          <w:rFonts w:ascii="Book Antiqua" w:eastAsiaTheme="minorEastAsia" w:hAnsi="Book Antiqua" w:hint="eastAsia"/>
          <w:lang w:val="en-GB" w:eastAsia="zh-CN"/>
        </w:rPr>
        <w:t>.</w:t>
      </w:r>
    </w:p>
    <w:p w:rsidR="00DC5698" w:rsidRPr="00490B21" w:rsidRDefault="00DC5698" w:rsidP="00DC5698">
      <w:pPr>
        <w:rPr>
          <w:rFonts w:eastAsiaTheme="minorEastAsia"/>
          <w:b/>
          <w:lang w:val="en-GB" w:eastAsia="zh-CN"/>
        </w:rPr>
      </w:pPr>
    </w:p>
    <w:p w:rsidR="00DC5698" w:rsidRPr="00371159" w:rsidRDefault="00DC5698" w:rsidP="00DC5698">
      <w:pPr>
        <w:spacing w:line="360" w:lineRule="auto"/>
        <w:jc w:val="both"/>
        <w:rPr>
          <w:rFonts w:ascii="Book Antiqua" w:eastAsiaTheme="minorEastAsia" w:hAnsi="Book Antiqua"/>
          <w:b/>
          <w:vertAlign w:val="superscript"/>
          <w:lang w:val="en-US" w:eastAsia="zh-CN"/>
        </w:rPr>
      </w:pPr>
      <w:r w:rsidRPr="00371159">
        <w:rPr>
          <w:rFonts w:ascii="Book Antiqua" w:eastAsia="Calibri" w:hAnsi="Book Antiqua"/>
          <w:b/>
          <w:lang w:val="en-US"/>
        </w:rPr>
        <w:t>Table 10 WHO-</w:t>
      </w:r>
      <w:r w:rsidRPr="00371159">
        <w:rPr>
          <w:rFonts w:ascii="Book Antiqua" w:hAnsi="Book Antiqua"/>
          <w:b/>
          <w:lang w:val="en-GB"/>
        </w:rPr>
        <w:t>Clinical Molecular and Pathological</w:t>
      </w:r>
      <w:r w:rsidRPr="00371159">
        <w:rPr>
          <w:rFonts w:ascii="Book Antiqua" w:eastAsia="Calibri" w:hAnsi="Book Antiqua"/>
          <w:b/>
          <w:lang w:val="en-US"/>
        </w:rPr>
        <w:t xml:space="preserve"> criteria for hypercellular </w:t>
      </w:r>
      <w:r w:rsidRPr="00371159">
        <w:rPr>
          <w:rFonts w:ascii="Book Antiqua" w:hAnsi="Book Antiqua"/>
          <w:b/>
          <w:lang w:val="en-US"/>
        </w:rPr>
        <w:t>essential thrombocythemia</w:t>
      </w:r>
      <w:r w:rsidRPr="00371159">
        <w:rPr>
          <w:rFonts w:ascii="Book Antiqua" w:eastAsia="Calibri" w:hAnsi="Book Antiqua"/>
          <w:b/>
          <w:lang w:val="en-US"/>
        </w:rPr>
        <w:t xml:space="preserve"> associated with primary megakaryocytic, granulocytic myeloproliferation caused by calreticulin mutations</w:t>
      </w:r>
      <w:r w:rsidRPr="00371159">
        <w:rPr>
          <w:rFonts w:ascii="Book Antiqua" w:eastAsia="Calibri" w:hAnsi="Book Antiqua"/>
          <w:b/>
          <w:vertAlign w:val="superscript"/>
          <w:lang w:val="en-US"/>
        </w:rPr>
        <w:t>[78]</w:t>
      </w:r>
    </w:p>
    <w:p w:rsidR="00DC5698" w:rsidRPr="00371159" w:rsidRDefault="00DC5698" w:rsidP="00DC5698">
      <w:pPr>
        <w:rPr>
          <w:rFonts w:eastAsiaTheme="minorEastAsia"/>
          <w:b/>
          <w:lang w:val="en-US" w:eastAsia="zh-CN"/>
        </w:rPr>
      </w:pPr>
    </w:p>
    <w:p w:rsidR="00DC5698" w:rsidRPr="00371159" w:rsidRDefault="00DC5698" w:rsidP="00DC5698">
      <w:pPr>
        <w:rPr>
          <w:rFonts w:eastAsia="Calibri"/>
          <w:b/>
          <w:vertAlign w:val="superscript"/>
          <w:lang w:val="en-US"/>
        </w:rPr>
      </w:pPr>
    </w:p>
    <w:tbl>
      <w:tblPr>
        <w:tblW w:w="9405" w:type="dxa"/>
        <w:jc w:val="center"/>
        <w:tblBorders>
          <w:top w:val="single" w:sz="4" w:space="0" w:color="auto"/>
          <w:bottom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4515"/>
        <w:gridCol w:w="4890"/>
      </w:tblGrid>
      <w:tr w:rsidR="00371159" w:rsidRPr="00371159" w:rsidTr="00DC5698">
        <w:trPr>
          <w:cantSplit/>
          <w:jc w:val="center"/>
        </w:trPr>
        <w:tc>
          <w:tcPr>
            <w:tcW w:w="4515" w:type="dxa"/>
          </w:tcPr>
          <w:p w:rsidR="00DC5698" w:rsidRPr="00371159" w:rsidRDefault="00DC5698" w:rsidP="00DC5698">
            <w:pPr>
              <w:spacing w:line="360" w:lineRule="auto"/>
              <w:jc w:val="both"/>
              <w:rPr>
                <w:rFonts w:ascii="Book Antiqua" w:eastAsia="MS Mincho" w:hAnsi="Book Antiqua"/>
                <w:b/>
                <w:lang w:val="en-US" w:eastAsia="ja-JP"/>
              </w:rPr>
            </w:pPr>
            <w:r w:rsidRPr="00371159">
              <w:rPr>
                <w:rFonts w:ascii="Book Antiqua" w:eastAsia="MS Mincho" w:hAnsi="Book Antiqua"/>
                <w:b/>
                <w:lang w:val="en-US" w:eastAsia="ja-JP"/>
              </w:rPr>
              <w:t>Clinical CM criteria JAK2 wild type PMGM</w:t>
            </w:r>
          </w:p>
          <w:p w:rsidR="00DC5698" w:rsidRPr="00371159" w:rsidRDefault="00DC5698" w:rsidP="00DC5698">
            <w:pPr>
              <w:spacing w:line="360" w:lineRule="auto"/>
              <w:jc w:val="both"/>
              <w:rPr>
                <w:rFonts w:ascii="Book Antiqua" w:eastAsia="MS Mincho" w:hAnsi="Book Antiqua"/>
                <w:sz w:val="18"/>
                <w:szCs w:val="18"/>
                <w:lang w:val="en-US" w:eastAsia="ja-JP"/>
              </w:rPr>
            </w:pPr>
            <w:r w:rsidRPr="00371159">
              <w:rPr>
                <w:rFonts w:ascii="Book Antiqua" w:eastAsia="MS Mincho" w:hAnsi="Book Antiqua"/>
                <w:sz w:val="18"/>
                <w:szCs w:val="18"/>
                <w:lang w:val="en-US" w:eastAsia="ja-JP"/>
              </w:rPr>
              <w:t>A1</w:t>
            </w:r>
            <w:r w:rsidRPr="00371159">
              <w:rPr>
                <w:rFonts w:ascii="Book Antiqua" w:eastAsiaTheme="minorEastAsia" w:hAnsi="Book Antiqua"/>
                <w:sz w:val="18"/>
                <w:szCs w:val="18"/>
                <w:lang w:val="en-US" w:eastAsia="zh-CN"/>
              </w:rPr>
              <w:t xml:space="preserve"> </w:t>
            </w:r>
            <w:r w:rsidRPr="00371159">
              <w:rPr>
                <w:rFonts w:ascii="Book Antiqua" w:eastAsia="MS Mincho" w:hAnsi="Book Antiqua"/>
                <w:sz w:val="18"/>
                <w:szCs w:val="18"/>
                <w:lang w:val="en-US" w:eastAsia="ja-JP"/>
              </w:rPr>
              <w:t>No preceding or allied other subtype of myeloproliferative neoplasm PV, CML, MDS. The main presenting features is pronounced isolated thrombocythemia with platelet count around or above 1000</w:t>
            </w:r>
            <w:r w:rsidRPr="00371159">
              <w:rPr>
                <w:rFonts w:ascii="Book Antiqua" w:eastAsiaTheme="minorEastAsia" w:hAnsi="Book Antiqua"/>
                <w:sz w:val="18"/>
                <w:szCs w:val="18"/>
                <w:lang w:val="en-US" w:eastAsia="zh-CN"/>
              </w:rPr>
              <w:t xml:space="preserve"> </w:t>
            </w:r>
            <w:r w:rsidRPr="00371159">
              <w:rPr>
                <w:rFonts w:ascii="Book Antiqua" w:hAnsi="Book Antiqua"/>
              </w:rPr>
              <w:t>×</w:t>
            </w:r>
            <w:r w:rsidRPr="00371159">
              <w:rPr>
                <w:rFonts w:ascii="Book Antiqua" w:eastAsiaTheme="minorEastAsia" w:hAnsi="Book Antiqua"/>
                <w:lang w:eastAsia="zh-CN"/>
              </w:rPr>
              <w:t xml:space="preserve"> </w:t>
            </w:r>
            <w:r w:rsidRPr="00371159">
              <w:rPr>
                <w:rFonts w:ascii="Book Antiqua" w:eastAsia="MS Mincho" w:hAnsi="Book Antiqua"/>
                <w:sz w:val="18"/>
                <w:szCs w:val="18"/>
                <w:lang w:val="en-US" w:eastAsia="ja-JP"/>
              </w:rPr>
              <w:t>10</w:t>
            </w:r>
            <w:r w:rsidRPr="00371159">
              <w:rPr>
                <w:rFonts w:ascii="Book Antiqua" w:eastAsia="MS Mincho" w:hAnsi="Book Antiqua"/>
                <w:b/>
                <w:bCs/>
                <w:sz w:val="18"/>
                <w:szCs w:val="18"/>
                <w:vertAlign w:val="superscript"/>
                <w:lang w:val="en-US" w:eastAsia="ja-JP"/>
              </w:rPr>
              <w:t>9</w:t>
            </w:r>
            <w:r w:rsidRPr="00371159">
              <w:rPr>
                <w:rFonts w:ascii="Book Antiqua" w:eastAsia="MS Mincho" w:hAnsi="Book Antiqua"/>
                <w:sz w:val="18"/>
                <w:szCs w:val="18"/>
                <w:lang w:val="en-US" w:eastAsia="ja-JP"/>
              </w:rPr>
              <w:t>/L</w:t>
            </w:r>
          </w:p>
          <w:p w:rsidR="00DC5698" w:rsidRPr="00371159" w:rsidRDefault="00DC5698" w:rsidP="00DC5698">
            <w:pPr>
              <w:spacing w:line="360" w:lineRule="auto"/>
              <w:jc w:val="both"/>
              <w:rPr>
                <w:rFonts w:ascii="Book Antiqua" w:eastAsia="MS Mincho" w:hAnsi="Book Antiqua"/>
                <w:sz w:val="18"/>
                <w:szCs w:val="18"/>
                <w:lang w:val="en-US" w:eastAsia="ja-JP"/>
              </w:rPr>
            </w:pPr>
            <w:r w:rsidRPr="00371159">
              <w:rPr>
                <w:rFonts w:ascii="Book Antiqua" w:eastAsia="MS Mincho" w:hAnsi="Book Antiqua"/>
                <w:sz w:val="18"/>
                <w:szCs w:val="18"/>
                <w:lang w:val="en-US" w:eastAsia="ja-JP"/>
              </w:rPr>
              <w:t>A2</w:t>
            </w:r>
            <w:r w:rsidRPr="00371159">
              <w:rPr>
                <w:rFonts w:ascii="Book Antiqua" w:eastAsiaTheme="minorEastAsia" w:hAnsi="Book Antiqua"/>
                <w:sz w:val="18"/>
                <w:szCs w:val="18"/>
                <w:lang w:val="en-US" w:eastAsia="zh-CN"/>
              </w:rPr>
              <w:t xml:space="preserve"> </w:t>
            </w:r>
            <w:r w:rsidRPr="00371159">
              <w:rPr>
                <w:rFonts w:ascii="Book Antiqua" w:eastAsia="MS Mincho" w:hAnsi="Book Antiqua"/>
                <w:sz w:val="18"/>
                <w:szCs w:val="18"/>
                <w:lang w:val="en-US" w:eastAsia="ja-JP"/>
              </w:rPr>
              <w:t xml:space="preserve">Presence of CALR mutation and JAK2 wild type </w:t>
            </w:r>
          </w:p>
          <w:p w:rsidR="00DC5698" w:rsidRPr="00371159" w:rsidRDefault="00DC5698" w:rsidP="00DC5698">
            <w:pPr>
              <w:spacing w:line="360" w:lineRule="auto"/>
              <w:jc w:val="both"/>
              <w:rPr>
                <w:rFonts w:ascii="Book Antiqua" w:eastAsia="MS Mincho" w:hAnsi="Book Antiqua"/>
                <w:b/>
                <w:sz w:val="18"/>
                <w:szCs w:val="18"/>
                <w:lang w:val="en-US" w:eastAsia="ja-JP"/>
              </w:rPr>
            </w:pPr>
            <w:r w:rsidRPr="00371159">
              <w:rPr>
                <w:rFonts w:ascii="Book Antiqua" w:eastAsia="MS Mincho" w:hAnsi="Book Antiqua"/>
                <w:b/>
                <w:sz w:val="18"/>
                <w:szCs w:val="18"/>
                <w:lang w:val="en-US" w:eastAsia="ja-JP"/>
              </w:rPr>
              <w:t>C</w:t>
            </w:r>
            <w:r w:rsidRPr="00371159">
              <w:rPr>
                <w:rFonts w:ascii="Book Antiqua" w:eastAsiaTheme="minorEastAsia" w:hAnsi="Book Antiqua"/>
                <w:b/>
                <w:sz w:val="18"/>
                <w:szCs w:val="18"/>
                <w:lang w:val="en-US" w:eastAsia="zh-CN"/>
              </w:rPr>
              <w:t xml:space="preserve"> </w:t>
            </w:r>
            <w:r w:rsidRPr="00371159">
              <w:rPr>
                <w:rFonts w:ascii="Book Antiqua" w:eastAsia="MS Mincho" w:hAnsi="Book Antiqua"/>
                <w:b/>
                <w:sz w:val="18"/>
                <w:szCs w:val="18"/>
                <w:lang w:val="en-US" w:eastAsia="ja-JP"/>
              </w:rPr>
              <w:t>Clinical stages of CALR</w:t>
            </w:r>
            <w:r w:rsidR="00DF3090">
              <w:rPr>
                <w:rFonts w:ascii="Book Antiqua" w:eastAsiaTheme="minorEastAsia" w:hAnsi="Book Antiqua" w:hint="eastAsia"/>
                <w:b/>
                <w:sz w:val="18"/>
                <w:szCs w:val="18"/>
                <w:lang w:val="en-US" w:eastAsia="zh-CN"/>
              </w:rPr>
              <w:t xml:space="preserve"> </w:t>
            </w:r>
            <w:r w:rsidRPr="00371159">
              <w:rPr>
                <w:rFonts w:ascii="Book Antiqua" w:eastAsia="MS Mincho" w:hAnsi="Book Antiqua"/>
                <w:b/>
                <w:sz w:val="18"/>
                <w:szCs w:val="18"/>
                <w:lang w:val="en-US" w:eastAsia="ja-JP"/>
              </w:rPr>
              <w:t>MGM</w:t>
            </w:r>
          </w:p>
          <w:p w:rsidR="00DC5698" w:rsidRPr="00371159" w:rsidRDefault="00DC5698" w:rsidP="00DC5698">
            <w:pPr>
              <w:spacing w:line="360" w:lineRule="auto"/>
              <w:jc w:val="both"/>
              <w:rPr>
                <w:rFonts w:ascii="Book Antiqua" w:eastAsia="MS Mincho" w:hAnsi="Book Antiqua"/>
                <w:sz w:val="18"/>
                <w:szCs w:val="18"/>
                <w:lang w:val="en-GB" w:eastAsia="ja-JP"/>
              </w:rPr>
            </w:pPr>
            <w:r w:rsidRPr="00371159">
              <w:rPr>
                <w:rFonts w:ascii="Book Antiqua" w:eastAsia="MS Mincho" w:hAnsi="Book Antiqua"/>
                <w:sz w:val="18"/>
                <w:szCs w:val="18"/>
                <w:lang w:val="en-GB" w:eastAsia="ja-JP"/>
              </w:rPr>
              <w:t>C 1</w:t>
            </w:r>
            <w:r w:rsidRPr="00371159">
              <w:rPr>
                <w:rFonts w:ascii="Book Antiqua" w:eastAsiaTheme="minorEastAsia" w:hAnsi="Book Antiqua"/>
                <w:sz w:val="18"/>
                <w:szCs w:val="18"/>
                <w:lang w:val="en-GB" w:eastAsia="zh-CN"/>
              </w:rPr>
              <w:t xml:space="preserve"> </w:t>
            </w:r>
            <w:r w:rsidRPr="00371159">
              <w:rPr>
                <w:rFonts w:ascii="Book Antiqua" w:eastAsia="MS Mincho" w:hAnsi="Book Antiqua"/>
                <w:sz w:val="18"/>
                <w:szCs w:val="18"/>
                <w:lang w:val="en-GB" w:eastAsia="ja-JP"/>
              </w:rPr>
              <w:t>Early clinical stage: Hb &gt;</w:t>
            </w:r>
            <w:r w:rsidRPr="00371159">
              <w:rPr>
                <w:rFonts w:ascii="Book Antiqua" w:eastAsiaTheme="minorEastAsia" w:hAnsi="Book Antiqua"/>
                <w:sz w:val="18"/>
                <w:szCs w:val="18"/>
                <w:lang w:val="en-GB" w:eastAsia="zh-CN"/>
              </w:rPr>
              <w:t xml:space="preserve"> </w:t>
            </w:r>
            <w:r w:rsidRPr="00371159">
              <w:rPr>
                <w:rFonts w:ascii="Book Antiqua" w:eastAsia="MS Mincho" w:hAnsi="Book Antiqua"/>
                <w:sz w:val="18"/>
                <w:szCs w:val="18"/>
                <w:lang w:val="en-GB" w:eastAsia="ja-JP"/>
              </w:rPr>
              <w:t>12</w:t>
            </w:r>
            <w:r w:rsidRPr="00371159">
              <w:rPr>
                <w:rFonts w:ascii="Book Antiqua" w:eastAsiaTheme="minorEastAsia" w:hAnsi="Book Antiqua"/>
                <w:sz w:val="18"/>
                <w:szCs w:val="18"/>
                <w:lang w:val="en-GB" w:eastAsia="zh-CN"/>
              </w:rPr>
              <w:t xml:space="preserve"> </w:t>
            </w:r>
            <w:r w:rsidRPr="00371159">
              <w:rPr>
                <w:rFonts w:ascii="Book Antiqua" w:eastAsia="MS Mincho" w:hAnsi="Book Antiqua"/>
                <w:sz w:val="18"/>
                <w:szCs w:val="18"/>
                <w:lang w:val="en-GB" w:eastAsia="ja-JP"/>
              </w:rPr>
              <w:t>g/dL, slight to moderate splenomegaly, thrombocytosis around or above 1000</w:t>
            </w:r>
            <w:r w:rsidRPr="00371159">
              <w:rPr>
                <w:rFonts w:ascii="Book Antiqua" w:eastAsiaTheme="minorEastAsia" w:hAnsi="Book Antiqua"/>
                <w:sz w:val="18"/>
                <w:szCs w:val="18"/>
                <w:lang w:val="en-GB" w:eastAsia="zh-CN"/>
              </w:rPr>
              <w:t xml:space="preserve"> </w:t>
            </w:r>
            <w:r w:rsidRPr="00371159">
              <w:rPr>
                <w:rFonts w:ascii="Book Antiqua" w:hAnsi="Book Antiqua"/>
              </w:rPr>
              <w:t>×</w:t>
            </w:r>
            <w:r w:rsidRPr="00371159">
              <w:rPr>
                <w:rFonts w:ascii="Book Antiqua" w:eastAsiaTheme="minorEastAsia" w:hAnsi="Book Antiqua"/>
                <w:sz w:val="18"/>
                <w:szCs w:val="18"/>
                <w:lang w:val="en-GB" w:eastAsia="zh-CN"/>
              </w:rPr>
              <w:t xml:space="preserve"> </w:t>
            </w:r>
            <w:r w:rsidRPr="00371159">
              <w:rPr>
                <w:rFonts w:ascii="Book Antiqua" w:eastAsia="MS Mincho" w:hAnsi="Book Antiqua"/>
                <w:sz w:val="18"/>
                <w:szCs w:val="18"/>
                <w:lang w:val="en-GB" w:eastAsia="ja-JP"/>
              </w:rPr>
              <w:t>10</w:t>
            </w:r>
            <w:r w:rsidRPr="00371159">
              <w:rPr>
                <w:rFonts w:ascii="Book Antiqua" w:eastAsia="MS Mincho" w:hAnsi="Book Antiqua"/>
                <w:b/>
                <w:bCs/>
                <w:sz w:val="18"/>
                <w:szCs w:val="18"/>
                <w:vertAlign w:val="superscript"/>
                <w:lang w:val="en-US" w:eastAsia="ja-JP"/>
              </w:rPr>
              <w:t>9</w:t>
            </w:r>
            <w:r w:rsidRPr="00371159">
              <w:rPr>
                <w:rFonts w:ascii="Book Antiqua" w:eastAsia="MS Mincho" w:hAnsi="Book Antiqua"/>
                <w:sz w:val="18"/>
                <w:szCs w:val="18"/>
                <w:lang w:val="en-GB" w:eastAsia="ja-JP"/>
              </w:rPr>
              <w:t>/L, normal LAP score</w:t>
            </w:r>
          </w:p>
          <w:p w:rsidR="00DC5698" w:rsidRPr="00371159" w:rsidRDefault="00DC5698" w:rsidP="00DC5698">
            <w:pPr>
              <w:spacing w:line="360" w:lineRule="auto"/>
              <w:jc w:val="both"/>
              <w:rPr>
                <w:rFonts w:ascii="Book Antiqua" w:eastAsia="MS Mincho" w:hAnsi="Book Antiqua"/>
                <w:sz w:val="18"/>
                <w:szCs w:val="18"/>
                <w:lang w:val="en-GB" w:eastAsia="ja-JP"/>
              </w:rPr>
            </w:pPr>
            <w:r w:rsidRPr="00371159">
              <w:rPr>
                <w:rFonts w:ascii="Book Antiqua" w:eastAsia="MS Mincho" w:hAnsi="Book Antiqua"/>
                <w:sz w:val="18"/>
                <w:szCs w:val="18"/>
                <w:lang w:val="en-GB" w:eastAsia="ja-JP"/>
              </w:rPr>
              <w:t>C2 Intermediate clinical stage: slight anemia Hb &lt;</w:t>
            </w:r>
            <w:r w:rsidRPr="00371159">
              <w:rPr>
                <w:rFonts w:ascii="Book Antiqua" w:eastAsiaTheme="minorEastAsia" w:hAnsi="Book Antiqua"/>
                <w:sz w:val="18"/>
                <w:szCs w:val="18"/>
                <w:lang w:val="en-GB" w:eastAsia="zh-CN"/>
              </w:rPr>
              <w:t xml:space="preserve"> </w:t>
            </w:r>
            <w:r w:rsidRPr="00371159">
              <w:rPr>
                <w:rFonts w:ascii="Book Antiqua" w:eastAsia="MS Mincho" w:hAnsi="Book Antiqua"/>
                <w:sz w:val="18"/>
                <w:szCs w:val="18"/>
                <w:lang w:val="en-GB" w:eastAsia="ja-JP"/>
              </w:rPr>
              <w:t>12 to &gt;</w:t>
            </w:r>
            <w:r w:rsidRPr="00371159">
              <w:rPr>
                <w:rFonts w:ascii="Book Antiqua" w:eastAsiaTheme="minorEastAsia" w:hAnsi="Book Antiqua"/>
                <w:sz w:val="18"/>
                <w:szCs w:val="18"/>
                <w:lang w:val="en-GB" w:eastAsia="zh-CN"/>
              </w:rPr>
              <w:t xml:space="preserve"> </w:t>
            </w:r>
            <w:r w:rsidRPr="00371159">
              <w:rPr>
                <w:rFonts w:ascii="Book Antiqua" w:eastAsia="MS Mincho" w:hAnsi="Book Antiqua"/>
                <w:sz w:val="18"/>
                <w:szCs w:val="18"/>
                <w:lang w:val="en-GB" w:eastAsia="ja-JP"/>
              </w:rPr>
              <w:t>10 g/dL, decreasing platelet count, splenomegaly, increased LDH and definitive tear drop erythrocytes</w:t>
            </w:r>
          </w:p>
          <w:p w:rsidR="00DC5698" w:rsidRPr="00371159" w:rsidRDefault="00DC5698" w:rsidP="00DC5698">
            <w:pPr>
              <w:spacing w:line="360" w:lineRule="auto"/>
              <w:jc w:val="both"/>
              <w:rPr>
                <w:rFonts w:ascii="Book Antiqua" w:eastAsia="MS Mincho" w:hAnsi="Book Antiqua"/>
                <w:sz w:val="18"/>
                <w:szCs w:val="18"/>
                <w:lang w:val="en-US" w:eastAsia="ja-JP"/>
              </w:rPr>
            </w:pPr>
            <w:r w:rsidRPr="00371159">
              <w:rPr>
                <w:rFonts w:ascii="Book Antiqua" w:eastAsia="MS Mincho" w:hAnsi="Book Antiqua"/>
                <w:sz w:val="18"/>
                <w:szCs w:val="18"/>
                <w:lang w:val="en-GB" w:eastAsia="ja-JP"/>
              </w:rPr>
              <w:t>C3 Advanced stage: anemia Hb &lt;</w:t>
            </w:r>
            <w:r w:rsidRPr="00371159">
              <w:rPr>
                <w:rFonts w:ascii="Book Antiqua" w:eastAsiaTheme="minorEastAsia" w:hAnsi="Book Antiqua"/>
                <w:sz w:val="18"/>
                <w:szCs w:val="18"/>
                <w:lang w:val="en-GB" w:eastAsia="zh-CN"/>
              </w:rPr>
              <w:t xml:space="preserve"> </w:t>
            </w:r>
            <w:r w:rsidRPr="00371159">
              <w:rPr>
                <w:rFonts w:ascii="Book Antiqua" w:eastAsia="MS Mincho" w:hAnsi="Book Antiqua"/>
                <w:sz w:val="18"/>
                <w:szCs w:val="18"/>
                <w:lang w:val="en-GB" w:eastAsia="ja-JP"/>
              </w:rPr>
              <w:t>10 g/dL, tear drop erythrocytes, increased LDH, increased CD34+ cells, pronounced splenomegaly, normal or decreased platelet counts, leucocytosis or leukopenia.</w:t>
            </w:r>
          </w:p>
        </w:tc>
        <w:tc>
          <w:tcPr>
            <w:tcW w:w="4890" w:type="dxa"/>
          </w:tcPr>
          <w:p w:rsidR="00DC5698" w:rsidRPr="00371159" w:rsidRDefault="00DC5698" w:rsidP="00DC5698">
            <w:pPr>
              <w:spacing w:line="360" w:lineRule="auto"/>
              <w:jc w:val="both"/>
              <w:rPr>
                <w:rFonts w:ascii="Book Antiqua" w:eastAsia="MS Mincho" w:hAnsi="Book Antiqua"/>
                <w:lang w:val="en-US" w:eastAsia="ja-JP"/>
              </w:rPr>
            </w:pPr>
            <w:r w:rsidRPr="00371159">
              <w:rPr>
                <w:rFonts w:ascii="Book Antiqua" w:eastAsia="MS Mincho" w:hAnsi="Book Antiqua"/>
                <w:b/>
                <w:lang w:val="en-US" w:eastAsia="ja-JP"/>
              </w:rPr>
              <w:t>Pathological ECP criteria of CALR MGM</w:t>
            </w:r>
          </w:p>
          <w:p w:rsidR="00DC5698" w:rsidRPr="00371159" w:rsidRDefault="00DC5698" w:rsidP="00DC5698">
            <w:pPr>
              <w:spacing w:line="360" w:lineRule="auto"/>
              <w:jc w:val="both"/>
              <w:rPr>
                <w:rFonts w:ascii="Book Antiqua" w:eastAsia="MS Mincho" w:hAnsi="Book Antiqua"/>
                <w:sz w:val="18"/>
                <w:szCs w:val="18"/>
                <w:lang w:val="en-US" w:eastAsia="ja-JP"/>
              </w:rPr>
            </w:pPr>
            <w:r w:rsidRPr="00371159">
              <w:rPr>
                <w:rFonts w:ascii="Book Antiqua" w:eastAsia="MS Mincho" w:hAnsi="Book Antiqua"/>
                <w:b/>
                <w:sz w:val="18"/>
                <w:szCs w:val="18"/>
                <w:lang w:val="en-US" w:eastAsia="ja-JP"/>
              </w:rPr>
              <w:t>P1</w:t>
            </w:r>
            <w:r w:rsidRPr="00371159">
              <w:rPr>
                <w:rFonts w:ascii="Book Antiqua" w:eastAsia="MS Mincho" w:hAnsi="Book Antiqua"/>
                <w:sz w:val="18"/>
                <w:szCs w:val="18"/>
                <w:lang w:val="en-US" w:eastAsia="ja-JP"/>
              </w:rPr>
              <w:t xml:space="preserve"> Primary megakaryocytic granulocytic myeloproliferation (PMGM) and relative or absolute reduction of erythropoiesis and erythroid precursors. Abnormal dense clustering and increase in atypical medium sized, large to giant immature megakaryocytes containing bulbous (cloud-like) hypolobulated nuclei and definitive maturation defects</w:t>
            </w:r>
          </w:p>
          <w:p w:rsidR="00DC5698" w:rsidRPr="00371159" w:rsidRDefault="00DC5698" w:rsidP="00DC5698">
            <w:pPr>
              <w:spacing w:line="360" w:lineRule="auto"/>
              <w:jc w:val="both"/>
              <w:rPr>
                <w:rFonts w:ascii="Book Antiqua" w:eastAsia="MS Mincho" w:hAnsi="Book Antiqua"/>
                <w:sz w:val="18"/>
                <w:szCs w:val="18"/>
                <w:lang w:val="en-US" w:eastAsia="ja-JP"/>
              </w:rPr>
            </w:pPr>
          </w:p>
          <w:p w:rsidR="00DC5698" w:rsidRPr="00371159" w:rsidRDefault="00DC5698" w:rsidP="00DC5698">
            <w:pPr>
              <w:spacing w:line="360" w:lineRule="auto"/>
              <w:jc w:val="both"/>
              <w:rPr>
                <w:rFonts w:ascii="Book Antiqua" w:eastAsiaTheme="minorEastAsia" w:hAnsi="Book Antiqua"/>
                <w:b/>
                <w:sz w:val="18"/>
                <w:szCs w:val="18"/>
                <w:lang w:val="en-US" w:eastAsia="zh-CN"/>
              </w:rPr>
            </w:pPr>
            <w:r w:rsidRPr="00371159">
              <w:rPr>
                <w:rFonts w:ascii="Book Antiqua" w:eastAsia="MS Mincho" w:hAnsi="Book Antiqua"/>
                <w:b/>
                <w:sz w:val="18"/>
                <w:szCs w:val="18"/>
                <w:lang w:val="en-US" w:eastAsia="ja-JP"/>
              </w:rPr>
              <w:t>MF</w:t>
            </w:r>
            <w:r w:rsidRPr="00371159">
              <w:rPr>
                <w:rFonts w:ascii="Book Antiqua" w:eastAsiaTheme="minorEastAsia" w:hAnsi="Book Antiqua"/>
                <w:b/>
                <w:sz w:val="18"/>
                <w:szCs w:val="18"/>
                <w:lang w:val="en-US" w:eastAsia="zh-CN"/>
              </w:rPr>
              <w:t xml:space="preserve"> </w:t>
            </w:r>
            <w:r w:rsidRPr="00371159">
              <w:rPr>
                <w:rFonts w:ascii="Book Antiqua" w:eastAsia="MS Mincho" w:hAnsi="Book Antiqua"/>
                <w:b/>
                <w:sz w:val="18"/>
                <w:szCs w:val="18"/>
                <w:lang w:val="en-US" w:eastAsia="ja-JP"/>
              </w:rPr>
              <w:t>Grading RF, MF</w:t>
            </w:r>
          </w:p>
          <w:p w:rsidR="00DC5698" w:rsidRPr="00371159" w:rsidRDefault="00DC5698" w:rsidP="00DC5698">
            <w:pPr>
              <w:spacing w:line="360" w:lineRule="auto"/>
              <w:jc w:val="both"/>
              <w:rPr>
                <w:rFonts w:ascii="Book Antiqua" w:eastAsia="Calibri" w:hAnsi="Book Antiqua"/>
                <w:sz w:val="18"/>
                <w:szCs w:val="18"/>
                <w:lang w:val="en-US"/>
              </w:rPr>
            </w:pPr>
            <w:r w:rsidRPr="00371159">
              <w:rPr>
                <w:rFonts w:ascii="Book Antiqua" w:eastAsia="Calibri" w:hAnsi="Book Antiqua"/>
                <w:sz w:val="18"/>
                <w:szCs w:val="18"/>
                <w:lang w:val="en-US"/>
              </w:rPr>
              <w:t>MF 0</w:t>
            </w:r>
            <w:r w:rsidRPr="00371159">
              <w:rPr>
                <w:rFonts w:ascii="Book Antiqua" w:eastAsiaTheme="minorEastAsia" w:hAnsi="Book Antiqua"/>
                <w:sz w:val="18"/>
                <w:szCs w:val="18"/>
                <w:lang w:val="en-US" w:eastAsia="zh-CN"/>
              </w:rPr>
              <w:t xml:space="preserve"> </w:t>
            </w:r>
            <w:r w:rsidRPr="00371159">
              <w:rPr>
                <w:rFonts w:ascii="Book Antiqua" w:eastAsia="Calibri" w:hAnsi="Book Antiqua"/>
                <w:sz w:val="18"/>
                <w:szCs w:val="18"/>
                <w:lang w:val="en-US"/>
              </w:rPr>
              <w:t>Prefibrotic CALR MGM, no reticulin fibrosis RF 0/1</w:t>
            </w:r>
          </w:p>
          <w:p w:rsidR="00DC5698" w:rsidRPr="00371159" w:rsidRDefault="00DC5698" w:rsidP="00DC5698">
            <w:pPr>
              <w:spacing w:line="360" w:lineRule="auto"/>
              <w:jc w:val="both"/>
              <w:rPr>
                <w:rFonts w:ascii="Book Antiqua" w:eastAsia="Calibri" w:hAnsi="Book Antiqua"/>
                <w:sz w:val="18"/>
                <w:szCs w:val="18"/>
                <w:lang w:val="en-US"/>
              </w:rPr>
            </w:pPr>
            <w:r w:rsidRPr="00371159">
              <w:rPr>
                <w:rFonts w:ascii="Book Antiqua" w:eastAsia="Calibri" w:hAnsi="Book Antiqua"/>
                <w:sz w:val="18"/>
                <w:szCs w:val="18"/>
                <w:lang w:val="en-US"/>
              </w:rPr>
              <w:t>MF 1</w:t>
            </w:r>
            <w:r w:rsidRPr="00371159">
              <w:rPr>
                <w:rFonts w:ascii="Book Antiqua" w:eastAsiaTheme="minorEastAsia" w:hAnsi="Book Antiqua"/>
                <w:sz w:val="18"/>
                <w:szCs w:val="18"/>
                <w:lang w:val="en-US" w:eastAsia="zh-CN"/>
              </w:rPr>
              <w:t xml:space="preserve"> </w:t>
            </w:r>
            <w:r w:rsidRPr="00371159">
              <w:rPr>
                <w:rFonts w:ascii="Book Antiqua" w:eastAsia="Calibri" w:hAnsi="Book Antiqua"/>
                <w:sz w:val="18"/>
                <w:szCs w:val="18"/>
                <w:lang w:val="en-US"/>
              </w:rPr>
              <w:t>Early fibrotic CALR MGM slight reticulin fibrosis RF 2</w:t>
            </w:r>
          </w:p>
          <w:p w:rsidR="00DC5698" w:rsidRPr="00371159" w:rsidRDefault="00DC5698" w:rsidP="00DC5698">
            <w:pPr>
              <w:spacing w:line="360" w:lineRule="auto"/>
              <w:jc w:val="both"/>
              <w:rPr>
                <w:rFonts w:ascii="Book Antiqua" w:eastAsia="Calibri" w:hAnsi="Book Antiqua"/>
                <w:sz w:val="18"/>
                <w:szCs w:val="18"/>
                <w:lang w:val="en-US"/>
              </w:rPr>
            </w:pPr>
            <w:r w:rsidRPr="00371159">
              <w:rPr>
                <w:rFonts w:ascii="Book Antiqua" w:eastAsia="Calibri" w:hAnsi="Book Antiqua"/>
                <w:sz w:val="18"/>
                <w:szCs w:val="18"/>
                <w:lang w:val="en-US"/>
              </w:rPr>
              <w:t>MF 2</w:t>
            </w:r>
            <w:r w:rsidRPr="00371159">
              <w:rPr>
                <w:rFonts w:ascii="Book Antiqua" w:eastAsiaTheme="minorEastAsia" w:hAnsi="Book Antiqua"/>
                <w:sz w:val="18"/>
                <w:szCs w:val="18"/>
                <w:lang w:val="en-US" w:eastAsia="zh-CN"/>
              </w:rPr>
              <w:t xml:space="preserve"> </w:t>
            </w:r>
            <w:r w:rsidRPr="00371159">
              <w:rPr>
                <w:rFonts w:ascii="Book Antiqua" w:eastAsia="Calibri" w:hAnsi="Book Antiqua"/>
                <w:sz w:val="18"/>
                <w:szCs w:val="18"/>
                <w:lang w:val="en-US"/>
              </w:rPr>
              <w:t>Fibrotic CALR MGM increase RF grade 3 and slight to moderate collagen fibrosis</w:t>
            </w:r>
          </w:p>
          <w:p w:rsidR="00DC5698" w:rsidRPr="00371159" w:rsidRDefault="00DC5698" w:rsidP="00DC5698">
            <w:pPr>
              <w:spacing w:line="360" w:lineRule="auto"/>
              <w:jc w:val="both"/>
              <w:rPr>
                <w:rFonts w:ascii="Book Antiqua" w:eastAsia="Calibri" w:hAnsi="Book Antiqua"/>
                <w:sz w:val="18"/>
                <w:szCs w:val="18"/>
                <w:lang w:val="en-US"/>
              </w:rPr>
            </w:pPr>
            <w:r w:rsidRPr="00371159">
              <w:rPr>
                <w:rFonts w:ascii="Book Antiqua" w:eastAsia="Calibri" w:hAnsi="Book Antiqua"/>
                <w:sz w:val="18"/>
                <w:szCs w:val="18"/>
                <w:lang w:val="en-US"/>
              </w:rPr>
              <w:t>MF 3</w:t>
            </w:r>
            <w:r w:rsidRPr="00371159">
              <w:rPr>
                <w:rFonts w:ascii="Book Antiqua" w:eastAsiaTheme="minorEastAsia" w:hAnsi="Book Antiqua"/>
                <w:sz w:val="18"/>
                <w:szCs w:val="18"/>
                <w:lang w:val="en-US" w:eastAsia="zh-CN"/>
              </w:rPr>
              <w:t xml:space="preserve"> </w:t>
            </w:r>
            <w:r w:rsidRPr="00371159">
              <w:rPr>
                <w:rFonts w:ascii="Book Antiqua" w:eastAsia="Calibri" w:hAnsi="Book Antiqua"/>
                <w:sz w:val="18"/>
                <w:szCs w:val="18"/>
                <w:lang w:val="en-US"/>
              </w:rPr>
              <w:t>Advanced fibrotic CALR MGM with collagen fibrosis-osteosclerosis</w:t>
            </w:r>
          </w:p>
        </w:tc>
      </w:tr>
    </w:tbl>
    <w:p w:rsidR="00DC5698" w:rsidRPr="00371159" w:rsidRDefault="00DC5698" w:rsidP="00DC5698">
      <w:pPr>
        <w:spacing w:line="360" w:lineRule="auto"/>
        <w:jc w:val="both"/>
        <w:rPr>
          <w:rFonts w:ascii="Book Antiqua" w:eastAsia="Calibri" w:hAnsi="Book Antiqua"/>
          <w:lang w:val="en-US"/>
        </w:rPr>
      </w:pPr>
      <w:r w:rsidRPr="00371159">
        <w:rPr>
          <w:rFonts w:ascii="Book Antiqua" w:hAnsi="Book Antiqua"/>
        </w:rPr>
        <w:t xml:space="preserve">The combination of A1 + A2 and P1 establishes </w:t>
      </w:r>
      <w:r w:rsidRPr="00371159">
        <w:rPr>
          <w:rFonts w:ascii="Book Antiqua" w:eastAsia="Calibri" w:hAnsi="Book Antiqua"/>
          <w:lang w:val="en-US"/>
        </w:rPr>
        <w:t>calreticulin</w:t>
      </w:r>
      <w:r w:rsidRPr="00371159">
        <w:rPr>
          <w:rFonts w:ascii="Book Antiqua" w:hAnsi="Book Antiqua"/>
        </w:rPr>
        <w:t xml:space="preserve"> </w:t>
      </w:r>
      <w:r w:rsidRPr="00371159">
        <w:rPr>
          <w:rFonts w:ascii="Book Antiqua" w:eastAsiaTheme="minorEastAsia" w:hAnsi="Book Antiqua"/>
          <w:lang w:eastAsia="zh-CN"/>
        </w:rPr>
        <w:t>(</w:t>
      </w:r>
      <w:r w:rsidRPr="00371159">
        <w:rPr>
          <w:rFonts w:ascii="Book Antiqua" w:hAnsi="Book Antiqua"/>
        </w:rPr>
        <w:t>CALR</w:t>
      </w:r>
      <w:r w:rsidRPr="00371159">
        <w:rPr>
          <w:rFonts w:ascii="Book Antiqua" w:eastAsiaTheme="minorEastAsia" w:hAnsi="Book Antiqua"/>
          <w:lang w:eastAsia="zh-CN"/>
        </w:rPr>
        <w:t>)</w:t>
      </w:r>
      <w:r w:rsidRPr="00371159">
        <w:rPr>
          <w:rFonts w:ascii="Book Antiqua" w:hAnsi="Book Antiqua"/>
        </w:rPr>
        <w:t xml:space="preserve"> ET and various clinical stages(C1, C2,C3) related to</w:t>
      </w:r>
      <w:r w:rsidR="00DF3090">
        <w:rPr>
          <w:rFonts w:ascii="Book Antiqua" w:eastAsiaTheme="minorEastAsia" w:hAnsi="Book Antiqua" w:hint="eastAsia"/>
          <w:lang w:eastAsia="zh-CN"/>
        </w:rPr>
        <w:t xml:space="preserve"> </w:t>
      </w:r>
      <w:r w:rsidRPr="00371159">
        <w:rPr>
          <w:rFonts w:ascii="Book Antiqua" w:hAnsi="Book Antiqua"/>
        </w:rPr>
        <w:t>the degree of myelofibosis (MF)</w:t>
      </w:r>
      <w:r w:rsidRPr="00371159">
        <w:rPr>
          <w:rFonts w:ascii="Book Antiqua" w:eastAsiaTheme="minorEastAsia" w:hAnsi="Book Antiqua"/>
          <w:lang w:eastAsia="zh-CN"/>
        </w:rPr>
        <w:t xml:space="preserve">. </w:t>
      </w:r>
      <w:r w:rsidRPr="00371159">
        <w:rPr>
          <w:rFonts w:ascii="Book Antiqua" w:eastAsia="Calibri" w:hAnsi="Book Antiqua"/>
          <w:lang w:val="en-US"/>
        </w:rPr>
        <w:t xml:space="preserve">This entity has been defined as CMGM in the 1990 Bone Marrow Classification by Georgii </w:t>
      </w:r>
      <w:r w:rsidRPr="00371159">
        <w:rPr>
          <w:rFonts w:ascii="Book Antiqua" w:eastAsia="Calibri" w:hAnsi="Book Antiqua"/>
          <w:i/>
          <w:lang w:val="en-US"/>
        </w:rPr>
        <w:t>et al</w:t>
      </w:r>
      <w:r w:rsidRPr="00371159">
        <w:rPr>
          <w:rFonts w:ascii="Book Antiqua" w:eastAsia="Calibri" w:hAnsi="Book Antiqua"/>
          <w:vertAlign w:val="superscript"/>
          <w:lang w:val="en-US"/>
        </w:rPr>
        <w:t>[35]</w:t>
      </w:r>
      <w:r w:rsidRPr="00371159">
        <w:rPr>
          <w:rFonts w:ascii="Book Antiqua" w:eastAsia="Calibri" w:hAnsi="Book Antiqua"/>
          <w:lang w:val="en-US"/>
        </w:rPr>
        <w:t xml:space="preserve"> as the third MPD entity and as </w:t>
      </w:r>
      <w:r w:rsidRPr="00371159">
        <w:rPr>
          <w:rFonts w:ascii="Book Antiqua" w:eastAsia="Calibri" w:hAnsi="Book Antiqua"/>
          <w:lang w:val="en-US" w:eastAsia="en-US"/>
        </w:rPr>
        <w:t>chronic idiopathic myelofibrosis (false ET or prefibrotic</w:t>
      </w:r>
      <w:r w:rsidRPr="00371159">
        <w:rPr>
          <w:rFonts w:ascii="Book Antiqua" w:eastAsia="Calibri" w:hAnsi="Book Antiqua"/>
          <w:lang w:val="en-US"/>
        </w:rPr>
        <w:t xml:space="preserve"> or </w:t>
      </w:r>
      <w:r w:rsidRPr="00371159">
        <w:rPr>
          <w:rFonts w:ascii="Book Antiqua" w:hAnsi="Book Antiqua"/>
          <w:lang w:val="en-US"/>
        </w:rPr>
        <w:t>primary megakaryocytic granulocytic myeloproliferation</w:t>
      </w:r>
      <w:r w:rsidR="00DF3090">
        <w:rPr>
          <w:rFonts w:ascii="Book Antiqua" w:eastAsiaTheme="minorEastAsia" w:hAnsi="Book Antiqua" w:hint="eastAsia"/>
          <w:lang w:val="en-US" w:eastAsia="zh-CN"/>
        </w:rPr>
        <w:t xml:space="preserve"> </w:t>
      </w:r>
      <w:r w:rsidRPr="00371159">
        <w:rPr>
          <w:rFonts w:ascii="Book Antiqua" w:eastAsia="Calibri" w:hAnsi="Book Antiqua"/>
          <w:lang w:val="en-US"/>
        </w:rPr>
        <w:t xml:space="preserve">in 2002 by Michiels </w:t>
      </w:r>
      <w:r w:rsidRPr="00371159">
        <w:rPr>
          <w:rFonts w:ascii="Book Antiqua" w:eastAsiaTheme="minorEastAsia" w:hAnsi="Book Antiqua" w:hint="eastAsia"/>
          <w:lang w:val="en-US" w:eastAsia="zh-CN"/>
        </w:rPr>
        <w:t>and</w:t>
      </w:r>
      <w:r w:rsidRPr="00371159">
        <w:rPr>
          <w:rFonts w:ascii="Book Antiqua" w:eastAsia="Calibri" w:hAnsi="Book Antiqua"/>
          <w:lang w:val="en-US"/>
        </w:rPr>
        <w:t xml:space="preserve"> Thiele (Table 5)</w:t>
      </w:r>
      <w:r w:rsidRPr="00371159">
        <w:rPr>
          <w:rFonts w:ascii="Book Antiqua" w:eastAsia="Calibri" w:hAnsi="Book Antiqua"/>
          <w:vertAlign w:val="superscript"/>
          <w:lang w:val="en-US"/>
        </w:rPr>
        <w:t>[91]</w:t>
      </w:r>
      <w:r w:rsidRPr="00371159">
        <w:rPr>
          <w:rFonts w:ascii="Book Antiqua" w:eastAsia="Calibri" w:hAnsi="Book Antiqua"/>
          <w:lang w:val="en-US"/>
        </w:rPr>
        <w:t>.</w:t>
      </w:r>
      <w:r w:rsidRPr="00371159">
        <w:rPr>
          <w:rFonts w:ascii="Book Antiqua" w:eastAsiaTheme="minorEastAsia" w:hAnsi="Book Antiqua"/>
          <w:vertAlign w:val="superscript"/>
          <w:lang w:val="en-US" w:eastAsia="zh-CN"/>
        </w:rPr>
        <w:t xml:space="preserve"> </w:t>
      </w:r>
      <w:r w:rsidRPr="00371159">
        <w:rPr>
          <w:rFonts w:ascii="Book Antiqua" w:eastAsia="Calibri" w:hAnsi="Book Antiqua"/>
          <w:lang w:val="en-US"/>
        </w:rPr>
        <w:t>PMGM</w:t>
      </w:r>
      <w:r w:rsidRPr="00371159">
        <w:rPr>
          <w:rFonts w:ascii="Book Antiqua" w:eastAsiaTheme="minorEastAsia" w:hAnsi="Book Antiqua"/>
          <w:lang w:val="en-US" w:eastAsia="zh-CN"/>
        </w:rPr>
        <w:t>:</w:t>
      </w:r>
      <w:r w:rsidRPr="00371159">
        <w:rPr>
          <w:rFonts w:ascii="Book Antiqua" w:eastAsia="Calibri" w:hAnsi="Book Antiqua"/>
          <w:lang w:val="en-US"/>
        </w:rPr>
        <w:t xml:space="preserve"> Primary megakaryocytic, granulocytic myeloproliferation</w:t>
      </w:r>
      <w:r w:rsidRPr="00371159">
        <w:rPr>
          <w:rFonts w:ascii="Book Antiqua" w:eastAsiaTheme="minorEastAsia" w:hAnsi="Book Antiqua"/>
          <w:lang w:val="en-US" w:eastAsia="zh-CN"/>
        </w:rPr>
        <w:t>;</w:t>
      </w:r>
      <w:r w:rsidRPr="00371159">
        <w:rPr>
          <w:rFonts w:ascii="Book Antiqua" w:eastAsia="MS Mincho" w:hAnsi="Book Antiqua"/>
          <w:b/>
          <w:sz w:val="18"/>
          <w:szCs w:val="18"/>
          <w:lang w:val="en-US" w:eastAsia="ja-JP"/>
        </w:rPr>
        <w:t xml:space="preserve"> </w:t>
      </w:r>
      <w:r w:rsidRPr="00371159">
        <w:rPr>
          <w:rFonts w:ascii="Book Antiqua" w:eastAsia="Calibri" w:hAnsi="Book Antiqua"/>
          <w:lang w:val="en-US"/>
        </w:rPr>
        <w:t>RF</w:t>
      </w:r>
      <w:r w:rsidRPr="00371159">
        <w:rPr>
          <w:rFonts w:ascii="Book Antiqua" w:eastAsia="Calibri" w:hAnsi="Book Antiqua" w:hint="eastAsia"/>
          <w:lang w:val="en-US"/>
        </w:rPr>
        <w:t>:</w:t>
      </w:r>
      <w:r w:rsidRPr="00371159">
        <w:rPr>
          <w:rFonts w:ascii="Book Antiqua" w:eastAsia="Calibri" w:hAnsi="Book Antiqua"/>
          <w:lang w:val="en-US"/>
        </w:rPr>
        <w:t xml:space="preserve"> Reticulin fibrosis</w:t>
      </w:r>
      <w:r w:rsidRPr="00371159">
        <w:rPr>
          <w:rFonts w:ascii="Book Antiqua" w:eastAsia="Calibri" w:hAnsi="Book Antiqua" w:hint="eastAsia"/>
          <w:lang w:val="en-US"/>
        </w:rPr>
        <w:t>.</w:t>
      </w:r>
    </w:p>
    <w:p w:rsidR="00DC5698" w:rsidRPr="00371159" w:rsidRDefault="00DC5698" w:rsidP="00DC5698">
      <w:pPr>
        <w:rPr>
          <w:i/>
        </w:rPr>
      </w:pPr>
      <w:r w:rsidRPr="00371159">
        <w:rPr>
          <w:i/>
        </w:rPr>
        <w:br w:type="page"/>
      </w:r>
    </w:p>
    <w:p w:rsidR="00EF05A7" w:rsidRPr="00371159" w:rsidRDefault="00F731FC" w:rsidP="006937EC">
      <w:pPr>
        <w:pBdr>
          <w:top w:val="single" w:sz="6" w:space="3" w:color="FFFFFF"/>
          <w:left w:val="single" w:sz="6" w:space="0" w:color="FFFFFF"/>
          <w:bottom w:val="single" w:sz="6" w:space="0" w:color="FFFFFF"/>
          <w:right w:val="single" w:sz="6" w:space="0" w:color="FFFFFF"/>
        </w:pBdr>
        <w:tabs>
          <w:tab w:val="left" w:pos="0"/>
          <w:tab w:val="left" w:pos="2700"/>
        </w:tabs>
        <w:spacing w:line="360" w:lineRule="auto"/>
        <w:jc w:val="both"/>
        <w:rPr>
          <w:rFonts w:ascii="Book Antiqua" w:eastAsiaTheme="minorEastAsia" w:hAnsi="Book Antiqua"/>
          <w:b/>
          <w:lang w:val="en-GB" w:eastAsia="zh-CN"/>
        </w:rPr>
      </w:pPr>
      <w:r w:rsidRPr="00371159">
        <w:rPr>
          <w:rFonts w:ascii="Book Antiqua" w:hAnsi="Book Antiqua"/>
          <w:b/>
          <w:lang w:val="en-GB"/>
        </w:rPr>
        <w:t>Table 1</w:t>
      </w:r>
      <w:r w:rsidR="00FD666F" w:rsidRPr="00371159">
        <w:rPr>
          <w:rFonts w:ascii="Book Antiqua" w:hAnsi="Book Antiqua"/>
          <w:b/>
          <w:lang w:val="en-GB"/>
        </w:rPr>
        <w:t>1</w:t>
      </w:r>
      <w:r w:rsidR="00DC5698" w:rsidRPr="00371159">
        <w:rPr>
          <w:rFonts w:ascii="Book Antiqua" w:eastAsiaTheme="minorEastAsia" w:hAnsi="Book Antiqua" w:hint="eastAsia"/>
          <w:b/>
          <w:lang w:val="en-GB" w:eastAsia="zh-CN"/>
        </w:rPr>
        <w:t xml:space="preserve"> </w:t>
      </w:r>
      <w:r w:rsidR="00EF05A7" w:rsidRPr="00371159">
        <w:rPr>
          <w:rFonts w:ascii="Book Antiqua" w:hAnsi="Book Antiqua"/>
          <w:b/>
          <w:lang w:val="en-GB"/>
        </w:rPr>
        <w:t>Staging of JAK2</w:t>
      </w:r>
      <w:r w:rsidR="00EF05A7" w:rsidRPr="00371159">
        <w:rPr>
          <w:rFonts w:ascii="Book Antiqua" w:hAnsi="Book Antiqua"/>
          <w:b/>
          <w:vertAlign w:val="superscript"/>
          <w:lang w:val="en-GB"/>
        </w:rPr>
        <w:t>V617F</w:t>
      </w:r>
      <w:r w:rsidR="00EF05A7" w:rsidRPr="00371159">
        <w:rPr>
          <w:rFonts w:ascii="Book Antiqua" w:hAnsi="Book Antiqua"/>
          <w:b/>
          <w:lang w:val="en-GB"/>
        </w:rPr>
        <w:t xml:space="preserve"> positive prodromal </w:t>
      </w:r>
      <w:r w:rsidR="00DF08BC" w:rsidRPr="00371159">
        <w:rPr>
          <w:rFonts w:ascii="Book Antiqua" w:hAnsi="Book Antiqua"/>
          <w:b/>
          <w:lang w:val="en-GB"/>
        </w:rPr>
        <w:t>polycythemiavera</w:t>
      </w:r>
      <w:r w:rsidR="00EF05A7" w:rsidRPr="00371159">
        <w:rPr>
          <w:rFonts w:ascii="Book Antiqua" w:hAnsi="Book Antiqua"/>
          <w:b/>
          <w:lang w:val="en-GB"/>
        </w:rPr>
        <w:t xml:space="preserve">, erythrocythemic </w:t>
      </w:r>
      <w:r w:rsidR="00DF08BC" w:rsidRPr="00371159">
        <w:rPr>
          <w:rFonts w:ascii="Book Antiqua" w:hAnsi="Book Antiqua"/>
          <w:b/>
          <w:lang w:val="en-GB"/>
        </w:rPr>
        <w:t>polycythemiavera</w:t>
      </w:r>
      <w:r w:rsidR="00EF05A7" w:rsidRPr="00371159">
        <w:rPr>
          <w:rFonts w:ascii="Book Antiqua" w:hAnsi="Book Antiqua"/>
          <w:b/>
          <w:lang w:val="en-GB"/>
        </w:rPr>
        <w:t xml:space="preserve">, </w:t>
      </w:r>
      <w:r w:rsidR="00E90B14" w:rsidRPr="00371159">
        <w:rPr>
          <w:rFonts w:ascii="Book Antiqua" w:hAnsi="Book Antiqua"/>
          <w:b/>
          <w:lang w:val="en-GB"/>
        </w:rPr>
        <w:t xml:space="preserve">classical </w:t>
      </w:r>
      <w:r w:rsidR="00DF08BC" w:rsidRPr="00371159">
        <w:rPr>
          <w:rFonts w:ascii="Book Antiqua" w:hAnsi="Book Antiqua"/>
          <w:b/>
          <w:lang w:val="en-GB"/>
        </w:rPr>
        <w:t>polycythemiavera</w:t>
      </w:r>
      <w:r w:rsidR="00E90B14" w:rsidRPr="00371159">
        <w:rPr>
          <w:rFonts w:ascii="Book Antiqua" w:hAnsi="Book Antiqua"/>
          <w:b/>
          <w:lang w:val="en-GB"/>
        </w:rPr>
        <w:t xml:space="preserve">, early </w:t>
      </w:r>
      <w:r w:rsidR="00DF08BC" w:rsidRPr="00371159">
        <w:rPr>
          <w:rFonts w:ascii="Book Antiqua" w:hAnsi="Book Antiqua"/>
          <w:b/>
          <w:lang w:val="en-GB"/>
        </w:rPr>
        <w:t>myelofibrosis</w:t>
      </w:r>
      <w:r w:rsidR="00E90B14" w:rsidRPr="00371159">
        <w:rPr>
          <w:rFonts w:ascii="Book Antiqua" w:hAnsi="Book Antiqua"/>
          <w:b/>
          <w:lang w:val="en-GB"/>
        </w:rPr>
        <w:t xml:space="preserve">, inapparent </w:t>
      </w:r>
      <w:r w:rsidR="00DF08BC" w:rsidRPr="00371159">
        <w:rPr>
          <w:rFonts w:ascii="Book Antiqua" w:hAnsi="Book Antiqua"/>
          <w:b/>
          <w:lang w:val="en-GB"/>
        </w:rPr>
        <w:t>polycythemiavera</w:t>
      </w:r>
      <w:r w:rsidR="00E90B14" w:rsidRPr="00371159">
        <w:rPr>
          <w:rFonts w:ascii="Book Antiqua" w:hAnsi="Book Antiqua"/>
          <w:b/>
          <w:lang w:val="en-GB"/>
        </w:rPr>
        <w:t xml:space="preserve">, spent phase </w:t>
      </w:r>
      <w:r w:rsidR="00DF08BC" w:rsidRPr="00371159">
        <w:rPr>
          <w:rFonts w:ascii="Book Antiqua" w:hAnsi="Book Antiqua"/>
          <w:b/>
          <w:lang w:val="en-GB"/>
        </w:rPr>
        <w:t>polycythemiavera and post-polycythemiavera myelofibrosis</w:t>
      </w:r>
      <w:r w:rsidR="00EF05A7" w:rsidRPr="00371159">
        <w:rPr>
          <w:rFonts w:ascii="Book Antiqua" w:hAnsi="Book Antiqua"/>
          <w:b/>
          <w:lang w:val="en-GB"/>
        </w:rPr>
        <w:t xml:space="preserve"> according to </w:t>
      </w:r>
      <w:r w:rsidR="00E90B14" w:rsidRPr="00371159">
        <w:rPr>
          <w:rFonts w:ascii="Book Antiqua" w:hAnsi="Book Antiqua"/>
          <w:b/>
          <w:lang w:val="en-GB"/>
        </w:rPr>
        <w:t>201</w:t>
      </w:r>
      <w:r w:rsidR="00DF08BC" w:rsidRPr="00371159">
        <w:rPr>
          <w:rFonts w:ascii="Book Antiqua" w:eastAsiaTheme="minorEastAsia" w:hAnsi="Book Antiqua" w:hint="eastAsia"/>
          <w:b/>
          <w:lang w:val="en-GB" w:eastAsia="zh-CN"/>
        </w:rPr>
        <w:t>5</w:t>
      </w:r>
      <w:r w:rsidR="00E90B14" w:rsidRPr="00371159">
        <w:rPr>
          <w:rFonts w:ascii="Book Antiqua" w:hAnsi="Book Antiqua"/>
          <w:b/>
          <w:lang w:val="en-GB"/>
        </w:rPr>
        <w:t xml:space="preserve"> </w:t>
      </w:r>
      <w:r w:rsidR="00EF05A7" w:rsidRPr="00371159">
        <w:rPr>
          <w:rFonts w:ascii="Book Antiqua" w:hAnsi="Book Antiqua"/>
          <w:b/>
          <w:lang w:val="en-GB"/>
        </w:rPr>
        <w:t>WHO-</w:t>
      </w:r>
      <w:r w:rsidR="00DF08BC" w:rsidRPr="00371159">
        <w:rPr>
          <w:rFonts w:ascii="Book Antiqua" w:hAnsi="Book Antiqua"/>
          <w:b/>
          <w:lang w:val="en-GB"/>
        </w:rPr>
        <w:t>Clinical Molecular and Pathological criteria related</w:t>
      </w:r>
      <w:r w:rsidR="00E90B14" w:rsidRPr="00371159">
        <w:rPr>
          <w:rFonts w:ascii="Book Antiqua" w:hAnsi="Book Antiqua"/>
          <w:b/>
          <w:lang w:val="en-GB"/>
        </w:rPr>
        <w:t xml:space="preserve"> </w:t>
      </w:r>
      <w:r w:rsidR="00EF05A7" w:rsidRPr="00371159">
        <w:rPr>
          <w:rFonts w:ascii="Book Antiqua" w:hAnsi="Book Antiqua"/>
          <w:b/>
          <w:lang w:val="en-GB"/>
        </w:rPr>
        <w:t>to therapy</w:t>
      </w:r>
    </w:p>
    <w:p w:rsidR="00DF08BC" w:rsidRPr="00371159" w:rsidRDefault="00DF08BC" w:rsidP="006937EC">
      <w:pPr>
        <w:pBdr>
          <w:top w:val="single" w:sz="6" w:space="3" w:color="FFFFFF"/>
          <w:left w:val="single" w:sz="6" w:space="0" w:color="FFFFFF"/>
          <w:bottom w:val="single" w:sz="6" w:space="0" w:color="FFFFFF"/>
          <w:right w:val="single" w:sz="6" w:space="0" w:color="FFFFFF"/>
        </w:pBdr>
        <w:tabs>
          <w:tab w:val="left" w:pos="0"/>
          <w:tab w:val="left" w:pos="2700"/>
        </w:tabs>
        <w:spacing w:line="360" w:lineRule="auto"/>
        <w:jc w:val="both"/>
        <w:rPr>
          <w:rFonts w:ascii="Book Antiqua" w:eastAsiaTheme="minorEastAsia" w:hAnsi="Book Antiqua"/>
          <w:b/>
          <w:bCs/>
          <w:vertAlign w:val="superscript"/>
          <w:lang w:val="en-US" w:eastAsia="zh-CN"/>
        </w:rPr>
      </w:pPr>
    </w:p>
    <w:tbl>
      <w:tblPr>
        <w:tblW w:w="10755" w:type="dxa"/>
        <w:tblInd w:w="-1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10"/>
        <w:gridCol w:w="1134"/>
        <w:gridCol w:w="992"/>
        <w:gridCol w:w="1276"/>
        <w:gridCol w:w="1276"/>
        <w:gridCol w:w="1116"/>
        <w:gridCol w:w="1276"/>
        <w:gridCol w:w="1275"/>
      </w:tblGrid>
      <w:tr w:rsidR="00371159" w:rsidRPr="00371159" w:rsidTr="00F11C79">
        <w:trPr>
          <w:trHeight w:val="224"/>
        </w:trPr>
        <w:tc>
          <w:tcPr>
            <w:tcW w:w="2410" w:type="dxa"/>
            <w:tcMar>
              <w:top w:w="28" w:type="dxa"/>
              <w:left w:w="57" w:type="dxa"/>
              <w:bottom w:w="28" w:type="dxa"/>
              <w:right w:w="57" w:type="dxa"/>
            </w:tcMar>
            <w:vAlign w:val="center"/>
            <w:hideMark/>
          </w:tcPr>
          <w:p w:rsidR="00EF05A7" w:rsidRPr="00371159" w:rsidRDefault="00DF08BC"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PV:</w:t>
            </w:r>
            <w:r w:rsidRPr="00371159">
              <w:rPr>
                <w:rFonts w:ascii="Book Antiqua" w:eastAsiaTheme="minorEastAsia" w:hAnsi="Book Antiqua"/>
                <w:b/>
                <w:sz w:val="21"/>
                <w:szCs w:val="21"/>
                <w:lang w:val="en-GB" w:eastAsia="zh-CN"/>
              </w:rPr>
              <w:t xml:space="preserve"> </w:t>
            </w:r>
            <w:r w:rsidR="00EF05A7" w:rsidRPr="00371159">
              <w:rPr>
                <w:rFonts w:ascii="Book Antiqua" w:hAnsi="Book Antiqua"/>
                <w:b/>
                <w:sz w:val="21"/>
                <w:szCs w:val="21"/>
                <w:lang w:val="en-GB" w:eastAsia="en-US"/>
              </w:rPr>
              <w:t xml:space="preserve">WHO-ECMP stage </w:t>
            </w:r>
          </w:p>
        </w:tc>
        <w:tc>
          <w:tcPr>
            <w:tcW w:w="1134" w:type="dxa"/>
            <w:vAlign w:val="center"/>
            <w:hideMark/>
          </w:tcPr>
          <w:p w:rsidR="00EF05A7" w:rsidRPr="00371159" w:rsidRDefault="00EF05A7"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0</w:t>
            </w:r>
          </w:p>
        </w:tc>
        <w:tc>
          <w:tcPr>
            <w:tcW w:w="992" w:type="dxa"/>
            <w:tcMar>
              <w:top w:w="28" w:type="dxa"/>
              <w:left w:w="57" w:type="dxa"/>
              <w:bottom w:w="28" w:type="dxa"/>
              <w:right w:w="57" w:type="dxa"/>
            </w:tcMar>
            <w:vAlign w:val="center"/>
            <w:hideMark/>
          </w:tcPr>
          <w:p w:rsidR="00EF05A7" w:rsidRPr="00371159" w:rsidRDefault="00EF05A7"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1</w:t>
            </w:r>
          </w:p>
        </w:tc>
        <w:tc>
          <w:tcPr>
            <w:tcW w:w="1276" w:type="dxa"/>
            <w:tcMar>
              <w:top w:w="28" w:type="dxa"/>
              <w:left w:w="57" w:type="dxa"/>
              <w:bottom w:w="28" w:type="dxa"/>
              <w:right w:w="57" w:type="dxa"/>
            </w:tcMar>
            <w:vAlign w:val="center"/>
            <w:hideMark/>
          </w:tcPr>
          <w:p w:rsidR="00EF05A7" w:rsidRPr="00371159" w:rsidRDefault="00EF05A7"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2</w:t>
            </w:r>
          </w:p>
        </w:tc>
        <w:tc>
          <w:tcPr>
            <w:tcW w:w="1276" w:type="dxa"/>
            <w:tcMar>
              <w:top w:w="28" w:type="dxa"/>
              <w:left w:w="57" w:type="dxa"/>
              <w:bottom w:w="28" w:type="dxa"/>
              <w:right w:w="57" w:type="dxa"/>
            </w:tcMar>
            <w:vAlign w:val="center"/>
            <w:hideMark/>
          </w:tcPr>
          <w:p w:rsidR="00EF05A7" w:rsidRPr="00371159" w:rsidRDefault="00EF05A7"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3</w:t>
            </w:r>
          </w:p>
        </w:tc>
        <w:tc>
          <w:tcPr>
            <w:tcW w:w="1116" w:type="dxa"/>
            <w:tcMar>
              <w:top w:w="28" w:type="dxa"/>
              <w:left w:w="57" w:type="dxa"/>
              <w:bottom w:w="28" w:type="dxa"/>
              <w:right w:w="57" w:type="dxa"/>
            </w:tcMar>
            <w:vAlign w:val="center"/>
            <w:hideMark/>
          </w:tcPr>
          <w:p w:rsidR="00EF05A7" w:rsidRPr="00371159" w:rsidRDefault="00EF05A7"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4</w:t>
            </w:r>
          </w:p>
        </w:tc>
        <w:tc>
          <w:tcPr>
            <w:tcW w:w="1276" w:type="dxa"/>
            <w:vAlign w:val="center"/>
            <w:hideMark/>
          </w:tcPr>
          <w:p w:rsidR="00EF05A7" w:rsidRPr="00371159" w:rsidRDefault="00EF05A7"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5</w:t>
            </w:r>
          </w:p>
        </w:tc>
        <w:tc>
          <w:tcPr>
            <w:tcW w:w="1275" w:type="dxa"/>
            <w:vAlign w:val="center"/>
            <w:hideMark/>
          </w:tcPr>
          <w:p w:rsidR="00EF05A7" w:rsidRPr="00371159" w:rsidRDefault="00EF05A7"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6</w:t>
            </w:r>
          </w:p>
        </w:tc>
      </w:tr>
      <w:tr w:rsidR="00371159" w:rsidRPr="00371159" w:rsidTr="00F11C79">
        <w:trPr>
          <w:trHeight w:val="417"/>
        </w:trPr>
        <w:tc>
          <w:tcPr>
            <w:tcW w:w="2410" w:type="dxa"/>
            <w:tcMar>
              <w:top w:w="28" w:type="dxa"/>
              <w:left w:w="57" w:type="dxa"/>
              <w:bottom w:w="28" w:type="dxa"/>
              <w:right w:w="57" w:type="dxa"/>
            </w:tcMar>
            <w:hideMark/>
          </w:tcPr>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WHO-ECMP</w:t>
            </w:r>
          </w:p>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Clinical Diagnosis</w:t>
            </w:r>
          </w:p>
        </w:tc>
        <w:tc>
          <w:tcPr>
            <w:tcW w:w="1134" w:type="dxa"/>
            <w:hideMark/>
          </w:tcPr>
          <w:p w:rsidR="00950723" w:rsidRPr="00371159" w:rsidRDefault="00950723"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Prodromal</w:t>
            </w:r>
          </w:p>
          <w:p w:rsidR="00950723" w:rsidRPr="00371159" w:rsidRDefault="00950723"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 xml:space="preserve">PV </w:t>
            </w:r>
          </w:p>
        </w:tc>
        <w:tc>
          <w:tcPr>
            <w:tcW w:w="992" w:type="dxa"/>
            <w:tcMar>
              <w:top w:w="28" w:type="dxa"/>
              <w:left w:w="57" w:type="dxa"/>
              <w:bottom w:w="28" w:type="dxa"/>
              <w:right w:w="57" w:type="dxa"/>
            </w:tcMar>
            <w:vAlign w:val="center"/>
            <w:hideMark/>
          </w:tcPr>
          <w:p w:rsidR="00950723" w:rsidRPr="00371159" w:rsidRDefault="00950723"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 xml:space="preserve">Erythrocy-themic PV </w:t>
            </w:r>
          </w:p>
        </w:tc>
        <w:tc>
          <w:tcPr>
            <w:tcW w:w="1276" w:type="dxa"/>
            <w:tcMar>
              <w:top w:w="28" w:type="dxa"/>
              <w:left w:w="57" w:type="dxa"/>
              <w:bottom w:w="28" w:type="dxa"/>
              <w:right w:w="57" w:type="dxa"/>
            </w:tcMar>
            <w:hideMark/>
          </w:tcPr>
          <w:p w:rsidR="00950723" w:rsidRPr="00371159" w:rsidRDefault="00950723"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Early PV</w:t>
            </w:r>
          </w:p>
        </w:tc>
        <w:tc>
          <w:tcPr>
            <w:tcW w:w="1276" w:type="dxa"/>
            <w:tcMar>
              <w:top w:w="28" w:type="dxa"/>
              <w:left w:w="57" w:type="dxa"/>
              <w:bottom w:w="28" w:type="dxa"/>
              <w:right w:w="57" w:type="dxa"/>
            </w:tcMar>
            <w:hideMark/>
          </w:tcPr>
          <w:p w:rsidR="00950723" w:rsidRPr="00371159" w:rsidRDefault="00E90B14"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Manifest</w:t>
            </w:r>
            <w:r w:rsidR="00950723" w:rsidRPr="00371159">
              <w:rPr>
                <w:rFonts w:ascii="Book Antiqua" w:hAnsi="Book Antiqua"/>
                <w:sz w:val="21"/>
                <w:szCs w:val="21"/>
                <w:lang w:val="en-GB" w:eastAsia="en-US"/>
              </w:rPr>
              <w:t xml:space="preserve"> PV</w:t>
            </w:r>
          </w:p>
          <w:p w:rsidR="00950723" w:rsidRPr="00371159" w:rsidRDefault="00950723"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Classical PV</w:t>
            </w:r>
          </w:p>
        </w:tc>
        <w:tc>
          <w:tcPr>
            <w:tcW w:w="1116" w:type="dxa"/>
            <w:tcMar>
              <w:top w:w="28" w:type="dxa"/>
              <w:left w:w="57" w:type="dxa"/>
              <w:bottom w:w="28" w:type="dxa"/>
              <w:right w:w="57" w:type="dxa"/>
            </w:tcMar>
            <w:hideMark/>
          </w:tcPr>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 xml:space="preserve">PV early MF </w:t>
            </w:r>
          </w:p>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Masked PV</w:t>
            </w:r>
          </w:p>
        </w:tc>
        <w:tc>
          <w:tcPr>
            <w:tcW w:w="1276" w:type="dxa"/>
          </w:tcPr>
          <w:p w:rsidR="00950723" w:rsidRPr="00371159" w:rsidRDefault="00950723" w:rsidP="00F11C79">
            <w:pPr>
              <w:spacing w:line="360" w:lineRule="auto"/>
              <w:jc w:val="both"/>
              <w:rPr>
                <w:rFonts w:ascii="Book Antiqua" w:eastAsia="MS Mincho" w:hAnsi="Book Antiqua"/>
                <w:b/>
                <w:sz w:val="21"/>
                <w:szCs w:val="21"/>
                <w:lang w:val="en-GB" w:eastAsia="en-US"/>
              </w:rPr>
            </w:pPr>
            <w:r w:rsidRPr="00371159">
              <w:rPr>
                <w:rFonts w:ascii="Book Antiqua" w:eastAsia="MS Mincho" w:hAnsi="Book Antiqua"/>
                <w:b/>
                <w:sz w:val="21"/>
                <w:szCs w:val="21"/>
                <w:lang w:val="en-GB" w:eastAsia="en-US"/>
              </w:rPr>
              <w:t>Inapparent</w:t>
            </w:r>
          </w:p>
          <w:p w:rsidR="00950723" w:rsidRPr="00371159" w:rsidRDefault="00950723" w:rsidP="00F11C79">
            <w:pPr>
              <w:spacing w:line="360" w:lineRule="auto"/>
              <w:jc w:val="both"/>
              <w:rPr>
                <w:rFonts w:ascii="Book Antiqua" w:eastAsia="MS Mincho" w:hAnsi="Book Antiqua"/>
                <w:b/>
                <w:sz w:val="21"/>
                <w:szCs w:val="21"/>
                <w:lang w:val="en-GB" w:eastAsia="en-US"/>
              </w:rPr>
            </w:pPr>
            <w:r w:rsidRPr="00371159">
              <w:rPr>
                <w:rFonts w:ascii="Book Antiqua" w:eastAsia="MS Mincho" w:hAnsi="Book Antiqua"/>
                <w:b/>
                <w:sz w:val="21"/>
                <w:szCs w:val="21"/>
                <w:lang w:val="en-GB" w:eastAsia="en-US"/>
              </w:rPr>
              <w:t>PV</w:t>
            </w:r>
          </w:p>
        </w:tc>
        <w:tc>
          <w:tcPr>
            <w:tcW w:w="1275" w:type="dxa"/>
            <w:hideMark/>
          </w:tcPr>
          <w:p w:rsidR="00E90B14" w:rsidRPr="00371159" w:rsidRDefault="00E90B14" w:rsidP="00F11C79">
            <w:pPr>
              <w:spacing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Spent</w:t>
            </w:r>
            <w:r w:rsidR="00DF3090">
              <w:rPr>
                <w:rFonts w:ascii="Book Antiqua" w:eastAsiaTheme="minorEastAsia" w:hAnsi="Book Antiqua" w:hint="eastAsia"/>
                <w:b/>
                <w:sz w:val="21"/>
                <w:szCs w:val="21"/>
                <w:lang w:val="en-GB" w:eastAsia="zh-CN"/>
              </w:rPr>
              <w:t xml:space="preserve"> </w:t>
            </w:r>
            <w:r w:rsidRPr="00371159">
              <w:rPr>
                <w:rFonts w:ascii="Book Antiqua" w:hAnsi="Book Antiqua"/>
                <w:b/>
                <w:sz w:val="21"/>
                <w:szCs w:val="21"/>
                <w:lang w:val="en-GB" w:eastAsia="en-US"/>
              </w:rPr>
              <w:t>PV</w:t>
            </w:r>
          </w:p>
          <w:p w:rsidR="00950723" w:rsidRPr="00371159" w:rsidRDefault="00950723" w:rsidP="00F11C79">
            <w:pPr>
              <w:spacing w:line="360" w:lineRule="auto"/>
              <w:jc w:val="both"/>
              <w:rPr>
                <w:rFonts w:ascii="Book Antiqua" w:eastAsia="MS Mincho" w:hAnsi="Book Antiqua"/>
                <w:b/>
                <w:sz w:val="21"/>
                <w:szCs w:val="21"/>
                <w:lang w:val="en-GB" w:eastAsia="en-US"/>
              </w:rPr>
            </w:pPr>
            <w:r w:rsidRPr="00371159">
              <w:rPr>
                <w:rFonts w:ascii="Book Antiqua" w:hAnsi="Book Antiqua"/>
                <w:b/>
                <w:sz w:val="21"/>
                <w:szCs w:val="21"/>
                <w:lang w:val="en-GB" w:eastAsia="en-US"/>
              </w:rPr>
              <w:t>Post-PV MF</w:t>
            </w:r>
          </w:p>
        </w:tc>
      </w:tr>
      <w:tr w:rsidR="00371159" w:rsidRPr="00371159" w:rsidTr="00F11C79">
        <w:trPr>
          <w:trHeight w:val="209"/>
        </w:trPr>
        <w:tc>
          <w:tcPr>
            <w:tcW w:w="2410" w:type="dxa"/>
            <w:tcMar>
              <w:top w:w="28" w:type="dxa"/>
              <w:left w:w="57" w:type="dxa"/>
              <w:bottom w:w="28" w:type="dxa"/>
              <w:right w:w="57" w:type="dxa"/>
            </w:tcMar>
            <w:hideMark/>
          </w:tcPr>
          <w:p w:rsidR="00950723" w:rsidRPr="00371159" w:rsidRDefault="00950723" w:rsidP="00DF3090">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 xml:space="preserve">LAP-score </w:t>
            </w:r>
          </w:p>
        </w:tc>
        <w:tc>
          <w:tcPr>
            <w:tcW w:w="1134" w:type="dxa"/>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992"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11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276" w:type="dxa"/>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275" w:type="dxa"/>
            <w:hideMark/>
          </w:tcPr>
          <w:p w:rsidR="00950723" w:rsidRPr="00371159" w:rsidRDefault="00641EFF"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Variable</w:t>
            </w:r>
          </w:p>
        </w:tc>
      </w:tr>
      <w:tr w:rsidR="00371159" w:rsidRPr="00371159" w:rsidTr="00F11C79">
        <w:trPr>
          <w:trHeight w:val="209"/>
        </w:trPr>
        <w:tc>
          <w:tcPr>
            <w:tcW w:w="2410"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EEC</w:t>
            </w:r>
          </w:p>
        </w:tc>
        <w:tc>
          <w:tcPr>
            <w:tcW w:w="1134" w:type="dxa"/>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992"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11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276" w:type="dxa"/>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275" w:type="dxa"/>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r>
      <w:tr w:rsidR="00371159" w:rsidRPr="00371159" w:rsidTr="00F11C79">
        <w:trPr>
          <w:trHeight w:val="417"/>
        </w:trPr>
        <w:tc>
          <w:tcPr>
            <w:tcW w:w="2410"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Serum EPO</w:t>
            </w:r>
          </w:p>
        </w:tc>
        <w:tc>
          <w:tcPr>
            <w:tcW w:w="1134" w:type="dxa"/>
            <w:hideMark/>
          </w:tcPr>
          <w:p w:rsidR="00950723" w:rsidRPr="00371159" w:rsidRDefault="00950723" w:rsidP="00F11C79">
            <w:pPr>
              <w:spacing w:line="360" w:lineRule="auto"/>
              <w:jc w:val="both"/>
              <w:rPr>
                <w:rFonts w:ascii="Book Antiqua" w:eastAsia="MS Mincho" w:hAnsi="Book Antiqua"/>
                <w:sz w:val="21"/>
                <w:szCs w:val="21"/>
                <w:lang w:eastAsia="en-US"/>
              </w:rPr>
            </w:pPr>
            <w:r w:rsidRPr="00371159">
              <w:rPr>
                <w:rFonts w:ascii="Book Antiqua" w:hAnsi="Book Antiqua"/>
                <w:sz w:val="21"/>
                <w:szCs w:val="21"/>
                <w:lang w:val="en-GB" w:eastAsia="en-US"/>
              </w:rPr>
              <w:t>N/↓</w:t>
            </w:r>
          </w:p>
        </w:tc>
        <w:tc>
          <w:tcPr>
            <w:tcW w:w="992" w:type="dxa"/>
            <w:tcMar>
              <w:top w:w="28" w:type="dxa"/>
              <w:left w:w="57" w:type="dxa"/>
              <w:bottom w:w="28" w:type="dxa"/>
              <w:right w:w="57" w:type="dxa"/>
            </w:tcMar>
            <w:hideMark/>
          </w:tcPr>
          <w:p w:rsidR="00950723" w:rsidRPr="00371159" w:rsidRDefault="00950723" w:rsidP="00F11C79">
            <w:pPr>
              <w:spacing w:line="360" w:lineRule="auto"/>
              <w:jc w:val="both"/>
              <w:rPr>
                <w:rFonts w:ascii="Book Antiqua" w:eastAsia="MS Mincho" w:hAnsi="Book Antiqua"/>
                <w:sz w:val="21"/>
                <w:szCs w:val="21"/>
                <w:lang w:eastAsia="en-US"/>
              </w:rPr>
            </w:pPr>
            <w:r w:rsidRPr="00371159">
              <w:rPr>
                <w:rFonts w:ascii="Book Antiqua" w:hAnsi="Book Antiqua"/>
                <w:sz w:val="21"/>
                <w:szCs w:val="21"/>
                <w:lang w:val="en-GB" w:eastAsia="en-US"/>
              </w:rPr>
              <w:t>N/↓</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11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276" w:type="dxa"/>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275" w:type="dxa"/>
            <w:hideMark/>
          </w:tcPr>
          <w:p w:rsidR="00950723" w:rsidRPr="00371159" w:rsidRDefault="00641EFF"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Variable</w:t>
            </w:r>
          </w:p>
        </w:tc>
      </w:tr>
      <w:tr w:rsidR="00371159" w:rsidRPr="00371159" w:rsidTr="00F11C79">
        <w:trPr>
          <w:trHeight w:val="52"/>
        </w:trPr>
        <w:tc>
          <w:tcPr>
            <w:tcW w:w="2410"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 xml:space="preserve"> Erythrocytes </w:t>
            </w:r>
            <w:r w:rsidR="00F11C79" w:rsidRPr="00371159">
              <w:rPr>
                <w:rFonts w:ascii="Book Antiqua" w:hAnsi="Book Antiqua"/>
                <w:sz w:val="21"/>
                <w:szCs w:val="21"/>
              </w:rPr>
              <w:t>×</w:t>
            </w:r>
            <w:r w:rsidR="00F11C79" w:rsidRPr="00371159">
              <w:rPr>
                <w:rFonts w:ascii="Book Antiqua" w:eastAsiaTheme="minorEastAsia" w:hAnsi="Book Antiqua"/>
                <w:sz w:val="21"/>
                <w:szCs w:val="21"/>
                <w:lang w:eastAsia="zh-CN"/>
              </w:rPr>
              <w:t xml:space="preserve"> </w:t>
            </w:r>
            <w:r w:rsidRPr="00371159">
              <w:rPr>
                <w:rFonts w:ascii="Book Antiqua" w:hAnsi="Book Antiqua"/>
                <w:sz w:val="21"/>
                <w:szCs w:val="21"/>
                <w:lang w:val="en-GB" w:eastAsia="en-US"/>
              </w:rPr>
              <w:t>10</w:t>
            </w:r>
            <w:r w:rsidRPr="00371159">
              <w:rPr>
                <w:rFonts w:ascii="Book Antiqua" w:hAnsi="Book Antiqua"/>
                <w:sz w:val="21"/>
                <w:szCs w:val="21"/>
                <w:vertAlign w:val="superscript"/>
                <w:lang w:val="en-GB" w:eastAsia="en-US"/>
              </w:rPr>
              <w:t>12</w:t>
            </w:r>
            <w:r w:rsidRPr="00371159">
              <w:rPr>
                <w:rFonts w:ascii="Book Antiqua" w:hAnsi="Book Antiqua"/>
                <w:sz w:val="21"/>
                <w:szCs w:val="21"/>
                <w:lang w:val="en-GB" w:eastAsia="en-US"/>
              </w:rPr>
              <w:t>/</w:t>
            </w:r>
            <w:r w:rsidR="00F11C79" w:rsidRPr="00371159">
              <w:rPr>
                <w:rFonts w:ascii="Book Antiqua" w:hAnsi="Book Antiqua"/>
                <w:sz w:val="21"/>
                <w:szCs w:val="21"/>
                <w:lang w:val="en-GB" w:eastAsia="en-US"/>
              </w:rPr>
              <w:t>L</w:t>
            </w:r>
          </w:p>
        </w:tc>
        <w:tc>
          <w:tcPr>
            <w:tcW w:w="1134" w:type="dxa"/>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&gt;</w:t>
            </w:r>
            <w:r w:rsidR="00DF08BC"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5.8</w:t>
            </w:r>
          </w:p>
        </w:tc>
        <w:tc>
          <w:tcPr>
            <w:tcW w:w="992"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&lt;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5.8</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&gt;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5.8</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&gt;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5.8</w:t>
            </w:r>
          </w:p>
        </w:tc>
        <w:tc>
          <w:tcPr>
            <w:tcW w:w="111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&gt;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5.8</w:t>
            </w:r>
          </w:p>
        </w:tc>
        <w:tc>
          <w:tcPr>
            <w:tcW w:w="1276" w:type="dxa"/>
          </w:tcPr>
          <w:p w:rsidR="00950723" w:rsidRPr="00371159" w:rsidRDefault="00950723" w:rsidP="00F11C79">
            <w:pPr>
              <w:spacing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Normal &lt;</w:t>
            </w:r>
            <w:r w:rsidR="00F11C79" w:rsidRPr="00371159">
              <w:rPr>
                <w:rFonts w:ascii="Book Antiqua" w:eastAsiaTheme="minorEastAsia" w:hAnsi="Book Antiqua"/>
                <w:b/>
                <w:sz w:val="21"/>
                <w:szCs w:val="21"/>
                <w:lang w:val="en-GB" w:eastAsia="zh-CN"/>
              </w:rPr>
              <w:t xml:space="preserve"> </w:t>
            </w:r>
            <w:r w:rsidRPr="00371159">
              <w:rPr>
                <w:rFonts w:ascii="Book Antiqua" w:hAnsi="Book Antiqua"/>
                <w:b/>
                <w:sz w:val="21"/>
                <w:szCs w:val="21"/>
                <w:lang w:val="en-GB" w:eastAsia="en-US"/>
              </w:rPr>
              <w:t>5.5</w:t>
            </w:r>
          </w:p>
        </w:tc>
        <w:tc>
          <w:tcPr>
            <w:tcW w:w="1275" w:type="dxa"/>
            <w:hideMark/>
          </w:tcPr>
          <w:p w:rsidR="00950723" w:rsidRPr="00371159" w:rsidRDefault="00F731FC" w:rsidP="00F11C79">
            <w:pPr>
              <w:spacing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Decreased</w:t>
            </w:r>
          </w:p>
        </w:tc>
      </w:tr>
      <w:tr w:rsidR="00371159" w:rsidRPr="00371159" w:rsidTr="00F11C79">
        <w:trPr>
          <w:trHeight w:val="224"/>
        </w:trPr>
        <w:tc>
          <w:tcPr>
            <w:tcW w:w="2410"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 xml:space="preserve">Leukocytes </w:t>
            </w:r>
            <w:r w:rsidR="00F11C79" w:rsidRPr="00371159">
              <w:rPr>
                <w:rFonts w:ascii="Book Antiqua" w:hAnsi="Book Antiqua"/>
                <w:sz w:val="21"/>
                <w:szCs w:val="21"/>
              </w:rPr>
              <w:t>×</w:t>
            </w:r>
            <w:r w:rsidR="00F11C79" w:rsidRPr="00371159">
              <w:rPr>
                <w:rFonts w:ascii="Book Antiqua" w:eastAsiaTheme="minorEastAsia" w:hAnsi="Book Antiqua"/>
                <w:sz w:val="21"/>
                <w:szCs w:val="21"/>
                <w:lang w:eastAsia="zh-CN"/>
              </w:rPr>
              <w:t xml:space="preserve"> </w:t>
            </w:r>
            <w:r w:rsidRPr="00371159">
              <w:rPr>
                <w:rFonts w:ascii="Book Antiqua" w:hAnsi="Book Antiqua"/>
                <w:sz w:val="21"/>
                <w:szCs w:val="21"/>
                <w:lang w:val="en-GB" w:eastAsia="en-US"/>
              </w:rPr>
              <w:t>10</w:t>
            </w:r>
            <w:r w:rsidRPr="00371159">
              <w:rPr>
                <w:rFonts w:ascii="Book Antiqua" w:hAnsi="Book Antiqua"/>
                <w:sz w:val="21"/>
                <w:szCs w:val="21"/>
                <w:vertAlign w:val="superscript"/>
                <w:lang w:val="en-GB" w:eastAsia="en-US"/>
              </w:rPr>
              <w:t>9</w:t>
            </w:r>
            <w:r w:rsidRPr="00371159">
              <w:rPr>
                <w:rFonts w:ascii="Book Antiqua" w:hAnsi="Book Antiqua"/>
                <w:sz w:val="21"/>
                <w:szCs w:val="21"/>
                <w:lang w:val="en-GB" w:eastAsia="en-US"/>
              </w:rPr>
              <w:t>/</w:t>
            </w:r>
            <w:r w:rsidR="00F11C79" w:rsidRPr="00371159">
              <w:rPr>
                <w:rFonts w:ascii="Book Antiqua" w:hAnsi="Book Antiqua"/>
                <w:sz w:val="21"/>
                <w:szCs w:val="21"/>
                <w:lang w:val="en-GB" w:eastAsia="en-US"/>
              </w:rPr>
              <w:t>L</w:t>
            </w:r>
          </w:p>
        </w:tc>
        <w:tc>
          <w:tcPr>
            <w:tcW w:w="1134" w:type="dxa"/>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&lt;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12</w:t>
            </w:r>
          </w:p>
        </w:tc>
        <w:tc>
          <w:tcPr>
            <w:tcW w:w="992"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&lt;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12</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&lt;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or &gt;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12</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&lt; or-</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&gt;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15</w:t>
            </w:r>
          </w:p>
        </w:tc>
        <w:tc>
          <w:tcPr>
            <w:tcW w:w="111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&gt;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15</w:t>
            </w:r>
          </w:p>
        </w:tc>
        <w:tc>
          <w:tcPr>
            <w:tcW w:w="1276" w:type="dxa"/>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N or ↑</w:t>
            </w:r>
          </w:p>
        </w:tc>
        <w:tc>
          <w:tcPr>
            <w:tcW w:w="1275" w:type="dxa"/>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&gt;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20</w:t>
            </w:r>
          </w:p>
        </w:tc>
      </w:tr>
      <w:tr w:rsidR="00371159" w:rsidRPr="00371159" w:rsidTr="00F11C79">
        <w:trPr>
          <w:trHeight w:val="209"/>
        </w:trPr>
        <w:tc>
          <w:tcPr>
            <w:tcW w:w="2410"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 xml:space="preserve">Platelets </w:t>
            </w:r>
            <w:r w:rsidR="00F11C79" w:rsidRPr="00371159">
              <w:rPr>
                <w:rFonts w:ascii="Book Antiqua" w:hAnsi="Book Antiqua"/>
                <w:sz w:val="21"/>
                <w:szCs w:val="21"/>
              </w:rPr>
              <w:t>×</w:t>
            </w:r>
            <w:r w:rsidR="00F11C79" w:rsidRPr="00371159">
              <w:rPr>
                <w:rFonts w:ascii="Book Antiqua" w:eastAsiaTheme="minorEastAsia" w:hAnsi="Book Antiqua"/>
                <w:sz w:val="21"/>
                <w:szCs w:val="21"/>
                <w:lang w:eastAsia="zh-CN"/>
              </w:rPr>
              <w:t xml:space="preserve"> </w:t>
            </w:r>
            <w:r w:rsidRPr="00371159">
              <w:rPr>
                <w:rFonts w:ascii="Book Antiqua" w:hAnsi="Book Antiqua"/>
                <w:sz w:val="21"/>
                <w:szCs w:val="21"/>
                <w:lang w:val="en-GB" w:eastAsia="en-US"/>
              </w:rPr>
              <w:t>10</w:t>
            </w:r>
            <w:r w:rsidRPr="00371159">
              <w:rPr>
                <w:rFonts w:ascii="Book Antiqua" w:hAnsi="Book Antiqua"/>
                <w:sz w:val="21"/>
                <w:szCs w:val="21"/>
                <w:vertAlign w:val="superscript"/>
                <w:lang w:val="en-GB" w:eastAsia="en-US"/>
              </w:rPr>
              <w:t>9</w:t>
            </w:r>
            <w:r w:rsidRPr="00371159">
              <w:rPr>
                <w:rFonts w:ascii="Book Antiqua" w:hAnsi="Book Antiqua"/>
                <w:sz w:val="21"/>
                <w:szCs w:val="21"/>
                <w:lang w:val="en-GB" w:eastAsia="en-US"/>
              </w:rPr>
              <w:t>/</w:t>
            </w:r>
            <w:r w:rsidR="00F11C79" w:rsidRPr="00371159">
              <w:rPr>
                <w:rFonts w:ascii="Book Antiqua" w:hAnsi="Book Antiqua"/>
                <w:sz w:val="21"/>
                <w:szCs w:val="21"/>
                <w:lang w:val="en-GB" w:eastAsia="en-US"/>
              </w:rPr>
              <w:t>L</w:t>
            </w:r>
          </w:p>
        </w:tc>
        <w:tc>
          <w:tcPr>
            <w:tcW w:w="1134" w:type="dxa"/>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&gt;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400</w:t>
            </w:r>
          </w:p>
        </w:tc>
        <w:tc>
          <w:tcPr>
            <w:tcW w:w="992"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400</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&lt; or &gt;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400</w:t>
            </w:r>
          </w:p>
        </w:tc>
        <w:tc>
          <w:tcPr>
            <w:tcW w:w="1276" w:type="dxa"/>
            <w:tcMar>
              <w:top w:w="28" w:type="dxa"/>
              <w:left w:w="57" w:type="dxa"/>
              <w:bottom w:w="28" w:type="dxa"/>
              <w:right w:w="57" w:type="dxa"/>
            </w:tcMar>
            <w:hideMark/>
          </w:tcPr>
          <w:p w:rsidR="00950723" w:rsidRPr="00371159" w:rsidRDefault="00950723" w:rsidP="00F11C79">
            <w:pPr>
              <w:pStyle w:val="ListParagraph"/>
              <w:numPr>
                <w:ilvl w:val="0"/>
                <w:numId w:val="30"/>
              </w:numPr>
              <w:ind w:left="0" w:firstLine="0"/>
              <w:jc w:val="both"/>
              <w:rPr>
                <w:rFonts w:ascii="Book Antiqua" w:hAnsi="Book Antiqua"/>
                <w:sz w:val="21"/>
                <w:szCs w:val="21"/>
                <w:lang w:val="en-GB"/>
              </w:rPr>
            </w:pPr>
            <w:r w:rsidRPr="00371159">
              <w:rPr>
                <w:rFonts w:ascii="Book Antiqua" w:hAnsi="Book Antiqua"/>
                <w:sz w:val="21"/>
                <w:szCs w:val="21"/>
                <w:lang w:val="en-GB"/>
              </w:rPr>
              <w:t>400</w:t>
            </w:r>
          </w:p>
        </w:tc>
        <w:tc>
          <w:tcPr>
            <w:tcW w:w="111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&lt; or &gt;1000</w:t>
            </w:r>
          </w:p>
        </w:tc>
        <w:tc>
          <w:tcPr>
            <w:tcW w:w="1276" w:type="dxa"/>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N low or ↑</w:t>
            </w:r>
          </w:p>
        </w:tc>
        <w:tc>
          <w:tcPr>
            <w:tcW w:w="1275" w:type="dxa"/>
            <w:hideMark/>
          </w:tcPr>
          <w:p w:rsidR="00950723" w:rsidRPr="00371159" w:rsidRDefault="00641EFF"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Variable</w:t>
            </w:r>
          </w:p>
        </w:tc>
      </w:tr>
      <w:tr w:rsidR="00371159" w:rsidRPr="00371159" w:rsidTr="00F11C79">
        <w:trPr>
          <w:trHeight w:val="209"/>
        </w:trPr>
        <w:tc>
          <w:tcPr>
            <w:tcW w:w="2410"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 xml:space="preserve">WHO-ECMP bone marrow </w:t>
            </w:r>
          </w:p>
        </w:tc>
        <w:tc>
          <w:tcPr>
            <w:tcW w:w="1134" w:type="dxa"/>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Early PV</w:t>
            </w:r>
          </w:p>
        </w:tc>
        <w:tc>
          <w:tcPr>
            <w:tcW w:w="992"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Early PV</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Early PV</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Trilinear PV</w:t>
            </w:r>
          </w:p>
        </w:tc>
        <w:tc>
          <w:tcPr>
            <w:tcW w:w="111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Trilinear PV</w:t>
            </w:r>
          </w:p>
        </w:tc>
        <w:tc>
          <w:tcPr>
            <w:tcW w:w="1276" w:type="dxa"/>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Prilinear PV</w:t>
            </w:r>
          </w:p>
        </w:tc>
        <w:tc>
          <w:tcPr>
            <w:tcW w:w="1275" w:type="dxa"/>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Myelofibrosis</w:t>
            </w:r>
          </w:p>
        </w:tc>
      </w:tr>
      <w:tr w:rsidR="00371159" w:rsidRPr="00371159" w:rsidTr="00F11C79">
        <w:trPr>
          <w:trHeight w:val="209"/>
        </w:trPr>
        <w:tc>
          <w:tcPr>
            <w:tcW w:w="2410" w:type="dxa"/>
            <w:tcMar>
              <w:top w:w="28" w:type="dxa"/>
              <w:left w:w="57" w:type="dxa"/>
              <w:bottom w:w="28" w:type="dxa"/>
              <w:right w:w="57" w:type="dxa"/>
            </w:tcMar>
            <w:hideMark/>
          </w:tcPr>
          <w:p w:rsidR="00950723" w:rsidRPr="00371159" w:rsidRDefault="00950723" w:rsidP="00F11C79">
            <w:pPr>
              <w:spacing w:line="360" w:lineRule="auto"/>
              <w:jc w:val="both"/>
              <w:rPr>
                <w:rFonts w:ascii="Book Antiqua" w:eastAsia="MS Mincho" w:hAnsi="Book Antiqua"/>
                <w:sz w:val="21"/>
                <w:szCs w:val="21"/>
                <w:lang w:val="en-GB" w:eastAsia="en-US"/>
              </w:rPr>
            </w:pPr>
            <w:r w:rsidRPr="00371159">
              <w:rPr>
                <w:rFonts w:ascii="Book Antiqua" w:hAnsi="Book Antiqua"/>
                <w:sz w:val="21"/>
                <w:szCs w:val="21"/>
                <w:lang w:val="en-GB" w:eastAsia="en-US"/>
              </w:rPr>
              <w:t>Bone marrow cellularity (%)</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Grading reticulin fibrosis: RF</w:t>
            </w:r>
          </w:p>
          <w:p w:rsidR="00950723" w:rsidRPr="00371159" w:rsidRDefault="00950723" w:rsidP="00F11C79">
            <w:pPr>
              <w:spacing w:line="360" w:lineRule="auto"/>
              <w:jc w:val="both"/>
              <w:rPr>
                <w:rFonts w:ascii="Book Antiqua" w:hAnsi="Book Antiqua"/>
                <w:sz w:val="21"/>
                <w:szCs w:val="21"/>
                <w:vertAlign w:val="superscript"/>
                <w:lang w:val="en-GB" w:eastAsia="en-US"/>
              </w:rPr>
            </w:pPr>
            <w:r w:rsidRPr="00371159">
              <w:rPr>
                <w:rFonts w:ascii="Book Antiqua" w:hAnsi="Book Antiqua"/>
                <w:sz w:val="21"/>
                <w:szCs w:val="21"/>
                <w:lang w:val="en-GB" w:eastAsia="en-US"/>
              </w:rPr>
              <w:t>Grading myelofibrosis: MF</w:t>
            </w:r>
            <w:r w:rsidRPr="00371159">
              <w:rPr>
                <w:rFonts w:ascii="Book Antiqua" w:hAnsi="Book Antiqua"/>
                <w:sz w:val="21"/>
                <w:szCs w:val="21"/>
                <w:vertAlign w:val="superscript"/>
                <w:lang w:val="en-GB" w:eastAsia="en-US"/>
              </w:rPr>
              <w:t>57</w:t>
            </w:r>
          </w:p>
        </w:tc>
        <w:tc>
          <w:tcPr>
            <w:tcW w:w="1134" w:type="dxa"/>
            <w:hideMark/>
          </w:tcPr>
          <w:p w:rsidR="00950723" w:rsidRPr="00371159" w:rsidRDefault="00950723" w:rsidP="00F11C79">
            <w:pPr>
              <w:spacing w:line="360" w:lineRule="auto"/>
              <w:jc w:val="both"/>
              <w:rPr>
                <w:rFonts w:ascii="Book Antiqua" w:eastAsia="MS Mincho" w:hAnsi="Book Antiqua"/>
                <w:sz w:val="21"/>
                <w:szCs w:val="21"/>
                <w:lang w:val="en-GB" w:eastAsia="en-US"/>
              </w:rPr>
            </w:pPr>
            <w:r w:rsidRPr="00371159">
              <w:rPr>
                <w:rFonts w:ascii="Book Antiqua" w:hAnsi="Book Antiqua"/>
                <w:sz w:val="21"/>
                <w:szCs w:val="21"/>
                <w:lang w:val="en-GB" w:eastAsia="en-US"/>
              </w:rPr>
              <w:t>50-80</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RF 0-1</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MF 0</w:t>
            </w:r>
          </w:p>
        </w:tc>
        <w:tc>
          <w:tcPr>
            <w:tcW w:w="992" w:type="dxa"/>
            <w:tcMar>
              <w:top w:w="28" w:type="dxa"/>
              <w:left w:w="57" w:type="dxa"/>
              <w:bottom w:w="28" w:type="dxa"/>
              <w:right w:w="57" w:type="dxa"/>
            </w:tcMar>
            <w:hideMark/>
          </w:tcPr>
          <w:p w:rsidR="00950723" w:rsidRPr="00371159" w:rsidRDefault="00950723" w:rsidP="00F11C79">
            <w:pPr>
              <w:spacing w:line="360" w:lineRule="auto"/>
              <w:jc w:val="both"/>
              <w:rPr>
                <w:rFonts w:ascii="Book Antiqua" w:eastAsia="MS Mincho" w:hAnsi="Book Antiqua"/>
                <w:sz w:val="21"/>
                <w:szCs w:val="21"/>
                <w:lang w:val="en-GB" w:eastAsia="en-US"/>
              </w:rPr>
            </w:pPr>
            <w:r w:rsidRPr="00371159">
              <w:rPr>
                <w:rFonts w:ascii="Book Antiqua" w:hAnsi="Book Antiqua"/>
                <w:sz w:val="21"/>
                <w:szCs w:val="21"/>
                <w:lang w:val="en-GB" w:eastAsia="en-US"/>
              </w:rPr>
              <w:t>50-80</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RF 0-1</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MF 0</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eastAsia="MS Mincho" w:hAnsi="Book Antiqua"/>
                <w:sz w:val="21"/>
                <w:szCs w:val="21"/>
                <w:lang w:val="en-GB" w:eastAsia="en-US"/>
              </w:rPr>
            </w:pPr>
            <w:r w:rsidRPr="00371159">
              <w:rPr>
                <w:rFonts w:ascii="Book Antiqua" w:hAnsi="Book Antiqua"/>
                <w:sz w:val="21"/>
                <w:szCs w:val="21"/>
                <w:lang w:val="en-GB" w:eastAsia="en-US"/>
              </w:rPr>
              <w:t>60-100</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RF 0-1</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MF 0</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eastAsia="MS Mincho" w:hAnsi="Book Antiqua"/>
                <w:sz w:val="21"/>
                <w:szCs w:val="21"/>
                <w:lang w:val="en-GB" w:eastAsia="en-US"/>
              </w:rPr>
            </w:pPr>
            <w:r w:rsidRPr="00371159">
              <w:rPr>
                <w:rFonts w:ascii="Book Antiqua" w:hAnsi="Book Antiqua"/>
                <w:sz w:val="21"/>
                <w:szCs w:val="21"/>
                <w:lang w:val="en-GB" w:eastAsia="en-US"/>
              </w:rPr>
              <w:t>80-100</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RF 0/1,</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 xml:space="preserve"> MF 0</w:t>
            </w:r>
          </w:p>
        </w:tc>
        <w:tc>
          <w:tcPr>
            <w:tcW w:w="1116" w:type="dxa"/>
            <w:tcMar>
              <w:top w:w="28" w:type="dxa"/>
              <w:left w:w="57" w:type="dxa"/>
              <w:bottom w:w="28" w:type="dxa"/>
              <w:right w:w="57" w:type="dxa"/>
            </w:tcMar>
            <w:hideMark/>
          </w:tcPr>
          <w:p w:rsidR="00950723" w:rsidRPr="00371159" w:rsidRDefault="00950723" w:rsidP="00F11C79">
            <w:pPr>
              <w:spacing w:line="360" w:lineRule="auto"/>
              <w:jc w:val="both"/>
              <w:rPr>
                <w:rFonts w:ascii="Book Antiqua" w:eastAsia="MS Mincho" w:hAnsi="Book Antiqua"/>
                <w:sz w:val="21"/>
                <w:szCs w:val="21"/>
                <w:lang w:val="en-GB" w:eastAsia="en-US"/>
              </w:rPr>
            </w:pPr>
            <w:r w:rsidRPr="00371159">
              <w:rPr>
                <w:rFonts w:ascii="Book Antiqua" w:hAnsi="Book Antiqua"/>
                <w:sz w:val="21"/>
                <w:szCs w:val="21"/>
                <w:lang w:val="en-GB" w:eastAsia="en-US"/>
              </w:rPr>
              <w:t>80-100</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RCF1/2/3</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MF 0/1</w:t>
            </w:r>
          </w:p>
        </w:tc>
        <w:tc>
          <w:tcPr>
            <w:tcW w:w="1276" w:type="dxa"/>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60-100</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RCF 1/2/3</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MF 0/2</w:t>
            </w:r>
          </w:p>
        </w:tc>
        <w:tc>
          <w:tcPr>
            <w:tcW w:w="1275" w:type="dxa"/>
            <w:hideMark/>
          </w:tcPr>
          <w:p w:rsidR="00950723" w:rsidRPr="00371159" w:rsidRDefault="00950723" w:rsidP="00F11C79">
            <w:pPr>
              <w:spacing w:line="360" w:lineRule="auto"/>
              <w:jc w:val="both"/>
              <w:rPr>
                <w:rFonts w:ascii="Book Antiqua" w:eastAsia="MS Mincho" w:hAnsi="Book Antiqua"/>
                <w:sz w:val="21"/>
                <w:szCs w:val="21"/>
                <w:lang w:val="en-GB" w:eastAsia="en-US"/>
              </w:rPr>
            </w:pPr>
            <w:r w:rsidRPr="00371159">
              <w:rPr>
                <w:rFonts w:ascii="Book Antiqua" w:hAnsi="Book Antiqua"/>
                <w:sz w:val="21"/>
                <w:szCs w:val="21"/>
                <w:lang w:val="en-GB" w:eastAsia="en-US"/>
              </w:rPr>
              <w:t>Decreased</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 xml:space="preserve">RCF 3/ 4 </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 xml:space="preserve"> MF 2/3 </w:t>
            </w:r>
          </w:p>
        </w:tc>
      </w:tr>
      <w:tr w:rsidR="00371159" w:rsidRPr="00371159" w:rsidTr="00F11C79">
        <w:trPr>
          <w:trHeight w:val="224"/>
        </w:trPr>
        <w:tc>
          <w:tcPr>
            <w:tcW w:w="2410"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Splenomegaly on palpation</w:t>
            </w:r>
          </w:p>
        </w:tc>
        <w:tc>
          <w:tcPr>
            <w:tcW w:w="1134" w:type="dxa"/>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No/+</w:t>
            </w:r>
          </w:p>
        </w:tc>
        <w:tc>
          <w:tcPr>
            <w:tcW w:w="992"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No</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No/+</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11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w:t>
            </w:r>
          </w:p>
        </w:tc>
        <w:tc>
          <w:tcPr>
            <w:tcW w:w="1276" w:type="dxa"/>
          </w:tcPr>
          <w:p w:rsidR="00950723" w:rsidRPr="00371159" w:rsidRDefault="00950723" w:rsidP="00F11C79">
            <w:pPr>
              <w:spacing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w:t>
            </w:r>
          </w:p>
        </w:tc>
        <w:tc>
          <w:tcPr>
            <w:tcW w:w="1275" w:type="dxa"/>
            <w:hideMark/>
          </w:tcPr>
          <w:p w:rsidR="00950723" w:rsidRPr="00371159" w:rsidRDefault="00950723" w:rsidP="00F11C79">
            <w:pPr>
              <w:spacing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/large</w:t>
            </w:r>
          </w:p>
        </w:tc>
      </w:tr>
      <w:tr w:rsidR="00371159" w:rsidRPr="00371159" w:rsidTr="00F11C79">
        <w:trPr>
          <w:trHeight w:val="209"/>
        </w:trPr>
        <w:tc>
          <w:tcPr>
            <w:tcW w:w="2410"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Spleen size, echogram cm</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Spleen size on palpation cm</w:t>
            </w:r>
          </w:p>
        </w:tc>
        <w:tc>
          <w:tcPr>
            <w:tcW w:w="1134" w:type="dxa"/>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&lt;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12-15</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0-3</w:t>
            </w:r>
          </w:p>
        </w:tc>
        <w:tc>
          <w:tcPr>
            <w:tcW w:w="992"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&lt;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13</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NP</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12-15</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0-3</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12-16</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4-6</w:t>
            </w:r>
          </w:p>
        </w:tc>
        <w:tc>
          <w:tcPr>
            <w:tcW w:w="1116"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18-</w:t>
            </w:r>
            <w:r w:rsidR="00F11C79" w:rsidRPr="00371159">
              <w:rPr>
                <w:rFonts w:ascii="Book Antiqua" w:eastAsiaTheme="minorEastAsia" w:hAnsi="Book Antiqua"/>
                <w:b/>
                <w:sz w:val="21"/>
                <w:szCs w:val="21"/>
                <w:lang w:val="en-GB" w:eastAsia="zh-CN"/>
              </w:rPr>
              <w:t xml:space="preserve"> </w:t>
            </w:r>
            <w:r w:rsidRPr="00371159">
              <w:rPr>
                <w:rFonts w:ascii="Book Antiqua" w:hAnsi="Book Antiqua"/>
                <w:b/>
                <w:sz w:val="21"/>
                <w:szCs w:val="21"/>
                <w:lang w:val="en-GB" w:eastAsia="en-US"/>
              </w:rPr>
              <w:t>&gt;</w:t>
            </w:r>
            <w:r w:rsidR="00F11C79" w:rsidRPr="00371159">
              <w:rPr>
                <w:rFonts w:ascii="Book Antiqua" w:eastAsiaTheme="minorEastAsia" w:hAnsi="Book Antiqua"/>
                <w:b/>
                <w:sz w:val="21"/>
                <w:szCs w:val="21"/>
                <w:lang w:val="en-GB" w:eastAsia="zh-CN"/>
              </w:rPr>
              <w:t xml:space="preserve"> </w:t>
            </w:r>
            <w:r w:rsidRPr="00371159">
              <w:rPr>
                <w:rFonts w:ascii="Book Antiqua" w:hAnsi="Book Antiqua"/>
                <w:b/>
                <w:sz w:val="21"/>
                <w:szCs w:val="21"/>
                <w:lang w:val="en-GB" w:eastAsia="en-US"/>
              </w:rPr>
              <w:t>20</w:t>
            </w:r>
          </w:p>
          <w:p w:rsidR="00950723" w:rsidRPr="00371159" w:rsidRDefault="00950723" w:rsidP="00F11C79">
            <w:pPr>
              <w:spacing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&gt;</w:t>
            </w:r>
            <w:r w:rsidR="00F11C79" w:rsidRPr="00371159">
              <w:rPr>
                <w:rFonts w:ascii="Book Antiqua" w:eastAsiaTheme="minorEastAsia" w:hAnsi="Book Antiqua"/>
                <w:b/>
                <w:sz w:val="21"/>
                <w:szCs w:val="21"/>
                <w:lang w:val="en-GB" w:eastAsia="zh-CN"/>
              </w:rPr>
              <w:t xml:space="preserve"> </w:t>
            </w:r>
            <w:r w:rsidRPr="00371159">
              <w:rPr>
                <w:rFonts w:ascii="Book Antiqua" w:hAnsi="Book Antiqua"/>
                <w:b/>
                <w:sz w:val="21"/>
                <w:szCs w:val="21"/>
                <w:lang w:val="en-GB" w:eastAsia="en-US"/>
              </w:rPr>
              <w:t>6</w:t>
            </w:r>
          </w:p>
        </w:tc>
        <w:tc>
          <w:tcPr>
            <w:tcW w:w="1276" w:type="dxa"/>
          </w:tcPr>
          <w:p w:rsidR="00950723" w:rsidRPr="00371159" w:rsidRDefault="00950723" w:rsidP="00F11C79">
            <w:pPr>
              <w:spacing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16 &gt;</w:t>
            </w:r>
            <w:r w:rsidR="00F11C79" w:rsidRPr="00371159">
              <w:rPr>
                <w:rFonts w:ascii="Book Antiqua" w:eastAsiaTheme="minorEastAsia" w:hAnsi="Book Antiqua"/>
                <w:b/>
                <w:sz w:val="21"/>
                <w:szCs w:val="21"/>
                <w:lang w:val="en-GB" w:eastAsia="zh-CN"/>
              </w:rPr>
              <w:t xml:space="preserve"> </w:t>
            </w:r>
            <w:r w:rsidRPr="00371159">
              <w:rPr>
                <w:rFonts w:ascii="Book Antiqua" w:hAnsi="Book Antiqua"/>
                <w:b/>
                <w:sz w:val="21"/>
                <w:szCs w:val="21"/>
                <w:lang w:val="en-GB" w:eastAsia="en-US"/>
              </w:rPr>
              <w:t>20</w:t>
            </w:r>
          </w:p>
          <w:p w:rsidR="00950723" w:rsidRPr="00371159" w:rsidRDefault="00950723" w:rsidP="00F11C79">
            <w:pPr>
              <w:spacing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&gt;</w:t>
            </w:r>
            <w:r w:rsidR="00F11C79" w:rsidRPr="00371159">
              <w:rPr>
                <w:rFonts w:ascii="Book Antiqua" w:eastAsiaTheme="minorEastAsia" w:hAnsi="Book Antiqua"/>
                <w:b/>
                <w:sz w:val="21"/>
                <w:szCs w:val="21"/>
                <w:lang w:val="en-GB" w:eastAsia="zh-CN"/>
              </w:rPr>
              <w:t xml:space="preserve"> </w:t>
            </w:r>
            <w:r w:rsidRPr="00371159">
              <w:rPr>
                <w:rFonts w:ascii="Book Antiqua" w:hAnsi="Book Antiqua"/>
                <w:b/>
                <w:sz w:val="21"/>
                <w:szCs w:val="21"/>
                <w:lang w:val="en-GB" w:eastAsia="en-US"/>
              </w:rPr>
              <w:t>6</w:t>
            </w:r>
          </w:p>
        </w:tc>
        <w:tc>
          <w:tcPr>
            <w:tcW w:w="1275" w:type="dxa"/>
            <w:hideMark/>
          </w:tcPr>
          <w:p w:rsidR="00950723" w:rsidRPr="00371159" w:rsidRDefault="00950723" w:rsidP="00F11C79">
            <w:pPr>
              <w:spacing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&gt;</w:t>
            </w:r>
            <w:r w:rsidR="00F11C79" w:rsidRPr="00371159">
              <w:rPr>
                <w:rFonts w:ascii="Book Antiqua" w:eastAsiaTheme="minorEastAsia" w:hAnsi="Book Antiqua"/>
                <w:b/>
                <w:sz w:val="21"/>
                <w:szCs w:val="21"/>
                <w:lang w:val="en-GB" w:eastAsia="zh-CN"/>
              </w:rPr>
              <w:t xml:space="preserve"> </w:t>
            </w:r>
            <w:r w:rsidRPr="00371159">
              <w:rPr>
                <w:rFonts w:ascii="Book Antiqua" w:hAnsi="Book Antiqua"/>
                <w:b/>
                <w:sz w:val="21"/>
                <w:szCs w:val="21"/>
                <w:lang w:val="en-GB" w:eastAsia="en-US"/>
              </w:rPr>
              <w:t>20</w:t>
            </w:r>
          </w:p>
          <w:p w:rsidR="00950723" w:rsidRPr="00371159" w:rsidRDefault="00950723" w:rsidP="00F11C79">
            <w:pPr>
              <w:spacing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&gt;</w:t>
            </w:r>
            <w:r w:rsidR="00F11C79" w:rsidRPr="00371159">
              <w:rPr>
                <w:rFonts w:ascii="Book Antiqua" w:eastAsiaTheme="minorEastAsia" w:hAnsi="Book Antiqua"/>
                <w:b/>
                <w:sz w:val="21"/>
                <w:szCs w:val="21"/>
                <w:lang w:val="en-GB" w:eastAsia="zh-CN"/>
              </w:rPr>
              <w:t xml:space="preserve"> </w:t>
            </w:r>
            <w:r w:rsidRPr="00371159">
              <w:rPr>
                <w:rFonts w:ascii="Book Antiqua" w:hAnsi="Book Antiqua"/>
                <w:b/>
                <w:sz w:val="21"/>
                <w:szCs w:val="21"/>
                <w:lang w:val="en-GB" w:eastAsia="en-US"/>
              </w:rPr>
              <w:t>8</w:t>
            </w:r>
          </w:p>
        </w:tc>
      </w:tr>
      <w:tr w:rsidR="00371159" w:rsidRPr="00371159" w:rsidTr="00F11C79">
        <w:trPr>
          <w:trHeight w:val="209"/>
        </w:trPr>
        <w:tc>
          <w:tcPr>
            <w:tcW w:w="2410" w:type="dxa"/>
            <w:tcMar>
              <w:top w:w="28" w:type="dxa"/>
              <w:left w:w="57" w:type="dxa"/>
              <w:bottom w:w="28" w:type="dxa"/>
              <w:right w:w="57" w:type="dxa"/>
            </w:tcMar>
            <w:hideMark/>
          </w:tcPr>
          <w:p w:rsidR="00950723" w:rsidRPr="00371159" w:rsidRDefault="00950723"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JAK2</w:t>
            </w:r>
            <w:r w:rsidRPr="00371159">
              <w:rPr>
                <w:rFonts w:ascii="Book Antiqua" w:hAnsi="Book Antiqua"/>
                <w:sz w:val="21"/>
                <w:szCs w:val="21"/>
                <w:vertAlign w:val="superscript"/>
                <w:lang w:val="en-GB" w:eastAsia="en-US"/>
              </w:rPr>
              <w:t>V617F</w:t>
            </w:r>
            <w:r w:rsidR="00DF3090">
              <w:rPr>
                <w:rFonts w:ascii="Book Antiqua" w:eastAsiaTheme="minorEastAsia" w:hAnsi="Book Antiqua" w:hint="eastAsia"/>
                <w:sz w:val="21"/>
                <w:szCs w:val="21"/>
                <w:vertAlign w:val="superscript"/>
                <w:lang w:val="en-GB" w:eastAsia="zh-CN"/>
              </w:rPr>
              <w:t xml:space="preserve"> </w:t>
            </w:r>
            <w:r w:rsidRPr="00371159">
              <w:rPr>
                <w:rFonts w:ascii="Book Antiqua" w:hAnsi="Book Antiqua"/>
                <w:sz w:val="21"/>
                <w:szCs w:val="21"/>
                <w:lang w:val="en-GB" w:eastAsia="en-US"/>
              </w:rPr>
              <w:t>in Granulocytes %</w:t>
            </w:r>
          </w:p>
          <w:p w:rsidR="00950723" w:rsidRPr="00371159" w:rsidRDefault="00950723" w:rsidP="00DF3090">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 xml:space="preserve"> JAK2</w:t>
            </w:r>
            <w:r w:rsidRPr="00371159">
              <w:rPr>
                <w:rFonts w:ascii="Book Antiqua" w:hAnsi="Book Antiqua"/>
                <w:sz w:val="21"/>
                <w:szCs w:val="21"/>
                <w:vertAlign w:val="superscript"/>
                <w:lang w:val="en-GB" w:eastAsia="en-US"/>
              </w:rPr>
              <w:t>V617F</w:t>
            </w:r>
            <w:r w:rsidR="00DF3090">
              <w:rPr>
                <w:rFonts w:ascii="Book Antiqua" w:eastAsiaTheme="minorEastAsia" w:hAnsi="Book Antiqua" w:hint="eastAsia"/>
                <w:sz w:val="21"/>
                <w:szCs w:val="21"/>
                <w:vertAlign w:val="superscript"/>
                <w:lang w:val="en-GB" w:eastAsia="zh-CN"/>
              </w:rPr>
              <w:t xml:space="preserve"> </w:t>
            </w:r>
            <w:r w:rsidRPr="00371159">
              <w:rPr>
                <w:rFonts w:ascii="Book Antiqua" w:hAnsi="Book Antiqua"/>
                <w:sz w:val="21"/>
                <w:szCs w:val="21"/>
                <w:lang w:val="en-GB" w:eastAsia="en-US"/>
              </w:rPr>
              <w:t xml:space="preserve">in BFU-e (exon 12) </w:t>
            </w:r>
          </w:p>
        </w:tc>
        <w:tc>
          <w:tcPr>
            <w:tcW w:w="1134" w:type="dxa"/>
            <w:hideMark/>
          </w:tcPr>
          <w:p w:rsidR="00950723" w:rsidRPr="00371159" w:rsidRDefault="00641EFF"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Low</w:t>
            </w:r>
          </w:p>
          <w:p w:rsidR="00950723" w:rsidRPr="00371159" w:rsidRDefault="00950723"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992" w:type="dxa"/>
            <w:tcMar>
              <w:top w:w="28" w:type="dxa"/>
              <w:left w:w="57" w:type="dxa"/>
              <w:bottom w:w="28" w:type="dxa"/>
              <w:right w:w="57" w:type="dxa"/>
            </w:tcMar>
            <w:hideMark/>
          </w:tcPr>
          <w:p w:rsidR="00950723" w:rsidRPr="00371159" w:rsidRDefault="00641EFF"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Low</w:t>
            </w:r>
          </w:p>
          <w:p w:rsidR="00950723" w:rsidRPr="00371159" w:rsidRDefault="00950723"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276" w:type="dxa"/>
            <w:tcMar>
              <w:top w:w="28" w:type="dxa"/>
              <w:left w:w="57" w:type="dxa"/>
              <w:bottom w:w="28" w:type="dxa"/>
              <w:right w:w="57" w:type="dxa"/>
            </w:tcMar>
            <w:hideMark/>
          </w:tcPr>
          <w:p w:rsidR="00950723" w:rsidRPr="00371159" w:rsidRDefault="00950723"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Moderate &lt;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50</w:t>
            </w:r>
          </w:p>
          <w:p w:rsidR="00950723" w:rsidRPr="00371159" w:rsidRDefault="00950723"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276" w:type="dxa"/>
            <w:tcMar>
              <w:top w:w="28" w:type="dxa"/>
              <w:left w:w="57" w:type="dxa"/>
              <w:bottom w:w="28" w:type="dxa"/>
              <w:right w:w="57" w:type="dxa"/>
            </w:tcMar>
            <w:hideMark/>
          </w:tcPr>
          <w:p w:rsidR="00950723" w:rsidRPr="00371159" w:rsidRDefault="00950723"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High &gt;</w:t>
            </w:r>
            <w:r w:rsidR="00F11C79" w:rsidRPr="00371159">
              <w:rPr>
                <w:rFonts w:ascii="Book Antiqua" w:eastAsiaTheme="minorEastAsia" w:hAnsi="Book Antiqua"/>
                <w:sz w:val="21"/>
                <w:szCs w:val="21"/>
                <w:lang w:val="en-GB" w:eastAsia="zh-CN"/>
              </w:rPr>
              <w:t xml:space="preserve"> </w:t>
            </w:r>
            <w:r w:rsidRPr="00371159">
              <w:rPr>
                <w:rFonts w:ascii="Book Antiqua" w:hAnsi="Book Antiqua"/>
                <w:sz w:val="21"/>
                <w:szCs w:val="21"/>
                <w:lang w:val="en-GB" w:eastAsia="en-US"/>
              </w:rPr>
              <w:t>50</w:t>
            </w:r>
          </w:p>
          <w:p w:rsidR="00950723" w:rsidRPr="00371159" w:rsidRDefault="00950723"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w:t>
            </w:r>
          </w:p>
        </w:tc>
        <w:tc>
          <w:tcPr>
            <w:tcW w:w="1116" w:type="dxa"/>
            <w:tcMar>
              <w:top w:w="28" w:type="dxa"/>
              <w:left w:w="57" w:type="dxa"/>
              <w:bottom w:w="28" w:type="dxa"/>
              <w:right w:w="57" w:type="dxa"/>
            </w:tcMar>
            <w:hideMark/>
          </w:tcPr>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High &gt;</w:t>
            </w:r>
            <w:r w:rsidR="00F11C79" w:rsidRPr="00371159">
              <w:rPr>
                <w:rFonts w:ascii="Book Antiqua" w:eastAsiaTheme="minorEastAsia" w:hAnsi="Book Antiqua"/>
                <w:b/>
                <w:sz w:val="21"/>
                <w:szCs w:val="21"/>
                <w:lang w:val="en-GB" w:eastAsia="zh-CN"/>
              </w:rPr>
              <w:t xml:space="preserve"> </w:t>
            </w:r>
            <w:r w:rsidRPr="00371159">
              <w:rPr>
                <w:rFonts w:ascii="Book Antiqua" w:hAnsi="Book Antiqua"/>
                <w:b/>
                <w:sz w:val="21"/>
                <w:szCs w:val="21"/>
                <w:lang w:val="en-GB" w:eastAsia="en-US"/>
              </w:rPr>
              <w:t>50</w:t>
            </w:r>
          </w:p>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w:t>
            </w:r>
          </w:p>
        </w:tc>
        <w:tc>
          <w:tcPr>
            <w:tcW w:w="1276" w:type="dxa"/>
          </w:tcPr>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Mod/High</w:t>
            </w:r>
          </w:p>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w:t>
            </w:r>
          </w:p>
        </w:tc>
        <w:tc>
          <w:tcPr>
            <w:tcW w:w="1275" w:type="dxa"/>
          </w:tcPr>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High &gt;</w:t>
            </w:r>
            <w:r w:rsidR="00F11C79" w:rsidRPr="00371159">
              <w:rPr>
                <w:rFonts w:ascii="Book Antiqua" w:eastAsiaTheme="minorEastAsia" w:hAnsi="Book Antiqua"/>
                <w:b/>
                <w:sz w:val="21"/>
                <w:szCs w:val="21"/>
                <w:lang w:val="en-GB" w:eastAsia="zh-CN"/>
              </w:rPr>
              <w:t xml:space="preserve"> </w:t>
            </w:r>
            <w:r w:rsidRPr="00371159">
              <w:rPr>
                <w:rFonts w:ascii="Book Antiqua" w:hAnsi="Book Antiqua"/>
                <w:b/>
                <w:sz w:val="21"/>
                <w:szCs w:val="21"/>
                <w:lang w:val="en-GB" w:eastAsia="en-US"/>
              </w:rPr>
              <w:t>50</w:t>
            </w:r>
          </w:p>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w:t>
            </w:r>
          </w:p>
        </w:tc>
      </w:tr>
      <w:tr w:rsidR="00371159" w:rsidRPr="00371159" w:rsidTr="00F11C79">
        <w:trPr>
          <w:trHeight w:val="209"/>
        </w:trPr>
        <w:tc>
          <w:tcPr>
            <w:tcW w:w="2410" w:type="dxa"/>
            <w:tcMar>
              <w:top w:w="28" w:type="dxa"/>
              <w:left w:w="57" w:type="dxa"/>
              <w:bottom w:w="28" w:type="dxa"/>
              <w:right w:w="57" w:type="dxa"/>
            </w:tcMar>
            <w:hideMark/>
          </w:tcPr>
          <w:p w:rsidR="00E90B14" w:rsidRPr="00371159" w:rsidRDefault="00E90B14"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 xml:space="preserve">Risk stratification </w:t>
            </w:r>
            <w:r w:rsidRPr="00371159">
              <w:rPr>
                <w:rFonts w:ascii="Book Antiqua" w:hAnsi="Book Antiqua"/>
                <w:b/>
                <w:sz w:val="21"/>
                <w:szCs w:val="21"/>
                <w:lang w:val="en-GB" w:eastAsia="en-US"/>
              </w:rPr>
              <w:sym w:font="Wingdings" w:char="F0E0"/>
            </w:r>
          </w:p>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Therapeutic implications</w:t>
            </w:r>
          </w:p>
          <w:p w:rsidR="00950723" w:rsidRPr="00371159" w:rsidRDefault="00E90B14"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Anno 2014</w:t>
            </w:r>
          </w:p>
        </w:tc>
        <w:tc>
          <w:tcPr>
            <w:tcW w:w="1134" w:type="dxa"/>
            <w:hideMark/>
          </w:tcPr>
          <w:p w:rsidR="00950723" w:rsidRPr="00371159" w:rsidRDefault="00950723"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Low risk</w:t>
            </w:r>
          </w:p>
        </w:tc>
        <w:tc>
          <w:tcPr>
            <w:tcW w:w="992" w:type="dxa"/>
            <w:tcMar>
              <w:top w:w="28" w:type="dxa"/>
              <w:left w:w="57" w:type="dxa"/>
              <w:bottom w:w="28" w:type="dxa"/>
              <w:right w:w="57" w:type="dxa"/>
            </w:tcMar>
            <w:hideMark/>
          </w:tcPr>
          <w:p w:rsidR="00950723" w:rsidRPr="00371159" w:rsidRDefault="00950723"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Low risk</w:t>
            </w:r>
          </w:p>
        </w:tc>
        <w:tc>
          <w:tcPr>
            <w:tcW w:w="1276" w:type="dxa"/>
            <w:tcMar>
              <w:top w:w="28" w:type="dxa"/>
              <w:left w:w="57" w:type="dxa"/>
              <w:bottom w:w="28" w:type="dxa"/>
              <w:right w:w="57" w:type="dxa"/>
            </w:tcMar>
            <w:hideMark/>
          </w:tcPr>
          <w:p w:rsidR="00950723" w:rsidRPr="00371159" w:rsidRDefault="00950723"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Low risk</w:t>
            </w:r>
          </w:p>
        </w:tc>
        <w:tc>
          <w:tcPr>
            <w:tcW w:w="1276" w:type="dxa"/>
            <w:tcMar>
              <w:top w:w="28" w:type="dxa"/>
              <w:left w:w="57" w:type="dxa"/>
              <w:bottom w:w="28" w:type="dxa"/>
              <w:right w:w="57" w:type="dxa"/>
            </w:tcMar>
            <w:hideMark/>
          </w:tcPr>
          <w:p w:rsidR="00950723" w:rsidRPr="00371159" w:rsidRDefault="00950723" w:rsidP="00F11C79">
            <w:pPr>
              <w:pStyle w:val="BodyText"/>
              <w:spacing w:after="0"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Intermediate risk PV</w:t>
            </w:r>
          </w:p>
        </w:tc>
        <w:tc>
          <w:tcPr>
            <w:tcW w:w="1116" w:type="dxa"/>
            <w:tcMar>
              <w:top w:w="28" w:type="dxa"/>
              <w:left w:w="57" w:type="dxa"/>
              <w:bottom w:w="28" w:type="dxa"/>
              <w:right w:w="57" w:type="dxa"/>
            </w:tcMar>
            <w:hideMark/>
          </w:tcPr>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 xml:space="preserve">High risk </w:t>
            </w:r>
          </w:p>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 xml:space="preserve">PVearly </w:t>
            </w:r>
            <w:r w:rsidR="00E90B14" w:rsidRPr="00371159">
              <w:rPr>
                <w:rFonts w:ascii="Book Antiqua" w:hAnsi="Book Antiqua"/>
                <w:b/>
                <w:sz w:val="21"/>
                <w:szCs w:val="21"/>
                <w:lang w:val="en-GB" w:eastAsia="en-US"/>
              </w:rPr>
              <w:t>M</w:t>
            </w:r>
            <w:r w:rsidRPr="00371159">
              <w:rPr>
                <w:rFonts w:ascii="Book Antiqua" w:hAnsi="Book Antiqua"/>
                <w:b/>
                <w:sz w:val="21"/>
                <w:szCs w:val="21"/>
                <w:lang w:val="en-GB" w:eastAsia="en-US"/>
              </w:rPr>
              <w:t>F</w:t>
            </w:r>
          </w:p>
        </w:tc>
        <w:tc>
          <w:tcPr>
            <w:tcW w:w="1276" w:type="dxa"/>
          </w:tcPr>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Wait/See</w:t>
            </w:r>
          </w:p>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IFN</w:t>
            </w:r>
          </w:p>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JAK2</w:t>
            </w:r>
          </w:p>
        </w:tc>
        <w:tc>
          <w:tcPr>
            <w:tcW w:w="1275" w:type="dxa"/>
            <w:hideMark/>
          </w:tcPr>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Post-PV MF</w:t>
            </w:r>
          </w:p>
          <w:p w:rsidR="00950723" w:rsidRPr="00371159" w:rsidRDefault="00950723" w:rsidP="00F11C79">
            <w:pPr>
              <w:pStyle w:val="BodyText"/>
              <w:spacing w:after="0"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Spent phase PV</w:t>
            </w:r>
          </w:p>
        </w:tc>
      </w:tr>
      <w:tr w:rsidR="00371159" w:rsidRPr="00371159" w:rsidTr="00F11C79">
        <w:trPr>
          <w:trHeight w:val="382"/>
        </w:trPr>
        <w:tc>
          <w:tcPr>
            <w:tcW w:w="2410" w:type="dxa"/>
            <w:tcMar>
              <w:top w:w="28" w:type="dxa"/>
              <w:left w:w="57" w:type="dxa"/>
              <w:bottom w:w="28" w:type="dxa"/>
              <w:right w:w="57" w:type="dxa"/>
            </w:tcMar>
            <w:hideMark/>
          </w:tcPr>
          <w:p w:rsidR="00950723" w:rsidRPr="00371159" w:rsidRDefault="00950723" w:rsidP="00F11C79">
            <w:pPr>
              <w:spacing w:line="360" w:lineRule="auto"/>
              <w:jc w:val="both"/>
              <w:rPr>
                <w:rFonts w:ascii="Book Antiqua" w:hAnsi="Book Antiqua"/>
                <w:sz w:val="21"/>
                <w:szCs w:val="21"/>
                <w:lang w:val="en-US" w:eastAsia="en-US"/>
              </w:rPr>
            </w:pPr>
            <w:r w:rsidRPr="00371159">
              <w:rPr>
                <w:rFonts w:ascii="Book Antiqua" w:hAnsi="Book Antiqua"/>
                <w:sz w:val="21"/>
                <w:szCs w:val="21"/>
                <w:lang w:val="en-GB" w:eastAsia="en-US"/>
              </w:rPr>
              <w:t xml:space="preserve">First line </w:t>
            </w:r>
            <w:r w:rsidRPr="00371159">
              <w:rPr>
                <w:rFonts w:ascii="Book Antiqua" w:hAnsi="Book Antiqua"/>
                <w:sz w:val="21"/>
                <w:szCs w:val="21"/>
                <w:lang w:val="en-US" w:eastAsia="en-US"/>
              </w:rPr>
              <w:t xml:space="preserve">Aspirin/Phlebotomy </w:t>
            </w:r>
          </w:p>
          <w:p w:rsidR="00950723" w:rsidRPr="00371159" w:rsidRDefault="00950723" w:rsidP="00F11C79">
            <w:pPr>
              <w:spacing w:line="360" w:lineRule="auto"/>
              <w:jc w:val="both"/>
              <w:rPr>
                <w:rFonts w:ascii="Book Antiqua" w:hAnsi="Book Antiqua"/>
                <w:sz w:val="21"/>
                <w:szCs w:val="21"/>
                <w:lang w:val="en-US" w:eastAsia="en-US"/>
              </w:rPr>
            </w:pPr>
            <w:r w:rsidRPr="00371159">
              <w:rPr>
                <w:rFonts w:ascii="Book Antiqua" w:hAnsi="Book Antiqua"/>
                <w:sz w:val="21"/>
                <w:szCs w:val="21"/>
                <w:lang w:val="en-US" w:eastAsia="en-US"/>
              </w:rPr>
              <w:t>Second line IFN versus</w:t>
            </w:r>
          </w:p>
          <w:p w:rsidR="00950723" w:rsidRPr="00371159" w:rsidRDefault="00950723" w:rsidP="00F11C79">
            <w:pPr>
              <w:spacing w:line="360" w:lineRule="auto"/>
              <w:jc w:val="both"/>
              <w:rPr>
                <w:rFonts w:ascii="Book Antiqua" w:hAnsi="Book Antiqua"/>
                <w:sz w:val="21"/>
                <w:szCs w:val="21"/>
                <w:lang w:eastAsia="en-US"/>
              </w:rPr>
            </w:pPr>
            <w:r w:rsidRPr="00371159">
              <w:rPr>
                <w:rFonts w:ascii="Book Antiqua" w:hAnsi="Book Antiqua"/>
                <w:sz w:val="21"/>
                <w:szCs w:val="21"/>
                <w:lang w:val="en-US" w:eastAsia="en-US"/>
              </w:rPr>
              <w:t xml:space="preserve"> H</w:t>
            </w:r>
            <w:r w:rsidRPr="00371159">
              <w:rPr>
                <w:rFonts w:ascii="Book Antiqua" w:hAnsi="Book Antiqua"/>
                <w:sz w:val="21"/>
                <w:szCs w:val="21"/>
                <w:lang w:eastAsia="en-US"/>
              </w:rPr>
              <w:t>ydroxyurea (HU)</w:t>
            </w:r>
          </w:p>
          <w:p w:rsidR="00950723" w:rsidRPr="00371159" w:rsidRDefault="00950723" w:rsidP="00F11C79">
            <w:pPr>
              <w:spacing w:line="360" w:lineRule="auto"/>
              <w:jc w:val="both"/>
              <w:rPr>
                <w:rFonts w:ascii="Book Antiqua" w:hAnsi="Book Antiqua"/>
                <w:sz w:val="21"/>
                <w:szCs w:val="21"/>
                <w:lang w:eastAsia="en-US"/>
              </w:rPr>
            </w:pPr>
            <w:r w:rsidRPr="00371159">
              <w:rPr>
                <w:rFonts w:ascii="Book Antiqua" w:hAnsi="Book Antiqua"/>
                <w:sz w:val="21"/>
                <w:szCs w:val="21"/>
                <w:lang w:eastAsia="en-US"/>
              </w:rPr>
              <w:t xml:space="preserve">Third line JAK2 inhibitor </w:t>
            </w:r>
          </w:p>
        </w:tc>
        <w:tc>
          <w:tcPr>
            <w:tcW w:w="1134" w:type="dxa"/>
            <w:hideMark/>
          </w:tcPr>
          <w:p w:rsidR="00950723" w:rsidRPr="00371159" w:rsidRDefault="00950723" w:rsidP="00F11C79">
            <w:pPr>
              <w:spacing w:line="360" w:lineRule="auto"/>
              <w:jc w:val="both"/>
              <w:rPr>
                <w:rFonts w:ascii="Book Antiqua" w:eastAsia="Calibri" w:hAnsi="Book Antiqua"/>
                <w:sz w:val="21"/>
                <w:szCs w:val="21"/>
                <w:lang w:val="en-GB" w:eastAsia="en-US"/>
              </w:rPr>
            </w:pPr>
            <w:r w:rsidRPr="00371159">
              <w:rPr>
                <w:rFonts w:ascii="Book Antiqua" w:hAnsi="Book Antiqua"/>
                <w:sz w:val="21"/>
                <w:szCs w:val="21"/>
                <w:lang w:val="en-GB" w:eastAsia="en-US"/>
              </w:rPr>
              <w:t>Aspirin</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Phlebotomy</w:t>
            </w:r>
          </w:p>
        </w:tc>
        <w:tc>
          <w:tcPr>
            <w:tcW w:w="992" w:type="dxa"/>
            <w:tcMar>
              <w:top w:w="28" w:type="dxa"/>
              <w:left w:w="57" w:type="dxa"/>
              <w:bottom w:w="28" w:type="dxa"/>
              <w:right w:w="57" w:type="dxa"/>
            </w:tcMar>
            <w:hideMark/>
          </w:tcPr>
          <w:p w:rsidR="00950723" w:rsidRPr="00371159" w:rsidRDefault="00950723" w:rsidP="00F11C79">
            <w:pPr>
              <w:spacing w:line="360" w:lineRule="auto"/>
              <w:jc w:val="both"/>
              <w:rPr>
                <w:rFonts w:ascii="Book Antiqua" w:eastAsia="Calibri" w:hAnsi="Book Antiqua"/>
                <w:sz w:val="21"/>
                <w:szCs w:val="21"/>
                <w:lang w:val="en-GB" w:eastAsia="en-US"/>
              </w:rPr>
            </w:pPr>
            <w:r w:rsidRPr="00371159">
              <w:rPr>
                <w:rFonts w:ascii="Book Antiqua" w:hAnsi="Book Antiqua"/>
                <w:sz w:val="21"/>
                <w:szCs w:val="21"/>
                <w:lang w:val="en-GB" w:eastAsia="en-US"/>
              </w:rPr>
              <w:t>Aspirin</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Phlebotomy</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eastAsia="MS Mincho" w:hAnsi="Book Antiqua"/>
                <w:sz w:val="21"/>
                <w:szCs w:val="21"/>
                <w:lang w:val="en-GB" w:eastAsia="en-US"/>
              </w:rPr>
            </w:pPr>
            <w:r w:rsidRPr="00371159">
              <w:rPr>
                <w:rFonts w:ascii="Book Antiqua" w:hAnsi="Book Antiqua"/>
                <w:sz w:val="21"/>
                <w:szCs w:val="21"/>
                <w:lang w:val="en-GB" w:eastAsia="en-US"/>
              </w:rPr>
              <w:t>Phlebotomy</w:t>
            </w:r>
          </w:p>
          <w:p w:rsidR="00950723" w:rsidRPr="00371159" w:rsidRDefault="00950723" w:rsidP="00F11C79">
            <w:pPr>
              <w:spacing w:line="360" w:lineRule="auto"/>
              <w:jc w:val="both"/>
              <w:rPr>
                <w:rFonts w:ascii="Book Antiqua" w:eastAsia="Calibri" w:hAnsi="Book Antiqua"/>
                <w:sz w:val="21"/>
                <w:szCs w:val="21"/>
                <w:lang w:val="en-GB" w:eastAsia="en-US"/>
              </w:rPr>
            </w:pPr>
            <w:r w:rsidRPr="00371159">
              <w:rPr>
                <w:rFonts w:ascii="Book Antiqua" w:hAnsi="Book Antiqua"/>
                <w:sz w:val="21"/>
                <w:szCs w:val="21"/>
                <w:lang w:val="en-GB" w:eastAsia="en-US"/>
              </w:rPr>
              <w:t>Aspirin</w:t>
            </w:r>
          </w:p>
          <w:p w:rsidR="00950723" w:rsidRPr="00371159" w:rsidRDefault="00950723" w:rsidP="00F11C79">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 xml:space="preserve">Low dose IFN </w:t>
            </w:r>
            <w:r w:rsidRPr="00371159">
              <w:rPr>
                <w:rFonts w:ascii="Book Antiqua" w:hAnsi="Book Antiqua"/>
                <w:sz w:val="21"/>
                <w:szCs w:val="21"/>
                <w:lang w:val="en-GB" w:eastAsia="en-US"/>
              </w:rPr>
              <w:sym w:font="Wingdings" w:char="F0E0"/>
            </w:r>
            <w:r w:rsidRPr="00371159">
              <w:rPr>
                <w:rFonts w:ascii="Book Antiqua" w:hAnsi="Book Antiqua"/>
                <w:sz w:val="21"/>
                <w:szCs w:val="21"/>
                <w:lang w:val="en-GB" w:eastAsia="en-US"/>
              </w:rPr>
              <w:t xml:space="preserve"> responsive</w:t>
            </w:r>
          </w:p>
        </w:tc>
        <w:tc>
          <w:tcPr>
            <w:tcW w:w="1276" w:type="dxa"/>
            <w:tcMar>
              <w:top w:w="28" w:type="dxa"/>
              <w:left w:w="57" w:type="dxa"/>
              <w:bottom w:w="28" w:type="dxa"/>
              <w:right w:w="57" w:type="dxa"/>
            </w:tcMar>
            <w:hideMark/>
          </w:tcPr>
          <w:p w:rsidR="00950723" w:rsidRPr="00371159" w:rsidRDefault="00950723" w:rsidP="00F11C79">
            <w:pPr>
              <w:spacing w:line="360" w:lineRule="auto"/>
              <w:jc w:val="both"/>
              <w:rPr>
                <w:rFonts w:ascii="Book Antiqua" w:eastAsia="MS Mincho" w:hAnsi="Book Antiqua"/>
                <w:sz w:val="21"/>
                <w:szCs w:val="21"/>
                <w:lang w:val="en-GB" w:eastAsia="en-US"/>
              </w:rPr>
            </w:pPr>
            <w:r w:rsidRPr="00371159">
              <w:rPr>
                <w:rFonts w:ascii="Book Antiqua" w:hAnsi="Book Antiqua"/>
                <w:sz w:val="21"/>
                <w:szCs w:val="21"/>
                <w:lang w:val="en-GB" w:eastAsia="en-US"/>
              </w:rPr>
              <w:t>Phlebotomy*</w:t>
            </w:r>
          </w:p>
          <w:p w:rsidR="00950723" w:rsidRPr="00371159" w:rsidRDefault="00950723" w:rsidP="00F11C79">
            <w:pPr>
              <w:spacing w:line="360" w:lineRule="auto"/>
              <w:jc w:val="both"/>
              <w:rPr>
                <w:rFonts w:ascii="Book Antiqua" w:eastAsia="Calibri" w:hAnsi="Book Antiqua"/>
                <w:sz w:val="21"/>
                <w:szCs w:val="21"/>
                <w:lang w:val="en-GB" w:eastAsia="en-US"/>
              </w:rPr>
            </w:pPr>
            <w:r w:rsidRPr="00371159">
              <w:rPr>
                <w:rFonts w:ascii="Book Antiqua" w:hAnsi="Book Antiqua"/>
                <w:sz w:val="21"/>
                <w:szCs w:val="21"/>
                <w:lang w:val="en-GB" w:eastAsia="en-US"/>
              </w:rPr>
              <w:t>Aspirin</w:t>
            </w:r>
          </w:p>
          <w:p w:rsidR="00950723" w:rsidRPr="00371159" w:rsidRDefault="00950723" w:rsidP="00DF3090">
            <w:pPr>
              <w:spacing w:line="360" w:lineRule="auto"/>
              <w:jc w:val="both"/>
              <w:rPr>
                <w:rFonts w:ascii="Book Antiqua" w:hAnsi="Book Antiqua"/>
                <w:sz w:val="21"/>
                <w:szCs w:val="21"/>
                <w:lang w:val="en-GB" w:eastAsia="en-US"/>
              </w:rPr>
            </w:pPr>
            <w:r w:rsidRPr="00371159">
              <w:rPr>
                <w:rFonts w:ascii="Book Antiqua" w:hAnsi="Book Antiqua"/>
                <w:sz w:val="21"/>
                <w:szCs w:val="21"/>
                <w:lang w:val="en-GB" w:eastAsia="en-US"/>
              </w:rPr>
              <w:t xml:space="preserve">IFN </w:t>
            </w:r>
            <w:r w:rsidRPr="00371159">
              <w:rPr>
                <w:rFonts w:ascii="Book Antiqua" w:hAnsi="Book Antiqua"/>
                <w:sz w:val="21"/>
                <w:szCs w:val="21"/>
                <w:lang w:val="en-GB" w:eastAsia="en-US"/>
              </w:rPr>
              <w:sym w:font="Wingdings" w:char="F0E0"/>
            </w:r>
            <w:r w:rsidR="00DF3090">
              <w:rPr>
                <w:rFonts w:ascii="Book Antiqua" w:eastAsiaTheme="minorEastAsia" w:hAnsi="Book Antiqua" w:hint="eastAsia"/>
                <w:sz w:val="21"/>
                <w:szCs w:val="21"/>
                <w:lang w:val="en-GB" w:eastAsia="zh-CN"/>
              </w:rPr>
              <w:t xml:space="preserve"> </w:t>
            </w:r>
            <w:r w:rsidRPr="00371159">
              <w:rPr>
                <w:rFonts w:ascii="Book Antiqua" w:hAnsi="Book Antiqua"/>
                <w:sz w:val="21"/>
                <w:szCs w:val="21"/>
                <w:lang w:val="en-GB" w:eastAsia="en-US"/>
              </w:rPr>
              <w:t xml:space="preserve">resistant </w:t>
            </w:r>
            <w:r w:rsidRPr="00371159">
              <w:rPr>
                <w:rFonts w:ascii="Book Antiqua" w:hAnsi="Book Antiqua"/>
                <w:sz w:val="21"/>
                <w:szCs w:val="21"/>
                <w:lang w:val="en-GB" w:eastAsia="en-US"/>
              </w:rPr>
              <w:sym w:font="Wingdings" w:char="F0E0"/>
            </w:r>
            <w:r w:rsidRPr="00371159">
              <w:rPr>
                <w:rFonts w:ascii="Book Antiqua" w:hAnsi="Book Antiqua"/>
                <w:sz w:val="21"/>
                <w:szCs w:val="21"/>
                <w:lang w:val="en-GB" w:eastAsia="en-US"/>
              </w:rPr>
              <w:t xml:space="preserve"> HU</w:t>
            </w:r>
          </w:p>
        </w:tc>
        <w:tc>
          <w:tcPr>
            <w:tcW w:w="1116" w:type="dxa"/>
            <w:tcMar>
              <w:top w:w="28" w:type="dxa"/>
              <w:left w:w="57" w:type="dxa"/>
              <w:bottom w:w="28" w:type="dxa"/>
              <w:right w:w="57" w:type="dxa"/>
            </w:tcMar>
            <w:hideMark/>
          </w:tcPr>
          <w:p w:rsidR="00950723" w:rsidRPr="00371159" w:rsidRDefault="00950723" w:rsidP="00F11C79">
            <w:pPr>
              <w:spacing w:line="360" w:lineRule="auto"/>
              <w:jc w:val="both"/>
              <w:rPr>
                <w:rFonts w:ascii="Book Antiqua" w:eastAsia="Calibri" w:hAnsi="Book Antiqua"/>
                <w:b/>
                <w:sz w:val="21"/>
                <w:szCs w:val="21"/>
                <w:lang w:val="en-GB" w:eastAsia="en-US"/>
              </w:rPr>
            </w:pPr>
            <w:r w:rsidRPr="00371159">
              <w:rPr>
                <w:rFonts w:ascii="Book Antiqua" w:hAnsi="Book Antiqua"/>
                <w:b/>
                <w:sz w:val="21"/>
                <w:szCs w:val="21"/>
                <w:lang w:val="en-GB" w:eastAsia="en-US"/>
              </w:rPr>
              <w:t xml:space="preserve">If IFN resistant </w:t>
            </w:r>
            <w:r w:rsidRPr="00371159">
              <w:rPr>
                <w:rFonts w:ascii="Book Antiqua" w:hAnsi="Book Antiqua"/>
                <w:b/>
                <w:sz w:val="21"/>
                <w:szCs w:val="21"/>
                <w:lang w:val="en-GB" w:eastAsia="en-US"/>
              </w:rPr>
              <w:sym w:font="Wingdings" w:char="F0E0"/>
            </w:r>
          </w:p>
          <w:p w:rsidR="00950723" w:rsidRPr="00371159" w:rsidRDefault="00950723" w:rsidP="00F11C79">
            <w:pPr>
              <w:spacing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 xml:space="preserve">HU </w:t>
            </w:r>
            <w:r w:rsidR="00E90B14" w:rsidRPr="00371159">
              <w:rPr>
                <w:rFonts w:ascii="Book Antiqua" w:hAnsi="Book Antiqua"/>
                <w:b/>
                <w:sz w:val="21"/>
                <w:szCs w:val="21"/>
                <w:lang w:val="en-GB" w:eastAsia="en-US"/>
              </w:rPr>
              <w:t>or</w:t>
            </w:r>
            <w:r w:rsidRPr="00371159">
              <w:rPr>
                <w:rFonts w:ascii="Book Antiqua" w:hAnsi="Book Antiqua"/>
                <w:b/>
                <w:sz w:val="21"/>
                <w:szCs w:val="21"/>
                <w:lang w:val="en-GB" w:eastAsia="en-US"/>
              </w:rPr>
              <w:t xml:space="preserve"> JAK2</w:t>
            </w:r>
          </w:p>
          <w:p w:rsidR="00950723" w:rsidRPr="00371159" w:rsidRDefault="00950723" w:rsidP="00F11C79">
            <w:pPr>
              <w:spacing w:line="360" w:lineRule="auto"/>
              <w:jc w:val="both"/>
              <w:rPr>
                <w:rFonts w:ascii="Book Antiqua" w:hAnsi="Book Antiqua"/>
                <w:b/>
                <w:sz w:val="21"/>
                <w:szCs w:val="21"/>
                <w:lang w:val="en-GB" w:eastAsia="en-US"/>
              </w:rPr>
            </w:pPr>
            <w:r w:rsidRPr="00371159">
              <w:rPr>
                <w:rFonts w:ascii="Book Antiqua" w:hAnsi="Book Antiqua"/>
                <w:b/>
                <w:sz w:val="21"/>
                <w:szCs w:val="21"/>
                <w:lang w:val="en-GB" w:eastAsia="en-US"/>
              </w:rPr>
              <w:t xml:space="preserve"> inhibitor</w:t>
            </w:r>
          </w:p>
        </w:tc>
        <w:tc>
          <w:tcPr>
            <w:tcW w:w="1276" w:type="dxa"/>
          </w:tcPr>
          <w:p w:rsidR="00950723" w:rsidRPr="00371159" w:rsidRDefault="00950723" w:rsidP="00F11C79">
            <w:pPr>
              <w:spacing w:line="360" w:lineRule="auto"/>
              <w:jc w:val="both"/>
              <w:rPr>
                <w:rFonts w:ascii="Book Antiqua" w:eastAsia="MS Mincho" w:hAnsi="Book Antiqua"/>
                <w:b/>
                <w:sz w:val="21"/>
                <w:szCs w:val="21"/>
                <w:lang w:val="en-GB" w:eastAsia="en-US"/>
              </w:rPr>
            </w:pPr>
            <w:r w:rsidRPr="00371159">
              <w:rPr>
                <w:rFonts w:ascii="Book Antiqua" w:eastAsia="MS Mincho" w:hAnsi="Book Antiqua"/>
                <w:b/>
                <w:sz w:val="21"/>
                <w:szCs w:val="21"/>
                <w:lang w:val="en-GB" w:eastAsia="en-US"/>
              </w:rPr>
              <w:t>IF IFN</w:t>
            </w:r>
          </w:p>
          <w:p w:rsidR="00950723" w:rsidRPr="00371159" w:rsidRDefault="00950723" w:rsidP="00F11C79">
            <w:pPr>
              <w:spacing w:line="360" w:lineRule="auto"/>
              <w:jc w:val="both"/>
              <w:rPr>
                <w:rFonts w:ascii="Book Antiqua" w:eastAsia="MS Mincho" w:hAnsi="Book Antiqua"/>
                <w:b/>
                <w:sz w:val="21"/>
                <w:szCs w:val="21"/>
                <w:lang w:val="en-GB" w:eastAsia="en-US"/>
              </w:rPr>
            </w:pPr>
            <w:r w:rsidRPr="00371159">
              <w:rPr>
                <w:rFonts w:ascii="Book Antiqua" w:eastAsia="MS Mincho" w:hAnsi="Book Antiqua"/>
                <w:b/>
                <w:sz w:val="21"/>
                <w:szCs w:val="21"/>
                <w:lang w:val="en-GB" w:eastAsia="en-US"/>
              </w:rPr>
              <w:t>Resistent</w:t>
            </w:r>
          </w:p>
          <w:p w:rsidR="00950723" w:rsidRPr="00371159" w:rsidRDefault="00950723" w:rsidP="00F11C79">
            <w:pPr>
              <w:spacing w:line="360" w:lineRule="auto"/>
              <w:jc w:val="both"/>
              <w:rPr>
                <w:rFonts w:ascii="Book Antiqua" w:eastAsia="MS Mincho" w:hAnsi="Book Antiqua"/>
                <w:b/>
                <w:sz w:val="21"/>
                <w:szCs w:val="21"/>
                <w:lang w:val="en-GB" w:eastAsia="en-US"/>
              </w:rPr>
            </w:pPr>
            <w:r w:rsidRPr="00371159">
              <w:rPr>
                <w:rFonts w:ascii="Book Antiqua" w:eastAsia="MS Mincho" w:hAnsi="Book Antiqua"/>
                <w:b/>
                <w:sz w:val="21"/>
                <w:szCs w:val="21"/>
                <w:lang w:val="en-GB" w:eastAsia="en-US"/>
              </w:rPr>
              <w:t>JAK2</w:t>
            </w:r>
          </w:p>
          <w:p w:rsidR="00950723" w:rsidRPr="00371159" w:rsidRDefault="00950723" w:rsidP="00F11C79">
            <w:pPr>
              <w:spacing w:line="360" w:lineRule="auto"/>
              <w:jc w:val="both"/>
              <w:rPr>
                <w:rFonts w:ascii="Book Antiqua" w:eastAsia="MS Mincho" w:hAnsi="Book Antiqua"/>
                <w:b/>
                <w:sz w:val="21"/>
                <w:szCs w:val="21"/>
                <w:lang w:val="en-GB" w:eastAsia="en-US"/>
              </w:rPr>
            </w:pPr>
            <w:r w:rsidRPr="00371159">
              <w:rPr>
                <w:rFonts w:ascii="Book Antiqua" w:eastAsia="MS Mincho" w:hAnsi="Book Antiqua"/>
                <w:b/>
                <w:sz w:val="21"/>
                <w:szCs w:val="21"/>
                <w:lang w:val="en-GB" w:eastAsia="en-US"/>
              </w:rPr>
              <w:t>inhibitor</w:t>
            </w:r>
          </w:p>
        </w:tc>
        <w:tc>
          <w:tcPr>
            <w:tcW w:w="1275" w:type="dxa"/>
            <w:hideMark/>
          </w:tcPr>
          <w:p w:rsidR="00950723" w:rsidRPr="00371159" w:rsidRDefault="00950723" w:rsidP="00F11C79">
            <w:pPr>
              <w:spacing w:line="360" w:lineRule="auto"/>
              <w:jc w:val="both"/>
              <w:rPr>
                <w:rFonts w:ascii="Book Antiqua" w:eastAsia="MS Mincho" w:hAnsi="Book Antiqua"/>
                <w:b/>
                <w:sz w:val="21"/>
                <w:szCs w:val="21"/>
                <w:lang w:val="en-GB" w:eastAsia="en-US"/>
              </w:rPr>
            </w:pPr>
            <w:r w:rsidRPr="00371159">
              <w:rPr>
                <w:rFonts w:ascii="Book Antiqua" w:eastAsia="MS Mincho" w:hAnsi="Book Antiqua"/>
                <w:b/>
                <w:sz w:val="21"/>
                <w:szCs w:val="21"/>
                <w:lang w:val="en-GB" w:eastAsia="en-US"/>
              </w:rPr>
              <w:t>JAK2</w:t>
            </w:r>
          </w:p>
          <w:p w:rsidR="00950723" w:rsidRPr="00371159" w:rsidRDefault="00950723" w:rsidP="00F11C79">
            <w:pPr>
              <w:spacing w:line="360" w:lineRule="auto"/>
              <w:jc w:val="both"/>
              <w:rPr>
                <w:rFonts w:ascii="Book Antiqua" w:eastAsia="MS Mincho" w:hAnsi="Book Antiqua"/>
                <w:b/>
                <w:sz w:val="21"/>
                <w:szCs w:val="21"/>
                <w:lang w:val="en-GB" w:eastAsia="en-US"/>
              </w:rPr>
            </w:pPr>
            <w:r w:rsidRPr="00371159">
              <w:rPr>
                <w:rFonts w:ascii="Book Antiqua" w:eastAsia="MS Mincho" w:hAnsi="Book Antiqua"/>
                <w:b/>
                <w:sz w:val="21"/>
                <w:szCs w:val="21"/>
                <w:lang w:val="en-GB" w:eastAsia="en-US"/>
              </w:rPr>
              <w:t xml:space="preserve">Inhibitor </w:t>
            </w:r>
            <w:r w:rsidRPr="00371159">
              <w:rPr>
                <w:rFonts w:ascii="Book Antiqua" w:eastAsia="MS Mincho" w:hAnsi="Book Antiqua"/>
                <w:b/>
                <w:sz w:val="21"/>
                <w:szCs w:val="21"/>
                <w:lang w:val="en-GB" w:eastAsia="en-US"/>
              </w:rPr>
              <w:sym w:font="Wingdings" w:char="F0E0"/>
            </w:r>
          </w:p>
          <w:p w:rsidR="00950723" w:rsidRPr="00371159" w:rsidRDefault="00950723" w:rsidP="00F11C79">
            <w:pPr>
              <w:spacing w:line="360" w:lineRule="auto"/>
              <w:jc w:val="both"/>
              <w:rPr>
                <w:rFonts w:ascii="Book Antiqua" w:eastAsia="MS Mincho" w:hAnsi="Book Antiqua"/>
                <w:b/>
                <w:sz w:val="21"/>
                <w:szCs w:val="21"/>
                <w:lang w:val="en-GB" w:eastAsia="en-US"/>
              </w:rPr>
            </w:pPr>
            <w:r w:rsidRPr="00371159">
              <w:rPr>
                <w:rFonts w:ascii="Book Antiqua" w:eastAsia="MS Mincho" w:hAnsi="Book Antiqua"/>
                <w:b/>
                <w:sz w:val="21"/>
                <w:szCs w:val="21"/>
                <w:lang w:val="en-GB" w:eastAsia="en-US"/>
              </w:rPr>
              <w:t>Bone marrow</w:t>
            </w:r>
          </w:p>
          <w:p w:rsidR="00950723" w:rsidRPr="00371159" w:rsidRDefault="00950723" w:rsidP="00F11C79">
            <w:pPr>
              <w:spacing w:line="360" w:lineRule="auto"/>
              <w:jc w:val="both"/>
              <w:rPr>
                <w:rFonts w:ascii="Book Antiqua" w:eastAsia="MS Mincho" w:hAnsi="Book Antiqua"/>
                <w:b/>
                <w:sz w:val="21"/>
                <w:szCs w:val="21"/>
                <w:lang w:val="en-GB" w:eastAsia="en-US"/>
              </w:rPr>
            </w:pPr>
            <w:r w:rsidRPr="00371159">
              <w:rPr>
                <w:rFonts w:ascii="Book Antiqua" w:eastAsia="MS Mincho" w:hAnsi="Book Antiqua"/>
                <w:b/>
                <w:sz w:val="21"/>
                <w:szCs w:val="21"/>
                <w:lang w:val="en-GB" w:eastAsia="en-US"/>
              </w:rPr>
              <w:t>transpla</w:t>
            </w:r>
            <w:bookmarkStart w:id="4" w:name="_GoBack"/>
            <w:bookmarkEnd w:id="4"/>
            <w:r w:rsidRPr="00371159">
              <w:rPr>
                <w:rFonts w:ascii="Book Antiqua" w:eastAsia="MS Mincho" w:hAnsi="Book Antiqua"/>
                <w:b/>
                <w:sz w:val="21"/>
                <w:szCs w:val="21"/>
                <w:lang w:val="en-GB" w:eastAsia="en-US"/>
              </w:rPr>
              <w:t>nt</w:t>
            </w:r>
          </w:p>
        </w:tc>
      </w:tr>
    </w:tbl>
    <w:p w:rsidR="00EF05A7" w:rsidRPr="00371159" w:rsidRDefault="00DF08BC" w:rsidP="00F11C79">
      <w:pPr>
        <w:pBdr>
          <w:top w:val="single" w:sz="6" w:space="0" w:color="FFFFFF"/>
          <w:left w:val="single" w:sz="6" w:space="0" w:color="FFFFFF"/>
          <w:bottom w:val="single" w:sz="6" w:space="2" w:color="FFFFFF"/>
          <w:right w:val="single" w:sz="6" w:space="0" w:color="FFFFFF"/>
        </w:pBdr>
        <w:tabs>
          <w:tab w:val="left" w:pos="-708"/>
          <w:tab w:val="left" w:pos="674"/>
          <w:tab w:val="left" w:pos="1382"/>
          <w:tab w:val="left" w:pos="2090"/>
          <w:tab w:val="left" w:pos="2798"/>
          <w:tab w:val="left" w:pos="3506"/>
          <w:tab w:val="left" w:pos="4214"/>
          <w:tab w:val="left" w:pos="4922"/>
          <w:tab w:val="left" w:pos="5630"/>
          <w:tab w:val="left" w:pos="6338"/>
          <w:tab w:val="left" w:pos="7046"/>
          <w:tab w:val="left" w:pos="7754"/>
          <w:tab w:val="left" w:pos="7898"/>
          <w:tab w:val="left" w:pos="8618"/>
        </w:tabs>
        <w:spacing w:line="360" w:lineRule="auto"/>
        <w:jc w:val="both"/>
        <w:rPr>
          <w:rFonts w:ascii="Book Antiqua" w:eastAsiaTheme="minorEastAsia" w:hAnsi="Book Antiqua"/>
          <w:lang w:val="en-GB" w:eastAsia="zh-CN"/>
        </w:rPr>
      </w:pPr>
      <w:r w:rsidRPr="00371159">
        <w:rPr>
          <w:rFonts w:ascii="Book Antiqua" w:hAnsi="Book Antiqua"/>
          <w:lang w:val="en-GB"/>
        </w:rPr>
        <w:t>↑</w:t>
      </w:r>
      <w:r w:rsidR="00F11C79" w:rsidRPr="00371159">
        <w:rPr>
          <w:rFonts w:ascii="Book Antiqua" w:eastAsiaTheme="minorEastAsia" w:hAnsi="Book Antiqua" w:hint="eastAsia"/>
          <w:lang w:val="en-GB" w:eastAsia="zh-CN"/>
        </w:rPr>
        <w:t xml:space="preserve">: </w:t>
      </w:r>
      <w:r w:rsidR="00F11C79" w:rsidRPr="00371159">
        <w:rPr>
          <w:rFonts w:ascii="Book Antiqua" w:hAnsi="Book Antiqua"/>
          <w:lang w:val="en-GB"/>
        </w:rPr>
        <w:t>I</w:t>
      </w:r>
      <w:r w:rsidRPr="00371159">
        <w:rPr>
          <w:rFonts w:ascii="Book Antiqua" w:hAnsi="Book Antiqua"/>
          <w:lang w:val="en-GB"/>
        </w:rPr>
        <w:t>ncreased</w:t>
      </w:r>
      <w:r w:rsidR="00F11C79" w:rsidRPr="00371159">
        <w:rPr>
          <w:rFonts w:ascii="Book Antiqua" w:eastAsiaTheme="minorEastAsia" w:hAnsi="Book Antiqua" w:hint="eastAsia"/>
          <w:lang w:val="en-GB" w:eastAsia="zh-CN"/>
        </w:rPr>
        <w:t>;</w:t>
      </w:r>
      <w:r w:rsidRPr="00371159">
        <w:rPr>
          <w:rFonts w:ascii="Book Antiqua" w:hAnsi="Book Antiqua"/>
          <w:lang w:val="en-GB"/>
        </w:rPr>
        <w:t xml:space="preserve"> </w:t>
      </w:r>
      <w:r w:rsidR="00EF05A7" w:rsidRPr="00371159">
        <w:rPr>
          <w:rFonts w:ascii="Book Antiqua" w:hAnsi="Book Antiqua"/>
          <w:lang w:val="en-GB"/>
        </w:rPr>
        <w:t>↓</w:t>
      </w:r>
      <w:r w:rsidR="00F11C79" w:rsidRPr="00371159">
        <w:rPr>
          <w:rFonts w:ascii="Book Antiqua" w:eastAsiaTheme="minorEastAsia" w:hAnsi="Book Antiqua" w:hint="eastAsia"/>
          <w:lang w:val="en-GB" w:eastAsia="zh-CN"/>
        </w:rPr>
        <w:t>:</w:t>
      </w:r>
      <w:r w:rsidR="00EF05A7" w:rsidRPr="00371159">
        <w:rPr>
          <w:rFonts w:ascii="Book Antiqua" w:hAnsi="Book Antiqua"/>
          <w:lang w:val="en-GB"/>
        </w:rPr>
        <w:t xml:space="preserve"> </w:t>
      </w:r>
      <w:r w:rsidR="00F11C79" w:rsidRPr="00371159">
        <w:rPr>
          <w:rFonts w:ascii="Book Antiqua" w:hAnsi="Book Antiqua"/>
          <w:lang w:val="en-GB"/>
        </w:rPr>
        <w:t>D</w:t>
      </w:r>
      <w:r w:rsidR="00EF05A7" w:rsidRPr="00371159">
        <w:rPr>
          <w:rFonts w:ascii="Book Antiqua" w:hAnsi="Book Antiqua"/>
          <w:lang w:val="en-GB"/>
        </w:rPr>
        <w:t>ecreased</w:t>
      </w:r>
      <w:r w:rsidR="00F11C79" w:rsidRPr="00371159">
        <w:rPr>
          <w:rFonts w:ascii="Book Antiqua" w:eastAsiaTheme="minorEastAsia" w:hAnsi="Book Antiqua" w:hint="eastAsia"/>
          <w:lang w:val="en-GB" w:eastAsia="zh-CN"/>
        </w:rPr>
        <w:t>;</w:t>
      </w:r>
      <w:r w:rsidR="00EF05A7" w:rsidRPr="00371159">
        <w:rPr>
          <w:rFonts w:ascii="Book Antiqua" w:hAnsi="Book Antiqua"/>
          <w:lang w:val="en-GB"/>
        </w:rPr>
        <w:t xml:space="preserve"> N</w:t>
      </w:r>
      <w:r w:rsidR="00F11C79" w:rsidRPr="00371159">
        <w:rPr>
          <w:rFonts w:ascii="Book Antiqua" w:eastAsiaTheme="minorEastAsia" w:hAnsi="Book Antiqua" w:hint="eastAsia"/>
          <w:lang w:val="en-GB" w:eastAsia="zh-CN"/>
        </w:rPr>
        <w:t>:</w:t>
      </w:r>
      <w:r w:rsidR="00EF05A7" w:rsidRPr="00371159">
        <w:rPr>
          <w:rFonts w:ascii="Book Antiqua" w:hAnsi="Book Antiqua"/>
          <w:lang w:val="en-GB"/>
        </w:rPr>
        <w:t xml:space="preserve"> </w:t>
      </w:r>
      <w:r w:rsidR="00F11C79" w:rsidRPr="00371159">
        <w:rPr>
          <w:rFonts w:ascii="Book Antiqua" w:hAnsi="Book Antiqua"/>
          <w:lang w:val="en-GB"/>
        </w:rPr>
        <w:t>N</w:t>
      </w:r>
      <w:r w:rsidR="00EF05A7" w:rsidRPr="00371159">
        <w:rPr>
          <w:rFonts w:ascii="Book Antiqua" w:hAnsi="Book Antiqua"/>
          <w:lang w:val="en-GB"/>
        </w:rPr>
        <w:t>ormal</w:t>
      </w:r>
      <w:r w:rsidR="00F11C79" w:rsidRPr="00371159">
        <w:rPr>
          <w:rFonts w:ascii="Book Antiqua" w:eastAsiaTheme="minorEastAsia" w:hAnsi="Book Antiqua" w:hint="eastAsia"/>
          <w:lang w:val="en-GB" w:eastAsia="zh-CN"/>
        </w:rPr>
        <w:t>;</w:t>
      </w:r>
      <w:r w:rsidR="00EF05A7" w:rsidRPr="00371159">
        <w:rPr>
          <w:rFonts w:ascii="Book Antiqua" w:hAnsi="Book Antiqua"/>
          <w:lang w:val="en-GB"/>
        </w:rPr>
        <w:t xml:space="preserve"> +</w:t>
      </w:r>
      <w:r w:rsidR="00F11C79" w:rsidRPr="00371159">
        <w:rPr>
          <w:rFonts w:ascii="Book Antiqua" w:eastAsiaTheme="minorEastAsia" w:hAnsi="Book Antiqua" w:hint="eastAsia"/>
          <w:lang w:val="en-GB" w:eastAsia="zh-CN"/>
        </w:rPr>
        <w:t>:</w:t>
      </w:r>
      <w:r w:rsidR="00EF05A7" w:rsidRPr="00371159">
        <w:rPr>
          <w:rFonts w:ascii="Book Antiqua" w:hAnsi="Book Antiqua"/>
          <w:lang w:val="en-GB"/>
        </w:rPr>
        <w:t xml:space="preserve"> </w:t>
      </w:r>
      <w:r w:rsidR="00F11C79" w:rsidRPr="00371159">
        <w:rPr>
          <w:rFonts w:ascii="Book Antiqua" w:hAnsi="Book Antiqua"/>
          <w:lang w:val="en-GB"/>
        </w:rPr>
        <w:t>P</w:t>
      </w:r>
      <w:r w:rsidR="00EF05A7" w:rsidRPr="00371159">
        <w:rPr>
          <w:rFonts w:ascii="Book Antiqua" w:hAnsi="Book Antiqua"/>
          <w:lang w:val="en-GB"/>
        </w:rPr>
        <w:t>resent or heterozygous; ++</w:t>
      </w:r>
      <w:r w:rsidR="00F11C79" w:rsidRPr="00371159">
        <w:rPr>
          <w:rFonts w:ascii="Book Antiqua" w:eastAsiaTheme="minorEastAsia" w:hAnsi="Book Antiqua" w:hint="eastAsia"/>
          <w:lang w:val="en-GB" w:eastAsia="zh-CN"/>
        </w:rPr>
        <w:t>:</w:t>
      </w:r>
      <w:r w:rsidR="00EF05A7" w:rsidRPr="00371159">
        <w:rPr>
          <w:rFonts w:ascii="Book Antiqua" w:hAnsi="Book Antiqua"/>
          <w:lang w:val="en-GB"/>
        </w:rPr>
        <w:t xml:space="preserve"> </w:t>
      </w:r>
      <w:r w:rsidR="00F11C79" w:rsidRPr="00371159">
        <w:rPr>
          <w:rFonts w:ascii="Book Antiqua" w:hAnsi="Book Antiqua"/>
          <w:lang w:val="en-GB"/>
        </w:rPr>
        <w:t>H</w:t>
      </w:r>
      <w:r w:rsidR="00EF05A7" w:rsidRPr="00371159">
        <w:rPr>
          <w:rFonts w:ascii="Book Antiqua" w:hAnsi="Book Antiqua"/>
          <w:lang w:val="en-GB"/>
        </w:rPr>
        <w:t>omozygous</w:t>
      </w:r>
      <w:r w:rsidR="00F11C79" w:rsidRPr="00371159">
        <w:rPr>
          <w:rFonts w:ascii="Book Antiqua" w:eastAsiaTheme="minorEastAsia" w:hAnsi="Book Antiqua" w:hint="eastAsia"/>
          <w:lang w:val="en-GB" w:eastAsia="zh-CN"/>
        </w:rPr>
        <w:t xml:space="preserve">; </w:t>
      </w:r>
      <w:r w:rsidRPr="00371159">
        <w:rPr>
          <w:rFonts w:ascii="Book Antiqua" w:eastAsia="Calibri" w:hAnsi="Book Antiqua"/>
          <w:lang w:val="en-US"/>
        </w:rPr>
        <w:t>MF</w:t>
      </w:r>
      <w:r w:rsidRPr="00371159">
        <w:rPr>
          <w:rFonts w:ascii="Book Antiqua" w:eastAsiaTheme="minorEastAsia" w:hAnsi="Book Antiqua"/>
          <w:lang w:val="en-US" w:eastAsia="zh-CN"/>
        </w:rPr>
        <w:t>:</w:t>
      </w:r>
      <w:r w:rsidRPr="00371159">
        <w:rPr>
          <w:rFonts w:ascii="Book Antiqua" w:eastAsia="Calibri" w:hAnsi="Book Antiqua"/>
          <w:lang w:val="en-US"/>
        </w:rPr>
        <w:t xml:space="preserve"> Myelofibrosis</w:t>
      </w:r>
      <w:r w:rsidRPr="00371159">
        <w:rPr>
          <w:rFonts w:ascii="Book Antiqua" w:eastAsiaTheme="minorEastAsia" w:hAnsi="Book Antiqua" w:hint="eastAsia"/>
          <w:lang w:val="en-US" w:eastAsia="zh-CN"/>
        </w:rPr>
        <w:t xml:space="preserve">; </w:t>
      </w:r>
      <w:r w:rsidRPr="00371159">
        <w:rPr>
          <w:rFonts w:ascii="Book Antiqua" w:hAnsi="Book Antiqua"/>
        </w:rPr>
        <w:t>EPO</w:t>
      </w:r>
      <w:r w:rsidRPr="00371159">
        <w:rPr>
          <w:rFonts w:ascii="Book Antiqua" w:eastAsiaTheme="minorEastAsia" w:hAnsi="Book Antiqua" w:hint="eastAsia"/>
          <w:lang w:eastAsia="zh-CN"/>
        </w:rPr>
        <w:t>:</w:t>
      </w:r>
      <w:r w:rsidRPr="00371159">
        <w:rPr>
          <w:rFonts w:ascii="Book Antiqua" w:hAnsi="Book Antiqua"/>
        </w:rPr>
        <w:t xml:space="preserve"> Erythropoetin</w:t>
      </w:r>
      <w:r w:rsidR="00F11C79" w:rsidRPr="00371159">
        <w:rPr>
          <w:rFonts w:ascii="Book Antiqua" w:eastAsiaTheme="minorEastAsia" w:hAnsi="Book Antiqua" w:hint="eastAsia"/>
          <w:lang w:eastAsia="zh-CN"/>
        </w:rPr>
        <w:t xml:space="preserve">; </w:t>
      </w:r>
      <w:r w:rsidR="00F11C79" w:rsidRPr="00371159">
        <w:rPr>
          <w:rFonts w:ascii="Book Antiqua" w:hAnsi="Book Antiqua"/>
          <w:lang w:val="en-GB"/>
        </w:rPr>
        <w:t>PV</w:t>
      </w:r>
      <w:r w:rsidR="00F11C79" w:rsidRPr="00371159">
        <w:rPr>
          <w:rFonts w:ascii="Book Antiqua" w:eastAsiaTheme="minorEastAsia" w:hAnsi="Book Antiqua" w:hint="eastAsia"/>
          <w:lang w:val="en-GB" w:eastAsia="zh-CN"/>
        </w:rPr>
        <w:t>:</w:t>
      </w:r>
      <w:r w:rsidR="00F11C79" w:rsidRPr="00371159">
        <w:rPr>
          <w:rFonts w:ascii="Book Antiqua" w:hAnsi="Book Antiqua"/>
          <w:lang w:val="en-GB"/>
        </w:rPr>
        <w:t xml:space="preserve"> Polycythemiavera</w:t>
      </w:r>
      <w:r w:rsidR="00F11C79" w:rsidRPr="00371159">
        <w:rPr>
          <w:rFonts w:ascii="Book Antiqua" w:eastAsiaTheme="minorEastAsia" w:hAnsi="Book Antiqua" w:hint="eastAsia"/>
          <w:lang w:val="en-GB" w:eastAsia="zh-CN"/>
        </w:rPr>
        <w:t xml:space="preserve">; </w:t>
      </w:r>
      <w:r w:rsidR="0037292B" w:rsidRPr="00371159">
        <w:rPr>
          <w:rFonts w:ascii="Book Antiqua" w:hAnsi="Book Antiqua"/>
          <w:lang w:val="en-GB"/>
        </w:rPr>
        <w:t>ECMP</w:t>
      </w:r>
      <w:r w:rsidR="0037292B" w:rsidRPr="00371159">
        <w:rPr>
          <w:rFonts w:ascii="Book Antiqua" w:eastAsiaTheme="minorEastAsia" w:hAnsi="Book Antiqua" w:hint="eastAsia"/>
          <w:lang w:val="en-GB" w:eastAsia="zh-CN"/>
        </w:rPr>
        <w:t>:</w:t>
      </w:r>
      <w:r w:rsidR="0037292B" w:rsidRPr="00371159">
        <w:rPr>
          <w:rFonts w:ascii="Book Antiqua" w:hAnsi="Book Antiqua"/>
          <w:lang w:val="en-GB"/>
        </w:rPr>
        <w:t xml:space="preserve"> European Clinical Molecular and Pathological</w:t>
      </w:r>
      <w:r w:rsidR="0037292B" w:rsidRPr="00371159">
        <w:rPr>
          <w:rFonts w:ascii="Book Antiqua" w:eastAsiaTheme="minorEastAsia" w:hAnsi="Book Antiqua" w:hint="eastAsia"/>
          <w:lang w:val="en-GB" w:eastAsia="zh-CN"/>
        </w:rPr>
        <w:t>.</w:t>
      </w:r>
    </w:p>
    <w:p w:rsidR="00DB2375" w:rsidRPr="00371159" w:rsidRDefault="00DB2375" w:rsidP="00F11C79">
      <w:pPr>
        <w:pBdr>
          <w:top w:val="single" w:sz="6" w:space="0" w:color="FFFFFF"/>
          <w:left w:val="single" w:sz="6" w:space="0" w:color="FFFFFF"/>
          <w:bottom w:val="single" w:sz="6" w:space="2" w:color="FFFFFF"/>
          <w:right w:val="single" w:sz="6" w:space="0" w:color="FFFFFF"/>
        </w:pBdr>
        <w:tabs>
          <w:tab w:val="left" w:pos="-708"/>
          <w:tab w:val="left" w:pos="674"/>
          <w:tab w:val="left" w:pos="1382"/>
          <w:tab w:val="left" w:pos="2090"/>
          <w:tab w:val="left" w:pos="2798"/>
          <w:tab w:val="left" w:pos="3506"/>
          <w:tab w:val="left" w:pos="4214"/>
          <w:tab w:val="left" w:pos="4922"/>
          <w:tab w:val="left" w:pos="5630"/>
          <w:tab w:val="left" w:pos="6338"/>
          <w:tab w:val="left" w:pos="7046"/>
          <w:tab w:val="left" w:pos="7754"/>
          <w:tab w:val="left" w:pos="7898"/>
          <w:tab w:val="left" w:pos="8618"/>
        </w:tabs>
        <w:spacing w:line="360" w:lineRule="auto"/>
        <w:jc w:val="both"/>
        <w:rPr>
          <w:rFonts w:ascii="Book Antiqua" w:eastAsiaTheme="minorEastAsia" w:hAnsi="Book Antiqua"/>
          <w:lang w:val="en-GB" w:eastAsia="zh-CN"/>
        </w:rPr>
      </w:pPr>
    </w:p>
    <w:p w:rsidR="00DB2375" w:rsidRPr="00371159" w:rsidRDefault="00DB2375" w:rsidP="00DB2375">
      <w:pPr>
        <w:spacing w:line="360" w:lineRule="auto"/>
        <w:jc w:val="both"/>
        <w:rPr>
          <w:rFonts w:ascii="Book Antiqua" w:hAnsi="Book Antiqua"/>
          <w:b/>
        </w:rPr>
      </w:pPr>
      <w:r w:rsidRPr="00371159">
        <w:rPr>
          <w:rFonts w:ascii="Book Antiqua" w:hAnsi="Book Antiqua"/>
          <w:b/>
        </w:rPr>
        <w:t>Table 12</w:t>
      </w:r>
      <w:r w:rsidRPr="00371159">
        <w:rPr>
          <w:rFonts w:ascii="Book Antiqua" w:eastAsiaTheme="minorEastAsia" w:hAnsi="Book Antiqua"/>
          <w:b/>
          <w:lang w:eastAsia="zh-CN"/>
        </w:rPr>
        <w:t xml:space="preserve"> </w:t>
      </w:r>
      <w:r w:rsidRPr="00371159">
        <w:rPr>
          <w:rFonts w:ascii="Book Antiqua" w:hAnsi="Book Antiqua"/>
          <w:b/>
        </w:rPr>
        <w:t>201</w:t>
      </w:r>
      <w:r w:rsidRPr="00371159">
        <w:rPr>
          <w:rFonts w:ascii="Book Antiqua" w:eastAsiaTheme="minorEastAsia" w:hAnsi="Book Antiqua"/>
          <w:b/>
          <w:lang w:eastAsia="zh-CN"/>
        </w:rPr>
        <w:t>5</w:t>
      </w:r>
      <w:r w:rsidRPr="00371159">
        <w:rPr>
          <w:rFonts w:ascii="Book Antiqua" w:hAnsi="Book Antiqua"/>
          <w:b/>
        </w:rPr>
        <w:t xml:space="preserve"> update on the molecular landscape findings in the chronic phase of </w:t>
      </w:r>
      <w:r w:rsidRPr="00371159">
        <w:rPr>
          <w:rFonts w:ascii="Book Antiqua" w:hAnsi="Book Antiqua"/>
          <w:b/>
          <w:lang w:val="en-GB"/>
        </w:rPr>
        <w:t>essential thrombocythemia</w:t>
      </w:r>
      <w:r w:rsidRPr="00371159">
        <w:rPr>
          <w:rFonts w:ascii="Book Antiqua" w:eastAsiaTheme="minorEastAsia" w:hAnsi="Book Antiqua"/>
          <w:b/>
          <w:lang w:eastAsia="zh-CN"/>
        </w:rPr>
        <w:t xml:space="preserve">, </w:t>
      </w:r>
      <w:r w:rsidRPr="00371159">
        <w:rPr>
          <w:rFonts w:ascii="Book Antiqua" w:hAnsi="Book Antiqua"/>
          <w:b/>
          <w:lang w:val="en-GB"/>
        </w:rPr>
        <w:t>polycythemiavera</w:t>
      </w:r>
      <w:r w:rsidRPr="00371159">
        <w:rPr>
          <w:rFonts w:ascii="Book Antiqua" w:hAnsi="Book Antiqua"/>
          <w:b/>
        </w:rPr>
        <w:t xml:space="preserve"> and </w:t>
      </w:r>
      <w:r w:rsidRPr="00371159">
        <w:rPr>
          <w:rFonts w:ascii="Book Antiqua" w:eastAsia="Calibri" w:hAnsi="Book Antiqua"/>
          <w:b/>
          <w:lang w:val="en-US"/>
        </w:rPr>
        <w:t>myelofibrosis</w:t>
      </w:r>
      <w:r w:rsidRPr="00371159">
        <w:rPr>
          <w:rFonts w:ascii="Book Antiqua" w:hAnsi="Book Antiqua"/>
          <w:b/>
        </w:rPr>
        <w:t xml:space="preserve"> and during blast phase of myeloproliferative neoplasms transformation</w:t>
      </w:r>
      <w:r w:rsidRPr="00371159">
        <w:rPr>
          <w:rFonts w:ascii="Book Antiqua" w:hAnsi="Book Antiqua"/>
          <w:b/>
          <w:vertAlign w:val="superscript"/>
        </w:rPr>
        <w:t>[121]</w:t>
      </w:r>
    </w:p>
    <w:p w:rsidR="00EF05A7" w:rsidRPr="00371159" w:rsidRDefault="00EF05A7" w:rsidP="006937EC">
      <w:pPr>
        <w:spacing w:line="360" w:lineRule="auto"/>
        <w:jc w:val="both"/>
        <w:rPr>
          <w:rFonts w:ascii="Book Antiqua" w:hAnsi="Book Antiqua"/>
        </w:rPr>
      </w:pPr>
    </w:p>
    <w:tbl>
      <w:tblPr>
        <w:tblStyle w:val="TableGrid"/>
        <w:tblW w:w="0" w:type="auto"/>
        <w:tblLook w:val="04A0" w:firstRow="1" w:lastRow="0" w:firstColumn="1" w:lastColumn="0" w:noHBand="0" w:noVBand="1"/>
      </w:tblPr>
      <w:tblGrid>
        <w:gridCol w:w="3096"/>
        <w:gridCol w:w="3096"/>
        <w:gridCol w:w="3096"/>
      </w:tblGrid>
      <w:tr w:rsidR="00371159" w:rsidRPr="00371159" w:rsidTr="00F70AA7">
        <w:tc>
          <w:tcPr>
            <w:tcW w:w="3096" w:type="dxa"/>
          </w:tcPr>
          <w:p w:rsidR="00AA4DB6" w:rsidRPr="00371159" w:rsidRDefault="00AA4DB6" w:rsidP="00AA4DB6">
            <w:pPr>
              <w:ind w:left="708" w:hanging="708"/>
              <w:rPr>
                <w:rFonts w:ascii="Book Antiqua" w:eastAsiaTheme="minorEastAsia" w:hAnsi="Book Antiqua"/>
                <w:b/>
                <w:lang w:eastAsia="zh-CN"/>
              </w:rPr>
            </w:pPr>
            <w:r w:rsidRPr="00371159">
              <w:rPr>
                <w:rFonts w:ascii="Book Antiqua" w:hAnsi="Book Antiqua"/>
                <w:b/>
              </w:rPr>
              <w:t>Gene</w:t>
            </w:r>
            <w:r w:rsidRPr="00371159">
              <w:rPr>
                <w:rFonts w:ascii="Book Antiqua" w:hAnsi="Book Antiqua"/>
                <w:b/>
              </w:rPr>
              <w:tab/>
            </w:r>
            <w:r w:rsidRPr="00371159">
              <w:rPr>
                <w:rFonts w:ascii="Book Antiqua" w:hAnsi="Book Antiqua"/>
                <w:b/>
              </w:rPr>
              <w:tab/>
            </w:r>
            <w:r w:rsidRPr="00371159">
              <w:rPr>
                <w:rFonts w:ascii="Book Antiqua" w:hAnsi="Book Antiqua"/>
                <w:b/>
              </w:rPr>
              <w:tab/>
            </w:r>
          </w:p>
        </w:tc>
        <w:tc>
          <w:tcPr>
            <w:tcW w:w="3096" w:type="dxa"/>
          </w:tcPr>
          <w:p w:rsidR="00AA4DB6" w:rsidRPr="00371159" w:rsidRDefault="00AA4DB6" w:rsidP="006937EC">
            <w:pPr>
              <w:spacing w:line="360" w:lineRule="auto"/>
              <w:jc w:val="both"/>
              <w:rPr>
                <w:rFonts w:ascii="Book Antiqua" w:hAnsi="Book Antiqua"/>
                <w:b/>
                <w:lang w:val="en-US"/>
              </w:rPr>
            </w:pPr>
            <w:r w:rsidRPr="00371159">
              <w:rPr>
                <w:rFonts w:ascii="Book Antiqua" w:hAnsi="Book Antiqua"/>
                <w:b/>
              </w:rPr>
              <w:t>Chronic phase ET, PV and MF</w:t>
            </w:r>
          </w:p>
        </w:tc>
        <w:tc>
          <w:tcPr>
            <w:tcW w:w="3096" w:type="dxa"/>
          </w:tcPr>
          <w:p w:rsidR="00AA4DB6" w:rsidRPr="00371159" w:rsidRDefault="00AA4DB6" w:rsidP="006937EC">
            <w:pPr>
              <w:spacing w:line="360" w:lineRule="auto"/>
              <w:jc w:val="both"/>
              <w:rPr>
                <w:rFonts w:ascii="Book Antiqua" w:hAnsi="Book Antiqua"/>
                <w:b/>
                <w:lang w:val="en-US"/>
              </w:rPr>
            </w:pPr>
            <w:r w:rsidRPr="00371159">
              <w:rPr>
                <w:rFonts w:ascii="Book Antiqua" w:hAnsi="Book Antiqua"/>
                <w:b/>
              </w:rPr>
              <w:t>Blast phase /AML</w:t>
            </w:r>
          </w:p>
        </w:tc>
      </w:tr>
      <w:tr w:rsidR="00371159" w:rsidRPr="00371159" w:rsidTr="00F70AA7">
        <w:tc>
          <w:tcPr>
            <w:tcW w:w="3096" w:type="dxa"/>
          </w:tcPr>
          <w:p w:rsidR="00A74052" w:rsidRPr="00371159" w:rsidRDefault="00A74052" w:rsidP="00A74052">
            <w:pPr>
              <w:ind w:left="708" w:hanging="708"/>
              <w:rPr>
                <w:rFonts w:ascii="Book Antiqua" w:hAnsi="Book Antiqua"/>
                <w:i/>
              </w:rPr>
            </w:pPr>
            <w:r w:rsidRPr="00371159">
              <w:rPr>
                <w:rFonts w:ascii="Book Antiqua" w:hAnsi="Book Antiqua"/>
                <w:i/>
              </w:rPr>
              <w:t>JAK2</w:t>
            </w:r>
            <w:r w:rsidRPr="00371159">
              <w:rPr>
                <w:rFonts w:ascii="Book Antiqua" w:hAnsi="Book Antiqua"/>
                <w:i/>
                <w:vertAlign w:val="superscript"/>
              </w:rPr>
              <w:t>V617F</w:t>
            </w:r>
            <w:r w:rsidRPr="00371159">
              <w:rPr>
                <w:rFonts w:ascii="Book Antiqua" w:hAnsi="Book Antiqua"/>
                <w:i/>
                <w:vertAlign w:val="superscript"/>
              </w:rPr>
              <w:tab/>
            </w:r>
          </w:p>
          <w:p w:rsidR="00AA4DB6" w:rsidRPr="00371159" w:rsidRDefault="00AA4DB6" w:rsidP="006937EC">
            <w:pPr>
              <w:spacing w:line="360" w:lineRule="auto"/>
              <w:jc w:val="both"/>
              <w:rPr>
                <w:rFonts w:ascii="Book Antiqua" w:hAnsi="Book Antiqua"/>
                <w:b/>
                <w:i/>
                <w:lang w:val="en-US"/>
              </w:rPr>
            </w:pPr>
          </w:p>
        </w:tc>
        <w:tc>
          <w:tcPr>
            <w:tcW w:w="3096" w:type="dxa"/>
          </w:tcPr>
          <w:p w:rsidR="00AA4DB6" w:rsidRPr="00371159" w:rsidRDefault="00A74052" w:rsidP="006937EC">
            <w:pPr>
              <w:spacing w:line="360" w:lineRule="auto"/>
              <w:jc w:val="both"/>
              <w:rPr>
                <w:rFonts w:ascii="Book Antiqua" w:hAnsi="Book Antiqua"/>
                <w:b/>
                <w:lang w:val="en-US"/>
              </w:rPr>
            </w:pPr>
            <w:r w:rsidRPr="00371159">
              <w:rPr>
                <w:rFonts w:ascii="Book Antiqua" w:hAnsi="Book Antiqua"/>
              </w:rPr>
              <w:t>PV: 95</w:t>
            </w:r>
            <w:r w:rsidRPr="00371159">
              <w:rPr>
                <w:rFonts w:ascii="Book Antiqua" w:eastAsiaTheme="minorEastAsia" w:hAnsi="Book Antiqua"/>
                <w:lang w:eastAsia="zh-CN"/>
              </w:rPr>
              <w:t>%</w:t>
            </w:r>
            <w:r w:rsidRPr="00371159">
              <w:rPr>
                <w:rFonts w:ascii="Book Antiqua" w:hAnsi="Book Antiqua"/>
              </w:rPr>
              <w:t>-98%; ET and MF:50-60</w:t>
            </w:r>
          </w:p>
        </w:tc>
        <w:tc>
          <w:tcPr>
            <w:tcW w:w="3096" w:type="dxa"/>
          </w:tcPr>
          <w:p w:rsidR="00AA4DB6" w:rsidRPr="00371159" w:rsidRDefault="00AA4DB6" w:rsidP="006937EC">
            <w:pPr>
              <w:spacing w:line="360" w:lineRule="auto"/>
              <w:jc w:val="both"/>
              <w:rPr>
                <w:rFonts w:ascii="Book Antiqua" w:hAnsi="Book Antiqua"/>
                <w:b/>
                <w:lang w:val="en-US"/>
              </w:rPr>
            </w:pPr>
          </w:p>
        </w:tc>
      </w:tr>
      <w:tr w:rsidR="00371159" w:rsidRPr="00371159" w:rsidTr="00F70AA7">
        <w:tc>
          <w:tcPr>
            <w:tcW w:w="3096" w:type="dxa"/>
          </w:tcPr>
          <w:p w:rsidR="00AA4DB6" w:rsidRPr="00371159" w:rsidRDefault="00A74052" w:rsidP="00A74052">
            <w:pPr>
              <w:ind w:left="708" w:hanging="708"/>
              <w:rPr>
                <w:rFonts w:ascii="Book Antiqua" w:eastAsiaTheme="minorEastAsia" w:hAnsi="Book Antiqua"/>
                <w:i/>
                <w:lang w:eastAsia="zh-CN"/>
              </w:rPr>
            </w:pPr>
            <w:r w:rsidRPr="00371159">
              <w:rPr>
                <w:rFonts w:ascii="Book Antiqua" w:hAnsi="Book Antiqua"/>
                <w:i/>
              </w:rPr>
              <w:t>MPL</w:t>
            </w:r>
            <w:r w:rsidRPr="00371159">
              <w:rPr>
                <w:rFonts w:ascii="Book Antiqua" w:hAnsi="Book Antiqua"/>
                <w:i/>
              </w:rPr>
              <w:tab/>
            </w:r>
            <w:r w:rsidRPr="00371159">
              <w:rPr>
                <w:rFonts w:ascii="Book Antiqua" w:hAnsi="Book Antiqua"/>
                <w:i/>
              </w:rPr>
              <w:tab/>
            </w:r>
          </w:p>
        </w:tc>
        <w:tc>
          <w:tcPr>
            <w:tcW w:w="3096" w:type="dxa"/>
          </w:tcPr>
          <w:p w:rsidR="00AA4DB6" w:rsidRPr="00371159" w:rsidRDefault="00A74052" w:rsidP="006937EC">
            <w:pPr>
              <w:spacing w:line="360" w:lineRule="auto"/>
              <w:jc w:val="both"/>
              <w:rPr>
                <w:rFonts w:ascii="Book Antiqua" w:hAnsi="Book Antiqua"/>
                <w:b/>
                <w:lang w:val="en-US"/>
              </w:rPr>
            </w:pPr>
            <w:r w:rsidRPr="00371159">
              <w:rPr>
                <w:rFonts w:ascii="Book Antiqua" w:hAnsi="Book Antiqua"/>
              </w:rPr>
              <w:t>ET:1.5%:MF: 5-10%</w:t>
            </w:r>
          </w:p>
        </w:tc>
        <w:tc>
          <w:tcPr>
            <w:tcW w:w="3096" w:type="dxa"/>
          </w:tcPr>
          <w:p w:rsidR="00AA4DB6" w:rsidRPr="00371159" w:rsidRDefault="00AA4DB6" w:rsidP="006937EC">
            <w:pPr>
              <w:spacing w:line="360" w:lineRule="auto"/>
              <w:jc w:val="both"/>
              <w:rPr>
                <w:rFonts w:ascii="Book Antiqua" w:hAnsi="Book Antiqua"/>
                <w:b/>
                <w:lang w:val="en-US"/>
              </w:rPr>
            </w:pPr>
          </w:p>
        </w:tc>
      </w:tr>
      <w:tr w:rsidR="00371159" w:rsidRPr="00371159" w:rsidTr="00F70AA7">
        <w:tc>
          <w:tcPr>
            <w:tcW w:w="3096" w:type="dxa"/>
          </w:tcPr>
          <w:p w:rsidR="00A74052" w:rsidRPr="00371159" w:rsidRDefault="00A74052" w:rsidP="00A74052">
            <w:pPr>
              <w:ind w:left="708" w:hanging="708"/>
              <w:rPr>
                <w:rFonts w:ascii="Book Antiqua" w:hAnsi="Book Antiqua"/>
                <w:i/>
              </w:rPr>
            </w:pPr>
            <w:r w:rsidRPr="00371159">
              <w:rPr>
                <w:rFonts w:ascii="Book Antiqua" w:hAnsi="Book Antiqua"/>
                <w:i/>
              </w:rPr>
              <w:t>TET2</w:t>
            </w:r>
            <w:r w:rsidRPr="00371159">
              <w:rPr>
                <w:rFonts w:ascii="Book Antiqua" w:hAnsi="Book Antiqua"/>
                <w:i/>
              </w:rPr>
              <w:tab/>
            </w:r>
            <w:r w:rsidRPr="00371159">
              <w:rPr>
                <w:rFonts w:ascii="Book Antiqua" w:hAnsi="Book Antiqua"/>
                <w:i/>
              </w:rPr>
              <w:tab/>
            </w:r>
          </w:p>
          <w:p w:rsidR="00AA4DB6" w:rsidRPr="00371159" w:rsidRDefault="00AA4DB6" w:rsidP="006937EC">
            <w:pPr>
              <w:spacing w:line="360" w:lineRule="auto"/>
              <w:jc w:val="both"/>
              <w:rPr>
                <w:rFonts w:ascii="Book Antiqua" w:hAnsi="Book Antiqua"/>
                <w:b/>
                <w:i/>
                <w:lang w:val="en-US"/>
              </w:rPr>
            </w:pPr>
          </w:p>
        </w:tc>
        <w:tc>
          <w:tcPr>
            <w:tcW w:w="3096" w:type="dxa"/>
          </w:tcPr>
          <w:p w:rsidR="00AA4DB6" w:rsidRPr="00371159" w:rsidRDefault="00A74052" w:rsidP="006937EC">
            <w:pPr>
              <w:spacing w:line="360" w:lineRule="auto"/>
              <w:jc w:val="both"/>
              <w:rPr>
                <w:rFonts w:ascii="Book Antiqua" w:hAnsi="Book Antiqua"/>
                <w:b/>
                <w:lang w:val="en-US"/>
              </w:rPr>
            </w:pPr>
            <w:r w:rsidRPr="00371159">
              <w:rPr>
                <w:rFonts w:ascii="Book Antiqua" w:hAnsi="Book Antiqua"/>
              </w:rPr>
              <w:t>PV: 7</w:t>
            </w:r>
            <w:r w:rsidRPr="00371159">
              <w:rPr>
                <w:rFonts w:ascii="Book Antiqua" w:eastAsiaTheme="minorEastAsia" w:hAnsi="Book Antiqua"/>
                <w:lang w:eastAsia="zh-CN"/>
              </w:rPr>
              <w:t>%</w:t>
            </w:r>
            <w:r w:rsidRPr="00371159">
              <w:rPr>
                <w:rFonts w:ascii="Book Antiqua" w:hAnsi="Book Antiqua"/>
              </w:rPr>
              <w:t>-16%: ET: 4</w:t>
            </w:r>
            <w:r w:rsidRPr="00371159">
              <w:rPr>
                <w:rFonts w:ascii="Book Antiqua" w:eastAsiaTheme="minorEastAsia" w:hAnsi="Book Antiqua"/>
                <w:lang w:eastAsia="zh-CN"/>
              </w:rPr>
              <w:t>%</w:t>
            </w:r>
            <w:r w:rsidRPr="00371159">
              <w:rPr>
                <w:rFonts w:ascii="Book Antiqua" w:hAnsi="Book Antiqua"/>
              </w:rPr>
              <w:t>-11%; MF: 8</w:t>
            </w:r>
            <w:r w:rsidRPr="00371159">
              <w:rPr>
                <w:rFonts w:ascii="Book Antiqua" w:eastAsiaTheme="minorEastAsia" w:hAnsi="Book Antiqua"/>
                <w:lang w:eastAsia="zh-CN"/>
              </w:rPr>
              <w:t>%</w:t>
            </w:r>
            <w:r w:rsidRPr="00371159">
              <w:rPr>
                <w:rFonts w:ascii="Book Antiqua" w:hAnsi="Book Antiqua"/>
              </w:rPr>
              <w:t>-17%</w:t>
            </w:r>
          </w:p>
        </w:tc>
        <w:tc>
          <w:tcPr>
            <w:tcW w:w="3096" w:type="dxa"/>
          </w:tcPr>
          <w:p w:rsidR="00AA4DB6" w:rsidRPr="00371159" w:rsidRDefault="00AA4DB6" w:rsidP="006937EC">
            <w:pPr>
              <w:spacing w:line="360" w:lineRule="auto"/>
              <w:jc w:val="both"/>
              <w:rPr>
                <w:rFonts w:ascii="Book Antiqua" w:hAnsi="Book Antiqua"/>
                <w:b/>
                <w:lang w:val="en-US"/>
              </w:rPr>
            </w:pPr>
          </w:p>
        </w:tc>
      </w:tr>
      <w:tr w:rsidR="00371159" w:rsidRPr="00371159" w:rsidTr="00F70AA7">
        <w:tc>
          <w:tcPr>
            <w:tcW w:w="3096" w:type="dxa"/>
          </w:tcPr>
          <w:p w:rsidR="00AA4DB6" w:rsidRPr="00371159" w:rsidRDefault="00A74052" w:rsidP="00A74052">
            <w:pPr>
              <w:ind w:left="708" w:hanging="708"/>
              <w:rPr>
                <w:rFonts w:ascii="Book Antiqua" w:eastAsiaTheme="minorEastAsia" w:hAnsi="Book Antiqua"/>
                <w:i/>
                <w:lang w:eastAsia="zh-CN"/>
              </w:rPr>
            </w:pPr>
            <w:r w:rsidRPr="00371159">
              <w:rPr>
                <w:rFonts w:ascii="Book Antiqua" w:hAnsi="Book Antiqua"/>
                <w:i/>
              </w:rPr>
              <w:t>ASXL</w:t>
            </w:r>
            <w:r w:rsidRPr="00371159">
              <w:rPr>
                <w:rFonts w:ascii="Book Antiqua" w:hAnsi="Book Antiqua"/>
                <w:i/>
              </w:rPr>
              <w:tab/>
            </w:r>
            <w:r w:rsidRPr="00371159">
              <w:rPr>
                <w:rFonts w:ascii="Book Antiqua" w:hAnsi="Book Antiqua"/>
                <w:i/>
              </w:rPr>
              <w:tab/>
            </w:r>
            <w:r w:rsidRPr="00371159">
              <w:rPr>
                <w:rFonts w:ascii="Book Antiqua" w:hAnsi="Book Antiqua"/>
                <w:i/>
              </w:rPr>
              <w:tab/>
            </w:r>
            <w:r w:rsidRPr="00371159">
              <w:rPr>
                <w:rFonts w:ascii="Book Antiqua" w:hAnsi="Book Antiqua"/>
                <w:i/>
              </w:rPr>
              <w:tab/>
            </w:r>
            <w:r w:rsidRPr="00371159">
              <w:rPr>
                <w:rFonts w:ascii="Book Antiqua" w:hAnsi="Book Antiqua"/>
                <w:i/>
              </w:rPr>
              <w:tab/>
            </w:r>
            <w:r w:rsidRPr="00371159">
              <w:rPr>
                <w:rFonts w:ascii="Book Antiqua" w:hAnsi="Book Antiqua"/>
                <w:i/>
              </w:rPr>
              <w:tab/>
            </w:r>
          </w:p>
        </w:tc>
        <w:tc>
          <w:tcPr>
            <w:tcW w:w="3096" w:type="dxa"/>
          </w:tcPr>
          <w:p w:rsidR="00AA4DB6" w:rsidRPr="00371159" w:rsidRDefault="00A74052" w:rsidP="00DF3090">
            <w:pPr>
              <w:spacing w:line="360" w:lineRule="auto"/>
              <w:jc w:val="both"/>
              <w:rPr>
                <w:rFonts w:ascii="Book Antiqua" w:hAnsi="Book Antiqua"/>
                <w:b/>
                <w:lang w:val="en-US"/>
              </w:rPr>
            </w:pPr>
            <w:r w:rsidRPr="00371159">
              <w:rPr>
                <w:rFonts w:ascii="Book Antiqua" w:hAnsi="Book Antiqua"/>
              </w:rPr>
              <w:t>PV: 2%:</w:t>
            </w:r>
            <w:r w:rsidR="00DF3090">
              <w:rPr>
                <w:rFonts w:ascii="Book Antiqua" w:eastAsiaTheme="minorEastAsia" w:hAnsi="Book Antiqua" w:hint="eastAsia"/>
                <w:lang w:eastAsia="zh-CN"/>
              </w:rPr>
              <w:t xml:space="preserve"> </w:t>
            </w:r>
            <w:r w:rsidRPr="00371159">
              <w:rPr>
                <w:rFonts w:ascii="Book Antiqua" w:hAnsi="Book Antiqua"/>
              </w:rPr>
              <w:t>ET: 5</w:t>
            </w:r>
            <w:r w:rsidRPr="00371159">
              <w:rPr>
                <w:rFonts w:ascii="Book Antiqua" w:eastAsiaTheme="minorEastAsia" w:hAnsi="Book Antiqua"/>
                <w:lang w:eastAsia="zh-CN"/>
              </w:rPr>
              <w:t>%</w:t>
            </w:r>
            <w:r w:rsidRPr="00371159">
              <w:rPr>
                <w:rFonts w:ascii="Book Antiqua" w:hAnsi="Book Antiqua"/>
              </w:rPr>
              <w:t>-8%:</w:t>
            </w:r>
            <w:r w:rsidR="00DF3090">
              <w:rPr>
                <w:rFonts w:ascii="Book Antiqua" w:eastAsiaTheme="minorEastAsia" w:hAnsi="Book Antiqua" w:hint="eastAsia"/>
                <w:lang w:eastAsia="zh-CN"/>
              </w:rPr>
              <w:t xml:space="preserve"> </w:t>
            </w:r>
            <w:r w:rsidRPr="00371159">
              <w:rPr>
                <w:rFonts w:ascii="Book Antiqua" w:hAnsi="Book Antiqua"/>
              </w:rPr>
              <w:t>MF: 7</w:t>
            </w:r>
            <w:r w:rsidRPr="00371159">
              <w:rPr>
                <w:rFonts w:ascii="Book Antiqua" w:eastAsiaTheme="minorEastAsia" w:hAnsi="Book Antiqua"/>
                <w:lang w:eastAsia="zh-CN"/>
              </w:rPr>
              <w:t>%</w:t>
            </w:r>
            <w:r w:rsidRPr="00371159">
              <w:rPr>
                <w:rFonts w:ascii="Book Antiqua" w:hAnsi="Book Antiqua"/>
              </w:rPr>
              <w:t>-17%</w:t>
            </w:r>
          </w:p>
        </w:tc>
        <w:tc>
          <w:tcPr>
            <w:tcW w:w="3096" w:type="dxa"/>
          </w:tcPr>
          <w:p w:rsidR="00AA4DB6" w:rsidRPr="00371159" w:rsidRDefault="00A74052" w:rsidP="006937EC">
            <w:pPr>
              <w:spacing w:line="360" w:lineRule="auto"/>
              <w:jc w:val="both"/>
              <w:rPr>
                <w:rFonts w:ascii="Book Antiqua" w:hAnsi="Book Antiqua"/>
                <w:b/>
                <w:lang w:val="en-US"/>
              </w:rPr>
            </w:pPr>
            <w:r w:rsidRPr="00371159">
              <w:rPr>
                <w:rFonts w:ascii="Book Antiqua" w:hAnsi="Book Antiqua"/>
              </w:rPr>
              <w:t>19%</w:t>
            </w:r>
          </w:p>
        </w:tc>
      </w:tr>
      <w:tr w:rsidR="00371159" w:rsidRPr="00371159" w:rsidTr="00F70AA7">
        <w:tc>
          <w:tcPr>
            <w:tcW w:w="3096" w:type="dxa"/>
          </w:tcPr>
          <w:p w:rsidR="00AA4DB6" w:rsidRPr="00371159" w:rsidRDefault="00A74052" w:rsidP="00A74052">
            <w:pPr>
              <w:ind w:left="708" w:hanging="708"/>
              <w:rPr>
                <w:rFonts w:ascii="Book Antiqua" w:eastAsiaTheme="minorEastAsia" w:hAnsi="Book Antiqua"/>
                <w:i/>
                <w:lang w:eastAsia="zh-CN"/>
              </w:rPr>
            </w:pPr>
            <w:r w:rsidRPr="00371159">
              <w:rPr>
                <w:rFonts w:ascii="Book Antiqua" w:hAnsi="Book Antiqua"/>
                <w:i/>
              </w:rPr>
              <w:t>DNMT3A</w:t>
            </w:r>
            <w:r w:rsidRPr="00371159">
              <w:rPr>
                <w:rFonts w:ascii="Book Antiqua" w:hAnsi="Book Antiqua"/>
                <w:i/>
              </w:rPr>
              <w:tab/>
            </w:r>
            <w:r w:rsidRPr="00371159">
              <w:rPr>
                <w:rFonts w:ascii="Book Antiqua" w:hAnsi="Book Antiqua"/>
                <w:i/>
              </w:rPr>
              <w:tab/>
            </w:r>
            <w:r w:rsidRPr="00371159">
              <w:rPr>
                <w:rFonts w:ascii="Book Antiqua" w:hAnsi="Book Antiqua"/>
                <w:i/>
              </w:rPr>
              <w:tab/>
            </w:r>
            <w:r w:rsidRPr="00371159">
              <w:rPr>
                <w:rFonts w:ascii="Book Antiqua" w:hAnsi="Book Antiqua"/>
                <w:i/>
              </w:rPr>
              <w:tab/>
            </w:r>
          </w:p>
        </w:tc>
        <w:tc>
          <w:tcPr>
            <w:tcW w:w="3096" w:type="dxa"/>
          </w:tcPr>
          <w:p w:rsidR="00AA4DB6" w:rsidRPr="00371159" w:rsidRDefault="00A74052" w:rsidP="00DF3090">
            <w:pPr>
              <w:spacing w:line="360" w:lineRule="auto"/>
              <w:jc w:val="both"/>
              <w:rPr>
                <w:rFonts w:ascii="Book Antiqua" w:hAnsi="Book Antiqua"/>
                <w:b/>
                <w:lang w:val="en-US"/>
              </w:rPr>
            </w:pPr>
            <w:r w:rsidRPr="00371159">
              <w:rPr>
                <w:rFonts w:ascii="Book Antiqua" w:hAnsi="Book Antiqua"/>
              </w:rPr>
              <w:t>PV: 7%;</w:t>
            </w:r>
            <w:r w:rsidR="00DF3090">
              <w:rPr>
                <w:rFonts w:ascii="Book Antiqua" w:eastAsiaTheme="minorEastAsia" w:hAnsi="Book Antiqua" w:hint="eastAsia"/>
                <w:lang w:eastAsia="zh-CN"/>
              </w:rPr>
              <w:t xml:space="preserve"> </w:t>
            </w:r>
            <w:r w:rsidRPr="00371159">
              <w:rPr>
                <w:rFonts w:ascii="Book Antiqua" w:hAnsi="Book Antiqua"/>
              </w:rPr>
              <w:t>ET: 3%:</w:t>
            </w:r>
            <w:r w:rsidR="00DF3090">
              <w:rPr>
                <w:rFonts w:ascii="Book Antiqua" w:eastAsiaTheme="minorEastAsia" w:hAnsi="Book Antiqua" w:hint="eastAsia"/>
                <w:lang w:eastAsia="zh-CN"/>
              </w:rPr>
              <w:t xml:space="preserve"> </w:t>
            </w:r>
            <w:r w:rsidRPr="00371159">
              <w:rPr>
                <w:rFonts w:ascii="Book Antiqua" w:hAnsi="Book Antiqua"/>
              </w:rPr>
              <w:t>MF: 7</w:t>
            </w:r>
            <w:r w:rsidRPr="00371159">
              <w:rPr>
                <w:rFonts w:ascii="Book Antiqua" w:eastAsiaTheme="minorEastAsia" w:hAnsi="Book Antiqua"/>
                <w:lang w:eastAsia="zh-CN"/>
              </w:rPr>
              <w:t>%</w:t>
            </w:r>
            <w:r w:rsidRPr="00371159">
              <w:rPr>
                <w:rFonts w:ascii="Book Antiqua" w:hAnsi="Book Antiqua"/>
              </w:rPr>
              <w:t>-15%</w:t>
            </w:r>
            <w:r w:rsidRPr="00371159">
              <w:rPr>
                <w:rFonts w:ascii="Book Antiqua" w:hAnsi="Book Antiqua"/>
              </w:rPr>
              <w:tab/>
            </w:r>
          </w:p>
        </w:tc>
        <w:tc>
          <w:tcPr>
            <w:tcW w:w="3096" w:type="dxa"/>
          </w:tcPr>
          <w:p w:rsidR="00AA4DB6" w:rsidRPr="00371159" w:rsidRDefault="00A74052" w:rsidP="006937EC">
            <w:pPr>
              <w:spacing w:line="360" w:lineRule="auto"/>
              <w:jc w:val="both"/>
              <w:rPr>
                <w:rFonts w:ascii="Book Antiqua" w:hAnsi="Book Antiqua"/>
                <w:b/>
                <w:lang w:val="en-US"/>
              </w:rPr>
            </w:pPr>
            <w:r w:rsidRPr="00371159">
              <w:rPr>
                <w:rFonts w:ascii="Book Antiqua" w:hAnsi="Book Antiqua"/>
              </w:rPr>
              <w:t>17%</w:t>
            </w:r>
          </w:p>
        </w:tc>
      </w:tr>
      <w:tr w:rsidR="00371159" w:rsidRPr="00371159" w:rsidTr="00F70AA7">
        <w:tc>
          <w:tcPr>
            <w:tcW w:w="3096" w:type="dxa"/>
          </w:tcPr>
          <w:p w:rsidR="00AA4DB6" w:rsidRPr="00371159" w:rsidRDefault="00F70AA7" w:rsidP="00F70AA7">
            <w:pPr>
              <w:ind w:left="708" w:hanging="708"/>
              <w:rPr>
                <w:rFonts w:ascii="Book Antiqua" w:eastAsiaTheme="minorEastAsia" w:hAnsi="Book Antiqua"/>
                <w:i/>
                <w:lang w:eastAsia="zh-CN"/>
              </w:rPr>
            </w:pPr>
            <w:r w:rsidRPr="00371159">
              <w:rPr>
                <w:rFonts w:ascii="Book Antiqua" w:hAnsi="Book Antiqua"/>
                <w:i/>
              </w:rPr>
              <w:t>CBL</w:t>
            </w:r>
            <w:r w:rsidRPr="00371159">
              <w:rPr>
                <w:rFonts w:ascii="Book Antiqua" w:hAnsi="Book Antiqua"/>
                <w:i/>
              </w:rPr>
              <w:tab/>
            </w:r>
            <w:r w:rsidRPr="00371159">
              <w:rPr>
                <w:rFonts w:ascii="Book Antiqua" w:hAnsi="Book Antiqua"/>
                <w:i/>
              </w:rPr>
              <w:tab/>
            </w:r>
          </w:p>
        </w:tc>
        <w:tc>
          <w:tcPr>
            <w:tcW w:w="3096" w:type="dxa"/>
          </w:tcPr>
          <w:p w:rsidR="00AA4DB6" w:rsidRPr="00371159" w:rsidRDefault="00F70AA7" w:rsidP="006937EC">
            <w:pPr>
              <w:spacing w:line="360" w:lineRule="auto"/>
              <w:jc w:val="both"/>
              <w:rPr>
                <w:rFonts w:ascii="Book Antiqua" w:hAnsi="Book Antiqua"/>
                <w:b/>
                <w:lang w:val="en-US"/>
              </w:rPr>
            </w:pPr>
            <w:r w:rsidRPr="00371159">
              <w:rPr>
                <w:rFonts w:ascii="Book Antiqua" w:hAnsi="Book Antiqua"/>
              </w:rPr>
              <w:t>MF: 6%</w:t>
            </w:r>
          </w:p>
        </w:tc>
        <w:tc>
          <w:tcPr>
            <w:tcW w:w="3096" w:type="dxa"/>
          </w:tcPr>
          <w:p w:rsidR="00AA4DB6" w:rsidRPr="00371159" w:rsidRDefault="00AA4DB6" w:rsidP="006937EC">
            <w:pPr>
              <w:spacing w:line="360" w:lineRule="auto"/>
              <w:jc w:val="both"/>
              <w:rPr>
                <w:rFonts w:ascii="Book Antiqua" w:hAnsi="Book Antiqua"/>
                <w:b/>
                <w:lang w:val="en-US"/>
              </w:rPr>
            </w:pPr>
          </w:p>
        </w:tc>
      </w:tr>
      <w:tr w:rsidR="00371159" w:rsidRPr="00371159" w:rsidTr="00F70AA7">
        <w:tc>
          <w:tcPr>
            <w:tcW w:w="3096" w:type="dxa"/>
          </w:tcPr>
          <w:p w:rsidR="00A74052" w:rsidRPr="00371159" w:rsidRDefault="00F70AA7" w:rsidP="00F70AA7">
            <w:pPr>
              <w:ind w:left="708" w:hanging="708"/>
              <w:rPr>
                <w:rFonts w:ascii="Book Antiqua" w:eastAsiaTheme="minorEastAsia" w:hAnsi="Book Antiqua"/>
                <w:i/>
                <w:lang w:eastAsia="zh-CN"/>
              </w:rPr>
            </w:pPr>
            <w:r w:rsidRPr="00371159">
              <w:rPr>
                <w:rFonts w:ascii="Book Antiqua" w:hAnsi="Book Antiqua"/>
                <w:i/>
              </w:rPr>
              <w:t>LNK</w:t>
            </w:r>
            <w:r w:rsidRPr="00371159">
              <w:rPr>
                <w:rFonts w:ascii="Book Antiqua" w:hAnsi="Book Antiqua"/>
                <w:i/>
              </w:rPr>
              <w:tab/>
            </w:r>
            <w:r w:rsidRPr="00371159">
              <w:rPr>
                <w:rFonts w:ascii="Book Antiqua" w:hAnsi="Book Antiqua"/>
                <w:i/>
              </w:rPr>
              <w:tab/>
            </w:r>
            <w:r w:rsidRPr="00371159">
              <w:rPr>
                <w:rFonts w:ascii="Book Antiqua" w:hAnsi="Book Antiqua"/>
                <w:i/>
              </w:rPr>
              <w:tab/>
            </w:r>
            <w:r w:rsidRPr="00371159">
              <w:rPr>
                <w:rFonts w:ascii="Book Antiqua" w:hAnsi="Book Antiqua"/>
                <w:i/>
              </w:rPr>
              <w:tab/>
            </w:r>
          </w:p>
        </w:tc>
        <w:tc>
          <w:tcPr>
            <w:tcW w:w="3096" w:type="dxa"/>
          </w:tcPr>
          <w:p w:rsidR="00A74052" w:rsidRPr="00371159" w:rsidRDefault="00F70AA7" w:rsidP="006937EC">
            <w:pPr>
              <w:spacing w:line="360" w:lineRule="auto"/>
              <w:jc w:val="both"/>
              <w:rPr>
                <w:rFonts w:ascii="Book Antiqua" w:hAnsi="Book Antiqua"/>
                <w:b/>
                <w:lang w:val="en-US"/>
              </w:rPr>
            </w:pPr>
            <w:r w:rsidRPr="00371159">
              <w:rPr>
                <w:rFonts w:ascii="Book Antiqua" w:hAnsi="Book Antiqua"/>
              </w:rPr>
              <w:t>PV, ET, MF: &lt;5%</w:t>
            </w:r>
          </w:p>
        </w:tc>
        <w:tc>
          <w:tcPr>
            <w:tcW w:w="3096" w:type="dxa"/>
          </w:tcPr>
          <w:p w:rsidR="00A74052" w:rsidRPr="00371159" w:rsidRDefault="00F70AA7" w:rsidP="006937EC">
            <w:pPr>
              <w:spacing w:line="360" w:lineRule="auto"/>
              <w:jc w:val="both"/>
              <w:rPr>
                <w:rFonts w:ascii="Book Antiqua" w:hAnsi="Book Antiqua"/>
                <w:b/>
                <w:lang w:val="en-US"/>
              </w:rPr>
            </w:pPr>
            <w:r w:rsidRPr="00371159">
              <w:rPr>
                <w:rFonts w:ascii="Book Antiqua" w:hAnsi="Book Antiqua"/>
              </w:rPr>
              <w:t>10%</w:t>
            </w:r>
          </w:p>
        </w:tc>
      </w:tr>
      <w:tr w:rsidR="00371159" w:rsidRPr="00371159" w:rsidTr="00F70AA7">
        <w:tc>
          <w:tcPr>
            <w:tcW w:w="3096" w:type="dxa"/>
          </w:tcPr>
          <w:p w:rsidR="00A74052" w:rsidRPr="00371159" w:rsidRDefault="00F70AA7" w:rsidP="00F70AA7">
            <w:pPr>
              <w:ind w:left="708" w:hanging="708"/>
              <w:rPr>
                <w:rFonts w:ascii="Book Antiqua" w:eastAsiaTheme="minorEastAsia" w:hAnsi="Book Antiqua"/>
                <w:b/>
                <w:i/>
                <w:lang w:val="en-US" w:eastAsia="zh-CN"/>
              </w:rPr>
            </w:pPr>
            <w:r w:rsidRPr="00371159">
              <w:rPr>
                <w:rFonts w:ascii="Book Antiqua" w:hAnsi="Book Antiqua"/>
                <w:i/>
              </w:rPr>
              <w:t>IDH 1/2</w:t>
            </w:r>
            <w:r w:rsidRPr="00371159">
              <w:rPr>
                <w:rFonts w:ascii="Book Antiqua" w:hAnsi="Book Antiqua"/>
                <w:i/>
              </w:rPr>
              <w:tab/>
            </w:r>
            <w:r w:rsidRPr="00371159">
              <w:rPr>
                <w:rFonts w:ascii="Book Antiqua" w:hAnsi="Book Antiqua"/>
                <w:i/>
              </w:rPr>
              <w:tab/>
            </w:r>
            <w:r w:rsidRPr="00371159">
              <w:rPr>
                <w:rFonts w:ascii="Book Antiqua" w:hAnsi="Book Antiqua"/>
                <w:i/>
              </w:rPr>
              <w:tab/>
            </w:r>
          </w:p>
        </w:tc>
        <w:tc>
          <w:tcPr>
            <w:tcW w:w="3096" w:type="dxa"/>
          </w:tcPr>
          <w:p w:rsidR="00A74052" w:rsidRPr="00371159" w:rsidRDefault="00F70AA7" w:rsidP="00DF3090">
            <w:pPr>
              <w:spacing w:line="360" w:lineRule="auto"/>
              <w:jc w:val="both"/>
              <w:rPr>
                <w:rFonts w:ascii="Book Antiqua" w:hAnsi="Book Antiqua"/>
                <w:b/>
                <w:lang w:val="en-US"/>
              </w:rPr>
            </w:pPr>
            <w:r w:rsidRPr="00371159">
              <w:rPr>
                <w:rFonts w:ascii="Book Antiqua" w:hAnsi="Book Antiqua"/>
              </w:rPr>
              <w:t>MF: 4%</w:t>
            </w:r>
          </w:p>
        </w:tc>
        <w:tc>
          <w:tcPr>
            <w:tcW w:w="3096" w:type="dxa"/>
          </w:tcPr>
          <w:p w:rsidR="00A74052" w:rsidRPr="00371159" w:rsidRDefault="00F70AA7" w:rsidP="006937EC">
            <w:pPr>
              <w:spacing w:line="360" w:lineRule="auto"/>
              <w:jc w:val="both"/>
              <w:rPr>
                <w:rFonts w:ascii="Book Antiqua" w:hAnsi="Book Antiqua"/>
                <w:b/>
                <w:lang w:val="en-US"/>
              </w:rPr>
            </w:pPr>
            <w:r w:rsidRPr="00371159">
              <w:rPr>
                <w:rFonts w:ascii="Book Antiqua" w:hAnsi="Book Antiqua"/>
              </w:rPr>
              <w:t>21%</w:t>
            </w:r>
          </w:p>
        </w:tc>
      </w:tr>
      <w:tr w:rsidR="00371159" w:rsidRPr="00371159" w:rsidTr="00F70AA7">
        <w:tc>
          <w:tcPr>
            <w:tcW w:w="3096" w:type="dxa"/>
          </w:tcPr>
          <w:p w:rsidR="00A74052" w:rsidRPr="00371159" w:rsidRDefault="00F70AA7" w:rsidP="00F70AA7">
            <w:pPr>
              <w:ind w:left="708" w:hanging="708"/>
              <w:rPr>
                <w:rFonts w:ascii="Book Antiqua" w:hAnsi="Book Antiqua"/>
                <w:b/>
                <w:i/>
                <w:lang w:val="en-US"/>
              </w:rPr>
            </w:pPr>
            <w:r w:rsidRPr="00371159">
              <w:rPr>
                <w:rFonts w:ascii="Book Antiqua" w:hAnsi="Book Antiqua"/>
                <w:i/>
              </w:rPr>
              <w:t>IKZF</w:t>
            </w:r>
            <w:r w:rsidRPr="00371159">
              <w:rPr>
                <w:rFonts w:ascii="Book Antiqua" w:hAnsi="Book Antiqua"/>
                <w:i/>
              </w:rPr>
              <w:tab/>
            </w:r>
            <w:r w:rsidRPr="00371159">
              <w:rPr>
                <w:rFonts w:ascii="Book Antiqua" w:hAnsi="Book Antiqua"/>
                <w:i/>
              </w:rPr>
              <w:tab/>
            </w:r>
            <w:r w:rsidRPr="00371159">
              <w:rPr>
                <w:rFonts w:ascii="Book Antiqua" w:hAnsi="Book Antiqua"/>
                <w:i/>
              </w:rPr>
              <w:tab/>
            </w:r>
            <w:r w:rsidRPr="00371159">
              <w:rPr>
                <w:rFonts w:ascii="Book Antiqua" w:hAnsi="Book Antiqua"/>
                <w:i/>
              </w:rPr>
              <w:tab/>
            </w:r>
          </w:p>
        </w:tc>
        <w:tc>
          <w:tcPr>
            <w:tcW w:w="3096" w:type="dxa"/>
          </w:tcPr>
          <w:p w:rsidR="00A74052" w:rsidRPr="00371159" w:rsidRDefault="00A74052" w:rsidP="006937EC">
            <w:pPr>
              <w:spacing w:line="360" w:lineRule="auto"/>
              <w:jc w:val="both"/>
              <w:rPr>
                <w:rFonts w:ascii="Book Antiqua" w:hAnsi="Book Antiqua"/>
                <w:b/>
                <w:lang w:val="en-US"/>
              </w:rPr>
            </w:pPr>
          </w:p>
        </w:tc>
        <w:tc>
          <w:tcPr>
            <w:tcW w:w="3096" w:type="dxa"/>
          </w:tcPr>
          <w:p w:rsidR="00A74052" w:rsidRPr="00371159" w:rsidRDefault="00F70AA7" w:rsidP="006937EC">
            <w:pPr>
              <w:spacing w:line="360" w:lineRule="auto"/>
              <w:jc w:val="both"/>
              <w:rPr>
                <w:rFonts w:ascii="Book Antiqua" w:hAnsi="Book Antiqua"/>
                <w:b/>
                <w:lang w:val="en-US"/>
              </w:rPr>
            </w:pPr>
            <w:r w:rsidRPr="00371159">
              <w:rPr>
                <w:rFonts w:ascii="Book Antiqua" w:hAnsi="Book Antiqua"/>
              </w:rPr>
              <w:t>19%</w:t>
            </w:r>
          </w:p>
        </w:tc>
      </w:tr>
      <w:tr w:rsidR="00371159" w:rsidRPr="00371159" w:rsidTr="00F70AA7">
        <w:tc>
          <w:tcPr>
            <w:tcW w:w="3096" w:type="dxa"/>
          </w:tcPr>
          <w:p w:rsidR="00A74052" w:rsidRPr="00371159" w:rsidRDefault="00F70AA7" w:rsidP="00F70AA7">
            <w:pPr>
              <w:ind w:left="708" w:hanging="708"/>
              <w:rPr>
                <w:rFonts w:ascii="Book Antiqua" w:eastAsiaTheme="minorEastAsia" w:hAnsi="Book Antiqua"/>
                <w:i/>
                <w:lang w:eastAsia="zh-CN"/>
              </w:rPr>
            </w:pPr>
            <w:r w:rsidRPr="00371159">
              <w:rPr>
                <w:rFonts w:ascii="Book Antiqua" w:hAnsi="Book Antiqua"/>
                <w:i/>
              </w:rPr>
              <w:t>EZH2</w:t>
            </w:r>
            <w:r w:rsidRPr="00371159">
              <w:rPr>
                <w:rFonts w:ascii="Book Antiqua" w:hAnsi="Book Antiqua"/>
                <w:i/>
              </w:rPr>
              <w:tab/>
            </w:r>
            <w:r w:rsidRPr="00371159">
              <w:rPr>
                <w:rFonts w:ascii="Book Antiqua" w:hAnsi="Book Antiqua"/>
                <w:i/>
              </w:rPr>
              <w:tab/>
            </w:r>
          </w:p>
        </w:tc>
        <w:tc>
          <w:tcPr>
            <w:tcW w:w="3096" w:type="dxa"/>
          </w:tcPr>
          <w:p w:rsidR="00A74052" w:rsidRPr="00371159" w:rsidRDefault="00F70AA7" w:rsidP="006937EC">
            <w:pPr>
              <w:spacing w:line="360" w:lineRule="auto"/>
              <w:jc w:val="both"/>
              <w:rPr>
                <w:rFonts w:ascii="Book Antiqua" w:hAnsi="Book Antiqua"/>
                <w:b/>
                <w:lang w:val="en-US"/>
              </w:rPr>
            </w:pPr>
            <w:r w:rsidRPr="00371159">
              <w:rPr>
                <w:rFonts w:ascii="Book Antiqua" w:hAnsi="Book Antiqua"/>
              </w:rPr>
              <w:t>MPNs: 5</w:t>
            </w:r>
            <w:r w:rsidRPr="00371159">
              <w:rPr>
                <w:rFonts w:ascii="Book Antiqua" w:eastAsiaTheme="minorEastAsia" w:hAnsi="Book Antiqua"/>
                <w:lang w:eastAsia="zh-CN"/>
              </w:rPr>
              <w:t>%</w:t>
            </w:r>
            <w:r w:rsidRPr="00371159">
              <w:rPr>
                <w:rFonts w:ascii="Book Antiqua" w:hAnsi="Book Antiqua"/>
              </w:rPr>
              <w:t>-13%</w:t>
            </w:r>
          </w:p>
        </w:tc>
        <w:tc>
          <w:tcPr>
            <w:tcW w:w="3096" w:type="dxa"/>
          </w:tcPr>
          <w:p w:rsidR="00A74052" w:rsidRPr="00371159" w:rsidRDefault="00A74052" w:rsidP="006937EC">
            <w:pPr>
              <w:spacing w:line="360" w:lineRule="auto"/>
              <w:jc w:val="both"/>
              <w:rPr>
                <w:rFonts w:ascii="Book Antiqua" w:hAnsi="Book Antiqua"/>
                <w:b/>
                <w:lang w:val="en-US"/>
              </w:rPr>
            </w:pPr>
          </w:p>
        </w:tc>
      </w:tr>
      <w:tr w:rsidR="00371159" w:rsidRPr="00371159" w:rsidTr="00F70AA7">
        <w:tc>
          <w:tcPr>
            <w:tcW w:w="3096" w:type="dxa"/>
          </w:tcPr>
          <w:p w:rsidR="00F70AA7" w:rsidRPr="00371159" w:rsidRDefault="00F70AA7" w:rsidP="00F70AA7">
            <w:pPr>
              <w:ind w:left="708" w:hanging="708"/>
              <w:rPr>
                <w:rFonts w:ascii="Book Antiqua" w:hAnsi="Book Antiqua"/>
                <w:i/>
              </w:rPr>
            </w:pPr>
            <w:r w:rsidRPr="00371159">
              <w:rPr>
                <w:rFonts w:ascii="Book Antiqua" w:hAnsi="Book Antiqua"/>
                <w:i/>
              </w:rPr>
              <w:t>P53</w:t>
            </w:r>
            <w:r w:rsidRPr="00371159">
              <w:rPr>
                <w:rFonts w:ascii="Book Antiqua" w:hAnsi="Book Antiqua"/>
                <w:i/>
              </w:rPr>
              <w:tab/>
            </w:r>
            <w:r w:rsidRPr="00371159">
              <w:rPr>
                <w:rFonts w:ascii="Book Antiqua" w:hAnsi="Book Antiqua"/>
                <w:i/>
              </w:rPr>
              <w:tab/>
            </w:r>
            <w:r w:rsidRPr="00371159">
              <w:rPr>
                <w:rFonts w:ascii="Book Antiqua" w:hAnsi="Book Antiqua"/>
                <w:i/>
              </w:rPr>
              <w:tab/>
            </w:r>
            <w:r w:rsidRPr="00371159">
              <w:rPr>
                <w:rFonts w:ascii="Book Antiqua" w:hAnsi="Book Antiqua"/>
                <w:i/>
              </w:rPr>
              <w:tab/>
            </w:r>
          </w:p>
        </w:tc>
        <w:tc>
          <w:tcPr>
            <w:tcW w:w="3096" w:type="dxa"/>
          </w:tcPr>
          <w:p w:rsidR="00F70AA7" w:rsidRPr="00371159" w:rsidRDefault="00F70AA7" w:rsidP="006937EC">
            <w:pPr>
              <w:spacing w:line="360" w:lineRule="auto"/>
              <w:jc w:val="both"/>
              <w:rPr>
                <w:rFonts w:ascii="Book Antiqua" w:hAnsi="Book Antiqua"/>
              </w:rPr>
            </w:pPr>
          </w:p>
        </w:tc>
        <w:tc>
          <w:tcPr>
            <w:tcW w:w="3096" w:type="dxa"/>
          </w:tcPr>
          <w:p w:rsidR="00F70AA7" w:rsidRPr="00371159" w:rsidRDefault="00F70AA7" w:rsidP="006937EC">
            <w:pPr>
              <w:spacing w:line="360" w:lineRule="auto"/>
              <w:jc w:val="both"/>
              <w:rPr>
                <w:rFonts w:ascii="Book Antiqua" w:hAnsi="Book Antiqua"/>
                <w:b/>
                <w:lang w:val="en-US"/>
              </w:rPr>
            </w:pPr>
            <w:r w:rsidRPr="00371159">
              <w:rPr>
                <w:rFonts w:ascii="Book Antiqua" w:hAnsi="Book Antiqua"/>
              </w:rPr>
              <w:t>27%</w:t>
            </w:r>
          </w:p>
        </w:tc>
      </w:tr>
      <w:tr w:rsidR="00F70AA7" w:rsidRPr="00371159" w:rsidTr="00F70AA7">
        <w:tc>
          <w:tcPr>
            <w:tcW w:w="3096" w:type="dxa"/>
          </w:tcPr>
          <w:p w:rsidR="00F70AA7" w:rsidRPr="00371159" w:rsidRDefault="00F70AA7" w:rsidP="00F70AA7">
            <w:pPr>
              <w:ind w:left="708" w:hanging="708"/>
              <w:rPr>
                <w:rFonts w:ascii="Book Antiqua" w:eastAsiaTheme="minorEastAsia" w:hAnsi="Book Antiqua"/>
                <w:i/>
                <w:lang w:eastAsia="zh-CN"/>
              </w:rPr>
            </w:pPr>
            <w:r w:rsidRPr="00371159">
              <w:rPr>
                <w:rFonts w:ascii="Book Antiqua" w:hAnsi="Book Antiqua"/>
                <w:i/>
              </w:rPr>
              <w:t>SRSF2</w:t>
            </w:r>
            <w:r w:rsidRPr="00371159">
              <w:rPr>
                <w:rFonts w:ascii="Book Antiqua" w:hAnsi="Book Antiqua"/>
                <w:i/>
              </w:rPr>
              <w:tab/>
            </w:r>
            <w:r w:rsidRPr="00371159">
              <w:rPr>
                <w:rFonts w:ascii="Book Antiqua" w:hAnsi="Book Antiqua"/>
                <w:i/>
              </w:rPr>
              <w:tab/>
            </w:r>
            <w:r w:rsidRPr="00371159">
              <w:rPr>
                <w:rFonts w:ascii="Book Antiqua" w:hAnsi="Book Antiqua"/>
                <w:i/>
              </w:rPr>
              <w:tab/>
            </w:r>
            <w:r w:rsidRPr="00371159">
              <w:rPr>
                <w:rFonts w:ascii="Book Antiqua" w:hAnsi="Book Antiqua"/>
                <w:i/>
              </w:rPr>
              <w:tab/>
            </w:r>
          </w:p>
        </w:tc>
        <w:tc>
          <w:tcPr>
            <w:tcW w:w="3096" w:type="dxa"/>
          </w:tcPr>
          <w:p w:rsidR="00F70AA7" w:rsidRPr="00371159" w:rsidRDefault="00F70AA7" w:rsidP="006937EC">
            <w:pPr>
              <w:spacing w:line="360" w:lineRule="auto"/>
              <w:jc w:val="both"/>
              <w:rPr>
                <w:rFonts w:ascii="Book Antiqua" w:hAnsi="Book Antiqua"/>
              </w:rPr>
            </w:pPr>
          </w:p>
        </w:tc>
        <w:tc>
          <w:tcPr>
            <w:tcW w:w="3096" w:type="dxa"/>
          </w:tcPr>
          <w:p w:rsidR="00F70AA7" w:rsidRPr="00371159" w:rsidRDefault="00F70AA7" w:rsidP="006937EC">
            <w:pPr>
              <w:spacing w:line="360" w:lineRule="auto"/>
              <w:jc w:val="both"/>
              <w:rPr>
                <w:rFonts w:ascii="Book Antiqua" w:hAnsi="Book Antiqua"/>
                <w:b/>
                <w:lang w:val="en-US"/>
              </w:rPr>
            </w:pPr>
            <w:r w:rsidRPr="00371159">
              <w:rPr>
                <w:rFonts w:ascii="Book Antiqua" w:hAnsi="Book Antiqua"/>
              </w:rPr>
              <w:t>19%</w:t>
            </w:r>
          </w:p>
        </w:tc>
      </w:tr>
    </w:tbl>
    <w:p w:rsidR="00F20DB3" w:rsidRPr="00371159" w:rsidRDefault="00F20DB3" w:rsidP="006937EC">
      <w:pPr>
        <w:spacing w:line="360" w:lineRule="auto"/>
        <w:jc w:val="both"/>
        <w:rPr>
          <w:rFonts w:ascii="Book Antiqua" w:hAnsi="Book Antiqua"/>
          <w:b/>
          <w:lang w:val="en-US"/>
        </w:rPr>
      </w:pPr>
    </w:p>
    <w:p w:rsidR="00F20DB3" w:rsidRPr="00371159" w:rsidRDefault="006F295D" w:rsidP="006937EC">
      <w:pPr>
        <w:spacing w:line="360" w:lineRule="auto"/>
        <w:jc w:val="both"/>
        <w:rPr>
          <w:rFonts w:ascii="Book Antiqua" w:eastAsiaTheme="minorEastAsia" w:hAnsi="Book Antiqua"/>
          <w:b/>
          <w:lang w:val="en-US" w:eastAsia="zh-CN"/>
        </w:rPr>
      </w:pPr>
      <w:r w:rsidRPr="00371159">
        <w:rPr>
          <w:rFonts w:ascii="Book Antiqua" w:eastAsia="Calibri" w:hAnsi="Book Antiqua"/>
          <w:lang w:val="en-US"/>
        </w:rPr>
        <w:t>MF</w:t>
      </w:r>
      <w:r w:rsidRPr="00371159">
        <w:rPr>
          <w:rFonts w:ascii="Book Antiqua" w:eastAsiaTheme="minorEastAsia" w:hAnsi="Book Antiqua"/>
          <w:lang w:val="en-US" w:eastAsia="zh-CN"/>
        </w:rPr>
        <w:t>:</w:t>
      </w:r>
      <w:r w:rsidRPr="00371159">
        <w:rPr>
          <w:rFonts w:ascii="Book Antiqua" w:eastAsia="Calibri" w:hAnsi="Book Antiqua"/>
          <w:lang w:val="en-US"/>
        </w:rPr>
        <w:t xml:space="preserve"> Myelofibrosis</w:t>
      </w:r>
      <w:r w:rsidRPr="00371159">
        <w:rPr>
          <w:rFonts w:ascii="Book Antiqua" w:eastAsiaTheme="minorEastAsia" w:hAnsi="Book Antiqua" w:hint="eastAsia"/>
          <w:lang w:val="en-US" w:eastAsia="zh-CN"/>
        </w:rPr>
        <w:t xml:space="preserve">; </w:t>
      </w:r>
      <w:r w:rsidRPr="00371159">
        <w:rPr>
          <w:rFonts w:ascii="Book Antiqua" w:hAnsi="Book Antiqua"/>
          <w:lang w:val="en-GB"/>
        </w:rPr>
        <w:t>PV</w:t>
      </w:r>
      <w:r w:rsidRPr="00371159">
        <w:rPr>
          <w:rFonts w:ascii="Book Antiqua" w:eastAsiaTheme="minorEastAsia" w:hAnsi="Book Antiqua" w:hint="eastAsia"/>
          <w:lang w:val="en-GB" w:eastAsia="zh-CN"/>
        </w:rPr>
        <w:t>:</w:t>
      </w:r>
      <w:r w:rsidRPr="00371159">
        <w:rPr>
          <w:rFonts w:ascii="Book Antiqua" w:hAnsi="Book Antiqua"/>
          <w:lang w:val="en-GB"/>
        </w:rPr>
        <w:t xml:space="preserve"> Polycythemiavera</w:t>
      </w:r>
      <w:r w:rsidRPr="00371159">
        <w:rPr>
          <w:rFonts w:ascii="Book Antiqua" w:eastAsiaTheme="minorEastAsia" w:hAnsi="Book Antiqua" w:hint="eastAsia"/>
          <w:lang w:val="en-GB" w:eastAsia="zh-CN"/>
        </w:rPr>
        <w:t>;</w:t>
      </w:r>
      <w:r w:rsidRPr="00371159">
        <w:rPr>
          <w:rFonts w:ascii="Book Antiqua" w:eastAsiaTheme="minorEastAsia" w:hAnsi="Book Antiqua" w:hint="eastAsia"/>
          <w:b/>
          <w:lang w:val="en-US" w:eastAsia="zh-CN"/>
        </w:rPr>
        <w:t xml:space="preserve"> </w:t>
      </w:r>
      <w:r w:rsidRPr="00371159">
        <w:rPr>
          <w:rFonts w:ascii="Book Antiqua" w:hAnsi="Book Antiqua"/>
          <w:lang w:val="en-GB"/>
        </w:rPr>
        <w:t>ET</w:t>
      </w:r>
      <w:r w:rsidRPr="00371159">
        <w:rPr>
          <w:rFonts w:ascii="Book Antiqua" w:eastAsiaTheme="minorEastAsia" w:hAnsi="Book Antiqua" w:hint="eastAsia"/>
          <w:lang w:val="en-GB" w:eastAsia="zh-CN"/>
        </w:rPr>
        <w:t>:</w:t>
      </w:r>
      <w:r w:rsidRPr="00371159">
        <w:rPr>
          <w:rFonts w:ascii="Book Antiqua" w:hAnsi="Book Antiqua"/>
          <w:lang w:val="en-GB"/>
        </w:rPr>
        <w:t xml:space="preserve"> Essential thrombocythemia</w:t>
      </w:r>
      <w:r w:rsidRPr="00371159">
        <w:rPr>
          <w:rFonts w:ascii="Book Antiqua" w:eastAsiaTheme="minorEastAsia" w:hAnsi="Book Antiqua" w:hint="eastAsia"/>
          <w:lang w:val="en-GB" w:eastAsia="zh-CN"/>
        </w:rPr>
        <w:t xml:space="preserve">; </w:t>
      </w:r>
      <w:r w:rsidRPr="00371159">
        <w:rPr>
          <w:rFonts w:ascii="Book Antiqua" w:hAnsi="Book Antiqua"/>
          <w:lang w:val="en-GB"/>
        </w:rPr>
        <w:t>AML</w:t>
      </w:r>
      <w:r w:rsidRPr="00371159">
        <w:rPr>
          <w:rFonts w:ascii="Book Antiqua" w:eastAsiaTheme="minorEastAsia" w:hAnsi="Book Antiqua" w:hint="eastAsia"/>
          <w:lang w:val="en-GB" w:eastAsia="zh-CN"/>
        </w:rPr>
        <w:t>:</w:t>
      </w:r>
      <w:r w:rsidRPr="00371159">
        <w:rPr>
          <w:rFonts w:ascii="Book Antiqua" w:hAnsi="Book Antiqua"/>
          <w:lang w:val="en-GB"/>
        </w:rPr>
        <w:t xml:space="preserve"> Acute myeloid leukemia</w:t>
      </w:r>
      <w:r w:rsidRPr="00371159">
        <w:rPr>
          <w:rFonts w:ascii="Book Antiqua" w:eastAsiaTheme="minorEastAsia" w:hAnsi="Book Antiqua" w:hint="eastAsia"/>
          <w:lang w:val="en-GB" w:eastAsia="zh-CN"/>
        </w:rPr>
        <w:t>.</w:t>
      </w:r>
    </w:p>
    <w:p w:rsidR="00F20DB3" w:rsidRPr="00371159" w:rsidRDefault="00F20DB3" w:rsidP="006937EC">
      <w:pPr>
        <w:spacing w:line="360" w:lineRule="auto"/>
        <w:jc w:val="both"/>
        <w:rPr>
          <w:rFonts w:ascii="Book Antiqua" w:hAnsi="Book Antiqua"/>
          <w:b/>
          <w:lang w:val="en-US"/>
        </w:rPr>
      </w:pPr>
    </w:p>
    <w:p w:rsidR="00F20DB3" w:rsidRPr="00371159" w:rsidRDefault="00F20DB3" w:rsidP="006937EC">
      <w:pPr>
        <w:spacing w:line="360" w:lineRule="auto"/>
        <w:jc w:val="both"/>
        <w:rPr>
          <w:rFonts w:ascii="Book Antiqua" w:hAnsi="Book Antiqua"/>
          <w:b/>
          <w:lang w:val="en-US"/>
        </w:rPr>
      </w:pPr>
    </w:p>
    <w:p w:rsidR="00F20DB3" w:rsidRPr="00371159" w:rsidRDefault="00F20DB3" w:rsidP="006937EC">
      <w:pPr>
        <w:spacing w:line="360" w:lineRule="auto"/>
        <w:jc w:val="both"/>
        <w:rPr>
          <w:rFonts w:ascii="Book Antiqua" w:hAnsi="Book Antiqua"/>
          <w:b/>
          <w:lang w:val="en-US"/>
        </w:rPr>
      </w:pPr>
    </w:p>
    <w:p w:rsidR="00F20DB3" w:rsidRPr="00371159" w:rsidRDefault="00F20DB3" w:rsidP="006937EC">
      <w:pPr>
        <w:spacing w:line="360" w:lineRule="auto"/>
        <w:jc w:val="both"/>
        <w:rPr>
          <w:rFonts w:ascii="Book Antiqua" w:hAnsi="Book Antiqua"/>
          <w:b/>
          <w:lang w:val="en-US"/>
        </w:rPr>
      </w:pPr>
    </w:p>
    <w:p w:rsidR="00F463BE" w:rsidRPr="00371159" w:rsidRDefault="00F463BE" w:rsidP="006937EC">
      <w:pPr>
        <w:spacing w:line="360" w:lineRule="auto"/>
        <w:jc w:val="both"/>
        <w:rPr>
          <w:rFonts w:ascii="Book Antiqua" w:hAnsi="Book Antiqua"/>
          <w:b/>
          <w:lang w:val="en-US"/>
        </w:rPr>
      </w:pPr>
      <w:r w:rsidRPr="00371159">
        <w:rPr>
          <w:rFonts w:ascii="Book Antiqua" w:hAnsi="Book Antiqua"/>
          <w:b/>
          <w:lang w:val="en-US"/>
        </w:rPr>
        <w:br w:type="page"/>
      </w:r>
    </w:p>
    <w:p w:rsidR="00EF05A7" w:rsidRPr="00371159" w:rsidRDefault="000C5F6B" w:rsidP="006937EC">
      <w:pPr>
        <w:spacing w:line="360" w:lineRule="auto"/>
        <w:jc w:val="both"/>
        <w:rPr>
          <w:rFonts w:ascii="Book Antiqua" w:hAnsi="Book Antiqua"/>
          <w:b/>
          <w:lang w:val="en-US"/>
        </w:rPr>
      </w:pPr>
      <w:r w:rsidRPr="00371159">
        <w:rPr>
          <w:noProof/>
          <w:lang w:val="en-US" w:eastAsia="en-US"/>
        </w:rPr>
        <w:drawing>
          <wp:inline distT="0" distB="0" distL="0" distR="0" wp14:anchorId="272F9CDE" wp14:editId="68A1B402">
            <wp:extent cx="5486400" cy="277050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86400" cy="2770505"/>
                    </a:xfrm>
                    <a:prstGeom prst="rect">
                      <a:avLst/>
                    </a:prstGeom>
                  </pic:spPr>
                </pic:pic>
              </a:graphicData>
            </a:graphic>
          </wp:inline>
        </w:drawing>
      </w:r>
    </w:p>
    <w:p w:rsidR="00225FE8" w:rsidRPr="00371159" w:rsidRDefault="000C5F6B" w:rsidP="00225FE8">
      <w:pPr>
        <w:spacing w:line="360" w:lineRule="auto"/>
        <w:jc w:val="both"/>
        <w:rPr>
          <w:rFonts w:ascii="Book Antiqua" w:eastAsiaTheme="minorEastAsia" w:hAnsi="Book Antiqua"/>
          <w:lang w:eastAsia="zh-CN"/>
        </w:rPr>
      </w:pPr>
      <w:r w:rsidRPr="00371159">
        <w:rPr>
          <w:rFonts w:ascii="Book Antiqua" w:hAnsi="Book Antiqua"/>
          <w:b/>
          <w:lang w:val="en-US"/>
        </w:rPr>
        <w:t>Figure 1</w:t>
      </w:r>
      <w:r w:rsidR="001D0C86" w:rsidRPr="00371159">
        <w:rPr>
          <w:rFonts w:ascii="Book Antiqua" w:hAnsi="Book Antiqua"/>
          <w:b/>
          <w:lang w:val="en-US"/>
        </w:rPr>
        <w:t xml:space="preserve"> Dameshek 1900-1969</w:t>
      </w:r>
      <w:r w:rsidR="00A72EDF" w:rsidRPr="00371159">
        <w:rPr>
          <w:rFonts w:ascii="Book Antiqua" w:hAnsi="Book Antiqua"/>
          <w:b/>
          <w:lang w:val="en-US"/>
        </w:rPr>
        <w:t>.</w:t>
      </w:r>
      <w:r w:rsidR="00A72EDF" w:rsidRPr="00371159">
        <w:rPr>
          <w:rFonts w:ascii="Book Antiqua" w:hAnsi="Book Antiqua"/>
          <w:lang w:val="en-US"/>
        </w:rPr>
        <w:t xml:space="preserve"> </w:t>
      </w:r>
      <w:r w:rsidR="00AA4A07" w:rsidRPr="00371159">
        <w:rPr>
          <w:rFonts w:ascii="Book Antiqua" w:hAnsi="Book Antiqua"/>
          <w:lang w:val="en-US"/>
        </w:rPr>
        <w:t xml:space="preserve">Description of trilinear PV in 1950. </w:t>
      </w:r>
      <w:r w:rsidR="001D0C86" w:rsidRPr="00371159">
        <w:rPr>
          <w:rFonts w:ascii="Book Antiqua" w:hAnsi="Book Antiqua"/>
          <w:lang w:val="en-US"/>
        </w:rPr>
        <w:t>“Photo courtesy of the American Society of Hematology</w:t>
      </w:r>
      <w:r w:rsidR="0040027E" w:rsidRPr="00371159">
        <w:rPr>
          <w:rFonts w:ascii="Book Antiqua" w:hAnsi="Book Antiqua"/>
          <w:lang w:val="en-US"/>
        </w:rPr>
        <w:t xml:space="preserve"> (ASH) 2012</w:t>
      </w:r>
      <w:r w:rsidR="001D0C86" w:rsidRPr="00371159">
        <w:rPr>
          <w:rFonts w:ascii="Book Antiqua" w:hAnsi="Book Antiqua"/>
          <w:lang w:val="en-US"/>
        </w:rPr>
        <w:t>.”</w:t>
      </w:r>
      <w:r w:rsidR="00AA4A07" w:rsidRPr="00371159">
        <w:rPr>
          <w:rFonts w:ascii="Book Antiqua" w:hAnsi="Book Antiqua"/>
          <w:lang w:val="en-US"/>
        </w:rPr>
        <w:t xml:space="preserve"> </w:t>
      </w:r>
      <w:r w:rsidR="00AA7121" w:rsidRPr="00371159">
        <w:rPr>
          <w:rFonts w:ascii="Book Antiqua" w:hAnsi="Book Antiqua"/>
          <w:lang w:val="en-US"/>
        </w:rPr>
        <w:t>Louis Wasserman 1912-1999</w:t>
      </w:r>
      <w:r w:rsidR="00A72EDF" w:rsidRPr="00371159">
        <w:rPr>
          <w:rFonts w:ascii="Book Antiqua" w:hAnsi="Book Antiqua"/>
          <w:lang w:val="en-US"/>
        </w:rPr>
        <w:t>.</w:t>
      </w:r>
      <w:r w:rsidR="00AA4A07" w:rsidRPr="00371159">
        <w:rPr>
          <w:rFonts w:ascii="Book Antiqua" w:hAnsi="Book Antiqua"/>
          <w:lang w:val="en-US"/>
        </w:rPr>
        <w:t xml:space="preserve"> Founder of the PVSG 1967. </w:t>
      </w:r>
      <w:r w:rsidR="00AA7121" w:rsidRPr="00371159">
        <w:rPr>
          <w:rFonts w:ascii="Book Antiqua" w:hAnsi="Book Antiqua"/>
          <w:lang w:val="en-US"/>
        </w:rPr>
        <w:t>Photo by Jerry Soalt. Courtesy of the American Society of Hematology” 2012</w:t>
      </w:r>
      <w:r w:rsidR="00AA4A07" w:rsidRPr="00371159">
        <w:rPr>
          <w:rFonts w:ascii="Book Antiqua" w:hAnsi="Book Antiqua"/>
          <w:lang w:val="en-GB"/>
        </w:rPr>
        <w:t>. William Vainchenker discoverer of the JAK2V617F mutation in 2005 as the cause of the trilinear MPNs ET, PV and MF</w:t>
      </w:r>
      <w:r w:rsidR="00225FE8" w:rsidRPr="00371159">
        <w:rPr>
          <w:rFonts w:ascii="Book Antiqua" w:eastAsiaTheme="minorEastAsia" w:hAnsi="Book Antiqua" w:hint="eastAsia"/>
          <w:lang w:val="en-GB" w:eastAsia="zh-CN"/>
        </w:rPr>
        <w:t>.</w:t>
      </w:r>
      <w:r w:rsidR="00225FE8" w:rsidRPr="00371159">
        <w:rPr>
          <w:rFonts w:ascii="Book Antiqua" w:eastAsia="Calibri" w:hAnsi="Book Antiqua"/>
          <w:lang w:val="en-US"/>
        </w:rPr>
        <w:t xml:space="preserve"> MF</w:t>
      </w:r>
      <w:r w:rsidR="00225FE8" w:rsidRPr="00371159">
        <w:rPr>
          <w:rFonts w:ascii="Book Antiqua" w:eastAsiaTheme="minorEastAsia" w:hAnsi="Book Antiqua"/>
          <w:lang w:val="en-US" w:eastAsia="zh-CN"/>
        </w:rPr>
        <w:t>:</w:t>
      </w:r>
      <w:r w:rsidR="00225FE8" w:rsidRPr="00371159">
        <w:rPr>
          <w:rFonts w:ascii="Book Antiqua" w:eastAsia="Calibri" w:hAnsi="Book Antiqua"/>
          <w:lang w:val="en-US"/>
        </w:rPr>
        <w:t xml:space="preserve"> Myelofibrosis</w:t>
      </w:r>
      <w:r w:rsidR="00225FE8" w:rsidRPr="00371159">
        <w:rPr>
          <w:rFonts w:ascii="Book Antiqua" w:eastAsiaTheme="minorEastAsia" w:hAnsi="Book Antiqua" w:hint="eastAsia"/>
          <w:lang w:val="en-US" w:eastAsia="zh-CN"/>
        </w:rPr>
        <w:t xml:space="preserve">; </w:t>
      </w:r>
      <w:r w:rsidR="00225FE8" w:rsidRPr="00371159">
        <w:rPr>
          <w:rFonts w:ascii="Book Antiqua" w:hAnsi="Book Antiqua"/>
          <w:lang w:val="en-GB"/>
        </w:rPr>
        <w:t>PV</w:t>
      </w:r>
      <w:r w:rsidR="00225FE8" w:rsidRPr="00371159">
        <w:rPr>
          <w:rFonts w:ascii="Book Antiqua" w:eastAsiaTheme="minorEastAsia" w:hAnsi="Book Antiqua" w:hint="eastAsia"/>
          <w:lang w:val="en-GB" w:eastAsia="zh-CN"/>
        </w:rPr>
        <w:t>:</w:t>
      </w:r>
      <w:r w:rsidR="00225FE8" w:rsidRPr="00371159">
        <w:rPr>
          <w:rFonts w:ascii="Book Antiqua" w:hAnsi="Book Antiqua"/>
          <w:lang w:val="en-GB"/>
        </w:rPr>
        <w:t xml:space="preserve"> Polycythemiavera</w:t>
      </w:r>
      <w:r w:rsidR="00225FE8" w:rsidRPr="00371159">
        <w:rPr>
          <w:rFonts w:ascii="Book Antiqua" w:eastAsiaTheme="minorEastAsia" w:hAnsi="Book Antiqua" w:hint="eastAsia"/>
          <w:lang w:val="en-GB" w:eastAsia="zh-CN"/>
        </w:rPr>
        <w:t>;</w:t>
      </w:r>
      <w:r w:rsidR="00225FE8" w:rsidRPr="00371159">
        <w:rPr>
          <w:rFonts w:ascii="Book Antiqua" w:eastAsiaTheme="minorEastAsia" w:hAnsi="Book Antiqua" w:hint="eastAsia"/>
          <w:b/>
          <w:lang w:val="en-US" w:eastAsia="zh-CN"/>
        </w:rPr>
        <w:t xml:space="preserve"> </w:t>
      </w:r>
      <w:r w:rsidR="00225FE8" w:rsidRPr="00371159">
        <w:rPr>
          <w:rFonts w:ascii="Book Antiqua" w:hAnsi="Book Antiqua"/>
          <w:lang w:val="en-GB"/>
        </w:rPr>
        <w:t>ET</w:t>
      </w:r>
      <w:r w:rsidR="00225FE8" w:rsidRPr="00371159">
        <w:rPr>
          <w:rFonts w:ascii="Book Antiqua" w:eastAsiaTheme="minorEastAsia" w:hAnsi="Book Antiqua" w:hint="eastAsia"/>
          <w:lang w:val="en-GB" w:eastAsia="zh-CN"/>
        </w:rPr>
        <w:t>:</w:t>
      </w:r>
      <w:r w:rsidR="00225FE8" w:rsidRPr="00371159">
        <w:rPr>
          <w:rFonts w:ascii="Book Antiqua" w:hAnsi="Book Antiqua"/>
          <w:lang w:val="en-GB"/>
        </w:rPr>
        <w:t xml:space="preserve"> Essential thrombocythemia</w:t>
      </w:r>
      <w:r w:rsidR="00225FE8" w:rsidRPr="00371159">
        <w:rPr>
          <w:rFonts w:ascii="Book Antiqua" w:eastAsiaTheme="minorEastAsia" w:hAnsi="Book Antiqua" w:hint="eastAsia"/>
          <w:lang w:val="en-GB" w:eastAsia="zh-CN"/>
        </w:rPr>
        <w:t xml:space="preserve">; </w:t>
      </w:r>
      <w:r w:rsidR="00225FE8" w:rsidRPr="00371159">
        <w:rPr>
          <w:rFonts w:ascii="Book Antiqua" w:hAnsi="Book Antiqua"/>
        </w:rPr>
        <w:t>MPN</w:t>
      </w:r>
      <w:r w:rsidR="00225FE8" w:rsidRPr="00371159">
        <w:rPr>
          <w:rFonts w:ascii="Book Antiqua" w:eastAsiaTheme="minorEastAsia" w:hAnsi="Book Antiqua" w:hint="eastAsia"/>
          <w:lang w:eastAsia="zh-CN"/>
        </w:rPr>
        <w:t>:</w:t>
      </w:r>
      <w:r w:rsidR="00225FE8" w:rsidRPr="00371159">
        <w:rPr>
          <w:rFonts w:ascii="Book Antiqua" w:hAnsi="Book Antiqua"/>
        </w:rPr>
        <w:t xml:space="preserve"> Myeloproliferative neoplasms</w:t>
      </w:r>
      <w:r w:rsidR="00225FE8" w:rsidRPr="00371159">
        <w:rPr>
          <w:rFonts w:ascii="Book Antiqua" w:eastAsiaTheme="minorEastAsia" w:hAnsi="Book Antiqua" w:hint="eastAsia"/>
          <w:lang w:eastAsia="zh-CN"/>
        </w:rPr>
        <w:t>.</w:t>
      </w:r>
    </w:p>
    <w:p w:rsidR="00F40EC9" w:rsidRPr="00371159" w:rsidRDefault="00F40EC9" w:rsidP="00225FE8">
      <w:pPr>
        <w:spacing w:line="360" w:lineRule="auto"/>
        <w:jc w:val="both"/>
        <w:rPr>
          <w:rFonts w:ascii="Book Antiqua" w:eastAsiaTheme="minorEastAsia" w:hAnsi="Book Antiqua"/>
          <w:b/>
          <w:lang w:val="en-US" w:eastAsia="zh-CN"/>
        </w:rPr>
      </w:pPr>
    </w:p>
    <w:p w:rsidR="00F40EC9" w:rsidRPr="00371159" w:rsidRDefault="00F40EC9" w:rsidP="006937EC">
      <w:pPr>
        <w:spacing w:line="360" w:lineRule="auto"/>
        <w:jc w:val="both"/>
        <w:rPr>
          <w:rFonts w:eastAsiaTheme="minorEastAsia"/>
          <w:snapToGrid w:val="0"/>
          <w:w w:val="0"/>
          <w:sz w:val="0"/>
          <w:szCs w:val="0"/>
          <w:u w:color="000000"/>
          <w:bdr w:val="none" w:sz="0" w:space="0" w:color="000000"/>
          <w:shd w:val="clear" w:color="000000" w:fill="000000"/>
          <w:lang w:val="x-none" w:eastAsia="zh-CN" w:bidi="x-none"/>
        </w:rPr>
      </w:pPr>
    </w:p>
    <w:p w:rsidR="00F40EC9" w:rsidRPr="00371159" w:rsidRDefault="00F40EC9" w:rsidP="006937EC">
      <w:pPr>
        <w:spacing w:line="360" w:lineRule="auto"/>
        <w:jc w:val="both"/>
        <w:rPr>
          <w:rFonts w:eastAsiaTheme="minorEastAsia"/>
          <w:snapToGrid w:val="0"/>
          <w:w w:val="0"/>
          <w:sz w:val="0"/>
          <w:szCs w:val="0"/>
          <w:u w:color="000000"/>
          <w:bdr w:val="none" w:sz="0" w:space="0" w:color="000000"/>
          <w:shd w:val="clear" w:color="000000" w:fill="000000"/>
          <w:lang w:val="x-none" w:eastAsia="zh-CN" w:bidi="x-none"/>
        </w:rPr>
      </w:pPr>
      <w:r w:rsidRPr="00371159">
        <w:rPr>
          <w:noProof/>
          <w:snapToGrid w:val="0"/>
          <w:w w:val="0"/>
          <w:sz w:val="0"/>
          <w:szCs w:val="0"/>
          <w:u w:color="000000"/>
          <w:bdr w:val="none" w:sz="0" w:space="0" w:color="000000"/>
          <w:shd w:val="clear" w:color="000000" w:fill="000000"/>
          <w:lang w:val="en-US" w:eastAsia="en-US"/>
        </w:rPr>
        <w:drawing>
          <wp:inline distT="0" distB="0" distL="0" distR="0" wp14:anchorId="1E8395E2" wp14:editId="3919BAD2">
            <wp:extent cx="2267744" cy="2486238"/>
            <wp:effectExtent l="0" t="0" r="0" b="9525"/>
            <wp:docPr id="6" name="Picture 7" descr="9 22 NCB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descr="9 22 NCBIb"/>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67744" cy="2486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371159">
        <w:rPr>
          <w:snapToGrid w:val="0"/>
          <w:w w:val="0"/>
          <w:sz w:val="0"/>
          <w:szCs w:val="0"/>
          <w:u w:color="000000"/>
          <w:bdr w:val="none" w:sz="0" w:space="0" w:color="000000"/>
          <w:shd w:val="clear" w:color="000000" w:fill="000000"/>
          <w:lang w:val="x-none" w:eastAsia="x-none" w:bidi="x-none"/>
        </w:rPr>
        <w:t xml:space="preserve"> </w:t>
      </w:r>
    </w:p>
    <w:p w:rsidR="001D0C86" w:rsidRPr="00371159" w:rsidRDefault="00F40EC9" w:rsidP="006937EC">
      <w:pPr>
        <w:spacing w:line="360" w:lineRule="auto"/>
        <w:jc w:val="both"/>
        <w:rPr>
          <w:rFonts w:ascii="Book Antiqua" w:eastAsiaTheme="minorEastAsia" w:hAnsi="Book Antiqua"/>
          <w:lang w:val="en-US" w:eastAsia="zh-CN"/>
        </w:rPr>
      </w:pPr>
      <w:r w:rsidRPr="00371159">
        <w:rPr>
          <w:rFonts w:ascii="Book Antiqua" w:eastAsiaTheme="minorEastAsia" w:hAnsi="Book Antiqua"/>
          <w:noProof/>
          <w:lang w:val="en-US" w:eastAsia="en-US"/>
        </w:rPr>
        <w:drawing>
          <wp:inline distT="0" distB="0" distL="0" distR="0" wp14:anchorId="2B20DB37" wp14:editId="2686870D">
            <wp:extent cx="2237213" cy="1493520"/>
            <wp:effectExtent l="0" t="0" r="0" b="0"/>
            <wp:docPr id="13" name="图片 13" descr="C:\Users\Administrator\Desktop\图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图片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37148" cy="1493477"/>
                    </a:xfrm>
                    <a:prstGeom prst="rect">
                      <a:avLst/>
                    </a:prstGeom>
                    <a:noFill/>
                    <a:ln>
                      <a:noFill/>
                    </a:ln>
                  </pic:spPr>
                </pic:pic>
              </a:graphicData>
            </a:graphic>
          </wp:inline>
        </w:drawing>
      </w:r>
      <w:r w:rsidRPr="00371159">
        <w:rPr>
          <w:rFonts w:ascii="Book Antiqua" w:eastAsiaTheme="minorEastAsia" w:hAnsi="Book Antiqua"/>
          <w:noProof/>
          <w:lang w:val="en-US" w:eastAsia="en-US"/>
        </w:rPr>
        <w:drawing>
          <wp:inline distT="0" distB="0" distL="0" distR="0" wp14:anchorId="11F7CECC" wp14:editId="6AC5301D">
            <wp:extent cx="1737360" cy="1513017"/>
            <wp:effectExtent l="0" t="0" r="0" b="0"/>
            <wp:docPr id="14" name="图片 14" descr="C:\Users\Administrator\Desktop\图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图片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40552" cy="1515797"/>
                    </a:xfrm>
                    <a:prstGeom prst="rect">
                      <a:avLst/>
                    </a:prstGeom>
                    <a:noFill/>
                    <a:ln>
                      <a:noFill/>
                    </a:ln>
                  </pic:spPr>
                </pic:pic>
              </a:graphicData>
            </a:graphic>
          </wp:inline>
        </w:drawing>
      </w:r>
      <w:r w:rsidRPr="00371159">
        <w:rPr>
          <w:noProof/>
          <w:lang w:val="en-US" w:eastAsia="zh-CN"/>
        </w:rPr>
        <w:t xml:space="preserve"> </w:t>
      </w:r>
    </w:p>
    <w:p w:rsidR="00F40EC9" w:rsidRPr="00371159" w:rsidRDefault="00F40EC9" w:rsidP="00F40EC9">
      <w:pPr>
        <w:spacing w:line="360" w:lineRule="auto"/>
        <w:jc w:val="both"/>
        <w:rPr>
          <w:rFonts w:ascii="Book Antiqua" w:eastAsiaTheme="minorEastAsia" w:hAnsi="Book Antiqua"/>
          <w:b/>
          <w:lang w:val="en-GB" w:eastAsia="zh-CN"/>
        </w:rPr>
      </w:pPr>
      <w:r w:rsidRPr="00371159">
        <w:rPr>
          <w:rFonts w:ascii="Book Antiqua" w:eastAsiaTheme="minorEastAsia" w:hAnsi="Book Antiqua" w:hint="eastAsia"/>
          <w:b/>
          <w:lang w:val="en-GB" w:eastAsia="zh-CN"/>
        </w:rPr>
        <w:t>A</w:t>
      </w:r>
      <w:r w:rsidR="00DF3090">
        <w:rPr>
          <w:rFonts w:ascii="Book Antiqua" w:eastAsiaTheme="minorEastAsia" w:hAnsi="Book Antiqua" w:hint="eastAsia"/>
          <w:b/>
          <w:lang w:val="en-GB" w:eastAsia="zh-CN"/>
        </w:rPr>
        <w:t xml:space="preserve">                            </w:t>
      </w:r>
      <w:r w:rsidRPr="00371159">
        <w:rPr>
          <w:rFonts w:ascii="Book Antiqua" w:eastAsiaTheme="minorEastAsia" w:hAnsi="Book Antiqua" w:hint="eastAsia"/>
          <w:b/>
          <w:lang w:val="en-GB" w:eastAsia="zh-CN"/>
        </w:rPr>
        <w:t xml:space="preserve"> B</w:t>
      </w:r>
    </w:p>
    <w:p w:rsidR="00AA4A07" w:rsidRPr="00371159" w:rsidRDefault="00E63A2C" w:rsidP="00F40EC9">
      <w:pPr>
        <w:spacing w:line="360" w:lineRule="auto"/>
        <w:jc w:val="both"/>
        <w:rPr>
          <w:rFonts w:ascii="Book Antiqua" w:eastAsiaTheme="minorEastAsia" w:hAnsi="Book Antiqua"/>
          <w:b/>
          <w:lang w:eastAsia="zh-CN"/>
        </w:rPr>
      </w:pPr>
      <w:r w:rsidRPr="00371159">
        <w:rPr>
          <w:rFonts w:ascii="Book Antiqua" w:hAnsi="Book Antiqua"/>
          <w:b/>
          <w:lang w:val="en-GB"/>
        </w:rPr>
        <w:t xml:space="preserve">Figure </w:t>
      </w:r>
      <w:r w:rsidR="0088647D" w:rsidRPr="00371159">
        <w:rPr>
          <w:rFonts w:ascii="Book Antiqua" w:hAnsi="Book Antiqua"/>
          <w:b/>
          <w:lang w:val="en-GB"/>
        </w:rPr>
        <w:t>2</w:t>
      </w:r>
      <w:r w:rsidR="00F40EC9" w:rsidRPr="00371159">
        <w:rPr>
          <w:rFonts w:asciiTheme="majorHAnsi" w:eastAsiaTheme="majorEastAsia" w:hAnsi="Calibri" w:cstheme="majorBidi"/>
          <w:kern w:val="24"/>
          <w:sz w:val="28"/>
          <w:szCs w:val="28"/>
        </w:rPr>
        <w:t xml:space="preserve"> </w:t>
      </w:r>
      <w:r w:rsidR="00F40EC9" w:rsidRPr="00371159">
        <w:rPr>
          <w:rFonts w:ascii="Book Antiqua" w:hAnsi="Book Antiqua"/>
          <w:b/>
        </w:rPr>
        <w:t xml:space="preserve">Reciprocal translocation </w:t>
      </w:r>
      <w:r w:rsidR="00F40EC9" w:rsidRPr="00371159">
        <w:rPr>
          <w:rFonts w:ascii="Book Antiqua" w:hAnsi="Book Antiqua"/>
          <w:b/>
          <w:lang w:val="en-GB"/>
        </w:rPr>
        <w:t>t</w:t>
      </w:r>
      <w:r w:rsidR="00F40EC9" w:rsidRPr="00371159">
        <w:rPr>
          <w:rFonts w:ascii="Book Antiqua" w:hAnsi="Book Antiqua"/>
          <w:b/>
        </w:rPr>
        <w:t>(9;22) (q34;q11) creates a novel BCR/ABL fusion gene with high tyrokinase activity as the cause of chronic myeloid leukemia</w:t>
      </w:r>
      <w:r w:rsidR="00F40EC9" w:rsidRPr="00371159">
        <w:rPr>
          <w:rFonts w:ascii="Book Antiqua" w:eastAsiaTheme="minorEastAsia" w:hAnsi="Book Antiqua" w:hint="eastAsia"/>
          <w:b/>
          <w:lang w:eastAsia="zh-CN"/>
        </w:rPr>
        <w:t>.</w:t>
      </w:r>
      <w:r w:rsidR="00F40EC9" w:rsidRPr="00371159">
        <w:rPr>
          <w:rFonts w:ascii="Book Antiqua" w:hAnsi="Book Antiqua"/>
          <w:b/>
        </w:rPr>
        <w:br/>
      </w:r>
      <w:r w:rsidR="00F40EC9" w:rsidRPr="00371159">
        <w:rPr>
          <w:rFonts w:ascii="Book Antiqua" w:eastAsiaTheme="minorEastAsia" w:hAnsi="Book Antiqua" w:hint="eastAsia"/>
          <w:lang w:eastAsia="zh-CN"/>
        </w:rPr>
        <w:t>A:</w:t>
      </w:r>
      <w:r w:rsidR="00F40EC9" w:rsidRPr="00371159">
        <w:rPr>
          <w:rFonts w:ascii="Book Antiqua" w:hAnsi="Book Antiqua"/>
        </w:rPr>
        <w:t xml:space="preserve"> Dr. Janet Rowley, d</w:t>
      </w:r>
      <w:r w:rsidR="00F40EC9" w:rsidRPr="00371159">
        <w:rPr>
          <w:rFonts w:ascii="Book Antiqua" w:hAnsi="Book Antiqua"/>
          <w:lang w:val="en-GB"/>
        </w:rPr>
        <w:t>iscoverer of t</w:t>
      </w:r>
      <w:r w:rsidR="00F40EC9" w:rsidRPr="00371159">
        <w:rPr>
          <w:rFonts w:ascii="Book Antiqua" w:hAnsi="Book Antiqua"/>
        </w:rPr>
        <w:t>(9;22) (q34;q11) in Ph</w:t>
      </w:r>
      <w:r w:rsidR="00F40EC9" w:rsidRPr="00371159">
        <w:rPr>
          <w:rFonts w:ascii="Book Antiqua" w:hAnsi="Book Antiqua"/>
          <w:vertAlign w:val="superscript"/>
        </w:rPr>
        <w:t>1</w:t>
      </w:r>
      <w:r w:rsidR="00F40EC9" w:rsidRPr="00371159">
        <w:rPr>
          <w:rFonts w:ascii="Book Antiqua" w:hAnsi="Book Antiqua"/>
        </w:rPr>
        <w:t>chromosome positive chronic myeloid leukemia (CML)</w:t>
      </w:r>
      <w:r w:rsidR="00F40EC9" w:rsidRPr="00371159">
        <w:rPr>
          <w:rFonts w:ascii="Book Antiqua" w:eastAsiaTheme="minorEastAsia" w:hAnsi="Book Antiqua" w:hint="eastAsia"/>
          <w:vertAlign w:val="superscript"/>
          <w:lang w:eastAsia="zh-CN"/>
        </w:rPr>
        <w:t>[</w:t>
      </w:r>
      <w:r w:rsidR="00F40EC9" w:rsidRPr="00371159">
        <w:rPr>
          <w:rFonts w:ascii="Book Antiqua" w:hAnsi="Book Antiqua"/>
          <w:vertAlign w:val="superscript"/>
        </w:rPr>
        <w:t>19,20</w:t>
      </w:r>
      <w:r w:rsidR="00F40EC9" w:rsidRPr="00371159">
        <w:rPr>
          <w:rFonts w:ascii="Book Antiqua" w:eastAsiaTheme="minorEastAsia" w:hAnsi="Book Antiqua" w:hint="eastAsia"/>
          <w:vertAlign w:val="superscript"/>
          <w:lang w:eastAsia="zh-CN"/>
        </w:rPr>
        <w:t>]</w:t>
      </w:r>
      <w:r w:rsidR="00F40EC9" w:rsidRPr="00371159">
        <w:rPr>
          <w:rFonts w:ascii="Book Antiqua" w:hAnsi="Book Antiqua"/>
        </w:rPr>
        <w:t>, and winner the Beutler Prize 2011, American Society of Hematology (ASH).</w:t>
      </w:r>
      <w:r w:rsidR="00F40EC9" w:rsidRPr="00371159">
        <w:rPr>
          <w:rFonts w:ascii="Book Antiqua" w:hAnsi="Book Antiqua"/>
          <w:lang w:val="en-GB"/>
        </w:rPr>
        <w:t xml:space="preserve"> Photo courtesy of ASH 2012</w:t>
      </w:r>
      <w:r w:rsidR="00F40EC9" w:rsidRPr="00371159">
        <w:rPr>
          <w:rFonts w:ascii="Book Antiqua" w:eastAsiaTheme="minorEastAsia" w:hAnsi="Book Antiqua" w:hint="eastAsia"/>
          <w:lang w:val="en-GB" w:eastAsia="zh-CN"/>
        </w:rPr>
        <w:t>; B:</w:t>
      </w:r>
      <w:r w:rsidR="00F40EC9" w:rsidRPr="00371159">
        <w:rPr>
          <w:rFonts w:ascii="Book Antiqua" w:hAnsi="Book Antiqua"/>
          <w:lang w:val="en-GB"/>
        </w:rPr>
        <w:t xml:space="preserve"> </w:t>
      </w:r>
      <w:r w:rsidR="00F40EC9" w:rsidRPr="00371159">
        <w:rPr>
          <w:rFonts w:ascii="Book Antiqua" w:hAnsi="Book Antiqua"/>
        </w:rPr>
        <w:t>The discoverers of BCR/ABL fusion gene as the cause of Ph</w:t>
      </w:r>
      <w:r w:rsidR="00F40EC9" w:rsidRPr="00371159">
        <w:rPr>
          <w:rFonts w:ascii="Book Antiqua" w:hAnsi="Book Antiqua"/>
          <w:vertAlign w:val="superscript"/>
        </w:rPr>
        <w:t>+</w:t>
      </w:r>
      <w:r w:rsidR="00F40EC9" w:rsidRPr="00371159">
        <w:rPr>
          <w:rFonts w:ascii="Book Antiqua" w:hAnsi="Book Antiqua"/>
        </w:rPr>
        <w:t xml:space="preserve"> CML</w:t>
      </w:r>
      <w:r w:rsidR="00F40EC9" w:rsidRPr="00371159">
        <w:rPr>
          <w:rFonts w:ascii="Book Antiqua" w:eastAsiaTheme="minorEastAsia" w:hAnsi="Book Antiqua" w:hint="eastAsia"/>
          <w:vertAlign w:val="superscript"/>
          <w:lang w:eastAsia="zh-CN"/>
        </w:rPr>
        <w:t>[</w:t>
      </w:r>
      <w:r w:rsidR="00F40EC9" w:rsidRPr="00371159">
        <w:rPr>
          <w:rFonts w:ascii="Book Antiqua" w:hAnsi="Book Antiqua"/>
          <w:vertAlign w:val="superscript"/>
        </w:rPr>
        <w:t>21-24</w:t>
      </w:r>
      <w:r w:rsidR="00F40EC9" w:rsidRPr="00371159">
        <w:rPr>
          <w:rFonts w:ascii="Book Antiqua" w:eastAsiaTheme="minorEastAsia" w:hAnsi="Book Antiqua" w:hint="eastAsia"/>
          <w:vertAlign w:val="superscript"/>
          <w:lang w:eastAsia="zh-CN"/>
        </w:rPr>
        <w:t>]</w:t>
      </w:r>
      <w:r w:rsidR="00F40EC9" w:rsidRPr="00371159">
        <w:rPr>
          <w:rFonts w:ascii="Book Antiqua" w:hAnsi="Book Antiqua"/>
        </w:rPr>
        <w:t>. From left behind to right Gerard Grosveld, John Groffen and Nora Heisterkamp</w:t>
      </w:r>
      <w:r w:rsidR="00F40EC9" w:rsidRPr="00371159">
        <w:rPr>
          <w:rFonts w:ascii="Book Antiqua" w:eastAsiaTheme="minorEastAsia" w:hAnsi="Book Antiqua" w:hint="eastAsia"/>
          <w:lang w:eastAsia="zh-CN"/>
        </w:rPr>
        <w:t>.</w:t>
      </w:r>
    </w:p>
    <w:p w:rsidR="00B65326" w:rsidRPr="00371159" w:rsidRDefault="00B65326" w:rsidP="00F40EC9">
      <w:pPr>
        <w:spacing w:line="360" w:lineRule="auto"/>
        <w:jc w:val="both"/>
        <w:rPr>
          <w:rFonts w:ascii="Book Antiqua" w:eastAsiaTheme="minorEastAsia" w:hAnsi="Book Antiqua"/>
          <w:b/>
          <w:lang w:eastAsia="zh-CN"/>
        </w:rPr>
      </w:pPr>
    </w:p>
    <w:p w:rsidR="00B65326" w:rsidRPr="00371159" w:rsidRDefault="00B65326" w:rsidP="00F40EC9">
      <w:pPr>
        <w:spacing w:line="360" w:lineRule="auto"/>
        <w:jc w:val="both"/>
        <w:rPr>
          <w:rFonts w:ascii="Book Antiqua" w:eastAsiaTheme="minorEastAsia" w:hAnsi="Book Antiqua"/>
          <w:b/>
          <w:lang w:eastAsia="zh-CN"/>
        </w:rPr>
      </w:pPr>
      <w:r w:rsidRPr="00371159">
        <w:rPr>
          <w:rFonts w:ascii="Book Antiqua" w:eastAsiaTheme="minorEastAsia" w:hAnsi="Book Antiqua"/>
          <w:b/>
          <w:noProof/>
          <w:lang w:val="en-US" w:eastAsia="en-US"/>
        </w:rPr>
        <w:drawing>
          <wp:inline distT="0" distB="0" distL="0" distR="0" wp14:anchorId="44623FF1" wp14:editId="083BD8D2">
            <wp:extent cx="5760720" cy="2594321"/>
            <wp:effectExtent l="0" t="0" r="0" b="0"/>
            <wp:docPr id="16" name="图片 16" descr="C:\Users\Administrator\Desktop\图片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图片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2594321"/>
                    </a:xfrm>
                    <a:prstGeom prst="rect">
                      <a:avLst/>
                    </a:prstGeom>
                    <a:noFill/>
                    <a:ln>
                      <a:noFill/>
                    </a:ln>
                  </pic:spPr>
                </pic:pic>
              </a:graphicData>
            </a:graphic>
          </wp:inline>
        </w:drawing>
      </w:r>
    </w:p>
    <w:p w:rsidR="00F40EC9" w:rsidRPr="00371159" w:rsidRDefault="00B65326" w:rsidP="00F40EC9">
      <w:pPr>
        <w:spacing w:line="360" w:lineRule="auto"/>
        <w:jc w:val="both"/>
        <w:rPr>
          <w:rFonts w:ascii="Book Antiqua" w:eastAsiaTheme="minorEastAsia" w:hAnsi="Book Antiqua"/>
          <w:b/>
          <w:lang w:eastAsia="zh-CN"/>
        </w:rPr>
      </w:pPr>
      <w:r w:rsidRPr="00371159">
        <w:rPr>
          <w:rFonts w:ascii="Book Antiqua" w:eastAsiaTheme="minorEastAsia" w:hAnsi="Book Antiqua"/>
          <w:b/>
          <w:lang w:eastAsia="zh-CN"/>
        </w:rPr>
        <w:t xml:space="preserve">Figure 3 Locations of the breakpoint regions in the </w:t>
      </w:r>
      <w:r w:rsidRPr="00371159">
        <w:rPr>
          <w:rFonts w:ascii="Book Antiqua" w:eastAsiaTheme="minorEastAsia" w:hAnsi="Book Antiqua"/>
          <w:b/>
          <w:i/>
          <w:lang w:eastAsia="zh-CN"/>
        </w:rPr>
        <w:t>BCR</w:t>
      </w:r>
      <w:r w:rsidRPr="00371159">
        <w:rPr>
          <w:rFonts w:ascii="Book Antiqua" w:eastAsiaTheme="minorEastAsia" w:hAnsi="Book Antiqua"/>
          <w:b/>
          <w:lang w:eastAsia="zh-CN"/>
        </w:rPr>
        <w:t xml:space="preserve"> gene and nomenclature of </w:t>
      </w:r>
      <w:r w:rsidRPr="00371159">
        <w:rPr>
          <w:rFonts w:ascii="Book Antiqua" w:eastAsiaTheme="minorEastAsia" w:hAnsi="Book Antiqua"/>
          <w:b/>
          <w:i/>
          <w:iCs/>
          <w:lang w:eastAsia="zh-CN"/>
        </w:rPr>
        <w:t>BCR/ABL</w:t>
      </w:r>
      <w:r w:rsidRPr="00371159">
        <w:rPr>
          <w:rFonts w:ascii="Book Antiqua" w:eastAsiaTheme="minorEastAsia" w:hAnsi="Book Antiqua"/>
          <w:b/>
          <w:lang w:eastAsia="zh-CN"/>
        </w:rPr>
        <w:t xml:space="preserve"> proteins</w:t>
      </w:r>
      <w:r w:rsidRPr="00371159">
        <w:rPr>
          <w:rFonts w:ascii="Book Antiqua" w:eastAsiaTheme="minorEastAsia" w:hAnsi="Book Antiqua" w:hint="eastAsia"/>
          <w:b/>
          <w:lang w:eastAsia="zh-CN"/>
        </w:rPr>
        <w:t>.</w:t>
      </w:r>
    </w:p>
    <w:p w:rsidR="00B65326" w:rsidRPr="00371159" w:rsidRDefault="00B65326" w:rsidP="00F40EC9">
      <w:pPr>
        <w:spacing w:line="360" w:lineRule="auto"/>
        <w:jc w:val="both"/>
        <w:rPr>
          <w:rFonts w:ascii="Book Antiqua" w:eastAsiaTheme="minorEastAsia" w:hAnsi="Book Antiqua"/>
          <w:b/>
          <w:lang w:eastAsia="zh-CN"/>
        </w:rPr>
      </w:pPr>
      <w:r w:rsidRPr="00371159">
        <w:rPr>
          <w:rFonts w:ascii="Book Antiqua" w:eastAsiaTheme="minorEastAsia" w:hAnsi="Book Antiqua"/>
          <w:b/>
          <w:noProof/>
          <w:lang w:val="en-US" w:eastAsia="en-US"/>
        </w:rPr>
        <w:drawing>
          <wp:inline distT="0" distB="0" distL="0" distR="0" wp14:anchorId="7AF9A2B6" wp14:editId="55E429AF">
            <wp:extent cx="1504410" cy="2078736"/>
            <wp:effectExtent l="0" t="0" r="635" b="0"/>
            <wp:docPr id="17" name="图片 17" descr="C:\Users\Administrator\Desktop\图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图片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04545" cy="2078922"/>
                    </a:xfrm>
                    <a:prstGeom prst="rect">
                      <a:avLst/>
                    </a:prstGeom>
                    <a:noFill/>
                    <a:ln>
                      <a:noFill/>
                    </a:ln>
                  </pic:spPr>
                </pic:pic>
              </a:graphicData>
            </a:graphic>
          </wp:inline>
        </w:drawing>
      </w:r>
      <w:r w:rsidR="004E7D7B" w:rsidRPr="00371159">
        <w:rPr>
          <w:snapToGrid w:val="0"/>
          <w:w w:val="0"/>
          <w:sz w:val="0"/>
          <w:szCs w:val="0"/>
          <w:u w:color="000000"/>
          <w:bdr w:val="none" w:sz="0" w:space="0" w:color="000000"/>
          <w:shd w:val="clear" w:color="000000" w:fill="000000"/>
          <w:lang w:val="x-none" w:eastAsia="x-none" w:bidi="x-none"/>
        </w:rPr>
        <w:t xml:space="preserve"> </w:t>
      </w:r>
      <w:r w:rsidR="004E7D7B" w:rsidRPr="00371159">
        <w:rPr>
          <w:rFonts w:ascii="Book Antiqua" w:eastAsiaTheme="minorEastAsia" w:hAnsi="Book Antiqua"/>
          <w:b/>
          <w:noProof/>
          <w:lang w:val="en-US" w:eastAsia="en-US"/>
        </w:rPr>
        <w:drawing>
          <wp:inline distT="0" distB="0" distL="0" distR="0" wp14:anchorId="2D200B4C" wp14:editId="415E2B97">
            <wp:extent cx="1375249" cy="2070430"/>
            <wp:effectExtent l="0" t="0" r="0" b="6350"/>
            <wp:docPr id="18" name="图片 18" descr="C:\Users\Administrator\Desktop\图片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图片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76477" cy="2072279"/>
                    </a:xfrm>
                    <a:prstGeom prst="rect">
                      <a:avLst/>
                    </a:prstGeom>
                    <a:noFill/>
                    <a:ln>
                      <a:noFill/>
                    </a:ln>
                  </pic:spPr>
                </pic:pic>
              </a:graphicData>
            </a:graphic>
          </wp:inline>
        </w:drawing>
      </w:r>
      <w:r w:rsidR="004E7D7B" w:rsidRPr="00371159">
        <w:rPr>
          <w:snapToGrid w:val="0"/>
          <w:w w:val="0"/>
          <w:sz w:val="0"/>
          <w:szCs w:val="0"/>
          <w:u w:color="000000"/>
          <w:bdr w:val="none" w:sz="0" w:space="0" w:color="000000"/>
          <w:shd w:val="clear" w:color="000000" w:fill="000000"/>
          <w:lang w:val="x-none" w:eastAsia="x-none" w:bidi="x-none"/>
        </w:rPr>
        <w:t xml:space="preserve"> </w:t>
      </w:r>
      <w:r w:rsidR="004E7D7B" w:rsidRPr="00371159">
        <w:rPr>
          <w:noProof/>
          <w:w w:val="0"/>
          <w:sz w:val="0"/>
          <w:szCs w:val="0"/>
          <w:u w:color="000000"/>
          <w:bdr w:val="none" w:sz="0" w:space="0" w:color="000000"/>
          <w:shd w:val="clear" w:color="000000" w:fill="000000"/>
          <w:lang w:val="en-US" w:eastAsia="en-US"/>
        </w:rPr>
        <w:drawing>
          <wp:inline distT="0" distB="0" distL="0" distR="0" wp14:anchorId="54BB168C" wp14:editId="285CD8C5">
            <wp:extent cx="999822" cy="2078736"/>
            <wp:effectExtent l="0" t="0" r="0" b="0"/>
            <wp:docPr id="19" name="图片 19" descr="C:\Users\Administrator\Desktop\图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图片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99859" cy="2078814"/>
                    </a:xfrm>
                    <a:prstGeom prst="rect">
                      <a:avLst/>
                    </a:prstGeom>
                    <a:noFill/>
                    <a:ln>
                      <a:noFill/>
                    </a:ln>
                  </pic:spPr>
                </pic:pic>
              </a:graphicData>
            </a:graphic>
          </wp:inline>
        </w:drawing>
      </w:r>
    </w:p>
    <w:p w:rsidR="00B65326" w:rsidRPr="00371159" w:rsidRDefault="00B65326" w:rsidP="00F40EC9">
      <w:pPr>
        <w:spacing w:line="360" w:lineRule="auto"/>
        <w:jc w:val="both"/>
        <w:rPr>
          <w:rFonts w:ascii="Book Antiqua" w:eastAsiaTheme="minorEastAsia" w:hAnsi="Book Antiqua"/>
          <w:b/>
          <w:lang w:eastAsia="zh-CN"/>
        </w:rPr>
      </w:pPr>
      <w:r w:rsidRPr="00371159">
        <w:rPr>
          <w:rFonts w:ascii="Book Antiqua" w:eastAsiaTheme="minorEastAsia" w:hAnsi="Book Antiqua"/>
          <w:b/>
          <w:lang w:eastAsia="zh-CN"/>
        </w:rPr>
        <w:t>Figure 4</w:t>
      </w:r>
      <w:r w:rsidRPr="00371159">
        <w:rPr>
          <w:rFonts w:ascii="Book Antiqua" w:eastAsiaTheme="minorEastAsia" w:hAnsi="Book Antiqua" w:hint="eastAsia"/>
          <w:b/>
          <w:lang w:eastAsia="zh-CN"/>
        </w:rPr>
        <w:t xml:space="preserve"> </w:t>
      </w:r>
      <w:r w:rsidRPr="00371159">
        <w:rPr>
          <w:rFonts w:ascii="Book Antiqua" w:eastAsiaTheme="minorEastAsia" w:hAnsi="Book Antiqua"/>
          <w:b/>
          <w:lang w:eastAsia="zh-CN"/>
        </w:rPr>
        <w:t>Cluster of medium and</w:t>
      </w:r>
      <w:r w:rsidR="00DF3090">
        <w:rPr>
          <w:rFonts w:ascii="Book Antiqua" w:eastAsiaTheme="minorEastAsia" w:hAnsi="Book Antiqua"/>
          <w:b/>
          <w:lang w:eastAsia="zh-CN"/>
        </w:rPr>
        <w:t xml:space="preserve"> </w:t>
      </w:r>
      <w:r w:rsidRPr="00371159">
        <w:rPr>
          <w:rFonts w:ascii="Book Antiqua" w:eastAsiaTheme="minorEastAsia" w:hAnsi="Book Antiqua"/>
          <w:b/>
          <w:lang w:eastAsia="zh-CN"/>
        </w:rPr>
        <w:t>large immature megakaryocytes (350</w:t>
      </w:r>
      <w:r w:rsidRPr="00371159">
        <w:rPr>
          <w:rFonts w:ascii="Book Antiqua" w:eastAsiaTheme="minorEastAsia" w:hAnsi="Book Antiqua" w:hint="eastAsia"/>
          <w:b/>
          <w:lang w:eastAsia="zh-CN"/>
        </w:rPr>
        <w:t xml:space="preserve"> </w:t>
      </w:r>
      <w:r w:rsidRPr="00371159">
        <w:rPr>
          <w:rFonts w:ascii="Book Antiqua" w:hAnsi="Book Antiqua"/>
          <w:b/>
        </w:rPr>
        <w:t>×</w:t>
      </w:r>
      <w:r w:rsidRPr="00371159">
        <w:rPr>
          <w:rFonts w:ascii="Book Antiqua" w:eastAsiaTheme="minorEastAsia" w:hAnsi="Book Antiqua"/>
          <w:b/>
          <w:lang w:eastAsia="zh-CN"/>
        </w:rPr>
        <w:t xml:space="preserve"> left) and large megakaryocytes with immature cytoplasm and immature clumpsy</w:t>
      </w:r>
      <w:r w:rsidR="00DF3090">
        <w:rPr>
          <w:rFonts w:ascii="Book Antiqua" w:eastAsiaTheme="minorEastAsia" w:hAnsi="Book Antiqua"/>
          <w:b/>
          <w:lang w:eastAsia="zh-CN"/>
        </w:rPr>
        <w:t xml:space="preserve"> </w:t>
      </w:r>
      <w:r w:rsidRPr="00371159">
        <w:rPr>
          <w:rFonts w:ascii="Book Antiqua" w:eastAsiaTheme="minorEastAsia" w:hAnsi="Book Antiqua"/>
          <w:b/>
          <w:lang w:eastAsia="zh-CN"/>
        </w:rPr>
        <w:t>cloudlike nuclei (pseudolobulation) (right 900</w:t>
      </w:r>
      <w:r w:rsidRPr="00371159">
        <w:rPr>
          <w:rFonts w:ascii="Book Antiqua" w:eastAsiaTheme="minorEastAsia" w:hAnsi="Book Antiqua" w:hint="eastAsia"/>
          <w:b/>
          <w:lang w:eastAsia="zh-CN"/>
        </w:rPr>
        <w:t xml:space="preserve"> </w:t>
      </w:r>
      <w:r w:rsidRPr="00371159">
        <w:rPr>
          <w:rFonts w:ascii="Book Antiqua" w:hAnsi="Book Antiqua"/>
          <w:b/>
        </w:rPr>
        <w:t>×</w:t>
      </w:r>
      <w:r w:rsidRPr="00371159">
        <w:rPr>
          <w:rFonts w:ascii="Book Antiqua" w:eastAsiaTheme="minorEastAsia" w:hAnsi="Book Antiqua"/>
          <w:b/>
          <w:lang w:eastAsia="zh-CN"/>
        </w:rPr>
        <w:t xml:space="preserve">) and very slight reticulin fibrosis in </w:t>
      </w:r>
      <w:r w:rsidRPr="00371159">
        <w:rPr>
          <w:rFonts w:ascii="Book Antiqua" w:hAnsi="Book Antiqua"/>
          <w:b/>
          <w:lang w:val="en-GB"/>
        </w:rPr>
        <w:t>chronic megakaryocytic granulocytic myeloproliferation</w:t>
      </w:r>
      <w:r w:rsidR="004E7D7B" w:rsidRPr="00371159">
        <w:rPr>
          <w:rFonts w:ascii="Book Antiqua" w:eastAsiaTheme="minorEastAsia" w:hAnsi="Book Antiqua" w:hint="eastAsia"/>
          <w:b/>
          <w:lang w:eastAsia="zh-CN"/>
        </w:rPr>
        <w:t>,</w:t>
      </w:r>
      <w:r w:rsidRPr="00371159">
        <w:rPr>
          <w:rFonts w:ascii="Book Antiqua" w:eastAsiaTheme="minorEastAsia" w:hAnsi="Book Antiqua" w:hint="eastAsia"/>
          <w:b/>
          <w:lang w:eastAsia="zh-CN"/>
        </w:rPr>
        <w:t xml:space="preserve"> </w:t>
      </w:r>
      <w:r w:rsidRPr="00371159">
        <w:rPr>
          <w:rFonts w:ascii="Book Antiqua" w:eastAsiaTheme="minorEastAsia" w:hAnsi="Book Antiqua"/>
          <w:b/>
          <w:lang w:eastAsia="zh-CN"/>
        </w:rPr>
        <w:t xml:space="preserve">and characteristics of megakaryocytes in </w:t>
      </w:r>
      <w:r w:rsidRPr="00371159">
        <w:rPr>
          <w:rFonts w:ascii="Book Antiqua" w:eastAsiaTheme="minorEastAsia" w:hAnsi="Book Antiqua"/>
          <w:b/>
          <w:bCs/>
          <w:lang w:eastAsia="zh-CN"/>
        </w:rPr>
        <w:t>prefibrotic</w:t>
      </w:r>
      <w:r w:rsidRPr="00371159">
        <w:rPr>
          <w:rFonts w:ascii="Book Antiqua" w:eastAsiaTheme="minorEastAsia" w:hAnsi="Book Antiqua"/>
          <w:b/>
          <w:lang w:eastAsia="zh-CN"/>
        </w:rPr>
        <w:t xml:space="preserve"> myeloproliferative disorders: </w:t>
      </w:r>
      <w:r w:rsidRPr="00371159">
        <w:rPr>
          <w:rFonts w:ascii="Book Antiqua" w:hAnsi="Book Antiqua"/>
          <w:b/>
          <w:lang w:val="en-US"/>
        </w:rPr>
        <w:t>myeloproliferaive disease</w:t>
      </w:r>
      <w:r w:rsidRPr="00371159">
        <w:rPr>
          <w:rFonts w:ascii="Book Antiqua" w:eastAsiaTheme="minorEastAsia" w:hAnsi="Book Antiqua"/>
          <w:b/>
          <w:lang w:eastAsia="zh-CN"/>
        </w:rPr>
        <w:t>, 900</w:t>
      </w:r>
      <w:r w:rsidRPr="00371159">
        <w:rPr>
          <w:rFonts w:ascii="Book Antiqua" w:eastAsiaTheme="minorEastAsia" w:hAnsi="Book Antiqua" w:hint="eastAsia"/>
          <w:b/>
          <w:lang w:eastAsia="zh-CN"/>
        </w:rPr>
        <w:t xml:space="preserve"> </w:t>
      </w:r>
      <w:r w:rsidRPr="00371159">
        <w:rPr>
          <w:rFonts w:ascii="Book Antiqua" w:hAnsi="Book Antiqua"/>
          <w:b/>
        </w:rPr>
        <w:t>×</w:t>
      </w:r>
      <w:r w:rsidRPr="00371159">
        <w:rPr>
          <w:rFonts w:ascii="Book Antiqua" w:eastAsiaTheme="minorEastAsia" w:hAnsi="Book Antiqua"/>
          <w:b/>
          <w:lang w:eastAsia="zh-CN"/>
        </w:rPr>
        <w:t xml:space="preserve"> plastic embedding</w:t>
      </w:r>
      <w:r w:rsidRPr="00371159">
        <w:rPr>
          <w:rFonts w:ascii="Book Antiqua" w:eastAsiaTheme="minorEastAsia" w:hAnsi="Book Antiqua" w:hint="eastAsia"/>
          <w:b/>
          <w:lang w:eastAsia="zh-CN"/>
        </w:rPr>
        <w:t>.</w:t>
      </w:r>
      <w:r w:rsidRPr="00371159">
        <w:rPr>
          <w:rFonts w:ascii="Book Antiqua" w:eastAsiaTheme="minorEastAsia" w:hAnsi="Book Antiqua"/>
          <w:b/>
          <w:lang w:eastAsia="zh-CN"/>
        </w:rPr>
        <w:t xml:space="preserve"> </w:t>
      </w:r>
      <w:r w:rsidR="00490B21" w:rsidRPr="00371159">
        <w:rPr>
          <w:rFonts w:ascii="Book Antiqua" w:eastAsiaTheme="minorEastAsia" w:hAnsi="Book Antiqua"/>
          <w:lang w:eastAsia="zh-CN"/>
        </w:rPr>
        <w:t>A</w:t>
      </w:r>
      <w:r w:rsidRPr="00371159">
        <w:rPr>
          <w:rFonts w:ascii="Book Antiqua" w:eastAsiaTheme="minorEastAsia" w:hAnsi="Book Antiqua"/>
          <w:lang w:eastAsia="zh-CN"/>
        </w:rPr>
        <w:t xml:space="preserve">: </w:t>
      </w:r>
      <w:r w:rsidR="004E7D7B" w:rsidRPr="00371159">
        <w:rPr>
          <w:rFonts w:ascii="Book Antiqua" w:eastAsiaTheme="minorEastAsia" w:hAnsi="Book Antiqua"/>
          <w:lang w:eastAsia="zh-CN"/>
        </w:rPr>
        <w:t>D</w:t>
      </w:r>
      <w:r w:rsidRPr="00371159">
        <w:rPr>
          <w:rFonts w:ascii="Book Antiqua" w:eastAsiaTheme="minorEastAsia" w:hAnsi="Book Antiqua"/>
          <w:lang w:eastAsia="zh-CN"/>
        </w:rPr>
        <w:t xml:space="preserve">eep hyperlobulated nuclei in </w:t>
      </w:r>
      <w:r w:rsidR="004E7D7B" w:rsidRPr="00371159">
        <w:rPr>
          <w:rFonts w:ascii="Book Antiqua" w:eastAsiaTheme="minorEastAsia" w:hAnsi="Book Antiqua"/>
          <w:lang w:eastAsia="zh-CN"/>
        </w:rPr>
        <w:t>essential thro</w:t>
      </w:r>
      <w:r w:rsidRPr="00371159">
        <w:rPr>
          <w:rFonts w:ascii="Book Antiqua" w:eastAsiaTheme="minorEastAsia" w:hAnsi="Book Antiqua"/>
          <w:lang w:eastAsia="zh-CN"/>
        </w:rPr>
        <w:t>mbocythemia</w:t>
      </w:r>
      <w:r w:rsidR="004E7D7B" w:rsidRPr="00371159">
        <w:rPr>
          <w:rFonts w:ascii="Book Antiqua" w:eastAsiaTheme="minorEastAsia" w:hAnsi="Book Antiqua" w:hint="eastAsia"/>
          <w:lang w:eastAsia="zh-CN"/>
        </w:rPr>
        <w:t xml:space="preserve">; </w:t>
      </w:r>
      <w:r w:rsidR="00490B21" w:rsidRPr="00371159">
        <w:rPr>
          <w:rFonts w:ascii="Book Antiqua" w:eastAsiaTheme="minorEastAsia" w:hAnsi="Book Antiqua"/>
          <w:lang w:eastAsia="zh-CN"/>
        </w:rPr>
        <w:t>B</w:t>
      </w:r>
      <w:r w:rsidRPr="00371159">
        <w:rPr>
          <w:rFonts w:ascii="Book Antiqua" w:eastAsiaTheme="minorEastAsia" w:hAnsi="Book Antiqua"/>
          <w:lang w:eastAsia="zh-CN"/>
        </w:rPr>
        <w:t xml:space="preserve">: </w:t>
      </w:r>
      <w:r w:rsidR="004E7D7B" w:rsidRPr="00371159">
        <w:rPr>
          <w:rFonts w:ascii="Book Antiqua" w:eastAsiaTheme="minorEastAsia" w:hAnsi="Book Antiqua"/>
          <w:lang w:eastAsia="zh-CN"/>
        </w:rPr>
        <w:t>P</w:t>
      </w:r>
      <w:r w:rsidRPr="00371159">
        <w:rPr>
          <w:rFonts w:ascii="Book Antiqua" w:eastAsiaTheme="minorEastAsia" w:hAnsi="Book Antiqua"/>
          <w:lang w:eastAsia="zh-CN"/>
        </w:rPr>
        <w:t>leomorp large megakaryocytes in Polycythemia Vera</w:t>
      </w:r>
      <w:r w:rsidR="004E7D7B" w:rsidRPr="00371159">
        <w:rPr>
          <w:rFonts w:ascii="Book Antiqua" w:eastAsiaTheme="minorEastAsia" w:hAnsi="Book Antiqua" w:hint="eastAsia"/>
          <w:lang w:eastAsia="zh-CN"/>
        </w:rPr>
        <w:t xml:space="preserve">; </w:t>
      </w:r>
      <w:r w:rsidR="00490B21" w:rsidRPr="00371159">
        <w:rPr>
          <w:rFonts w:ascii="Book Antiqua" w:eastAsiaTheme="minorEastAsia" w:hAnsi="Book Antiqua"/>
          <w:lang w:eastAsia="zh-CN"/>
        </w:rPr>
        <w:t>C</w:t>
      </w:r>
      <w:r w:rsidRPr="00371159">
        <w:rPr>
          <w:rFonts w:ascii="Book Antiqua" w:eastAsiaTheme="minorEastAsia" w:hAnsi="Book Antiqua"/>
          <w:lang w:eastAsia="zh-CN"/>
        </w:rPr>
        <w:t xml:space="preserve">: </w:t>
      </w:r>
      <w:r w:rsidR="004E7D7B" w:rsidRPr="00371159">
        <w:rPr>
          <w:rFonts w:ascii="Book Antiqua" w:eastAsiaTheme="minorEastAsia" w:hAnsi="Book Antiqua"/>
          <w:lang w:eastAsia="zh-CN"/>
        </w:rPr>
        <w:t>S</w:t>
      </w:r>
      <w:r w:rsidRPr="00371159">
        <w:rPr>
          <w:rFonts w:ascii="Book Antiqua" w:eastAsiaTheme="minorEastAsia" w:hAnsi="Book Antiqua"/>
          <w:lang w:eastAsia="zh-CN"/>
        </w:rPr>
        <w:t>mall and large and immature cloud-like nuclei in chronic mgaka</w:t>
      </w:r>
      <w:r w:rsidR="00490B21">
        <w:rPr>
          <w:rFonts w:ascii="Book Antiqua" w:eastAsiaTheme="minorEastAsia" w:hAnsi="Book Antiqua"/>
          <w:lang w:eastAsia="zh-CN"/>
        </w:rPr>
        <w:t>ryocytic granulocytic mylelosis</w:t>
      </w:r>
      <w:r w:rsidRPr="00371159">
        <w:rPr>
          <w:rFonts w:ascii="Book Antiqua" w:eastAsiaTheme="minorEastAsia" w:hAnsi="Book Antiqua"/>
          <w:lang w:eastAsia="zh-CN"/>
        </w:rPr>
        <w:t xml:space="preserve"> </w:t>
      </w:r>
      <w:r w:rsidR="00490B21">
        <w:rPr>
          <w:rFonts w:ascii="Book Antiqua" w:eastAsiaTheme="minorEastAsia" w:hAnsi="Book Antiqua" w:hint="eastAsia"/>
          <w:lang w:eastAsia="zh-CN"/>
        </w:rPr>
        <w:t>(</w:t>
      </w:r>
      <w:r w:rsidRPr="00371159">
        <w:rPr>
          <w:rFonts w:ascii="Book Antiqua" w:eastAsiaTheme="minorEastAsia" w:hAnsi="Book Antiqua"/>
          <w:lang w:eastAsia="zh-CN"/>
        </w:rPr>
        <w:t>CMGM</w:t>
      </w:r>
      <w:r w:rsidR="00490B21">
        <w:rPr>
          <w:rFonts w:ascii="Book Antiqua" w:eastAsiaTheme="minorEastAsia" w:hAnsi="Book Antiqua" w:hint="eastAsia"/>
          <w:lang w:eastAsia="zh-CN"/>
        </w:rPr>
        <w:t>)</w:t>
      </w:r>
      <w:r w:rsidRPr="00371159">
        <w:rPr>
          <w:rFonts w:ascii="Book Antiqua" w:eastAsiaTheme="minorEastAsia" w:hAnsi="Book Antiqua"/>
          <w:lang w:eastAsia="zh-CN"/>
        </w:rPr>
        <w:t xml:space="preserve"> or primary megakaryocytic g</w:t>
      </w:r>
      <w:r w:rsidR="00490B21">
        <w:rPr>
          <w:rFonts w:ascii="Book Antiqua" w:eastAsiaTheme="minorEastAsia" w:hAnsi="Book Antiqua"/>
          <w:lang w:eastAsia="zh-CN"/>
        </w:rPr>
        <w:t>ranulocytic myeloproliferation</w:t>
      </w:r>
      <w:r w:rsidR="00490B21">
        <w:rPr>
          <w:rFonts w:ascii="Book Antiqua" w:eastAsiaTheme="minorEastAsia" w:hAnsi="Book Antiqua" w:hint="eastAsia"/>
          <w:lang w:eastAsia="zh-CN"/>
        </w:rPr>
        <w:t xml:space="preserve"> </w:t>
      </w:r>
      <w:r w:rsidRPr="00371159">
        <w:rPr>
          <w:rFonts w:ascii="Book Antiqua" w:eastAsiaTheme="minorEastAsia" w:hAnsi="Book Antiqua"/>
          <w:lang w:eastAsia="zh-CN"/>
        </w:rPr>
        <w:t>PMGM</w:t>
      </w:r>
      <w:r w:rsidR="00490B21">
        <w:rPr>
          <w:rFonts w:ascii="Book Antiqua" w:eastAsiaTheme="minorEastAsia" w:hAnsi="Book Antiqua" w:hint="eastAsia"/>
          <w:lang w:eastAsia="zh-CN"/>
        </w:rPr>
        <w:t>)</w:t>
      </w:r>
      <w:r w:rsidR="004E7D7B" w:rsidRPr="00371159">
        <w:rPr>
          <w:rFonts w:ascii="Book Antiqua" w:eastAsiaTheme="minorEastAsia" w:hAnsi="Book Antiqua" w:hint="eastAsia"/>
          <w:lang w:eastAsia="zh-CN"/>
        </w:rPr>
        <w:t xml:space="preserve">. </w:t>
      </w:r>
      <w:r w:rsidRPr="00371159">
        <w:rPr>
          <w:rFonts w:ascii="Book Antiqua" w:eastAsiaTheme="minorEastAsia" w:hAnsi="Book Antiqua"/>
          <w:lang w:eastAsia="zh-CN"/>
        </w:rPr>
        <w:t xml:space="preserve">Georgii </w:t>
      </w:r>
      <w:r w:rsidRPr="00490B21">
        <w:rPr>
          <w:rFonts w:ascii="Book Antiqua" w:eastAsiaTheme="minorEastAsia" w:hAnsi="Book Antiqua"/>
          <w:i/>
          <w:lang w:eastAsia="zh-CN"/>
        </w:rPr>
        <w:t>et al</w:t>
      </w:r>
      <w:r w:rsidR="004E7D7B" w:rsidRPr="00371159">
        <w:rPr>
          <w:rFonts w:ascii="Book Antiqua" w:eastAsiaTheme="minorEastAsia" w:hAnsi="Book Antiqua" w:hint="eastAsia"/>
          <w:vertAlign w:val="superscript"/>
          <w:lang w:eastAsia="zh-CN"/>
        </w:rPr>
        <w:t>[35,36]</w:t>
      </w:r>
      <w:r w:rsidR="004E7D7B" w:rsidRPr="00371159">
        <w:rPr>
          <w:rFonts w:ascii="Book Antiqua" w:eastAsiaTheme="minorEastAsia" w:hAnsi="Book Antiqua" w:hint="eastAsia"/>
          <w:lang w:eastAsia="zh-CN"/>
        </w:rPr>
        <w:t>.</w:t>
      </w:r>
    </w:p>
    <w:p w:rsidR="00374436" w:rsidRPr="00371159" w:rsidRDefault="00374436" w:rsidP="006937EC">
      <w:pPr>
        <w:spacing w:line="360" w:lineRule="auto"/>
        <w:jc w:val="both"/>
        <w:rPr>
          <w:rFonts w:ascii="Book Antiqua" w:eastAsiaTheme="minorEastAsia" w:hAnsi="Book Antiqua"/>
          <w:b/>
          <w:lang w:eastAsia="zh-CN"/>
        </w:rPr>
      </w:pPr>
    </w:p>
    <w:p w:rsidR="00374436" w:rsidRPr="00371159" w:rsidRDefault="00374436" w:rsidP="006937EC">
      <w:pPr>
        <w:spacing w:line="360" w:lineRule="auto"/>
        <w:jc w:val="both"/>
        <w:rPr>
          <w:rFonts w:ascii="Book Antiqua" w:eastAsiaTheme="minorEastAsia" w:hAnsi="Book Antiqua"/>
          <w:b/>
          <w:lang w:eastAsia="zh-CN"/>
        </w:rPr>
      </w:pPr>
      <w:r w:rsidRPr="00371159">
        <w:rPr>
          <w:rFonts w:ascii="Book Antiqua" w:eastAsiaTheme="minorEastAsia" w:hAnsi="Book Antiqua" w:hint="eastAsia"/>
          <w:b/>
          <w:lang w:eastAsia="zh-CN"/>
        </w:rPr>
        <w:t>A</w:t>
      </w:r>
      <w:r w:rsidR="00DF3090">
        <w:rPr>
          <w:rFonts w:ascii="Book Antiqua" w:eastAsiaTheme="minorEastAsia" w:hAnsi="Book Antiqua" w:hint="eastAsia"/>
          <w:b/>
          <w:lang w:eastAsia="zh-CN"/>
        </w:rPr>
        <w:t xml:space="preserve">                                  </w:t>
      </w:r>
      <w:r w:rsidRPr="00371159">
        <w:rPr>
          <w:rFonts w:ascii="Book Antiqua" w:eastAsiaTheme="minorEastAsia" w:hAnsi="Book Antiqua" w:hint="eastAsia"/>
          <w:b/>
          <w:lang w:eastAsia="zh-CN"/>
        </w:rPr>
        <w:t>B</w:t>
      </w:r>
    </w:p>
    <w:p w:rsidR="00374436" w:rsidRPr="00371159" w:rsidRDefault="00374436" w:rsidP="006937EC">
      <w:pPr>
        <w:spacing w:line="360" w:lineRule="auto"/>
        <w:jc w:val="both"/>
        <w:rPr>
          <w:rFonts w:ascii="Book Antiqua" w:eastAsiaTheme="minorEastAsia" w:hAnsi="Book Antiqua"/>
          <w:b/>
          <w:lang w:eastAsia="zh-CN"/>
        </w:rPr>
      </w:pPr>
      <w:r w:rsidRPr="00371159">
        <w:rPr>
          <w:noProof/>
          <w:lang w:val="en-US" w:eastAsia="en-US"/>
        </w:rPr>
        <w:drawing>
          <wp:inline distT="0" distB="0" distL="0" distR="0" wp14:anchorId="235B0A9E" wp14:editId="76B31C0C">
            <wp:extent cx="4196844" cy="2694432"/>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196844" cy="2694432"/>
                    </a:xfrm>
                    <a:prstGeom prst="rect">
                      <a:avLst/>
                    </a:prstGeom>
                  </pic:spPr>
                </pic:pic>
              </a:graphicData>
            </a:graphic>
          </wp:inline>
        </w:drawing>
      </w:r>
    </w:p>
    <w:p w:rsidR="00374436" w:rsidRPr="00371159" w:rsidRDefault="00374436" w:rsidP="006937EC">
      <w:pPr>
        <w:spacing w:line="360" w:lineRule="auto"/>
        <w:jc w:val="both"/>
        <w:rPr>
          <w:rFonts w:ascii="Book Antiqua" w:eastAsiaTheme="minorEastAsia" w:hAnsi="Book Antiqua"/>
          <w:b/>
          <w:lang w:eastAsia="zh-CN"/>
        </w:rPr>
      </w:pPr>
      <w:r w:rsidRPr="00371159">
        <w:rPr>
          <w:rFonts w:ascii="Book Antiqua" w:eastAsiaTheme="minorEastAsia" w:hAnsi="Book Antiqua" w:hint="eastAsia"/>
          <w:b/>
          <w:lang w:eastAsia="zh-CN"/>
        </w:rPr>
        <w:t>C</w:t>
      </w:r>
      <w:r w:rsidR="00DF3090">
        <w:rPr>
          <w:rFonts w:ascii="Book Antiqua" w:eastAsiaTheme="minorEastAsia" w:hAnsi="Book Antiqua" w:hint="eastAsia"/>
          <w:b/>
          <w:lang w:eastAsia="zh-CN"/>
        </w:rPr>
        <w:t xml:space="preserve">                                   </w:t>
      </w:r>
      <w:r w:rsidRPr="00371159">
        <w:rPr>
          <w:rFonts w:ascii="Book Antiqua" w:eastAsiaTheme="minorEastAsia" w:hAnsi="Book Antiqua" w:hint="eastAsia"/>
          <w:b/>
          <w:lang w:eastAsia="zh-CN"/>
        </w:rPr>
        <w:t xml:space="preserve"> D</w:t>
      </w:r>
    </w:p>
    <w:p w:rsidR="004E7D7B" w:rsidRPr="00371159" w:rsidRDefault="004E7D7B" w:rsidP="004E7D7B">
      <w:pPr>
        <w:spacing w:line="360" w:lineRule="auto"/>
        <w:jc w:val="both"/>
        <w:rPr>
          <w:rFonts w:ascii="Book Antiqua" w:eastAsiaTheme="minorEastAsia" w:hAnsi="Book Antiqua"/>
          <w:b/>
          <w:lang w:eastAsia="zh-CN"/>
        </w:rPr>
      </w:pPr>
      <w:r w:rsidRPr="00371159">
        <w:rPr>
          <w:rFonts w:ascii="Book Antiqua" w:hAnsi="Book Antiqua"/>
          <w:b/>
        </w:rPr>
        <w:t xml:space="preserve">Figure 5 Spectrum of </w:t>
      </w:r>
      <w:r w:rsidRPr="00371159">
        <w:rPr>
          <w:rFonts w:ascii="Book Antiqua" w:hAnsi="Book Antiqua"/>
          <w:b/>
          <w:lang w:val="en-GB"/>
        </w:rPr>
        <w:t>essential thrombocythemia</w:t>
      </w:r>
      <w:r w:rsidRPr="00371159">
        <w:rPr>
          <w:rFonts w:ascii="Book Antiqua" w:hAnsi="Book Antiqua"/>
          <w:b/>
        </w:rPr>
        <w:t xml:space="preserve"> and </w:t>
      </w:r>
      <w:r w:rsidRPr="00371159">
        <w:rPr>
          <w:rFonts w:ascii="Book Antiqua" w:hAnsi="Book Antiqua"/>
          <w:b/>
          <w:lang w:val="en-GB"/>
        </w:rPr>
        <w:t>polycythemiavera</w:t>
      </w:r>
      <w:r w:rsidRPr="00371159">
        <w:rPr>
          <w:rFonts w:ascii="Book Antiqua" w:hAnsi="Book Antiqua"/>
          <w:b/>
        </w:rPr>
        <w:t xml:space="preserve"> bone marrow features in 155 bone marrow biopsies with clustered large pleomorphic megakaryocytes in</w:t>
      </w:r>
      <w:r w:rsidRPr="00371159">
        <w:rPr>
          <w:rFonts w:ascii="Book Antiqua" w:hAnsi="Book Antiqua"/>
          <w:b/>
          <w:lang w:val="en-GB"/>
        </w:rPr>
        <w:t xml:space="preserve"> polycythemiavera</w:t>
      </w:r>
      <w:r w:rsidRPr="00371159">
        <w:rPr>
          <w:rFonts w:ascii="Book Antiqua" w:hAnsi="Book Antiqua"/>
          <w:b/>
        </w:rPr>
        <w:t xml:space="preserve"> patients from the </w:t>
      </w:r>
      <w:r w:rsidRPr="00371159">
        <w:rPr>
          <w:rFonts w:ascii="Book Antiqua" w:hAnsi="Book Antiqua"/>
          <w:b/>
          <w:lang w:val="en-GB"/>
        </w:rPr>
        <w:t>Polycythemia Vera Study Group</w:t>
      </w:r>
      <w:r w:rsidRPr="00371159">
        <w:rPr>
          <w:rFonts w:ascii="Book Antiqua" w:hAnsi="Book Antiqua"/>
          <w:b/>
        </w:rPr>
        <w:t xml:space="preserve"> 01 study. </w:t>
      </w:r>
      <w:r w:rsidRPr="00371159">
        <w:rPr>
          <w:rFonts w:ascii="Book Antiqua" w:hAnsi="Book Antiqua"/>
        </w:rPr>
        <w:t>ET bone marrow histology (A): arrows indicate</w:t>
      </w:r>
      <w:r w:rsidR="00DF3090">
        <w:rPr>
          <w:rFonts w:ascii="Book Antiqua" w:hAnsi="Book Antiqua"/>
        </w:rPr>
        <w:t xml:space="preserve"> </w:t>
      </w:r>
      <w:r w:rsidRPr="00371159">
        <w:rPr>
          <w:rFonts w:ascii="Book Antiqua" w:hAnsi="Book Antiqua"/>
        </w:rPr>
        <w:t>clustered</w:t>
      </w:r>
      <w:r w:rsidR="00DF3090">
        <w:rPr>
          <w:rFonts w:ascii="Book Antiqua" w:hAnsi="Book Antiqua"/>
        </w:rPr>
        <w:t xml:space="preserve"> </w:t>
      </w:r>
      <w:r w:rsidRPr="00371159">
        <w:rPr>
          <w:rFonts w:ascii="Book Antiqua" w:hAnsi="Book Antiqua"/>
        </w:rPr>
        <w:t>pleiomorphic</w:t>
      </w:r>
      <w:r w:rsidR="00DF3090">
        <w:rPr>
          <w:rFonts w:ascii="Book Antiqua" w:hAnsi="Book Antiqua"/>
        </w:rPr>
        <w:t xml:space="preserve"> </w:t>
      </w:r>
      <w:r w:rsidRPr="00371159">
        <w:rPr>
          <w:rFonts w:ascii="Book Antiqua" w:hAnsi="Book Antiqua"/>
        </w:rPr>
        <w:t>megakaryocytes. PV (</w:t>
      </w:r>
      <w:r w:rsidR="00374436" w:rsidRPr="00371159">
        <w:rPr>
          <w:rFonts w:ascii="Book Antiqua" w:eastAsiaTheme="minorEastAsia" w:hAnsi="Book Antiqua" w:hint="eastAsia"/>
          <w:lang w:eastAsia="zh-CN"/>
        </w:rPr>
        <w:t>B</w:t>
      </w:r>
      <w:r w:rsidRPr="00371159">
        <w:rPr>
          <w:rFonts w:ascii="Book Antiqua" w:hAnsi="Book Antiqua"/>
        </w:rPr>
        <w:t>) with trilinear megakaryo/eryhtro/granulocytic hyperplasia.</w:t>
      </w:r>
      <w:r w:rsidR="00DF3090">
        <w:rPr>
          <w:rFonts w:ascii="Book Antiqua" w:hAnsi="Book Antiqua"/>
        </w:rPr>
        <w:t xml:space="preserve"> </w:t>
      </w:r>
      <w:r w:rsidRPr="00371159">
        <w:rPr>
          <w:rFonts w:ascii="Book Antiqua" w:hAnsi="Book Antiqua"/>
        </w:rPr>
        <w:t>Source Ellis</w:t>
      </w:r>
      <w:r w:rsidRPr="00371159">
        <w:rPr>
          <w:rFonts w:ascii="Book Antiqua" w:hAnsi="Book Antiqua"/>
          <w:i/>
        </w:rPr>
        <w:t xml:space="preserve"> et al</w:t>
      </w:r>
      <w:r w:rsidRPr="00371159">
        <w:rPr>
          <w:rFonts w:ascii="Book Antiqua" w:eastAsiaTheme="minorEastAsia" w:hAnsi="Book Antiqua" w:hint="eastAsia"/>
          <w:vertAlign w:val="superscript"/>
          <w:lang w:eastAsia="zh-CN"/>
        </w:rPr>
        <w:t>[4</w:t>
      </w:r>
      <w:r w:rsidR="00DF3090">
        <w:rPr>
          <w:rFonts w:ascii="Book Antiqua" w:eastAsiaTheme="minorEastAsia" w:hAnsi="Book Antiqua" w:hint="eastAsia"/>
          <w:vertAlign w:val="superscript"/>
          <w:lang w:eastAsia="zh-CN"/>
        </w:rPr>
        <w:t>1</w:t>
      </w:r>
      <w:r w:rsidRPr="00371159">
        <w:rPr>
          <w:rFonts w:ascii="Book Antiqua" w:eastAsiaTheme="minorEastAsia" w:hAnsi="Book Antiqua" w:hint="eastAsia"/>
          <w:vertAlign w:val="superscript"/>
          <w:lang w:eastAsia="zh-CN"/>
        </w:rPr>
        <w:t>]</w:t>
      </w:r>
      <w:r w:rsidRPr="00371159">
        <w:rPr>
          <w:rFonts w:ascii="Book Antiqua" w:hAnsi="Book Antiqua"/>
        </w:rPr>
        <w:t xml:space="preserve"> </w:t>
      </w:r>
      <w:r w:rsidRPr="00371159">
        <w:rPr>
          <w:rFonts w:ascii="Book Antiqua" w:hAnsi="Book Antiqua"/>
          <w:lang w:val="en-GB"/>
        </w:rPr>
        <w:t>Polycythemia Vera Study Group</w:t>
      </w:r>
      <w:r w:rsidRPr="00371159">
        <w:rPr>
          <w:rFonts w:ascii="Book Antiqua" w:hAnsi="Book Antiqua"/>
        </w:rPr>
        <w:t xml:space="preserve"> </w:t>
      </w:r>
      <w:r w:rsidRPr="00371159">
        <w:rPr>
          <w:rFonts w:ascii="Book Antiqua" w:eastAsiaTheme="minorEastAsia" w:hAnsi="Book Antiqua" w:hint="eastAsia"/>
          <w:lang w:eastAsia="zh-CN"/>
        </w:rPr>
        <w:t>(</w:t>
      </w:r>
      <w:r w:rsidRPr="00371159">
        <w:rPr>
          <w:rFonts w:ascii="Book Antiqua" w:hAnsi="Book Antiqua"/>
        </w:rPr>
        <w:t>PVSG</w:t>
      </w:r>
      <w:r w:rsidRPr="00371159">
        <w:rPr>
          <w:rFonts w:ascii="Book Antiqua" w:eastAsiaTheme="minorEastAsia" w:hAnsi="Book Antiqua" w:hint="eastAsia"/>
          <w:lang w:eastAsia="zh-CN"/>
        </w:rPr>
        <w:t>)</w:t>
      </w:r>
      <w:r w:rsidRPr="00371159">
        <w:rPr>
          <w:rFonts w:ascii="Book Antiqua" w:hAnsi="Book Antiqua"/>
        </w:rPr>
        <w:t xml:space="preserve"> 1975 and Wasserman</w:t>
      </w:r>
      <w:r w:rsidRPr="00371159">
        <w:rPr>
          <w:rFonts w:ascii="Book Antiqua" w:eastAsiaTheme="minorEastAsia" w:hAnsi="Book Antiqua" w:hint="eastAsia"/>
          <w:vertAlign w:val="superscript"/>
          <w:lang w:eastAsia="zh-CN"/>
        </w:rPr>
        <w:t>[</w:t>
      </w:r>
      <w:r w:rsidRPr="00371159">
        <w:rPr>
          <w:rFonts w:ascii="Book Antiqua" w:hAnsi="Book Antiqua"/>
          <w:vertAlign w:val="superscript"/>
        </w:rPr>
        <w:t>37</w:t>
      </w:r>
      <w:r w:rsidRPr="00371159">
        <w:rPr>
          <w:rFonts w:ascii="Book Antiqua" w:eastAsiaTheme="minorEastAsia" w:hAnsi="Book Antiqua" w:hint="eastAsia"/>
          <w:vertAlign w:val="superscript"/>
          <w:lang w:eastAsia="zh-CN"/>
        </w:rPr>
        <w:t>]</w:t>
      </w:r>
      <w:r w:rsidRPr="00371159">
        <w:rPr>
          <w:rFonts w:ascii="Book Antiqua" w:hAnsi="Book Antiqua"/>
        </w:rPr>
        <w:t>.</w:t>
      </w:r>
      <w:r w:rsidRPr="00371159">
        <w:rPr>
          <w:rFonts w:ascii="Book Antiqua" w:eastAsiaTheme="minorEastAsia" w:hAnsi="Book Antiqua" w:hint="eastAsia"/>
          <w:lang w:eastAsia="zh-CN"/>
        </w:rPr>
        <w:t xml:space="preserve"> </w:t>
      </w:r>
      <w:r w:rsidRPr="00371159">
        <w:rPr>
          <w:rFonts w:ascii="Book Antiqua" w:hAnsi="Book Antiqua"/>
        </w:rPr>
        <w:t>An ET picture was observed in 10 PV. An ET/PV bone marrow picture</w:t>
      </w:r>
      <w:r w:rsidR="00DF3090">
        <w:rPr>
          <w:rFonts w:ascii="Book Antiqua" w:hAnsi="Book Antiqua"/>
        </w:rPr>
        <w:t xml:space="preserve"> </w:t>
      </w:r>
      <w:r w:rsidRPr="00371159">
        <w:rPr>
          <w:rFonts w:ascii="Book Antiqua" w:hAnsi="Book Antiqua"/>
        </w:rPr>
        <w:t>with increased cellularity</w:t>
      </w:r>
      <w:r w:rsidR="00DF3090">
        <w:rPr>
          <w:rFonts w:ascii="Book Antiqua" w:hAnsi="Book Antiqua"/>
        </w:rPr>
        <w:t xml:space="preserve"> </w:t>
      </w:r>
      <w:r w:rsidRPr="00371159">
        <w:rPr>
          <w:rFonts w:ascii="Book Antiqua" w:hAnsi="Book Antiqua"/>
        </w:rPr>
        <w:t>(60</w:t>
      </w:r>
      <w:r w:rsidRPr="00371159">
        <w:rPr>
          <w:rFonts w:ascii="Book Antiqua" w:eastAsiaTheme="minorEastAsia" w:hAnsi="Book Antiqua" w:hint="eastAsia"/>
          <w:lang w:eastAsia="zh-CN"/>
        </w:rPr>
        <w:t>%</w:t>
      </w:r>
      <w:r w:rsidRPr="00371159">
        <w:rPr>
          <w:rFonts w:ascii="Book Antiqua" w:hAnsi="Book Antiqua"/>
        </w:rPr>
        <w:t>-80%, bottom right)</w:t>
      </w:r>
      <w:r w:rsidR="00DF3090">
        <w:rPr>
          <w:rFonts w:ascii="Book Antiqua" w:hAnsi="Book Antiqua"/>
        </w:rPr>
        <w:t xml:space="preserve"> </w:t>
      </w:r>
      <w:r w:rsidRPr="00371159">
        <w:rPr>
          <w:rFonts w:ascii="Book Antiqua" w:hAnsi="Book Antiqua"/>
        </w:rPr>
        <w:t>was detected in 45 PV. A hypercellular (80</w:t>
      </w:r>
      <w:r w:rsidRPr="00371159">
        <w:rPr>
          <w:rFonts w:ascii="Book Antiqua" w:eastAsiaTheme="minorEastAsia" w:hAnsi="Book Antiqua" w:hint="eastAsia"/>
          <w:lang w:eastAsia="zh-CN"/>
        </w:rPr>
        <w:t>%</w:t>
      </w:r>
      <w:r w:rsidRPr="00371159">
        <w:rPr>
          <w:rFonts w:ascii="Book Antiqua" w:hAnsi="Book Antiqua"/>
        </w:rPr>
        <w:t xml:space="preserve">-100% </w:t>
      </w:r>
      <w:r w:rsidR="00374436" w:rsidRPr="00371159">
        <w:rPr>
          <w:rFonts w:ascii="Book Antiqua" w:eastAsiaTheme="minorEastAsia" w:hAnsi="Book Antiqua" w:hint="eastAsia"/>
          <w:lang w:eastAsia="zh-CN"/>
        </w:rPr>
        <w:t>B</w:t>
      </w:r>
      <w:r w:rsidRPr="00371159">
        <w:rPr>
          <w:rFonts w:ascii="Book Antiqua" w:hAnsi="Book Antiqua"/>
        </w:rPr>
        <w:t>) PV picture was recorded in</w:t>
      </w:r>
      <w:r w:rsidR="00DF3090">
        <w:rPr>
          <w:rFonts w:ascii="Book Antiqua" w:hAnsi="Book Antiqua"/>
        </w:rPr>
        <w:t xml:space="preserve"> </w:t>
      </w:r>
      <w:r w:rsidRPr="00371159">
        <w:rPr>
          <w:rFonts w:ascii="Book Antiqua" w:hAnsi="Book Antiqua"/>
        </w:rPr>
        <w:t>90 bone marrow biopsies</w:t>
      </w:r>
      <w:r w:rsidR="00DF3090">
        <w:rPr>
          <w:rFonts w:ascii="Book Antiqua" w:hAnsi="Book Antiqua"/>
        </w:rPr>
        <w:t xml:space="preserve"> </w:t>
      </w:r>
      <w:r w:rsidRPr="00371159">
        <w:rPr>
          <w:rFonts w:ascii="Book Antiqua" w:hAnsi="Book Antiqua"/>
        </w:rPr>
        <w:t xml:space="preserve">of 155 </w:t>
      </w:r>
      <w:r w:rsidR="00374436" w:rsidRPr="00371159">
        <w:rPr>
          <w:rFonts w:ascii="Book Antiqua" w:hAnsi="Book Antiqua"/>
        </w:rPr>
        <w:t xml:space="preserve">PV patients the PVSG 01 study. </w:t>
      </w:r>
      <w:r w:rsidRPr="00371159">
        <w:rPr>
          <w:rFonts w:ascii="Book Antiqua" w:hAnsi="Book Antiqua"/>
          <w:lang w:val="en-GB"/>
        </w:rPr>
        <w:t>PV</w:t>
      </w:r>
      <w:r w:rsidRPr="00371159">
        <w:rPr>
          <w:rFonts w:ascii="Book Antiqua" w:eastAsiaTheme="minorEastAsia" w:hAnsi="Book Antiqua" w:hint="eastAsia"/>
          <w:lang w:val="en-GB" w:eastAsia="zh-CN"/>
        </w:rPr>
        <w:t>:</w:t>
      </w:r>
      <w:r w:rsidRPr="00371159">
        <w:rPr>
          <w:rFonts w:ascii="Book Antiqua" w:hAnsi="Book Antiqua"/>
          <w:lang w:val="en-GB"/>
        </w:rPr>
        <w:t xml:space="preserve"> Polycythemiavera</w:t>
      </w:r>
      <w:r w:rsidRPr="00371159">
        <w:rPr>
          <w:rFonts w:ascii="Book Antiqua" w:eastAsiaTheme="minorEastAsia" w:hAnsi="Book Antiqua" w:hint="eastAsia"/>
          <w:lang w:val="en-GB" w:eastAsia="zh-CN"/>
        </w:rPr>
        <w:t>;</w:t>
      </w:r>
      <w:r w:rsidRPr="00371159">
        <w:rPr>
          <w:rFonts w:ascii="Book Antiqua" w:eastAsiaTheme="minorEastAsia" w:hAnsi="Book Antiqua" w:hint="eastAsia"/>
          <w:b/>
          <w:lang w:val="en-US" w:eastAsia="zh-CN"/>
        </w:rPr>
        <w:t xml:space="preserve"> </w:t>
      </w:r>
      <w:r w:rsidRPr="00371159">
        <w:rPr>
          <w:rFonts w:ascii="Book Antiqua" w:hAnsi="Book Antiqua"/>
          <w:lang w:val="en-GB"/>
        </w:rPr>
        <w:t>ET</w:t>
      </w:r>
      <w:r w:rsidRPr="00371159">
        <w:rPr>
          <w:rFonts w:ascii="Book Antiqua" w:eastAsiaTheme="minorEastAsia" w:hAnsi="Book Antiqua" w:hint="eastAsia"/>
          <w:lang w:val="en-GB" w:eastAsia="zh-CN"/>
        </w:rPr>
        <w:t>:</w:t>
      </w:r>
      <w:r w:rsidRPr="00371159">
        <w:rPr>
          <w:rFonts w:ascii="Book Antiqua" w:hAnsi="Book Antiqua"/>
          <w:lang w:val="en-GB"/>
        </w:rPr>
        <w:t xml:space="preserve"> Essential thrombocythemia</w:t>
      </w:r>
      <w:r w:rsidR="00374436" w:rsidRPr="00371159">
        <w:rPr>
          <w:rFonts w:ascii="Book Antiqua" w:eastAsiaTheme="minorEastAsia" w:hAnsi="Book Antiqua" w:hint="eastAsia"/>
          <w:lang w:val="en-GB" w:eastAsia="zh-CN"/>
        </w:rPr>
        <w:t>.</w:t>
      </w:r>
    </w:p>
    <w:p w:rsidR="004E7D7B" w:rsidRPr="00371159" w:rsidRDefault="00374436" w:rsidP="006937EC">
      <w:pPr>
        <w:spacing w:line="360" w:lineRule="auto"/>
        <w:jc w:val="both"/>
        <w:rPr>
          <w:rFonts w:ascii="Book Antiqua" w:eastAsiaTheme="minorEastAsia" w:hAnsi="Book Antiqua"/>
          <w:b/>
          <w:lang w:eastAsia="zh-CN"/>
        </w:rPr>
      </w:pPr>
      <w:r w:rsidRPr="00371159">
        <w:rPr>
          <w:noProof/>
          <w:lang w:val="en-US" w:eastAsia="en-US"/>
        </w:rPr>
        <w:drawing>
          <wp:inline distT="0" distB="0" distL="0" distR="0" wp14:anchorId="0564E5DB" wp14:editId="0AD2B178">
            <wp:extent cx="5486400" cy="3577590"/>
            <wp:effectExtent l="0" t="0" r="0" b="381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86400" cy="3577590"/>
                    </a:xfrm>
                    <a:prstGeom prst="rect">
                      <a:avLst/>
                    </a:prstGeom>
                  </pic:spPr>
                </pic:pic>
              </a:graphicData>
            </a:graphic>
          </wp:inline>
        </w:drawing>
      </w:r>
    </w:p>
    <w:p w:rsidR="00374436" w:rsidRPr="00371159" w:rsidRDefault="00374436" w:rsidP="006937EC">
      <w:pPr>
        <w:spacing w:line="360" w:lineRule="auto"/>
        <w:jc w:val="both"/>
        <w:rPr>
          <w:rFonts w:ascii="Book Antiqua" w:eastAsiaTheme="minorEastAsia" w:hAnsi="Book Antiqua"/>
          <w:b/>
          <w:lang w:eastAsia="zh-CN"/>
        </w:rPr>
      </w:pPr>
      <w:r w:rsidRPr="00371159">
        <w:rPr>
          <w:rFonts w:ascii="Book Antiqua" w:hAnsi="Book Antiqua"/>
          <w:b/>
        </w:rPr>
        <w:t>Figure 6 Presence of large platelets in peripheral (EDTA) blood smear (</w:t>
      </w:r>
      <w:r w:rsidRPr="00371159">
        <w:rPr>
          <w:rFonts w:ascii="Book Antiqua" w:eastAsiaTheme="minorEastAsia" w:hAnsi="Book Antiqua" w:hint="eastAsia"/>
          <w:b/>
          <w:lang w:eastAsia="zh-CN"/>
        </w:rPr>
        <w:t>C</w:t>
      </w:r>
      <w:r w:rsidRPr="00371159">
        <w:rPr>
          <w:rFonts w:ascii="Book Antiqua" w:hAnsi="Book Antiqua"/>
          <w:b/>
        </w:rPr>
        <w:t xml:space="preserve">), increase of clustered enlarged megakaryocytes in a normocelluar </w:t>
      </w:r>
      <w:r w:rsidR="00EA2CED" w:rsidRPr="00371159">
        <w:rPr>
          <w:rFonts w:ascii="Book Antiqua" w:hAnsi="Book Antiqua"/>
          <w:b/>
          <w:lang w:val="en-GB"/>
        </w:rPr>
        <w:t>essential thrombocythemia</w:t>
      </w:r>
      <w:r w:rsidRPr="00371159">
        <w:rPr>
          <w:rFonts w:ascii="Book Antiqua" w:hAnsi="Book Antiqua"/>
          <w:b/>
        </w:rPr>
        <w:t xml:space="preserve"> bone marrow with stainable iron (</w:t>
      </w:r>
      <w:r w:rsidRPr="00371159">
        <w:rPr>
          <w:rFonts w:ascii="Book Antiqua" w:eastAsiaTheme="minorEastAsia" w:hAnsi="Book Antiqua" w:hint="eastAsia"/>
          <w:b/>
          <w:lang w:eastAsia="zh-CN"/>
        </w:rPr>
        <w:t>D</w:t>
      </w:r>
      <w:r w:rsidRPr="00371159">
        <w:rPr>
          <w:rFonts w:ascii="Book Antiqua" w:hAnsi="Book Antiqua"/>
          <w:b/>
        </w:rPr>
        <w:t xml:space="preserve">). </w:t>
      </w:r>
      <w:r w:rsidRPr="00371159">
        <w:rPr>
          <w:rFonts w:ascii="Book Antiqua" w:hAnsi="Book Antiqua"/>
        </w:rPr>
        <w:t xml:space="preserve">Local increase of erythropiesis (bold arrows) in areas of loose clustered pleiomorphic megakaryoctyes in patients with normocellular essential thrombocythemia: </w:t>
      </w:r>
      <w:r w:rsidR="00EA2CED" w:rsidRPr="00371159">
        <w:rPr>
          <w:rFonts w:ascii="Book Antiqua" w:hAnsi="Book Antiqua"/>
          <w:lang w:val="en-GB"/>
        </w:rPr>
        <w:t>essential thrombocythemia</w:t>
      </w:r>
      <w:r w:rsidRPr="00371159">
        <w:rPr>
          <w:rFonts w:ascii="Book Antiqua" w:hAnsi="Book Antiqua"/>
        </w:rPr>
        <w:t xml:space="preserve"> bone marrow histology</w:t>
      </w:r>
      <w:r w:rsidRPr="00371159">
        <w:rPr>
          <w:rFonts w:ascii="Book Antiqua" w:eastAsiaTheme="minorEastAsia" w:hAnsi="Book Antiqua" w:hint="eastAsia"/>
          <w:lang w:eastAsia="zh-CN"/>
        </w:rPr>
        <w:t>.</w:t>
      </w:r>
    </w:p>
    <w:p w:rsidR="003D5981" w:rsidRPr="00371159" w:rsidRDefault="00DF3090" w:rsidP="006937EC">
      <w:pPr>
        <w:spacing w:line="360" w:lineRule="auto"/>
        <w:jc w:val="both"/>
        <w:rPr>
          <w:rFonts w:ascii="Book Antiqua" w:hAnsi="Book Antiqua"/>
          <w:b/>
        </w:rPr>
      </w:pPr>
      <w:r>
        <w:rPr>
          <w:rFonts w:ascii="Book Antiqua" w:hAnsi="Book Antiqua"/>
          <w:b/>
        </w:rPr>
        <w:t xml:space="preserve"> </w:t>
      </w:r>
    </w:p>
    <w:p w:rsidR="00EA2CED" w:rsidRPr="00371159" w:rsidRDefault="00EA2CED" w:rsidP="006937EC">
      <w:pPr>
        <w:spacing w:line="360" w:lineRule="auto"/>
        <w:jc w:val="both"/>
        <w:rPr>
          <w:rFonts w:ascii="Book Antiqua" w:eastAsiaTheme="minorEastAsia" w:hAnsi="Book Antiqua"/>
          <w:b/>
          <w:lang w:eastAsia="zh-CN"/>
        </w:rPr>
      </w:pPr>
      <w:r w:rsidRPr="00371159">
        <w:rPr>
          <w:rFonts w:ascii="Book Antiqua" w:eastAsiaTheme="minorEastAsia" w:hAnsi="Book Antiqua"/>
          <w:b/>
          <w:noProof/>
          <w:lang w:val="en-US" w:eastAsia="en-US"/>
        </w:rPr>
        <w:drawing>
          <wp:inline distT="0" distB="0" distL="0" distR="0" wp14:anchorId="7FF6F61D" wp14:editId="404CBC5B">
            <wp:extent cx="2950464" cy="2191533"/>
            <wp:effectExtent l="0" t="0" r="2540" b="0"/>
            <wp:docPr id="25" name="图片 25" descr="C:\Users\Administrator\Desktop\图片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图片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50464" cy="2191533"/>
                    </a:xfrm>
                    <a:prstGeom prst="rect">
                      <a:avLst/>
                    </a:prstGeom>
                    <a:noFill/>
                    <a:ln>
                      <a:noFill/>
                    </a:ln>
                  </pic:spPr>
                </pic:pic>
              </a:graphicData>
            </a:graphic>
          </wp:inline>
        </w:drawing>
      </w:r>
    </w:p>
    <w:p w:rsidR="00433130" w:rsidRPr="00371159" w:rsidRDefault="00EA2CED" w:rsidP="006937EC">
      <w:pPr>
        <w:spacing w:line="360" w:lineRule="auto"/>
        <w:jc w:val="both"/>
        <w:rPr>
          <w:rFonts w:ascii="Book Antiqua" w:eastAsiaTheme="minorEastAsia" w:hAnsi="Book Antiqua"/>
          <w:lang w:val="en-GB" w:eastAsia="zh-CN"/>
        </w:rPr>
      </w:pPr>
      <w:r w:rsidRPr="00371159">
        <w:rPr>
          <w:rFonts w:ascii="Book Antiqua" w:hAnsi="Book Antiqua"/>
          <w:b/>
        </w:rPr>
        <w:t xml:space="preserve">Figure 7 Laboratory findings at time of presentation in symptomatic with thrombocythemia subdivided in 30 </w:t>
      </w:r>
      <w:r w:rsidRPr="00371159">
        <w:rPr>
          <w:rFonts w:ascii="Book Antiqua" w:eastAsia="Calibri" w:hAnsi="Book Antiqua"/>
          <w:b/>
          <w:lang w:val="en-US" w:eastAsia="en-US"/>
        </w:rPr>
        <w:t>primary thrombocythemia</w:t>
      </w:r>
      <w:r w:rsidRPr="00371159">
        <w:rPr>
          <w:rFonts w:ascii="Book Antiqua" w:hAnsi="Book Antiqua"/>
          <w:b/>
        </w:rPr>
        <w:t xml:space="preserve"> (=essential thrombocythemia) and 20 </w:t>
      </w:r>
      <w:r w:rsidRPr="00371159">
        <w:rPr>
          <w:rFonts w:ascii="Book Antiqua" w:hAnsi="Book Antiqua"/>
          <w:b/>
          <w:lang w:val="en-GB"/>
        </w:rPr>
        <w:t>polycythemiavera</w:t>
      </w:r>
      <w:r w:rsidRPr="00371159">
        <w:rPr>
          <w:rFonts w:ascii="Book Antiqua" w:hAnsi="Book Antiqua"/>
          <w:b/>
        </w:rPr>
        <w:t xml:space="preserve"> patients seen between 1975 and 1985. </w:t>
      </w:r>
      <w:r w:rsidRPr="00371159">
        <w:rPr>
          <w:rFonts w:ascii="Book Antiqua" w:hAnsi="Book Antiqua"/>
        </w:rPr>
        <w:t>Hb levels are normal in PT and elevated in PV</w:t>
      </w:r>
      <w:r w:rsidRPr="00371159">
        <w:rPr>
          <w:rFonts w:ascii="Book Antiqua" w:eastAsiaTheme="minorEastAsia" w:hAnsi="Book Antiqua" w:hint="eastAsia"/>
          <w:vertAlign w:val="superscript"/>
          <w:lang w:eastAsia="zh-CN"/>
        </w:rPr>
        <w:t>[</w:t>
      </w:r>
      <w:r w:rsidRPr="00371159">
        <w:rPr>
          <w:rFonts w:ascii="Book Antiqua" w:hAnsi="Book Antiqua"/>
          <w:vertAlign w:val="superscript"/>
        </w:rPr>
        <w:t>16</w:t>
      </w:r>
      <w:r w:rsidRPr="00371159">
        <w:rPr>
          <w:rFonts w:ascii="Book Antiqua" w:eastAsiaTheme="minorEastAsia" w:hAnsi="Book Antiqua" w:hint="eastAsia"/>
          <w:vertAlign w:val="superscript"/>
          <w:lang w:eastAsia="zh-CN"/>
        </w:rPr>
        <w:t>]</w:t>
      </w:r>
      <w:r w:rsidRPr="00371159">
        <w:rPr>
          <w:rFonts w:ascii="Book Antiqua" w:hAnsi="Book Antiqua"/>
        </w:rPr>
        <w:t xml:space="preserve">. Leukocytes were normal or elevated in PT and PV. </w:t>
      </w:r>
      <w:r w:rsidRPr="00371159">
        <w:rPr>
          <w:rFonts w:ascii="Book Antiqua" w:hAnsi="Book Antiqua"/>
          <w:lang w:val="en-US"/>
        </w:rPr>
        <w:t>Leukocyte alkaline phosphatase</w:t>
      </w:r>
      <w:r w:rsidRPr="00371159">
        <w:rPr>
          <w:rFonts w:ascii="Book Antiqua" w:hAnsi="Book Antiqua"/>
        </w:rPr>
        <w:t xml:space="preserve"> score was much more elevated in PV than in PT with normal values in 6 PT patients. Platelet counts were were between 400 and 1000</w:t>
      </w:r>
      <w:r w:rsidRPr="00371159">
        <w:rPr>
          <w:rFonts w:ascii="Book Antiqua" w:eastAsiaTheme="minorEastAsia" w:hAnsi="Book Antiqua" w:hint="eastAsia"/>
          <w:lang w:eastAsia="zh-CN"/>
        </w:rPr>
        <w:t xml:space="preserve"> </w:t>
      </w:r>
      <w:r w:rsidRPr="00371159">
        <w:rPr>
          <w:rFonts w:ascii="Book Antiqua" w:hAnsi="Book Antiqua"/>
        </w:rPr>
        <w:t>×</w:t>
      </w:r>
      <w:r w:rsidRPr="00371159">
        <w:rPr>
          <w:rFonts w:ascii="Book Antiqua" w:eastAsiaTheme="minorEastAsia" w:hAnsi="Book Antiqua" w:hint="eastAsia"/>
          <w:lang w:eastAsia="zh-CN"/>
        </w:rPr>
        <w:t xml:space="preserve"> </w:t>
      </w:r>
      <w:r w:rsidRPr="00371159">
        <w:rPr>
          <w:rFonts w:ascii="Book Antiqua" w:hAnsi="Book Antiqua"/>
        </w:rPr>
        <w:t>10/L in the majority of the 30 PT patients. Serum uric acid levels werenormal in PT and usually elevated in PV.</w:t>
      </w:r>
      <w:r w:rsidRPr="00371159">
        <w:rPr>
          <w:rFonts w:ascii="Book Antiqua" w:eastAsiaTheme="minorEastAsia" w:hAnsi="Book Antiqua" w:hint="eastAsia"/>
          <w:lang w:eastAsia="zh-CN"/>
        </w:rPr>
        <w:t xml:space="preserve"> </w:t>
      </w:r>
      <w:r w:rsidRPr="00371159">
        <w:rPr>
          <w:rFonts w:ascii="Book Antiqua" w:hAnsi="Book Antiqua"/>
        </w:rPr>
        <w:t>PT</w:t>
      </w:r>
      <w:r w:rsidRPr="00371159">
        <w:rPr>
          <w:rFonts w:ascii="Book Antiqua" w:eastAsiaTheme="minorEastAsia" w:hAnsi="Book Antiqua" w:hint="eastAsia"/>
          <w:lang w:eastAsia="zh-CN"/>
        </w:rPr>
        <w:t>:</w:t>
      </w:r>
      <w:r w:rsidRPr="00371159">
        <w:rPr>
          <w:rFonts w:ascii="Book Antiqua" w:eastAsia="Calibri" w:hAnsi="Book Antiqua"/>
          <w:lang w:val="en-US" w:eastAsia="en-US"/>
        </w:rPr>
        <w:t xml:space="preserve"> Primary thrombocythemia</w:t>
      </w:r>
      <w:r w:rsidRPr="00371159">
        <w:rPr>
          <w:rFonts w:ascii="Book Antiqua" w:eastAsiaTheme="minorEastAsia" w:hAnsi="Book Antiqua" w:hint="eastAsia"/>
          <w:lang w:val="en-US" w:eastAsia="zh-CN"/>
        </w:rPr>
        <w:t xml:space="preserve">; ET: </w:t>
      </w:r>
      <w:r w:rsidRPr="00371159">
        <w:rPr>
          <w:rFonts w:ascii="Book Antiqua" w:hAnsi="Book Antiqua"/>
        </w:rPr>
        <w:t>Essential thrombocythemia</w:t>
      </w:r>
      <w:r w:rsidRPr="00371159">
        <w:rPr>
          <w:rFonts w:ascii="Book Antiqua" w:eastAsiaTheme="minorEastAsia" w:hAnsi="Book Antiqua" w:hint="eastAsia"/>
          <w:lang w:eastAsia="zh-CN"/>
        </w:rPr>
        <w:t xml:space="preserve">; </w:t>
      </w:r>
      <w:r w:rsidRPr="00371159">
        <w:rPr>
          <w:rFonts w:ascii="Book Antiqua" w:hAnsi="Book Antiqua"/>
          <w:lang w:val="en-GB"/>
        </w:rPr>
        <w:t>PV</w:t>
      </w:r>
      <w:r w:rsidRPr="00371159">
        <w:rPr>
          <w:rFonts w:ascii="Book Antiqua" w:eastAsiaTheme="minorEastAsia" w:hAnsi="Book Antiqua" w:hint="eastAsia"/>
          <w:lang w:val="en-GB" w:eastAsia="zh-CN"/>
        </w:rPr>
        <w:t>:</w:t>
      </w:r>
      <w:r w:rsidRPr="00371159">
        <w:rPr>
          <w:rFonts w:ascii="Book Antiqua" w:hAnsi="Book Antiqua"/>
          <w:lang w:val="en-GB"/>
        </w:rPr>
        <w:t xml:space="preserve"> Polycythemiavera</w:t>
      </w:r>
      <w:r w:rsidRPr="00371159">
        <w:rPr>
          <w:rFonts w:ascii="Book Antiqua" w:eastAsiaTheme="minorEastAsia" w:hAnsi="Book Antiqua" w:hint="eastAsia"/>
          <w:lang w:val="en-GB" w:eastAsia="zh-CN"/>
        </w:rPr>
        <w:t>.</w:t>
      </w:r>
    </w:p>
    <w:p w:rsidR="00EA2CED" w:rsidRPr="00371159" w:rsidRDefault="00EA2CED" w:rsidP="006937EC">
      <w:pPr>
        <w:spacing w:line="360" w:lineRule="auto"/>
        <w:jc w:val="both"/>
        <w:rPr>
          <w:rFonts w:ascii="Book Antiqua" w:eastAsiaTheme="minorEastAsia" w:hAnsi="Book Antiqua"/>
          <w:bCs/>
          <w:lang w:eastAsia="zh-CN"/>
        </w:rPr>
      </w:pPr>
    </w:p>
    <w:p w:rsidR="008D531E" w:rsidRPr="00371159" w:rsidRDefault="008D531E" w:rsidP="006937EC">
      <w:pPr>
        <w:spacing w:line="360" w:lineRule="auto"/>
        <w:jc w:val="both"/>
        <w:rPr>
          <w:rFonts w:ascii="Book Antiqua" w:eastAsiaTheme="minorEastAsia" w:hAnsi="Book Antiqua"/>
          <w:bCs/>
          <w:lang w:eastAsia="zh-CN"/>
        </w:rPr>
      </w:pPr>
      <w:r w:rsidRPr="00371159">
        <w:rPr>
          <w:rFonts w:ascii="Book Antiqua" w:eastAsiaTheme="minorEastAsia" w:hAnsi="Book Antiqua"/>
          <w:bCs/>
          <w:noProof/>
          <w:lang w:val="en-US" w:eastAsia="en-US"/>
        </w:rPr>
        <w:drawing>
          <wp:inline distT="0" distB="0" distL="0" distR="0" wp14:anchorId="43DE975F" wp14:editId="4D620030">
            <wp:extent cx="3688229" cy="4846320"/>
            <wp:effectExtent l="0" t="0" r="7620" b="0"/>
            <wp:docPr id="26" name="图片 26" descr="C:\Users\Administrator\Desktop\图片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图片1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88090" cy="4846138"/>
                    </a:xfrm>
                    <a:prstGeom prst="rect">
                      <a:avLst/>
                    </a:prstGeom>
                    <a:noFill/>
                    <a:ln>
                      <a:noFill/>
                    </a:ln>
                  </pic:spPr>
                </pic:pic>
              </a:graphicData>
            </a:graphic>
          </wp:inline>
        </w:drawing>
      </w:r>
    </w:p>
    <w:p w:rsidR="001929F3" w:rsidRPr="00371159" w:rsidRDefault="008D531E" w:rsidP="006937EC">
      <w:pPr>
        <w:spacing w:line="360" w:lineRule="auto"/>
        <w:jc w:val="both"/>
        <w:rPr>
          <w:rFonts w:ascii="Book Antiqua" w:eastAsiaTheme="minorEastAsia" w:hAnsi="Book Antiqua"/>
          <w:bCs/>
          <w:lang w:eastAsia="zh-CN"/>
        </w:rPr>
      </w:pPr>
      <w:r w:rsidRPr="00371159">
        <w:rPr>
          <w:rFonts w:ascii="Book Antiqua" w:hAnsi="Book Antiqua"/>
          <w:b/>
          <w:bCs/>
        </w:rPr>
        <w:t xml:space="preserve">Figure 8 Hypercellular false and normocellular true </w:t>
      </w:r>
      <w:r w:rsidRPr="00371159">
        <w:rPr>
          <w:rFonts w:ascii="Book Antiqua" w:hAnsi="Book Antiqua"/>
          <w:b/>
        </w:rPr>
        <w:t>essential thrombocythemia</w:t>
      </w:r>
      <w:r w:rsidRPr="00371159">
        <w:rPr>
          <w:rFonts w:ascii="Book Antiqua" w:eastAsiaTheme="minorEastAsia" w:hAnsi="Book Antiqua" w:hint="eastAsia"/>
          <w:b/>
          <w:lang w:eastAsia="zh-CN"/>
        </w:rPr>
        <w:t>.</w:t>
      </w:r>
      <w:r w:rsidRPr="00371159">
        <w:rPr>
          <w:rFonts w:ascii="Book Antiqua" w:eastAsiaTheme="minorEastAsia" w:hAnsi="Book Antiqua" w:hint="eastAsia"/>
          <w:bCs/>
          <w:lang w:eastAsia="zh-CN"/>
        </w:rPr>
        <w:t xml:space="preserve"> A and B: </w:t>
      </w:r>
      <w:r w:rsidRPr="00371159">
        <w:rPr>
          <w:rFonts w:ascii="Book Antiqua" w:hAnsi="Book Antiqua"/>
          <w:bCs/>
        </w:rPr>
        <w:t>Hypercellular false ET or prefibrotic PMF according to Thiele (Table 6)</w:t>
      </w:r>
      <w:r w:rsidRPr="00371159">
        <w:rPr>
          <w:rFonts w:ascii="Book Antiqua" w:hAnsi="Book Antiqua"/>
          <w:bCs/>
        </w:rPr>
        <w:br/>
        <w:t>consistent with CMGM according to Georgii et al (1990)</w:t>
      </w:r>
      <w:r w:rsidRPr="00371159">
        <w:rPr>
          <w:rFonts w:ascii="Book Antiqua" w:hAnsi="Book Antiqua"/>
          <w:bCs/>
          <w:vertAlign w:val="superscript"/>
        </w:rPr>
        <w:t>34,</w:t>
      </w:r>
      <w:r w:rsidRPr="00371159">
        <w:rPr>
          <w:rFonts w:ascii="Book Antiqua" w:hAnsi="Book Antiqua"/>
          <w:bCs/>
        </w:rPr>
        <w:t xml:space="preserve"> or primary mygakaryocytic granulocytic myeloproliferation (PMGM</w:t>
      </w:r>
      <w:r w:rsidRPr="00371159">
        <w:rPr>
          <w:rFonts w:ascii="Book Antiqua" w:hAnsi="Book Antiqua"/>
          <w:bCs/>
          <w:vertAlign w:val="superscript"/>
        </w:rPr>
        <w:t>122</w:t>
      </w:r>
      <w:r w:rsidR="00DF3090">
        <w:rPr>
          <w:rFonts w:ascii="Book Antiqua" w:hAnsi="Book Antiqua"/>
          <w:bCs/>
        </w:rPr>
        <w:t xml:space="preserve">) featured by </w:t>
      </w:r>
      <w:r w:rsidRPr="00371159">
        <w:rPr>
          <w:rFonts w:ascii="Book Antiqua" w:hAnsi="Book Antiqua"/>
          <w:bCs/>
        </w:rPr>
        <w:t>dense clustered immature megakaryopoiesis</w:t>
      </w:r>
      <w:r w:rsidR="00DF3090">
        <w:rPr>
          <w:rFonts w:ascii="Book Antiqua" w:eastAsiaTheme="minorEastAsia" w:hAnsi="Book Antiqua" w:hint="eastAsia"/>
          <w:bCs/>
          <w:lang w:eastAsia="zh-CN"/>
        </w:rPr>
        <w:t xml:space="preserve"> </w:t>
      </w:r>
      <w:r w:rsidRPr="00371159">
        <w:rPr>
          <w:rFonts w:ascii="Book Antiqua" w:hAnsi="Book Antiqua"/>
          <w:bCs/>
        </w:rPr>
        <w:t xml:space="preserve">and the predominance of immature cloud-like nuclei (Thiele </w:t>
      </w:r>
      <w:r w:rsidRPr="00371159">
        <w:rPr>
          <w:rFonts w:ascii="Book Antiqua" w:eastAsiaTheme="minorEastAsia" w:hAnsi="Book Antiqua"/>
          <w:bCs/>
          <w:lang w:eastAsia="zh-CN"/>
        </w:rPr>
        <w:t>and</w:t>
      </w:r>
      <w:r w:rsidRPr="00371159">
        <w:rPr>
          <w:rFonts w:ascii="Book Antiqua" w:hAnsi="Book Antiqua"/>
          <w:bCs/>
        </w:rPr>
        <w:t xml:space="preserve"> Kvasnicka</w:t>
      </w:r>
      <w:r w:rsidRPr="00371159">
        <w:rPr>
          <w:rFonts w:ascii="Book Antiqua" w:eastAsiaTheme="minorEastAsia" w:hAnsi="Book Antiqua" w:hint="eastAsia"/>
          <w:bCs/>
          <w:vertAlign w:val="superscript"/>
          <w:lang w:eastAsia="zh-CN"/>
        </w:rPr>
        <w:t>[</w:t>
      </w:r>
      <w:r w:rsidRPr="00371159">
        <w:rPr>
          <w:rFonts w:ascii="Book Antiqua" w:hAnsi="Book Antiqua"/>
          <w:bCs/>
          <w:vertAlign w:val="superscript"/>
        </w:rPr>
        <w:t>75</w:t>
      </w:r>
      <w:r w:rsidRPr="00371159">
        <w:rPr>
          <w:rFonts w:ascii="Book Antiqua" w:eastAsiaTheme="minorEastAsia" w:hAnsi="Book Antiqua" w:hint="eastAsia"/>
          <w:bCs/>
          <w:vertAlign w:val="superscript"/>
          <w:lang w:eastAsia="zh-CN"/>
        </w:rPr>
        <w:t>]</w:t>
      </w:r>
      <w:r w:rsidR="00DF3090">
        <w:rPr>
          <w:rFonts w:ascii="Book Antiqua" w:hAnsi="Book Antiqua"/>
          <w:bCs/>
        </w:rPr>
        <w:t>)</w:t>
      </w:r>
      <w:r w:rsidRPr="00371159">
        <w:rPr>
          <w:rFonts w:ascii="Book Antiqua" w:hAnsi="Book Antiqua"/>
          <w:bCs/>
        </w:rPr>
        <w:t>, which are not seen in JAK2</w:t>
      </w:r>
      <w:r w:rsidRPr="00371159">
        <w:rPr>
          <w:rFonts w:ascii="Book Antiqua" w:hAnsi="Book Antiqua"/>
          <w:bCs/>
          <w:vertAlign w:val="superscript"/>
        </w:rPr>
        <w:t>V617F</w:t>
      </w:r>
      <w:r w:rsidRPr="00371159">
        <w:rPr>
          <w:rFonts w:ascii="Book Antiqua" w:hAnsi="Book Antiqua"/>
          <w:bCs/>
        </w:rPr>
        <w:t xml:space="preserve"> positive ET and PV</w:t>
      </w:r>
      <w:r w:rsidRPr="00371159">
        <w:rPr>
          <w:rFonts w:ascii="Book Antiqua" w:eastAsiaTheme="minorEastAsia" w:hAnsi="Book Antiqua" w:hint="eastAsia"/>
          <w:bCs/>
          <w:lang w:eastAsia="zh-CN"/>
        </w:rPr>
        <w:t xml:space="preserve">; C and D: </w:t>
      </w:r>
      <w:r w:rsidRPr="00371159">
        <w:rPr>
          <w:rFonts w:ascii="Book Antiqua" w:hAnsi="Book Antiqua"/>
          <w:bCs/>
        </w:rPr>
        <w:t xml:space="preserve">Normocellular True ET (WHO-ET, table 5) according to Thiele </w:t>
      </w:r>
      <w:r w:rsidRPr="00371159">
        <w:rPr>
          <w:rFonts w:ascii="Book Antiqua" w:eastAsiaTheme="minorEastAsia" w:hAnsi="Book Antiqua"/>
          <w:bCs/>
          <w:lang w:eastAsia="zh-CN"/>
        </w:rPr>
        <w:t>and</w:t>
      </w:r>
      <w:r w:rsidRPr="00371159">
        <w:rPr>
          <w:rFonts w:ascii="Book Antiqua" w:hAnsi="Book Antiqua"/>
          <w:bCs/>
        </w:rPr>
        <w:t xml:space="preserve"> Michiels 1988-2006</w:t>
      </w:r>
      <w:r w:rsidRPr="00371159">
        <w:rPr>
          <w:rFonts w:ascii="Book Antiqua" w:eastAsiaTheme="minorEastAsia" w:hAnsi="Book Antiqua" w:hint="eastAsia"/>
          <w:bCs/>
          <w:vertAlign w:val="superscript"/>
          <w:lang w:eastAsia="zh-CN"/>
        </w:rPr>
        <w:t>[</w:t>
      </w:r>
      <w:r w:rsidRPr="00371159">
        <w:rPr>
          <w:rFonts w:ascii="Book Antiqua" w:hAnsi="Book Antiqua"/>
          <w:bCs/>
          <w:vertAlign w:val="superscript"/>
        </w:rPr>
        <w:t>59,62,107</w:t>
      </w:r>
      <w:r w:rsidRPr="00371159">
        <w:rPr>
          <w:rFonts w:ascii="Book Antiqua" w:eastAsiaTheme="minorEastAsia" w:hAnsi="Book Antiqua" w:hint="eastAsia"/>
          <w:bCs/>
          <w:vertAlign w:val="superscript"/>
          <w:lang w:eastAsia="zh-CN"/>
        </w:rPr>
        <w:t>]</w:t>
      </w:r>
      <w:r w:rsidRPr="00371159">
        <w:rPr>
          <w:rFonts w:ascii="Book Antiqua" w:hAnsi="Book Antiqua"/>
          <w:bCs/>
        </w:rPr>
        <w:t xml:space="preserve"> with the presence of large to giant megakaryocytes (larger than in JAK2</w:t>
      </w:r>
      <w:r w:rsidRPr="00371159">
        <w:rPr>
          <w:rFonts w:ascii="Book Antiqua" w:hAnsi="Book Antiqua"/>
          <w:bCs/>
          <w:vertAlign w:val="superscript"/>
        </w:rPr>
        <w:t>V617F</w:t>
      </w:r>
      <w:r w:rsidRPr="00371159">
        <w:rPr>
          <w:rFonts w:ascii="Book Antiqua" w:hAnsi="Book Antiqua"/>
          <w:bCs/>
        </w:rPr>
        <w:t xml:space="preserve"> positive ET and PV</w:t>
      </w:r>
      <w:r w:rsidRPr="00371159">
        <w:rPr>
          <w:rFonts w:ascii="Book Antiqua" w:eastAsiaTheme="minorEastAsia" w:hAnsi="Book Antiqua" w:hint="eastAsia"/>
          <w:bCs/>
          <w:lang w:eastAsia="zh-CN"/>
        </w:rPr>
        <w:t xml:space="preserve">. </w:t>
      </w:r>
      <w:r w:rsidRPr="00371159">
        <w:rPr>
          <w:rFonts w:ascii="Book Antiqua" w:hAnsi="Book Antiqua"/>
          <w:bCs/>
        </w:rPr>
        <w:t>True ET as defined by Thiele seems</w:t>
      </w:r>
      <w:r w:rsidR="00DF3090">
        <w:rPr>
          <w:rFonts w:ascii="Book Antiqua" w:eastAsiaTheme="minorEastAsia" w:hAnsi="Book Antiqua" w:hint="eastAsia"/>
          <w:bCs/>
          <w:lang w:eastAsia="zh-CN"/>
        </w:rPr>
        <w:t xml:space="preserve"> </w:t>
      </w:r>
      <w:r w:rsidRPr="00371159">
        <w:rPr>
          <w:rFonts w:ascii="Book Antiqua" w:hAnsi="Book Antiqua"/>
          <w:bCs/>
        </w:rPr>
        <w:t>to our experience most consistent with normocellular JAK2 wild type ET carrying the MPL</w:t>
      </w:r>
      <w:r w:rsidRPr="00371159">
        <w:rPr>
          <w:rFonts w:ascii="Book Antiqua" w:hAnsi="Book Antiqua"/>
          <w:bCs/>
          <w:vertAlign w:val="superscript"/>
        </w:rPr>
        <w:t>515</w:t>
      </w:r>
      <w:r w:rsidRPr="00371159">
        <w:rPr>
          <w:rFonts w:ascii="Book Antiqua" w:hAnsi="Book Antiqua"/>
          <w:bCs/>
        </w:rPr>
        <w:t xml:space="preserve"> mutation featured by clustered large and giant megakaryocytes in a normocellular bone marrow, which usually runs a very benign course</w:t>
      </w:r>
      <w:r w:rsidRPr="00371159">
        <w:rPr>
          <w:rFonts w:ascii="Book Antiqua" w:eastAsiaTheme="minorEastAsia" w:hAnsi="Book Antiqua" w:hint="eastAsia"/>
          <w:bCs/>
          <w:lang w:eastAsia="zh-CN"/>
        </w:rPr>
        <w:t xml:space="preserve">. </w:t>
      </w:r>
      <w:r w:rsidRPr="00371159">
        <w:rPr>
          <w:rFonts w:ascii="Book Antiqua" w:eastAsiaTheme="minorEastAsia" w:hAnsi="Book Antiqua" w:hint="eastAsia"/>
          <w:lang w:val="en-US" w:eastAsia="zh-CN"/>
        </w:rPr>
        <w:t xml:space="preserve">ET: </w:t>
      </w:r>
      <w:r w:rsidRPr="00371159">
        <w:rPr>
          <w:rFonts w:ascii="Book Antiqua" w:hAnsi="Book Antiqua"/>
        </w:rPr>
        <w:t>Essential thrombocythemia</w:t>
      </w:r>
      <w:r w:rsidRPr="00371159">
        <w:rPr>
          <w:rFonts w:ascii="Book Antiqua" w:eastAsiaTheme="minorEastAsia" w:hAnsi="Book Antiqua" w:hint="eastAsia"/>
          <w:lang w:eastAsia="zh-CN"/>
        </w:rPr>
        <w:t>;</w:t>
      </w:r>
      <w:r w:rsidRPr="00371159">
        <w:rPr>
          <w:rFonts w:ascii="Book Antiqua" w:hAnsi="Book Antiqua"/>
          <w:lang w:val="en-GB"/>
        </w:rPr>
        <w:t xml:space="preserve"> PV</w:t>
      </w:r>
      <w:r w:rsidRPr="00371159">
        <w:rPr>
          <w:rFonts w:ascii="Book Antiqua" w:eastAsiaTheme="minorEastAsia" w:hAnsi="Book Antiqua" w:hint="eastAsia"/>
          <w:lang w:val="en-GB" w:eastAsia="zh-CN"/>
        </w:rPr>
        <w:t>:</w:t>
      </w:r>
      <w:r w:rsidRPr="00371159">
        <w:rPr>
          <w:rFonts w:ascii="Book Antiqua" w:hAnsi="Book Antiqua"/>
          <w:lang w:val="en-GB"/>
        </w:rPr>
        <w:t xml:space="preserve"> Polycythemiavera</w:t>
      </w:r>
      <w:r w:rsidRPr="00371159">
        <w:rPr>
          <w:rFonts w:ascii="Book Antiqua" w:eastAsiaTheme="minorEastAsia" w:hAnsi="Book Antiqua" w:hint="eastAsia"/>
          <w:lang w:val="en-GB" w:eastAsia="zh-CN"/>
        </w:rPr>
        <w:t>;</w:t>
      </w:r>
      <w:r w:rsidRPr="00371159">
        <w:rPr>
          <w:rFonts w:ascii="Book Antiqua" w:hAnsi="Book Antiqua"/>
          <w:lang w:val="en-US"/>
        </w:rPr>
        <w:t xml:space="preserve"> CMGM</w:t>
      </w:r>
      <w:r w:rsidRPr="00371159">
        <w:rPr>
          <w:rFonts w:ascii="Book Antiqua" w:eastAsiaTheme="minorEastAsia" w:hAnsi="Book Antiqua" w:hint="eastAsia"/>
          <w:lang w:val="en-US" w:eastAsia="zh-CN"/>
        </w:rPr>
        <w:t>:</w:t>
      </w:r>
      <w:r w:rsidRPr="00371159">
        <w:rPr>
          <w:rFonts w:ascii="Book Antiqua" w:hAnsi="Book Antiqua"/>
          <w:lang w:val="en-US"/>
        </w:rPr>
        <w:t xml:space="preserve"> Chronic megakaryocytic granulocytic myeloproliferation</w:t>
      </w:r>
      <w:r w:rsidRPr="00371159">
        <w:rPr>
          <w:rFonts w:ascii="Book Antiqua" w:eastAsiaTheme="minorEastAsia" w:hAnsi="Book Antiqua" w:hint="eastAsia"/>
          <w:lang w:val="en-US" w:eastAsia="zh-CN"/>
        </w:rPr>
        <w:t>.</w:t>
      </w:r>
    </w:p>
    <w:p w:rsidR="00705AAA" w:rsidRPr="00371159" w:rsidRDefault="00705AAA" w:rsidP="006937EC">
      <w:pPr>
        <w:spacing w:line="360" w:lineRule="auto"/>
        <w:jc w:val="both"/>
        <w:rPr>
          <w:rFonts w:ascii="Book Antiqua" w:eastAsiaTheme="minorEastAsia" w:hAnsi="Book Antiqua"/>
          <w:b/>
          <w:bCs/>
          <w:lang w:eastAsia="zh-CN"/>
        </w:rPr>
      </w:pPr>
      <w:r w:rsidRPr="00371159">
        <w:rPr>
          <w:rFonts w:ascii="Book Antiqua" w:eastAsiaTheme="minorEastAsia" w:hAnsi="Book Antiqua"/>
          <w:b/>
          <w:bCs/>
          <w:noProof/>
          <w:lang w:val="en-US" w:eastAsia="en-US"/>
        </w:rPr>
        <w:drawing>
          <wp:inline distT="0" distB="0" distL="0" distR="0" wp14:anchorId="1383FB08" wp14:editId="4942280A">
            <wp:extent cx="3939856" cy="2956560"/>
            <wp:effectExtent l="0" t="0" r="3810" b="0"/>
            <wp:docPr id="27" name="图片 27" descr="C:\Users\Administrator\Desktop\图片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图片1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40690" cy="2957186"/>
                    </a:xfrm>
                    <a:prstGeom prst="rect">
                      <a:avLst/>
                    </a:prstGeom>
                    <a:noFill/>
                    <a:ln>
                      <a:noFill/>
                    </a:ln>
                  </pic:spPr>
                </pic:pic>
              </a:graphicData>
            </a:graphic>
          </wp:inline>
        </w:drawing>
      </w:r>
    </w:p>
    <w:p w:rsidR="003D5981" w:rsidRPr="00371159" w:rsidRDefault="00705AAA" w:rsidP="006937EC">
      <w:pPr>
        <w:spacing w:line="360" w:lineRule="auto"/>
        <w:jc w:val="both"/>
        <w:rPr>
          <w:rFonts w:ascii="Book Antiqua" w:eastAsiaTheme="minorEastAsia" w:hAnsi="Book Antiqua"/>
          <w:b/>
          <w:bCs/>
          <w:lang w:eastAsia="zh-CN"/>
        </w:rPr>
      </w:pPr>
      <w:r w:rsidRPr="00371159">
        <w:rPr>
          <w:rFonts w:ascii="Book Antiqua" w:hAnsi="Book Antiqua"/>
          <w:b/>
          <w:bCs/>
        </w:rPr>
        <w:t>Figure 9 Prodromal polycythemiavera with normal red cell mass (</w:t>
      </w:r>
      <w:r w:rsidRPr="00371159">
        <w:rPr>
          <w:rFonts w:ascii="Book Antiqua" w:hAnsi="Book Antiqua"/>
          <w:b/>
          <w:lang w:val="en-US"/>
        </w:rPr>
        <w:t>red cell mass</w:t>
      </w:r>
      <w:r w:rsidRPr="00371159">
        <w:rPr>
          <w:rFonts w:ascii="Book Antiqua" w:hAnsi="Book Antiqua"/>
          <w:b/>
          <w:bCs/>
        </w:rPr>
        <w:t>, Tables 3</w:t>
      </w:r>
      <w:r w:rsidRPr="00371159">
        <w:rPr>
          <w:rFonts w:ascii="Book Antiqua" w:eastAsiaTheme="minorEastAsia" w:hAnsi="Book Antiqua"/>
          <w:b/>
          <w:bCs/>
          <w:lang w:eastAsia="zh-CN"/>
        </w:rPr>
        <w:t xml:space="preserve"> and </w:t>
      </w:r>
      <w:r w:rsidRPr="00371159">
        <w:rPr>
          <w:rFonts w:ascii="Book Antiqua" w:hAnsi="Book Antiqua"/>
          <w:b/>
          <w:bCs/>
        </w:rPr>
        <w:t>7) and erythrocytes (&lt;</w:t>
      </w:r>
      <w:r w:rsidRPr="00371159">
        <w:rPr>
          <w:rFonts w:ascii="Book Antiqua" w:eastAsiaTheme="minorEastAsia" w:hAnsi="Book Antiqua"/>
          <w:b/>
          <w:bCs/>
          <w:lang w:eastAsia="zh-CN"/>
        </w:rPr>
        <w:t xml:space="preserve"> </w:t>
      </w:r>
      <w:r w:rsidRPr="00371159">
        <w:rPr>
          <w:rFonts w:ascii="Book Antiqua" w:hAnsi="Book Antiqua"/>
          <w:b/>
          <w:bCs/>
        </w:rPr>
        <w:t>6</w:t>
      </w:r>
      <w:r w:rsidRPr="00371159">
        <w:rPr>
          <w:rFonts w:ascii="Book Antiqua" w:eastAsiaTheme="minorEastAsia" w:hAnsi="Book Antiqua"/>
          <w:b/>
          <w:bCs/>
          <w:lang w:eastAsia="zh-CN"/>
        </w:rPr>
        <w:t xml:space="preserve"> </w:t>
      </w:r>
      <w:r w:rsidRPr="00371159">
        <w:rPr>
          <w:rFonts w:ascii="Book Antiqua" w:hAnsi="Book Antiqua"/>
          <w:b/>
        </w:rPr>
        <w:t>×</w:t>
      </w:r>
      <w:r w:rsidRPr="00371159">
        <w:rPr>
          <w:rFonts w:ascii="Book Antiqua" w:eastAsiaTheme="minorEastAsia" w:hAnsi="Book Antiqua"/>
          <w:b/>
          <w:lang w:eastAsia="zh-CN"/>
        </w:rPr>
        <w:t xml:space="preserve"> </w:t>
      </w:r>
      <w:r w:rsidRPr="00371159">
        <w:rPr>
          <w:rFonts w:ascii="Book Antiqua" w:hAnsi="Book Antiqua"/>
          <w:b/>
          <w:bCs/>
        </w:rPr>
        <w:t>10</w:t>
      </w:r>
      <w:r w:rsidRPr="00371159">
        <w:rPr>
          <w:rFonts w:ascii="Book Antiqua" w:hAnsi="Book Antiqua"/>
          <w:b/>
          <w:bCs/>
          <w:vertAlign w:val="superscript"/>
        </w:rPr>
        <w:t>12</w:t>
      </w:r>
      <w:r w:rsidRPr="00371159">
        <w:rPr>
          <w:rFonts w:ascii="Book Antiqua" w:hAnsi="Book Antiqua"/>
          <w:b/>
          <w:bCs/>
        </w:rPr>
        <w:t xml:space="preserve">/L, Tables 8 </w:t>
      </w:r>
      <w:r w:rsidRPr="00371159">
        <w:rPr>
          <w:rFonts w:ascii="Book Antiqua" w:eastAsiaTheme="minorEastAsia" w:hAnsi="Book Antiqua"/>
          <w:b/>
          <w:bCs/>
          <w:lang w:eastAsia="zh-CN"/>
        </w:rPr>
        <w:t>and</w:t>
      </w:r>
      <w:r w:rsidRPr="00371159">
        <w:rPr>
          <w:rFonts w:ascii="Book Antiqua" w:hAnsi="Book Antiqua"/>
          <w:b/>
          <w:bCs/>
        </w:rPr>
        <w:t xml:space="preserve"> 9), prefibrotic idiopathic erythrocythemia and polycythemiavera with increased erythrocytes (&gt;</w:t>
      </w:r>
      <w:r w:rsidRPr="00371159">
        <w:rPr>
          <w:rFonts w:ascii="Book Antiqua" w:eastAsiaTheme="minorEastAsia" w:hAnsi="Book Antiqua"/>
          <w:b/>
          <w:bCs/>
          <w:lang w:eastAsia="zh-CN"/>
        </w:rPr>
        <w:t xml:space="preserve"> </w:t>
      </w:r>
      <w:r w:rsidRPr="00371159">
        <w:rPr>
          <w:rFonts w:ascii="Book Antiqua" w:hAnsi="Book Antiqua"/>
          <w:b/>
          <w:bCs/>
        </w:rPr>
        <w:t>6</w:t>
      </w:r>
      <w:r w:rsidRPr="00371159">
        <w:rPr>
          <w:rFonts w:ascii="Book Antiqua" w:eastAsiaTheme="minorEastAsia" w:hAnsi="Book Antiqua"/>
          <w:b/>
          <w:bCs/>
          <w:lang w:eastAsia="zh-CN"/>
        </w:rPr>
        <w:t xml:space="preserve"> </w:t>
      </w:r>
      <w:r w:rsidRPr="00371159">
        <w:rPr>
          <w:rFonts w:ascii="Book Antiqua" w:hAnsi="Book Antiqua"/>
          <w:b/>
        </w:rPr>
        <w:t>×</w:t>
      </w:r>
      <w:r w:rsidRPr="00371159">
        <w:rPr>
          <w:rFonts w:ascii="Book Antiqua" w:eastAsiaTheme="minorEastAsia" w:hAnsi="Book Antiqua"/>
          <w:b/>
          <w:lang w:eastAsia="zh-CN"/>
        </w:rPr>
        <w:t xml:space="preserve"> </w:t>
      </w:r>
      <w:r w:rsidRPr="00371159">
        <w:rPr>
          <w:rFonts w:ascii="Book Antiqua" w:hAnsi="Book Antiqua"/>
          <w:b/>
          <w:bCs/>
        </w:rPr>
        <w:t>10</w:t>
      </w:r>
      <w:r w:rsidRPr="00371159">
        <w:rPr>
          <w:rFonts w:ascii="Book Antiqua" w:hAnsi="Book Antiqua"/>
          <w:b/>
          <w:bCs/>
          <w:vertAlign w:val="superscript"/>
        </w:rPr>
        <w:t>12</w:t>
      </w:r>
      <w:r w:rsidRPr="00371159">
        <w:rPr>
          <w:rFonts w:ascii="Book Antiqua" w:hAnsi="Book Antiqua"/>
          <w:b/>
          <w:bCs/>
        </w:rPr>
        <w:t xml:space="preserve">/L) and </w:t>
      </w:r>
      <w:r w:rsidRPr="00371159">
        <w:rPr>
          <w:rFonts w:ascii="Book Antiqua" w:hAnsi="Book Antiqua"/>
          <w:b/>
          <w:lang w:val="en-US"/>
        </w:rPr>
        <w:t>red cell mass</w:t>
      </w:r>
      <w:r w:rsidRPr="00371159">
        <w:rPr>
          <w:rFonts w:ascii="Book Antiqua" w:hAnsi="Book Antiqua"/>
          <w:b/>
          <w:bCs/>
        </w:rPr>
        <w:t>, and evolution into masked PV with splenoegaly, spent phase polycythemiavera with myelofibrosis (Table 12) and post-polycythemiavera-myelofibrosis</w:t>
      </w:r>
      <w:r w:rsidR="00DF3090">
        <w:rPr>
          <w:rFonts w:ascii="Book Antiqua" w:eastAsiaTheme="minorEastAsia" w:hAnsi="Book Antiqua" w:hint="eastAsia"/>
          <w:b/>
          <w:bCs/>
          <w:lang w:eastAsia="zh-CN"/>
        </w:rPr>
        <w:t xml:space="preserve"> </w:t>
      </w:r>
      <w:r w:rsidRPr="00371159">
        <w:rPr>
          <w:rFonts w:ascii="Book Antiqua" w:hAnsi="Book Antiqua"/>
          <w:b/>
          <w:bCs/>
        </w:rPr>
        <w:t xml:space="preserve">according to </w:t>
      </w:r>
      <w:r w:rsidRPr="00371159">
        <w:rPr>
          <w:rFonts w:ascii="Book Antiqua" w:eastAsia="宋体" w:hAnsi="Book Antiqua" w:cs="宋体"/>
          <w:b/>
        </w:rPr>
        <w:t>European clinical and pathological</w:t>
      </w:r>
      <w:r w:rsidRPr="00371159">
        <w:rPr>
          <w:rFonts w:ascii="Book Antiqua" w:hAnsi="Book Antiqua"/>
          <w:b/>
          <w:bCs/>
        </w:rPr>
        <w:t xml:space="preserve"> criteria defined by Michiels </w:t>
      </w:r>
      <w:r w:rsidRPr="00371159">
        <w:rPr>
          <w:rFonts w:ascii="Book Antiqua" w:eastAsiaTheme="minorEastAsia" w:hAnsi="Book Antiqua"/>
          <w:b/>
          <w:bCs/>
          <w:lang w:eastAsia="zh-CN"/>
        </w:rPr>
        <w:t>and</w:t>
      </w:r>
      <w:r w:rsidRPr="00371159">
        <w:rPr>
          <w:rFonts w:ascii="Book Antiqua" w:hAnsi="Book Antiqua"/>
          <w:b/>
          <w:bCs/>
        </w:rPr>
        <w:t xml:space="preserve"> Thiele (</w:t>
      </w:r>
      <w:hyperlink r:id="rId25" w:history="1">
        <w:r w:rsidRPr="00371159">
          <w:rPr>
            <w:rStyle w:val="Hyperlink"/>
            <w:rFonts w:ascii="Book Antiqua" w:hAnsi="Book Antiqua"/>
            <w:b/>
            <w:bCs/>
            <w:color w:val="auto"/>
          </w:rPr>
          <w:t>http://www.mpn-stichting.nl/doctors_brochure_2004.pdf</w:t>
        </w:r>
      </w:hyperlink>
      <w:r w:rsidRPr="00371159">
        <w:rPr>
          <w:rFonts w:ascii="Book Antiqua" w:hAnsi="Book Antiqua"/>
          <w:b/>
          <w:bCs/>
        </w:rPr>
        <w:t>) and according to the 2006-2007 WHO-</w:t>
      </w:r>
      <w:r w:rsidRPr="00371159">
        <w:rPr>
          <w:rFonts w:ascii="Book Antiqua" w:hAnsi="Book Antiqua"/>
          <w:b/>
          <w:lang w:val="en-GB"/>
        </w:rPr>
        <w:t>European Clinical Molecular and Pathological</w:t>
      </w:r>
      <w:r w:rsidRPr="00371159">
        <w:rPr>
          <w:rFonts w:ascii="Book Antiqua" w:hAnsi="Book Antiqua"/>
          <w:b/>
          <w:bCs/>
        </w:rPr>
        <w:t xml:space="preserve"> criteria for JAK2 mutated stages of prodromal overt and advanced polycythemiavera</w:t>
      </w:r>
      <w:r w:rsidRPr="00371159">
        <w:rPr>
          <w:rFonts w:ascii="Book Antiqua" w:eastAsiaTheme="minorEastAsia" w:hAnsi="Book Antiqua"/>
          <w:b/>
          <w:bCs/>
          <w:vertAlign w:val="superscript"/>
          <w:lang w:eastAsia="zh-CN"/>
        </w:rPr>
        <w:t>[</w:t>
      </w:r>
      <w:r w:rsidRPr="00371159">
        <w:rPr>
          <w:rFonts w:ascii="Book Antiqua" w:hAnsi="Book Antiqua"/>
          <w:b/>
          <w:bCs/>
          <w:vertAlign w:val="superscript"/>
        </w:rPr>
        <w:t>71-73</w:t>
      </w:r>
      <w:r w:rsidRPr="00371159">
        <w:rPr>
          <w:rFonts w:ascii="Book Antiqua" w:eastAsiaTheme="minorEastAsia" w:hAnsi="Book Antiqua"/>
          <w:b/>
          <w:bCs/>
          <w:vertAlign w:val="superscript"/>
          <w:lang w:eastAsia="zh-CN"/>
        </w:rPr>
        <w:t>]</w:t>
      </w:r>
      <w:r w:rsidRPr="00371159">
        <w:rPr>
          <w:rFonts w:ascii="Book Antiqua" w:hAnsi="Book Antiqua"/>
          <w:b/>
          <w:bCs/>
        </w:rPr>
        <w:t>.</w:t>
      </w:r>
    </w:p>
    <w:p w:rsidR="001929F3" w:rsidRPr="00371159" w:rsidRDefault="003733FE" w:rsidP="006937EC">
      <w:pPr>
        <w:spacing w:line="360" w:lineRule="auto"/>
        <w:jc w:val="both"/>
        <w:rPr>
          <w:rFonts w:ascii="Book Antiqua" w:eastAsiaTheme="minorEastAsia" w:hAnsi="Book Antiqua"/>
          <w:b/>
          <w:bCs/>
          <w:lang w:eastAsia="zh-CN"/>
        </w:rPr>
      </w:pPr>
      <w:r w:rsidRPr="00371159">
        <w:rPr>
          <w:noProof/>
          <w:lang w:val="en-US" w:eastAsia="en-US"/>
        </w:rPr>
        <w:drawing>
          <wp:inline distT="0" distB="0" distL="0" distR="0" wp14:anchorId="00DD0235" wp14:editId="39AA5B49">
            <wp:extent cx="5486400" cy="3762375"/>
            <wp:effectExtent l="0" t="0" r="0"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86400" cy="3762375"/>
                    </a:xfrm>
                    <a:prstGeom prst="rect">
                      <a:avLst/>
                    </a:prstGeom>
                  </pic:spPr>
                </pic:pic>
              </a:graphicData>
            </a:graphic>
          </wp:inline>
        </w:drawing>
      </w:r>
      <w:r w:rsidRPr="00371159">
        <w:rPr>
          <w:rFonts w:ascii="Book Antiqua" w:hAnsi="Book Antiqua"/>
          <w:b/>
          <w:bCs/>
        </w:rPr>
        <w:t xml:space="preserve"> </w:t>
      </w:r>
      <w:r w:rsidR="003D5981" w:rsidRPr="00371159">
        <w:rPr>
          <w:rFonts w:ascii="Book Antiqua" w:hAnsi="Book Antiqua"/>
          <w:b/>
          <w:bCs/>
        </w:rPr>
        <w:t>Figure 10</w:t>
      </w:r>
      <w:r w:rsidRPr="00371159">
        <w:rPr>
          <w:rFonts w:asciiTheme="majorHAnsi" w:eastAsiaTheme="majorEastAsia" w:hAnsi="Calibri" w:cstheme="majorBidi"/>
          <w:b/>
          <w:kern w:val="24"/>
          <w:sz w:val="36"/>
          <w:szCs w:val="36"/>
        </w:rPr>
        <w:t xml:space="preserve"> </w:t>
      </w:r>
      <w:r w:rsidRPr="00371159">
        <w:rPr>
          <w:rFonts w:ascii="Book Antiqua" w:hAnsi="Book Antiqua"/>
          <w:b/>
          <w:bCs/>
        </w:rPr>
        <w:t xml:space="preserve">Charaterization of </w:t>
      </w:r>
      <w:r w:rsidRPr="00371159">
        <w:rPr>
          <w:rFonts w:ascii="Book Antiqua" w:hAnsi="Book Antiqua"/>
          <w:b/>
          <w:lang w:val="en-GB"/>
        </w:rPr>
        <w:t>Polycythemia Vera Study Group</w:t>
      </w:r>
      <w:r w:rsidRPr="00371159">
        <w:rPr>
          <w:rFonts w:ascii="Book Antiqua" w:hAnsi="Book Antiqua"/>
          <w:b/>
          <w:bCs/>
        </w:rPr>
        <w:t xml:space="preserve"> defined essential thrombocythemia</w:t>
      </w:r>
      <w:r w:rsidR="00E112B0" w:rsidRPr="00371159">
        <w:rPr>
          <w:rFonts w:ascii="Book Antiqua" w:hAnsi="Book Antiqua"/>
          <w:b/>
          <w:bCs/>
        </w:rPr>
        <w:t xml:space="preserve"> and polycythemia</w:t>
      </w:r>
      <w:r w:rsidRPr="00371159">
        <w:rPr>
          <w:rFonts w:ascii="Book Antiqua" w:hAnsi="Book Antiqua"/>
          <w:b/>
          <w:bCs/>
        </w:rPr>
        <w:t xml:space="preserve">vera by applying the 2006 </w:t>
      </w:r>
      <w:r w:rsidRPr="00371159">
        <w:rPr>
          <w:rFonts w:ascii="Book Antiqua" w:hAnsi="Book Antiqua"/>
          <w:b/>
          <w:lang w:val="en-GB"/>
        </w:rPr>
        <w:t>European Clinical Molecular and Pathological</w:t>
      </w:r>
      <w:r w:rsidRPr="00371159">
        <w:rPr>
          <w:rFonts w:ascii="Book Antiqua" w:hAnsi="Book Antiqua"/>
          <w:b/>
          <w:bCs/>
        </w:rPr>
        <w:t xml:space="preserve"> criteria and 2001 WHO bone marrow features; JAK2</w:t>
      </w:r>
      <w:r w:rsidRPr="00371159">
        <w:rPr>
          <w:rFonts w:ascii="Book Antiqua" w:hAnsi="Book Antiqua"/>
          <w:b/>
          <w:bCs/>
          <w:vertAlign w:val="superscript"/>
        </w:rPr>
        <w:t xml:space="preserve">V617F </w:t>
      </w:r>
      <w:r w:rsidRPr="00371159">
        <w:rPr>
          <w:rFonts w:ascii="Book Antiqua" w:hAnsi="Book Antiqua"/>
          <w:b/>
          <w:bCs/>
        </w:rPr>
        <w:t xml:space="preserve">mutated normocellular </w:t>
      </w:r>
      <w:r w:rsidRPr="00371159">
        <w:rPr>
          <w:rFonts w:ascii="Book Antiqua" w:hAnsi="Book Antiqua"/>
          <w:b/>
        </w:rPr>
        <w:t>essential thrombocythemia</w:t>
      </w:r>
      <w:r w:rsidRPr="00371159">
        <w:rPr>
          <w:rFonts w:ascii="Book Antiqua" w:hAnsi="Book Antiqua"/>
          <w:b/>
          <w:bCs/>
        </w:rPr>
        <w:t xml:space="preserve">, prodromal </w:t>
      </w:r>
      <w:r w:rsidRPr="00371159">
        <w:rPr>
          <w:rFonts w:ascii="Book Antiqua" w:hAnsi="Book Antiqua"/>
          <w:b/>
          <w:lang w:val="en-GB"/>
        </w:rPr>
        <w:t>polycythemiavera</w:t>
      </w:r>
      <w:r w:rsidRPr="00371159">
        <w:rPr>
          <w:rFonts w:ascii="Book Antiqua" w:hAnsi="Book Antiqua"/>
          <w:b/>
          <w:bCs/>
        </w:rPr>
        <w:t xml:space="preserve">, classical </w:t>
      </w:r>
      <w:r w:rsidRPr="00371159">
        <w:rPr>
          <w:rFonts w:ascii="Book Antiqua" w:hAnsi="Book Antiqua"/>
          <w:b/>
          <w:lang w:val="en-GB"/>
        </w:rPr>
        <w:t>polycythemiavera</w:t>
      </w:r>
      <w:r w:rsidRPr="00371159">
        <w:rPr>
          <w:rFonts w:ascii="Book Antiqua" w:hAnsi="Book Antiqua"/>
          <w:b/>
          <w:bCs/>
        </w:rPr>
        <w:t xml:space="preserve"> and myelofibrosis versus JAK2 wild type normocelluar </w:t>
      </w:r>
      <w:r w:rsidRPr="00371159">
        <w:rPr>
          <w:rFonts w:ascii="Book Antiqua" w:hAnsi="Book Antiqua"/>
          <w:b/>
        </w:rPr>
        <w:t>essential thrombocythemia</w:t>
      </w:r>
      <w:r w:rsidRPr="00371159">
        <w:rPr>
          <w:rFonts w:ascii="Book Antiqua" w:hAnsi="Book Antiqua"/>
          <w:b/>
          <w:bCs/>
        </w:rPr>
        <w:t xml:space="preserve"> and </w:t>
      </w:r>
      <w:r w:rsidRPr="00371159">
        <w:rPr>
          <w:rFonts w:ascii="Book Antiqua" w:hAnsi="Book Antiqua"/>
          <w:b/>
          <w:lang w:val="en-US"/>
        </w:rPr>
        <w:t>chronic idiopathic myelofibrosis</w:t>
      </w:r>
      <w:r w:rsidRPr="00371159">
        <w:rPr>
          <w:rFonts w:ascii="Book Antiqua" w:hAnsi="Book Antiqua"/>
          <w:b/>
          <w:bCs/>
        </w:rPr>
        <w:t xml:space="preserve"> or Primary Megakaryocytic Granulocytic Myeloproliferation</w:t>
      </w:r>
      <w:r w:rsidRPr="00371159">
        <w:rPr>
          <w:rFonts w:ascii="Book Antiqua" w:eastAsiaTheme="minorEastAsia" w:hAnsi="Book Antiqua" w:hint="eastAsia"/>
          <w:b/>
          <w:bCs/>
          <w:lang w:eastAsia="zh-CN"/>
        </w:rPr>
        <w:t>.</w:t>
      </w:r>
    </w:p>
    <w:p w:rsidR="003733FE" w:rsidRPr="00371159" w:rsidRDefault="00E112B0" w:rsidP="006937EC">
      <w:pPr>
        <w:spacing w:line="360" w:lineRule="auto"/>
        <w:jc w:val="both"/>
        <w:rPr>
          <w:rFonts w:ascii="Book Antiqua" w:eastAsiaTheme="minorEastAsia" w:hAnsi="Book Antiqua"/>
          <w:lang w:val="en-US" w:eastAsia="zh-CN"/>
        </w:rPr>
      </w:pPr>
      <w:r w:rsidRPr="00371159">
        <w:rPr>
          <w:rFonts w:ascii="Book Antiqua" w:eastAsiaTheme="minorEastAsia" w:hAnsi="Book Antiqua"/>
          <w:noProof/>
          <w:lang w:val="en-US" w:eastAsia="en-US"/>
        </w:rPr>
        <w:drawing>
          <wp:inline distT="0" distB="0" distL="0" distR="0" wp14:anchorId="12805EEC" wp14:editId="61C63DF4">
            <wp:extent cx="5334000" cy="8241665"/>
            <wp:effectExtent l="0" t="0" r="0" b="6985"/>
            <wp:docPr id="29" name="图片 29" descr="C:\Users\Administrator\Desktop\图片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图片1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34000" cy="8241665"/>
                    </a:xfrm>
                    <a:prstGeom prst="rect">
                      <a:avLst/>
                    </a:prstGeom>
                    <a:noFill/>
                    <a:ln>
                      <a:noFill/>
                    </a:ln>
                  </pic:spPr>
                </pic:pic>
              </a:graphicData>
            </a:graphic>
          </wp:inline>
        </w:drawing>
      </w:r>
    </w:p>
    <w:p w:rsidR="008A59AA" w:rsidRPr="00371159" w:rsidRDefault="002F67CC" w:rsidP="006937EC">
      <w:pPr>
        <w:spacing w:line="360" w:lineRule="auto"/>
        <w:jc w:val="both"/>
        <w:rPr>
          <w:rFonts w:ascii="Book Antiqua" w:eastAsiaTheme="minorEastAsia" w:hAnsi="Book Antiqua"/>
          <w:bCs/>
          <w:lang w:eastAsia="zh-CN"/>
        </w:rPr>
      </w:pPr>
      <w:r w:rsidRPr="00371159">
        <w:rPr>
          <w:rFonts w:ascii="Book Antiqua" w:hAnsi="Book Antiqua"/>
          <w:b/>
          <w:bCs/>
        </w:rPr>
        <w:t xml:space="preserve">Figure </w:t>
      </w:r>
      <w:r w:rsidR="001F5BF7" w:rsidRPr="00371159">
        <w:rPr>
          <w:rFonts w:ascii="Book Antiqua" w:hAnsi="Book Antiqua"/>
          <w:b/>
          <w:bCs/>
        </w:rPr>
        <w:t>1</w:t>
      </w:r>
      <w:r w:rsidR="00DB737B" w:rsidRPr="00371159">
        <w:rPr>
          <w:rFonts w:ascii="Book Antiqua" w:hAnsi="Book Antiqua"/>
          <w:b/>
          <w:bCs/>
        </w:rPr>
        <w:t>1</w:t>
      </w:r>
      <w:r w:rsidR="001E0F0E" w:rsidRPr="00371159">
        <w:rPr>
          <w:rFonts w:ascii="Book Antiqua" w:hAnsi="Book Antiqua"/>
          <w:b/>
        </w:rPr>
        <w:t xml:space="preserve"> </w:t>
      </w:r>
      <w:r w:rsidRPr="00371159">
        <w:rPr>
          <w:rFonts w:ascii="Book Antiqua" w:hAnsi="Book Antiqua"/>
          <w:b/>
        </w:rPr>
        <w:t xml:space="preserve">The clinical features of </w:t>
      </w:r>
      <w:r w:rsidR="004D3700" w:rsidRPr="00371159">
        <w:rPr>
          <w:rFonts w:ascii="Book Antiqua" w:hAnsi="Book Antiqua"/>
          <w:b/>
        </w:rPr>
        <w:t xml:space="preserve">four </w:t>
      </w:r>
      <w:r w:rsidRPr="00371159">
        <w:rPr>
          <w:rFonts w:ascii="Book Antiqua" w:hAnsi="Book Antiqua"/>
          <w:b/>
        </w:rPr>
        <w:t>JAK2</w:t>
      </w:r>
      <w:r w:rsidRPr="00371159">
        <w:rPr>
          <w:rFonts w:ascii="Book Antiqua" w:hAnsi="Book Antiqua"/>
          <w:b/>
          <w:vertAlign w:val="superscript"/>
        </w:rPr>
        <w:t>V617F+</w:t>
      </w:r>
      <w:r w:rsidR="004D3700" w:rsidRPr="00371159">
        <w:rPr>
          <w:rFonts w:ascii="Book Antiqua" w:hAnsi="Book Antiqua"/>
          <w:b/>
        </w:rPr>
        <w:t>ET and two JAK2</w:t>
      </w:r>
      <w:r w:rsidR="004D3700" w:rsidRPr="00371159">
        <w:rPr>
          <w:rFonts w:ascii="Book Antiqua" w:hAnsi="Book Antiqua"/>
          <w:b/>
          <w:vertAlign w:val="superscript"/>
        </w:rPr>
        <w:t xml:space="preserve">V617F+ </w:t>
      </w:r>
      <w:r w:rsidR="00E112B0" w:rsidRPr="00371159">
        <w:rPr>
          <w:rFonts w:ascii="Book Antiqua" w:hAnsi="Book Antiqua"/>
          <w:b/>
          <w:bCs/>
        </w:rPr>
        <w:t>polycythemiavera</w:t>
      </w:r>
      <w:r w:rsidR="004D3700" w:rsidRPr="00371159">
        <w:rPr>
          <w:rFonts w:ascii="Book Antiqua" w:hAnsi="Book Antiqua"/>
          <w:b/>
        </w:rPr>
        <w:t xml:space="preserve"> cases</w:t>
      </w:r>
      <w:r w:rsidR="007A6011" w:rsidRPr="00371159">
        <w:rPr>
          <w:rFonts w:ascii="Book Antiqua" w:hAnsi="Book Antiqua"/>
          <w:b/>
        </w:rPr>
        <w:t xml:space="preserve"> refer to the numbering of cases in </w:t>
      </w:r>
      <w:r w:rsidR="00E112B0" w:rsidRPr="00371159">
        <w:rPr>
          <w:rFonts w:ascii="Book Antiqua" w:hAnsi="Book Antiqua"/>
          <w:b/>
        </w:rPr>
        <w:t>F</w:t>
      </w:r>
      <w:r w:rsidR="007A6011" w:rsidRPr="00371159">
        <w:rPr>
          <w:rFonts w:ascii="Book Antiqua" w:hAnsi="Book Antiqua"/>
          <w:b/>
        </w:rPr>
        <w:t>igure 10</w:t>
      </w:r>
      <w:r w:rsidRPr="00371159">
        <w:rPr>
          <w:rFonts w:ascii="Book Antiqua" w:hAnsi="Book Antiqua"/>
          <w:b/>
        </w:rPr>
        <w:t>.</w:t>
      </w:r>
      <w:r w:rsidR="00E112B0" w:rsidRPr="00371159">
        <w:rPr>
          <w:rFonts w:ascii="Book Antiqua" w:eastAsiaTheme="minorEastAsia" w:hAnsi="Book Antiqua" w:hint="eastAsia"/>
          <w:b/>
          <w:lang w:eastAsia="zh-CN"/>
        </w:rPr>
        <w:t xml:space="preserve"> </w:t>
      </w:r>
      <w:r w:rsidR="00E112B0" w:rsidRPr="00371159">
        <w:rPr>
          <w:rFonts w:ascii="Book Antiqua" w:hAnsi="Book Antiqua"/>
        </w:rPr>
        <w:t>Case 2</w:t>
      </w:r>
      <w:r w:rsidR="00E112B0" w:rsidRPr="00371159">
        <w:rPr>
          <w:rFonts w:ascii="Book Antiqua" w:eastAsiaTheme="minorEastAsia" w:hAnsi="Book Antiqua" w:hint="eastAsia"/>
          <w:lang w:eastAsia="zh-CN"/>
        </w:rPr>
        <w:t>:</w:t>
      </w:r>
      <w:r w:rsidR="00E112B0" w:rsidRPr="00371159">
        <w:rPr>
          <w:rFonts w:ascii="Book Antiqua" w:hAnsi="Book Antiqua"/>
        </w:rPr>
        <w:t xml:space="preserve"> Clinically JAK2</w:t>
      </w:r>
      <w:r w:rsidR="00E112B0" w:rsidRPr="00371159">
        <w:rPr>
          <w:rFonts w:ascii="Book Antiqua" w:hAnsi="Book Antiqua"/>
          <w:vertAlign w:val="superscript"/>
        </w:rPr>
        <w:t>V617F</w:t>
      </w:r>
      <w:r w:rsidR="00E112B0" w:rsidRPr="00371159">
        <w:rPr>
          <w:rFonts w:ascii="Book Antiqua" w:hAnsi="Book Antiqua"/>
        </w:rPr>
        <w:t xml:space="preserve"> ET 2 (low serum EPO) and a normocellular ET (WHO-ET) bone marrow wit pleomorph small and large megakaryocytes and reticulin fibers (RF) grade 1</w:t>
      </w:r>
      <w:r w:rsidR="00E112B0" w:rsidRPr="00371159">
        <w:rPr>
          <w:rFonts w:ascii="Book Antiqua" w:eastAsiaTheme="minorEastAsia" w:hAnsi="Book Antiqua" w:hint="eastAsia"/>
          <w:lang w:eastAsia="zh-CN"/>
        </w:rPr>
        <w:t xml:space="preserve">; </w:t>
      </w:r>
      <w:r w:rsidR="00E112B0" w:rsidRPr="00371159">
        <w:rPr>
          <w:rFonts w:ascii="Book Antiqua" w:hAnsi="Book Antiqua"/>
        </w:rPr>
        <w:t>Case 3 and 4</w:t>
      </w:r>
      <w:r w:rsidR="00E112B0" w:rsidRPr="00371159">
        <w:rPr>
          <w:rFonts w:ascii="Book Antiqua" w:eastAsiaTheme="minorEastAsia" w:hAnsi="Book Antiqua" w:hint="eastAsia"/>
          <w:lang w:eastAsia="zh-CN"/>
        </w:rPr>
        <w:t>:</w:t>
      </w:r>
      <w:r w:rsidR="00E112B0" w:rsidRPr="00371159">
        <w:rPr>
          <w:rFonts w:ascii="Book Antiqua" w:hAnsi="Book Antiqua"/>
        </w:rPr>
        <w:t xml:space="preserve"> Clinically JAK2</w:t>
      </w:r>
      <w:r w:rsidR="00E112B0" w:rsidRPr="00371159">
        <w:rPr>
          <w:rFonts w:ascii="Book Antiqua" w:hAnsi="Book Antiqua"/>
          <w:vertAlign w:val="superscript"/>
        </w:rPr>
        <w:t>V617F</w:t>
      </w:r>
      <w:r w:rsidR="00E112B0" w:rsidRPr="00371159">
        <w:rPr>
          <w:rFonts w:ascii="Book Antiqua" w:hAnsi="Book Antiqua"/>
        </w:rPr>
        <w:t xml:space="preserve"> ET 2 with a trilinear hypercellular PV bone marrow and RF 0 in case 3: ET 2 with increased cellularity due to increased erythropoiesis RF grade 0 in case 4</w:t>
      </w:r>
      <w:r w:rsidR="00E112B0" w:rsidRPr="00371159">
        <w:rPr>
          <w:rFonts w:ascii="Book Antiqua" w:eastAsiaTheme="minorEastAsia" w:hAnsi="Book Antiqua" w:hint="eastAsia"/>
          <w:lang w:eastAsia="zh-CN"/>
        </w:rPr>
        <w:t xml:space="preserve">; </w:t>
      </w:r>
      <w:r w:rsidR="00E112B0" w:rsidRPr="00371159">
        <w:rPr>
          <w:rFonts w:ascii="Book Antiqua" w:hAnsi="Book Antiqua"/>
        </w:rPr>
        <w:t>Case 5</w:t>
      </w:r>
      <w:r w:rsidR="00E112B0" w:rsidRPr="00371159">
        <w:rPr>
          <w:rFonts w:ascii="Book Antiqua" w:eastAsiaTheme="minorEastAsia" w:hAnsi="Book Antiqua" w:hint="eastAsia"/>
          <w:lang w:eastAsia="zh-CN"/>
        </w:rPr>
        <w:t xml:space="preserve">: </w:t>
      </w:r>
      <w:r w:rsidR="00E112B0" w:rsidRPr="00371159">
        <w:rPr>
          <w:rFonts w:ascii="Book Antiqua" w:hAnsi="Book Antiqua"/>
        </w:rPr>
        <w:t>Clinically JAK2</w:t>
      </w:r>
      <w:r w:rsidR="00E112B0" w:rsidRPr="00371159">
        <w:rPr>
          <w:rFonts w:ascii="Book Antiqua" w:hAnsi="Book Antiqua"/>
          <w:vertAlign w:val="superscript"/>
        </w:rPr>
        <w:t>V617F</w:t>
      </w:r>
      <w:r w:rsidR="00E112B0" w:rsidRPr="00371159">
        <w:rPr>
          <w:rFonts w:ascii="Book Antiqua" w:hAnsi="Book Antiqua"/>
        </w:rPr>
        <w:t xml:space="preserve"> ET with moderate splenomegaly and a hypercellular megakaryocytic granulocytic myeloproliferation (ET.MGM = ET 3), with dysmorphic megakaryocytes (not cloud-like) and RF grade 0 in case 5</w:t>
      </w:r>
      <w:r w:rsidR="00E112B0" w:rsidRPr="00371159">
        <w:rPr>
          <w:rFonts w:ascii="Book Antiqua" w:eastAsiaTheme="minorEastAsia" w:hAnsi="Book Antiqua" w:hint="eastAsia"/>
          <w:lang w:eastAsia="zh-CN"/>
        </w:rPr>
        <w:t xml:space="preserve">; </w:t>
      </w:r>
      <w:r w:rsidR="00E112B0" w:rsidRPr="00371159">
        <w:rPr>
          <w:rFonts w:ascii="Book Antiqua" w:hAnsi="Book Antiqua"/>
        </w:rPr>
        <w:t>Case 6</w:t>
      </w:r>
      <w:r w:rsidR="00E112B0" w:rsidRPr="00371159">
        <w:rPr>
          <w:rFonts w:ascii="Book Antiqua" w:eastAsiaTheme="minorEastAsia" w:hAnsi="Book Antiqua" w:hint="eastAsia"/>
          <w:lang w:eastAsia="zh-CN"/>
        </w:rPr>
        <w:t>:</w:t>
      </w:r>
      <w:r w:rsidR="00E112B0" w:rsidRPr="00371159">
        <w:rPr>
          <w:rFonts w:ascii="Book Antiqua" w:hAnsi="Book Antiqua"/>
        </w:rPr>
        <w:t xml:space="preserve"> Clinically JAK2</w:t>
      </w:r>
      <w:r w:rsidR="00E112B0" w:rsidRPr="00371159">
        <w:rPr>
          <w:rFonts w:ascii="Book Antiqua" w:hAnsi="Book Antiqua"/>
          <w:vertAlign w:val="superscript"/>
        </w:rPr>
        <w:t>V617F</w:t>
      </w:r>
      <w:r w:rsidR="00E112B0" w:rsidRPr="00371159">
        <w:rPr>
          <w:rFonts w:ascii="Book Antiqua" w:hAnsi="Book Antiqua"/>
        </w:rPr>
        <w:t xml:space="preserve"> ET 2 with a trilinear</w:t>
      </w:r>
      <w:r w:rsidR="00DF3090">
        <w:rPr>
          <w:rFonts w:ascii="Book Antiqua" w:eastAsiaTheme="minorEastAsia" w:hAnsi="Book Antiqua" w:hint="eastAsia"/>
          <w:lang w:eastAsia="zh-CN"/>
        </w:rPr>
        <w:t xml:space="preserve"> </w:t>
      </w:r>
      <w:r w:rsidR="00E112B0" w:rsidRPr="00371159">
        <w:rPr>
          <w:rFonts w:ascii="Book Antiqua" w:hAnsi="Book Antiqua"/>
        </w:rPr>
        <w:t>PV bone marrow picture</w:t>
      </w:r>
      <w:r w:rsidR="00E112B0" w:rsidRPr="00371159">
        <w:rPr>
          <w:rFonts w:ascii="Book Antiqua" w:hAnsi="Book Antiqua"/>
          <w:vertAlign w:val="superscript"/>
        </w:rPr>
        <w:t>1</w:t>
      </w:r>
      <w:r w:rsidR="00E112B0" w:rsidRPr="00371159">
        <w:rPr>
          <w:rFonts w:ascii="Book Antiqua" w:hAnsi="Book Antiqua"/>
        </w:rPr>
        <w:t xml:space="preserve"> and RF grade 0</w:t>
      </w:r>
      <w:r w:rsidR="00E112B0" w:rsidRPr="00371159">
        <w:rPr>
          <w:rFonts w:ascii="Book Antiqua" w:eastAsiaTheme="minorEastAsia" w:hAnsi="Book Antiqua" w:hint="eastAsia"/>
          <w:lang w:eastAsia="zh-CN"/>
        </w:rPr>
        <w:t xml:space="preserve">; </w:t>
      </w:r>
      <w:r w:rsidR="00E112B0" w:rsidRPr="00371159">
        <w:rPr>
          <w:rFonts w:ascii="Book Antiqua" w:hAnsi="Book Antiqua"/>
        </w:rPr>
        <w:t>Case 7</w:t>
      </w:r>
      <w:r w:rsidR="00E112B0" w:rsidRPr="00371159">
        <w:rPr>
          <w:rFonts w:ascii="Book Antiqua" w:eastAsiaTheme="minorEastAsia" w:hAnsi="Book Antiqua" w:hint="eastAsia"/>
          <w:lang w:eastAsia="zh-CN"/>
        </w:rPr>
        <w:t>:</w:t>
      </w:r>
      <w:r w:rsidR="00E112B0" w:rsidRPr="00371159">
        <w:rPr>
          <w:rFonts w:ascii="Book Antiqua" w:hAnsi="Book Antiqua"/>
        </w:rPr>
        <w:t xml:space="preserve"> Clinically JAK2</w:t>
      </w:r>
      <w:r w:rsidR="00E112B0" w:rsidRPr="00371159">
        <w:rPr>
          <w:rFonts w:ascii="Book Antiqua" w:hAnsi="Book Antiqua"/>
          <w:vertAlign w:val="superscript"/>
        </w:rPr>
        <w:t>V617F</w:t>
      </w:r>
      <w:r w:rsidR="00E112B0" w:rsidRPr="00371159">
        <w:rPr>
          <w:rFonts w:ascii="Book Antiqua" w:hAnsi="Book Antiqua"/>
        </w:rPr>
        <w:t xml:space="preserve"> PV with a 65% hypercellular</w:t>
      </w:r>
      <w:r w:rsidR="00DF3090">
        <w:rPr>
          <w:rFonts w:ascii="Book Antiqua" w:eastAsiaTheme="minorEastAsia" w:hAnsi="Book Antiqua" w:hint="eastAsia"/>
          <w:lang w:eastAsia="zh-CN"/>
        </w:rPr>
        <w:t xml:space="preserve"> </w:t>
      </w:r>
      <w:r w:rsidR="00E112B0" w:rsidRPr="00371159">
        <w:rPr>
          <w:rFonts w:ascii="Book Antiqua" w:hAnsi="Book Antiqua"/>
        </w:rPr>
        <w:t>ET/PV bone marrow picture in between “normocellular ET” (WHO-ET) and trilinear hypercellular (90</w:t>
      </w:r>
      <w:r w:rsidR="00E112B0" w:rsidRPr="00371159">
        <w:rPr>
          <w:rFonts w:ascii="Book Antiqua" w:eastAsiaTheme="minorEastAsia" w:hAnsi="Book Antiqua" w:hint="eastAsia"/>
          <w:lang w:eastAsia="zh-CN"/>
        </w:rPr>
        <w:t>%</w:t>
      </w:r>
      <w:r w:rsidR="00E112B0" w:rsidRPr="00371159">
        <w:rPr>
          <w:rFonts w:ascii="Book Antiqua" w:hAnsi="Book Antiqua"/>
        </w:rPr>
        <w:t>-100%) PV picture in case 7 and 8 with PV with increased RCM and erythrocytes above 6</w:t>
      </w:r>
      <w:r w:rsidR="00E112B0" w:rsidRPr="00371159">
        <w:rPr>
          <w:rFonts w:ascii="Book Antiqua" w:eastAsiaTheme="minorEastAsia" w:hAnsi="Book Antiqua" w:hint="eastAsia"/>
          <w:lang w:eastAsia="zh-CN"/>
        </w:rPr>
        <w:t xml:space="preserve"> </w:t>
      </w:r>
      <w:r w:rsidR="00E112B0" w:rsidRPr="00371159">
        <w:rPr>
          <w:rFonts w:ascii="Book Antiqua" w:hAnsi="Book Antiqua"/>
        </w:rPr>
        <w:t>×</w:t>
      </w:r>
      <w:r w:rsidR="00E112B0" w:rsidRPr="00371159">
        <w:rPr>
          <w:rFonts w:ascii="Book Antiqua" w:eastAsiaTheme="minorEastAsia" w:hAnsi="Book Antiqua" w:hint="eastAsia"/>
          <w:lang w:eastAsia="zh-CN"/>
        </w:rPr>
        <w:t xml:space="preserve"> </w:t>
      </w:r>
      <w:r w:rsidR="00E112B0" w:rsidRPr="00371159">
        <w:rPr>
          <w:rFonts w:ascii="Book Antiqua" w:hAnsi="Book Antiqua"/>
        </w:rPr>
        <w:t>10</w:t>
      </w:r>
      <w:r w:rsidR="00E112B0" w:rsidRPr="00371159">
        <w:rPr>
          <w:rFonts w:ascii="Book Antiqua" w:hAnsi="Book Antiqua"/>
          <w:vertAlign w:val="superscript"/>
        </w:rPr>
        <w:t>12</w:t>
      </w:r>
      <w:r w:rsidR="00E112B0" w:rsidRPr="00371159">
        <w:rPr>
          <w:rFonts w:ascii="Book Antiqua" w:hAnsi="Book Antiqua"/>
        </w:rPr>
        <w:t>/L</w:t>
      </w:r>
      <w:r w:rsidR="00E112B0" w:rsidRPr="00371159">
        <w:rPr>
          <w:rFonts w:ascii="Book Antiqua" w:eastAsiaTheme="minorEastAsia" w:hAnsi="Book Antiqua" w:hint="eastAsia"/>
          <w:lang w:eastAsia="zh-CN"/>
        </w:rPr>
        <w:t xml:space="preserve">. </w:t>
      </w:r>
      <w:r w:rsidR="00E112B0" w:rsidRPr="00371159">
        <w:rPr>
          <w:rFonts w:ascii="Book Antiqua" w:hAnsi="Book Antiqua"/>
        </w:rPr>
        <w:t>In 2007,</w:t>
      </w:r>
      <w:r w:rsidR="00E112B0" w:rsidRPr="00371159">
        <w:rPr>
          <w:rFonts w:ascii="Book Antiqua" w:eastAsiaTheme="minorEastAsia" w:hAnsi="Book Antiqua" w:hint="eastAsia"/>
          <w:lang w:eastAsia="zh-CN"/>
        </w:rPr>
        <w:t xml:space="preserve"> </w:t>
      </w:r>
      <w:r w:rsidR="00E112B0" w:rsidRPr="00371159">
        <w:rPr>
          <w:rFonts w:ascii="Book Antiqua" w:hAnsi="Book Antiqua"/>
        </w:rPr>
        <w:t>we concluded that bone histology alone does not differentiate between JAK2 mutated ET and PV, As compared to control, morphology of pleiomorph megakaryocytes in JAK2</w:t>
      </w:r>
      <w:r w:rsidR="00E112B0" w:rsidRPr="00371159">
        <w:rPr>
          <w:rFonts w:ascii="Book Antiqua" w:hAnsi="Book Antiqua"/>
          <w:vertAlign w:val="superscript"/>
        </w:rPr>
        <w:t>V617F</w:t>
      </w:r>
      <w:r w:rsidR="00E112B0" w:rsidRPr="00371159">
        <w:rPr>
          <w:rFonts w:ascii="Book Antiqua" w:hAnsi="Book Antiqua"/>
        </w:rPr>
        <w:t xml:space="preserve"> mutated ET and PV are similar</w:t>
      </w:r>
      <w:r w:rsidR="00E112B0" w:rsidRPr="00371159">
        <w:rPr>
          <w:rFonts w:ascii="Book Antiqua" w:eastAsiaTheme="minorEastAsia" w:hAnsi="Book Antiqua" w:hint="eastAsia"/>
          <w:lang w:eastAsia="zh-CN"/>
        </w:rPr>
        <w:t xml:space="preserve"> </w:t>
      </w:r>
      <w:r w:rsidR="00E112B0" w:rsidRPr="00371159">
        <w:rPr>
          <w:rFonts w:ascii="Book Antiqua" w:hAnsi="Book Antiqua"/>
          <w:bCs/>
        </w:rPr>
        <w:t>Source Poster P-0025. Fourth International Congress on MPD/MDS New York, 2007</w:t>
      </w:r>
      <w:r w:rsidR="00E112B0" w:rsidRPr="00371159">
        <w:rPr>
          <w:rFonts w:ascii="Book Antiqua" w:eastAsiaTheme="minorEastAsia" w:hAnsi="Book Antiqua" w:hint="eastAsia"/>
          <w:bCs/>
          <w:lang w:eastAsia="zh-CN"/>
        </w:rPr>
        <w:t>.</w:t>
      </w:r>
      <w:r w:rsidR="00E112B0" w:rsidRPr="00371159">
        <w:rPr>
          <w:rFonts w:ascii="Book Antiqua" w:eastAsiaTheme="minorEastAsia" w:hAnsi="Book Antiqua" w:hint="eastAsia"/>
          <w:lang w:val="en-US" w:eastAsia="zh-CN"/>
        </w:rPr>
        <w:t xml:space="preserve"> ET: </w:t>
      </w:r>
      <w:r w:rsidR="00E112B0" w:rsidRPr="00371159">
        <w:rPr>
          <w:rFonts w:ascii="Book Antiqua" w:hAnsi="Book Antiqua"/>
        </w:rPr>
        <w:t>Essential thrombocythemia</w:t>
      </w:r>
      <w:r w:rsidR="00E112B0" w:rsidRPr="00371159">
        <w:rPr>
          <w:rFonts w:ascii="Book Antiqua" w:eastAsiaTheme="minorEastAsia" w:hAnsi="Book Antiqua" w:hint="eastAsia"/>
          <w:lang w:eastAsia="zh-CN"/>
        </w:rPr>
        <w:t>;</w:t>
      </w:r>
      <w:r w:rsidR="00E112B0" w:rsidRPr="00371159">
        <w:rPr>
          <w:rFonts w:ascii="Book Antiqua" w:hAnsi="Book Antiqua"/>
          <w:lang w:val="en-GB"/>
        </w:rPr>
        <w:t xml:space="preserve"> PV</w:t>
      </w:r>
      <w:r w:rsidR="00E112B0" w:rsidRPr="00371159">
        <w:rPr>
          <w:rFonts w:ascii="Book Antiqua" w:eastAsiaTheme="minorEastAsia" w:hAnsi="Book Antiqua" w:hint="eastAsia"/>
          <w:lang w:val="en-GB" w:eastAsia="zh-CN"/>
        </w:rPr>
        <w:t>:</w:t>
      </w:r>
      <w:r w:rsidR="00E112B0" w:rsidRPr="00371159">
        <w:rPr>
          <w:rFonts w:ascii="Book Antiqua" w:hAnsi="Book Antiqua"/>
          <w:lang w:val="en-GB"/>
        </w:rPr>
        <w:t xml:space="preserve"> Polycythemiavera</w:t>
      </w:r>
      <w:r w:rsidR="00E112B0" w:rsidRPr="00371159">
        <w:rPr>
          <w:rFonts w:ascii="Book Antiqua" w:eastAsiaTheme="minorEastAsia" w:hAnsi="Book Antiqua" w:hint="eastAsia"/>
          <w:lang w:val="en-GB" w:eastAsia="zh-CN"/>
        </w:rPr>
        <w:t>.</w:t>
      </w:r>
    </w:p>
    <w:p w:rsidR="00E112B0" w:rsidRPr="00371159" w:rsidRDefault="00505D70" w:rsidP="006937EC">
      <w:pPr>
        <w:spacing w:line="360" w:lineRule="auto"/>
        <w:jc w:val="both"/>
        <w:rPr>
          <w:rFonts w:ascii="Book Antiqua" w:eastAsiaTheme="minorEastAsia" w:hAnsi="Book Antiqua"/>
          <w:b/>
          <w:lang w:eastAsia="zh-CN"/>
        </w:rPr>
      </w:pPr>
      <w:r w:rsidRPr="00371159">
        <w:rPr>
          <w:rFonts w:ascii="Book Antiqua" w:eastAsiaTheme="minorEastAsia" w:hAnsi="Book Antiqua"/>
          <w:b/>
          <w:noProof/>
          <w:lang w:val="en-US" w:eastAsia="en-US"/>
        </w:rPr>
        <w:drawing>
          <wp:inline distT="0" distB="0" distL="0" distR="0" wp14:anchorId="5518FFF6" wp14:editId="3B2067FE">
            <wp:extent cx="4614113" cy="4023360"/>
            <wp:effectExtent l="0" t="0" r="0" b="0"/>
            <wp:docPr id="30" name="图片 30" descr="C:\Users\Administrator\Desktop\图片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图片1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4169" cy="4023409"/>
                    </a:xfrm>
                    <a:prstGeom prst="rect">
                      <a:avLst/>
                    </a:prstGeom>
                    <a:noFill/>
                    <a:ln>
                      <a:noFill/>
                    </a:ln>
                  </pic:spPr>
                </pic:pic>
              </a:graphicData>
            </a:graphic>
          </wp:inline>
        </w:drawing>
      </w:r>
    </w:p>
    <w:p w:rsidR="00B173AC" w:rsidRPr="00371159" w:rsidRDefault="00505D70" w:rsidP="006937EC">
      <w:pPr>
        <w:spacing w:line="360" w:lineRule="auto"/>
        <w:jc w:val="both"/>
        <w:rPr>
          <w:rFonts w:ascii="Book Antiqua" w:eastAsiaTheme="minorEastAsia" w:hAnsi="Book Antiqua"/>
          <w:b/>
          <w:lang w:eastAsia="zh-CN"/>
        </w:rPr>
      </w:pPr>
      <w:r w:rsidRPr="00371159">
        <w:rPr>
          <w:rFonts w:ascii="Book Antiqua" w:hAnsi="Book Antiqua"/>
          <w:b/>
        </w:rPr>
        <w:t xml:space="preserve">Figure 12 Sequential stages of essential thrombocythemia 1995-2004, prodromal </w:t>
      </w:r>
      <w:r w:rsidRPr="00371159">
        <w:rPr>
          <w:rFonts w:ascii="Book Antiqua" w:hAnsi="Book Antiqua"/>
          <w:b/>
          <w:lang w:val="en-GB"/>
        </w:rPr>
        <w:t>polycythemiavera</w:t>
      </w:r>
      <w:r w:rsidRPr="00371159">
        <w:rPr>
          <w:rFonts w:ascii="Book Antiqua" w:hAnsi="Book Antiqua"/>
          <w:b/>
        </w:rPr>
        <w:t xml:space="preserve"> 2004-2005 and overt </w:t>
      </w:r>
      <w:r w:rsidRPr="00371159">
        <w:rPr>
          <w:rFonts w:ascii="Book Antiqua" w:hAnsi="Book Antiqua"/>
          <w:b/>
          <w:lang w:val="en-GB"/>
        </w:rPr>
        <w:t>polycythemiavera</w:t>
      </w:r>
      <w:r w:rsidR="00DF3090">
        <w:rPr>
          <w:rFonts w:ascii="Book Antiqua" w:eastAsiaTheme="minorEastAsia" w:hAnsi="Book Antiqua" w:hint="eastAsia"/>
          <w:b/>
          <w:lang w:eastAsia="zh-CN"/>
        </w:rPr>
        <w:t xml:space="preserve"> </w:t>
      </w:r>
      <w:r w:rsidRPr="00371159">
        <w:rPr>
          <w:rFonts w:ascii="Book Antiqua" w:hAnsi="Book Antiqua"/>
          <w:b/>
        </w:rPr>
        <w:t>2006, with a complete hematological response (</w:t>
      </w:r>
      <w:r w:rsidRPr="00371159">
        <w:rPr>
          <w:rFonts w:ascii="Book Antiqua" w:eastAsia="MS Mincho" w:hAnsi="Book Antiqua"/>
          <w:b/>
          <w:lang w:eastAsia="ja-JP"/>
        </w:rPr>
        <w:t>complete hematological responses</w:t>
      </w:r>
      <w:r w:rsidRPr="00371159">
        <w:rPr>
          <w:rFonts w:ascii="Book Antiqua" w:hAnsi="Book Antiqua"/>
          <w:b/>
        </w:rPr>
        <w:t xml:space="preserve">, case 6, Table 9, Figure 11) and subsequent </w:t>
      </w:r>
      <w:r w:rsidRPr="00371159">
        <w:rPr>
          <w:rFonts w:ascii="Book Antiqua" w:eastAsia="MS Mincho" w:hAnsi="Book Antiqua"/>
          <w:b/>
          <w:lang w:eastAsia="ja-JP"/>
        </w:rPr>
        <w:t>complete hematological responses</w:t>
      </w:r>
      <w:r w:rsidRPr="00371159">
        <w:rPr>
          <w:rFonts w:ascii="Book Antiqua" w:hAnsi="Book Antiqua"/>
          <w:b/>
        </w:rPr>
        <w:t xml:space="preserve"> of IFN for 6 years at age of 72 years anno 2013</w:t>
      </w:r>
      <w:r w:rsidRPr="00371159">
        <w:rPr>
          <w:rFonts w:ascii="Book Antiqua" w:eastAsiaTheme="minorEastAsia" w:hAnsi="Book Antiqua" w:hint="eastAsia"/>
          <w:b/>
          <w:lang w:eastAsia="zh-CN"/>
        </w:rPr>
        <w:t>.</w:t>
      </w:r>
    </w:p>
    <w:p w:rsidR="00505D70" w:rsidRPr="00371159" w:rsidRDefault="00505D70" w:rsidP="006937EC">
      <w:pPr>
        <w:spacing w:line="360" w:lineRule="auto"/>
        <w:jc w:val="both"/>
        <w:rPr>
          <w:rFonts w:ascii="Book Antiqua" w:eastAsiaTheme="minorEastAsia" w:hAnsi="Book Antiqua"/>
          <w:b/>
          <w:lang w:val="en-GB" w:eastAsia="zh-CN"/>
        </w:rPr>
      </w:pPr>
      <w:r w:rsidRPr="00371159">
        <w:rPr>
          <w:rFonts w:ascii="Book Antiqua" w:eastAsiaTheme="minorEastAsia" w:hAnsi="Book Antiqua"/>
          <w:b/>
          <w:noProof/>
          <w:lang w:val="en-US" w:eastAsia="en-US"/>
        </w:rPr>
        <w:drawing>
          <wp:inline distT="0" distB="0" distL="0" distR="0" wp14:anchorId="5E218384" wp14:editId="46BF4F45">
            <wp:extent cx="3078480" cy="2047091"/>
            <wp:effectExtent l="0" t="0" r="7620" b="0"/>
            <wp:docPr id="31" name="图片 31" descr="C:\Users\Administrator\Desktop\图片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图片1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80416" cy="2048378"/>
                    </a:xfrm>
                    <a:prstGeom prst="rect">
                      <a:avLst/>
                    </a:prstGeom>
                    <a:noFill/>
                    <a:ln>
                      <a:noFill/>
                    </a:ln>
                  </pic:spPr>
                </pic:pic>
              </a:graphicData>
            </a:graphic>
          </wp:inline>
        </w:drawing>
      </w:r>
    </w:p>
    <w:p w:rsidR="00463346" w:rsidRPr="00371159" w:rsidRDefault="00505D70" w:rsidP="006937EC">
      <w:pPr>
        <w:spacing w:line="360" w:lineRule="auto"/>
        <w:jc w:val="both"/>
        <w:rPr>
          <w:rFonts w:ascii="Book Antiqua" w:eastAsiaTheme="minorEastAsia" w:hAnsi="Book Antiqua"/>
          <w:lang w:val="en-GB" w:eastAsia="zh-CN"/>
        </w:rPr>
      </w:pPr>
      <w:r w:rsidRPr="00371159">
        <w:rPr>
          <w:rFonts w:ascii="Book Antiqua" w:hAnsi="Book Antiqua"/>
          <w:b/>
          <w:lang w:val="en-GB"/>
        </w:rPr>
        <w:t xml:space="preserve">Figure 13 Clinical course in case 8 (Table 9, Figure 11) with erythrocythemic polycythemiavera treated with venesections (arrows). </w:t>
      </w:r>
      <w:r w:rsidRPr="00371159">
        <w:rPr>
          <w:rFonts w:ascii="Book Antiqua" w:hAnsi="Book Antiqua"/>
          <w:lang w:val="en-GB"/>
        </w:rPr>
        <w:t>The development of microcytic hypochromic erythrocytes due to iron deficiency was associated with persistent increased red cell count (&gt;</w:t>
      </w:r>
      <w:r w:rsidRPr="00371159">
        <w:rPr>
          <w:rFonts w:ascii="Book Antiqua" w:eastAsiaTheme="minorEastAsia" w:hAnsi="Book Antiqua" w:hint="eastAsia"/>
          <w:lang w:val="en-GB" w:eastAsia="zh-CN"/>
        </w:rPr>
        <w:t xml:space="preserve"> </w:t>
      </w:r>
      <w:r w:rsidRPr="00371159">
        <w:rPr>
          <w:rFonts w:ascii="Book Antiqua" w:hAnsi="Book Antiqua"/>
          <w:lang w:val="en-GB"/>
        </w:rPr>
        <w:t>6</w:t>
      </w:r>
      <w:r w:rsidRPr="00371159">
        <w:rPr>
          <w:rFonts w:ascii="Book Antiqua" w:eastAsiaTheme="minorEastAsia" w:hAnsi="Book Antiqua" w:hint="eastAsia"/>
          <w:lang w:val="en-GB" w:eastAsia="zh-CN"/>
        </w:rPr>
        <w:t xml:space="preserve"> </w:t>
      </w:r>
      <w:r w:rsidRPr="00371159">
        <w:rPr>
          <w:rFonts w:ascii="Book Antiqua" w:hAnsi="Book Antiqua"/>
        </w:rPr>
        <w:t>×</w:t>
      </w:r>
      <w:r w:rsidRPr="00371159">
        <w:rPr>
          <w:rFonts w:ascii="Book Antiqua" w:eastAsiaTheme="minorEastAsia" w:hAnsi="Book Antiqua" w:hint="eastAsia"/>
          <w:lang w:eastAsia="zh-CN"/>
        </w:rPr>
        <w:t xml:space="preserve"> </w:t>
      </w:r>
      <w:r w:rsidRPr="00371159">
        <w:rPr>
          <w:rFonts w:ascii="Book Antiqua" w:hAnsi="Book Antiqua"/>
          <w:lang w:val="en-GB"/>
        </w:rPr>
        <w:t>10</w:t>
      </w:r>
      <w:r w:rsidRPr="00371159">
        <w:rPr>
          <w:rFonts w:ascii="Book Antiqua" w:hAnsi="Book Antiqua"/>
          <w:vertAlign w:val="superscript"/>
          <w:lang w:val="en-GB"/>
        </w:rPr>
        <w:t>12</w:t>
      </w:r>
      <w:r w:rsidRPr="00371159">
        <w:rPr>
          <w:rFonts w:ascii="Book Antiqua" w:hAnsi="Book Antiqua"/>
          <w:lang w:val="en-GB"/>
        </w:rPr>
        <w:t>/L), which is diagnostic for polycythemiavera. The iron deficient state and the low normal values for haemoglobin (Hb) and hematocrit (Ht) was associated with relief of hypervolumic symtoms with phlebotomy on top of low dose aspirin.</w:t>
      </w:r>
    </w:p>
    <w:p w:rsidR="00505D70" w:rsidRPr="00371159" w:rsidRDefault="00FF65D7" w:rsidP="006937EC">
      <w:pPr>
        <w:spacing w:line="360" w:lineRule="auto"/>
        <w:jc w:val="both"/>
        <w:rPr>
          <w:rFonts w:ascii="Book Antiqua" w:eastAsiaTheme="minorEastAsia" w:hAnsi="Book Antiqua"/>
          <w:lang w:val="en-GB" w:eastAsia="zh-CN"/>
        </w:rPr>
      </w:pPr>
      <w:r w:rsidRPr="00371159">
        <w:rPr>
          <w:noProof/>
          <w:lang w:val="en-US" w:eastAsia="en-US"/>
        </w:rPr>
        <w:drawing>
          <wp:inline distT="0" distB="0" distL="0" distR="0" wp14:anchorId="0570D352" wp14:editId="5467B233">
            <wp:extent cx="5486400" cy="3514725"/>
            <wp:effectExtent l="0" t="0" r="0"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86400" cy="3514725"/>
                    </a:xfrm>
                    <a:prstGeom prst="rect">
                      <a:avLst/>
                    </a:prstGeom>
                  </pic:spPr>
                </pic:pic>
              </a:graphicData>
            </a:graphic>
          </wp:inline>
        </w:drawing>
      </w:r>
    </w:p>
    <w:p w:rsidR="00463346" w:rsidRPr="00371159" w:rsidRDefault="00505D70" w:rsidP="006937EC">
      <w:pPr>
        <w:spacing w:line="360" w:lineRule="auto"/>
        <w:jc w:val="both"/>
        <w:rPr>
          <w:rFonts w:ascii="Book Antiqua" w:eastAsiaTheme="minorEastAsia" w:hAnsi="Book Antiqua"/>
          <w:b/>
          <w:lang w:val="en-GB" w:eastAsia="zh-CN"/>
        </w:rPr>
      </w:pPr>
      <w:r w:rsidRPr="00371159">
        <w:rPr>
          <w:rFonts w:ascii="Book Antiqua" w:hAnsi="Book Antiqua"/>
          <w:b/>
          <w:lang w:val="en-GB"/>
        </w:rPr>
        <w:t xml:space="preserve">Figure 14 Genotype of individual BFU-E in </w:t>
      </w:r>
      <w:r w:rsidR="00FF65D7" w:rsidRPr="00371159">
        <w:rPr>
          <w:rFonts w:ascii="Book Antiqua" w:hAnsi="Book Antiqua"/>
          <w:b/>
          <w:lang w:val="en-GB"/>
        </w:rPr>
        <w:t>polycythemiavera</w:t>
      </w:r>
      <w:r w:rsidRPr="00371159">
        <w:rPr>
          <w:rFonts w:ascii="Book Antiqua" w:hAnsi="Book Antiqua"/>
          <w:b/>
          <w:lang w:val="en-GB"/>
        </w:rPr>
        <w:t xml:space="preserve"> and </w:t>
      </w:r>
      <w:r w:rsidR="00FF65D7" w:rsidRPr="00371159">
        <w:rPr>
          <w:rFonts w:ascii="Book Antiqua" w:hAnsi="Book Antiqua"/>
          <w:b/>
        </w:rPr>
        <w:t>essential thrombocythemia</w:t>
      </w:r>
      <w:r w:rsidRPr="00371159">
        <w:rPr>
          <w:rFonts w:ascii="Book Antiqua" w:hAnsi="Book Antiqua"/>
          <w:b/>
          <w:lang w:val="en-GB"/>
        </w:rPr>
        <w:t xml:space="preserve"> with granulocytes heterozygous for the JAK2</w:t>
      </w:r>
      <w:r w:rsidRPr="00371159">
        <w:rPr>
          <w:rFonts w:ascii="Book Antiqua" w:hAnsi="Book Antiqua"/>
          <w:b/>
          <w:vertAlign w:val="superscript"/>
          <w:lang w:val="en-GB"/>
        </w:rPr>
        <w:t>V617F</w:t>
      </w:r>
      <w:r w:rsidRPr="00371159">
        <w:rPr>
          <w:rFonts w:ascii="Book Antiqua" w:hAnsi="Book Antiqua"/>
          <w:b/>
          <w:lang w:val="en-GB"/>
        </w:rPr>
        <w:t xml:space="preserve"> mutation (less than 50% JAK2</w:t>
      </w:r>
      <w:r w:rsidRPr="00371159">
        <w:rPr>
          <w:rFonts w:ascii="Book Antiqua" w:hAnsi="Book Antiqua"/>
          <w:b/>
          <w:vertAlign w:val="superscript"/>
          <w:lang w:val="en-GB"/>
        </w:rPr>
        <w:t xml:space="preserve">V617F </w:t>
      </w:r>
      <w:r w:rsidRPr="00371159">
        <w:rPr>
          <w:rFonts w:ascii="Book Antiqua" w:hAnsi="Book Antiqua"/>
          <w:b/>
          <w:lang w:val="en-GB"/>
        </w:rPr>
        <w:t xml:space="preserve">mutation load) show that </w:t>
      </w:r>
      <w:r w:rsidR="00FF65D7" w:rsidRPr="00371159">
        <w:rPr>
          <w:rFonts w:ascii="Book Antiqua" w:hAnsi="Book Antiqua"/>
          <w:b/>
          <w:lang w:val="en-GB"/>
        </w:rPr>
        <w:t>polycythemiavera</w:t>
      </w:r>
      <w:r w:rsidRPr="00371159">
        <w:rPr>
          <w:rFonts w:ascii="Book Antiqua" w:hAnsi="Book Antiqua"/>
          <w:b/>
          <w:lang w:val="en-GB"/>
        </w:rPr>
        <w:t xml:space="preserve"> patients are heterozygous/homozygous and </w:t>
      </w:r>
      <w:r w:rsidR="00FF65D7" w:rsidRPr="00371159">
        <w:rPr>
          <w:rFonts w:ascii="Book Antiqua" w:hAnsi="Book Antiqua"/>
          <w:b/>
        </w:rPr>
        <w:t>essential thrombocythemia</w:t>
      </w:r>
      <w:r w:rsidRPr="00371159">
        <w:rPr>
          <w:rFonts w:ascii="Book Antiqua" w:hAnsi="Book Antiqua"/>
          <w:b/>
          <w:lang w:val="en-GB"/>
        </w:rPr>
        <w:t xml:space="preserve"> patients heterozygous for the JAK2</w:t>
      </w:r>
      <w:r w:rsidRPr="00371159">
        <w:rPr>
          <w:rFonts w:ascii="Book Antiqua" w:hAnsi="Book Antiqua"/>
          <w:b/>
          <w:vertAlign w:val="superscript"/>
          <w:lang w:val="en-GB"/>
        </w:rPr>
        <w:t>V617F</w:t>
      </w:r>
      <w:r w:rsidRPr="00371159">
        <w:rPr>
          <w:rFonts w:ascii="Book Antiqua" w:hAnsi="Book Antiqua"/>
          <w:b/>
          <w:lang w:val="en-GB"/>
        </w:rPr>
        <w:t xml:space="preserve"> somatic mutation</w:t>
      </w:r>
      <w:r w:rsidR="00FF65D7" w:rsidRPr="00371159">
        <w:rPr>
          <w:rFonts w:ascii="Book Antiqua" w:eastAsiaTheme="minorEastAsia" w:hAnsi="Book Antiqua" w:hint="eastAsia"/>
          <w:b/>
          <w:lang w:val="en-GB" w:eastAsia="zh-CN"/>
        </w:rPr>
        <w:t>.</w:t>
      </w:r>
    </w:p>
    <w:p w:rsidR="00371159" w:rsidRPr="00371159" w:rsidRDefault="00371159" w:rsidP="006937EC">
      <w:pPr>
        <w:spacing w:line="360" w:lineRule="auto"/>
        <w:jc w:val="both"/>
        <w:rPr>
          <w:rFonts w:ascii="Book Antiqua" w:eastAsiaTheme="minorEastAsia" w:hAnsi="Book Antiqua"/>
          <w:b/>
          <w:lang w:val="en-GB" w:eastAsia="zh-CN"/>
        </w:rPr>
      </w:pPr>
    </w:p>
    <w:p w:rsidR="00FF65D7" w:rsidRPr="00371159" w:rsidRDefault="00FF65D7" w:rsidP="006937EC">
      <w:pPr>
        <w:spacing w:line="360" w:lineRule="auto"/>
        <w:jc w:val="both"/>
        <w:rPr>
          <w:rFonts w:ascii="Book Antiqua" w:eastAsiaTheme="minorEastAsia" w:hAnsi="Book Antiqua"/>
          <w:b/>
          <w:lang w:eastAsia="zh-CN"/>
        </w:rPr>
      </w:pPr>
      <w:r w:rsidRPr="00371159">
        <w:rPr>
          <w:rFonts w:ascii="Book Antiqua" w:eastAsiaTheme="minorEastAsia" w:hAnsi="Book Antiqua"/>
          <w:b/>
          <w:noProof/>
          <w:lang w:val="en-US" w:eastAsia="en-US"/>
        </w:rPr>
        <w:drawing>
          <wp:inline distT="0" distB="0" distL="0" distR="0" wp14:anchorId="0B1C8BE4" wp14:editId="612F6399">
            <wp:extent cx="1473910" cy="1213104"/>
            <wp:effectExtent l="0" t="0" r="0" b="6350"/>
            <wp:docPr id="33" name="图片 33" descr="C:\Users\Administrator\Desktop\图片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图片15.em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73864" cy="1213066"/>
                    </a:xfrm>
                    <a:prstGeom prst="rect">
                      <a:avLst/>
                    </a:prstGeom>
                    <a:noFill/>
                    <a:ln>
                      <a:noFill/>
                    </a:ln>
                  </pic:spPr>
                </pic:pic>
              </a:graphicData>
            </a:graphic>
          </wp:inline>
        </w:drawing>
      </w:r>
      <w:r w:rsidRPr="00371159">
        <w:rPr>
          <w:snapToGrid w:val="0"/>
          <w:w w:val="0"/>
          <w:sz w:val="0"/>
          <w:szCs w:val="0"/>
          <w:u w:color="000000"/>
          <w:bdr w:val="none" w:sz="0" w:space="0" w:color="000000"/>
          <w:shd w:val="clear" w:color="000000" w:fill="000000"/>
          <w:lang w:val="x-none" w:eastAsia="x-none" w:bidi="x-none"/>
        </w:rPr>
        <w:t xml:space="preserve"> </w:t>
      </w:r>
      <w:r w:rsidRPr="00371159">
        <w:rPr>
          <w:rFonts w:ascii="Book Antiqua" w:eastAsiaTheme="minorEastAsia" w:hAnsi="Book Antiqua"/>
          <w:b/>
          <w:noProof/>
          <w:lang w:val="en-US" w:eastAsia="en-US"/>
        </w:rPr>
        <w:drawing>
          <wp:inline distT="0" distB="0" distL="0" distR="0" wp14:anchorId="61534F3B" wp14:editId="54136851">
            <wp:extent cx="1563904" cy="1235479"/>
            <wp:effectExtent l="0" t="0" r="0" b="3175"/>
            <wp:docPr id="34" name="图片 34" descr="C:\Users\Administrator\Desktop\图片1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图片16.em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65851" cy="1237017"/>
                    </a:xfrm>
                    <a:prstGeom prst="rect">
                      <a:avLst/>
                    </a:prstGeom>
                    <a:noFill/>
                    <a:ln>
                      <a:noFill/>
                    </a:ln>
                  </pic:spPr>
                </pic:pic>
              </a:graphicData>
            </a:graphic>
          </wp:inline>
        </w:drawing>
      </w:r>
      <w:r w:rsidRPr="00371159">
        <w:rPr>
          <w:snapToGrid w:val="0"/>
          <w:w w:val="0"/>
          <w:sz w:val="0"/>
          <w:szCs w:val="0"/>
          <w:u w:color="000000"/>
          <w:bdr w:val="none" w:sz="0" w:space="0" w:color="000000"/>
          <w:shd w:val="clear" w:color="000000" w:fill="000000"/>
          <w:lang w:val="x-none" w:eastAsia="x-none" w:bidi="x-none"/>
        </w:rPr>
        <w:t xml:space="preserve"> </w:t>
      </w:r>
      <w:r w:rsidRPr="00371159">
        <w:rPr>
          <w:noProof/>
          <w:w w:val="0"/>
          <w:sz w:val="0"/>
          <w:szCs w:val="0"/>
          <w:u w:color="000000"/>
          <w:bdr w:val="none" w:sz="0" w:space="0" w:color="000000"/>
          <w:shd w:val="clear" w:color="000000" w:fill="000000"/>
          <w:lang w:val="en-US" w:eastAsia="en-US"/>
        </w:rPr>
        <w:drawing>
          <wp:inline distT="0" distB="0" distL="0" distR="0" wp14:anchorId="40AFCBEB" wp14:editId="332EC3C6">
            <wp:extent cx="1456944" cy="1210549"/>
            <wp:effectExtent l="0" t="0" r="0" b="8890"/>
            <wp:docPr id="35" name="图片 35" descr="C:\Users\Administrator\Desktop\图片17.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图片17.em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56944" cy="1210549"/>
                    </a:xfrm>
                    <a:prstGeom prst="rect">
                      <a:avLst/>
                    </a:prstGeom>
                    <a:noFill/>
                    <a:ln>
                      <a:noFill/>
                    </a:ln>
                  </pic:spPr>
                </pic:pic>
              </a:graphicData>
            </a:graphic>
          </wp:inline>
        </w:drawing>
      </w:r>
    </w:p>
    <w:p w:rsidR="0088647D" w:rsidRPr="00371159" w:rsidRDefault="00FF65D7" w:rsidP="006937EC">
      <w:pPr>
        <w:spacing w:line="360" w:lineRule="auto"/>
        <w:jc w:val="both"/>
        <w:rPr>
          <w:rFonts w:ascii="Book Antiqua" w:eastAsiaTheme="minorEastAsia" w:hAnsi="Book Antiqua"/>
          <w:b/>
          <w:lang w:val="en-GB" w:eastAsia="zh-CN"/>
        </w:rPr>
      </w:pPr>
      <w:r w:rsidRPr="00371159">
        <w:rPr>
          <w:rFonts w:ascii="Book Antiqua" w:hAnsi="Book Antiqua"/>
          <w:b/>
        </w:rPr>
        <w:t xml:space="preserve">Figure 15 Bone marrow histology in JAK2 exon 12 </w:t>
      </w:r>
      <w:r w:rsidRPr="00371159">
        <w:rPr>
          <w:rFonts w:ascii="Book Antiqua" w:hAnsi="Book Antiqua"/>
          <w:b/>
          <w:lang w:val="en-GB"/>
        </w:rPr>
        <w:t>polycythemiavera</w:t>
      </w:r>
      <w:r w:rsidRPr="00371159">
        <w:rPr>
          <w:rFonts w:ascii="Book Antiqua" w:eastAsiaTheme="minorEastAsia" w:hAnsi="Book Antiqua" w:hint="eastAsia"/>
          <w:b/>
          <w:lang w:val="en-GB" w:eastAsia="zh-CN"/>
        </w:rPr>
        <w:t>.</w:t>
      </w:r>
    </w:p>
    <w:p w:rsidR="00FF65D7" w:rsidRPr="00371159" w:rsidRDefault="00FF65D7" w:rsidP="006937EC">
      <w:pPr>
        <w:spacing w:line="360" w:lineRule="auto"/>
        <w:jc w:val="both"/>
        <w:rPr>
          <w:rFonts w:ascii="Book Antiqua" w:eastAsiaTheme="minorEastAsia" w:hAnsi="Book Antiqua"/>
          <w:b/>
          <w:lang w:eastAsia="zh-CN"/>
        </w:rPr>
      </w:pPr>
    </w:p>
    <w:p w:rsidR="003B0DC2" w:rsidRPr="00371159" w:rsidRDefault="003B0DC2" w:rsidP="006937EC">
      <w:pPr>
        <w:spacing w:line="360" w:lineRule="auto"/>
        <w:jc w:val="both"/>
        <w:rPr>
          <w:rFonts w:ascii="Book Antiqua" w:eastAsiaTheme="minorEastAsia" w:hAnsi="Book Antiqua"/>
          <w:b/>
          <w:lang w:eastAsia="zh-CN"/>
        </w:rPr>
      </w:pPr>
      <w:r w:rsidRPr="00371159">
        <w:rPr>
          <w:rFonts w:ascii="Book Antiqua" w:eastAsiaTheme="minorEastAsia" w:hAnsi="Book Antiqua"/>
          <w:b/>
          <w:noProof/>
          <w:lang w:val="en-US" w:eastAsia="en-US"/>
        </w:rPr>
        <w:drawing>
          <wp:inline distT="0" distB="0" distL="0" distR="0" wp14:anchorId="57E57820" wp14:editId="193E3BF8">
            <wp:extent cx="2416876" cy="2798064"/>
            <wp:effectExtent l="0" t="0" r="2540" b="2540"/>
            <wp:docPr id="36" name="图片 36" descr="C:\Users\Administrator\Desktop\图片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Desktop\图片1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16932" cy="2798129"/>
                    </a:xfrm>
                    <a:prstGeom prst="rect">
                      <a:avLst/>
                    </a:prstGeom>
                    <a:noFill/>
                    <a:ln>
                      <a:noFill/>
                    </a:ln>
                  </pic:spPr>
                </pic:pic>
              </a:graphicData>
            </a:graphic>
          </wp:inline>
        </w:drawing>
      </w:r>
      <w:r w:rsidRPr="00371159">
        <w:rPr>
          <w:snapToGrid w:val="0"/>
          <w:w w:val="0"/>
          <w:sz w:val="0"/>
          <w:szCs w:val="0"/>
          <w:u w:color="000000"/>
          <w:bdr w:val="none" w:sz="0" w:space="0" w:color="000000"/>
          <w:shd w:val="clear" w:color="000000" w:fill="000000"/>
          <w:lang w:val="x-none" w:eastAsia="x-none" w:bidi="x-none"/>
        </w:rPr>
        <w:t xml:space="preserve"> </w:t>
      </w:r>
      <w:r w:rsidRPr="00371159">
        <w:rPr>
          <w:rFonts w:ascii="Book Antiqua" w:eastAsiaTheme="minorEastAsia" w:hAnsi="Book Antiqua"/>
          <w:b/>
          <w:noProof/>
          <w:lang w:val="en-US" w:eastAsia="en-US"/>
        </w:rPr>
        <w:drawing>
          <wp:inline distT="0" distB="0" distL="0" distR="0" wp14:anchorId="6F8822DE" wp14:editId="54AE8A78">
            <wp:extent cx="2015292" cy="2776652"/>
            <wp:effectExtent l="0" t="0" r="4445" b="5080"/>
            <wp:docPr id="37" name="图片 37" descr="C:\Users\Administrator\Desktop\图片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Desktop\图片1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15229" cy="2776566"/>
                    </a:xfrm>
                    <a:prstGeom prst="rect">
                      <a:avLst/>
                    </a:prstGeom>
                    <a:noFill/>
                    <a:ln>
                      <a:noFill/>
                    </a:ln>
                  </pic:spPr>
                </pic:pic>
              </a:graphicData>
            </a:graphic>
          </wp:inline>
        </w:drawing>
      </w:r>
    </w:p>
    <w:p w:rsidR="00B173AC" w:rsidRPr="00371159" w:rsidRDefault="003B0DC2" w:rsidP="006937EC">
      <w:pPr>
        <w:spacing w:line="360" w:lineRule="auto"/>
        <w:jc w:val="both"/>
        <w:rPr>
          <w:rFonts w:ascii="Book Antiqua" w:eastAsiaTheme="minorEastAsia" w:hAnsi="Book Antiqua"/>
          <w:b/>
          <w:lang w:eastAsia="zh-CN"/>
        </w:rPr>
      </w:pPr>
      <w:r w:rsidRPr="00371159">
        <w:rPr>
          <w:rFonts w:ascii="Book Antiqua" w:hAnsi="Book Antiqua"/>
          <w:b/>
        </w:rPr>
        <w:t>Figure</w:t>
      </w:r>
      <w:r w:rsidR="00DF3090">
        <w:rPr>
          <w:rFonts w:ascii="Book Antiqua" w:eastAsiaTheme="minorEastAsia" w:hAnsi="Book Antiqua" w:hint="eastAsia"/>
          <w:b/>
          <w:lang w:eastAsia="zh-CN"/>
        </w:rPr>
        <w:t xml:space="preserve"> </w:t>
      </w:r>
      <w:r w:rsidRPr="00371159">
        <w:rPr>
          <w:rFonts w:ascii="Book Antiqua" w:hAnsi="Book Antiqua"/>
          <w:b/>
        </w:rPr>
        <w:t xml:space="preserve">16 </w:t>
      </w:r>
      <w:r w:rsidRPr="00371159">
        <w:rPr>
          <w:rFonts w:ascii="Book Antiqua" w:hAnsi="Book Antiqua"/>
          <w:b/>
          <w:lang w:val="fr-FR"/>
        </w:rPr>
        <w:t>JAK2</w:t>
      </w:r>
      <w:r w:rsidRPr="00371159">
        <w:rPr>
          <w:rFonts w:ascii="Book Antiqua" w:hAnsi="Book Antiqua"/>
          <w:b/>
          <w:vertAlign w:val="superscript"/>
          <w:lang w:val="fr-FR"/>
        </w:rPr>
        <w:t>V617F</w:t>
      </w:r>
      <w:r w:rsidRPr="00371159">
        <w:rPr>
          <w:rFonts w:ascii="Book Antiqua" w:hAnsi="Book Antiqua"/>
          <w:b/>
          <w:lang w:val="fr-FR"/>
        </w:rPr>
        <w:t xml:space="preserve"> positive hypercellular </w:t>
      </w:r>
      <w:r w:rsidRPr="00371159">
        <w:rPr>
          <w:rFonts w:ascii="Book Antiqua" w:hAnsi="Book Antiqua"/>
          <w:b/>
        </w:rPr>
        <w:t>essential thrombocythemia</w:t>
      </w:r>
      <w:r w:rsidRPr="00371159">
        <w:rPr>
          <w:rFonts w:ascii="Book Antiqua" w:hAnsi="Book Antiqua"/>
          <w:b/>
          <w:lang w:val="fr-FR"/>
        </w:rPr>
        <w:t xml:space="preserve"> (platelets 453 x10</w:t>
      </w:r>
      <w:r w:rsidRPr="00371159">
        <w:rPr>
          <w:rFonts w:ascii="Book Antiqua" w:hAnsi="Book Antiqua"/>
          <w:b/>
          <w:vertAlign w:val="superscript"/>
          <w:lang w:val="fr-FR"/>
        </w:rPr>
        <w:t>9</w:t>
      </w:r>
      <w:r w:rsidRPr="00371159">
        <w:rPr>
          <w:rFonts w:ascii="Book Antiqua" w:hAnsi="Book Antiqua"/>
          <w:b/>
          <w:lang w:val="fr-FR"/>
        </w:rPr>
        <w:t>/L) in a case of portal vein thrombosis (left A, B, C)</w:t>
      </w:r>
      <w:r w:rsidRPr="00371159">
        <w:rPr>
          <w:rFonts w:ascii="Book Antiqua" w:eastAsiaTheme="minorEastAsia" w:hAnsi="Book Antiqua" w:hint="eastAsia"/>
          <w:b/>
          <w:vertAlign w:val="superscript"/>
          <w:lang w:val="fr-FR" w:eastAsia="zh-CN"/>
        </w:rPr>
        <w:t>[</w:t>
      </w:r>
      <w:r w:rsidRPr="00371159">
        <w:rPr>
          <w:rFonts w:ascii="Book Antiqua" w:hAnsi="Book Antiqua"/>
          <w:b/>
          <w:vertAlign w:val="superscript"/>
          <w:lang w:val="fr-FR"/>
        </w:rPr>
        <w:t>94</w:t>
      </w:r>
      <w:r w:rsidRPr="00371159">
        <w:rPr>
          <w:rFonts w:ascii="Book Antiqua" w:eastAsiaTheme="minorEastAsia" w:hAnsi="Book Antiqua" w:hint="eastAsia"/>
          <w:b/>
          <w:vertAlign w:val="superscript"/>
          <w:lang w:val="fr-FR" w:eastAsia="zh-CN"/>
        </w:rPr>
        <w:t>]</w:t>
      </w:r>
      <w:r w:rsidRPr="00371159">
        <w:rPr>
          <w:rFonts w:ascii="Book Antiqua" w:eastAsiaTheme="minorEastAsia" w:hAnsi="Book Antiqua" w:hint="eastAsia"/>
          <w:b/>
          <w:lang w:val="fr-FR" w:eastAsia="zh-CN"/>
        </w:rPr>
        <w:t xml:space="preserve"> </w:t>
      </w:r>
      <w:r w:rsidRPr="00371159">
        <w:rPr>
          <w:rFonts w:ascii="Book Antiqua" w:hAnsi="Book Antiqua"/>
          <w:b/>
          <w:lang w:val="fr-FR"/>
        </w:rPr>
        <w:t>Large platelets in peripheral blood smear (B) as compared to control (A upper panels), bone marrow smear with</w:t>
      </w:r>
      <w:r w:rsidRPr="00371159">
        <w:rPr>
          <w:rFonts w:ascii="Book Antiqua" w:eastAsiaTheme="minorEastAsia" w:hAnsi="Book Antiqua" w:hint="eastAsia"/>
          <w:b/>
          <w:lang w:val="fr-FR" w:eastAsia="zh-CN"/>
        </w:rPr>
        <w:t xml:space="preserve"> </w:t>
      </w:r>
      <w:r w:rsidRPr="00371159">
        <w:rPr>
          <w:rFonts w:ascii="Book Antiqua" w:hAnsi="Book Antiqua"/>
          <w:b/>
          <w:lang w:val="fr-FR"/>
        </w:rPr>
        <w:t>large megakaryocytes with multilobulated nuclei (B) as compared to control (A middle panels) and hypercellular bone marrow due to</w:t>
      </w:r>
      <w:r w:rsidR="00DF3090">
        <w:rPr>
          <w:rFonts w:ascii="Book Antiqua" w:eastAsiaTheme="minorEastAsia" w:hAnsi="Book Antiqua" w:hint="eastAsia"/>
          <w:b/>
          <w:lang w:val="fr-FR" w:eastAsia="zh-CN"/>
        </w:rPr>
        <w:t xml:space="preserve"> </w:t>
      </w:r>
      <w:r w:rsidRPr="00371159">
        <w:rPr>
          <w:rFonts w:ascii="Book Antiqua" w:hAnsi="Book Antiqua"/>
          <w:b/>
          <w:lang w:val="fr-FR"/>
        </w:rPr>
        <w:t>increased erythropoisesis and granulopoiesis with pleomorphic megakaryocytes (C right lower panels) similar as in typical</w:t>
      </w:r>
      <w:r w:rsidR="00DF3090">
        <w:rPr>
          <w:rFonts w:ascii="Book Antiqua" w:eastAsiaTheme="minorEastAsia" w:hAnsi="Book Antiqua" w:hint="eastAsia"/>
          <w:b/>
          <w:lang w:val="fr-FR" w:eastAsia="zh-CN"/>
        </w:rPr>
        <w:t xml:space="preserve"> </w:t>
      </w:r>
      <w:r w:rsidRPr="00371159">
        <w:rPr>
          <w:rFonts w:ascii="Book Antiqua" w:hAnsi="Book Antiqua"/>
          <w:b/>
        </w:rPr>
        <w:t>PV case 9 (Table 9) with a hypercellular bone marrow picture due to increased erythropoiesis and granulopoiesis and slight increase of reticuline fibers grade 1 (right panels)</w:t>
      </w:r>
      <w:r w:rsidRPr="00371159">
        <w:rPr>
          <w:rFonts w:ascii="Book Antiqua" w:eastAsiaTheme="minorEastAsia" w:hAnsi="Book Antiqua" w:hint="eastAsia"/>
          <w:b/>
          <w:lang w:eastAsia="zh-CN"/>
        </w:rPr>
        <w:t>.</w:t>
      </w:r>
    </w:p>
    <w:p w:rsidR="00371159" w:rsidRPr="00371159" w:rsidRDefault="00371159" w:rsidP="006937EC">
      <w:pPr>
        <w:spacing w:line="360" w:lineRule="auto"/>
        <w:jc w:val="both"/>
        <w:rPr>
          <w:rFonts w:ascii="Book Antiqua" w:eastAsiaTheme="minorEastAsia" w:hAnsi="Book Antiqua"/>
          <w:b/>
          <w:lang w:eastAsia="zh-CN"/>
        </w:rPr>
      </w:pPr>
    </w:p>
    <w:p w:rsidR="003B0DC2" w:rsidRPr="00371159" w:rsidRDefault="00533C91" w:rsidP="006937EC">
      <w:pPr>
        <w:spacing w:line="360" w:lineRule="auto"/>
        <w:jc w:val="both"/>
        <w:rPr>
          <w:rFonts w:ascii="Book Antiqua" w:eastAsiaTheme="minorEastAsia" w:hAnsi="Book Antiqua"/>
          <w:b/>
          <w:lang w:eastAsia="zh-CN"/>
        </w:rPr>
      </w:pPr>
      <w:r w:rsidRPr="00371159">
        <w:rPr>
          <w:rFonts w:ascii="Book Antiqua" w:eastAsiaTheme="minorEastAsia" w:hAnsi="Book Antiqua"/>
          <w:b/>
          <w:noProof/>
          <w:lang w:val="en-US" w:eastAsia="en-US"/>
        </w:rPr>
        <w:drawing>
          <wp:inline distT="0" distB="0" distL="0" distR="0" wp14:anchorId="79293931" wp14:editId="3D83FE64">
            <wp:extent cx="1316613" cy="847344"/>
            <wp:effectExtent l="0" t="0" r="0" b="0"/>
            <wp:docPr id="38" name="图片 38" descr="C:\Users\Administrator\Desktop\图片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strator\Desktop\图片2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16925" cy="847545"/>
                    </a:xfrm>
                    <a:prstGeom prst="rect">
                      <a:avLst/>
                    </a:prstGeom>
                    <a:noFill/>
                    <a:ln>
                      <a:noFill/>
                    </a:ln>
                  </pic:spPr>
                </pic:pic>
              </a:graphicData>
            </a:graphic>
          </wp:inline>
        </w:drawing>
      </w:r>
      <w:r w:rsidRPr="00371159">
        <w:rPr>
          <w:snapToGrid w:val="0"/>
          <w:w w:val="0"/>
          <w:sz w:val="0"/>
          <w:szCs w:val="0"/>
          <w:u w:color="000000"/>
          <w:bdr w:val="none" w:sz="0" w:space="0" w:color="000000"/>
          <w:shd w:val="clear" w:color="000000" w:fill="000000"/>
          <w:lang w:val="x-none" w:eastAsia="x-none" w:bidi="x-none"/>
        </w:rPr>
        <w:t xml:space="preserve"> </w:t>
      </w:r>
      <w:r w:rsidRPr="00371159">
        <w:rPr>
          <w:rFonts w:ascii="Book Antiqua" w:eastAsiaTheme="minorEastAsia" w:hAnsi="Book Antiqua"/>
          <w:b/>
          <w:noProof/>
          <w:lang w:val="en-US" w:eastAsia="en-US"/>
        </w:rPr>
        <w:drawing>
          <wp:inline distT="0" distB="0" distL="0" distR="0" wp14:anchorId="749C2D14" wp14:editId="267A4690">
            <wp:extent cx="1237488" cy="857987"/>
            <wp:effectExtent l="0" t="0" r="1270" b="0"/>
            <wp:docPr id="39" name="图片 39" descr="C:\Users\Administrator\Desktop\图片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strator\Desktop\图片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39515" cy="859393"/>
                    </a:xfrm>
                    <a:prstGeom prst="rect">
                      <a:avLst/>
                    </a:prstGeom>
                    <a:noFill/>
                    <a:ln>
                      <a:noFill/>
                    </a:ln>
                  </pic:spPr>
                </pic:pic>
              </a:graphicData>
            </a:graphic>
          </wp:inline>
        </w:drawing>
      </w:r>
      <w:r w:rsidRPr="00371159">
        <w:rPr>
          <w:snapToGrid w:val="0"/>
          <w:w w:val="0"/>
          <w:sz w:val="0"/>
          <w:szCs w:val="0"/>
          <w:u w:color="000000"/>
          <w:bdr w:val="none" w:sz="0" w:space="0" w:color="000000"/>
          <w:shd w:val="clear" w:color="000000" w:fill="000000"/>
          <w:lang w:val="x-none" w:eastAsia="x-none" w:bidi="x-none"/>
        </w:rPr>
        <w:t xml:space="preserve"> </w:t>
      </w:r>
      <w:r w:rsidRPr="00371159">
        <w:rPr>
          <w:noProof/>
          <w:w w:val="0"/>
          <w:sz w:val="0"/>
          <w:szCs w:val="0"/>
          <w:u w:color="000000"/>
          <w:bdr w:val="none" w:sz="0" w:space="0" w:color="000000"/>
          <w:shd w:val="clear" w:color="000000" w:fill="000000"/>
          <w:lang w:val="en-US" w:eastAsia="en-US"/>
        </w:rPr>
        <w:drawing>
          <wp:inline distT="0" distB="0" distL="0" distR="0" wp14:anchorId="2257D57C" wp14:editId="1EA5BF7B">
            <wp:extent cx="1152144" cy="854176"/>
            <wp:effectExtent l="0" t="0" r="0" b="3175"/>
            <wp:docPr id="40" name="图片 40" descr="C:\Users\Administrator\Desktop\图片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strator\Desktop\图片2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52189" cy="854209"/>
                    </a:xfrm>
                    <a:prstGeom prst="rect">
                      <a:avLst/>
                    </a:prstGeom>
                    <a:noFill/>
                    <a:ln>
                      <a:noFill/>
                    </a:ln>
                  </pic:spPr>
                </pic:pic>
              </a:graphicData>
            </a:graphic>
          </wp:inline>
        </w:drawing>
      </w:r>
      <w:r w:rsidRPr="00371159">
        <w:rPr>
          <w:snapToGrid w:val="0"/>
          <w:w w:val="0"/>
          <w:sz w:val="0"/>
          <w:szCs w:val="0"/>
          <w:u w:color="000000"/>
          <w:bdr w:val="none" w:sz="0" w:space="0" w:color="000000"/>
          <w:shd w:val="clear" w:color="000000" w:fill="000000"/>
          <w:lang w:val="x-none" w:eastAsia="x-none" w:bidi="x-none"/>
        </w:rPr>
        <w:t xml:space="preserve"> </w:t>
      </w:r>
      <w:r w:rsidRPr="00371159">
        <w:rPr>
          <w:noProof/>
          <w:w w:val="0"/>
          <w:sz w:val="0"/>
          <w:szCs w:val="0"/>
          <w:u w:color="000000"/>
          <w:bdr w:val="none" w:sz="0" w:space="0" w:color="000000"/>
          <w:shd w:val="clear" w:color="000000" w:fill="000000"/>
          <w:lang w:val="en-US" w:eastAsia="en-US"/>
        </w:rPr>
        <w:drawing>
          <wp:inline distT="0" distB="0" distL="0" distR="0" wp14:anchorId="23A406A1" wp14:editId="669F1E36">
            <wp:extent cx="1170432" cy="877347"/>
            <wp:effectExtent l="0" t="0" r="0" b="0"/>
            <wp:docPr id="41" name="图片 41" descr="C:\Users\Administrator\Desktop\图片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istrator\Desktop\图片2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75308" cy="881002"/>
                    </a:xfrm>
                    <a:prstGeom prst="rect">
                      <a:avLst/>
                    </a:prstGeom>
                    <a:noFill/>
                    <a:ln>
                      <a:noFill/>
                    </a:ln>
                  </pic:spPr>
                </pic:pic>
              </a:graphicData>
            </a:graphic>
          </wp:inline>
        </w:drawing>
      </w:r>
    </w:p>
    <w:p w:rsidR="0088647D" w:rsidRPr="00371159" w:rsidRDefault="003B0DC2" w:rsidP="006937EC">
      <w:pPr>
        <w:spacing w:line="360" w:lineRule="auto"/>
        <w:jc w:val="both"/>
        <w:rPr>
          <w:rFonts w:ascii="Book Antiqua" w:eastAsiaTheme="majorEastAsia" w:hAnsi="Book Antiqua"/>
          <w:b/>
          <w:kern w:val="24"/>
          <w:lang w:eastAsia="zh-CN"/>
        </w:rPr>
      </w:pPr>
      <w:r w:rsidRPr="00371159">
        <w:rPr>
          <w:rFonts w:ascii="Book Antiqua" w:eastAsiaTheme="majorEastAsia" w:hAnsi="Book Antiqua"/>
          <w:b/>
          <w:kern w:val="24"/>
        </w:rPr>
        <w:t xml:space="preserve">Figure 17 Bone marrow histology in normocellular </w:t>
      </w:r>
      <w:r w:rsidRPr="00371159">
        <w:rPr>
          <w:rFonts w:ascii="Book Antiqua" w:hAnsi="Book Antiqua"/>
          <w:b/>
        </w:rPr>
        <w:t>essential thrombocythemia</w:t>
      </w:r>
      <w:r w:rsidRPr="00371159">
        <w:rPr>
          <w:rFonts w:ascii="Book Antiqua" w:eastAsiaTheme="majorEastAsia" w:hAnsi="Book Antiqua"/>
          <w:b/>
          <w:kern w:val="24"/>
        </w:rPr>
        <w:t xml:space="preserve"> carrying the MPL</w:t>
      </w:r>
      <w:r w:rsidRPr="00371159">
        <w:rPr>
          <w:rFonts w:ascii="Book Antiqua" w:eastAsiaTheme="majorEastAsia" w:hAnsi="Book Antiqua"/>
          <w:b/>
          <w:kern w:val="24"/>
          <w:vertAlign w:val="superscript"/>
        </w:rPr>
        <w:t>W515L</w:t>
      </w:r>
      <w:r w:rsidRPr="00371159">
        <w:rPr>
          <w:rFonts w:ascii="Book Antiqua" w:eastAsiaTheme="majorEastAsia" w:hAnsi="Book Antiqua"/>
          <w:b/>
          <w:kern w:val="24"/>
        </w:rPr>
        <w:t xml:space="preserve"> mutation showing giant megakaryocytes with hyperlobulated stag-horn like nuclei charateristic for </w:t>
      </w:r>
      <w:r w:rsidRPr="00371159">
        <w:rPr>
          <w:rFonts w:ascii="Book Antiqua" w:hAnsi="Book Antiqua"/>
          <w:b/>
        </w:rPr>
        <w:t>essential thrombocythemia</w:t>
      </w:r>
      <w:r w:rsidRPr="00371159">
        <w:rPr>
          <w:rFonts w:ascii="Book Antiqua" w:eastAsiaTheme="majorEastAsia" w:hAnsi="Book Antiqua"/>
          <w:b/>
          <w:kern w:val="24"/>
        </w:rPr>
        <w:t xml:space="preserve"> the MPLW515L/K mutation</w:t>
      </w:r>
      <w:r w:rsidRPr="00371159">
        <w:rPr>
          <w:rFonts w:ascii="Book Antiqua" w:eastAsiaTheme="majorEastAsia" w:hAnsi="Book Antiqua" w:hint="eastAsia"/>
          <w:b/>
          <w:kern w:val="24"/>
          <w:lang w:eastAsia="zh-CN"/>
        </w:rPr>
        <w:t>.</w:t>
      </w:r>
    </w:p>
    <w:p w:rsidR="003B0DC2" w:rsidRPr="00371159" w:rsidRDefault="00533C91" w:rsidP="006937EC">
      <w:pPr>
        <w:spacing w:line="360" w:lineRule="auto"/>
        <w:jc w:val="both"/>
        <w:rPr>
          <w:rFonts w:ascii="Book Antiqua" w:eastAsiaTheme="majorEastAsia" w:hAnsi="Book Antiqua"/>
          <w:b/>
          <w:kern w:val="24"/>
          <w:lang w:eastAsia="zh-CN"/>
        </w:rPr>
      </w:pPr>
      <w:r w:rsidRPr="00371159">
        <w:rPr>
          <w:rFonts w:ascii="Book Antiqua" w:eastAsiaTheme="majorEastAsia" w:hAnsi="Book Antiqua"/>
          <w:b/>
          <w:noProof/>
          <w:kern w:val="24"/>
          <w:lang w:val="en-US" w:eastAsia="en-US"/>
        </w:rPr>
        <w:drawing>
          <wp:inline distT="0" distB="0" distL="0" distR="0" wp14:anchorId="3D0A87A1" wp14:editId="58020720">
            <wp:extent cx="1275036" cy="974309"/>
            <wp:effectExtent l="0" t="0" r="1905" b="0"/>
            <wp:docPr id="42" name="图片 42" descr="C:\Users\Administrator\Desktop\图片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istrator\Desktop\图片2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75977" cy="975028"/>
                    </a:xfrm>
                    <a:prstGeom prst="rect">
                      <a:avLst/>
                    </a:prstGeom>
                    <a:noFill/>
                    <a:ln>
                      <a:noFill/>
                    </a:ln>
                  </pic:spPr>
                </pic:pic>
              </a:graphicData>
            </a:graphic>
          </wp:inline>
        </w:drawing>
      </w:r>
      <w:r w:rsidRPr="00371159">
        <w:rPr>
          <w:snapToGrid w:val="0"/>
          <w:w w:val="0"/>
          <w:sz w:val="0"/>
          <w:szCs w:val="0"/>
          <w:u w:color="000000"/>
          <w:bdr w:val="none" w:sz="0" w:space="0" w:color="000000"/>
          <w:shd w:val="clear" w:color="000000" w:fill="000000"/>
          <w:lang w:val="x-none" w:eastAsia="x-none" w:bidi="x-none"/>
        </w:rPr>
        <w:t xml:space="preserve"> </w:t>
      </w:r>
      <w:r w:rsidRPr="00371159">
        <w:rPr>
          <w:rFonts w:ascii="Book Antiqua" w:eastAsiaTheme="majorEastAsia" w:hAnsi="Book Antiqua"/>
          <w:b/>
          <w:noProof/>
          <w:kern w:val="24"/>
          <w:lang w:val="en-US" w:eastAsia="en-US"/>
        </w:rPr>
        <w:drawing>
          <wp:inline distT="0" distB="0" distL="0" distR="0" wp14:anchorId="45C47B1B" wp14:editId="1DB3A522">
            <wp:extent cx="1237488" cy="982340"/>
            <wp:effectExtent l="0" t="0" r="1270" b="8890"/>
            <wp:docPr id="43" name="图片 43" descr="C:\Users\Administrator\Desktop\图片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istrator\Desktop\图片2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37564" cy="982400"/>
                    </a:xfrm>
                    <a:prstGeom prst="rect">
                      <a:avLst/>
                    </a:prstGeom>
                    <a:noFill/>
                    <a:ln>
                      <a:noFill/>
                    </a:ln>
                  </pic:spPr>
                </pic:pic>
              </a:graphicData>
            </a:graphic>
          </wp:inline>
        </w:drawing>
      </w:r>
      <w:r w:rsidR="00371159" w:rsidRPr="00371159">
        <w:rPr>
          <w:snapToGrid w:val="0"/>
          <w:w w:val="0"/>
          <w:sz w:val="0"/>
          <w:szCs w:val="0"/>
          <w:u w:color="000000"/>
          <w:bdr w:val="none" w:sz="0" w:space="0" w:color="000000"/>
          <w:shd w:val="clear" w:color="000000" w:fill="000000"/>
          <w:lang w:val="x-none" w:eastAsia="x-none" w:bidi="x-none"/>
        </w:rPr>
        <w:t xml:space="preserve"> </w:t>
      </w:r>
      <w:r w:rsidR="00371159" w:rsidRPr="00371159">
        <w:rPr>
          <w:noProof/>
          <w:w w:val="0"/>
          <w:sz w:val="0"/>
          <w:szCs w:val="0"/>
          <w:u w:color="000000"/>
          <w:bdr w:val="none" w:sz="0" w:space="0" w:color="000000"/>
          <w:shd w:val="clear" w:color="000000" w:fill="000000"/>
          <w:lang w:val="en-US" w:eastAsia="en-US"/>
        </w:rPr>
        <w:drawing>
          <wp:inline distT="0" distB="0" distL="0" distR="0" wp14:anchorId="5937BF73" wp14:editId="4AB88966">
            <wp:extent cx="1295118" cy="999744"/>
            <wp:effectExtent l="0" t="0" r="635" b="0"/>
            <wp:docPr id="2" name="图片 2" descr="C:\Users\Administrator\Desktop\图片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图片2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95168" cy="999783"/>
                    </a:xfrm>
                    <a:prstGeom prst="rect">
                      <a:avLst/>
                    </a:prstGeom>
                    <a:noFill/>
                    <a:ln>
                      <a:noFill/>
                    </a:ln>
                  </pic:spPr>
                </pic:pic>
              </a:graphicData>
            </a:graphic>
          </wp:inline>
        </w:drawing>
      </w:r>
      <w:r w:rsidR="00371159" w:rsidRPr="00371159">
        <w:rPr>
          <w:snapToGrid w:val="0"/>
          <w:w w:val="0"/>
          <w:sz w:val="0"/>
          <w:szCs w:val="0"/>
          <w:u w:color="000000"/>
          <w:bdr w:val="none" w:sz="0" w:space="0" w:color="000000"/>
          <w:shd w:val="clear" w:color="000000" w:fill="000000"/>
          <w:lang w:val="x-none" w:eastAsia="x-none" w:bidi="x-none"/>
        </w:rPr>
        <w:t xml:space="preserve"> </w:t>
      </w:r>
      <w:r w:rsidR="00371159" w:rsidRPr="00371159">
        <w:rPr>
          <w:noProof/>
          <w:w w:val="0"/>
          <w:sz w:val="0"/>
          <w:szCs w:val="0"/>
          <w:u w:color="000000"/>
          <w:bdr w:val="none" w:sz="0" w:space="0" w:color="000000"/>
          <w:shd w:val="clear" w:color="000000" w:fill="000000"/>
          <w:lang w:val="en-US" w:eastAsia="en-US"/>
        </w:rPr>
        <w:drawing>
          <wp:inline distT="0" distB="0" distL="0" distR="0" wp14:anchorId="1F03341C" wp14:editId="58F2CC58">
            <wp:extent cx="1293702" cy="1005840"/>
            <wp:effectExtent l="0" t="0" r="1905" b="3810"/>
            <wp:docPr id="3" name="图片 3" descr="C:\Users\Administrator\Desktop\图片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图片2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93804" cy="1005919"/>
                    </a:xfrm>
                    <a:prstGeom prst="rect">
                      <a:avLst/>
                    </a:prstGeom>
                    <a:noFill/>
                    <a:ln>
                      <a:noFill/>
                    </a:ln>
                  </pic:spPr>
                </pic:pic>
              </a:graphicData>
            </a:graphic>
          </wp:inline>
        </w:drawing>
      </w:r>
    </w:p>
    <w:p w:rsidR="00881153" w:rsidRPr="00371159" w:rsidRDefault="00371159" w:rsidP="006937EC">
      <w:pPr>
        <w:spacing w:line="360" w:lineRule="auto"/>
        <w:jc w:val="both"/>
        <w:rPr>
          <w:rFonts w:ascii="Book Antiqua" w:eastAsiaTheme="majorEastAsia" w:hAnsi="Book Antiqua"/>
          <w:b/>
          <w:kern w:val="24"/>
        </w:rPr>
      </w:pPr>
      <w:r w:rsidRPr="00371159">
        <w:rPr>
          <w:rFonts w:ascii="Book Antiqua" w:eastAsiaTheme="majorEastAsia" w:hAnsi="Book Antiqua"/>
          <w:b/>
          <w:kern w:val="24"/>
        </w:rPr>
        <w:t>Figure 18</w:t>
      </w:r>
      <w:r w:rsidR="00881153" w:rsidRPr="00371159">
        <w:rPr>
          <w:rFonts w:ascii="Book Antiqua" w:eastAsiaTheme="majorEastAsia" w:hAnsi="Book Antiqua"/>
          <w:b/>
          <w:kern w:val="24"/>
        </w:rPr>
        <w:t xml:space="preserve"> </w:t>
      </w:r>
      <w:r w:rsidR="00463346" w:rsidRPr="00371159">
        <w:rPr>
          <w:rFonts w:ascii="Book Antiqua" w:eastAsiaTheme="majorEastAsia" w:hAnsi="Book Antiqua"/>
          <w:b/>
          <w:kern w:val="24"/>
        </w:rPr>
        <w:t>Clinical case of JAK2/</w:t>
      </w:r>
      <w:r w:rsidRPr="00371159">
        <w:rPr>
          <w:rFonts w:ascii="Book Antiqua" w:eastAsiaTheme="majorEastAsia" w:hAnsi="Book Antiqua"/>
          <w:b/>
          <w:kern w:val="24"/>
        </w:rPr>
        <w:t>MPL negative and calcireticulin</w:t>
      </w:r>
      <w:r w:rsidR="00463346" w:rsidRPr="00371159">
        <w:rPr>
          <w:rFonts w:ascii="Book Antiqua" w:eastAsiaTheme="majorEastAsia" w:hAnsi="Book Antiqua"/>
          <w:b/>
          <w:kern w:val="24"/>
        </w:rPr>
        <w:t xml:space="preserve"> positie </w:t>
      </w:r>
      <w:r w:rsidRPr="00371159">
        <w:rPr>
          <w:rFonts w:ascii="Book Antiqua" w:hAnsi="Book Antiqua"/>
          <w:b/>
        </w:rPr>
        <w:t>essential thrombocythemia</w:t>
      </w:r>
      <w:r w:rsidR="00463346" w:rsidRPr="00371159">
        <w:rPr>
          <w:rFonts w:ascii="Book Antiqua" w:eastAsiaTheme="majorEastAsia" w:hAnsi="Book Antiqua"/>
          <w:b/>
          <w:kern w:val="24"/>
        </w:rPr>
        <w:t xml:space="preserve"> who present with aspirin responsive platelet thrombophilia, normal vlaues for hemogobin.</w:t>
      </w:r>
      <w:r w:rsidR="00463346" w:rsidRPr="00371159">
        <w:rPr>
          <w:rFonts w:ascii="Book Antiqua" w:eastAsiaTheme="majorEastAsia" w:hAnsi="Book Antiqua"/>
          <w:kern w:val="24"/>
        </w:rPr>
        <w:t xml:space="preserve"> Hematocrit and erythrocytes, platelet count of 1832</w:t>
      </w:r>
      <w:r w:rsidRPr="00371159">
        <w:rPr>
          <w:rFonts w:ascii="Book Antiqua" w:eastAsiaTheme="majorEastAsia" w:hAnsi="Book Antiqua" w:hint="eastAsia"/>
          <w:kern w:val="24"/>
          <w:lang w:eastAsia="zh-CN"/>
        </w:rPr>
        <w:t xml:space="preserve"> </w:t>
      </w:r>
      <w:r w:rsidRPr="00371159">
        <w:rPr>
          <w:rFonts w:ascii="Book Antiqua" w:hAnsi="Book Antiqua"/>
        </w:rPr>
        <w:t>×</w:t>
      </w:r>
      <w:r w:rsidRPr="00371159">
        <w:rPr>
          <w:rFonts w:ascii="Book Antiqua" w:eastAsiaTheme="minorEastAsia" w:hAnsi="Book Antiqua" w:hint="eastAsia"/>
          <w:lang w:eastAsia="zh-CN"/>
        </w:rPr>
        <w:t xml:space="preserve"> </w:t>
      </w:r>
      <w:r w:rsidR="00463346" w:rsidRPr="00371159">
        <w:rPr>
          <w:rFonts w:ascii="Book Antiqua" w:eastAsiaTheme="majorEastAsia" w:hAnsi="Book Antiqua"/>
          <w:kern w:val="24"/>
        </w:rPr>
        <w:t>10</w:t>
      </w:r>
      <w:r w:rsidRPr="00371159">
        <w:rPr>
          <w:rFonts w:ascii="Book Antiqua" w:eastAsiaTheme="majorEastAsia" w:hAnsi="Book Antiqua" w:hint="eastAsia"/>
          <w:kern w:val="24"/>
          <w:lang w:eastAsia="zh-CN"/>
        </w:rPr>
        <w:t xml:space="preserve"> </w:t>
      </w:r>
      <w:r w:rsidR="00463346" w:rsidRPr="00371159">
        <w:rPr>
          <w:rFonts w:ascii="Book Antiqua" w:eastAsiaTheme="majorEastAsia" w:hAnsi="Book Antiqua"/>
          <w:kern w:val="24"/>
        </w:rPr>
        <w:t xml:space="preserve">L and slight </w:t>
      </w:r>
      <w:r w:rsidR="00AE56D0" w:rsidRPr="00371159">
        <w:rPr>
          <w:rFonts w:ascii="Book Antiqua" w:hAnsi="Book Antiqua"/>
        </w:rPr>
        <w:t>splenomegaly (16</w:t>
      </w:r>
      <w:r w:rsidR="00463346" w:rsidRPr="00371159">
        <w:rPr>
          <w:rFonts w:ascii="Book Antiqua" w:eastAsiaTheme="majorEastAsia" w:hAnsi="Book Antiqua"/>
          <w:kern w:val="24"/>
        </w:rPr>
        <w:t xml:space="preserve"> cm lenght diameter on echogram). Bone marrow histology is hypercellular</w:t>
      </w:r>
      <w:r w:rsidR="00463346" w:rsidRPr="00371159">
        <w:rPr>
          <w:rFonts w:ascii="Book Antiqua" w:eastAsiaTheme="majorEastAsia" w:hAnsi="Book Antiqua"/>
          <w:bCs/>
          <w:kern w:val="24"/>
        </w:rPr>
        <w:t xml:space="preserve"> with relative decrease of erythropoisis, dense cluster of immature megakaryocytes with hypolobulated</w:t>
      </w:r>
      <w:r w:rsidR="00DF3090">
        <w:rPr>
          <w:rFonts w:ascii="Book Antiqua" w:eastAsiaTheme="majorEastAsia" w:hAnsi="Book Antiqua" w:hint="eastAsia"/>
          <w:bCs/>
          <w:kern w:val="24"/>
          <w:lang w:eastAsia="zh-CN"/>
        </w:rPr>
        <w:t xml:space="preserve"> </w:t>
      </w:r>
      <w:r w:rsidR="00463346" w:rsidRPr="00371159">
        <w:rPr>
          <w:rFonts w:ascii="Book Antiqua" w:eastAsiaTheme="majorEastAsia" w:hAnsi="Book Antiqua"/>
          <w:bCs/>
          <w:kern w:val="24"/>
        </w:rPr>
        <w:t>nuclei consistent, and no increase of reticulin fibrosis</w:t>
      </w:r>
      <w:r w:rsidR="00463346" w:rsidRPr="00371159">
        <w:rPr>
          <w:rFonts w:ascii="Book Antiqua" w:eastAsiaTheme="majorEastAsia" w:hAnsi="Book Antiqua"/>
          <w:kern w:val="24"/>
        </w:rPr>
        <w:t xml:space="preserve"> consistent with a typical PMGM (</w:t>
      </w:r>
      <w:r w:rsidRPr="00371159">
        <w:rPr>
          <w:rFonts w:ascii="Book Antiqua" w:eastAsiaTheme="majorEastAsia" w:hAnsi="Book Antiqua"/>
          <w:kern w:val="24"/>
        </w:rPr>
        <w:t>T</w:t>
      </w:r>
      <w:r w:rsidR="00463346" w:rsidRPr="00371159">
        <w:rPr>
          <w:rFonts w:ascii="Book Antiqua" w:eastAsiaTheme="majorEastAsia" w:hAnsi="Book Antiqua"/>
          <w:kern w:val="24"/>
        </w:rPr>
        <w:t>able 10) bone marrow.</w:t>
      </w:r>
    </w:p>
    <w:p w:rsidR="00881153" w:rsidRPr="00371159" w:rsidRDefault="00371159" w:rsidP="006937EC">
      <w:pPr>
        <w:spacing w:line="360" w:lineRule="auto"/>
        <w:jc w:val="both"/>
        <w:rPr>
          <w:rFonts w:ascii="Book Antiqua" w:eastAsiaTheme="majorEastAsia" w:hAnsi="Book Antiqua"/>
          <w:b/>
          <w:kern w:val="24"/>
        </w:rPr>
      </w:pPr>
      <w:r w:rsidRPr="00371159">
        <w:rPr>
          <w:noProof/>
          <w:lang w:val="en-US" w:eastAsia="en-US"/>
        </w:rPr>
        <w:drawing>
          <wp:inline distT="0" distB="0" distL="0" distR="0" wp14:anchorId="766BE3DF" wp14:editId="2411E7B0">
            <wp:extent cx="5486400" cy="4416425"/>
            <wp:effectExtent l="0" t="0" r="0"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486400" cy="4416425"/>
                    </a:xfrm>
                    <a:prstGeom prst="rect">
                      <a:avLst/>
                    </a:prstGeom>
                  </pic:spPr>
                </pic:pic>
              </a:graphicData>
            </a:graphic>
          </wp:inline>
        </w:drawing>
      </w:r>
    </w:p>
    <w:p w:rsidR="002C0DE9" w:rsidRPr="00371159" w:rsidRDefault="002C0DE9" w:rsidP="006937EC">
      <w:pPr>
        <w:spacing w:line="360" w:lineRule="auto"/>
        <w:jc w:val="both"/>
        <w:rPr>
          <w:rFonts w:ascii="Book Antiqua" w:hAnsi="Book Antiqua"/>
          <w:b/>
          <w:lang w:val="en-GB"/>
        </w:rPr>
      </w:pPr>
      <w:r w:rsidRPr="00371159">
        <w:rPr>
          <w:rFonts w:ascii="Book Antiqua" w:eastAsiaTheme="majorEastAsia" w:hAnsi="Book Antiqua"/>
          <w:b/>
          <w:kern w:val="24"/>
        </w:rPr>
        <w:t>Figure 1</w:t>
      </w:r>
      <w:r w:rsidR="00F93036" w:rsidRPr="00371159">
        <w:rPr>
          <w:rFonts w:ascii="Book Antiqua" w:eastAsiaTheme="majorEastAsia" w:hAnsi="Book Antiqua"/>
          <w:b/>
          <w:kern w:val="24"/>
        </w:rPr>
        <w:t>9</w:t>
      </w:r>
      <w:r w:rsidR="00887EBF" w:rsidRPr="00371159">
        <w:rPr>
          <w:rFonts w:ascii="Book Antiqua" w:eastAsiaTheme="majorEastAsia" w:hAnsi="Book Antiqua"/>
          <w:b/>
          <w:bCs/>
          <w:kern w:val="24"/>
        </w:rPr>
        <w:t xml:space="preserve"> Clinical case of </w:t>
      </w:r>
      <w:r w:rsidR="00371159" w:rsidRPr="00371159">
        <w:rPr>
          <w:rFonts w:ascii="Book Antiqua" w:eastAsiaTheme="majorEastAsia" w:hAnsi="Book Antiqua"/>
          <w:b/>
          <w:kern w:val="24"/>
        </w:rPr>
        <w:t>calcireticulin</w:t>
      </w:r>
      <w:r w:rsidR="00887EBF" w:rsidRPr="00371159">
        <w:rPr>
          <w:rFonts w:ascii="Book Antiqua" w:eastAsiaTheme="majorEastAsia" w:hAnsi="Book Antiqua"/>
          <w:b/>
          <w:bCs/>
          <w:kern w:val="24"/>
        </w:rPr>
        <w:t xml:space="preserve"> positive myelofibrosis: </w:t>
      </w:r>
      <w:r w:rsidR="00371159" w:rsidRPr="00371159">
        <w:rPr>
          <w:rFonts w:ascii="Book Antiqua" w:eastAsiaTheme="majorEastAsia" w:hAnsi="Book Antiqua"/>
          <w:b/>
          <w:bCs/>
          <w:kern w:val="24"/>
        </w:rPr>
        <w:t>H</w:t>
      </w:r>
      <w:r w:rsidR="00887EBF" w:rsidRPr="00371159">
        <w:rPr>
          <w:rFonts w:ascii="Book Antiqua" w:eastAsiaTheme="majorEastAsia" w:hAnsi="Book Antiqua"/>
          <w:b/>
          <w:bCs/>
          <w:kern w:val="24"/>
        </w:rPr>
        <w:t>emoglobin 11.2 g/dL,hematocrit 0.33, leukocytes 9.2</w:t>
      </w:r>
      <w:r w:rsidR="00371159" w:rsidRPr="00371159">
        <w:rPr>
          <w:rFonts w:ascii="Book Antiqua" w:eastAsiaTheme="majorEastAsia" w:hAnsi="Book Antiqua" w:hint="eastAsia"/>
          <w:b/>
          <w:bCs/>
          <w:kern w:val="24"/>
          <w:lang w:eastAsia="zh-CN"/>
        </w:rPr>
        <w:t xml:space="preserve"> </w:t>
      </w:r>
      <w:r w:rsidR="00371159" w:rsidRPr="00371159">
        <w:rPr>
          <w:rFonts w:ascii="Book Antiqua" w:hAnsi="Book Antiqua"/>
          <w:b/>
        </w:rPr>
        <w:t>×</w:t>
      </w:r>
      <w:r w:rsidR="00371159" w:rsidRPr="00371159">
        <w:rPr>
          <w:rFonts w:ascii="Book Antiqua" w:eastAsiaTheme="minorEastAsia" w:hAnsi="Book Antiqua" w:hint="eastAsia"/>
          <w:b/>
          <w:lang w:eastAsia="zh-CN"/>
        </w:rPr>
        <w:t xml:space="preserve"> </w:t>
      </w:r>
      <w:r w:rsidR="00887EBF" w:rsidRPr="00371159">
        <w:rPr>
          <w:rFonts w:ascii="Book Antiqua" w:eastAsiaTheme="majorEastAsia" w:hAnsi="Book Antiqua"/>
          <w:b/>
          <w:bCs/>
          <w:kern w:val="24"/>
        </w:rPr>
        <w:t>10</w:t>
      </w:r>
      <w:r w:rsidR="00887EBF" w:rsidRPr="00371159">
        <w:rPr>
          <w:rFonts w:ascii="Book Antiqua" w:eastAsiaTheme="majorEastAsia" w:hAnsi="Book Antiqua"/>
          <w:b/>
          <w:bCs/>
          <w:kern w:val="24"/>
          <w:vertAlign w:val="superscript"/>
        </w:rPr>
        <w:t>9</w:t>
      </w:r>
      <w:r w:rsidR="00887EBF" w:rsidRPr="00371159">
        <w:rPr>
          <w:rFonts w:ascii="Book Antiqua" w:eastAsiaTheme="majorEastAsia" w:hAnsi="Book Antiqua"/>
          <w:b/>
          <w:bCs/>
          <w:kern w:val="24"/>
        </w:rPr>
        <w:t>/L, platelets 347</w:t>
      </w:r>
      <w:r w:rsidR="00371159" w:rsidRPr="00371159">
        <w:rPr>
          <w:rFonts w:ascii="Book Antiqua" w:eastAsiaTheme="majorEastAsia" w:hAnsi="Book Antiqua" w:hint="eastAsia"/>
          <w:b/>
          <w:bCs/>
          <w:kern w:val="24"/>
          <w:lang w:eastAsia="zh-CN"/>
        </w:rPr>
        <w:t xml:space="preserve"> </w:t>
      </w:r>
      <w:r w:rsidR="00371159" w:rsidRPr="00371159">
        <w:rPr>
          <w:rFonts w:ascii="Book Antiqua" w:hAnsi="Book Antiqua"/>
          <w:b/>
        </w:rPr>
        <w:t>×</w:t>
      </w:r>
      <w:r w:rsidR="00371159" w:rsidRPr="00371159">
        <w:rPr>
          <w:rFonts w:ascii="Book Antiqua" w:eastAsiaTheme="minorEastAsia" w:hAnsi="Book Antiqua" w:hint="eastAsia"/>
          <w:b/>
          <w:lang w:eastAsia="zh-CN"/>
        </w:rPr>
        <w:t xml:space="preserve"> </w:t>
      </w:r>
      <w:r w:rsidR="00887EBF" w:rsidRPr="00371159">
        <w:rPr>
          <w:rFonts w:ascii="Book Antiqua" w:eastAsiaTheme="majorEastAsia" w:hAnsi="Book Antiqua"/>
          <w:b/>
          <w:bCs/>
          <w:kern w:val="24"/>
        </w:rPr>
        <w:t>10</w:t>
      </w:r>
      <w:r w:rsidR="00887EBF" w:rsidRPr="00371159">
        <w:rPr>
          <w:rFonts w:ascii="Book Antiqua" w:eastAsiaTheme="majorEastAsia" w:hAnsi="Book Antiqua"/>
          <w:b/>
          <w:bCs/>
          <w:kern w:val="24"/>
          <w:vertAlign w:val="superscript"/>
        </w:rPr>
        <w:t>9</w:t>
      </w:r>
      <w:r w:rsidR="00887EBF" w:rsidRPr="00371159">
        <w:rPr>
          <w:rFonts w:ascii="Book Antiqua" w:eastAsiaTheme="majorEastAsia" w:hAnsi="Book Antiqua"/>
          <w:b/>
          <w:bCs/>
          <w:kern w:val="24"/>
        </w:rPr>
        <w:t>/L, LDH 1393 U/</w:t>
      </w:r>
      <w:r w:rsidR="00371159" w:rsidRPr="00371159">
        <w:rPr>
          <w:rFonts w:ascii="Book Antiqua" w:eastAsiaTheme="majorEastAsia" w:hAnsi="Book Antiqua"/>
          <w:b/>
          <w:bCs/>
          <w:kern w:val="24"/>
        </w:rPr>
        <w:t>L</w:t>
      </w:r>
      <w:r w:rsidR="00887EBF" w:rsidRPr="00371159">
        <w:rPr>
          <w:rFonts w:ascii="Book Antiqua" w:eastAsiaTheme="majorEastAsia" w:hAnsi="Book Antiqua"/>
          <w:b/>
          <w:bCs/>
          <w:kern w:val="24"/>
        </w:rPr>
        <w:t>, and the presence of tear drop erythrocytes, poikolocytosis and polychromasie in a peripheral bloodsmear, and hypercellular bone marrow with relative decr</w:t>
      </w:r>
      <w:r w:rsidR="00463346" w:rsidRPr="00371159">
        <w:rPr>
          <w:rFonts w:ascii="Book Antiqua" w:eastAsiaTheme="majorEastAsia" w:hAnsi="Book Antiqua"/>
          <w:b/>
          <w:bCs/>
          <w:kern w:val="24"/>
        </w:rPr>
        <w:t>e</w:t>
      </w:r>
      <w:r w:rsidR="00887EBF" w:rsidRPr="00371159">
        <w:rPr>
          <w:rFonts w:ascii="Book Antiqua" w:eastAsiaTheme="majorEastAsia" w:hAnsi="Book Antiqua"/>
          <w:b/>
          <w:bCs/>
          <w:kern w:val="24"/>
        </w:rPr>
        <w:t>ase of erythropoisis, dense cluster of immature megakaryocytes with hypolobulated</w:t>
      </w:r>
      <w:r w:rsidR="00DF3090">
        <w:rPr>
          <w:rFonts w:ascii="Book Antiqua" w:eastAsiaTheme="majorEastAsia" w:hAnsi="Book Antiqua" w:hint="eastAsia"/>
          <w:b/>
          <w:bCs/>
          <w:kern w:val="24"/>
          <w:lang w:eastAsia="zh-CN"/>
        </w:rPr>
        <w:t xml:space="preserve"> </w:t>
      </w:r>
      <w:r w:rsidR="00887EBF" w:rsidRPr="00371159">
        <w:rPr>
          <w:rFonts w:ascii="Book Antiqua" w:eastAsiaTheme="majorEastAsia" w:hAnsi="Book Antiqua"/>
          <w:b/>
          <w:bCs/>
          <w:kern w:val="24"/>
        </w:rPr>
        <w:t>nuclei consistent, and reticulin fibrosis grade 2 consistent with</w:t>
      </w:r>
      <w:r w:rsidR="00DF3090">
        <w:rPr>
          <w:rFonts w:ascii="Book Antiqua" w:eastAsiaTheme="majorEastAsia" w:hAnsi="Book Antiqua" w:hint="eastAsia"/>
          <w:b/>
          <w:bCs/>
          <w:kern w:val="24"/>
          <w:lang w:eastAsia="zh-CN"/>
        </w:rPr>
        <w:t xml:space="preserve"> </w:t>
      </w:r>
      <w:r w:rsidR="00887EBF" w:rsidRPr="00371159">
        <w:rPr>
          <w:rFonts w:ascii="Book Antiqua" w:eastAsiaTheme="majorEastAsia" w:hAnsi="Book Antiqua"/>
          <w:b/>
          <w:bCs/>
          <w:kern w:val="24"/>
        </w:rPr>
        <w:t xml:space="preserve">bone marrow histology features similar to </w:t>
      </w:r>
      <w:r w:rsidR="00887EBF" w:rsidRPr="00371159">
        <w:rPr>
          <w:rFonts w:ascii="Book Antiqua" w:eastAsiaTheme="majorEastAsia" w:hAnsi="Book Antiqua"/>
          <w:b/>
          <w:kern w:val="24"/>
        </w:rPr>
        <w:t>WHO-defined primary myelofibrosis, but distinct from JAK2</w:t>
      </w:r>
      <w:r w:rsidR="00887EBF" w:rsidRPr="00371159">
        <w:rPr>
          <w:rFonts w:ascii="Book Antiqua" w:eastAsiaTheme="majorEastAsia" w:hAnsi="Book Antiqua"/>
          <w:b/>
          <w:kern w:val="24"/>
          <w:vertAlign w:val="superscript"/>
        </w:rPr>
        <w:t>V617F</w:t>
      </w:r>
      <w:r w:rsidR="00887EBF" w:rsidRPr="00371159">
        <w:rPr>
          <w:rFonts w:ascii="Book Antiqua" w:eastAsiaTheme="majorEastAsia" w:hAnsi="Book Antiqua"/>
          <w:b/>
          <w:kern w:val="24"/>
        </w:rPr>
        <w:t xml:space="preserve"> mutated </w:t>
      </w:r>
      <w:r w:rsidR="00371159" w:rsidRPr="00371159">
        <w:rPr>
          <w:rFonts w:ascii="Book Antiqua" w:hAnsi="Book Antiqua"/>
          <w:b/>
        </w:rPr>
        <w:t>essential thrombocythemia</w:t>
      </w:r>
      <w:r w:rsidR="00887EBF" w:rsidRPr="00371159">
        <w:rPr>
          <w:rFonts w:ascii="Book Antiqua" w:eastAsiaTheme="majorEastAsia" w:hAnsi="Book Antiqua"/>
          <w:b/>
          <w:kern w:val="24"/>
        </w:rPr>
        <w:t xml:space="preserve"> and </w:t>
      </w:r>
      <w:r w:rsidR="00371159" w:rsidRPr="00371159">
        <w:rPr>
          <w:rFonts w:ascii="Book Antiqua" w:hAnsi="Book Antiqua"/>
          <w:b/>
          <w:lang w:val="en-GB"/>
        </w:rPr>
        <w:t>polycythemiavera</w:t>
      </w:r>
      <w:r w:rsidR="00887EBF" w:rsidRPr="00371159">
        <w:rPr>
          <w:rFonts w:ascii="Book Antiqua" w:eastAsiaTheme="majorEastAsia" w:hAnsi="Book Antiqua"/>
          <w:b/>
          <w:kern w:val="24"/>
        </w:rPr>
        <w:t>, and distinct from MPL</w:t>
      </w:r>
      <w:r w:rsidR="00887EBF" w:rsidRPr="00371159">
        <w:rPr>
          <w:rFonts w:ascii="Book Antiqua" w:eastAsiaTheme="majorEastAsia" w:hAnsi="Book Antiqua"/>
          <w:b/>
          <w:kern w:val="24"/>
          <w:vertAlign w:val="superscript"/>
        </w:rPr>
        <w:t xml:space="preserve">515 </w:t>
      </w:r>
      <w:r w:rsidR="00887EBF" w:rsidRPr="00371159">
        <w:rPr>
          <w:rFonts w:ascii="Book Antiqua" w:eastAsiaTheme="majorEastAsia" w:hAnsi="Book Antiqua"/>
          <w:b/>
          <w:kern w:val="24"/>
        </w:rPr>
        <w:t xml:space="preserve">mutated </w:t>
      </w:r>
      <w:r w:rsidR="00371159" w:rsidRPr="00371159">
        <w:rPr>
          <w:rFonts w:ascii="Book Antiqua" w:hAnsi="Book Antiqua"/>
          <w:b/>
        </w:rPr>
        <w:t>essential thrombocythemia</w:t>
      </w:r>
      <w:r w:rsidR="00887EBF" w:rsidRPr="00371159">
        <w:rPr>
          <w:rFonts w:ascii="Book Antiqua" w:eastAsiaTheme="majorEastAsia" w:hAnsi="Book Antiqua"/>
          <w:b/>
          <w:kern w:val="24"/>
        </w:rPr>
        <w:t xml:space="preserve"> </w:t>
      </w:r>
      <w:r w:rsidR="00463346" w:rsidRPr="00371159">
        <w:rPr>
          <w:rFonts w:ascii="Book Antiqua" w:eastAsiaTheme="majorEastAsia" w:hAnsi="Book Antiqua"/>
          <w:b/>
          <w:kern w:val="24"/>
        </w:rPr>
        <w:t>(</w:t>
      </w:r>
      <w:r w:rsidR="00371159" w:rsidRPr="00371159">
        <w:rPr>
          <w:rFonts w:ascii="Book Antiqua" w:eastAsiaTheme="majorEastAsia" w:hAnsi="Book Antiqua"/>
          <w:b/>
          <w:kern w:val="24"/>
        </w:rPr>
        <w:t>F</w:t>
      </w:r>
      <w:r w:rsidR="00463346" w:rsidRPr="00371159">
        <w:rPr>
          <w:rFonts w:ascii="Book Antiqua" w:eastAsiaTheme="majorEastAsia" w:hAnsi="Book Antiqua"/>
          <w:b/>
          <w:kern w:val="24"/>
        </w:rPr>
        <w:t xml:space="preserve">igures </w:t>
      </w:r>
      <w:r w:rsidR="004D3700" w:rsidRPr="00371159">
        <w:rPr>
          <w:rFonts w:ascii="Book Antiqua" w:eastAsiaTheme="majorEastAsia" w:hAnsi="Book Antiqua"/>
          <w:b/>
          <w:kern w:val="24"/>
        </w:rPr>
        <w:t>17</w:t>
      </w:r>
      <w:r w:rsidR="00887EBF" w:rsidRPr="00371159">
        <w:rPr>
          <w:rFonts w:ascii="Book Antiqua" w:eastAsiaTheme="majorEastAsia" w:hAnsi="Book Antiqua"/>
          <w:b/>
          <w:kern w:val="24"/>
        </w:rPr>
        <w:t>).</w:t>
      </w:r>
      <w:r w:rsidR="00F93036" w:rsidRPr="00371159">
        <w:rPr>
          <w:rFonts w:ascii="Book Antiqua" w:eastAsiaTheme="majorEastAsia" w:hAnsi="Book Antiqua"/>
          <w:b/>
          <w:kern w:val="24"/>
        </w:rPr>
        <w:t xml:space="preserve"> </w:t>
      </w:r>
    </w:p>
    <w:p w:rsidR="00371159" w:rsidRPr="00371159" w:rsidRDefault="00371159" w:rsidP="006937EC">
      <w:pPr>
        <w:spacing w:line="360" w:lineRule="auto"/>
        <w:jc w:val="both"/>
        <w:rPr>
          <w:rFonts w:ascii="Book Antiqua" w:eastAsiaTheme="minorEastAsia" w:hAnsi="Book Antiqua"/>
          <w:b/>
          <w:lang w:val="en-GB" w:eastAsia="zh-CN"/>
        </w:rPr>
      </w:pPr>
      <w:r w:rsidRPr="00371159">
        <w:rPr>
          <w:noProof/>
          <w:lang w:val="en-US" w:eastAsia="en-US"/>
        </w:rPr>
        <w:drawing>
          <wp:inline distT="0" distB="0" distL="0" distR="0" wp14:anchorId="3150EA06" wp14:editId="082EC16C">
            <wp:extent cx="5486400" cy="3670935"/>
            <wp:effectExtent l="0" t="0" r="0"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486400" cy="3670935"/>
                    </a:xfrm>
                    <a:prstGeom prst="rect">
                      <a:avLst/>
                    </a:prstGeom>
                  </pic:spPr>
                </pic:pic>
              </a:graphicData>
            </a:graphic>
          </wp:inline>
        </w:drawing>
      </w:r>
    </w:p>
    <w:p w:rsidR="00BA7027" w:rsidRPr="00371159" w:rsidRDefault="001F5BF7" w:rsidP="006937EC">
      <w:pPr>
        <w:spacing w:line="360" w:lineRule="auto"/>
        <w:jc w:val="both"/>
        <w:rPr>
          <w:rFonts w:ascii="Book Antiqua" w:eastAsiaTheme="minorEastAsia" w:hAnsi="Book Antiqua"/>
          <w:b/>
          <w:lang w:val="en-US" w:eastAsia="zh-CN"/>
        </w:rPr>
      </w:pPr>
      <w:r w:rsidRPr="00371159">
        <w:rPr>
          <w:rFonts w:ascii="Book Antiqua" w:hAnsi="Book Antiqua"/>
          <w:b/>
          <w:lang w:val="en-GB"/>
        </w:rPr>
        <w:t>Figure 20</w:t>
      </w:r>
      <w:r w:rsidR="00BA7027" w:rsidRPr="00371159">
        <w:rPr>
          <w:rFonts w:ascii="Book Antiqua" w:hAnsi="Book Antiqua"/>
          <w:b/>
          <w:lang w:val="en-GB"/>
        </w:rPr>
        <w:t xml:space="preserve"> </w:t>
      </w:r>
      <w:r w:rsidR="000C73A0" w:rsidRPr="00371159">
        <w:rPr>
          <w:rFonts w:ascii="Book Antiqua" w:hAnsi="Book Antiqua"/>
          <w:b/>
          <w:lang w:val="en-GB"/>
        </w:rPr>
        <w:t>WHO-</w:t>
      </w:r>
      <w:r w:rsidR="00371159" w:rsidRPr="00371159">
        <w:rPr>
          <w:rFonts w:ascii="Book Antiqua" w:hAnsi="Book Antiqua"/>
          <w:b/>
          <w:lang w:val="en-GB"/>
        </w:rPr>
        <w:t>Clinical Molecular and Pathological</w:t>
      </w:r>
      <w:r w:rsidR="00BA7027" w:rsidRPr="00371159">
        <w:rPr>
          <w:rFonts w:ascii="Book Antiqua" w:hAnsi="Book Antiqua"/>
          <w:b/>
          <w:lang w:val="en-GB"/>
        </w:rPr>
        <w:t xml:space="preserve"> Myeloproliferative Neoplasms Classification and Transitional states</w:t>
      </w:r>
      <w:r w:rsidR="00371159" w:rsidRPr="00371159">
        <w:rPr>
          <w:rFonts w:asciiTheme="minorEastAsia" w:eastAsiaTheme="minorEastAsia" w:hAnsiTheme="minorEastAsia" w:hint="eastAsia"/>
          <w:b/>
          <w:lang w:val="en-GB" w:eastAsia="zh-CN"/>
        </w:rPr>
        <w:t>.</w:t>
      </w:r>
    </w:p>
    <w:sectPr w:rsidR="00BA7027" w:rsidRPr="00371159" w:rsidSect="007F0308">
      <w:footerReference w:type="default" r:id="rId4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4721" w:rsidRDefault="00F54721" w:rsidP="00FC3D02">
      <w:r>
        <w:separator/>
      </w:r>
    </w:p>
  </w:endnote>
  <w:endnote w:type="continuationSeparator" w:id="0">
    <w:p w:rsidR="00F54721" w:rsidRDefault="00F54721" w:rsidP="00FC3D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Book Antiqua">
    <w:panose1 w:val="02040602050305030304"/>
    <w:charset w:val="00"/>
    <w:family w:val="auto"/>
    <w:pitch w:val="variable"/>
    <w:sig w:usb0="00000003" w:usb1="00000000" w:usb2="00000000" w:usb3="00000000" w:csb0="00000001" w:csb1="00000000"/>
  </w:font>
  <w:font w:name="宋体">
    <w:charset w:val="50"/>
    <w:family w:val="auto"/>
    <w:pitch w:val="variable"/>
    <w:sig w:usb0="00000003" w:usb1="080E0000" w:usb2="00000010" w:usb3="00000000" w:csb0="00040001" w:csb1="00000000"/>
  </w:font>
  <w:font w:name="Wingdings 3">
    <w:panose1 w:val="05040102010807070707"/>
    <w:charset w:val="02"/>
    <w:family w:val="auto"/>
    <w:pitch w:val="variable"/>
    <w:sig w:usb0="00000000" w:usb1="10000000" w:usb2="00000000" w:usb3="00000000" w:csb0="80000000" w:csb1="00000000"/>
  </w:font>
  <w:font w:name="MS Mincho">
    <w:altName w:val="ＭＳ 明朝"/>
    <w:panose1 w:val="00000000000000000000"/>
    <w:charset w:val="80"/>
    <w:family w:val="roman"/>
    <w:notTrueType/>
    <w:pitch w:val="fixed"/>
    <w:sig w:usb0="00000001" w:usb1="08070000" w:usb2="00000010" w:usb3="00000000" w:csb0="00020000" w:csb1="00000000"/>
  </w:font>
  <w:font w:name="Tahoma">
    <w:panose1 w:val="020B0604030504040204"/>
    <w:charset w:val="00"/>
    <w:family w:val="auto"/>
    <w:pitch w:val="variable"/>
    <w:sig w:usb0="E1002AFF" w:usb1="C000605B" w:usb2="00000029" w:usb3="00000000" w:csb0="000101F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Garamond">
    <w:panose1 w:val="02020404030301010803"/>
    <w:charset w:val="00"/>
    <w:family w:val="auto"/>
    <w:pitch w:val="variable"/>
    <w:sig w:usb0="00000003" w:usb1="00000000" w:usb2="00000000" w:usb3="00000000" w:csb0="00000001" w:csb1="00000000"/>
  </w:font>
  <w:font w:name="Century-Book">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9815"/>
      <w:docPartObj>
        <w:docPartGallery w:val="Page Numbers (Bottom of Page)"/>
        <w:docPartUnique/>
      </w:docPartObj>
    </w:sdtPr>
    <w:sdtContent>
      <w:p w:rsidR="00F54721" w:rsidRDefault="00F54721">
        <w:pPr>
          <w:pStyle w:val="Footer"/>
          <w:jc w:val="center"/>
        </w:pPr>
        <w:r>
          <w:fldChar w:fldCharType="begin"/>
        </w:r>
        <w:r>
          <w:instrText xml:space="preserve"> PAGE   \* MERGEFORMAT </w:instrText>
        </w:r>
        <w:r>
          <w:fldChar w:fldCharType="separate"/>
        </w:r>
        <w:r w:rsidR="00641EFF">
          <w:rPr>
            <w:noProof/>
          </w:rPr>
          <w:t>1</w:t>
        </w:r>
        <w:r>
          <w:rPr>
            <w:noProof/>
          </w:rPr>
          <w:fldChar w:fldCharType="end"/>
        </w:r>
      </w:p>
    </w:sdtContent>
  </w:sdt>
  <w:p w:rsidR="00F54721" w:rsidRDefault="00F5472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4721" w:rsidRDefault="00F54721" w:rsidP="00FC3D02">
      <w:r>
        <w:separator/>
      </w:r>
    </w:p>
  </w:footnote>
  <w:footnote w:type="continuationSeparator" w:id="0">
    <w:p w:rsidR="00F54721" w:rsidRDefault="00F54721" w:rsidP="00FC3D0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41F75"/>
    <w:multiLevelType w:val="multilevel"/>
    <w:tmpl w:val="01461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C13729"/>
    <w:multiLevelType w:val="hybridMultilevel"/>
    <w:tmpl w:val="C0CE2240"/>
    <w:lvl w:ilvl="0" w:tplc="0413000F">
      <w:start w:val="1"/>
      <w:numFmt w:val="decimal"/>
      <w:lvlText w:val="%1."/>
      <w:lvlJc w:val="left"/>
      <w:pPr>
        <w:tabs>
          <w:tab w:val="num" w:pos="360"/>
        </w:tabs>
        <w:ind w:left="36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2">
    <w:nsid w:val="083D2D1D"/>
    <w:multiLevelType w:val="hybridMultilevel"/>
    <w:tmpl w:val="AEE044C8"/>
    <w:lvl w:ilvl="0" w:tplc="719030E2">
      <w:start w:val="16"/>
      <w:numFmt w:val="bullet"/>
      <w:lvlText w:val=""/>
      <w:lvlJc w:val="left"/>
      <w:pPr>
        <w:ind w:left="360" w:hanging="360"/>
      </w:pPr>
      <w:rPr>
        <w:rFonts w:ascii="Wingdings" w:eastAsia="Times New Roman"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0C653DBA"/>
    <w:multiLevelType w:val="hybridMultilevel"/>
    <w:tmpl w:val="D6006F82"/>
    <w:lvl w:ilvl="0" w:tplc="893092C4">
      <w:start w:val="1"/>
      <w:numFmt w:val="upperRoman"/>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1B0C5198"/>
    <w:multiLevelType w:val="hybridMultilevel"/>
    <w:tmpl w:val="DC2AE0C8"/>
    <w:lvl w:ilvl="0" w:tplc="6D70EE32">
      <w:start w:val="1"/>
      <w:numFmt w:val="decimal"/>
      <w:lvlText w:val="%1."/>
      <w:lvlJc w:val="left"/>
      <w:pPr>
        <w:tabs>
          <w:tab w:val="num" w:pos="360"/>
        </w:tabs>
        <w:ind w:left="360" w:hanging="360"/>
      </w:pPr>
      <w:rPr>
        <w:color w:val="auto"/>
      </w:r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5">
    <w:nsid w:val="1B1476B0"/>
    <w:multiLevelType w:val="hybridMultilevel"/>
    <w:tmpl w:val="255E0E94"/>
    <w:lvl w:ilvl="0" w:tplc="FFFFFFFF">
      <w:start w:val="1"/>
      <w:numFmt w:val="decimal"/>
      <w:lvlText w:val="%1."/>
      <w:lvlJc w:val="left"/>
      <w:pPr>
        <w:tabs>
          <w:tab w:val="num" w:pos="1080"/>
        </w:tabs>
        <w:ind w:left="108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6">
    <w:nsid w:val="217E1A76"/>
    <w:multiLevelType w:val="hybridMultilevel"/>
    <w:tmpl w:val="7264CA76"/>
    <w:lvl w:ilvl="0" w:tplc="07B4E90E">
      <w:start w:val="1"/>
      <w:numFmt w:val="upperLetter"/>
      <w:lvlText w:val="%1."/>
      <w:lvlJc w:val="left"/>
      <w:pPr>
        <w:ind w:left="720" w:hanging="360"/>
      </w:pPr>
      <w:rPr>
        <w:rFonts w:ascii="Times New Roman" w:eastAsiaTheme="minorHAnsi" w:hAnsi="Times New Roman" w:cs="Times New Roman"/>
      </w:rPr>
    </w:lvl>
    <w:lvl w:ilvl="1" w:tplc="04130019">
      <w:start w:val="1"/>
      <w:numFmt w:val="decimal"/>
      <w:lvlText w:val="%2."/>
      <w:lvlJc w:val="left"/>
      <w:pPr>
        <w:tabs>
          <w:tab w:val="num" w:pos="927"/>
        </w:tabs>
        <w:ind w:left="927"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7">
    <w:nsid w:val="22D45064"/>
    <w:multiLevelType w:val="singleLevel"/>
    <w:tmpl w:val="C150D44E"/>
    <w:lvl w:ilvl="0">
      <w:start w:val="1"/>
      <w:numFmt w:val="decimal"/>
      <w:lvlText w:val="%1."/>
      <w:legacy w:legacy="1" w:legacySpace="0" w:legacyIndent="283"/>
      <w:lvlJc w:val="left"/>
      <w:pPr>
        <w:ind w:left="283" w:hanging="283"/>
      </w:pPr>
    </w:lvl>
  </w:abstractNum>
  <w:abstractNum w:abstractNumId="8">
    <w:nsid w:val="25F31B5C"/>
    <w:multiLevelType w:val="hybridMultilevel"/>
    <w:tmpl w:val="882EE6E4"/>
    <w:lvl w:ilvl="0" w:tplc="0413000F">
      <w:start w:val="1"/>
      <w:numFmt w:val="decimal"/>
      <w:lvlText w:val="%1."/>
      <w:lvlJc w:val="left"/>
      <w:pPr>
        <w:tabs>
          <w:tab w:val="num" w:pos="720"/>
        </w:tabs>
        <w:ind w:left="72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9">
    <w:nsid w:val="26F955F6"/>
    <w:multiLevelType w:val="hybridMultilevel"/>
    <w:tmpl w:val="DF00A20C"/>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nsid w:val="2A8E4E00"/>
    <w:multiLevelType w:val="hybridMultilevel"/>
    <w:tmpl w:val="DA20A9B6"/>
    <w:lvl w:ilvl="0" w:tplc="0413000F">
      <w:start w:val="1"/>
      <w:numFmt w:val="decimal"/>
      <w:lvlText w:val="%1."/>
      <w:lvlJc w:val="left"/>
      <w:pPr>
        <w:ind w:left="644"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11">
    <w:nsid w:val="2ABC3B58"/>
    <w:multiLevelType w:val="hybridMultilevel"/>
    <w:tmpl w:val="4B8EFF2E"/>
    <w:lvl w:ilvl="0" w:tplc="0413000F">
      <w:start w:val="1"/>
      <w:numFmt w:val="decimal"/>
      <w:lvlText w:val="%1."/>
      <w:lvlJc w:val="left"/>
      <w:pPr>
        <w:ind w:left="1069"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12">
    <w:nsid w:val="43B1234C"/>
    <w:multiLevelType w:val="hybridMultilevel"/>
    <w:tmpl w:val="F8BCCC04"/>
    <w:lvl w:ilvl="0" w:tplc="5D3080F6">
      <w:start w:val="1"/>
      <w:numFmt w:val="decimal"/>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3">
    <w:nsid w:val="49FF0125"/>
    <w:multiLevelType w:val="hybridMultilevel"/>
    <w:tmpl w:val="50089C28"/>
    <w:lvl w:ilvl="0" w:tplc="0413000F">
      <w:start w:val="1"/>
      <w:numFmt w:val="decimal"/>
      <w:lvlText w:val="%1."/>
      <w:lvlJc w:val="left"/>
      <w:pPr>
        <w:ind w:left="502"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14">
    <w:nsid w:val="558B01D8"/>
    <w:multiLevelType w:val="hybridMultilevel"/>
    <w:tmpl w:val="6B02889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nsid w:val="5E9C405D"/>
    <w:multiLevelType w:val="hybridMultilevel"/>
    <w:tmpl w:val="C840B9D6"/>
    <w:lvl w:ilvl="0" w:tplc="0413000F">
      <w:start w:val="1"/>
      <w:numFmt w:val="decimal"/>
      <w:lvlText w:val="%1."/>
      <w:lvlJc w:val="left"/>
      <w:pPr>
        <w:tabs>
          <w:tab w:val="num" w:pos="720"/>
        </w:tabs>
        <w:ind w:left="72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16">
    <w:nsid w:val="655B253A"/>
    <w:multiLevelType w:val="hybridMultilevel"/>
    <w:tmpl w:val="6922B6F8"/>
    <w:lvl w:ilvl="0" w:tplc="0413000F">
      <w:start w:val="1"/>
      <w:numFmt w:val="decimal"/>
      <w:lvlText w:val="%1."/>
      <w:lvlJc w:val="left"/>
      <w:pPr>
        <w:tabs>
          <w:tab w:val="num" w:pos="786"/>
        </w:tabs>
        <w:ind w:left="786"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17">
    <w:nsid w:val="67340106"/>
    <w:multiLevelType w:val="hybridMultilevel"/>
    <w:tmpl w:val="91C2502E"/>
    <w:lvl w:ilvl="0" w:tplc="3F9243D0">
      <w:start w:val="1"/>
      <w:numFmt w:val="decimal"/>
      <w:lvlText w:val="(%1)"/>
      <w:lvlJc w:val="left"/>
      <w:pPr>
        <w:ind w:left="720" w:hanging="360"/>
      </w:pPr>
      <w:rPr>
        <w:rFonts w:ascii="Book Antiqua" w:eastAsiaTheme="minorEastAsia" w:hAnsi="Book Antiqua" w:cs="Times New Roman"/>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nsid w:val="683F774D"/>
    <w:multiLevelType w:val="hybridMultilevel"/>
    <w:tmpl w:val="2CE251B6"/>
    <w:lvl w:ilvl="0" w:tplc="135062AC">
      <w:start w:val="1"/>
      <w:numFmt w:val="bullet"/>
      <w:lvlText w:val=""/>
      <w:lvlJc w:val="left"/>
      <w:pPr>
        <w:tabs>
          <w:tab w:val="num" w:pos="720"/>
        </w:tabs>
        <w:ind w:left="720" w:hanging="360"/>
      </w:pPr>
      <w:rPr>
        <w:rFonts w:ascii="Wingdings 3" w:hAnsi="Wingdings 3" w:hint="default"/>
      </w:rPr>
    </w:lvl>
    <w:lvl w:ilvl="1" w:tplc="CBD2B67A">
      <w:start w:val="1"/>
      <w:numFmt w:val="bullet"/>
      <w:lvlText w:val=""/>
      <w:lvlJc w:val="left"/>
      <w:pPr>
        <w:tabs>
          <w:tab w:val="num" w:pos="1440"/>
        </w:tabs>
        <w:ind w:left="1440" w:hanging="360"/>
      </w:pPr>
      <w:rPr>
        <w:rFonts w:ascii="Wingdings 3" w:hAnsi="Wingdings 3" w:hint="default"/>
      </w:rPr>
    </w:lvl>
    <w:lvl w:ilvl="2" w:tplc="F588F26A">
      <w:start w:val="1536"/>
      <w:numFmt w:val="bullet"/>
      <w:lvlText w:val=""/>
      <w:lvlJc w:val="left"/>
      <w:pPr>
        <w:tabs>
          <w:tab w:val="num" w:pos="2160"/>
        </w:tabs>
        <w:ind w:left="2160" w:hanging="360"/>
      </w:pPr>
      <w:rPr>
        <w:rFonts w:ascii="Wingdings" w:hAnsi="Wingdings" w:hint="default"/>
      </w:rPr>
    </w:lvl>
    <w:lvl w:ilvl="3" w:tplc="89D64B86" w:tentative="1">
      <w:start w:val="1"/>
      <w:numFmt w:val="bullet"/>
      <w:lvlText w:val=""/>
      <w:lvlJc w:val="left"/>
      <w:pPr>
        <w:tabs>
          <w:tab w:val="num" w:pos="2880"/>
        </w:tabs>
        <w:ind w:left="2880" w:hanging="360"/>
      </w:pPr>
      <w:rPr>
        <w:rFonts w:ascii="Wingdings 3" w:hAnsi="Wingdings 3" w:hint="default"/>
      </w:rPr>
    </w:lvl>
    <w:lvl w:ilvl="4" w:tplc="AC50095A" w:tentative="1">
      <w:start w:val="1"/>
      <w:numFmt w:val="bullet"/>
      <w:lvlText w:val=""/>
      <w:lvlJc w:val="left"/>
      <w:pPr>
        <w:tabs>
          <w:tab w:val="num" w:pos="3600"/>
        </w:tabs>
        <w:ind w:left="3600" w:hanging="360"/>
      </w:pPr>
      <w:rPr>
        <w:rFonts w:ascii="Wingdings 3" w:hAnsi="Wingdings 3" w:hint="default"/>
      </w:rPr>
    </w:lvl>
    <w:lvl w:ilvl="5" w:tplc="0F8E38AE" w:tentative="1">
      <w:start w:val="1"/>
      <w:numFmt w:val="bullet"/>
      <w:lvlText w:val=""/>
      <w:lvlJc w:val="left"/>
      <w:pPr>
        <w:tabs>
          <w:tab w:val="num" w:pos="4320"/>
        </w:tabs>
        <w:ind w:left="4320" w:hanging="360"/>
      </w:pPr>
      <w:rPr>
        <w:rFonts w:ascii="Wingdings 3" w:hAnsi="Wingdings 3" w:hint="default"/>
      </w:rPr>
    </w:lvl>
    <w:lvl w:ilvl="6" w:tplc="D09C73A4" w:tentative="1">
      <w:start w:val="1"/>
      <w:numFmt w:val="bullet"/>
      <w:lvlText w:val=""/>
      <w:lvlJc w:val="left"/>
      <w:pPr>
        <w:tabs>
          <w:tab w:val="num" w:pos="5040"/>
        </w:tabs>
        <w:ind w:left="5040" w:hanging="360"/>
      </w:pPr>
      <w:rPr>
        <w:rFonts w:ascii="Wingdings 3" w:hAnsi="Wingdings 3" w:hint="default"/>
      </w:rPr>
    </w:lvl>
    <w:lvl w:ilvl="7" w:tplc="D0945C00" w:tentative="1">
      <w:start w:val="1"/>
      <w:numFmt w:val="bullet"/>
      <w:lvlText w:val=""/>
      <w:lvlJc w:val="left"/>
      <w:pPr>
        <w:tabs>
          <w:tab w:val="num" w:pos="5760"/>
        </w:tabs>
        <w:ind w:left="5760" w:hanging="360"/>
      </w:pPr>
      <w:rPr>
        <w:rFonts w:ascii="Wingdings 3" w:hAnsi="Wingdings 3" w:hint="default"/>
      </w:rPr>
    </w:lvl>
    <w:lvl w:ilvl="8" w:tplc="006EE7B4" w:tentative="1">
      <w:start w:val="1"/>
      <w:numFmt w:val="bullet"/>
      <w:lvlText w:val=""/>
      <w:lvlJc w:val="left"/>
      <w:pPr>
        <w:tabs>
          <w:tab w:val="num" w:pos="6480"/>
        </w:tabs>
        <w:ind w:left="6480" w:hanging="360"/>
      </w:pPr>
      <w:rPr>
        <w:rFonts w:ascii="Wingdings 3" w:hAnsi="Wingdings 3" w:hint="default"/>
      </w:rPr>
    </w:lvl>
  </w:abstractNum>
  <w:abstractNum w:abstractNumId="19">
    <w:nsid w:val="6852596A"/>
    <w:multiLevelType w:val="multilevel"/>
    <w:tmpl w:val="DE5AC1B8"/>
    <w:lvl w:ilvl="0">
      <w:start w:val="1"/>
      <w:numFmt w:val="decimal"/>
      <w:lvlText w:val="%1."/>
      <w:lvlJc w:val="left"/>
      <w:pPr>
        <w:ind w:left="644" w:hanging="360"/>
      </w:pPr>
      <w:rPr>
        <w:rFonts w:ascii="Times New Roman" w:eastAsia="MS Mincho" w:hAnsi="Times New Roman" w:cs="Times New Roman"/>
      </w:rPr>
    </w:lvl>
    <w:lvl w:ilvl="1">
      <w:start w:val="1"/>
      <w:numFmt w:val="decimal"/>
      <w:lvlText w:val="%2."/>
      <w:lvlJc w:val="left"/>
      <w:pPr>
        <w:ind w:left="1260" w:hanging="360"/>
      </w:pPr>
    </w:lvl>
    <w:lvl w:ilvl="2">
      <w:start w:val="1"/>
      <w:numFmt w:val="decimal"/>
      <w:lvlText w:val="%3."/>
      <w:lvlJc w:val="left"/>
      <w:pPr>
        <w:ind w:left="1980" w:hanging="360"/>
      </w:pPr>
    </w:lvl>
    <w:lvl w:ilvl="3">
      <w:start w:val="1"/>
      <w:numFmt w:val="decimal"/>
      <w:lvlText w:val="%4."/>
      <w:lvlJc w:val="left"/>
      <w:pPr>
        <w:ind w:left="2700" w:hanging="360"/>
      </w:pPr>
    </w:lvl>
    <w:lvl w:ilvl="4">
      <w:start w:val="1"/>
      <w:numFmt w:val="decimal"/>
      <w:lvlText w:val="%5."/>
      <w:lvlJc w:val="left"/>
      <w:pPr>
        <w:ind w:left="3420" w:hanging="360"/>
      </w:pPr>
    </w:lvl>
    <w:lvl w:ilvl="5">
      <w:start w:val="1"/>
      <w:numFmt w:val="decimal"/>
      <w:lvlText w:val="%6."/>
      <w:lvlJc w:val="left"/>
      <w:pPr>
        <w:ind w:left="4140" w:hanging="360"/>
      </w:pPr>
    </w:lvl>
    <w:lvl w:ilvl="6">
      <w:start w:val="1"/>
      <w:numFmt w:val="decimal"/>
      <w:lvlText w:val="%7."/>
      <w:lvlJc w:val="left"/>
      <w:pPr>
        <w:ind w:left="4860" w:hanging="360"/>
      </w:pPr>
    </w:lvl>
    <w:lvl w:ilvl="7">
      <w:start w:val="1"/>
      <w:numFmt w:val="decimal"/>
      <w:lvlText w:val="%8."/>
      <w:lvlJc w:val="left"/>
      <w:pPr>
        <w:ind w:left="5580" w:hanging="360"/>
      </w:pPr>
    </w:lvl>
    <w:lvl w:ilvl="8">
      <w:start w:val="1"/>
      <w:numFmt w:val="decimal"/>
      <w:lvlText w:val="%9."/>
      <w:lvlJc w:val="left"/>
      <w:pPr>
        <w:ind w:left="6300" w:hanging="360"/>
      </w:pPr>
    </w:lvl>
  </w:abstractNum>
  <w:abstractNum w:abstractNumId="20">
    <w:nsid w:val="6D8B3A23"/>
    <w:multiLevelType w:val="hybridMultilevel"/>
    <w:tmpl w:val="31F4DC56"/>
    <w:lvl w:ilvl="0" w:tplc="0413000F">
      <w:start w:val="1"/>
      <w:numFmt w:val="decimal"/>
      <w:lvlText w:val="%1."/>
      <w:lvlJc w:val="left"/>
      <w:pPr>
        <w:tabs>
          <w:tab w:val="num" w:pos="720"/>
        </w:tabs>
        <w:ind w:left="72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21">
    <w:nsid w:val="72574DB6"/>
    <w:multiLevelType w:val="hybridMultilevel"/>
    <w:tmpl w:val="50089C28"/>
    <w:lvl w:ilvl="0" w:tplc="0413000F">
      <w:start w:val="1"/>
      <w:numFmt w:val="decimal"/>
      <w:lvlText w:val="%1."/>
      <w:lvlJc w:val="left"/>
      <w:pPr>
        <w:ind w:left="36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22">
    <w:nsid w:val="7852303C"/>
    <w:multiLevelType w:val="hybridMultilevel"/>
    <w:tmpl w:val="2516092A"/>
    <w:lvl w:ilvl="0" w:tplc="B6905BB8">
      <w:start w:val="1"/>
      <w:numFmt w:val="upperRoman"/>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nsid w:val="7EC35995"/>
    <w:multiLevelType w:val="hybridMultilevel"/>
    <w:tmpl w:val="4802D5AA"/>
    <w:lvl w:ilvl="0" w:tplc="59DCD718">
      <w:start w:val="1"/>
      <w:numFmt w:val="decimal"/>
      <w:lvlText w:val="%1"/>
      <w:lvlJc w:val="left"/>
      <w:pPr>
        <w:ind w:left="360" w:hanging="360"/>
      </w:pPr>
      <w:rPr>
        <w:rFonts w:eastAsia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4"/>
  </w:num>
  <w:num w:numId="2">
    <w:abstractNumId w:val="7"/>
    <w:lvlOverride w:ilvl="0">
      <w:lvl w:ilvl="0">
        <w:start w:val="1"/>
        <w:numFmt w:val="decimal"/>
        <w:lvlText w:val="%1."/>
        <w:legacy w:legacy="1" w:legacySpace="0" w:legacyIndent="360"/>
        <w:lvlJc w:val="left"/>
        <w:pPr>
          <w:ind w:left="360" w:hanging="360"/>
        </w:pPr>
      </w:lvl>
    </w:lvlOverride>
  </w:num>
  <w:num w:numId="3">
    <w:abstractNumId w:val="7"/>
    <w:lvlOverride w:ilvl="0">
      <w:lvl w:ilvl="0">
        <w:start w:val="1"/>
        <w:numFmt w:val="decimal"/>
        <w:lvlText w:val="%1."/>
        <w:legacy w:legacy="1" w:legacySpace="0" w:legacyIndent="360"/>
        <w:lvlJc w:val="left"/>
        <w:pPr>
          <w:ind w:left="360" w:hanging="360"/>
        </w:pPr>
      </w:lvl>
    </w:lvlOverride>
  </w:num>
  <w:num w:numId="4">
    <w:abstractNumId w:val="7"/>
    <w:lvlOverride w:ilvl="0">
      <w:lvl w:ilvl="0">
        <w:start w:val="1"/>
        <w:numFmt w:val="decimal"/>
        <w:lvlText w:val="%1."/>
        <w:legacy w:legacy="1" w:legacySpace="0" w:legacyIndent="360"/>
        <w:lvlJc w:val="left"/>
        <w:pPr>
          <w:ind w:left="360" w:hanging="360"/>
        </w:pPr>
      </w:lvl>
    </w:lvlOverride>
  </w:num>
  <w:num w:numId="5">
    <w:abstractNumId w:val="7"/>
    <w:lvlOverride w:ilvl="0">
      <w:lvl w:ilvl="0">
        <w:start w:val="1"/>
        <w:numFmt w:val="decimal"/>
        <w:lvlText w:val="%1."/>
        <w:legacy w:legacy="1" w:legacySpace="0" w:legacyIndent="360"/>
        <w:lvlJc w:val="left"/>
        <w:pPr>
          <w:ind w:left="360" w:hanging="360"/>
        </w:pPr>
      </w:lvl>
    </w:lvlOverride>
  </w:num>
  <w:num w:numId="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6"/>
  </w:num>
  <w:num w:numId="14">
    <w:abstractNumId w:val="4"/>
  </w:num>
  <w:num w:numId="15">
    <w:abstractNumId w:val="1"/>
  </w:num>
  <w:num w:numId="16">
    <w:abstractNumId w:val="9"/>
  </w:num>
  <w:num w:numId="17">
    <w:abstractNumId w:val="0"/>
  </w:num>
  <w:num w:numId="18">
    <w:abstractNumId w:val="3"/>
  </w:num>
  <w:num w:numId="19">
    <w:abstractNumId w:val="22"/>
  </w:num>
  <w:num w:numId="2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num>
  <w:num w:numId="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num>
  <w:num w:numId="28">
    <w:abstractNumId w:val="23"/>
  </w:num>
  <w:num w:numId="29">
    <w:abstractNumId w:val="14"/>
  </w:num>
  <w:num w:numId="3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hideSpellingErrors/>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2556"/>
    <w:rsid w:val="00000EED"/>
    <w:rsid w:val="000010FA"/>
    <w:rsid w:val="00002ADB"/>
    <w:rsid w:val="00002B11"/>
    <w:rsid w:val="00003F65"/>
    <w:rsid w:val="000051AB"/>
    <w:rsid w:val="000075E4"/>
    <w:rsid w:val="000077F2"/>
    <w:rsid w:val="00007A61"/>
    <w:rsid w:val="00010F0E"/>
    <w:rsid w:val="00012256"/>
    <w:rsid w:val="0001475A"/>
    <w:rsid w:val="00021689"/>
    <w:rsid w:val="000217BA"/>
    <w:rsid w:val="0002371E"/>
    <w:rsid w:val="000237A9"/>
    <w:rsid w:val="0002396B"/>
    <w:rsid w:val="00024BB8"/>
    <w:rsid w:val="000254C9"/>
    <w:rsid w:val="00026D1E"/>
    <w:rsid w:val="000276EC"/>
    <w:rsid w:val="000315B3"/>
    <w:rsid w:val="000335FA"/>
    <w:rsid w:val="00035C08"/>
    <w:rsid w:val="0004037E"/>
    <w:rsid w:val="00043487"/>
    <w:rsid w:val="00045356"/>
    <w:rsid w:val="00047438"/>
    <w:rsid w:val="000477D1"/>
    <w:rsid w:val="0005016D"/>
    <w:rsid w:val="00053CEF"/>
    <w:rsid w:val="00053E4A"/>
    <w:rsid w:val="00053EC6"/>
    <w:rsid w:val="00054AAC"/>
    <w:rsid w:val="00056838"/>
    <w:rsid w:val="00061302"/>
    <w:rsid w:val="0006156B"/>
    <w:rsid w:val="00062A13"/>
    <w:rsid w:val="00062D1C"/>
    <w:rsid w:val="00062EF0"/>
    <w:rsid w:val="00064348"/>
    <w:rsid w:val="00066111"/>
    <w:rsid w:val="0006684C"/>
    <w:rsid w:val="00067E6C"/>
    <w:rsid w:val="00070283"/>
    <w:rsid w:val="00075BF7"/>
    <w:rsid w:val="000764D5"/>
    <w:rsid w:val="00076761"/>
    <w:rsid w:val="0007724A"/>
    <w:rsid w:val="00082584"/>
    <w:rsid w:val="00082824"/>
    <w:rsid w:val="00085D36"/>
    <w:rsid w:val="000866C3"/>
    <w:rsid w:val="00086755"/>
    <w:rsid w:val="00091D17"/>
    <w:rsid w:val="00095D88"/>
    <w:rsid w:val="0009631C"/>
    <w:rsid w:val="00097E00"/>
    <w:rsid w:val="000A13DC"/>
    <w:rsid w:val="000A2E28"/>
    <w:rsid w:val="000A3D80"/>
    <w:rsid w:val="000A3E63"/>
    <w:rsid w:val="000A5E72"/>
    <w:rsid w:val="000B03C4"/>
    <w:rsid w:val="000B1BF7"/>
    <w:rsid w:val="000B4060"/>
    <w:rsid w:val="000B4151"/>
    <w:rsid w:val="000B7617"/>
    <w:rsid w:val="000B7B69"/>
    <w:rsid w:val="000C1CCD"/>
    <w:rsid w:val="000C5F6B"/>
    <w:rsid w:val="000C73A0"/>
    <w:rsid w:val="000C75C6"/>
    <w:rsid w:val="000C7BFF"/>
    <w:rsid w:val="000D0AC8"/>
    <w:rsid w:val="000D3AB0"/>
    <w:rsid w:val="000D3F88"/>
    <w:rsid w:val="000D7115"/>
    <w:rsid w:val="000D74A2"/>
    <w:rsid w:val="000D79BC"/>
    <w:rsid w:val="000E024C"/>
    <w:rsid w:val="000E06DC"/>
    <w:rsid w:val="000E1557"/>
    <w:rsid w:val="000E2869"/>
    <w:rsid w:val="000E49B4"/>
    <w:rsid w:val="000F354E"/>
    <w:rsid w:val="000F3EEA"/>
    <w:rsid w:val="000F414E"/>
    <w:rsid w:val="000F7754"/>
    <w:rsid w:val="000F7DB5"/>
    <w:rsid w:val="001000F6"/>
    <w:rsid w:val="00100370"/>
    <w:rsid w:val="00100515"/>
    <w:rsid w:val="001006EA"/>
    <w:rsid w:val="00101A8A"/>
    <w:rsid w:val="00101AFE"/>
    <w:rsid w:val="001033A4"/>
    <w:rsid w:val="00104710"/>
    <w:rsid w:val="001049EF"/>
    <w:rsid w:val="001056CE"/>
    <w:rsid w:val="00105A5A"/>
    <w:rsid w:val="0010760D"/>
    <w:rsid w:val="001078E7"/>
    <w:rsid w:val="001106B4"/>
    <w:rsid w:val="00110E6F"/>
    <w:rsid w:val="00111549"/>
    <w:rsid w:val="00112725"/>
    <w:rsid w:val="00112C89"/>
    <w:rsid w:val="001131BC"/>
    <w:rsid w:val="00117048"/>
    <w:rsid w:val="00117C22"/>
    <w:rsid w:val="00122544"/>
    <w:rsid w:val="001237B0"/>
    <w:rsid w:val="00123FD3"/>
    <w:rsid w:val="0012432F"/>
    <w:rsid w:val="0012440F"/>
    <w:rsid w:val="00126573"/>
    <w:rsid w:val="001269E2"/>
    <w:rsid w:val="00127502"/>
    <w:rsid w:val="00127C28"/>
    <w:rsid w:val="00130440"/>
    <w:rsid w:val="00131FFF"/>
    <w:rsid w:val="00133354"/>
    <w:rsid w:val="0013457F"/>
    <w:rsid w:val="00135E09"/>
    <w:rsid w:val="0013685E"/>
    <w:rsid w:val="0013699B"/>
    <w:rsid w:val="001377F8"/>
    <w:rsid w:val="00141DEF"/>
    <w:rsid w:val="00142DD4"/>
    <w:rsid w:val="00143677"/>
    <w:rsid w:val="00143A8D"/>
    <w:rsid w:val="0014689B"/>
    <w:rsid w:val="0015328D"/>
    <w:rsid w:val="001535DC"/>
    <w:rsid w:val="00154327"/>
    <w:rsid w:val="001572DB"/>
    <w:rsid w:val="00157DB7"/>
    <w:rsid w:val="00161BE4"/>
    <w:rsid w:val="00163342"/>
    <w:rsid w:val="001638F7"/>
    <w:rsid w:val="00165645"/>
    <w:rsid w:val="001656B8"/>
    <w:rsid w:val="00166214"/>
    <w:rsid w:val="00166D54"/>
    <w:rsid w:val="00167C38"/>
    <w:rsid w:val="0017134E"/>
    <w:rsid w:val="00172597"/>
    <w:rsid w:val="00172646"/>
    <w:rsid w:val="00175C64"/>
    <w:rsid w:val="00175FD8"/>
    <w:rsid w:val="001762AA"/>
    <w:rsid w:val="001762B0"/>
    <w:rsid w:val="00177575"/>
    <w:rsid w:val="001805C0"/>
    <w:rsid w:val="001806E7"/>
    <w:rsid w:val="001813E8"/>
    <w:rsid w:val="00182D24"/>
    <w:rsid w:val="00183359"/>
    <w:rsid w:val="001863DC"/>
    <w:rsid w:val="00187307"/>
    <w:rsid w:val="0019037C"/>
    <w:rsid w:val="0019124A"/>
    <w:rsid w:val="001914A5"/>
    <w:rsid w:val="001929F3"/>
    <w:rsid w:val="0019355D"/>
    <w:rsid w:val="0019704A"/>
    <w:rsid w:val="001A000C"/>
    <w:rsid w:val="001A096B"/>
    <w:rsid w:val="001A0B08"/>
    <w:rsid w:val="001B051E"/>
    <w:rsid w:val="001B06C3"/>
    <w:rsid w:val="001B4217"/>
    <w:rsid w:val="001B4261"/>
    <w:rsid w:val="001B4301"/>
    <w:rsid w:val="001B5D4A"/>
    <w:rsid w:val="001B7783"/>
    <w:rsid w:val="001C0C5C"/>
    <w:rsid w:val="001C0F4B"/>
    <w:rsid w:val="001C1A6C"/>
    <w:rsid w:val="001C29D1"/>
    <w:rsid w:val="001C2A15"/>
    <w:rsid w:val="001C4506"/>
    <w:rsid w:val="001C4D3A"/>
    <w:rsid w:val="001C5C6C"/>
    <w:rsid w:val="001D0C86"/>
    <w:rsid w:val="001D3F1D"/>
    <w:rsid w:val="001D564F"/>
    <w:rsid w:val="001D7460"/>
    <w:rsid w:val="001D7C03"/>
    <w:rsid w:val="001E0C52"/>
    <w:rsid w:val="001E0F0E"/>
    <w:rsid w:val="001E190B"/>
    <w:rsid w:val="001E2454"/>
    <w:rsid w:val="001E2C13"/>
    <w:rsid w:val="001E3EF9"/>
    <w:rsid w:val="001E43D4"/>
    <w:rsid w:val="001E63C6"/>
    <w:rsid w:val="001F00B1"/>
    <w:rsid w:val="001F0208"/>
    <w:rsid w:val="001F10D4"/>
    <w:rsid w:val="001F18F5"/>
    <w:rsid w:val="001F2415"/>
    <w:rsid w:val="001F521E"/>
    <w:rsid w:val="001F5BF7"/>
    <w:rsid w:val="002013DE"/>
    <w:rsid w:val="0020159E"/>
    <w:rsid w:val="00201E19"/>
    <w:rsid w:val="002022E2"/>
    <w:rsid w:val="00202CD1"/>
    <w:rsid w:val="00203CBF"/>
    <w:rsid w:val="002045D2"/>
    <w:rsid w:val="00205C16"/>
    <w:rsid w:val="00206E6E"/>
    <w:rsid w:val="00207ACB"/>
    <w:rsid w:val="00207DA8"/>
    <w:rsid w:val="00210145"/>
    <w:rsid w:val="002138CB"/>
    <w:rsid w:val="00213961"/>
    <w:rsid w:val="00213FB3"/>
    <w:rsid w:val="002149D5"/>
    <w:rsid w:val="002149E8"/>
    <w:rsid w:val="0021587A"/>
    <w:rsid w:val="00215B7B"/>
    <w:rsid w:val="002161C1"/>
    <w:rsid w:val="00216419"/>
    <w:rsid w:val="00217FB6"/>
    <w:rsid w:val="00220ED9"/>
    <w:rsid w:val="00222731"/>
    <w:rsid w:val="00223FBB"/>
    <w:rsid w:val="002240F5"/>
    <w:rsid w:val="00224A66"/>
    <w:rsid w:val="00225FE8"/>
    <w:rsid w:val="00227880"/>
    <w:rsid w:val="00227EF6"/>
    <w:rsid w:val="0023072D"/>
    <w:rsid w:val="002313CA"/>
    <w:rsid w:val="00231EE6"/>
    <w:rsid w:val="002339B4"/>
    <w:rsid w:val="0023627C"/>
    <w:rsid w:val="002367DE"/>
    <w:rsid w:val="002370B1"/>
    <w:rsid w:val="00240191"/>
    <w:rsid w:val="00240BE3"/>
    <w:rsid w:val="00241688"/>
    <w:rsid w:val="0024289B"/>
    <w:rsid w:val="002429E8"/>
    <w:rsid w:val="00244B40"/>
    <w:rsid w:val="0024698A"/>
    <w:rsid w:val="00247015"/>
    <w:rsid w:val="0025143C"/>
    <w:rsid w:val="00251F7E"/>
    <w:rsid w:val="00252098"/>
    <w:rsid w:val="00252CB1"/>
    <w:rsid w:val="002562B9"/>
    <w:rsid w:val="002575A9"/>
    <w:rsid w:val="002606FA"/>
    <w:rsid w:val="00261FD3"/>
    <w:rsid w:val="00262593"/>
    <w:rsid w:val="00263BE6"/>
    <w:rsid w:val="00263BEA"/>
    <w:rsid w:val="00264465"/>
    <w:rsid w:val="00264ACB"/>
    <w:rsid w:val="00264B3E"/>
    <w:rsid w:val="00265B8B"/>
    <w:rsid w:val="002662B1"/>
    <w:rsid w:val="00266AC2"/>
    <w:rsid w:val="00266FC3"/>
    <w:rsid w:val="00267E29"/>
    <w:rsid w:val="00270189"/>
    <w:rsid w:val="00271960"/>
    <w:rsid w:val="00272815"/>
    <w:rsid w:val="0027322F"/>
    <w:rsid w:val="002735A5"/>
    <w:rsid w:val="002741FD"/>
    <w:rsid w:val="00274A68"/>
    <w:rsid w:val="0027634F"/>
    <w:rsid w:val="0027741C"/>
    <w:rsid w:val="00277537"/>
    <w:rsid w:val="00277E7E"/>
    <w:rsid w:val="00280DE1"/>
    <w:rsid w:val="0028196C"/>
    <w:rsid w:val="00283CC4"/>
    <w:rsid w:val="00285402"/>
    <w:rsid w:val="00285818"/>
    <w:rsid w:val="00286001"/>
    <w:rsid w:val="00287202"/>
    <w:rsid w:val="00293158"/>
    <w:rsid w:val="00295857"/>
    <w:rsid w:val="00296205"/>
    <w:rsid w:val="0029661D"/>
    <w:rsid w:val="002969FA"/>
    <w:rsid w:val="00296ED1"/>
    <w:rsid w:val="002A106E"/>
    <w:rsid w:val="002A109F"/>
    <w:rsid w:val="002A1214"/>
    <w:rsid w:val="002A4A42"/>
    <w:rsid w:val="002A4E9D"/>
    <w:rsid w:val="002A5362"/>
    <w:rsid w:val="002A542E"/>
    <w:rsid w:val="002A6BC0"/>
    <w:rsid w:val="002A6D99"/>
    <w:rsid w:val="002A75F3"/>
    <w:rsid w:val="002A7D89"/>
    <w:rsid w:val="002B19DF"/>
    <w:rsid w:val="002B257F"/>
    <w:rsid w:val="002B2701"/>
    <w:rsid w:val="002B2F96"/>
    <w:rsid w:val="002B44F8"/>
    <w:rsid w:val="002B4891"/>
    <w:rsid w:val="002B5C5A"/>
    <w:rsid w:val="002B5E30"/>
    <w:rsid w:val="002B7C46"/>
    <w:rsid w:val="002B7C70"/>
    <w:rsid w:val="002B7CED"/>
    <w:rsid w:val="002C0DE9"/>
    <w:rsid w:val="002C1665"/>
    <w:rsid w:val="002C2D83"/>
    <w:rsid w:val="002C4457"/>
    <w:rsid w:val="002C44B8"/>
    <w:rsid w:val="002C6689"/>
    <w:rsid w:val="002C6A43"/>
    <w:rsid w:val="002C6CBA"/>
    <w:rsid w:val="002C7C00"/>
    <w:rsid w:val="002C7EA9"/>
    <w:rsid w:val="002D0873"/>
    <w:rsid w:val="002D0CF9"/>
    <w:rsid w:val="002D1886"/>
    <w:rsid w:val="002D1B81"/>
    <w:rsid w:val="002D1FC1"/>
    <w:rsid w:val="002D2CD3"/>
    <w:rsid w:val="002D2D70"/>
    <w:rsid w:val="002D2ED5"/>
    <w:rsid w:val="002D6673"/>
    <w:rsid w:val="002D7242"/>
    <w:rsid w:val="002E12F3"/>
    <w:rsid w:val="002E361D"/>
    <w:rsid w:val="002E37DE"/>
    <w:rsid w:val="002E3F66"/>
    <w:rsid w:val="002E568E"/>
    <w:rsid w:val="002E607C"/>
    <w:rsid w:val="002F06B7"/>
    <w:rsid w:val="002F1C38"/>
    <w:rsid w:val="002F60AC"/>
    <w:rsid w:val="002F668D"/>
    <w:rsid w:val="002F67CC"/>
    <w:rsid w:val="002F69E5"/>
    <w:rsid w:val="002F797F"/>
    <w:rsid w:val="002F7BE4"/>
    <w:rsid w:val="00303663"/>
    <w:rsid w:val="00303F12"/>
    <w:rsid w:val="003057B2"/>
    <w:rsid w:val="00307759"/>
    <w:rsid w:val="00310264"/>
    <w:rsid w:val="003138DC"/>
    <w:rsid w:val="00316019"/>
    <w:rsid w:val="003169B4"/>
    <w:rsid w:val="00316D45"/>
    <w:rsid w:val="003172BF"/>
    <w:rsid w:val="00320922"/>
    <w:rsid w:val="00320925"/>
    <w:rsid w:val="00320E65"/>
    <w:rsid w:val="00323821"/>
    <w:rsid w:val="00325065"/>
    <w:rsid w:val="00326065"/>
    <w:rsid w:val="00326FE5"/>
    <w:rsid w:val="003271BA"/>
    <w:rsid w:val="0033174D"/>
    <w:rsid w:val="00331FED"/>
    <w:rsid w:val="00334040"/>
    <w:rsid w:val="00334A2E"/>
    <w:rsid w:val="00334BFB"/>
    <w:rsid w:val="00335226"/>
    <w:rsid w:val="003353A5"/>
    <w:rsid w:val="0033712B"/>
    <w:rsid w:val="0034079E"/>
    <w:rsid w:val="00341A8C"/>
    <w:rsid w:val="00342C0F"/>
    <w:rsid w:val="00345211"/>
    <w:rsid w:val="00347EDA"/>
    <w:rsid w:val="00350061"/>
    <w:rsid w:val="0035213C"/>
    <w:rsid w:val="00352663"/>
    <w:rsid w:val="00352F91"/>
    <w:rsid w:val="003541E6"/>
    <w:rsid w:val="00355257"/>
    <w:rsid w:val="00355B9A"/>
    <w:rsid w:val="00360088"/>
    <w:rsid w:val="00360C92"/>
    <w:rsid w:val="0036129B"/>
    <w:rsid w:val="00361BB7"/>
    <w:rsid w:val="00363916"/>
    <w:rsid w:val="003647D4"/>
    <w:rsid w:val="003653CC"/>
    <w:rsid w:val="00366B65"/>
    <w:rsid w:val="00367B53"/>
    <w:rsid w:val="00371159"/>
    <w:rsid w:val="00372573"/>
    <w:rsid w:val="0037292B"/>
    <w:rsid w:val="003733FE"/>
    <w:rsid w:val="00373B9A"/>
    <w:rsid w:val="00374436"/>
    <w:rsid w:val="00374BAF"/>
    <w:rsid w:val="00374CB5"/>
    <w:rsid w:val="00374CCD"/>
    <w:rsid w:val="003756EF"/>
    <w:rsid w:val="00376DA1"/>
    <w:rsid w:val="00376E3A"/>
    <w:rsid w:val="00377256"/>
    <w:rsid w:val="00377DD7"/>
    <w:rsid w:val="00381778"/>
    <w:rsid w:val="00382BCC"/>
    <w:rsid w:val="003835B4"/>
    <w:rsid w:val="003849AE"/>
    <w:rsid w:val="00384D03"/>
    <w:rsid w:val="0038552E"/>
    <w:rsid w:val="0038563D"/>
    <w:rsid w:val="00385758"/>
    <w:rsid w:val="00386369"/>
    <w:rsid w:val="0038672A"/>
    <w:rsid w:val="0038714E"/>
    <w:rsid w:val="0039022B"/>
    <w:rsid w:val="00391980"/>
    <w:rsid w:val="00392F35"/>
    <w:rsid w:val="00393851"/>
    <w:rsid w:val="00394EE8"/>
    <w:rsid w:val="00395030"/>
    <w:rsid w:val="0039505C"/>
    <w:rsid w:val="00395616"/>
    <w:rsid w:val="0039563A"/>
    <w:rsid w:val="0039586B"/>
    <w:rsid w:val="0039716A"/>
    <w:rsid w:val="003A0F8C"/>
    <w:rsid w:val="003A1678"/>
    <w:rsid w:val="003A2A8D"/>
    <w:rsid w:val="003A3C67"/>
    <w:rsid w:val="003A4ADF"/>
    <w:rsid w:val="003A5D39"/>
    <w:rsid w:val="003A762A"/>
    <w:rsid w:val="003A7E40"/>
    <w:rsid w:val="003B0DC2"/>
    <w:rsid w:val="003B0F5B"/>
    <w:rsid w:val="003B38EC"/>
    <w:rsid w:val="003B3F95"/>
    <w:rsid w:val="003B4CD8"/>
    <w:rsid w:val="003B6049"/>
    <w:rsid w:val="003B7E8B"/>
    <w:rsid w:val="003C220F"/>
    <w:rsid w:val="003C2504"/>
    <w:rsid w:val="003C4045"/>
    <w:rsid w:val="003C4183"/>
    <w:rsid w:val="003C43B9"/>
    <w:rsid w:val="003C4816"/>
    <w:rsid w:val="003C6099"/>
    <w:rsid w:val="003C7038"/>
    <w:rsid w:val="003C7943"/>
    <w:rsid w:val="003D0DA6"/>
    <w:rsid w:val="003D230D"/>
    <w:rsid w:val="003D3562"/>
    <w:rsid w:val="003D37AD"/>
    <w:rsid w:val="003D3DC6"/>
    <w:rsid w:val="003D3E51"/>
    <w:rsid w:val="003D4B4D"/>
    <w:rsid w:val="003D4B7F"/>
    <w:rsid w:val="003D5981"/>
    <w:rsid w:val="003D5BB6"/>
    <w:rsid w:val="003D662C"/>
    <w:rsid w:val="003D6700"/>
    <w:rsid w:val="003D7807"/>
    <w:rsid w:val="003E07A3"/>
    <w:rsid w:val="003E128E"/>
    <w:rsid w:val="003E2168"/>
    <w:rsid w:val="003E2402"/>
    <w:rsid w:val="003F1586"/>
    <w:rsid w:val="003F27B8"/>
    <w:rsid w:val="003F2D5A"/>
    <w:rsid w:val="003F35D5"/>
    <w:rsid w:val="003F4573"/>
    <w:rsid w:val="003F6339"/>
    <w:rsid w:val="003F7943"/>
    <w:rsid w:val="0040027E"/>
    <w:rsid w:val="0040030D"/>
    <w:rsid w:val="00401535"/>
    <w:rsid w:val="004019E6"/>
    <w:rsid w:val="00402883"/>
    <w:rsid w:val="004029FD"/>
    <w:rsid w:val="00404DAF"/>
    <w:rsid w:val="00405E94"/>
    <w:rsid w:val="00410AAA"/>
    <w:rsid w:val="00411961"/>
    <w:rsid w:val="00411A8D"/>
    <w:rsid w:val="00412441"/>
    <w:rsid w:val="004126C0"/>
    <w:rsid w:val="00412A70"/>
    <w:rsid w:val="004130D3"/>
    <w:rsid w:val="00413EBE"/>
    <w:rsid w:val="004175E4"/>
    <w:rsid w:val="00417CA1"/>
    <w:rsid w:val="004215DA"/>
    <w:rsid w:val="00421628"/>
    <w:rsid w:val="004217AE"/>
    <w:rsid w:val="00423F05"/>
    <w:rsid w:val="00426AEB"/>
    <w:rsid w:val="00430C3F"/>
    <w:rsid w:val="004317EF"/>
    <w:rsid w:val="00431E4F"/>
    <w:rsid w:val="00433130"/>
    <w:rsid w:val="00435E32"/>
    <w:rsid w:val="00435E33"/>
    <w:rsid w:val="004400CC"/>
    <w:rsid w:val="004402FD"/>
    <w:rsid w:val="00440459"/>
    <w:rsid w:val="00445217"/>
    <w:rsid w:val="00445A5E"/>
    <w:rsid w:val="0045046E"/>
    <w:rsid w:val="00450EFE"/>
    <w:rsid w:val="00451581"/>
    <w:rsid w:val="004515F7"/>
    <w:rsid w:val="00451B5D"/>
    <w:rsid w:val="0045205C"/>
    <w:rsid w:val="00452306"/>
    <w:rsid w:val="00452452"/>
    <w:rsid w:val="00452F3C"/>
    <w:rsid w:val="0045518E"/>
    <w:rsid w:val="00457754"/>
    <w:rsid w:val="00457765"/>
    <w:rsid w:val="00460ECE"/>
    <w:rsid w:val="00462884"/>
    <w:rsid w:val="00463346"/>
    <w:rsid w:val="00465045"/>
    <w:rsid w:val="004660ED"/>
    <w:rsid w:val="00466AA9"/>
    <w:rsid w:val="004673BB"/>
    <w:rsid w:val="004705C6"/>
    <w:rsid w:val="0047077E"/>
    <w:rsid w:val="00470910"/>
    <w:rsid w:val="004710F8"/>
    <w:rsid w:val="00472B92"/>
    <w:rsid w:val="00473AA4"/>
    <w:rsid w:val="00473F12"/>
    <w:rsid w:val="0047567E"/>
    <w:rsid w:val="00475B13"/>
    <w:rsid w:val="00476CA6"/>
    <w:rsid w:val="004778CA"/>
    <w:rsid w:val="00477DBA"/>
    <w:rsid w:val="00480282"/>
    <w:rsid w:val="00484616"/>
    <w:rsid w:val="00485203"/>
    <w:rsid w:val="00486318"/>
    <w:rsid w:val="00490B21"/>
    <w:rsid w:val="00490C73"/>
    <w:rsid w:val="00492F65"/>
    <w:rsid w:val="00493D71"/>
    <w:rsid w:val="00494B34"/>
    <w:rsid w:val="0049524B"/>
    <w:rsid w:val="00495CAF"/>
    <w:rsid w:val="004A03B3"/>
    <w:rsid w:val="004A220D"/>
    <w:rsid w:val="004A45BB"/>
    <w:rsid w:val="004A4853"/>
    <w:rsid w:val="004A7C9E"/>
    <w:rsid w:val="004B311B"/>
    <w:rsid w:val="004B3929"/>
    <w:rsid w:val="004B3CF9"/>
    <w:rsid w:val="004B3DB9"/>
    <w:rsid w:val="004C1328"/>
    <w:rsid w:val="004C2497"/>
    <w:rsid w:val="004C2E87"/>
    <w:rsid w:val="004C3B88"/>
    <w:rsid w:val="004C4B16"/>
    <w:rsid w:val="004D0823"/>
    <w:rsid w:val="004D15EA"/>
    <w:rsid w:val="004D2742"/>
    <w:rsid w:val="004D2827"/>
    <w:rsid w:val="004D3700"/>
    <w:rsid w:val="004D3A48"/>
    <w:rsid w:val="004D58DF"/>
    <w:rsid w:val="004D5962"/>
    <w:rsid w:val="004D655B"/>
    <w:rsid w:val="004D6ADE"/>
    <w:rsid w:val="004D7535"/>
    <w:rsid w:val="004E01E9"/>
    <w:rsid w:val="004E0558"/>
    <w:rsid w:val="004E07BE"/>
    <w:rsid w:val="004E1C33"/>
    <w:rsid w:val="004E26DF"/>
    <w:rsid w:val="004E2FA7"/>
    <w:rsid w:val="004E3734"/>
    <w:rsid w:val="004E426A"/>
    <w:rsid w:val="004E561E"/>
    <w:rsid w:val="004E573C"/>
    <w:rsid w:val="004E624A"/>
    <w:rsid w:val="004E7D7B"/>
    <w:rsid w:val="004F4166"/>
    <w:rsid w:val="004F48D7"/>
    <w:rsid w:val="004F4AEC"/>
    <w:rsid w:val="004F4D96"/>
    <w:rsid w:val="004F559C"/>
    <w:rsid w:val="004F5C9E"/>
    <w:rsid w:val="004F7D49"/>
    <w:rsid w:val="005004D5"/>
    <w:rsid w:val="00500774"/>
    <w:rsid w:val="00500D8D"/>
    <w:rsid w:val="005019D5"/>
    <w:rsid w:val="00502E8A"/>
    <w:rsid w:val="005034D5"/>
    <w:rsid w:val="00503E64"/>
    <w:rsid w:val="00505D70"/>
    <w:rsid w:val="005060EE"/>
    <w:rsid w:val="005061AF"/>
    <w:rsid w:val="00506791"/>
    <w:rsid w:val="005118CA"/>
    <w:rsid w:val="00512FA9"/>
    <w:rsid w:val="00516F3F"/>
    <w:rsid w:val="005170E9"/>
    <w:rsid w:val="0051766D"/>
    <w:rsid w:val="00522616"/>
    <w:rsid w:val="005234E1"/>
    <w:rsid w:val="005241C7"/>
    <w:rsid w:val="005252A1"/>
    <w:rsid w:val="00525EF0"/>
    <w:rsid w:val="005312B7"/>
    <w:rsid w:val="005319AC"/>
    <w:rsid w:val="00531C95"/>
    <w:rsid w:val="0053245E"/>
    <w:rsid w:val="00532ACD"/>
    <w:rsid w:val="00533AA8"/>
    <w:rsid w:val="00533C91"/>
    <w:rsid w:val="005365E5"/>
    <w:rsid w:val="00536A6D"/>
    <w:rsid w:val="00541D5B"/>
    <w:rsid w:val="00544511"/>
    <w:rsid w:val="00544DC2"/>
    <w:rsid w:val="00545CE1"/>
    <w:rsid w:val="00546506"/>
    <w:rsid w:val="005473F9"/>
    <w:rsid w:val="0054789F"/>
    <w:rsid w:val="00547DF2"/>
    <w:rsid w:val="0055014F"/>
    <w:rsid w:val="005528AF"/>
    <w:rsid w:val="0055386E"/>
    <w:rsid w:val="0055466A"/>
    <w:rsid w:val="00555D8C"/>
    <w:rsid w:val="0055733B"/>
    <w:rsid w:val="00557C71"/>
    <w:rsid w:val="0056012E"/>
    <w:rsid w:val="0056039C"/>
    <w:rsid w:val="00560FF2"/>
    <w:rsid w:val="005613F6"/>
    <w:rsid w:val="0056327F"/>
    <w:rsid w:val="00564432"/>
    <w:rsid w:val="00564493"/>
    <w:rsid w:val="00565ED2"/>
    <w:rsid w:val="005675AA"/>
    <w:rsid w:val="00570766"/>
    <w:rsid w:val="00570D6D"/>
    <w:rsid w:val="005721EF"/>
    <w:rsid w:val="0057484A"/>
    <w:rsid w:val="00575284"/>
    <w:rsid w:val="00575B45"/>
    <w:rsid w:val="0057782E"/>
    <w:rsid w:val="00581E1F"/>
    <w:rsid w:val="0058220E"/>
    <w:rsid w:val="00583BFF"/>
    <w:rsid w:val="00584085"/>
    <w:rsid w:val="005854D3"/>
    <w:rsid w:val="00585638"/>
    <w:rsid w:val="00585B9E"/>
    <w:rsid w:val="005928B5"/>
    <w:rsid w:val="00593BF5"/>
    <w:rsid w:val="005947FE"/>
    <w:rsid w:val="00595933"/>
    <w:rsid w:val="00595D08"/>
    <w:rsid w:val="00596F6D"/>
    <w:rsid w:val="005A07C1"/>
    <w:rsid w:val="005A0823"/>
    <w:rsid w:val="005A1844"/>
    <w:rsid w:val="005A19B3"/>
    <w:rsid w:val="005A3BED"/>
    <w:rsid w:val="005A52FB"/>
    <w:rsid w:val="005A5D4A"/>
    <w:rsid w:val="005B0035"/>
    <w:rsid w:val="005B0A92"/>
    <w:rsid w:val="005B2FC3"/>
    <w:rsid w:val="005B460A"/>
    <w:rsid w:val="005B4D61"/>
    <w:rsid w:val="005B50BB"/>
    <w:rsid w:val="005B5135"/>
    <w:rsid w:val="005C0E18"/>
    <w:rsid w:val="005C1EFB"/>
    <w:rsid w:val="005C311E"/>
    <w:rsid w:val="005C4114"/>
    <w:rsid w:val="005C5637"/>
    <w:rsid w:val="005C6315"/>
    <w:rsid w:val="005C6C19"/>
    <w:rsid w:val="005C7398"/>
    <w:rsid w:val="005C74DC"/>
    <w:rsid w:val="005D1BCD"/>
    <w:rsid w:val="005D2734"/>
    <w:rsid w:val="005D2C8B"/>
    <w:rsid w:val="005D2F59"/>
    <w:rsid w:val="005D36F8"/>
    <w:rsid w:val="005D3E62"/>
    <w:rsid w:val="005E0B31"/>
    <w:rsid w:val="005E1257"/>
    <w:rsid w:val="005E126B"/>
    <w:rsid w:val="005E31DD"/>
    <w:rsid w:val="005E3EDB"/>
    <w:rsid w:val="005E4283"/>
    <w:rsid w:val="005E4285"/>
    <w:rsid w:val="005E46E7"/>
    <w:rsid w:val="005E5954"/>
    <w:rsid w:val="005E5CF4"/>
    <w:rsid w:val="005E6B70"/>
    <w:rsid w:val="005E741A"/>
    <w:rsid w:val="005E75EC"/>
    <w:rsid w:val="005E7760"/>
    <w:rsid w:val="005F126E"/>
    <w:rsid w:val="005F13E8"/>
    <w:rsid w:val="005F16C8"/>
    <w:rsid w:val="005F20E1"/>
    <w:rsid w:val="005F2631"/>
    <w:rsid w:val="005F2743"/>
    <w:rsid w:val="005F4459"/>
    <w:rsid w:val="005F5628"/>
    <w:rsid w:val="005F600D"/>
    <w:rsid w:val="005F61C3"/>
    <w:rsid w:val="005F79C5"/>
    <w:rsid w:val="006008A9"/>
    <w:rsid w:val="00600C40"/>
    <w:rsid w:val="00601049"/>
    <w:rsid w:val="0060182E"/>
    <w:rsid w:val="006044A2"/>
    <w:rsid w:val="00604919"/>
    <w:rsid w:val="00607A67"/>
    <w:rsid w:val="00610065"/>
    <w:rsid w:val="006110DB"/>
    <w:rsid w:val="00611CC2"/>
    <w:rsid w:val="00613078"/>
    <w:rsid w:val="006136AB"/>
    <w:rsid w:val="006156DC"/>
    <w:rsid w:val="00620633"/>
    <w:rsid w:val="0062130D"/>
    <w:rsid w:val="00622564"/>
    <w:rsid w:val="00623823"/>
    <w:rsid w:val="00624093"/>
    <w:rsid w:val="00624564"/>
    <w:rsid w:val="0062488A"/>
    <w:rsid w:val="00627AD0"/>
    <w:rsid w:val="00627D4F"/>
    <w:rsid w:val="0063079F"/>
    <w:rsid w:val="006333A2"/>
    <w:rsid w:val="00634573"/>
    <w:rsid w:val="0063470A"/>
    <w:rsid w:val="00634957"/>
    <w:rsid w:val="006357C9"/>
    <w:rsid w:val="0063681A"/>
    <w:rsid w:val="00641887"/>
    <w:rsid w:val="00641EFF"/>
    <w:rsid w:val="00643AB1"/>
    <w:rsid w:val="00645FCE"/>
    <w:rsid w:val="006476B8"/>
    <w:rsid w:val="00650019"/>
    <w:rsid w:val="00651277"/>
    <w:rsid w:val="00654DFD"/>
    <w:rsid w:val="00655227"/>
    <w:rsid w:val="00656761"/>
    <w:rsid w:val="00656922"/>
    <w:rsid w:val="0065766F"/>
    <w:rsid w:val="00657AB7"/>
    <w:rsid w:val="00661CB6"/>
    <w:rsid w:val="0066220C"/>
    <w:rsid w:val="00662D8C"/>
    <w:rsid w:val="00662E3E"/>
    <w:rsid w:val="0066433A"/>
    <w:rsid w:val="00665226"/>
    <w:rsid w:val="00665AAD"/>
    <w:rsid w:val="00671811"/>
    <w:rsid w:val="00671914"/>
    <w:rsid w:val="0067235D"/>
    <w:rsid w:val="0067319E"/>
    <w:rsid w:val="006732FB"/>
    <w:rsid w:val="00675777"/>
    <w:rsid w:val="006768E5"/>
    <w:rsid w:val="0067755C"/>
    <w:rsid w:val="006775D1"/>
    <w:rsid w:val="00680F0A"/>
    <w:rsid w:val="00682894"/>
    <w:rsid w:val="00685422"/>
    <w:rsid w:val="00685536"/>
    <w:rsid w:val="00686815"/>
    <w:rsid w:val="00686F84"/>
    <w:rsid w:val="00687B5C"/>
    <w:rsid w:val="006930F2"/>
    <w:rsid w:val="006937EC"/>
    <w:rsid w:val="00694D9D"/>
    <w:rsid w:val="00695CA8"/>
    <w:rsid w:val="00697734"/>
    <w:rsid w:val="006A005E"/>
    <w:rsid w:val="006A0934"/>
    <w:rsid w:val="006A0C5C"/>
    <w:rsid w:val="006A21A3"/>
    <w:rsid w:val="006A2B57"/>
    <w:rsid w:val="006A2F1E"/>
    <w:rsid w:val="006A320B"/>
    <w:rsid w:val="006A351C"/>
    <w:rsid w:val="006A535D"/>
    <w:rsid w:val="006A572D"/>
    <w:rsid w:val="006A5CF0"/>
    <w:rsid w:val="006A7A47"/>
    <w:rsid w:val="006B240F"/>
    <w:rsid w:val="006B25B0"/>
    <w:rsid w:val="006B6AE7"/>
    <w:rsid w:val="006C0A1D"/>
    <w:rsid w:val="006D0BCC"/>
    <w:rsid w:val="006D2111"/>
    <w:rsid w:val="006D2876"/>
    <w:rsid w:val="006D2B91"/>
    <w:rsid w:val="006D337E"/>
    <w:rsid w:val="006D3B65"/>
    <w:rsid w:val="006D565A"/>
    <w:rsid w:val="006D57D4"/>
    <w:rsid w:val="006E0826"/>
    <w:rsid w:val="006E37AA"/>
    <w:rsid w:val="006E4F9B"/>
    <w:rsid w:val="006E716A"/>
    <w:rsid w:val="006F07D2"/>
    <w:rsid w:val="006F0925"/>
    <w:rsid w:val="006F168B"/>
    <w:rsid w:val="006F295D"/>
    <w:rsid w:val="006F31BD"/>
    <w:rsid w:val="006F35F1"/>
    <w:rsid w:val="006F572B"/>
    <w:rsid w:val="006F5BD4"/>
    <w:rsid w:val="00700AE1"/>
    <w:rsid w:val="00700D61"/>
    <w:rsid w:val="007020C4"/>
    <w:rsid w:val="007029C5"/>
    <w:rsid w:val="00705AAA"/>
    <w:rsid w:val="007064A1"/>
    <w:rsid w:val="007076DF"/>
    <w:rsid w:val="00707A1B"/>
    <w:rsid w:val="00707E2A"/>
    <w:rsid w:val="0071193F"/>
    <w:rsid w:val="00712887"/>
    <w:rsid w:val="00715508"/>
    <w:rsid w:val="00717C7C"/>
    <w:rsid w:val="0072276F"/>
    <w:rsid w:val="00722E9F"/>
    <w:rsid w:val="00722FBE"/>
    <w:rsid w:val="00723282"/>
    <w:rsid w:val="007233DF"/>
    <w:rsid w:val="00723E3A"/>
    <w:rsid w:val="00723FAB"/>
    <w:rsid w:val="00724648"/>
    <w:rsid w:val="00724705"/>
    <w:rsid w:val="00724E00"/>
    <w:rsid w:val="007255C4"/>
    <w:rsid w:val="00725631"/>
    <w:rsid w:val="00726368"/>
    <w:rsid w:val="007267F9"/>
    <w:rsid w:val="00727627"/>
    <w:rsid w:val="007315C2"/>
    <w:rsid w:val="00731710"/>
    <w:rsid w:val="00733622"/>
    <w:rsid w:val="007337D2"/>
    <w:rsid w:val="007341DC"/>
    <w:rsid w:val="00735281"/>
    <w:rsid w:val="00735BE6"/>
    <w:rsid w:val="00735E76"/>
    <w:rsid w:val="00737057"/>
    <w:rsid w:val="00737A73"/>
    <w:rsid w:val="007447F6"/>
    <w:rsid w:val="007453D6"/>
    <w:rsid w:val="007454D0"/>
    <w:rsid w:val="007474D4"/>
    <w:rsid w:val="00753047"/>
    <w:rsid w:val="00753483"/>
    <w:rsid w:val="00753679"/>
    <w:rsid w:val="007538E9"/>
    <w:rsid w:val="007546CC"/>
    <w:rsid w:val="0076457B"/>
    <w:rsid w:val="00764651"/>
    <w:rsid w:val="00766DE4"/>
    <w:rsid w:val="00767AC6"/>
    <w:rsid w:val="00771373"/>
    <w:rsid w:val="00771ACA"/>
    <w:rsid w:val="007734BB"/>
    <w:rsid w:val="00775621"/>
    <w:rsid w:val="007839A9"/>
    <w:rsid w:val="007845BD"/>
    <w:rsid w:val="007871AC"/>
    <w:rsid w:val="00787874"/>
    <w:rsid w:val="00787C67"/>
    <w:rsid w:val="00792C17"/>
    <w:rsid w:val="007A0AE7"/>
    <w:rsid w:val="007A0C1E"/>
    <w:rsid w:val="007A1A1F"/>
    <w:rsid w:val="007A29BE"/>
    <w:rsid w:val="007A326F"/>
    <w:rsid w:val="007A575A"/>
    <w:rsid w:val="007A6011"/>
    <w:rsid w:val="007A6B53"/>
    <w:rsid w:val="007A7C4F"/>
    <w:rsid w:val="007A7D76"/>
    <w:rsid w:val="007B41B7"/>
    <w:rsid w:val="007B48FB"/>
    <w:rsid w:val="007B5928"/>
    <w:rsid w:val="007B6A14"/>
    <w:rsid w:val="007C06AB"/>
    <w:rsid w:val="007C45E8"/>
    <w:rsid w:val="007C471E"/>
    <w:rsid w:val="007D1373"/>
    <w:rsid w:val="007D1B02"/>
    <w:rsid w:val="007D1E77"/>
    <w:rsid w:val="007D5835"/>
    <w:rsid w:val="007D6698"/>
    <w:rsid w:val="007D7000"/>
    <w:rsid w:val="007D767A"/>
    <w:rsid w:val="007E198E"/>
    <w:rsid w:val="007E3995"/>
    <w:rsid w:val="007E3A81"/>
    <w:rsid w:val="007E3E9F"/>
    <w:rsid w:val="007E41BA"/>
    <w:rsid w:val="007E440E"/>
    <w:rsid w:val="007E4EFF"/>
    <w:rsid w:val="007E6029"/>
    <w:rsid w:val="007E6258"/>
    <w:rsid w:val="007E638D"/>
    <w:rsid w:val="007E68BE"/>
    <w:rsid w:val="007E6C69"/>
    <w:rsid w:val="007F0308"/>
    <w:rsid w:val="007F0CAB"/>
    <w:rsid w:val="007F35B1"/>
    <w:rsid w:val="007F4A08"/>
    <w:rsid w:val="007F5B25"/>
    <w:rsid w:val="007F6431"/>
    <w:rsid w:val="007F6626"/>
    <w:rsid w:val="00800EAB"/>
    <w:rsid w:val="00802C55"/>
    <w:rsid w:val="00804B43"/>
    <w:rsid w:val="008070C3"/>
    <w:rsid w:val="00807BBA"/>
    <w:rsid w:val="00810FFE"/>
    <w:rsid w:val="00813AB2"/>
    <w:rsid w:val="00814C5E"/>
    <w:rsid w:val="008158E9"/>
    <w:rsid w:val="00816A49"/>
    <w:rsid w:val="00817580"/>
    <w:rsid w:val="0082044D"/>
    <w:rsid w:val="00822DC3"/>
    <w:rsid w:val="0082372D"/>
    <w:rsid w:val="008237EE"/>
    <w:rsid w:val="00825754"/>
    <w:rsid w:val="008259CC"/>
    <w:rsid w:val="0082625E"/>
    <w:rsid w:val="00831CDA"/>
    <w:rsid w:val="00832122"/>
    <w:rsid w:val="00833642"/>
    <w:rsid w:val="00833DB2"/>
    <w:rsid w:val="008340DE"/>
    <w:rsid w:val="00834186"/>
    <w:rsid w:val="00834FE3"/>
    <w:rsid w:val="008369D7"/>
    <w:rsid w:val="00836D17"/>
    <w:rsid w:val="00837146"/>
    <w:rsid w:val="00840B61"/>
    <w:rsid w:val="00840D07"/>
    <w:rsid w:val="00840FA6"/>
    <w:rsid w:val="008412FC"/>
    <w:rsid w:val="00841CF7"/>
    <w:rsid w:val="008424ED"/>
    <w:rsid w:val="00844C11"/>
    <w:rsid w:val="00850FEC"/>
    <w:rsid w:val="00852F51"/>
    <w:rsid w:val="00853F1D"/>
    <w:rsid w:val="0085416D"/>
    <w:rsid w:val="008553A4"/>
    <w:rsid w:val="008560D9"/>
    <w:rsid w:val="00856455"/>
    <w:rsid w:val="00856775"/>
    <w:rsid w:val="00856A32"/>
    <w:rsid w:val="00863E10"/>
    <w:rsid w:val="008660CF"/>
    <w:rsid w:val="00866BCA"/>
    <w:rsid w:val="00873C13"/>
    <w:rsid w:val="00880A39"/>
    <w:rsid w:val="00881153"/>
    <w:rsid w:val="00882310"/>
    <w:rsid w:val="008825CA"/>
    <w:rsid w:val="00882C6E"/>
    <w:rsid w:val="00882D10"/>
    <w:rsid w:val="00882F27"/>
    <w:rsid w:val="00883678"/>
    <w:rsid w:val="008852F5"/>
    <w:rsid w:val="0088647D"/>
    <w:rsid w:val="00887EBF"/>
    <w:rsid w:val="00890595"/>
    <w:rsid w:val="008906F0"/>
    <w:rsid w:val="00890DF7"/>
    <w:rsid w:val="008927D2"/>
    <w:rsid w:val="00897AEF"/>
    <w:rsid w:val="008A0211"/>
    <w:rsid w:val="008A1004"/>
    <w:rsid w:val="008A1528"/>
    <w:rsid w:val="008A237A"/>
    <w:rsid w:val="008A451D"/>
    <w:rsid w:val="008A53EA"/>
    <w:rsid w:val="008A59AA"/>
    <w:rsid w:val="008A71C6"/>
    <w:rsid w:val="008A7F7C"/>
    <w:rsid w:val="008B1067"/>
    <w:rsid w:val="008B18F0"/>
    <w:rsid w:val="008B2561"/>
    <w:rsid w:val="008B2A44"/>
    <w:rsid w:val="008B3521"/>
    <w:rsid w:val="008B455F"/>
    <w:rsid w:val="008B4BBD"/>
    <w:rsid w:val="008B5311"/>
    <w:rsid w:val="008C0623"/>
    <w:rsid w:val="008C0C4F"/>
    <w:rsid w:val="008C2D50"/>
    <w:rsid w:val="008C438D"/>
    <w:rsid w:val="008C51F1"/>
    <w:rsid w:val="008C546F"/>
    <w:rsid w:val="008C5E9A"/>
    <w:rsid w:val="008C7D5A"/>
    <w:rsid w:val="008D0172"/>
    <w:rsid w:val="008D03AF"/>
    <w:rsid w:val="008D3579"/>
    <w:rsid w:val="008D42DD"/>
    <w:rsid w:val="008D531E"/>
    <w:rsid w:val="008D654A"/>
    <w:rsid w:val="008D6567"/>
    <w:rsid w:val="008D746E"/>
    <w:rsid w:val="008D7C3C"/>
    <w:rsid w:val="008E1094"/>
    <w:rsid w:val="008E242B"/>
    <w:rsid w:val="008E3319"/>
    <w:rsid w:val="008E45B4"/>
    <w:rsid w:val="008E53F6"/>
    <w:rsid w:val="008E5857"/>
    <w:rsid w:val="008E6383"/>
    <w:rsid w:val="008F09C3"/>
    <w:rsid w:val="008F1195"/>
    <w:rsid w:val="008F1402"/>
    <w:rsid w:val="008F16A4"/>
    <w:rsid w:val="008F17CB"/>
    <w:rsid w:val="008F32D8"/>
    <w:rsid w:val="008F57E6"/>
    <w:rsid w:val="008F79E5"/>
    <w:rsid w:val="009005BA"/>
    <w:rsid w:val="00902FFC"/>
    <w:rsid w:val="0090457C"/>
    <w:rsid w:val="009069A0"/>
    <w:rsid w:val="00907606"/>
    <w:rsid w:val="0091004C"/>
    <w:rsid w:val="0091063E"/>
    <w:rsid w:val="00910E98"/>
    <w:rsid w:val="00911609"/>
    <w:rsid w:val="00911CB9"/>
    <w:rsid w:val="00912621"/>
    <w:rsid w:val="00914545"/>
    <w:rsid w:val="00914E89"/>
    <w:rsid w:val="00915758"/>
    <w:rsid w:val="009206D3"/>
    <w:rsid w:val="00920AC3"/>
    <w:rsid w:val="00921272"/>
    <w:rsid w:val="00921426"/>
    <w:rsid w:val="0092149B"/>
    <w:rsid w:val="0092575D"/>
    <w:rsid w:val="00926573"/>
    <w:rsid w:val="009277A7"/>
    <w:rsid w:val="009315DE"/>
    <w:rsid w:val="00931A57"/>
    <w:rsid w:val="00934E7E"/>
    <w:rsid w:val="00935E25"/>
    <w:rsid w:val="00935E47"/>
    <w:rsid w:val="00941112"/>
    <w:rsid w:val="00942D34"/>
    <w:rsid w:val="00943415"/>
    <w:rsid w:val="0094367A"/>
    <w:rsid w:val="00944441"/>
    <w:rsid w:val="00944A37"/>
    <w:rsid w:val="00944D65"/>
    <w:rsid w:val="00945898"/>
    <w:rsid w:val="00946B7B"/>
    <w:rsid w:val="00950723"/>
    <w:rsid w:val="00950BAC"/>
    <w:rsid w:val="009524D3"/>
    <w:rsid w:val="0095257B"/>
    <w:rsid w:val="00952E34"/>
    <w:rsid w:val="009531CB"/>
    <w:rsid w:val="00953231"/>
    <w:rsid w:val="0095538B"/>
    <w:rsid w:val="00956372"/>
    <w:rsid w:val="00960E12"/>
    <w:rsid w:val="00961B39"/>
    <w:rsid w:val="009643EF"/>
    <w:rsid w:val="00964B1F"/>
    <w:rsid w:val="0096662C"/>
    <w:rsid w:val="00967E59"/>
    <w:rsid w:val="00971046"/>
    <w:rsid w:val="00971162"/>
    <w:rsid w:val="00971C81"/>
    <w:rsid w:val="009727E6"/>
    <w:rsid w:val="00972AF9"/>
    <w:rsid w:val="00974AEF"/>
    <w:rsid w:val="00976320"/>
    <w:rsid w:val="00977B99"/>
    <w:rsid w:val="00977E13"/>
    <w:rsid w:val="00977F67"/>
    <w:rsid w:val="00980ED7"/>
    <w:rsid w:val="00981FB4"/>
    <w:rsid w:val="00983A6D"/>
    <w:rsid w:val="00983D99"/>
    <w:rsid w:val="009842F4"/>
    <w:rsid w:val="00984409"/>
    <w:rsid w:val="00985FE4"/>
    <w:rsid w:val="00987E38"/>
    <w:rsid w:val="009908C2"/>
    <w:rsid w:val="00991493"/>
    <w:rsid w:val="00991E66"/>
    <w:rsid w:val="009926F3"/>
    <w:rsid w:val="00993123"/>
    <w:rsid w:val="009958C2"/>
    <w:rsid w:val="00996BDB"/>
    <w:rsid w:val="009A0247"/>
    <w:rsid w:val="009A3131"/>
    <w:rsid w:val="009A33FB"/>
    <w:rsid w:val="009A3B7F"/>
    <w:rsid w:val="009A63E5"/>
    <w:rsid w:val="009A6A1F"/>
    <w:rsid w:val="009B0810"/>
    <w:rsid w:val="009B285D"/>
    <w:rsid w:val="009B5F88"/>
    <w:rsid w:val="009B62F2"/>
    <w:rsid w:val="009B6518"/>
    <w:rsid w:val="009B664A"/>
    <w:rsid w:val="009C0D40"/>
    <w:rsid w:val="009C305C"/>
    <w:rsid w:val="009C462D"/>
    <w:rsid w:val="009C4844"/>
    <w:rsid w:val="009C6B93"/>
    <w:rsid w:val="009C70A1"/>
    <w:rsid w:val="009D0EA9"/>
    <w:rsid w:val="009D25C2"/>
    <w:rsid w:val="009D2E8A"/>
    <w:rsid w:val="009D2FC1"/>
    <w:rsid w:val="009D3FDC"/>
    <w:rsid w:val="009D4DCC"/>
    <w:rsid w:val="009D4F7A"/>
    <w:rsid w:val="009E241A"/>
    <w:rsid w:val="009E33AB"/>
    <w:rsid w:val="009E4D33"/>
    <w:rsid w:val="009E7E38"/>
    <w:rsid w:val="009F130B"/>
    <w:rsid w:val="009F3A0D"/>
    <w:rsid w:val="009F61B0"/>
    <w:rsid w:val="00A0013D"/>
    <w:rsid w:val="00A00C27"/>
    <w:rsid w:val="00A01A4A"/>
    <w:rsid w:val="00A02132"/>
    <w:rsid w:val="00A03D4A"/>
    <w:rsid w:val="00A06CB6"/>
    <w:rsid w:val="00A10014"/>
    <w:rsid w:val="00A101A3"/>
    <w:rsid w:val="00A116ED"/>
    <w:rsid w:val="00A14933"/>
    <w:rsid w:val="00A14E0E"/>
    <w:rsid w:val="00A15136"/>
    <w:rsid w:val="00A15A63"/>
    <w:rsid w:val="00A17271"/>
    <w:rsid w:val="00A21A6E"/>
    <w:rsid w:val="00A2211C"/>
    <w:rsid w:val="00A24A72"/>
    <w:rsid w:val="00A25475"/>
    <w:rsid w:val="00A275D4"/>
    <w:rsid w:val="00A27CD7"/>
    <w:rsid w:val="00A30E6F"/>
    <w:rsid w:val="00A31137"/>
    <w:rsid w:val="00A31D45"/>
    <w:rsid w:val="00A32338"/>
    <w:rsid w:val="00A3260A"/>
    <w:rsid w:val="00A356FB"/>
    <w:rsid w:val="00A35851"/>
    <w:rsid w:val="00A40635"/>
    <w:rsid w:val="00A41758"/>
    <w:rsid w:val="00A44DD1"/>
    <w:rsid w:val="00A50797"/>
    <w:rsid w:val="00A52E18"/>
    <w:rsid w:val="00A53363"/>
    <w:rsid w:val="00A533C5"/>
    <w:rsid w:val="00A53AAF"/>
    <w:rsid w:val="00A5429B"/>
    <w:rsid w:val="00A570AE"/>
    <w:rsid w:val="00A612D5"/>
    <w:rsid w:val="00A61FCE"/>
    <w:rsid w:val="00A6358D"/>
    <w:rsid w:val="00A63A23"/>
    <w:rsid w:val="00A63D64"/>
    <w:rsid w:val="00A66627"/>
    <w:rsid w:val="00A66DC5"/>
    <w:rsid w:val="00A72EDF"/>
    <w:rsid w:val="00A73B3A"/>
    <w:rsid w:val="00A74052"/>
    <w:rsid w:val="00A7464F"/>
    <w:rsid w:val="00A75477"/>
    <w:rsid w:val="00A7568A"/>
    <w:rsid w:val="00A82EDE"/>
    <w:rsid w:val="00A83813"/>
    <w:rsid w:val="00A85530"/>
    <w:rsid w:val="00A867A2"/>
    <w:rsid w:val="00A9030F"/>
    <w:rsid w:val="00A915E3"/>
    <w:rsid w:val="00A91FB1"/>
    <w:rsid w:val="00A92025"/>
    <w:rsid w:val="00A93342"/>
    <w:rsid w:val="00A93A13"/>
    <w:rsid w:val="00A941BB"/>
    <w:rsid w:val="00A942E8"/>
    <w:rsid w:val="00A95D4B"/>
    <w:rsid w:val="00A96548"/>
    <w:rsid w:val="00A97599"/>
    <w:rsid w:val="00AA012B"/>
    <w:rsid w:val="00AA0E96"/>
    <w:rsid w:val="00AA1870"/>
    <w:rsid w:val="00AA221D"/>
    <w:rsid w:val="00AA2AFF"/>
    <w:rsid w:val="00AA2F43"/>
    <w:rsid w:val="00AA3531"/>
    <w:rsid w:val="00AA4A07"/>
    <w:rsid w:val="00AA4DB6"/>
    <w:rsid w:val="00AA7121"/>
    <w:rsid w:val="00AA771D"/>
    <w:rsid w:val="00AA7808"/>
    <w:rsid w:val="00AA7934"/>
    <w:rsid w:val="00AB1982"/>
    <w:rsid w:val="00AB29FC"/>
    <w:rsid w:val="00AB51AE"/>
    <w:rsid w:val="00AB528E"/>
    <w:rsid w:val="00AB72CA"/>
    <w:rsid w:val="00AC1DB6"/>
    <w:rsid w:val="00AC25EC"/>
    <w:rsid w:val="00AC27F1"/>
    <w:rsid w:val="00AC2EB9"/>
    <w:rsid w:val="00AC6BC4"/>
    <w:rsid w:val="00AC6BDE"/>
    <w:rsid w:val="00AC7AC6"/>
    <w:rsid w:val="00AD0655"/>
    <w:rsid w:val="00AD079E"/>
    <w:rsid w:val="00AD2CE7"/>
    <w:rsid w:val="00AD335F"/>
    <w:rsid w:val="00AD40ED"/>
    <w:rsid w:val="00AD5C1F"/>
    <w:rsid w:val="00AD6AE6"/>
    <w:rsid w:val="00AE114F"/>
    <w:rsid w:val="00AE1C75"/>
    <w:rsid w:val="00AE1D2A"/>
    <w:rsid w:val="00AE3650"/>
    <w:rsid w:val="00AE44DF"/>
    <w:rsid w:val="00AE463D"/>
    <w:rsid w:val="00AE51CE"/>
    <w:rsid w:val="00AE56D0"/>
    <w:rsid w:val="00AE5F47"/>
    <w:rsid w:val="00AE5FAF"/>
    <w:rsid w:val="00AE6CEF"/>
    <w:rsid w:val="00AE720A"/>
    <w:rsid w:val="00AE7719"/>
    <w:rsid w:val="00AE7A90"/>
    <w:rsid w:val="00AF083D"/>
    <w:rsid w:val="00AF0E72"/>
    <w:rsid w:val="00AF3AD4"/>
    <w:rsid w:val="00AF423B"/>
    <w:rsid w:val="00AF551F"/>
    <w:rsid w:val="00AF5D02"/>
    <w:rsid w:val="00AF7F45"/>
    <w:rsid w:val="00B017E7"/>
    <w:rsid w:val="00B020FA"/>
    <w:rsid w:val="00B041CD"/>
    <w:rsid w:val="00B063C1"/>
    <w:rsid w:val="00B06AED"/>
    <w:rsid w:val="00B07ADC"/>
    <w:rsid w:val="00B1071D"/>
    <w:rsid w:val="00B10767"/>
    <w:rsid w:val="00B10B8B"/>
    <w:rsid w:val="00B11C1E"/>
    <w:rsid w:val="00B1351C"/>
    <w:rsid w:val="00B159C5"/>
    <w:rsid w:val="00B160C1"/>
    <w:rsid w:val="00B173AC"/>
    <w:rsid w:val="00B21EC7"/>
    <w:rsid w:val="00B228B8"/>
    <w:rsid w:val="00B22A70"/>
    <w:rsid w:val="00B24261"/>
    <w:rsid w:val="00B242A1"/>
    <w:rsid w:val="00B24BE1"/>
    <w:rsid w:val="00B26E9B"/>
    <w:rsid w:val="00B31B0E"/>
    <w:rsid w:val="00B375B6"/>
    <w:rsid w:val="00B404CA"/>
    <w:rsid w:val="00B417BD"/>
    <w:rsid w:val="00B426B7"/>
    <w:rsid w:val="00B439BA"/>
    <w:rsid w:val="00B44C6D"/>
    <w:rsid w:val="00B44FBE"/>
    <w:rsid w:val="00B451AB"/>
    <w:rsid w:val="00B46019"/>
    <w:rsid w:val="00B4607F"/>
    <w:rsid w:val="00B46536"/>
    <w:rsid w:val="00B517DE"/>
    <w:rsid w:val="00B51EED"/>
    <w:rsid w:val="00B525C9"/>
    <w:rsid w:val="00B531DD"/>
    <w:rsid w:val="00B555E1"/>
    <w:rsid w:val="00B5615C"/>
    <w:rsid w:val="00B60033"/>
    <w:rsid w:val="00B614C8"/>
    <w:rsid w:val="00B61A8B"/>
    <w:rsid w:val="00B65292"/>
    <w:rsid w:val="00B65326"/>
    <w:rsid w:val="00B734DD"/>
    <w:rsid w:val="00B73F5B"/>
    <w:rsid w:val="00B74449"/>
    <w:rsid w:val="00B76B1C"/>
    <w:rsid w:val="00B770D2"/>
    <w:rsid w:val="00B8161A"/>
    <w:rsid w:val="00B81916"/>
    <w:rsid w:val="00B82A06"/>
    <w:rsid w:val="00B832D5"/>
    <w:rsid w:val="00B84D06"/>
    <w:rsid w:val="00B84F49"/>
    <w:rsid w:val="00B85441"/>
    <w:rsid w:val="00B86ABD"/>
    <w:rsid w:val="00B90299"/>
    <w:rsid w:val="00B921FE"/>
    <w:rsid w:val="00B924E7"/>
    <w:rsid w:val="00B933CC"/>
    <w:rsid w:val="00B944CB"/>
    <w:rsid w:val="00B945FB"/>
    <w:rsid w:val="00B95433"/>
    <w:rsid w:val="00B9636A"/>
    <w:rsid w:val="00B965A1"/>
    <w:rsid w:val="00B96926"/>
    <w:rsid w:val="00B972C9"/>
    <w:rsid w:val="00BA0039"/>
    <w:rsid w:val="00BA1E2B"/>
    <w:rsid w:val="00BA27CF"/>
    <w:rsid w:val="00BA2AC0"/>
    <w:rsid w:val="00BA5091"/>
    <w:rsid w:val="00BA7027"/>
    <w:rsid w:val="00BB07CD"/>
    <w:rsid w:val="00BB0DE8"/>
    <w:rsid w:val="00BB455C"/>
    <w:rsid w:val="00BB6B19"/>
    <w:rsid w:val="00BB7873"/>
    <w:rsid w:val="00BC0BC2"/>
    <w:rsid w:val="00BC107C"/>
    <w:rsid w:val="00BC24CF"/>
    <w:rsid w:val="00BC277D"/>
    <w:rsid w:val="00BC3DB6"/>
    <w:rsid w:val="00BC61CF"/>
    <w:rsid w:val="00BC65C3"/>
    <w:rsid w:val="00BC6CFE"/>
    <w:rsid w:val="00BD062C"/>
    <w:rsid w:val="00BD1C4D"/>
    <w:rsid w:val="00BD1FA0"/>
    <w:rsid w:val="00BD2009"/>
    <w:rsid w:val="00BD2C6D"/>
    <w:rsid w:val="00BD308E"/>
    <w:rsid w:val="00BD3650"/>
    <w:rsid w:val="00BD3F6E"/>
    <w:rsid w:val="00BE1219"/>
    <w:rsid w:val="00BE156F"/>
    <w:rsid w:val="00BE1D1C"/>
    <w:rsid w:val="00BE2ABC"/>
    <w:rsid w:val="00BE2E80"/>
    <w:rsid w:val="00BE3511"/>
    <w:rsid w:val="00BE3F2C"/>
    <w:rsid w:val="00BE4359"/>
    <w:rsid w:val="00BE513E"/>
    <w:rsid w:val="00BE55D5"/>
    <w:rsid w:val="00BE7798"/>
    <w:rsid w:val="00BF2440"/>
    <w:rsid w:val="00BF2593"/>
    <w:rsid w:val="00BF4B34"/>
    <w:rsid w:val="00BF5462"/>
    <w:rsid w:val="00BF7D8F"/>
    <w:rsid w:val="00C0089F"/>
    <w:rsid w:val="00C00CE2"/>
    <w:rsid w:val="00C00D06"/>
    <w:rsid w:val="00C02648"/>
    <w:rsid w:val="00C03591"/>
    <w:rsid w:val="00C03D62"/>
    <w:rsid w:val="00C051C5"/>
    <w:rsid w:val="00C10664"/>
    <w:rsid w:val="00C112FB"/>
    <w:rsid w:val="00C11755"/>
    <w:rsid w:val="00C11A4C"/>
    <w:rsid w:val="00C1247C"/>
    <w:rsid w:val="00C13868"/>
    <w:rsid w:val="00C13B1B"/>
    <w:rsid w:val="00C165EF"/>
    <w:rsid w:val="00C16754"/>
    <w:rsid w:val="00C16914"/>
    <w:rsid w:val="00C17D89"/>
    <w:rsid w:val="00C2072D"/>
    <w:rsid w:val="00C20D98"/>
    <w:rsid w:val="00C21238"/>
    <w:rsid w:val="00C246E6"/>
    <w:rsid w:val="00C275AD"/>
    <w:rsid w:val="00C3166D"/>
    <w:rsid w:val="00C33303"/>
    <w:rsid w:val="00C3405C"/>
    <w:rsid w:val="00C3529C"/>
    <w:rsid w:val="00C42559"/>
    <w:rsid w:val="00C4264E"/>
    <w:rsid w:val="00C43488"/>
    <w:rsid w:val="00C4366F"/>
    <w:rsid w:val="00C44C32"/>
    <w:rsid w:val="00C45A36"/>
    <w:rsid w:val="00C469E1"/>
    <w:rsid w:val="00C47BF0"/>
    <w:rsid w:val="00C5203D"/>
    <w:rsid w:val="00C52D00"/>
    <w:rsid w:val="00C533D8"/>
    <w:rsid w:val="00C53671"/>
    <w:rsid w:val="00C5412D"/>
    <w:rsid w:val="00C55B0E"/>
    <w:rsid w:val="00C561D1"/>
    <w:rsid w:val="00C56EA5"/>
    <w:rsid w:val="00C61301"/>
    <w:rsid w:val="00C61970"/>
    <w:rsid w:val="00C61EC6"/>
    <w:rsid w:val="00C642A6"/>
    <w:rsid w:val="00C70674"/>
    <w:rsid w:val="00C71273"/>
    <w:rsid w:val="00C73BD0"/>
    <w:rsid w:val="00C74BC0"/>
    <w:rsid w:val="00C7599B"/>
    <w:rsid w:val="00C760D3"/>
    <w:rsid w:val="00C76C05"/>
    <w:rsid w:val="00C76E3F"/>
    <w:rsid w:val="00C804A4"/>
    <w:rsid w:val="00C8098D"/>
    <w:rsid w:val="00C80B07"/>
    <w:rsid w:val="00C80CD5"/>
    <w:rsid w:val="00C83CC1"/>
    <w:rsid w:val="00C85707"/>
    <w:rsid w:val="00C9033F"/>
    <w:rsid w:val="00C90774"/>
    <w:rsid w:val="00C9514B"/>
    <w:rsid w:val="00C953D8"/>
    <w:rsid w:val="00C979D2"/>
    <w:rsid w:val="00C97E49"/>
    <w:rsid w:val="00CA14AC"/>
    <w:rsid w:val="00CA16F7"/>
    <w:rsid w:val="00CA317B"/>
    <w:rsid w:val="00CA58CE"/>
    <w:rsid w:val="00CA6429"/>
    <w:rsid w:val="00CA7930"/>
    <w:rsid w:val="00CB18AA"/>
    <w:rsid w:val="00CB2622"/>
    <w:rsid w:val="00CB3AFB"/>
    <w:rsid w:val="00CB6863"/>
    <w:rsid w:val="00CC0A9E"/>
    <w:rsid w:val="00CC11D4"/>
    <w:rsid w:val="00CC268B"/>
    <w:rsid w:val="00CC2C0C"/>
    <w:rsid w:val="00CC38DF"/>
    <w:rsid w:val="00CC4A27"/>
    <w:rsid w:val="00CC5B33"/>
    <w:rsid w:val="00CC6913"/>
    <w:rsid w:val="00CC7B49"/>
    <w:rsid w:val="00CD28C1"/>
    <w:rsid w:val="00CD3104"/>
    <w:rsid w:val="00CD39DD"/>
    <w:rsid w:val="00CD447C"/>
    <w:rsid w:val="00CD5248"/>
    <w:rsid w:val="00CD62B2"/>
    <w:rsid w:val="00CD7646"/>
    <w:rsid w:val="00CE0BDD"/>
    <w:rsid w:val="00CE2123"/>
    <w:rsid w:val="00CE2A96"/>
    <w:rsid w:val="00CE3EF2"/>
    <w:rsid w:val="00CE5F5E"/>
    <w:rsid w:val="00CE634B"/>
    <w:rsid w:val="00CE6C2A"/>
    <w:rsid w:val="00CE77B4"/>
    <w:rsid w:val="00CF037D"/>
    <w:rsid w:val="00CF0827"/>
    <w:rsid w:val="00CF20E8"/>
    <w:rsid w:val="00CF2EA7"/>
    <w:rsid w:val="00CF30B9"/>
    <w:rsid w:val="00CF412C"/>
    <w:rsid w:val="00CF69BC"/>
    <w:rsid w:val="00D01120"/>
    <w:rsid w:val="00D03C27"/>
    <w:rsid w:val="00D057E2"/>
    <w:rsid w:val="00D05C78"/>
    <w:rsid w:val="00D06F65"/>
    <w:rsid w:val="00D07592"/>
    <w:rsid w:val="00D11CF6"/>
    <w:rsid w:val="00D12430"/>
    <w:rsid w:val="00D14C58"/>
    <w:rsid w:val="00D1743B"/>
    <w:rsid w:val="00D174DD"/>
    <w:rsid w:val="00D2129D"/>
    <w:rsid w:val="00D21322"/>
    <w:rsid w:val="00D23DD9"/>
    <w:rsid w:val="00D249A9"/>
    <w:rsid w:val="00D252F2"/>
    <w:rsid w:val="00D2609B"/>
    <w:rsid w:val="00D2618C"/>
    <w:rsid w:val="00D26247"/>
    <w:rsid w:val="00D277BA"/>
    <w:rsid w:val="00D3031A"/>
    <w:rsid w:val="00D31AE8"/>
    <w:rsid w:val="00D3395A"/>
    <w:rsid w:val="00D340DD"/>
    <w:rsid w:val="00D36F4B"/>
    <w:rsid w:val="00D37135"/>
    <w:rsid w:val="00D37BBD"/>
    <w:rsid w:val="00D43B83"/>
    <w:rsid w:val="00D43C7E"/>
    <w:rsid w:val="00D45CAA"/>
    <w:rsid w:val="00D463ED"/>
    <w:rsid w:val="00D50902"/>
    <w:rsid w:val="00D50F8D"/>
    <w:rsid w:val="00D52441"/>
    <w:rsid w:val="00D5501B"/>
    <w:rsid w:val="00D55E48"/>
    <w:rsid w:val="00D6043B"/>
    <w:rsid w:val="00D6049A"/>
    <w:rsid w:val="00D60E2F"/>
    <w:rsid w:val="00D62390"/>
    <w:rsid w:val="00D62AA9"/>
    <w:rsid w:val="00D648D7"/>
    <w:rsid w:val="00D66694"/>
    <w:rsid w:val="00D67C0C"/>
    <w:rsid w:val="00D702D7"/>
    <w:rsid w:val="00D710DD"/>
    <w:rsid w:val="00D765C5"/>
    <w:rsid w:val="00D80304"/>
    <w:rsid w:val="00D8056A"/>
    <w:rsid w:val="00D808CF"/>
    <w:rsid w:val="00D8214B"/>
    <w:rsid w:val="00D833FE"/>
    <w:rsid w:val="00D83BCD"/>
    <w:rsid w:val="00D844AD"/>
    <w:rsid w:val="00D86972"/>
    <w:rsid w:val="00D8772A"/>
    <w:rsid w:val="00D879D6"/>
    <w:rsid w:val="00D87A3F"/>
    <w:rsid w:val="00D95BDB"/>
    <w:rsid w:val="00DA0A5D"/>
    <w:rsid w:val="00DA1282"/>
    <w:rsid w:val="00DA269E"/>
    <w:rsid w:val="00DA41E2"/>
    <w:rsid w:val="00DA427C"/>
    <w:rsid w:val="00DA4401"/>
    <w:rsid w:val="00DB02F0"/>
    <w:rsid w:val="00DB085C"/>
    <w:rsid w:val="00DB0CBB"/>
    <w:rsid w:val="00DB1F12"/>
    <w:rsid w:val="00DB2375"/>
    <w:rsid w:val="00DB23DE"/>
    <w:rsid w:val="00DB340E"/>
    <w:rsid w:val="00DB470C"/>
    <w:rsid w:val="00DB67E2"/>
    <w:rsid w:val="00DB6C85"/>
    <w:rsid w:val="00DB737B"/>
    <w:rsid w:val="00DB7616"/>
    <w:rsid w:val="00DB774F"/>
    <w:rsid w:val="00DC1767"/>
    <w:rsid w:val="00DC1977"/>
    <w:rsid w:val="00DC1BB8"/>
    <w:rsid w:val="00DC207A"/>
    <w:rsid w:val="00DC3852"/>
    <w:rsid w:val="00DC38AA"/>
    <w:rsid w:val="00DC4FF4"/>
    <w:rsid w:val="00DC5698"/>
    <w:rsid w:val="00DC7372"/>
    <w:rsid w:val="00DD06D6"/>
    <w:rsid w:val="00DD32E7"/>
    <w:rsid w:val="00DD49B0"/>
    <w:rsid w:val="00DD5196"/>
    <w:rsid w:val="00DD527E"/>
    <w:rsid w:val="00DD603C"/>
    <w:rsid w:val="00DD6C24"/>
    <w:rsid w:val="00DD7A61"/>
    <w:rsid w:val="00DE06E9"/>
    <w:rsid w:val="00DE1240"/>
    <w:rsid w:val="00DE1376"/>
    <w:rsid w:val="00DE3CC5"/>
    <w:rsid w:val="00DE4233"/>
    <w:rsid w:val="00DF08BC"/>
    <w:rsid w:val="00DF2F98"/>
    <w:rsid w:val="00DF3090"/>
    <w:rsid w:val="00DF546A"/>
    <w:rsid w:val="00DF5598"/>
    <w:rsid w:val="00DF60A2"/>
    <w:rsid w:val="00E01B15"/>
    <w:rsid w:val="00E01DA5"/>
    <w:rsid w:val="00E039A3"/>
    <w:rsid w:val="00E04DC6"/>
    <w:rsid w:val="00E07826"/>
    <w:rsid w:val="00E112B0"/>
    <w:rsid w:val="00E1482C"/>
    <w:rsid w:val="00E153D7"/>
    <w:rsid w:val="00E15CED"/>
    <w:rsid w:val="00E16526"/>
    <w:rsid w:val="00E16798"/>
    <w:rsid w:val="00E21267"/>
    <w:rsid w:val="00E217D8"/>
    <w:rsid w:val="00E25312"/>
    <w:rsid w:val="00E256FC"/>
    <w:rsid w:val="00E26129"/>
    <w:rsid w:val="00E26890"/>
    <w:rsid w:val="00E27248"/>
    <w:rsid w:val="00E30BB5"/>
    <w:rsid w:val="00E30C42"/>
    <w:rsid w:val="00E3136E"/>
    <w:rsid w:val="00E354CF"/>
    <w:rsid w:val="00E35914"/>
    <w:rsid w:val="00E35D95"/>
    <w:rsid w:val="00E362E0"/>
    <w:rsid w:val="00E36665"/>
    <w:rsid w:val="00E3791F"/>
    <w:rsid w:val="00E42A97"/>
    <w:rsid w:val="00E46880"/>
    <w:rsid w:val="00E46979"/>
    <w:rsid w:val="00E50C07"/>
    <w:rsid w:val="00E53D9A"/>
    <w:rsid w:val="00E545C5"/>
    <w:rsid w:val="00E5715F"/>
    <w:rsid w:val="00E578EE"/>
    <w:rsid w:val="00E57A96"/>
    <w:rsid w:val="00E60886"/>
    <w:rsid w:val="00E613E0"/>
    <w:rsid w:val="00E61B61"/>
    <w:rsid w:val="00E61D08"/>
    <w:rsid w:val="00E62BB6"/>
    <w:rsid w:val="00E63A2C"/>
    <w:rsid w:val="00E63FED"/>
    <w:rsid w:val="00E6453B"/>
    <w:rsid w:val="00E65A8F"/>
    <w:rsid w:val="00E66395"/>
    <w:rsid w:val="00E6693C"/>
    <w:rsid w:val="00E66BC6"/>
    <w:rsid w:val="00E671E6"/>
    <w:rsid w:val="00E71225"/>
    <w:rsid w:val="00E733CF"/>
    <w:rsid w:val="00E747AD"/>
    <w:rsid w:val="00E748DF"/>
    <w:rsid w:val="00E74C07"/>
    <w:rsid w:val="00E74C22"/>
    <w:rsid w:val="00E74DE1"/>
    <w:rsid w:val="00E75D3D"/>
    <w:rsid w:val="00E76718"/>
    <w:rsid w:val="00E77196"/>
    <w:rsid w:val="00E803A3"/>
    <w:rsid w:val="00E80944"/>
    <w:rsid w:val="00E809AC"/>
    <w:rsid w:val="00E81D55"/>
    <w:rsid w:val="00E82971"/>
    <w:rsid w:val="00E82A07"/>
    <w:rsid w:val="00E82AD7"/>
    <w:rsid w:val="00E83687"/>
    <w:rsid w:val="00E83B2C"/>
    <w:rsid w:val="00E875D4"/>
    <w:rsid w:val="00E878E9"/>
    <w:rsid w:val="00E9031C"/>
    <w:rsid w:val="00E90A71"/>
    <w:rsid w:val="00E90B14"/>
    <w:rsid w:val="00E914F6"/>
    <w:rsid w:val="00E91662"/>
    <w:rsid w:val="00E93667"/>
    <w:rsid w:val="00E93EB7"/>
    <w:rsid w:val="00E9439D"/>
    <w:rsid w:val="00E94C5A"/>
    <w:rsid w:val="00E94FF0"/>
    <w:rsid w:val="00E961DA"/>
    <w:rsid w:val="00E96D45"/>
    <w:rsid w:val="00EA0371"/>
    <w:rsid w:val="00EA0D16"/>
    <w:rsid w:val="00EA0F4E"/>
    <w:rsid w:val="00EA188D"/>
    <w:rsid w:val="00EA18B3"/>
    <w:rsid w:val="00EA1EB2"/>
    <w:rsid w:val="00EA2032"/>
    <w:rsid w:val="00EA21DD"/>
    <w:rsid w:val="00EA24B2"/>
    <w:rsid w:val="00EA2CED"/>
    <w:rsid w:val="00EA3461"/>
    <w:rsid w:val="00EA3EF7"/>
    <w:rsid w:val="00EA437C"/>
    <w:rsid w:val="00EA741B"/>
    <w:rsid w:val="00EA7E4E"/>
    <w:rsid w:val="00EB272A"/>
    <w:rsid w:val="00EB4962"/>
    <w:rsid w:val="00EB4F39"/>
    <w:rsid w:val="00EB549D"/>
    <w:rsid w:val="00EB5B14"/>
    <w:rsid w:val="00EB5E88"/>
    <w:rsid w:val="00EB73E1"/>
    <w:rsid w:val="00EC0C80"/>
    <w:rsid w:val="00EC2486"/>
    <w:rsid w:val="00EC25EA"/>
    <w:rsid w:val="00EC2D2F"/>
    <w:rsid w:val="00EC392C"/>
    <w:rsid w:val="00EC679E"/>
    <w:rsid w:val="00EC72B1"/>
    <w:rsid w:val="00EC7AD0"/>
    <w:rsid w:val="00ED03AA"/>
    <w:rsid w:val="00ED418B"/>
    <w:rsid w:val="00ED516C"/>
    <w:rsid w:val="00ED5834"/>
    <w:rsid w:val="00ED66DF"/>
    <w:rsid w:val="00EE00A2"/>
    <w:rsid w:val="00EE048B"/>
    <w:rsid w:val="00EE058B"/>
    <w:rsid w:val="00EE10D2"/>
    <w:rsid w:val="00EE13C1"/>
    <w:rsid w:val="00EE1C99"/>
    <w:rsid w:val="00EE2195"/>
    <w:rsid w:val="00EE25BC"/>
    <w:rsid w:val="00EE2938"/>
    <w:rsid w:val="00EE319A"/>
    <w:rsid w:val="00EE5525"/>
    <w:rsid w:val="00EE6BF5"/>
    <w:rsid w:val="00EF05A7"/>
    <w:rsid w:val="00EF0AEC"/>
    <w:rsid w:val="00EF0CDE"/>
    <w:rsid w:val="00EF1483"/>
    <w:rsid w:val="00EF2AA2"/>
    <w:rsid w:val="00EF3245"/>
    <w:rsid w:val="00EF3CEF"/>
    <w:rsid w:val="00EF4364"/>
    <w:rsid w:val="00EF700F"/>
    <w:rsid w:val="00EF72AC"/>
    <w:rsid w:val="00F00910"/>
    <w:rsid w:val="00F01478"/>
    <w:rsid w:val="00F01C55"/>
    <w:rsid w:val="00F02773"/>
    <w:rsid w:val="00F03483"/>
    <w:rsid w:val="00F03764"/>
    <w:rsid w:val="00F038FD"/>
    <w:rsid w:val="00F05168"/>
    <w:rsid w:val="00F0651C"/>
    <w:rsid w:val="00F067FF"/>
    <w:rsid w:val="00F0687F"/>
    <w:rsid w:val="00F10144"/>
    <w:rsid w:val="00F1090A"/>
    <w:rsid w:val="00F1116F"/>
    <w:rsid w:val="00F11C79"/>
    <w:rsid w:val="00F124A7"/>
    <w:rsid w:val="00F13BB2"/>
    <w:rsid w:val="00F146B5"/>
    <w:rsid w:val="00F1481E"/>
    <w:rsid w:val="00F15026"/>
    <w:rsid w:val="00F15EBA"/>
    <w:rsid w:val="00F16248"/>
    <w:rsid w:val="00F16BB1"/>
    <w:rsid w:val="00F16F09"/>
    <w:rsid w:val="00F17354"/>
    <w:rsid w:val="00F173E9"/>
    <w:rsid w:val="00F20B6C"/>
    <w:rsid w:val="00F20DB3"/>
    <w:rsid w:val="00F21320"/>
    <w:rsid w:val="00F224E6"/>
    <w:rsid w:val="00F232F4"/>
    <w:rsid w:val="00F24476"/>
    <w:rsid w:val="00F246B5"/>
    <w:rsid w:val="00F25F76"/>
    <w:rsid w:val="00F278D9"/>
    <w:rsid w:val="00F27F74"/>
    <w:rsid w:val="00F31BC3"/>
    <w:rsid w:val="00F332F6"/>
    <w:rsid w:val="00F37C4F"/>
    <w:rsid w:val="00F4002A"/>
    <w:rsid w:val="00F40EC9"/>
    <w:rsid w:val="00F41DEF"/>
    <w:rsid w:val="00F424D0"/>
    <w:rsid w:val="00F42556"/>
    <w:rsid w:val="00F42877"/>
    <w:rsid w:val="00F44869"/>
    <w:rsid w:val="00F452C2"/>
    <w:rsid w:val="00F461CF"/>
    <w:rsid w:val="00F463BE"/>
    <w:rsid w:val="00F468F1"/>
    <w:rsid w:val="00F5114F"/>
    <w:rsid w:val="00F54005"/>
    <w:rsid w:val="00F545DB"/>
    <w:rsid w:val="00F54721"/>
    <w:rsid w:val="00F562E9"/>
    <w:rsid w:val="00F56DA2"/>
    <w:rsid w:val="00F6030A"/>
    <w:rsid w:val="00F649DF"/>
    <w:rsid w:val="00F70AA7"/>
    <w:rsid w:val="00F724A6"/>
    <w:rsid w:val="00F7261D"/>
    <w:rsid w:val="00F729AF"/>
    <w:rsid w:val="00F731FC"/>
    <w:rsid w:val="00F7357E"/>
    <w:rsid w:val="00F747A6"/>
    <w:rsid w:val="00F76217"/>
    <w:rsid w:val="00F770E9"/>
    <w:rsid w:val="00F83F09"/>
    <w:rsid w:val="00F84948"/>
    <w:rsid w:val="00F84E43"/>
    <w:rsid w:val="00F85CBD"/>
    <w:rsid w:val="00F86C8A"/>
    <w:rsid w:val="00F90964"/>
    <w:rsid w:val="00F911C4"/>
    <w:rsid w:val="00F9166D"/>
    <w:rsid w:val="00F9195E"/>
    <w:rsid w:val="00F91FB2"/>
    <w:rsid w:val="00F92248"/>
    <w:rsid w:val="00F92F60"/>
    <w:rsid w:val="00F93036"/>
    <w:rsid w:val="00F93548"/>
    <w:rsid w:val="00F944C2"/>
    <w:rsid w:val="00FA1664"/>
    <w:rsid w:val="00FA61F8"/>
    <w:rsid w:val="00FA6D91"/>
    <w:rsid w:val="00FA732B"/>
    <w:rsid w:val="00FB1408"/>
    <w:rsid w:val="00FB1B10"/>
    <w:rsid w:val="00FB2137"/>
    <w:rsid w:val="00FB45CF"/>
    <w:rsid w:val="00FB4BF8"/>
    <w:rsid w:val="00FB5D7D"/>
    <w:rsid w:val="00FB7DCD"/>
    <w:rsid w:val="00FC09A5"/>
    <w:rsid w:val="00FC1D40"/>
    <w:rsid w:val="00FC1E60"/>
    <w:rsid w:val="00FC3D02"/>
    <w:rsid w:val="00FC3FFA"/>
    <w:rsid w:val="00FC6D15"/>
    <w:rsid w:val="00FC7F75"/>
    <w:rsid w:val="00FD239E"/>
    <w:rsid w:val="00FD23A9"/>
    <w:rsid w:val="00FD666F"/>
    <w:rsid w:val="00FD6D85"/>
    <w:rsid w:val="00FD6DE9"/>
    <w:rsid w:val="00FD73F1"/>
    <w:rsid w:val="00FE13AD"/>
    <w:rsid w:val="00FE17D9"/>
    <w:rsid w:val="00FE4748"/>
    <w:rsid w:val="00FE483B"/>
    <w:rsid w:val="00FE4D10"/>
    <w:rsid w:val="00FE544F"/>
    <w:rsid w:val="00FE57C4"/>
    <w:rsid w:val="00FF261A"/>
    <w:rsid w:val="00FF2CC2"/>
    <w:rsid w:val="00FF65D7"/>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NL" w:eastAsia="en-US" w:bidi="ar-SA"/>
      </w:rPr>
    </w:rPrDefault>
    <w:pPrDefault>
      <w:pPr>
        <w:spacing w:line="360"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3FAB"/>
    <w:pPr>
      <w:spacing w:line="240" w:lineRule="auto"/>
    </w:pPr>
    <w:rPr>
      <w:rFonts w:ascii="Times New Roman" w:eastAsia="Times New Roman" w:hAnsi="Times New Roman" w:cs="Times New Roman"/>
      <w:sz w:val="24"/>
      <w:szCs w:val="24"/>
      <w:lang w:eastAsia="nl-NL"/>
    </w:rPr>
  </w:style>
  <w:style w:type="paragraph" w:styleId="Heading1">
    <w:name w:val="heading 1"/>
    <w:basedOn w:val="Normal"/>
    <w:next w:val="Normal"/>
    <w:link w:val="Heading1Char"/>
    <w:uiPriority w:val="9"/>
    <w:qFormat/>
    <w:rsid w:val="00EE5525"/>
    <w:pPr>
      <w:keepNext/>
      <w:keepLines/>
      <w:spacing w:before="340" w:after="330" w:line="578" w:lineRule="auto"/>
      <w:outlineLvl w:val="0"/>
    </w:pPr>
    <w:rPr>
      <w:b/>
      <w:bCs/>
      <w:kern w:val="44"/>
      <w:sz w:val="44"/>
      <w:szCs w:val="44"/>
    </w:rPr>
  </w:style>
  <w:style w:type="paragraph" w:styleId="Heading3">
    <w:name w:val="heading 3"/>
    <w:basedOn w:val="Normal"/>
    <w:next w:val="Normal"/>
    <w:link w:val="Heading3Char"/>
    <w:uiPriority w:val="9"/>
    <w:semiHidden/>
    <w:unhideWhenUsed/>
    <w:qFormat/>
    <w:rsid w:val="00836D17"/>
    <w:pPr>
      <w:keepNext/>
      <w:keepLines/>
      <w:spacing w:before="260" w:after="260" w:line="416" w:lineRule="auto"/>
      <w:outlineLvl w:val="2"/>
    </w:pPr>
    <w:rPr>
      <w:b/>
      <w:bCs/>
      <w:sz w:val="32"/>
      <w:szCs w:val="32"/>
    </w:rPr>
  </w:style>
  <w:style w:type="paragraph" w:styleId="Heading4">
    <w:name w:val="heading 4"/>
    <w:basedOn w:val="Normal"/>
    <w:link w:val="Heading4Char"/>
    <w:uiPriority w:val="9"/>
    <w:unhideWhenUsed/>
    <w:qFormat/>
    <w:rsid w:val="00CC4A27"/>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42556"/>
    <w:rPr>
      <w:color w:val="0000FF"/>
      <w:u w:val="single"/>
    </w:rPr>
  </w:style>
  <w:style w:type="paragraph" w:styleId="BodyText">
    <w:name w:val="Body Text"/>
    <w:basedOn w:val="Normal"/>
    <w:link w:val="BodyTextChar"/>
    <w:unhideWhenUsed/>
    <w:rsid w:val="00F42556"/>
    <w:pPr>
      <w:spacing w:after="120"/>
    </w:pPr>
    <w:rPr>
      <w:rFonts w:eastAsia="MS Mincho"/>
      <w:szCs w:val="20"/>
      <w:lang w:val="en-US"/>
    </w:rPr>
  </w:style>
  <w:style w:type="character" w:customStyle="1" w:styleId="BodyTextChar">
    <w:name w:val="Body Text Char"/>
    <w:basedOn w:val="DefaultParagraphFont"/>
    <w:link w:val="BodyText"/>
    <w:rsid w:val="00F42556"/>
    <w:rPr>
      <w:rFonts w:ascii="Times New Roman" w:eastAsia="MS Mincho" w:hAnsi="Times New Roman" w:cs="Times New Roman"/>
      <w:sz w:val="24"/>
      <w:szCs w:val="20"/>
      <w:lang w:val="en-US" w:eastAsia="nl-NL"/>
    </w:rPr>
  </w:style>
  <w:style w:type="paragraph" w:styleId="BalloonText">
    <w:name w:val="Balloon Text"/>
    <w:basedOn w:val="Normal"/>
    <w:link w:val="BalloonTextChar"/>
    <w:uiPriority w:val="99"/>
    <w:semiHidden/>
    <w:unhideWhenUsed/>
    <w:rsid w:val="00F42556"/>
    <w:rPr>
      <w:rFonts w:ascii="Tahoma" w:hAnsi="Tahoma" w:cs="Tahoma"/>
      <w:sz w:val="16"/>
      <w:szCs w:val="16"/>
    </w:rPr>
  </w:style>
  <w:style w:type="character" w:customStyle="1" w:styleId="BalloonTextChar">
    <w:name w:val="Balloon Text Char"/>
    <w:basedOn w:val="DefaultParagraphFont"/>
    <w:link w:val="BalloonText"/>
    <w:uiPriority w:val="99"/>
    <w:semiHidden/>
    <w:rsid w:val="00F42556"/>
    <w:rPr>
      <w:rFonts w:ascii="Tahoma" w:eastAsia="Times New Roman" w:hAnsi="Tahoma" w:cs="Tahoma"/>
      <w:sz w:val="16"/>
      <w:szCs w:val="16"/>
      <w:lang w:eastAsia="nl-NL"/>
    </w:rPr>
  </w:style>
  <w:style w:type="paragraph" w:styleId="ListParagraph">
    <w:name w:val="List Paragraph"/>
    <w:basedOn w:val="Normal"/>
    <w:uiPriority w:val="34"/>
    <w:qFormat/>
    <w:rsid w:val="005D36F8"/>
    <w:pPr>
      <w:spacing w:line="360" w:lineRule="auto"/>
      <w:ind w:left="720"/>
      <w:contextualSpacing/>
    </w:pPr>
    <w:rPr>
      <w:rFonts w:asciiTheme="minorHAnsi" w:eastAsiaTheme="minorHAnsi" w:hAnsiTheme="minorHAnsi" w:cstheme="minorBidi"/>
      <w:sz w:val="22"/>
      <w:szCs w:val="22"/>
      <w:lang w:eastAsia="en-US"/>
    </w:rPr>
  </w:style>
  <w:style w:type="paragraph" w:styleId="Header">
    <w:name w:val="header"/>
    <w:basedOn w:val="Normal"/>
    <w:link w:val="HeaderChar"/>
    <w:uiPriority w:val="99"/>
    <w:unhideWhenUsed/>
    <w:rsid w:val="00FC3D02"/>
    <w:pPr>
      <w:tabs>
        <w:tab w:val="center" w:pos="4536"/>
        <w:tab w:val="right" w:pos="9072"/>
      </w:tabs>
    </w:pPr>
  </w:style>
  <w:style w:type="character" w:customStyle="1" w:styleId="HeaderChar">
    <w:name w:val="Header Char"/>
    <w:basedOn w:val="DefaultParagraphFont"/>
    <w:link w:val="Header"/>
    <w:uiPriority w:val="99"/>
    <w:rsid w:val="00FC3D02"/>
    <w:rPr>
      <w:rFonts w:ascii="Times New Roman" w:eastAsia="Times New Roman" w:hAnsi="Times New Roman" w:cs="Times New Roman"/>
      <w:sz w:val="24"/>
      <w:szCs w:val="24"/>
      <w:lang w:eastAsia="nl-NL"/>
    </w:rPr>
  </w:style>
  <w:style w:type="paragraph" w:styleId="Footer">
    <w:name w:val="footer"/>
    <w:basedOn w:val="Normal"/>
    <w:link w:val="FooterChar"/>
    <w:uiPriority w:val="99"/>
    <w:unhideWhenUsed/>
    <w:rsid w:val="00FC3D02"/>
    <w:pPr>
      <w:tabs>
        <w:tab w:val="center" w:pos="4536"/>
        <w:tab w:val="right" w:pos="9072"/>
      </w:tabs>
    </w:pPr>
  </w:style>
  <w:style w:type="character" w:customStyle="1" w:styleId="FooterChar">
    <w:name w:val="Footer Char"/>
    <w:basedOn w:val="DefaultParagraphFont"/>
    <w:link w:val="Footer"/>
    <w:uiPriority w:val="99"/>
    <w:rsid w:val="00FC3D02"/>
    <w:rPr>
      <w:rFonts w:ascii="Times New Roman" w:eastAsia="Times New Roman" w:hAnsi="Times New Roman" w:cs="Times New Roman"/>
      <w:sz w:val="24"/>
      <w:szCs w:val="24"/>
      <w:lang w:eastAsia="nl-NL"/>
    </w:rPr>
  </w:style>
  <w:style w:type="character" w:customStyle="1" w:styleId="Heading4Char">
    <w:name w:val="Heading 4 Char"/>
    <w:basedOn w:val="DefaultParagraphFont"/>
    <w:link w:val="Heading4"/>
    <w:uiPriority w:val="9"/>
    <w:rsid w:val="00CC4A27"/>
    <w:rPr>
      <w:rFonts w:ascii="Times New Roman" w:eastAsia="Times New Roman" w:hAnsi="Times New Roman" w:cs="Times New Roman"/>
      <w:b/>
      <w:bCs/>
      <w:sz w:val="24"/>
      <w:szCs w:val="24"/>
      <w:lang w:eastAsia="nl-NL"/>
    </w:rPr>
  </w:style>
  <w:style w:type="character" w:customStyle="1" w:styleId="name">
    <w:name w:val="name"/>
    <w:basedOn w:val="DefaultParagraphFont"/>
    <w:rsid w:val="00560FF2"/>
  </w:style>
  <w:style w:type="paragraph" w:styleId="PlainText">
    <w:name w:val="Plain Text"/>
    <w:basedOn w:val="Normal"/>
    <w:link w:val="PlainTextChar"/>
    <w:uiPriority w:val="99"/>
    <w:semiHidden/>
    <w:unhideWhenUsed/>
    <w:rsid w:val="00285402"/>
    <w:rPr>
      <w:rFonts w:ascii="Consolas" w:hAnsi="Consolas"/>
      <w:sz w:val="21"/>
      <w:szCs w:val="21"/>
    </w:rPr>
  </w:style>
  <w:style w:type="character" w:customStyle="1" w:styleId="PlainTextChar">
    <w:name w:val="Plain Text Char"/>
    <w:basedOn w:val="DefaultParagraphFont"/>
    <w:link w:val="PlainText"/>
    <w:uiPriority w:val="99"/>
    <w:semiHidden/>
    <w:rsid w:val="00285402"/>
    <w:rPr>
      <w:rFonts w:ascii="Consolas" w:eastAsia="Times New Roman" w:hAnsi="Consolas" w:cs="Times New Roman"/>
      <w:sz w:val="21"/>
      <w:szCs w:val="21"/>
      <w:lang w:eastAsia="nl-NL"/>
    </w:rPr>
  </w:style>
  <w:style w:type="character" w:styleId="CommentReference">
    <w:name w:val="annotation reference"/>
    <w:basedOn w:val="DefaultParagraphFont"/>
    <w:uiPriority w:val="99"/>
    <w:semiHidden/>
    <w:unhideWhenUsed/>
    <w:rsid w:val="00E63FED"/>
    <w:rPr>
      <w:sz w:val="21"/>
      <w:szCs w:val="21"/>
    </w:rPr>
  </w:style>
  <w:style w:type="paragraph" w:styleId="CommentText">
    <w:name w:val="annotation text"/>
    <w:basedOn w:val="Normal"/>
    <w:link w:val="CommentTextChar"/>
    <w:uiPriority w:val="99"/>
    <w:semiHidden/>
    <w:unhideWhenUsed/>
    <w:rsid w:val="00E63FED"/>
  </w:style>
  <w:style w:type="character" w:customStyle="1" w:styleId="CommentTextChar">
    <w:name w:val="Comment Text Char"/>
    <w:basedOn w:val="DefaultParagraphFont"/>
    <w:link w:val="CommentText"/>
    <w:uiPriority w:val="99"/>
    <w:semiHidden/>
    <w:rsid w:val="00E63FED"/>
    <w:rPr>
      <w:rFonts w:ascii="Times New Roman" w:eastAsia="Times New Roman" w:hAnsi="Times New Roman" w:cs="Times New Roman"/>
      <w:sz w:val="24"/>
      <w:szCs w:val="24"/>
      <w:lang w:eastAsia="nl-NL"/>
    </w:rPr>
  </w:style>
  <w:style w:type="paragraph" w:styleId="CommentSubject">
    <w:name w:val="annotation subject"/>
    <w:basedOn w:val="CommentText"/>
    <w:next w:val="CommentText"/>
    <w:link w:val="CommentSubjectChar"/>
    <w:uiPriority w:val="99"/>
    <w:semiHidden/>
    <w:unhideWhenUsed/>
    <w:rsid w:val="00E63FED"/>
    <w:rPr>
      <w:b/>
      <w:bCs/>
    </w:rPr>
  </w:style>
  <w:style w:type="character" w:customStyle="1" w:styleId="CommentSubjectChar">
    <w:name w:val="Comment Subject Char"/>
    <w:basedOn w:val="CommentTextChar"/>
    <w:link w:val="CommentSubject"/>
    <w:uiPriority w:val="99"/>
    <w:semiHidden/>
    <w:rsid w:val="00E63FED"/>
    <w:rPr>
      <w:rFonts w:ascii="Times New Roman" w:eastAsia="Times New Roman" w:hAnsi="Times New Roman" w:cs="Times New Roman"/>
      <w:b/>
      <w:bCs/>
      <w:sz w:val="24"/>
      <w:szCs w:val="24"/>
      <w:lang w:eastAsia="nl-NL"/>
    </w:rPr>
  </w:style>
  <w:style w:type="character" w:customStyle="1" w:styleId="apple-converted-space">
    <w:name w:val="apple-converted-space"/>
    <w:basedOn w:val="DefaultParagraphFont"/>
    <w:rsid w:val="002E37DE"/>
  </w:style>
  <w:style w:type="character" w:customStyle="1" w:styleId="Heading3Char">
    <w:name w:val="Heading 3 Char"/>
    <w:basedOn w:val="DefaultParagraphFont"/>
    <w:link w:val="Heading3"/>
    <w:uiPriority w:val="9"/>
    <w:semiHidden/>
    <w:rsid w:val="00836D17"/>
    <w:rPr>
      <w:rFonts w:ascii="Times New Roman" w:eastAsia="Times New Roman" w:hAnsi="Times New Roman" w:cs="Times New Roman"/>
      <w:b/>
      <w:bCs/>
      <w:sz w:val="32"/>
      <w:szCs w:val="32"/>
      <w:lang w:eastAsia="nl-NL"/>
    </w:rPr>
  </w:style>
  <w:style w:type="character" w:customStyle="1" w:styleId="Heading1Char">
    <w:name w:val="Heading 1 Char"/>
    <w:basedOn w:val="DefaultParagraphFont"/>
    <w:link w:val="Heading1"/>
    <w:uiPriority w:val="9"/>
    <w:rsid w:val="00EE5525"/>
    <w:rPr>
      <w:rFonts w:ascii="Times New Roman" w:eastAsia="Times New Roman" w:hAnsi="Times New Roman" w:cs="Times New Roman"/>
      <w:b/>
      <w:bCs/>
      <w:kern w:val="44"/>
      <w:sz w:val="44"/>
      <w:szCs w:val="44"/>
      <w:lang w:eastAsia="nl-NL"/>
    </w:rPr>
  </w:style>
  <w:style w:type="paragraph" w:styleId="NoSpacing">
    <w:name w:val="No Spacing"/>
    <w:uiPriority w:val="1"/>
    <w:qFormat/>
    <w:rsid w:val="00287202"/>
    <w:pPr>
      <w:spacing w:line="240" w:lineRule="auto"/>
    </w:pPr>
  </w:style>
  <w:style w:type="table" w:styleId="TableGrid">
    <w:name w:val="Table Grid"/>
    <w:basedOn w:val="TableNormal"/>
    <w:uiPriority w:val="59"/>
    <w:rsid w:val="00A101A3"/>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en-US" w:bidi="ar-SA"/>
      </w:rPr>
    </w:rPrDefault>
    <w:pPrDefault>
      <w:pPr>
        <w:spacing w:line="360"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3FAB"/>
    <w:pPr>
      <w:spacing w:line="240" w:lineRule="auto"/>
    </w:pPr>
    <w:rPr>
      <w:rFonts w:ascii="Times New Roman" w:eastAsia="Times New Roman" w:hAnsi="Times New Roman" w:cs="Times New Roman"/>
      <w:sz w:val="24"/>
      <w:szCs w:val="24"/>
      <w:lang w:eastAsia="nl-NL"/>
    </w:rPr>
  </w:style>
  <w:style w:type="paragraph" w:styleId="Heading1">
    <w:name w:val="heading 1"/>
    <w:basedOn w:val="Normal"/>
    <w:next w:val="Normal"/>
    <w:link w:val="Heading1Char"/>
    <w:uiPriority w:val="9"/>
    <w:qFormat/>
    <w:rsid w:val="00EE5525"/>
    <w:pPr>
      <w:keepNext/>
      <w:keepLines/>
      <w:spacing w:before="340" w:after="330" w:line="578" w:lineRule="auto"/>
      <w:outlineLvl w:val="0"/>
    </w:pPr>
    <w:rPr>
      <w:b/>
      <w:bCs/>
      <w:kern w:val="44"/>
      <w:sz w:val="44"/>
      <w:szCs w:val="44"/>
    </w:rPr>
  </w:style>
  <w:style w:type="paragraph" w:styleId="Heading3">
    <w:name w:val="heading 3"/>
    <w:basedOn w:val="Normal"/>
    <w:next w:val="Normal"/>
    <w:link w:val="Heading3Char"/>
    <w:uiPriority w:val="9"/>
    <w:semiHidden/>
    <w:unhideWhenUsed/>
    <w:qFormat/>
    <w:rsid w:val="00836D17"/>
    <w:pPr>
      <w:keepNext/>
      <w:keepLines/>
      <w:spacing w:before="260" w:after="260" w:line="416" w:lineRule="auto"/>
      <w:outlineLvl w:val="2"/>
    </w:pPr>
    <w:rPr>
      <w:b/>
      <w:bCs/>
      <w:sz w:val="32"/>
      <w:szCs w:val="32"/>
    </w:rPr>
  </w:style>
  <w:style w:type="paragraph" w:styleId="Heading4">
    <w:name w:val="heading 4"/>
    <w:basedOn w:val="Normal"/>
    <w:link w:val="Heading4Char"/>
    <w:uiPriority w:val="9"/>
    <w:unhideWhenUsed/>
    <w:qFormat/>
    <w:rsid w:val="00CC4A27"/>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42556"/>
    <w:rPr>
      <w:color w:val="0000FF"/>
      <w:u w:val="single"/>
    </w:rPr>
  </w:style>
  <w:style w:type="paragraph" w:styleId="BodyText">
    <w:name w:val="Body Text"/>
    <w:basedOn w:val="Normal"/>
    <w:link w:val="BodyTextChar"/>
    <w:unhideWhenUsed/>
    <w:rsid w:val="00F42556"/>
    <w:pPr>
      <w:spacing w:after="120"/>
    </w:pPr>
    <w:rPr>
      <w:rFonts w:eastAsia="MS Mincho"/>
      <w:szCs w:val="20"/>
      <w:lang w:val="en-US"/>
    </w:rPr>
  </w:style>
  <w:style w:type="character" w:customStyle="1" w:styleId="BodyTextChar">
    <w:name w:val="Body Text Char"/>
    <w:basedOn w:val="DefaultParagraphFont"/>
    <w:link w:val="BodyText"/>
    <w:rsid w:val="00F42556"/>
    <w:rPr>
      <w:rFonts w:ascii="Times New Roman" w:eastAsia="MS Mincho" w:hAnsi="Times New Roman" w:cs="Times New Roman"/>
      <w:sz w:val="24"/>
      <w:szCs w:val="20"/>
      <w:lang w:val="en-US" w:eastAsia="nl-NL"/>
    </w:rPr>
  </w:style>
  <w:style w:type="paragraph" w:styleId="BalloonText">
    <w:name w:val="Balloon Text"/>
    <w:basedOn w:val="Normal"/>
    <w:link w:val="BalloonTextChar"/>
    <w:uiPriority w:val="99"/>
    <w:semiHidden/>
    <w:unhideWhenUsed/>
    <w:rsid w:val="00F42556"/>
    <w:rPr>
      <w:rFonts w:ascii="Tahoma" w:hAnsi="Tahoma" w:cs="Tahoma"/>
      <w:sz w:val="16"/>
      <w:szCs w:val="16"/>
    </w:rPr>
  </w:style>
  <w:style w:type="character" w:customStyle="1" w:styleId="BalloonTextChar">
    <w:name w:val="Balloon Text Char"/>
    <w:basedOn w:val="DefaultParagraphFont"/>
    <w:link w:val="BalloonText"/>
    <w:uiPriority w:val="99"/>
    <w:semiHidden/>
    <w:rsid w:val="00F42556"/>
    <w:rPr>
      <w:rFonts w:ascii="Tahoma" w:eastAsia="Times New Roman" w:hAnsi="Tahoma" w:cs="Tahoma"/>
      <w:sz w:val="16"/>
      <w:szCs w:val="16"/>
      <w:lang w:eastAsia="nl-NL"/>
    </w:rPr>
  </w:style>
  <w:style w:type="paragraph" w:styleId="ListParagraph">
    <w:name w:val="List Paragraph"/>
    <w:basedOn w:val="Normal"/>
    <w:uiPriority w:val="34"/>
    <w:qFormat/>
    <w:rsid w:val="005D36F8"/>
    <w:pPr>
      <w:spacing w:line="360" w:lineRule="auto"/>
      <w:ind w:left="720"/>
      <w:contextualSpacing/>
    </w:pPr>
    <w:rPr>
      <w:rFonts w:asciiTheme="minorHAnsi" w:eastAsiaTheme="minorHAnsi" w:hAnsiTheme="minorHAnsi" w:cstheme="minorBidi"/>
      <w:sz w:val="22"/>
      <w:szCs w:val="22"/>
      <w:lang w:eastAsia="en-US"/>
    </w:rPr>
  </w:style>
  <w:style w:type="paragraph" w:styleId="Header">
    <w:name w:val="header"/>
    <w:basedOn w:val="Normal"/>
    <w:link w:val="HeaderChar"/>
    <w:uiPriority w:val="99"/>
    <w:unhideWhenUsed/>
    <w:rsid w:val="00FC3D02"/>
    <w:pPr>
      <w:tabs>
        <w:tab w:val="center" w:pos="4536"/>
        <w:tab w:val="right" w:pos="9072"/>
      </w:tabs>
    </w:pPr>
  </w:style>
  <w:style w:type="character" w:customStyle="1" w:styleId="HeaderChar">
    <w:name w:val="Header Char"/>
    <w:basedOn w:val="DefaultParagraphFont"/>
    <w:link w:val="Header"/>
    <w:uiPriority w:val="99"/>
    <w:rsid w:val="00FC3D02"/>
    <w:rPr>
      <w:rFonts w:ascii="Times New Roman" w:eastAsia="Times New Roman" w:hAnsi="Times New Roman" w:cs="Times New Roman"/>
      <w:sz w:val="24"/>
      <w:szCs w:val="24"/>
      <w:lang w:eastAsia="nl-NL"/>
    </w:rPr>
  </w:style>
  <w:style w:type="paragraph" w:styleId="Footer">
    <w:name w:val="footer"/>
    <w:basedOn w:val="Normal"/>
    <w:link w:val="FooterChar"/>
    <w:uiPriority w:val="99"/>
    <w:unhideWhenUsed/>
    <w:rsid w:val="00FC3D02"/>
    <w:pPr>
      <w:tabs>
        <w:tab w:val="center" w:pos="4536"/>
        <w:tab w:val="right" w:pos="9072"/>
      </w:tabs>
    </w:pPr>
  </w:style>
  <w:style w:type="character" w:customStyle="1" w:styleId="FooterChar">
    <w:name w:val="Footer Char"/>
    <w:basedOn w:val="DefaultParagraphFont"/>
    <w:link w:val="Footer"/>
    <w:uiPriority w:val="99"/>
    <w:rsid w:val="00FC3D02"/>
    <w:rPr>
      <w:rFonts w:ascii="Times New Roman" w:eastAsia="Times New Roman" w:hAnsi="Times New Roman" w:cs="Times New Roman"/>
      <w:sz w:val="24"/>
      <w:szCs w:val="24"/>
      <w:lang w:eastAsia="nl-NL"/>
    </w:rPr>
  </w:style>
  <w:style w:type="character" w:customStyle="1" w:styleId="Heading4Char">
    <w:name w:val="Heading 4 Char"/>
    <w:basedOn w:val="DefaultParagraphFont"/>
    <w:link w:val="Heading4"/>
    <w:uiPriority w:val="9"/>
    <w:rsid w:val="00CC4A27"/>
    <w:rPr>
      <w:rFonts w:ascii="Times New Roman" w:eastAsia="Times New Roman" w:hAnsi="Times New Roman" w:cs="Times New Roman"/>
      <w:b/>
      <w:bCs/>
      <w:sz w:val="24"/>
      <w:szCs w:val="24"/>
      <w:lang w:eastAsia="nl-NL"/>
    </w:rPr>
  </w:style>
  <w:style w:type="character" w:customStyle="1" w:styleId="name">
    <w:name w:val="name"/>
    <w:basedOn w:val="DefaultParagraphFont"/>
    <w:rsid w:val="00560FF2"/>
  </w:style>
  <w:style w:type="paragraph" w:styleId="PlainText">
    <w:name w:val="Plain Text"/>
    <w:basedOn w:val="Normal"/>
    <w:link w:val="PlainTextChar"/>
    <w:uiPriority w:val="99"/>
    <w:semiHidden/>
    <w:unhideWhenUsed/>
    <w:rsid w:val="00285402"/>
    <w:rPr>
      <w:rFonts w:ascii="Consolas" w:hAnsi="Consolas"/>
      <w:sz w:val="21"/>
      <w:szCs w:val="21"/>
    </w:rPr>
  </w:style>
  <w:style w:type="character" w:customStyle="1" w:styleId="PlainTextChar">
    <w:name w:val="Plain Text Char"/>
    <w:basedOn w:val="DefaultParagraphFont"/>
    <w:link w:val="PlainText"/>
    <w:uiPriority w:val="99"/>
    <w:semiHidden/>
    <w:rsid w:val="00285402"/>
    <w:rPr>
      <w:rFonts w:ascii="Consolas" w:eastAsia="Times New Roman" w:hAnsi="Consolas" w:cs="Times New Roman"/>
      <w:sz w:val="21"/>
      <w:szCs w:val="21"/>
      <w:lang w:eastAsia="nl-NL"/>
    </w:rPr>
  </w:style>
  <w:style w:type="character" w:styleId="CommentReference">
    <w:name w:val="annotation reference"/>
    <w:basedOn w:val="DefaultParagraphFont"/>
    <w:uiPriority w:val="99"/>
    <w:semiHidden/>
    <w:unhideWhenUsed/>
    <w:rsid w:val="00E63FED"/>
    <w:rPr>
      <w:sz w:val="21"/>
      <w:szCs w:val="21"/>
    </w:rPr>
  </w:style>
  <w:style w:type="paragraph" w:styleId="CommentText">
    <w:name w:val="annotation text"/>
    <w:basedOn w:val="Normal"/>
    <w:link w:val="CommentTextChar"/>
    <w:uiPriority w:val="99"/>
    <w:semiHidden/>
    <w:unhideWhenUsed/>
    <w:rsid w:val="00E63FED"/>
  </w:style>
  <w:style w:type="character" w:customStyle="1" w:styleId="CommentTextChar">
    <w:name w:val="Comment Text Char"/>
    <w:basedOn w:val="DefaultParagraphFont"/>
    <w:link w:val="CommentText"/>
    <w:uiPriority w:val="99"/>
    <w:semiHidden/>
    <w:rsid w:val="00E63FED"/>
    <w:rPr>
      <w:rFonts w:ascii="Times New Roman" w:eastAsia="Times New Roman" w:hAnsi="Times New Roman" w:cs="Times New Roman"/>
      <w:sz w:val="24"/>
      <w:szCs w:val="24"/>
      <w:lang w:eastAsia="nl-NL"/>
    </w:rPr>
  </w:style>
  <w:style w:type="paragraph" w:styleId="CommentSubject">
    <w:name w:val="annotation subject"/>
    <w:basedOn w:val="CommentText"/>
    <w:next w:val="CommentText"/>
    <w:link w:val="CommentSubjectChar"/>
    <w:uiPriority w:val="99"/>
    <w:semiHidden/>
    <w:unhideWhenUsed/>
    <w:rsid w:val="00E63FED"/>
    <w:rPr>
      <w:b/>
      <w:bCs/>
    </w:rPr>
  </w:style>
  <w:style w:type="character" w:customStyle="1" w:styleId="CommentSubjectChar">
    <w:name w:val="Comment Subject Char"/>
    <w:basedOn w:val="CommentTextChar"/>
    <w:link w:val="CommentSubject"/>
    <w:uiPriority w:val="99"/>
    <w:semiHidden/>
    <w:rsid w:val="00E63FED"/>
    <w:rPr>
      <w:rFonts w:ascii="Times New Roman" w:eastAsia="Times New Roman" w:hAnsi="Times New Roman" w:cs="Times New Roman"/>
      <w:b/>
      <w:bCs/>
      <w:sz w:val="24"/>
      <w:szCs w:val="24"/>
      <w:lang w:eastAsia="nl-NL"/>
    </w:rPr>
  </w:style>
  <w:style w:type="character" w:customStyle="1" w:styleId="apple-converted-space">
    <w:name w:val="apple-converted-space"/>
    <w:basedOn w:val="DefaultParagraphFont"/>
    <w:rsid w:val="002E37DE"/>
  </w:style>
  <w:style w:type="character" w:customStyle="1" w:styleId="Heading3Char">
    <w:name w:val="Heading 3 Char"/>
    <w:basedOn w:val="DefaultParagraphFont"/>
    <w:link w:val="Heading3"/>
    <w:uiPriority w:val="9"/>
    <w:semiHidden/>
    <w:rsid w:val="00836D17"/>
    <w:rPr>
      <w:rFonts w:ascii="Times New Roman" w:eastAsia="Times New Roman" w:hAnsi="Times New Roman" w:cs="Times New Roman"/>
      <w:b/>
      <w:bCs/>
      <w:sz w:val="32"/>
      <w:szCs w:val="32"/>
      <w:lang w:eastAsia="nl-NL"/>
    </w:rPr>
  </w:style>
  <w:style w:type="character" w:customStyle="1" w:styleId="Heading1Char">
    <w:name w:val="Heading 1 Char"/>
    <w:basedOn w:val="DefaultParagraphFont"/>
    <w:link w:val="Heading1"/>
    <w:uiPriority w:val="9"/>
    <w:rsid w:val="00EE5525"/>
    <w:rPr>
      <w:rFonts w:ascii="Times New Roman" w:eastAsia="Times New Roman" w:hAnsi="Times New Roman" w:cs="Times New Roman"/>
      <w:b/>
      <w:bCs/>
      <w:kern w:val="44"/>
      <w:sz w:val="44"/>
      <w:szCs w:val="44"/>
      <w:lang w:eastAsia="nl-NL"/>
    </w:rPr>
  </w:style>
  <w:style w:type="paragraph" w:styleId="NoSpacing">
    <w:name w:val="No Spacing"/>
    <w:uiPriority w:val="1"/>
    <w:qFormat/>
    <w:rsid w:val="00287202"/>
    <w:pPr>
      <w:spacing w:line="240" w:lineRule="auto"/>
    </w:pPr>
  </w:style>
  <w:style w:type="table" w:styleId="TableGrid">
    <w:name w:val="Table Grid"/>
    <w:basedOn w:val="TableNormal"/>
    <w:uiPriority w:val="59"/>
    <w:rsid w:val="00A101A3"/>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08567">
      <w:bodyDiv w:val="1"/>
      <w:marLeft w:val="0"/>
      <w:marRight w:val="0"/>
      <w:marTop w:val="0"/>
      <w:marBottom w:val="0"/>
      <w:divBdr>
        <w:top w:val="none" w:sz="0" w:space="0" w:color="auto"/>
        <w:left w:val="none" w:sz="0" w:space="0" w:color="auto"/>
        <w:bottom w:val="none" w:sz="0" w:space="0" w:color="auto"/>
        <w:right w:val="none" w:sz="0" w:space="0" w:color="auto"/>
      </w:divBdr>
    </w:div>
    <w:div w:id="12921825">
      <w:bodyDiv w:val="1"/>
      <w:marLeft w:val="0"/>
      <w:marRight w:val="0"/>
      <w:marTop w:val="0"/>
      <w:marBottom w:val="0"/>
      <w:divBdr>
        <w:top w:val="none" w:sz="0" w:space="0" w:color="auto"/>
        <w:left w:val="none" w:sz="0" w:space="0" w:color="auto"/>
        <w:bottom w:val="none" w:sz="0" w:space="0" w:color="auto"/>
        <w:right w:val="none" w:sz="0" w:space="0" w:color="auto"/>
      </w:divBdr>
    </w:div>
    <w:div w:id="21326459">
      <w:bodyDiv w:val="1"/>
      <w:marLeft w:val="0"/>
      <w:marRight w:val="0"/>
      <w:marTop w:val="0"/>
      <w:marBottom w:val="0"/>
      <w:divBdr>
        <w:top w:val="none" w:sz="0" w:space="0" w:color="auto"/>
        <w:left w:val="none" w:sz="0" w:space="0" w:color="auto"/>
        <w:bottom w:val="none" w:sz="0" w:space="0" w:color="auto"/>
        <w:right w:val="none" w:sz="0" w:space="0" w:color="auto"/>
      </w:divBdr>
    </w:div>
    <w:div w:id="24791501">
      <w:bodyDiv w:val="1"/>
      <w:marLeft w:val="0"/>
      <w:marRight w:val="0"/>
      <w:marTop w:val="0"/>
      <w:marBottom w:val="0"/>
      <w:divBdr>
        <w:top w:val="none" w:sz="0" w:space="0" w:color="auto"/>
        <w:left w:val="none" w:sz="0" w:space="0" w:color="auto"/>
        <w:bottom w:val="none" w:sz="0" w:space="0" w:color="auto"/>
        <w:right w:val="none" w:sz="0" w:space="0" w:color="auto"/>
      </w:divBdr>
    </w:div>
    <w:div w:id="88547708">
      <w:bodyDiv w:val="1"/>
      <w:marLeft w:val="0"/>
      <w:marRight w:val="0"/>
      <w:marTop w:val="0"/>
      <w:marBottom w:val="0"/>
      <w:divBdr>
        <w:top w:val="none" w:sz="0" w:space="0" w:color="auto"/>
        <w:left w:val="none" w:sz="0" w:space="0" w:color="auto"/>
        <w:bottom w:val="none" w:sz="0" w:space="0" w:color="auto"/>
        <w:right w:val="none" w:sz="0" w:space="0" w:color="auto"/>
      </w:divBdr>
    </w:div>
    <w:div w:id="89006825">
      <w:bodyDiv w:val="1"/>
      <w:marLeft w:val="0"/>
      <w:marRight w:val="0"/>
      <w:marTop w:val="0"/>
      <w:marBottom w:val="0"/>
      <w:divBdr>
        <w:top w:val="none" w:sz="0" w:space="0" w:color="auto"/>
        <w:left w:val="none" w:sz="0" w:space="0" w:color="auto"/>
        <w:bottom w:val="none" w:sz="0" w:space="0" w:color="auto"/>
        <w:right w:val="none" w:sz="0" w:space="0" w:color="auto"/>
      </w:divBdr>
    </w:div>
    <w:div w:id="103039342">
      <w:bodyDiv w:val="1"/>
      <w:marLeft w:val="0"/>
      <w:marRight w:val="0"/>
      <w:marTop w:val="0"/>
      <w:marBottom w:val="0"/>
      <w:divBdr>
        <w:top w:val="none" w:sz="0" w:space="0" w:color="auto"/>
        <w:left w:val="none" w:sz="0" w:space="0" w:color="auto"/>
        <w:bottom w:val="none" w:sz="0" w:space="0" w:color="auto"/>
        <w:right w:val="none" w:sz="0" w:space="0" w:color="auto"/>
      </w:divBdr>
    </w:div>
    <w:div w:id="135607293">
      <w:bodyDiv w:val="1"/>
      <w:marLeft w:val="0"/>
      <w:marRight w:val="0"/>
      <w:marTop w:val="0"/>
      <w:marBottom w:val="0"/>
      <w:divBdr>
        <w:top w:val="none" w:sz="0" w:space="0" w:color="auto"/>
        <w:left w:val="none" w:sz="0" w:space="0" w:color="auto"/>
        <w:bottom w:val="none" w:sz="0" w:space="0" w:color="auto"/>
        <w:right w:val="none" w:sz="0" w:space="0" w:color="auto"/>
      </w:divBdr>
    </w:div>
    <w:div w:id="158349901">
      <w:bodyDiv w:val="1"/>
      <w:marLeft w:val="0"/>
      <w:marRight w:val="0"/>
      <w:marTop w:val="0"/>
      <w:marBottom w:val="0"/>
      <w:divBdr>
        <w:top w:val="none" w:sz="0" w:space="0" w:color="auto"/>
        <w:left w:val="none" w:sz="0" w:space="0" w:color="auto"/>
        <w:bottom w:val="none" w:sz="0" w:space="0" w:color="auto"/>
        <w:right w:val="none" w:sz="0" w:space="0" w:color="auto"/>
      </w:divBdr>
    </w:div>
    <w:div w:id="169951833">
      <w:bodyDiv w:val="1"/>
      <w:marLeft w:val="0"/>
      <w:marRight w:val="0"/>
      <w:marTop w:val="0"/>
      <w:marBottom w:val="0"/>
      <w:divBdr>
        <w:top w:val="none" w:sz="0" w:space="0" w:color="auto"/>
        <w:left w:val="none" w:sz="0" w:space="0" w:color="auto"/>
        <w:bottom w:val="none" w:sz="0" w:space="0" w:color="auto"/>
        <w:right w:val="none" w:sz="0" w:space="0" w:color="auto"/>
      </w:divBdr>
    </w:div>
    <w:div w:id="197858531">
      <w:bodyDiv w:val="1"/>
      <w:marLeft w:val="0"/>
      <w:marRight w:val="0"/>
      <w:marTop w:val="0"/>
      <w:marBottom w:val="0"/>
      <w:divBdr>
        <w:top w:val="none" w:sz="0" w:space="0" w:color="auto"/>
        <w:left w:val="none" w:sz="0" w:space="0" w:color="auto"/>
        <w:bottom w:val="none" w:sz="0" w:space="0" w:color="auto"/>
        <w:right w:val="none" w:sz="0" w:space="0" w:color="auto"/>
      </w:divBdr>
    </w:div>
    <w:div w:id="229730198">
      <w:bodyDiv w:val="1"/>
      <w:marLeft w:val="0"/>
      <w:marRight w:val="0"/>
      <w:marTop w:val="0"/>
      <w:marBottom w:val="0"/>
      <w:divBdr>
        <w:top w:val="none" w:sz="0" w:space="0" w:color="auto"/>
        <w:left w:val="none" w:sz="0" w:space="0" w:color="auto"/>
        <w:bottom w:val="none" w:sz="0" w:space="0" w:color="auto"/>
        <w:right w:val="none" w:sz="0" w:space="0" w:color="auto"/>
      </w:divBdr>
    </w:div>
    <w:div w:id="234363837">
      <w:bodyDiv w:val="1"/>
      <w:marLeft w:val="0"/>
      <w:marRight w:val="0"/>
      <w:marTop w:val="0"/>
      <w:marBottom w:val="0"/>
      <w:divBdr>
        <w:top w:val="none" w:sz="0" w:space="0" w:color="auto"/>
        <w:left w:val="none" w:sz="0" w:space="0" w:color="auto"/>
        <w:bottom w:val="none" w:sz="0" w:space="0" w:color="auto"/>
        <w:right w:val="none" w:sz="0" w:space="0" w:color="auto"/>
      </w:divBdr>
    </w:div>
    <w:div w:id="238295736">
      <w:bodyDiv w:val="1"/>
      <w:marLeft w:val="0"/>
      <w:marRight w:val="0"/>
      <w:marTop w:val="0"/>
      <w:marBottom w:val="0"/>
      <w:divBdr>
        <w:top w:val="none" w:sz="0" w:space="0" w:color="auto"/>
        <w:left w:val="none" w:sz="0" w:space="0" w:color="auto"/>
        <w:bottom w:val="none" w:sz="0" w:space="0" w:color="auto"/>
        <w:right w:val="none" w:sz="0" w:space="0" w:color="auto"/>
      </w:divBdr>
    </w:div>
    <w:div w:id="242766064">
      <w:bodyDiv w:val="1"/>
      <w:marLeft w:val="0"/>
      <w:marRight w:val="0"/>
      <w:marTop w:val="0"/>
      <w:marBottom w:val="0"/>
      <w:divBdr>
        <w:top w:val="none" w:sz="0" w:space="0" w:color="auto"/>
        <w:left w:val="none" w:sz="0" w:space="0" w:color="auto"/>
        <w:bottom w:val="none" w:sz="0" w:space="0" w:color="auto"/>
        <w:right w:val="none" w:sz="0" w:space="0" w:color="auto"/>
      </w:divBdr>
    </w:div>
    <w:div w:id="264311642">
      <w:bodyDiv w:val="1"/>
      <w:marLeft w:val="0"/>
      <w:marRight w:val="0"/>
      <w:marTop w:val="0"/>
      <w:marBottom w:val="0"/>
      <w:divBdr>
        <w:top w:val="none" w:sz="0" w:space="0" w:color="auto"/>
        <w:left w:val="none" w:sz="0" w:space="0" w:color="auto"/>
        <w:bottom w:val="none" w:sz="0" w:space="0" w:color="auto"/>
        <w:right w:val="none" w:sz="0" w:space="0" w:color="auto"/>
      </w:divBdr>
    </w:div>
    <w:div w:id="273172943">
      <w:bodyDiv w:val="1"/>
      <w:marLeft w:val="0"/>
      <w:marRight w:val="0"/>
      <w:marTop w:val="0"/>
      <w:marBottom w:val="0"/>
      <w:divBdr>
        <w:top w:val="none" w:sz="0" w:space="0" w:color="auto"/>
        <w:left w:val="none" w:sz="0" w:space="0" w:color="auto"/>
        <w:bottom w:val="none" w:sz="0" w:space="0" w:color="auto"/>
        <w:right w:val="none" w:sz="0" w:space="0" w:color="auto"/>
      </w:divBdr>
    </w:div>
    <w:div w:id="336617014">
      <w:bodyDiv w:val="1"/>
      <w:marLeft w:val="0"/>
      <w:marRight w:val="0"/>
      <w:marTop w:val="0"/>
      <w:marBottom w:val="0"/>
      <w:divBdr>
        <w:top w:val="none" w:sz="0" w:space="0" w:color="auto"/>
        <w:left w:val="none" w:sz="0" w:space="0" w:color="auto"/>
        <w:bottom w:val="none" w:sz="0" w:space="0" w:color="auto"/>
        <w:right w:val="none" w:sz="0" w:space="0" w:color="auto"/>
      </w:divBdr>
    </w:div>
    <w:div w:id="350228499">
      <w:bodyDiv w:val="1"/>
      <w:marLeft w:val="0"/>
      <w:marRight w:val="0"/>
      <w:marTop w:val="0"/>
      <w:marBottom w:val="0"/>
      <w:divBdr>
        <w:top w:val="none" w:sz="0" w:space="0" w:color="auto"/>
        <w:left w:val="none" w:sz="0" w:space="0" w:color="auto"/>
        <w:bottom w:val="none" w:sz="0" w:space="0" w:color="auto"/>
        <w:right w:val="none" w:sz="0" w:space="0" w:color="auto"/>
      </w:divBdr>
    </w:div>
    <w:div w:id="358167106">
      <w:bodyDiv w:val="1"/>
      <w:marLeft w:val="0"/>
      <w:marRight w:val="0"/>
      <w:marTop w:val="0"/>
      <w:marBottom w:val="0"/>
      <w:divBdr>
        <w:top w:val="none" w:sz="0" w:space="0" w:color="auto"/>
        <w:left w:val="none" w:sz="0" w:space="0" w:color="auto"/>
        <w:bottom w:val="none" w:sz="0" w:space="0" w:color="auto"/>
        <w:right w:val="none" w:sz="0" w:space="0" w:color="auto"/>
      </w:divBdr>
    </w:div>
    <w:div w:id="368142540">
      <w:bodyDiv w:val="1"/>
      <w:marLeft w:val="0"/>
      <w:marRight w:val="0"/>
      <w:marTop w:val="0"/>
      <w:marBottom w:val="0"/>
      <w:divBdr>
        <w:top w:val="none" w:sz="0" w:space="0" w:color="auto"/>
        <w:left w:val="none" w:sz="0" w:space="0" w:color="auto"/>
        <w:bottom w:val="none" w:sz="0" w:space="0" w:color="auto"/>
        <w:right w:val="none" w:sz="0" w:space="0" w:color="auto"/>
      </w:divBdr>
    </w:div>
    <w:div w:id="383915426">
      <w:bodyDiv w:val="1"/>
      <w:marLeft w:val="0"/>
      <w:marRight w:val="0"/>
      <w:marTop w:val="0"/>
      <w:marBottom w:val="0"/>
      <w:divBdr>
        <w:top w:val="none" w:sz="0" w:space="0" w:color="auto"/>
        <w:left w:val="none" w:sz="0" w:space="0" w:color="auto"/>
        <w:bottom w:val="none" w:sz="0" w:space="0" w:color="auto"/>
        <w:right w:val="none" w:sz="0" w:space="0" w:color="auto"/>
      </w:divBdr>
    </w:div>
    <w:div w:id="398482082">
      <w:bodyDiv w:val="1"/>
      <w:marLeft w:val="0"/>
      <w:marRight w:val="0"/>
      <w:marTop w:val="0"/>
      <w:marBottom w:val="0"/>
      <w:divBdr>
        <w:top w:val="none" w:sz="0" w:space="0" w:color="auto"/>
        <w:left w:val="none" w:sz="0" w:space="0" w:color="auto"/>
        <w:bottom w:val="none" w:sz="0" w:space="0" w:color="auto"/>
        <w:right w:val="none" w:sz="0" w:space="0" w:color="auto"/>
      </w:divBdr>
    </w:div>
    <w:div w:id="399598231">
      <w:bodyDiv w:val="1"/>
      <w:marLeft w:val="0"/>
      <w:marRight w:val="0"/>
      <w:marTop w:val="0"/>
      <w:marBottom w:val="0"/>
      <w:divBdr>
        <w:top w:val="none" w:sz="0" w:space="0" w:color="auto"/>
        <w:left w:val="none" w:sz="0" w:space="0" w:color="auto"/>
        <w:bottom w:val="none" w:sz="0" w:space="0" w:color="auto"/>
        <w:right w:val="none" w:sz="0" w:space="0" w:color="auto"/>
      </w:divBdr>
    </w:div>
    <w:div w:id="420755266">
      <w:bodyDiv w:val="1"/>
      <w:marLeft w:val="0"/>
      <w:marRight w:val="0"/>
      <w:marTop w:val="0"/>
      <w:marBottom w:val="0"/>
      <w:divBdr>
        <w:top w:val="none" w:sz="0" w:space="0" w:color="auto"/>
        <w:left w:val="none" w:sz="0" w:space="0" w:color="auto"/>
        <w:bottom w:val="none" w:sz="0" w:space="0" w:color="auto"/>
        <w:right w:val="none" w:sz="0" w:space="0" w:color="auto"/>
      </w:divBdr>
    </w:div>
    <w:div w:id="424107424">
      <w:bodyDiv w:val="1"/>
      <w:marLeft w:val="0"/>
      <w:marRight w:val="0"/>
      <w:marTop w:val="0"/>
      <w:marBottom w:val="0"/>
      <w:divBdr>
        <w:top w:val="none" w:sz="0" w:space="0" w:color="auto"/>
        <w:left w:val="none" w:sz="0" w:space="0" w:color="auto"/>
        <w:bottom w:val="none" w:sz="0" w:space="0" w:color="auto"/>
        <w:right w:val="none" w:sz="0" w:space="0" w:color="auto"/>
      </w:divBdr>
    </w:div>
    <w:div w:id="443578116">
      <w:bodyDiv w:val="1"/>
      <w:marLeft w:val="0"/>
      <w:marRight w:val="0"/>
      <w:marTop w:val="0"/>
      <w:marBottom w:val="0"/>
      <w:divBdr>
        <w:top w:val="none" w:sz="0" w:space="0" w:color="auto"/>
        <w:left w:val="none" w:sz="0" w:space="0" w:color="auto"/>
        <w:bottom w:val="none" w:sz="0" w:space="0" w:color="auto"/>
        <w:right w:val="none" w:sz="0" w:space="0" w:color="auto"/>
      </w:divBdr>
    </w:div>
    <w:div w:id="462113299">
      <w:bodyDiv w:val="1"/>
      <w:marLeft w:val="0"/>
      <w:marRight w:val="0"/>
      <w:marTop w:val="0"/>
      <w:marBottom w:val="0"/>
      <w:divBdr>
        <w:top w:val="none" w:sz="0" w:space="0" w:color="auto"/>
        <w:left w:val="none" w:sz="0" w:space="0" w:color="auto"/>
        <w:bottom w:val="none" w:sz="0" w:space="0" w:color="auto"/>
        <w:right w:val="none" w:sz="0" w:space="0" w:color="auto"/>
      </w:divBdr>
    </w:div>
    <w:div w:id="489446896">
      <w:bodyDiv w:val="1"/>
      <w:marLeft w:val="0"/>
      <w:marRight w:val="0"/>
      <w:marTop w:val="0"/>
      <w:marBottom w:val="0"/>
      <w:divBdr>
        <w:top w:val="none" w:sz="0" w:space="0" w:color="auto"/>
        <w:left w:val="none" w:sz="0" w:space="0" w:color="auto"/>
        <w:bottom w:val="none" w:sz="0" w:space="0" w:color="auto"/>
        <w:right w:val="none" w:sz="0" w:space="0" w:color="auto"/>
      </w:divBdr>
    </w:div>
    <w:div w:id="492457112">
      <w:bodyDiv w:val="1"/>
      <w:marLeft w:val="0"/>
      <w:marRight w:val="0"/>
      <w:marTop w:val="0"/>
      <w:marBottom w:val="0"/>
      <w:divBdr>
        <w:top w:val="none" w:sz="0" w:space="0" w:color="auto"/>
        <w:left w:val="none" w:sz="0" w:space="0" w:color="auto"/>
        <w:bottom w:val="none" w:sz="0" w:space="0" w:color="auto"/>
        <w:right w:val="none" w:sz="0" w:space="0" w:color="auto"/>
      </w:divBdr>
    </w:div>
    <w:div w:id="493452016">
      <w:bodyDiv w:val="1"/>
      <w:marLeft w:val="0"/>
      <w:marRight w:val="0"/>
      <w:marTop w:val="0"/>
      <w:marBottom w:val="0"/>
      <w:divBdr>
        <w:top w:val="none" w:sz="0" w:space="0" w:color="auto"/>
        <w:left w:val="none" w:sz="0" w:space="0" w:color="auto"/>
        <w:bottom w:val="none" w:sz="0" w:space="0" w:color="auto"/>
        <w:right w:val="none" w:sz="0" w:space="0" w:color="auto"/>
      </w:divBdr>
    </w:div>
    <w:div w:id="506093243">
      <w:bodyDiv w:val="1"/>
      <w:marLeft w:val="0"/>
      <w:marRight w:val="0"/>
      <w:marTop w:val="0"/>
      <w:marBottom w:val="0"/>
      <w:divBdr>
        <w:top w:val="none" w:sz="0" w:space="0" w:color="auto"/>
        <w:left w:val="none" w:sz="0" w:space="0" w:color="auto"/>
        <w:bottom w:val="none" w:sz="0" w:space="0" w:color="auto"/>
        <w:right w:val="none" w:sz="0" w:space="0" w:color="auto"/>
      </w:divBdr>
    </w:div>
    <w:div w:id="513809543">
      <w:bodyDiv w:val="1"/>
      <w:marLeft w:val="0"/>
      <w:marRight w:val="0"/>
      <w:marTop w:val="0"/>
      <w:marBottom w:val="0"/>
      <w:divBdr>
        <w:top w:val="none" w:sz="0" w:space="0" w:color="auto"/>
        <w:left w:val="none" w:sz="0" w:space="0" w:color="auto"/>
        <w:bottom w:val="none" w:sz="0" w:space="0" w:color="auto"/>
        <w:right w:val="none" w:sz="0" w:space="0" w:color="auto"/>
      </w:divBdr>
    </w:div>
    <w:div w:id="529031227">
      <w:bodyDiv w:val="1"/>
      <w:marLeft w:val="0"/>
      <w:marRight w:val="0"/>
      <w:marTop w:val="0"/>
      <w:marBottom w:val="0"/>
      <w:divBdr>
        <w:top w:val="none" w:sz="0" w:space="0" w:color="auto"/>
        <w:left w:val="none" w:sz="0" w:space="0" w:color="auto"/>
        <w:bottom w:val="none" w:sz="0" w:space="0" w:color="auto"/>
        <w:right w:val="none" w:sz="0" w:space="0" w:color="auto"/>
      </w:divBdr>
    </w:div>
    <w:div w:id="562451492">
      <w:bodyDiv w:val="1"/>
      <w:marLeft w:val="0"/>
      <w:marRight w:val="0"/>
      <w:marTop w:val="0"/>
      <w:marBottom w:val="0"/>
      <w:divBdr>
        <w:top w:val="none" w:sz="0" w:space="0" w:color="auto"/>
        <w:left w:val="none" w:sz="0" w:space="0" w:color="auto"/>
        <w:bottom w:val="none" w:sz="0" w:space="0" w:color="auto"/>
        <w:right w:val="none" w:sz="0" w:space="0" w:color="auto"/>
      </w:divBdr>
    </w:div>
    <w:div w:id="565191526">
      <w:bodyDiv w:val="1"/>
      <w:marLeft w:val="0"/>
      <w:marRight w:val="0"/>
      <w:marTop w:val="0"/>
      <w:marBottom w:val="0"/>
      <w:divBdr>
        <w:top w:val="none" w:sz="0" w:space="0" w:color="auto"/>
        <w:left w:val="none" w:sz="0" w:space="0" w:color="auto"/>
        <w:bottom w:val="none" w:sz="0" w:space="0" w:color="auto"/>
        <w:right w:val="none" w:sz="0" w:space="0" w:color="auto"/>
      </w:divBdr>
      <w:divsChild>
        <w:div w:id="249001930">
          <w:marLeft w:val="0"/>
          <w:marRight w:val="0"/>
          <w:marTop w:val="0"/>
          <w:marBottom w:val="0"/>
          <w:divBdr>
            <w:top w:val="none" w:sz="0" w:space="0" w:color="auto"/>
            <w:left w:val="none" w:sz="0" w:space="0" w:color="auto"/>
            <w:bottom w:val="none" w:sz="0" w:space="0" w:color="auto"/>
            <w:right w:val="none" w:sz="0" w:space="0" w:color="auto"/>
          </w:divBdr>
          <w:divsChild>
            <w:div w:id="2126071550">
              <w:marLeft w:val="0"/>
              <w:marRight w:val="0"/>
              <w:marTop w:val="0"/>
              <w:marBottom w:val="0"/>
              <w:divBdr>
                <w:top w:val="none" w:sz="0" w:space="0" w:color="auto"/>
                <w:left w:val="none" w:sz="0" w:space="0" w:color="auto"/>
                <w:bottom w:val="none" w:sz="0" w:space="0" w:color="auto"/>
                <w:right w:val="none" w:sz="0" w:space="0" w:color="auto"/>
              </w:divBdr>
            </w:div>
            <w:div w:id="145172239">
              <w:marLeft w:val="0"/>
              <w:marRight w:val="0"/>
              <w:marTop w:val="0"/>
              <w:marBottom w:val="0"/>
              <w:divBdr>
                <w:top w:val="none" w:sz="0" w:space="0" w:color="auto"/>
                <w:left w:val="none" w:sz="0" w:space="0" w:color="auto"/>
                <w:bottom w:val="none" w:sz="0" w:space="0" w:color="auto"/>
                <w:right w:val="none" w:sz="0" w:space="0" w:color="auto"/>
              </w:divBdr>
            </w:div>
            <w:div w:id="2137290314">
              <w:marLeft w:val="0"/>
              <w:marRight w:val="0"/>
              <w:marTop w:val="0"/>
              <w:marBottom w:val="0"/>
              <w:divBdr>
                <w:top w:val="none" w:sz="0" w:space="0" w:color="auto"/>
                <w:left w:val="none" w:sz="0" w:space="0" w:color="auto"/>
                <w:bottom w:val="none" w:sz="0" w:space="0" w:color="auto"/>
                <w:right w:val="none" w:sz="0" w:space="0" w:color="auto"/>
              </w:divBdr>
            </w:div>
            <w:div w:id="347214529">
              <w:marLeft w:val="0"/>
              <w:marRight w:val="0"/>
              <w:marTop w:val="0"/>
              <w:marBottom w:val="0"/>
              <w:divBdr>
                <w:top w:val="none" w:sz="0" w:space="0" w:color="auto"/>
                <w:left w:val="none" w:sz="0" w:space="0" w:color="auto"/>
                <w:bottom w:val="none" w:sz="0" w:space="0" w:color="auto"/>
                <w:right w:val="none" w:sz="0" w:space="0" w:color="auto"/>
              </w:divBdr>
            </w:div>
            <w:div w:id="164518337">
              <w:marLeft w:val="0"/>
              <w:marRight w:val="0"/>
              <w:marTop w:val="0"/>
              <w:marBottom w:val="0"/>
              <w:divBdr>
                <w:top w:val="none" w:sz="0" w:space="0" w:color="auto"/>
                <w:left w:val="none" w:sz="0" w:space="0" w:color="auto"/>
                <w:bottom w:val="none" w:sz="0" w:space="0" w:color="auto"/>
                <w:right w:val="none" w:sz="0" w:space="0" w:color="auto"/>
              </w:divBdr>
            </w:div>
            <w:div w:id="1420253127">
              <w:marLeft w:val="0"/>
              <w:marRight w:val="0"/>
              <w:marTop w:val="0"/>
              <w:marBottom w:val="0"/>
              <w:divBdr>
                <w:top w:val="none" w:sz="0" w:space="0" w:color="auto"/>
                <w:left w:val="none" w:sz="0" w:space="0" w:color="auto"/>
                <w:bottom w:val="none" w:sz="0" w:space="0" w:color="auto"/>
                <w:right w:val="none" w:sz="0" w:space="0" w:color="auto"/>
              </w:divBdr>
            </w:div>
            <w:div w:id="27149205">
              <w:marLeft w:val="0"/>
              <w:marRight w:val="0"/>
              <w:marTop w:val="0"/>
              <w:marBottom w:val="0"/>
              <w:divBdr>
                <w:top w:val="none" w:sz="0" w:space="0" w:color="auto"/>
                <w:left w:val="none" w:sz="0" w:space="0" w:color="auto"/>
                <w:bottom w:val="none" w:sz="0" w:space="0" w:color="auto"/>
                <w:right w:val="none" w:sz="0" w:space="0" w:color="auto"/>
              </w:divBdr>
            </w:div>
            <w:div w:id="885264596">
              <w:marLeft w:val="0"/>
              <w:marRight w:val="0"/>
              <w:marTop w:val="0"/>
              <w:marBottom w:val="0"/>
              <w:divBdr>
                <w:top w:val="none" w:sz="0" w:space="0" w:color="auto"/>
                <w:left w:val="none" w:sz="0" w:space="0" w:color="auto"/>
                <w:bottom w:val="none" w:sz="0" w:space="0" w:color="auto"/>
                <w:right w:val="none" w:sz="0" w:space="0" w:color="auto"/>
              </w:divBdr>
            </w:div>
            <w:div w:id="641926485">
              <w:marLeft w:val="0"/>
              <w:marRight w:val="0"/>
              <w:marTop w:val="0"/>
              <w:marBottom w:val="0"/>
              <w:divBdr>
                <w:top w:val="none" w:sz="0" w:space="0" w:color="auto"/>
                <w:left w:val="none" w:sz="0" w:space="0" w:color="auto"/>
                <w:bottom w:val="none" w:sz="0" w:space="0" w:color="auto"/>
                <w:right w:val="none" w:sz="0" w:space="0" w:color="auto"/>
              </w:divBdr>
            </w:div>
            <w:div w:id="77869306">
              <w:marLeft w:val="0"/>
              <w:marRight w:val="0"/>
              <w:marTop w:val="0"/>
              <w:marBottom w:val="0"/>
              <w:divBdr>
                <w:top w:val="none" w:sz="0" w:space="0" w:color="auto"/>
                <w:left w:val="none" w:sz="0" w:space="0" w:color="auto"/>
                <w:bottom w:val="none" w:sz="0" w:space="0" w:color="auto"/>
                <w:right w:val="none" w:sz="0" w:space="0" w:color="auto"/>
              </w:divBdr>
            </w:div>
            <w:div w:id="168957802">
              <w:marLeft w:val="0"/>
              <w:marRight w:val="0"/>
              <w:marTop w:val="0"/>
              <w:marBottom w:val="0"/>
              <w:divBdr>
                <w:top w:val="none" w:sz="0" w:space="0" w:color="auto"/>
                <w:left w:val="none" w:sz="0" w:space="0" w:color="auto"/>
                <w:bottom w:val="none" w:sz="0" w:space="0" w:color="auto"/>
                <w:right w:val="none" w:sz="0" w:space="0" w:color="auto"/>
              </w:divBdr>
            </w:div>
            <w:div w:id="1136295383">
              <w:marLeft w:val="0"/>
              <w:marRight w:val="0"/>
              <w:marTop w:val="0"/>
              <w:marBottom w:val="0"/>
              <w:divBdr>
                <w:top w:val="none" w:sz="0" w:space="0" w:color="auto"/>
                <w:left w:val="none" w:sz="0" w:space="0" w:color="auto"/>
                <w:bottom w:val="none" w:sz="0" w:space="0" w:color="auto"/>
                <w:right w:val="none" w:sz="0" w:space="0" w:color="auto"/>
              </w:divBdr>
            </w:div>
            <w:div w:id="1399476636">
              <w:marLeft w:val="0"/>
              <w:marRight w:val="0"/>
              <w:marTop w:val="0"/>
              <w:marBottom w:val="0"/>
              <w:divBdr>
                <w:top w:val="none" w:sz="0" w:space="0" w:color="auto"/>
                <w:left w:val="none" w:sz="0" w:space="0" w:color="auto"/>
                <w:bottom w:val="none" w:sz="0" w:space="0" w:color="auto"/>
                <w:right w:val="none" w:sz="0" w:space="0" w:color="auto"/>
              </w:divBdr>
            </w:div>
            <w:div w:id="1763450861">
              <w:marLeft w:val="0"/>
              <w:marRight w:val="0"/>
              <w:marTop w:val="0"/>
              <w:marBottom w:val="0"/>
              <w:divBdr>
                <w:top w:val="none" w:sz="0" w:space="0" w:color="auto"/>
                <w:left w:val="none" w:sz="0" w:space="0" w:color="auto"/>
                <w:bottom w:val="none" w:sz="0" w:space="0" w:color="auto"/>
                <w:right w:val="none" w:sz="0" w:space="0" w:color="auto"/>
              </w:divBdr>
            </w:div>
            <w:div w:id="1523127375">
              <w:marLeft w:val="0"/>
              <w:marRight w:val="0"/>
              <w:marTop w:val="0"/>
              <w:marBottom w:val="0"/>
              <w:divBdr>
                <w:top w:val="none" w:sz="0" w:space="0" w:color="auto"/>
                <w:left w:val="none" w:sz="0" w:space="0" w:color="auto"/>
                <w:bottom w:val="none" w:sz="0" w:space="0" w:color="auto"/>
                <w:right w:val="none" w:sz="0" w:space="0" w:color="auto"/>
              </w:divBdr>
            </w:div>
            <w:div w:id="373235490">
              <w:marLeft w:val="0"/>
              <w:marRight w:val="0"/>
              <w:marTop w:val="0"/>
              <w:marBottom w:val="0"/>
              <w:divBdr>
                <w:top w:val="none" w:sz="0" w:space="0" w:color="auto"/>
                <w:left w:val="none" w:sz="0" w:space="0" w:color="auto"/>
                <w:bottom w:val="none" w:sz="0" w:space="0" w:color="auto"/>
                <w:right w:val="none" w:sz="0" w:space="0" w:color="auto"/>
              </w:divBdr>
            </w:div>
            <w:div w:id="1623802799">
              <w:marLeft w:val="0"/>
              <w:marRight w:val="0"/>
              <w:marTop w:val="0"/>
              <w:marBottom w:val="0"/>
              <w:divBdr>
                <w:top w:val="none" w:sz="0" w:space="0" w:color="auto"/>
                <w:left w:val="none" w:sz="0" w:space="0" w:color="auto"/>
                <w:bottom w:val="none" w:sz="0" w:space="0" w:color="auto"/>
                <w:right w:val="none" w:sz="0" w:space="0" w:color="auto"/>
              </w:divBdr>
            </w:div>
            <w:div w:id="586304306">
              <w:marLeft w:val="0"/>
              <w:marRight w:val="0"/>
              <w:marTop w:val="0"/>
              <w:marBottom w:val="0"/>
              <w:divBdr>
                <w:top w:val="none" w:sz="0" w:space="0" w:color="auto"/>
                <w:left w:val="none" w:sz="0" w:space="0" w:color="auto"/>
                <w:bottom w:val="none" w:sz="0" w:space="0" w:color="auto"/>
                <w:right w:val="none" w:sz="0" w:space="0" w:color="auto"/>
              </w:divBdr>
            </w:div>
            <w:div w:id="1530952466">
              <w:marLeft w:val="0"/>
              <w:marRight w:val="0"/>
              <w:marTop w:val="0"/>
              <w:marBottom w:val="0"/>
              <w:divBdr>
                <w:top w:val="none" w:sz="0" w:space="0" w:color="auto"/>
                <w:left w:val="none" w:sz="0" w:space="0" w:color="auto"/>
                <w:bottom w:val="none" w:sz="0" w:space="0" w:color="auto"/>
                <w:right w:val="none" w:sz="0" w:space="0" w:color="auto"/>
              </w:divBdr>
            </w:div>
            <w:div w:id="451437740">
              <w:marLeft w:val="0"/>
              <w:marRight w:val="0"/>
              <w:marTop w:val="0"/>
              <w:marBottom w:val="0"/>
              <w:divBdr>
                <w:top w:val="none" w:sz="0" w:space="0" w:color="auto"/>
                <w:left w:val="none" w:sz="0" w:space="0" w:color="auto"/>
                <w:bottom w:val="none" w:sz="0" w:space="0" w:color="auto"/>
                <w:right w:val="none" w:sz="0" w:space="0" w:color="auto"/>
              </w:divBdr>
            </w:div>
            <w:div w:id="845441953">
              <w:marLeft w:val="0"/>
              <w:marRight w:val="0"/>
              <w:marTop w:val="0"/>
              <w:marBottom w:val="0"/>
              <w:divBdr>
                <w:top w:val="none" w:sz="0" w:space="0" w:color="auto"/>
                <w:left w:val="none" w:sz="0" w:space="0" w:color="auto"/>
                <w:bottom w:val="none" w:sz="0" w:space="0" w:color="auto"/>
                <w:right w:val="none" w:sz="0" w:space="0" w:color="auto"/>
              </w:divBdr>
            </w:div>
            <w:div w:id="775519441">
              <w:marLeft w:val="0"/>
              <w:marRight w:val="0"/>
              <w:marTop w:val="0"/>
              <w:marBottom w:val="0"/>
              <w:divBdr>
                <w:top w:val="none" w:sz="0" w:space="0" w:color="auto"/>
                <w:left w:val="none" w:sz="0" w:space="0" w:color="auto"/>
                <w:bottom w:val="none" w:sz="0" w:space="0" w:color="auto"/>
                <w:right w:val="none" w:sz="0" w:space="0" w:color="auto"/>
              </w:divBdr>
            </w:div>
            <w:div w:id="499975940">
              <w:marLeft w:val="0"/>
              <w:marRight w:val="0"/>
              <w:marTop w:val="0"/>
              <w:marBottom w:val="0"/>
              <w:divBdr>
                <w:top w:val="none" w:sz="0" w:space="0" w:color="auto"/>
                <w:left w:val="none" w:sz="0" w:space="0" w:color="auto"/>
                <w:bottom w:val="none" w:sz="0" w:space="0" w:color="auto"/>
                <w:right w:val="none" w:sz="0" w:space="0" w:color="auto"/>
              </w:divBdr>
            </w:div>
            <w:div w:id="819733835">
              <w:marLeft w:val="0"/>
              <w:marRight w:val="0"/>
              <w:marTop w:val="0"/>
              <w:marBottom w:val="0"/>
              <w:divBdr>
                <w:top w:val="none" w:sz="0" w:space="0" w:color="auto"/>
                <w:left w:val="none" w:sz="0" w:space="0" w:color="auto"/>
                <w:bottom w:val="none" w:sz="0" w:space="0" w:color="auto"/>
                <w:right w:val="none" w:sz="0" w:space="0" w:color="auto"/>
              </w:divBdr>
            </w:div>
            <w:div w:id="875891662">
              <w:marLeft w:val="0"/>
              <w:marRight w:val="0"/>
              <w:marTop w:val="0"/>
              <w:marBottom w:val="0"/>
              <w:divBdr>
                <w:top w:val="none" w:sz="0" w:space="0" w:color="auto"/>
                <w:left w:val="none" w:sz="0" w:space="0" w:color="auto"/>
                <w:bottom w:val="none" w:sz="0" w:space="0" w:color="auto"/>
                <w:right w:val="none" w:sz="0" w:space="0" w:color="auto"/>
              </w:divBdr>
            </w:div>
            <w:div w:id="1641570904">
              <w:marLeft w:val="0"/>
              <w:marRight w:val="0"/>
              <w:marTop w:val="0"/>
              <w:marBottom w:val="0"/>
              <w:divBdr>
                <w:top w:val="none" w:sz="0" w:space="0" w:color="auto"/>
                <w:left w:val="none" w:sz="0" w:space="0" w:color="auto"/>
                <w:bottom w:val="none" w:sz="0" w:space="0" w:color="auto"/>
                <w:right w:val="none" w:sz="0" w:space="0" w:color="auto"/>
              </w:divBdr>
            </w:div>
            <w:div w:id="1960256910">
              <w:marLeft w:val="0"/>
              <w:marRight w:val="0"/>
              <w:marTop w:val="0"/>
              <w:marBottom w:val="0"/>
              <w:divBdr>
                <w:top w:val="none" w:sz="0" w:space="0" w:color="auto"/>
                <w:left w:val="none" w:sz="0" w:space="0" w:color="auto"/>
                <w:bottom w:val="none" w:sz="0" w:space="0" w:color="auto"/>
                <w:right w:val="none" w:sz="0" w:space="0" w:color="auto"/>
              </w:divBdr>
            </w:div>
            <w:div w:id="1479955038">
              <w:marLeft w:val="0"/>
              <w:marRight w:val="0"/>
              <w:marTop w:val="0"/>
              <w:marBottom w:val="0"/>
              <w:divBdr>
                <w:top w:val="none" w:sz="0" w:space="0" w:color="auto"/>
                <w:left w:val="none" w:sz="0" w:space="0" w:color="auto"/>
                <w:bottom w:val="none" w:sz="0" w:space="0" w:color="auto"/>
                <w:right w:val="none" w:sz="0" w:space="0" w:color="auto"/>
              </w:divBdr>
            </w:div>
            <w:div w:id="39324123">
              <w:marLeft w:val="0"/>
              <w:marRight w:val="0"/>
              <w:marTop w:val="0"/>
              <w:marBottom w:val="0"/>
              <w:divBdr>
                <w:top w:val="none" w:sz="0" w:space="0" w:color="auto"/>
                <w:left w:val="none" w:sz="0" w:space="0" w:color="auto"/>
                <w:bottom w:val="none" w:sz="0" w:space="0" w:color="auto"/>
                <w:right w:val="none" w:sz="0" w:space="0" w:color="auto"/>
              </w:divBdr>
            </w:div>
            <w:div w:id="703484629">
              <w:marLeft w:val="0"/>
              <w:marRight w:val="0"/>
              <w:marTop w:val="0"/>
              <w:marBottom w:val="0"/>
              <w:divBdr>
                <w:top w:val="none" w:sz="0" w:space="0" w:color="auto"/>
                <w:left w:val="none" w:sz="0" w:space="0" w:color="auto"/>
                <w:bottom w:val="none" w:sz="0" w:space="0" w:color="auto"/>
                <w:right w:val="none" w:sz="0" w:space="0" w:color="auto"/>
              </w:divBdr>
            </w:div>
            <w:div w:id="1475103520">
              <w:marLeft w:val="0"/>
              <w:marRight w:val="0"/>
              <w:marTop w:val="0"/>
              <w:marBottom w:val="0"/>
              <w:divBdr>
                <w:top w:val="none" w:sz="0" w:space="0" w:color="auto"/>
                <w:left w:val="none" w:sz="0" w:space="0" w:color="auto"/>
                <w:bottom w:val="none" w:sz="0" w:space="0" w:color="auto"/>
                <w:right w:val="none" w:sz="0" w:space="0" w:color="auto"/>
              </w:divBdr>
            </w:div>
            <w:div w:id="938835099">
              <w:marLeft w:val="0"/>
              <w:marRight w:val="0"/>
              <w:marTop w:val="0"/>
              <w:marBottom w:val="0"/>
              <w:divBdr>
                <w:top w:val="none" w:sz="0" w:space="0" w:color="auto"/>
                <w:left w:val="none" w:sz="0" w:space="0" w:color="auto"/>
                <w:bottom w:val="none" w:sz="0" w:space="0" w:color="auto"/>
                <w:right w:val="none" w:sz="0" w:space="0" w:color="auto"/>
              </w:divBdr>
            </w:div>
            <w:div w:id="1997223036">
              <w:marLeft w:val="0"/>
              <w:marRight w:val="0"/>
              <w:marTop w:val="0"/>
              <w:marBottom w:val="0"/>
              <w:divBdr>
                <w:top w:val="none" w:sz="0" w:space="0" w:color="auto"/>
                <w:left w:val="none" w:sz="0" w:space="0" w:color="auto"/>
                <w:bottom w:val="none" w:sz="0" w:space="0" w:color="auto"/>
                <w:right w:val="none" w:sz="0" w:space="0" w:color="auto"/>
              </w:divBdr>
            </w:div>
            <w:div w:id="63064825">
              <w:marLeft w:val="0"/>
              <w:marRight w:val="0"/>
              <w:marTop w:val="0"/>
              <w:marBottom w:val="0"/>
              <w:divBdr>
                <w:top w:val="none" w:sz="0" w:space="0" w:color="auto"/>
                <w:left w:val="none" w:sz="0" w:space="0" w:color="auto"/>
                <w:bottom w:val="none" w:sz="0" w:space="0" w:color="auto"/>
                <w:right w:val="none" w:sz="0" w:space="0" w:color="auto"/>
              </w:divBdr>
            </w:div>
            <w:div w:id="1082340225">
              <w:marLeft w:val="0"/>
              <w:marRight w:val="0"/>
              <w:marTop w:val="0"/>
              <w:marBottom w:val="0"/>
              <w:divBdr>
                <w:top w:val="none" w:sz="0" w:space="0" w:color="auto"/>
                <w:left w:val="none" w:sz="0" w:space="0" w:color="auto"/>
                <w:bottom w:val="none" w:sz="0" w:space="0" w:color="auto"/>
                <w:right w:val="none" w:sz="0" w:space="0" w:color="auto"/>
              </w:divBdr>
            </w:div>
            <w:div w:id="1854028974">
              <w:marLeft w:val="0"/>
              <w:marRight w:val="0"/>
              <w:marTop w:val="0"/>
              <w:marBottom w:val="0"/>
              <w:divBdr>
                <w:top w:val="none" w:sz="0" w:space="0" w:color="auto"/>
                <w:left w:val="none" w:sz="0" w:space="0" w:color="auto"/>
                <w:bottom w:val="none" w:sz="0" w:space="0" w:color="auto"/>
                <w:right w:val="none" w:sz="0" w:space="0" w:color="auto"/>
              </w:divBdr>
            </w:div>
            <w:div w:id="1907690859">
              <w:marLeft w:val="0"/>
              <w:marRight w:val="0"/>
              <w:marTop w:val="0"/>
              <w:marBottom w:val="0"/>
              <w:divBdr>
                <w:top w:val="none" w:sz="0" w:space="0" w:color="auto"/>
                <w:left w:val="none" w:sz="0" w:space="0" w:color="auto"/>
                <w:bottom w:val="none" w:sz="0" w:space="0" w:color="auto"/>
                <w:right w:val="none" w:sz="0" w:space="0" w:color="auto"/>
              </w:divBdr>
            </w:div>
            <w:div w:id="1018779852">
              <w:marLeft w:val="0"/>
              <w:marRight w:val="0"/>
              <w:marTop w:val="0"/>
              <w:marBottom w:val="0"/>
              <w:divBdr>
                <w:top w:val="none" w:sz="0" w:space="0" w:color="auto"/>
                <w:left w:val="none" w:sz="0" w:space="0" w:color="auto"/>
                <w:bottom w:val="none" w:sz="0" w:space="0" w:color="auto"/>
                <w:right w:val="none" w:sz="0" w:space="0" w:color="auto"/>
              </w:divBdr>
            </w:div>
            <w:div w:id="590314158">
              <w:marLeft w:val="0"/>
              <w:marRight w:val="0"/>
              <w:marTop w:val="0"/>
              <w:marBottom w:val="0"/>
              <w:divBdr>
                <w:top w:val="none" w:sz="0" w:space="0" w:color="auto"/>
                <w:left w:val="none" w:sz="0" w:space="0" w:color="auto"/>
                <w:bottom w:val="none" w:sz="0" w:space="0" w:color="auto"/>
                <w:right w:val="none" w:sz="0" w:space="0" w:color="auto"/>
              </w:divBdr>
            </w:div>
            <w:div w:id="575019980">
              <w:marLeft w:val="0"/>
              <w:marRight w:val="0"/>
              <w:marTop w:val="0"/>
              <w:marBottom w:val="0"/>
              <w:divBdr>
                <w:top w:val="none" w:sz="0" w:space="0" w:color="auto"/>
                <w:left w:val="none" w:sz="0" w:space="0" w:color="auto"/>
                <w:bottom w:val="none" w:sz="0" w:space="0" w:color="auto"/>
                <w:right w:val="none" w:sz="0" w:space="0" w:color="auto"/>
              </w:divBdr>
            </w:div>
            <w:div w:id="1769691381">
              <w:marLeft w:val="0"/>
              <w:marRight w:val="0"/>
              <w:marTop w:val="0"/>
              <w:marBottom w:val="0"/>
              <w:divBdr>
                <w:top w:val="none" w:sz="0" w:space="0" w:color="auto"/>
                <w:left w:val="none" w:sz="0" w:space="0" w:color="auto"/>
                <w:bottom w:val="none" w:sz="0" w:space="0" w:color="auto"/>
                <w:right w:val="none" w:sz="0" w:space="0" w:color="auto"/>
              </w:divBdr>
            </w:div>
            <w:div w:id="1594901133">
              <w:marLeft w:val="0"/>
              <w:marRight w:val="0"/>
              <w:marTop w:val="0"/>
              <w:marBottom w:val="0"/>
              <w:divBdr>
                <w:top w:val="none" w:sz="0" w:space="0" w:color="auto"/>
                <w:left w:val="none" w:sz="0" w:space="0" w:color="auto"/>
                <w:bottom w:val="none" w:sz="0" w:space="0" w:color="auto"/>
                <w:right w:val="none" w:sz="0" w:space="0" w:color="auto"/>
              </w:divBdr>
            </w:div>
            <w:div w:id="1080835930">
              <w:marLeft w:val="0"/>
              <w:marRight w:val="0"/>
              <w:marTop w:val="0"/>
              <w:marBottom w:val="0"/>
              <w:divBdr>
                <w:top w:val="none" w:sz="0" w:space="0" w:color="auto"/>
                <w:left w:val="none" w:sz="0" w:space="0" w:color="auto"/>
                <w:bottom w:val="none" w:sz="0" w:space="0" w:color="auto"/>
                <w:right w:val="none" w:sz="0" w:space="0" w:color="auto"/>
              </w:divBdr>
            </w:div>
            <w:div w:id="1875576879">
              <w:marLeft w:val="0"/>
              <w:marRight w:val="0"/>
              <w:marTop w:val="0"/>
              <w:marBottom w:val="0"/>
              <w:divBdr>
                <w:top w:val="none" w:sz="0" w:space="0" w:color="auto"/>
                <w:left w:val="none" w:sz="0" w:space="0" w:color="auto"/>
                <w:bottom w:val="none" w:sz="0" w:space="0" w:color="auto"/>
                <w:right w:val="none" w:sz="0" w:space="0" w:color="auto"/>
              </w:divBdr>
            </w:div>
            <w:div w:id="2121682481">
              <w:marLeft w:val="0"/>
              <w:marRight w:val="0"/>
              <w:marTop w:val="0"/>
              <w:marBottom w:val="0"/>
              <w:divBdr>
                <w:top w:val="none" w:sz="0" w:space="0" w:color="auto"/>
                <w:left w:val="none" w:sz="0" w:space="0" w:color="auto"/>
                <w:bottom w:val="none" w:sz="0" w:space="0" w:color="auto"/>
                <w:right w:val="none" w:sz="0" w:space="0" w:color="auto"/>
              </w:divBdr>
            </w:div>
            <w:div w:id="1255866788">
              <w:marLeft w:val="0"/>
              <w:marRight w:val="0"/>
              <w:marTop w:val="0"/>
              <w:marBottom w:val="0"/>
              <w:divBdr>
                <w:top w:val="none" w:sz="0" w:space="0" w:color="auto"/>
                <w:left w:val="none" w:sz="0" w:space="0" w:color="auto"/>
                <w:bottom w:val="none" w:sz="0" w:space="0" w:color="auto"/>
                <w:right w:val="none" w:sz="0" w:space="0" w:color="auto"/>
              </w:divBdr>
            </w:div>
            <w:div w:id="2105296883">
              <w:marLeft w:val="0"/>
              <w:marRight w:val="0"/>
              <w:marTop w:val="0"/>
              <w:marBottom w:val="0"/>
              <w:divBdr>
                <w:top w:val="none" w:sz="0" w:space="0" w:color="auto"/>
                <w:left w:val="none" w:sz="0" w:space="0" w:color="auto"/>
                <w:bottom w:val="none" w:sz="0" w:space="0" w:color="auto"/>
                <w:right w:val="none" w:sz="0" w:space="0" w:color="auto"/>
              </w:divBdr>
            </w:div>
            <w:div w:id="1240797157">
              <w:marLeft w:val="0"/>
              <w:marRight w:val="0"/>
              <w:marTop w:val="0"/>
              <w:marBottom w:val="0"/>
              <w:divBdr>
                <w:top w:val="none" w:sz="0" w:space="0" w:color="auto"/>
                <w:left w:val="none" w:sz="0" w:space="0" w:color="auto"/>
                <w:bottom w:val="none" w:sz="0" w:space="0" w:color="auto"/>
                <w:right w:val="none" w:sz="0" w:space="0" w:color="auto"/>
              </w:divBdr>
            </w:div>
            <w:div w:id="1053426387">
              <w:marLeft w:val="0"/>
              <w:marRight w:val="0"/>
              <w:marTop w:val="0"/>
              <w:marBottom w:val="0"/>
              <w:divBdr>
                <w:top w:val="none" w:sz="0" w:space="0" w:color="auto"/>
                <w:left w:val="none" w:sz="0" w:space="0" w:color="auto"/>
                <w:bottom w:val="none" w:sz="0" w:space="0" w:color="auto"/>
                <w:right w:val="none" w:sz="0" w:space="0" w:color="auto"/>
              </w:divBdr>
            </w:div>
            <w:div w:id="1718891384">
              <w:marLeft w:val="0"/>
              <w:marRight w:val="0"/>
              <w:marTop w:val="0"/>
              <w:marBottom w:val="0"/>
              <w:divBdr>
                <w:top w:val="none" w:sz="0" w:space="0" w:color="auto"/>
                <w:left w:val="none" w:sz="0" w:space="0" w:color="auto"/>
                <w:bottom w:val="none" w:sz="0" w:space="0" w:color="auto"/>
                <w:right w:val="none" w:sz="0" w:space="0" w:color="auto"/>
              </w:divBdr>
            </w:div>
            <w:div w:id="418135140">
              <w:marLeft w:val="0"/>
              <w:marRight w:val="0"/>
              <w:marTop w:val="0"/>
              <w:marBottom w:val="0"/>
              <w:divBdr>
                <w:top w:val="none" w:sz="0" w:space="0" w:color="auto"/>
                <w:left w:val="none" w:sz="0" w:space="0" w:color="auto"/>
                <w:bottom w:val="none" w:sz="0" w:space="0" w:color="auto"/>
                <w:right w:val="none" w:sz="0" w:space="0" w:color="auto"/>
              </w:divBdr>
            </w:div>
            <w:div w:id="1470396415">
              <w:marLeft w:val="0"/>
              <w:marRight w:val="0"/>
              <w:marTop w:val="0"/>
              <w:marBottom w:val="0"/>
              <w:divBdr>
                <w:top w:val="none" w:sz="0" w:space="0" w:color="auto"/>
                <w:left w:val="none" w:sz="0" w:space="0" w:color="auto"/>
                <w:bottom w:val="none" w:sz="0" w:space="0" w:color="auto"/>
                <w:right w:val="none" w:sz="0" w:space="0" w:color="auto"/>
              </w:divBdr>
            </w:div>
            <w:div w:id="706873235">
              <w:marLeft w:val="0"/>
              <w:marRight w:val="0"/>
              <w:marTop w:val="0"/>
              <w:marBottom w:val="0"/>
              <w:divBdr>
                <w:top w:val="none" w:sz="0" w:space="0" w:color="auto"/>
                <w:left w:val="none" w:sz="0" w:space="0" w:color="auto"/>
                <w:bottom w:val="none" w:sz="0" w:space="0" w:color="auto"/>
                <w:right w:val="none" w:sz="0" w:space="0" w:color="auto"/>
              </w:divBdr>
            </w:div>
            <w:div w:id="516501772">
              <w:marLeft w:val="0"/>
              <w:marRight w:val="0"/>
              <w:marTop w:val="0"/>
              <w:marBottom w:val="0"/>
              <w:divBdr>
                <w:top w:val="none" w:sz="0" w:space="0" w:color="auto"/>
                <w:left w:val="none" w:sz="0" w:space="0" w:color="auto"/>
                <w:bottom w:val="none" w:sz="0" w:space="0" w:color="auto"/>
                <w:right w:val="none" w:sz="0" w:space="0" w:color="auto"/>
              </w:divBdr>
            </w:div>
            <w:div w:id="934939203">
              <w:marLeft w:val="0"/>
              <w:marRight w:val="0"/>
              <w:marTop w:val="0"/>
              <w:marBottom w:val="0"/>
              <w:divBdr>
                <w:top w:val="none" w:sz="0" w:space="0" w:color="auto"/>
                <w:left w:val="none" w:sz="0" w:space="0" w:color="auto"/>
                <w:bottom w:val="none" w:sz="0" w:space="0" w:color="auto"/>
                <w:right w:val="none" w:sz="0" w:space="0" w:color="auto"/>
              </w:divBdr>
            </w:div>
            <w:div w:id="675961510">
              <w:marLeft w:val="0"/>
              <w:marRight w:val="0"/>
              <w:marTop w:val="0"/>
              <w:marBottom w:val="0"/>
              <w:divBdr>
                <w:top w:val="none" w:sz="0" w:space="0" w:color="auto"/>
                <w:left w:val="none" w:sz="0" w:space="0" w:color="auto"/>
                <w:bottom w:val="none" w:sz="0" w:space="0" w:color="auto"/>
                <w:right w:val="none" w:sz="0" w:space="0" w:color="auto"/>
              </w:divBdr>
            </w:div>
            <w:div w:id="851455407">
              <w:marLeft w:val="0"/>
              <w:marRight w:val="0"/>
              <w:marTop w:val="0"/>
              <w:marBottom w:val="0"/>
              <w:divBdr>
                <w:top w:val="none" w:sz="0" w:space="0" w:color="auto"/>
                <w:left w:val="none" w:sz="0" w:space="0" w:color="auto"/>
                <w:bottom w:val="none" w:sz="0" w:space="0" w:color="auto"/>
                <w:right w:val="none" w:sz="0" w:space="0" w:color="auto"/>
              </w:divBdr>
            </w:div>
            <w:div w:id="648873800">
              <w:marLeft w:val="0"/>
              <w:marRight w:val="0"/>
              <w:marTop w:val="0"/>
              <w:marBottom w:val="0"/>
              <w:divBdr>
                <w:top w:val="none" w:sz="0" w:space="0" w:color="auto"/>
                <w:left w:val="none" w:sz="0" w:space="0" w:color="auto"/>
                <w:bottom w:val="none" w:sz="0" w:space="0" w:color="auto"/>
                <w:right w:val="none" w:sz="0" w:space="0" w:color="auto"/>
              </w:divBdr>
            </w:div>
            <w:div w:id="1278684320">
              <w:marLeft w:val="0"/>
              <w:marRight w:val="0"/>
              <w:marTop w:val="0"/>
              <w:marBottom w:val="0"/>
              <w:divBdr>
                <w:top w:val="none" w:sz="0" w:space="0" w:color="auto"/>
                <w:left w:val="none" w:sz="0" w:space="0" w:color="auto"/>
                <w:bottom w:val="none" w:sz="0" w:space="0" w:color="auto"/>
                <w:right w:val="none" w:sz="0" w:space="0" w:color="auto"/>
              </w:divBdr>
            </w:div>
            <w:div w:id="486018214">
              <w:marLeft w:val="0"/>
              <w:marRight w:val="0"/>
              <w:marTop w:val="0"/>
              <w:marBottom w:val="0"/>
              <w:divBdr>
                <w:top w:val="none" w:sz="0" w:space="0" w:color="auto"/>
                <w:left w:val="none" w:sz="0" w:space="0" w:color="auto"/>
                <w:bottom w:val="none" w:sz="0" w:space="0" w:color="auto"/>
                <w:right w:val="none" w:sz="0" w:space="0" w:color="auto"/>
              </w:divBdr>
            </w:div>
            <w:div w:id="964001268">
              <w:marLeft w:val="0"/>
              <w:marRight w:val="0"/>
              <w:marTop w:val="0"/>
              <w:marBottom w:val="0"/>
              <w:divBdr>
                <w:top w:val="none" w:sz="0" w:space="0" w:color="auto"/>
                <w:left w:val="none" w:sz="0" w:space="0" w:color="auto"/>
                <w:bottom w:val="none" w:sz="0" w:space="0" w:color="auto"/>
                <w:right w:val="none" w:sz="0" w:space="0" w:color="auto"/>
              </w:divBdr>
            </w:div>
            <w:div w:id="394427661">
              <w:marLeft w:val="0"/>
              <w:marRight w:val="0"/>
              <w:marTop w:val="0"/>
              <w:marBottom w:val="0"/>
              <w:divBdr>
                <w:top w:val="none" w:sz="0" w:space="0" w:color="auto"/>
                <w:left w:val="none" w:sz="0" w:space="0" w:color="auto"/>
                <w:bottom w:val="none" w:sz="0" w:space="0" w:color="auto"/>
                <w:right w:val="none" w:sz="0" w:space="0" w:color="auto"/>
              </w:divBdr>
            </w:div>
            <w:div w:id="337849549">
              <w:marLeft w:val="0"/>
              <w:marRight w:val="0"/>
              <w:marTop w:val="0"/>
              <w:marBottom w:val="0"/>
              <w:divBdr>
                <w:top w:val="none" w:sz="0" w:space="0" w:color="auto"/>
                <w:left w:val="none" w:sz="0" w:space="0" w:color="auto"/>
                <w:bottom w:val="none" w:sz="0" w:space="0" w:color="auto"/>
                <w:right w:val="none" w:sz="0" w:space="0" w:color="auto"/>
              </w:divBdr>
            </w:div>
            <w:div w:id="1015349253">
              <w:marLeft w:val="0"/>
              <w:marRight w:val="0"/>
              <w:marTop w:val="0"/>
              <w:marBottom w:val="0"/>
              <w:divBdr>
                <w:top w:val="none" w:sz="0" w:space="0" w:color="auto"/>
                <w:left w:val="none" w:sz="0" w:space="0" w:color="auto"/>
                <w:bottom w:val="none" w:sz="0" w:space="0" w:color="auto"/>
                <w:right w:val="none" w:sz="0" w:space="0" w:color="auto"/>
              </w:divBdr>
            </w:div>
            <w:div w:id="1065034864">
              <w:marLeft w:val="0"/>
              <w:marRight w:val="0"/>
              <w:marTop w:val="0"/>
              <w:marBottom w:val="0"/>
              <w:divBdr>
                <w:top w:val="none" w:sz="0" w:space="0" w:color="auto"/>
                <w:left w:val="none" w:sz="0" w:space="0" w:color="auto"/>
                <w:bottom w:val="none" w:sz="0" w:space="0" w:color="auto"/>
                <w:right w:val="none" w:sz="0" w:space="0" w:color="auto"/>
              </w:divBdr>
            </w:div>
            <w:div w:id="1645161495">
              <w:marLeft w:val="0"/>
              <w:marRight w:val="0"/>
              <w:marTop w:val="0"/>
              <w:marBottom w:val="0"/>
              <w:divBdr>
                <w:top w:val="none" w:sz="0" w:space="0" w:color="auto"/>
                <w:left w:val="none" w:sz="0" w:space="0" w:color="auto"/>
                <w:bottom w:val="none" w:sz="0" w:space="0" w:color="auto"/>
                <w:right w:val="none" w:sz="0" w:space="0" w:color="auto"/>
              </w:divBdr>
            </w:div>
            <w:div w:id="1909999140">
              <w:marLeft w:val="0"/>
              <w:marRight w:val="0"/>
              <w:marTop w:val="0"/>
              <w:marBottom w:val="0"/>
              <w:divBdr>
                <w:top w:val="none" w:sz="0" w:space="0" w:color="auto"/>
                <w:left w:val="none" w:sz="0" w:space="0" w:color="auto"/>
                <w:bottom w:val="none" w:sz="0" w:space="0" w:color="auto"/>
                <w:right w:val="none" w:sz="0" w:space="0" w:color="auto"/>
              </w:divBdr>
            </w:div>
            <w:div w:id="1657297977">
              <w:marLeft w:val="0"/>
              <w:marRight w:val="0"/>
              <w:marTop w:val="0"/>
              <w:marBottom w:val="0"/>
              <w:divBdr>
                <w:top w:val="none" w:sz="0" w:space="0" w:color="auto"/>
                <w:left w:val="none" w:sz="0" w:space="0" w:color="auto"/>
                <w:bottom w:val="none" w:sz="0" w:space="0" w:color="auto"/>
                <w:right w:val="none" w:sz="0" w:space="0" w:color="auto"/>
              </w:divBdr>
            </w:div>
            <w:div w:id="321393826">
              <w:marLeft w:val="0"/>
              <w:marRight w:val="0"/>
              <w:marTop w:val="0"/>
              <w:marBottom w:val="0"/>
              <w:divBdr>
                <w:top w:val="none" w:sz="0" w:space="0" w:color="auto"/>
                <w:left w:val="none" w:sz="0" w:space="0" w:color="auto"/>
                <w:bottom w:val="none" w:sz="0" w:space="0" w:color="auto"/>
                <w:right w:val="none" w:sz="0" w:space="0" w:color="auto"/>
              </w:divBdr>
            </w:div>
            <w:div w:id="670912755">
              <w:marLeft w:val="0"/>
              <w:marRight w:val="0"/>
              <w:marTop w:val="0"/>
              <w:marBottom w:val="0"/>
              <w:divBdr>
                <w:top w:val="none" w:sz="0" w:space="0" w:color="auto"/>
                <w:left w:val="none" w:sz="0" w:space="0" w:color="auto"/>
                <w:bottom w:val="none" w:sz="0" w:space="0" w:color="auto"/>
                <w:right w:val="none" w:sz="0" w:space="0" w:color="auto"/>
              </w:divBdr>
            </w:div>
            <w:div w:id="645621874">
              <w:marLeft w:val="0"/>
              <w:marRight w:val="0"/>
              <w:marTop w:val="0"/>
              <w:marBottom w:val="0"/>
              <w:divBdr>
                <w:top w:val="none" w:sz="0" w:space="0" w:color="auto"/>
                <w:left w:val="none" w:sz="0" w:space="0" w:color="auto"/>
                <w:bottom w:val="none" w:sz="0" w:space="0" w:color="auto"/>
                <w:right w:val="none" w:sz="0" w:space="0" w:color="auto"/>
              </w:divBdr>
            </w:div>
            <w:div w:id="366223875">
              <w:marLeft w:val="0"/>
              <w:marRight w:val="0"/>
              <w:marTop w:val="0"/>
              <w:marBottom w:val="0"/>
              <w:divBdr>
                <w:top w:val="none" w:sz="0" w:space="0" w:color="auto"/>
                <w:left w:val="none" w:sz="0" w:space="0" w:color="auto"/>
                <w:bottom w:val="none" w:sz="0" w:space="0" w:color="auto"/>
                <w:right w:val="none" w:sz="0" w:space="0" w:color="auto"/>
              </w:divBdr>
            </w:div>
            <w:div w:id="1312054513">
              <w:marLeft w:val="0"/>
              <w:marRight w:val="0"/>
              <w:marTop w:val="0"/>
              <w:marBottom w:val="0"/>
              <w:divBdr>
                <w:top w:val="none" w:sz="0" w:space="0" w:color="auto"/>
                <w:left w:val="none" w:sz="0" w:space="0" w:color="auto"/>
                <w:bottom w:val="none" w:sz="0" w:space="0" w:color="auto"/>
                <w:right w:val="none" w:sz="0" w:space="0" w:color="auto"/>
              </w:divBdr>
            </w:div>
            <w:div w:id="605767279">
              <w:marLeft w:val="0"/>
              <w:marRight w:val="0"/>
              <w:marTop w:val="0"/>
              <w:marBottom w:val="0"/>
              <w:divBdr>
                <w:top w:val="none" w:sz="0" w:space="0" w:color="auto"/>
                <w:left w:val="none" w:sz="0" w:space="0" w:color="auto"/>
                <w:bottom w:val="none" w:sz="0" w:space="0" w:color="auto"/>
                <w:right w:val="none" w:sz="0" w:space="0" w:color="auto"/>
              </w:divBdr>
            </w:div>
            <w:div w:id="916592434">
              <w:marLeft w:val="0"/>
              <w:marRight w:val="0"/>
              <w:marTop w:val="0"/>
              <w:marBottom w:val="0"/>
              <w:divBdr>
                <w:top w:val="none" w:sz="0" w:space="0" w:color="auto"/>
                <w:left w:val="none" w:sz="0" w:space="0" w:color="auto"/>
                <w:bottom w:val="none" w:sz="0" w:space="0" w:color="auto"/>
                <w:right w:val="none" w:sz="0" w:space="0" w:color="auto"/>
              </w:divBdr>
            </w:div>
            <w:div w:id="1947351518">
              <w:marLeft w:val="0"/>
              <w:marRight w:val="0"/>
              <w:marTop w:val="0"/>
              <w:marBottom w:val="0"/>
              <w:divBdr>
                <w:top w:val="none" w:sz="0" w:space="0" w:color="auto"/>
                <w:left w:val="none" w:sz="0" w:space="0" w:color="auto"/>
                <w:bottom w:val="none" w:sz="0" w:space="0" w:color="auto"/>
                <w:right w:val="none" w:sz="0" w:space="0" w:color="auto"/>
              </w:divBdr>
            </w:div>
            <w:div w:id="168981600">
              <w:marLeft w:val="0"/>
              <w:marRight w:val="0"/>
              <w:marTop w:val="0"/>
              <w:marBottom w:val="0"/>
              <w:divBdr>
                <w:top w:val="none" w:sz="0" w:space="0" w:color="auto"/>
                <w:left w:val="none" w:sz="0" w:space="0" w:color="auto"/>
                <w:bottom w:val="none" w:sz="0" w:space="0" w:color="auto"/>
                <w:right w:val="none" w:sz="0" w:space="0" w:color="auto"/>
              </w:divBdr>
            </w:div>
            <w:div w:id="621156544">
              <w:marLeft w:val="0"/>
              <w:marRight w:val="0"/>
              <w:marTop w:val="0"/>
              <w:marBottom w:val="0"/>
              <w:divBdr>
                <w:top w:val="none" w:sz="0" w:space="0" w:color="auto"/>
                <w:left w:val="none" w:sz="0" w:space="0" w:color="auto"/>
                <w:bottom w:val="none" w:sz="0" w:space="0" w:color="auto"/>
                <w:right w:val="none" w:sz="0" w:space="0" w:color="auto"/>
              </w:divBdr>
            </w:div>
            <w:div w:id="522789154">
              <w:marLeft w:val="0"/>
              <w:marRight w:val="0"/>
              <w:marTop w:val="0"/>
              <w:marBottom w:val="0"/>
              <w:divBdr>
                <w:top w:val="none" w:sz="0" w:space="0" w:color="auto"/>
                <w:left w:val="none" w:sz="0" w:space="0" w:color="auto"/>
                <w:bottom w:val="none" w:sz="0" w:space="0" w:color="auto"/>
                <w:right w:val="none" w:sz="0" w:space="0" w:color="auto"/>
              </w:divBdr>
            </w:div>
            <w:div w:id="464154489">
              <w:marLeft w:val="0"/>
              <w:marRight w:val="0"/>
              <w:marTop w:val="0"/>
              <w:marBottom w:val="0"/>
              <w:divBdr>
                <w:top w:val="none" w:sz="0" w:space="0" w:color="auto"/>
                <w:left w:val="none" w:sz="0" w:space="0" w:color="auto"/>
                <w:bottom w:val="none" w:sz="0" w:space="0" w:color="auto"/>
                <w:right w:val="none" w:sz="0" w:space="0" w:color="auto"/>
              </w:divBdr>
            </w:div>
            <w:div w:id="443766053">
              <w:marLeft w:val="0"/>
              <w:marRight w:val="0"/>
              <w:marTop w:val="0"/>
              <w:marBottom w:val="0"/>
              <w:divBdr>
                <w:top w:val="none" w:sz="0" w:space="0" w:color="auto"/>
                <w:left w:val="none" w:sz="0" w:space="0" w:color="auto"/>
                <w:bottom w:val="none" w:sz="0" w:space="0" w:color="auto"/>
                <w:right w:val="none" w:sz="0" w:space="0" w:color="auto"/>
              </w:divBdr>
            </w:div>
            <w:div w:id="188950881">
              <w:marLeft w:val="0"/>
              <w:marRight w:val="0"/>
              <w:marTop w:val="0"/>
              <w:marBottom w:val="0"/>
              <w:divBdr>
                <w:top w:val="none" w:sz="0" w:space="0" w:color="auto"/>
                <w:left w:val="none" w:sz="0" w:space="0" w:color="auto"/>
                <w:bottom w:val="none" w:sz="0" w:space="0" w:color="auto"/>
                <w:right w:val="none" w:sz="0" w:space="0" w:color="auto"/>
              </w:divBdr>
            </w:div>
            <w:div w:id="270360272">
              <w:marLeft w:val="0"/>
              <w:marRight w:val="0"/>
              <w:marTop w:val="0"/>
              <w:marBottom w:val="0"/>
              <w:divBdr>
                <w:top w:val="none" w:sz="0" w:space="0" w:color="auto"/>
                <w:left w:val="none" w:sz="0" w:space="0" w:color="auto"/>
                <w:bottom w:val="none" w:sz="0" w:space="0" w:color="auto"/>
                <w:right w:val="none" w:sz="0" w:space="0" w:color="auto"/>
              </w:divBdr>
            </w:div>
            <w:div w:id="1950311176">
              <w:marLeft w:val="0"/>
              <w:marRight w:val="0"/>
              <w:marTop w:val="0"/>
              <w:marBottom w:val="0"/>
              <w:divBdr>
                <w:top w:val="none" w:sz="0" w:space="0" w:color="auto"/>
                <w:left w:val="none" w:sz="0" w:space="0" w:color="auto"/>
                <w:bottom w:val="none" w:sz="0" w:space="0" w:color="auto"/>
                <w:right w:val="none" w:sz="0" w:space="0" w:color="auto"/>
              </w:divBdr>
            </w:div>
            <w:div w:id="1539245472">
              <w:marLeft w:val="0"/>
              <w:marRight w:val="0"/>
              <w:marTop w:val="0"/>
              <w:marBottom w:val="0"/>
              <w:divBdr>
                <w:top w:val="none" w:sz="0" w:space="0" w:color="auto"/>
                <w:left w:val="none" w:sz="0" w:space="0" w:color="auto"/>
                <w:bottom w:val="none" w:sz="0" w:space="0" w:color="auto"/>
                <w:right w:val="none" w:sz="0" w:space="0" w:color="auto"/>
              </w:divBdr>
            </w:div>
            <w:div w:id="1680892254">
              <w:marLeft w:val="0"/>
              <w:marRight w:val="0"/>
              <w:marTop w:val="0"/>
              <w:marBottom w:val="0"/>
              <w:divBdr>
                <w:top w:val="none" w:sz="0" w:space="0" w:color="auto"/>
                <w:left w:val="none" w:sz="0" w:space="0" w:color="auto"/>
                <w:bottom w:val="none" w:sz="0" w:space="0" w:color="auto"/>
                <w:right w:val="none" w:sz="0" w:space="0" w:color="auto"/>
              </w:divBdr>
            </w:div>
            <w:div w:id="7371565">
              <w:marLeft w:val="0"/>
              <w:marRight w:val="0"/>
              <w:marTop w:val="0"/>
              <w:marBottom w:val="0"/>
              <w:divBdr>
                <w:top w:val="none" w:sz="0" w:space="0" w:color="auto"/>
                <w:left w:val="none" w:sz="0" w:space="0" w:color="auto"/>
                <w:bottom w:val="none" w:sz="0" w:space="0" w:color="auto"/>
                <w:right w:val="none" w:sz="0" w:space="0" w:color="auto"/>
              </w:divBdr>
            </w:div>
            <w:div w:id="711226786">
              <w:marLeft w:val="0"/>
              <w:marRight w:val="0"/>
              <w:marTop w:val="0"/>
              <w:marBottom w:val="0"/>
              <w:divBdr>
                <w:top w:val="none" w:sz="0" w:space="0" w:color="auto"/>
                <w:left w:val="none" w:sz="0" w:space="0" w:color="auto"/>
                <w:bottom w:val="none" w:sz="0" w:space="0" w:color="auto"/>
                <w:right w:val="none" w:sz="0" w:space="0" w:color="auto"/>
              </w:divBdr>
            </w:div>
            <w:div w:id="1997226583">
              <w:marLeft w:val="0"/>
              <w:marRight w:val="0"/>
              <w:marTop w:val="0"/>
              <w:marBottom w:val="0"/>
              <w:divBdr>
                <w:top w:val="none" w:sz="0" w:space="0" w:color="auto"/>
                <w:left w:val="none" w:sz="0" w:space="0" w:color="auto"/>
                <w:bottom w:val="none" w:sz="0" w:space="0" w:color="auto"/>
                <w:right w:val="none" w:sz="0" w:space="0" w:color="auto"/>
              </w:divBdr>
            </w:div>
            <w:div w:id="574440946">
              <w:marLeft w:val="0"/>
              <w:marRight w:val="0"/>
              <w:marTop w:val="0"/>
              <w:marBottom w:val="0"/>
              <w:divBdr>
                <w:top w:val="none" w:sz="0" w:space="0" w:color="auto"/>
                <w:left w:val="none" w:sz="0" w:space="0" w:color="auto"/>
                <w:bottom w:val="none" w:sz="0" w:space="0" w:color="auto"/>
                <w:right w:val="none" w:sz="0" w:space="0" w:color="auto"/>
              </w:divBdr>
            </w:div>
            <w:div w:id="2111729560">
              <w:marLeft w:val="0"/>
              <w:marRight w:val="0"/>
              <w:marTop w:val="0"/>
              <w:marBottom w:val="0"/>
              <w:divBdr>
                <w:top w:val="none" w:sz="0" w:space="0" w:color="auto"/>
                <w:left w:val="none" w:sz="0" w:space="0" w:color="auto"/>
                <w:bottom w:val="none" w:sz="0" w:space="0" w:color="auto"/>
                <w:right w:val="none" w:sz="0" w:space="0" w:color="auto"/>
              </w:divBdr>
            </w:div>
            <w:div w:id="1083917573">
              <w:marLeft w:val="0"/>
              <w:marRight w:val="0"/>
              <w:marTop w:val="0"/>
              <w:marBottom w:val="0"/>
              <w:divBdr>
                <w:top w:val="none" w:sz="0" w:space="0" w:color="auto"/>
                <w:left w:val="none" w:sz="0" w:space="0" w:color="auto"/>
                <w:bottom w:val="none" w:sz="0" w:space="0" w:color="auto"/>
                <w:right w:val="none" w:sz="0" w:space="0" w:color="auto"/>
              </w:divBdr>
            </w:div>
            <w:div w:id="1571884077">
              <w:marLeft w:val="0"/>
              <w:marRight w:val="0"/>
              <w:marTop w:val="0"/>
              <w:marBottom w:val="0"/>
              <w:divBdr>
                <w:top w:val="none" w:sz="0" w:space="0" w:color="auto"/>
                <w:left w:val="none" w:sz="0" w:space="0" w:color="auto"/>
                <w:bottom w:val="none" w:sz="0" w:space="0" w:color="auto"/>
                <w:right w:val="none" w:sz="0" w:space="0" w:color="auto"/>
              </w:divBdr>
            </w:div>
            <w:div w:id="801309344">
              <w:marLeft w:val="0"/>
              <w:marRight w:val="0"/>
              <w:marTop w:val="0"/>
              <w:marBottom w:val="0"/>
              <w:divBdr>
                <w:top w:val="none" w:sz="0" w:space="0" w:color="auto"/>
                <w:left w:val="none" w:sz="0" w:space="0" w:color="auto"/>
                <w:bottom w:val="none" w:sz="0" w:space="0" w:color="auto"/>
                <w:right w:val="none" w:sz="0" w:space="0" w:color="auto"/>
              </w:divBdr>
            </w:div>
            <w:div w:id="1232620959">
              <w:marLeft w:val="0"/>
              <w:marRight w:val="0"/>
              <w:marTop w:val="0"/>
              <w:marBottom w:val="0"/>
              <w:divBdr>
                <w:top w:val="none" w:sz="0" w:space="0" w:color="auto"/>
                <w:left w:val="none" w:sz="0" w:space="0" w:color="auto"/>
                <w:bottom w:val="none" w:sz="0" w:space="0" w:color="auto"/>
                <w:right w:val="none" w:sz="0" w:space="0" w:color="auto"/>
              </w:divBdr>
            </w:div>
            <w:div w:id="1528299958">
              <w:marLeft w:val="0"/>
              <w:marRight w:val="0"/>
              <w:marTop w:val="0"/>
              <w:marBottom w:val="0"/>
              <w:divBdr>
                <w:top w:val="none" w:sz="0" w:space="0" w:color="auto"/>
                <w:left w:val="none" w:sz="0" w:space="0" w:color="auto"/>
                <w:bottom w:val="none" w:sz="0" w:space="0" w:color="auto"/>
                <w:right w:val="none" w:sz="0" w:space="0" w:color="auto"/>
              </w:divBdr>
            </w:div>
            <w:div w:id="799614219">
              <w:marLeft w:val="0"/>
              <w:marRight w:val="0"/>
              <w:marTop w:val="0"/>
              <w:marBottom w:val="0"/>
              <w:divBdr>
                <w:top w:val="none" w:sz="0" w:space="0" w:color="auto"/>
                <w:left w:val="none" w:sz="0" w:space="0" w:color="auto"/>
                <w:bottom w:val="none" w:sz="0" w:space="0" w:color="auto"/>
                <w:right w:val="none" w:sz="0" w:space="0" w:color="auto"/>
              </w:divBdr>
            </w:div>
            <w:div w:id="909076097">
              <w:marLeft w:val="0"/>
              <w:marRight w:val="0"/>
              <w:marTop w:val="0"/>
              <w:marBottom w:val="0"/>
              <w:divBdr>
                <w:top w:val="none" w:sz="0" w:space="0" w:color="auto"/>
                <w:left w:val="none" w:sz="0" w:space="0" w:color="auto"/>
                <w:bottom w:val="none" w:sz="0" w:space="0" w:color="auto"/>
                <w:right w:val="none" w:sz="0" w:space="0" w:color="auto"/>
              </w:divBdr>
            </w:div>
            <w:div w:id="198012779">
              <w:marLeft w:val="0"/>
              <w:marRight w:val="0"/>
              <w:marTop w:val="0"/>
              <w:marBottom w:val="0"/>
              <w:divBdr>
                <w:top w:val="none" w:sz="0" w:space="0" w:color="auto"/>
                <w:left w:val="none" w:sz="0" w:space="0" w:color="auto"/>
                <w:bottom w:val="none" w:sz="0" w:space="0" w:color="auto"/>
                <w:right w:val="none" w:sz="0" w:space="0" w:color="auto"/>
              </w:divBdr>
            </w:div>
            <w:div w:id="24336471">
              <w:marLeft w:val="0"/>
              <w:marRight w:val="0"/>
              <w:marTop w:val="0"/>
              <w:marBottom w:val="0"/>
              <w:divBdr>
                <w:top w:val="none" w:sz="0" w:space="0" w:color="auto"/>
                <w:left w:val="none" w:sz="0" w:space="0" w:color="auto"/>
                <w:bottom w:val="none" w:sz="0" w:space="0" w:color="auto"/>
                <w:right w:val="none" w:sz="0" w:space="0" w:color="auto"/>
              </w:divBdr>
            </w:div>
            <w:div w:id="505093363">
              <w:marLeft w:val="0"/>
              <w:marRight w:val="0"/>
              <w:marTop w:val="0"/>
              <w:marBottom w:val="0"/>
              <w:divBdr>
                <w:top w:val="none" w:sz="0" w:space="0" w:color="auto"/>
                <w:left w:val="none" w:sz="0" w:space="0" w:color="auto"/>
                <w:bottom w:val="none" w:sz="0" w:space="0" w:color="auto"/>
                <w:right w:val="none" w:sz="0" w:space="0" w:color="auto"/>
              </w:divBdr>
            </w:div>
            <w:div w:id="804735911">
              <w:marLeft w:val="0"/>
              <w:marRight w:val="0"/>
              <w:marTop w:val="0"/>
              <w:marBottom w:val="0"/>
              <w:divBdr>
                <w:top w:val="none" w:sz="0" w:space="0" w:color="auto"/>
                <w:left w:val="none" w:sz="0" w:space="0" w:color="auto"/>
                <w:bottom w:val="none" w:sz="0" w:space="0" w:color="auto"/>
                <w:right w:val="none" w:sz="0" w:space="0" w:color="auto"/>
              </w:divBdr>
            </w:div>
            <w:div w:id="1829394135">
              <w:marLeft w:val="0"/>
              <w:marRight w:val="0"/>
              <w:marTop w:val="0"/>
              <w:marBottom w:val="0"/>
              <w:divBdr>
                <w:top w:val="none" w:sz="0" w:space="0" w:color="auto"/>
                <w:left w:val="none" w:sz="0" w:space="0" w:color="auto"/>
                <w:bottom w:val="none" w:sz="0" w:space="0" w:color="auto"/>
                <w:right w:val="none" w:sz="0" w:space="0" w:color="auto"/>
              </w:divBdr>
            </w:div>
            <w:div w:id="604385116">
              <w:marLeft w:val="0"/>
              <w:marRight w:val="0"/>
              <w:marTop w:val="0"/>
              <w:marBottom w:val="0"/>
              <w:divBdr>
                <w:top w:val="none" w:sz="0" w:space="0" w:color="auto"/>
                <w:left w:val="none" w:sz="0" w:space="0" w:color="auto"/>
                <w:bottom w:val="none" w:sz="0" w:space="0" w:color="auto"/>
                <w:right w:val="none" w:sz="0" w:space="0" w:color="auto"/>
              </w:divBdr>
            </w:div>
            <w:div w:id="1927107524">
              <w:marLeft w:val="0"/>
              <w:marRight w:val="0"/>
              <w:marTop w:val="0"/>
              <w:marBottom w:val="0"/>
              <w:divBdr>
                <w:top w:val="none" w:sz="0" w:space="0" w:color="auto"/>
                <w:left w:val="none" w:sz="0" w:space="0" w:color="auto"/>
                <w:bottom w:val="none" w:sz="0" w:space="0" w:color="auto"/>
                <w:right w:val="none" w:sz="0" w:space="0" w:color="auto"/>
              </w:divBdr>
            </w:div>
            <w:div w:id="466818517">
              <w:marLeft w:val="0"/>
              <w:marRight w:val="0"/>
              <w:marTop w:val="0"/>
              <w:marBottom w:val="0"/>
              <w:divBdr>
                <w:top w:val="none" w:sz="0" w:space="0" w:color="auto"/>
                <w:left w:val="none" w:sz="0" w:space="0" w:color="auto"/>
                <w:bottom w:val="none" w:sz="0" w:space="0" w:color="auto"/>
                <w:right w:val="none" w:sz="0" w:space="0" w:color="auto"/>
              </w:divBdr>
            </w:div>
            <w:div w:id="439951821">
              <w:marLeft w:val="0"/>
              <w:marRight w:val="0"/>
              <w:marTop w:val="0"/>
              <w:marBottom w:val="0"/>
              <w:divBdr>
                <w:top w:val="none" w:sz="0" w:space="0" w:color="auto"/>
                <w:left w:val="none" w:sz="0" w:space="0" w:color="auto"/>
                <w:bottom w:val="none" w:sz="0" w:space="0" w:color="auto"/>
                <w:right w:val="none" w:sz="0" w:space="0" w:color="auto"/>
              </w:divBdr>
            </w:div>
            <w:div w:id="1351682622">
              <w:marLeft w:val="0"/>
              <w:marRight w:val="0"/>
              <w:marTop w:val="0"/>
              <w:marBottom w:val="0"/>
              <w:divBdr>
                <w:top w:val="none" w:sz="0" w:space="0" w:color="auto"/>
                <w:left w:val="none" w:sz="0" w:space="0" w:color="auto"/>
                <w:bottom w:val="none" w:sz="0" w:space="0" w:color="auto"/>
                <w:right w:val="none" w:sz="0" w:space="0" w:color="auto"/>
              </w:divBdr>
            </w:div>
            <w:div w:id="116801480">
              <w:marLeft w:val="0"/>
              <w:marRight w:val="0"/>
              <w:marTop w:val="0"/>
              <w:marBottom w:val="0"/>
              <w:divBdr>
                <w:top w:val="none" w:sz="0" w:space="0" w:color="auto"/>
                <w:left w:val="none" w:sz="0" w:space="0" w:color="auto"/>
                <w:bottom w:val="none" w:sz="0" w:space="0" w:color="auto"/>
                <w:right w:val="none" w:sz="0" w:space="0" w:color="auto"/>
              </w:divBdr>
            </w:div>
            <w:div w:id="2122145688">
              <w:marLeft w:val="0"/>
              <w:marRight w:val="0"/>
              <w:marTop w:val="0"/>
              <w:marBottom w:val="0"/>
              <w:divBdr>
                <w:top w:val="none" w:sz="0" w:space="0" w:color="auto"/>
                <w:left w:val="none" w:sz="0" w:space="0" w:color="auto"/>
                <w:bottom w:val="none" w:sz="0" w:space="0" w:color="auto"/>
                <w:right w:val="none" w:sz="0" w:space="0" w:color="auto"/>
              </w:divBdr>
            </w:div>
            <w:div w:id="1640956220">
              <w:marLeft w:val="0"/>
              <w:marRight w:val="0"/>
              <w:marTop w:val="0"/>
              <w:marBottom w:val="0"/>
              <w:divBdr>
                <w:top w:val="none" w:sz="0" w:space="0" w:color="auto"/>
                <w:left w:val="none" w:sz="0" w:space="0" w:color="auto"/>
                <w:bottom w:val="none" w:sz="0" w:space="0" w:color="auto"/>
                <w:right w:val="none" w:sz="0" w:space="0" w:color="auto"/>
              </w:divBdr>
            </w:div>
            <w:div w:id="1639726797">
              <w:marLeft w:val="0"/>
              <w:marRight w:val="0"/>
              <w:marTop w:val="0"/>
              <w:marBottom w:val="0"/>
              <w:divBdr>
                <w:top w:val="none" w:sz="0" w:space="0" w:color="auto"/>
                <w:left w:val="none" w:sz="0" w:space="0" w:color="auto"/>
                <w:bottom w:val="none" w:sz="0" w:space="0" w:color="auto"/>
                <w:right w:val="none" w:sz="0" w:space="0" w:color="auto"/>
              </w:divBdr>
            </w:div>
            <w:div w:id="1587420868">
              <w:marLeft w:val="0"/>
              <w:marRight w:val="0"/>
              <w:marTop w:val="0"/>
              <w:marBottom w:val="0"/>
              <w:divBdr>
                <w:top w:val="none" w:sz="0" w:space="0" w:color="auto"/>
                <w:left w:val="none" w:sz="0" w:space="0" w:color="auto"/>
                <w:bottom w:val="none" w:sz="0" w:space="0" w:color="auto"/>
                <w:right w:val="none" w:sz="0" w:space="0" w:color="auto"/>
              </w:divBdr>
            </w:div>
            <w:div w:id="1206983529">
              <w:marLeft w:val="0"/>
              <w:marRight w:val="0"/>
              <w:marTop w:val="0"/>
              <w:marBottom w:val="0"/>
              <w:divBdr>
                <w:top w:val="none" w:sz="0" w:space="0" w:color="auto"/>
                <w:left w:val="none" w:sz="0" w:space="0" w:color="auto"/>
                <w:bottom w:val="none" w:sz="0" w:space="0" w:color="auto"/>
                <w:right w:val="none" w:sz="0" w:space="0" w:color="auto"/>
              </w:divBdr>
            </w:div>
            <w:div w:id="326447480">
              <w:marLeft w:val="0"/>
              <w:marRight w:val="0"/>
              <w:marTop w:val="0"/>
              <w:marBottom w:val="0"/>
              <w:divBdr>
                <w:top w:val="none" w:sz="0" w:space="0" w:color="auto"/>
                <w:left w:val="none" w:sz="0" w:space="0" w:color="auto"/>
                <w:bottom w:val="none" w:sz="0" w:space="0" w:color="auto"/>
                <w:right w:val="none" w:sz="0" w:space="0" w:color="auto"/>
              </w:divBdr>
            </w:div>
            <w:div w:id="1405685638">
              <w:marLeft w:val="0"/>
              <w:marRight w:val="0"/>
              <w:marTop w:val="0"/>
              <w:marBottom w:val="0"/>
              <w:divBdr>
                <w:top w:val="none" w:sz="0" w:space="0" w:color="auto"/>
                <w:left w:val="none" w:sz="0" w:space="0" w:color="auto"/>
                <w:bottom w:val="none" w:sz="0" w:space="0" w:color="auto"/>
                <w:right w:val="none" w:sz="0" w:space="0" w:color="auto"/>
              </w:divBdr>
            </w:div>
            <w:div w:id="543299584">
              <w:marLeft w:val="0"/>
              <w:marRight w:val="0"/>
              <w:marTop w:val="0"/>
              <w:marBottom w:val="0"/>
              <w:divBdr>
                <w:top w:val="none" w:sz="0" w:space="0" w:color="auto"/>
                <w:left w:val="none" w:sz="0" w:space="0" w:color="auto"/>
                <w:bottom w:val="none" w:sz="0" w:space="0" w:color="auto"/>
                <w:right w:val="none" w:sz="0" w:space="0" w:color="auto"/>
              </w:divBdr>
            </w:div>
            <w:div w:id="1084958147">
              <w:marLeft w:val="0"/>
              <w:marRight w:val="0"/>
              <w:marTop w:val="0"/>
              <w:marBottom w:val="0"/>
              <w:divBdr>
                <w:top w:val="none" w:sz="0" w:space="0" w:color="auto"/>
                <w:left w:val="none" w:sz="0" w:space="0" w:color="auto"/>
                <w:bottom w:val="none" w:sz="0" w:space="0" w:color="auto"/>
                <w:right w:val="none" w:sz="0" w:space="0" w:color="auto"/>
              </w:divBdr>
            </w:div>
            <w:div w:id="901989753">
              <w:marLeft w:val="0"/>
              <w:marRight w:val="0"/>
              <w:marTop w:val="0"/>
              <w:marBottom w:val="0"/>
              <w:divBdr>
                <w:top w:val="none" w:sz="0" w:space="0" w:color="auto"/>
                <w:left w:val="none" w:sz="0" w:space="0" w:color="auto"/>
                <w:bottom w:val="none" w:sz="0" w:space="0" w:color="auto"/>
                <w:right w:val="none" w:sz="0" w:space="0" w:color="auto"/>
              </w:divBdr>
            </w:div>
            <w:div w:id="1522354530">
              <w:marLeft w:val="0"/>
              <w:marRight w:val="0"/>
              <w:marTop w:val="0"/>
              <w:marBottom w:val="0"/>
              <w:divBdr>
                <w:top w:val="none" w:sz="0" w:space="0" w:color="auto"/>
                <w:left w:val="none" w:sz="0" w:space="0" w:color="auto"/>
                <w:bottom w:val="none" w:sz="0" w:space="0" w:color="auto"/>
                <w:right w:val="none" w:sz="0" w:space="0" w:color="auto"/>
              </w:divBdr>
            </w:div>
            <w:div w:id="1075207311">
              <w:marLeft w:val="0"/>
              <w:marRight w:val="0"/>
              <w:marTop w:val="0"/>
              <w:marBottom w:val="0"/>
              <w:divBdr>
                <w:top w:val="none" w:sz="0" w:space="0" w:color="auto"/>
                <w:left w:val="none" w:sz="0" w:space="0" w:color="auto"/>
                <w:bottom w:val="none" w:sz="0" w:space="0" w:color="auto"/>
                <w:right w:val="none" w:sz="0" w:space="0" w:color="auto"/>
              </w:divBdr>
            </w:div>
            <w:div w:id="1912348638">
              <w:marLeft w:val="0"/>
              <w:marRight w:val="0"/>
              <w:marTop w:val="0"/>
              <w:marBottom w:val="0"/>
              <w:divBdr>
                <w:top w:val="none" w:sz="0" w:space="0" w:color="auto"/>
                <w:left w:val="none" w:sz="0" w:space="0" w:color="auto"/>
                <w:bottom w:val="none" w:sz="0" w:space="0" w:color="auto"/>
                <w:right w:val="none" w:sz="0" w:space="0" w:color="auto"/>
              </w:divBdr>
            </w:div>
            <w:div w:id="649477658">
              <w:marLeft w:val="0"/>
              <w:marRight w:val="0"/>
              <w:marTop w:val="0"/>
              <w:marBottom w:val="0"/>
              <w:divBdr>
                <w:top w:val="none" w:sz="0" w:space="0" w:color="auto"/>
                <w:left w:val="none" w:sz="0" w:space="0" w:color="auto"/>
                <w:bottom w:val="none" w:sz="0" w:space="0" w:color="auto"/>
                <w:right w:val="none" w:sz="0" w:space="0" w:color="auto"/>
              </w:divBdr>
            </w:div>
            <w:div w:id="330252783">
              <w:marLeft w:val="0"/>
              <w:marRight w:val="0"/>
              <w:marTop w:val="0"/>
              <w:marBottom w:val="0"/>
              <w:divBdr>
                <w:top w:val="none" w:sz="0" w:space="0" w:color="auto"/>
                <w:left w:val="none" w:sz="0" w:space="0" w:color="auto"/>
                <w:bottom w:val="none" w:sz="0" w:space="0" w:color="auto"/>
                <w:right w:val="none" w:sz="0" w:space="0" w:color="auto"/>
              </w:divBdr>
            </w:div>
            <w:div w:id="225378790">
              <w:marLeft w:val="0"/>
              <w:marRight w:val="0"/>
              <w:marTop w:val="0"/>
              <w:marBottom w:val="0"/>
              <w:divBdr>
                <w:top w:val="none" w:sz="0" w:space="0" w:color="auto"/>
                <w:left w:val="none" w:sz="0" w:space="0" w:color="auto"/>
                <w:bottom w:val="none" w:sz="0" w:space="0" w:color="auto"/>
                <w:right w:val="none" w:sz="0" w:space="0" w:color="auto"/>
              </w:divBdr>
            </w:div>
            <w:div w:id="1459181056">
              <w:marLeft w:val="0"/>
              <w:marRight w:val="0"/>
              <w:marTop w:val="0"/>
              <w:marBottom w:val="0"/>
              <w:divBdr>
                <w:top w:val="none" w:sz="0" w:space="0" w:color="auto"/>
                <w:left w:val="none" w:sz="0" w:space="0" w:color="auto"/>
                <w:bottom w:val="none" w:sz="0" w:space="0" w:color="auto"/>
                <w:right w:val="none" w:sz="0" w:space="0" w:color="auto"/>
              </w:divBdr>
            </w:div>
            <w:div w:id="1485975069">
              <w:marLeft w:val="0"/>
              <w:marRight w:val="0"/>
              <w:marTop w:val="0"/>
              <w:marBottom w:val="0"/>
              <w:divBdr>
                <w:top w:val="none" w:sz="0" w:space="0" w:color="auto"/>
                <w:left w:val="none" w:sz="0" w:space="0" w:color="auto"/>
                <w:bottom w:val="none" w:sz="0" w:space="0" w:color="auto"/>
                <w:right w:val="none" w:sz="0" w:space="0" w:color="auto"/>
              </w:divBdr>
            </w:div>
            <w:div w:id="649286014">
              <w:marLeft w:val="0"/>
              <w:marRight w:val="0"/>
              <w:marTop w:val="0"/>
              <w:marBottom w:val="0"/>
              <w:divBdr>
                <w:top w:val="none" w:sz="0" w:space="0" w:color="auto"/>
                <w:left w:val="none" w:sz="0" w:space="0" w:color="auto"/>
                <w:bottom w:val="none" w:sz="0" w:space="0" w:color="auto"/>
                <w:right w:val="none" w:sz="0" w:space="0" w:color="auto"/>
              </w:divBdr>
            </w:div>
            <w:div w:id="2119637988">
              <w:marLeft w:val="0"/>
              <w:marRight w:val="0"/>
              <w:marTop w:val="0"/>
              <w:marBottom w:val="0"/>
              <w:divBdr>
                <w:top w:val="none" w:sz="0" w:space="0" w:color="auto"/>
                <w:left w:val="none" w:sz="0" w:space="0" w:color="auto"/>
                <w:bottom w:val="none" w:sz="0" w:space="0" w:color="auto"/>
                <w:right w:val="none" w:sz="0" w:space="0" w:color="auto"/>
              </w:divBdr>
            </w:div>
            <w:div w:id="89930225">
              <w:marLeft w:val="0"/>
              <w:marRight w:val="0"/>
              <w:marTop w:val="0"/>
              <w:marBottom w:val="0"/>
              <w:divBdr>
                <w:top w:val="none" w:sz="0" w:space="0" w:color="auto"/>
                <w:left w:val="none" w:sz="0" w:space="0" w:color="auto"/>
                <w:bottom w:val="none" w:sz="0" w:space="0" w:color="auto"/>
                <w:right w:val="none" w:sz="0" w:space="0" w:color="auto"/>
              </w:divBdr>
            </w:div>
            <w:div w:id="1543517864">
              <w:marLeft w:val="0"/>
              <w:marRight w:val="0"/>
              <w:marTop w:val="0"/>
              <w:marBottom w:val="0"/>
              <w:divBdr>
                <w:top w:val="none" w:sz="0" w:space="0" w:color="auto"/>
                <w:left w:val="none" w:sz="0" w:space="0" w:color="auto"/>
                <w:bottom w:val="none" w:sz="0" w:space="0" w:color="auto"/>
                <w:right w:val="none" w:sz="0" w:space="0" w:color="auto"/>
              </w:divBdr>
            </w:div>
            <w:div w:id="1909460313">
              <w:marLeft w:val="0"/>
              <w:marRight w:val="0"/>
              <w:marTop w:val="0"/>
              <w:marBottom w:val="0"/>
              <w:divBdr>
                <w:top w:val="none" w:sz="0" w:space="0" w:color="auto"/>
                <w:left w:val="none" w:sz="0" w:space="0" w:color="auto"/>
                <w:bottom w:val="none" w:sz="0" w:space="0" w:color="auto"/>
                <w:right w:val="none" w:sz="0" w:space="0" w:color="auto"/>
              </w:divBdr>
            </w:div>
            <w:div w:id="776295013">
              <w:marLeft w:val="0"/>
              <w:marRight w:val="0"/>
              <w:marTop w:val="0"/>
              <w:marBottom w:val="0"/>
              <w:divBdr>
                <w:top w:val="none" w:sz="0" w:space="0" w:color="auto"/>
                <w:left w:val="none" w:sz="0" w:space="0" w:color="auto"/>
                <w:bottom w:val="none" w:sz="0" w:space="0" w:color="auto"/>
                <w:right w:val="none" w:sz="0" w:space="0" w:color="auto"/>
              </w:divBdr>
            </w:div>
            <w:div w:id="352220872">
              <w:marLeft w:val="0"/>
              <w:marRight w:val="0"/>
              <w:marTop w:val="0"/>
              <w:marBottom w:val="0"/>
              <w:divBdr>
                <w:top w:val="none" w:sz="0" w:space="0" w:color="auto"/>
                <w:left w:val="none" w:sz="0" w:space="0" w:color="auto"/>
                <w:bottom w:val="none" w:sz="0" w:space="0" w:color="auto"/>
                <w:right w:val="none" w:sz="0" w:space="0" w:color="auto"/>
              </w:divBdr>
            </w:div>
            <w:div w:id="50615911">
              <w:marLeft w:val="0"/>
              <w:marRight w:val="0"/>
              <w:marTop w:val="0"/>
              <w:marBottom w:val="0"/>
              <w:divBdr>
                <w:top w:val="none" w:sz="0" w:space="0" w:color="auto"/>
                <w:left w:val="none" w:sz="0" w:space="0" w:color="auto"/>
                <w:bottom w:val="none" w:sz="0" w:space="0" w:color="auto"/>
                <w:right w:val="none" w:sz="0" w:space="0" w:color="auto"/>
              </w:divBdr>
            </w:div>
            <w:div w:id="1046947107">
              <w:marLeft w:val="0"/>
              <w:marRight w:val="0"/>
              <w:marTop w:val="0"/>
              <w:marBottom w:val="0"/>
              <w:divBdr>
                <w:top w:val="none" w:sz="0" w:space="0" w:color="auto"/>
                <w:left w:val="none" w:sz="0" w:space="0" w:color="auto"/>
                <w:bottom w:val="none" w:sz="0" w:space="0" w:color="auto"/>
                <w:right w:val="none" w:sz="0" w:space="0" w:color="auto"/>
              </w:divBdr>
            </w:div>
            <w:div w:id="1439523962">
              <w:marLeft w:val="0"/>
              <w:marRight w:val="0"/>
              <w:marTop w:val="0"/>
              <w:marBottom w:val="0"/>
              <w:divBdr>
                <w:top w:val="none" w:sz="0" w:space="0" w:color="auto"/>
                <w:left w:val="none" w:sz="0" w:space="0" w:color="auto"/>
                <w:bottom w:val="none" w:sz="0" w:space="0" w:color="auto"/>
                <w:right w:val="none" w:sz="0" w:space="0" w:color="auto"/>
              </w:divBdr>
            </w:div>
            <w:div w:id="940920293">
              <w:marLeft w:val="0"/>
              <w:marRight w:val="0"/>
              <w:marTop w:val="0"/>
              <w:marBottom w:val="0"/>
              <w:divBdr>
                <w:top w:val="none" w:sz="0" w:space="0" w:color="auto"/>
                <w:left w:val="none" w:sz="0" w:space="0" w:color="auto"/>
                <w:bottom w:val="none" w:sz="0" w:space="0" w:color="auto"/>
                <w:right w:val="none" w:sz="0" w:space="0" w:color="auto"/>
              </w:divBdr>
            </w:div>
            <w:div w:id="1915703356">
              <w:marLeft w:val="0"/>
              <w:marRight w:val="0"/>
              <w:marTop w:val="0"/>
              <w:marBottom w:val="0"/>
              <w:divBdr>
                <w:top w:val="none" w:sz="0" w:space="0" w:color="auto"/>
                <w:left w:val="none" w:sz="0" w:space="0" w:color="auto"/>
                <w:bottom w:val="none" w:sz="0" w:space="0" w:color="auto"/>
                <w:right w:val="none" w:sz="0" w:space="0" w:color="auto"/>
              </w:divBdr>
            </w:div>
            <w:div w:id="1010915242">
              <w:marLeft w:val="0"/>
              <w:marRight w:val="0"/>
              <w:marTop w:val="0"/>
              <w:marBottom w:val="0"/>
              <w:divBdr>
                <w:top w:val="none" w:sz="0" w:space="0" w:color="auto"/>
                <w:left w:val="none" w:sz="0" w:space="0" w:color="auto"/>
                <w:bottom w:val="none" w:sz="0" w:space="0" w:color="auto"/>
                <w:right w:val="none" w:sz="0" w:space="0" w:color="auto"/>
              </w:divBdr>
            </w:div>
            <w:div w:id="1010330473">
              <w:marLeft w:val="0"/>
              <w:marRight w:val="0"/>
              <w:marTop w:val="0"/>
              <w:marBottom w:val="0"/>
              <w:divBdr>
                <w:top w:val="none" w:sz="0" w:space="0" w:color="auto"/>
                <w:left w:val="none" w:sz="0" w:space="0" w:color="auto"/>
                <w:bottom w:val="none" w:sz="0" w:space="0" w:color="auto"/>
                <w:right w:val="none" w:sz="0" w:space="0" w:color="auto"/>
              </w:divBdr>
            </w:div>
            <w:div w:id="1028487818">
              <w:marLeft w:val="0"/>
              <w:marRight w:val="0"/>
              <w:marTop w:val="0"/>
              <w:marBottom w:val="0"/>
              <w:divBdr>
                <w:top w:val="none" w:sz="0" w:space="0" w:color="auto"/>
                <w:left w:val="none" w:sz="0" w:space="0" w:color="auto"/>
                <w:bottom w:val="none" w:sz="0" w:space="0" w:color="auto"/>
                <w:right w:val="none" w:sz="0" w:space="0" w:color="auto"/>
              </w:divBdr>
            </w:div>
            <w:div w:id="632978617">
              <w:marLeft w:val="0"/>
              <w:marRight w:val="0"/>
              <w:marTop w:val="0"/>
              <w:marBottom w:val="0"/>
              <w:divBdr>
                <w:top w:val="none" w:sz="0" w:space="0" w:color="auto"/>
                <w:left w:val="none" w:sz="0" w:space="0" w:color="auto"/>
                <w:bottom w:val="none" w:sz="0" w:space="0" w:color="auto"/>
                <w:right w:val="none" w:sz="0" w:space="0" w:color="auto"/>
              </w:divBdr>
            </w:div>
            <w:div w:id="2102097654">
              <w:marLeft w:val="0"/>
              <w:marRight w:val="0"/>
              <w:marTop w:val="0"/>
              <w:marBottom w:val="0"/>
              <w:divBdr>
                <w:top w:val="none" w:sz="0" w:space="0" w:color="auto"/>
                <w:left w:val="none" w:sz="0" w:space="0" w:color="auto"/>
                <w:bottom w:val="none" w:sz="0" w:space="0" w:color="auto"/>
                <w:right w:val="none" w:sz="0" w:space="0" w:color="auto"/>
              </w:divBdr>
            </w:div>
            <w:div w:id="1450007128">
              <w:marLeft w:val="0"/>
              <w:marRight w:val="0"/>
              <w:marTop w:val="0"/>
              <w:marBottom w:val="0"/>
              <w:divBdr>
                <w:top w:val="none" w:sz="0" w:space="0" w:color="auto"/>
                <w:left w:val="none" w:sz="0" w:space="0" w:color="auto"/>
                <w:bottom w:val="none" w:sz="0" w:space="0" w:color="auto"/>
                <w:right w:val="none" w:sz="0" w:space="0" w:color="auto"/>
              </w:divBdr>
            </w:div>
            <w:div w:id="2062240198">
              <w:marLeft w:val="0"/>
              <w:marRight w:val="0"/>
              <w:marTop w:val="0"/>
              <w:marBottom w:val="0"/>
              <w:divBdr>
                <w:top w:val="none" w:sz="0" w:space="0" w:color="auto"/>
                <w:left w:val="none" w:sz="0" w:space="0" w:color="auto"/>
                <w:bottom w:val="none" w:sz="0" w:space="0" w:color="auto"/>
                <w:right w:val="none" w:sz="0" w:space="0" w:color="auto"/>
              </w:divBdr>
            </w:div>
            <w:div w:id="1527520140">
              <w:marLeft w:val="0"/>
              <w:marRight w:val="0"/>
              <w:marTop w:val="0"/>
              <w:marBottom w:val="0"/>
              <w:divBdr>
                <w:top w:val="none" w:sz="0" w:space="0" w:color="auto"/>
                <w:left w:val="none" w:sz="0" w:space="0" w:color="auto"/>
                <w:bottom w:val="none" w:sz="0" w:space="0" w:color="auto"/>
                <w:right w:val="none" w:sz="0" w:space="0" w:color="auto"/>
              </w:divBdr>
            </w:div>
            <w:div w:id="1228417201">
              <w:marLeft w:val="0"/>
              <w:marRight w:val="0"/>
              <w:marTop w:val="0"/>
              <w:marBottom w:val="0"/>
              <w:divBdr>
                <w:top w:val="none" w:sz="0" w:space="0" w:color="auto"/>
                <w:left w:val="none" w:sz="0" w:space="0" w:color="auto"/>
                <w:bottom w:val="none" w:sz="0" w:space="0" w:color="auto"/>
                <w:right w:val="none" w:sz="0" w:space="0" w:color="auto"/>
              </w:divBdr>
            </w:div>
            <w:div w:id="571892293">
              <w:marLeft w:val="0"/>
              <w:marRight w:val="0"/>
              <w:marTop w:val="0"/>
              <w:marBottom w:val="0"/>
              <w:divBdr>
                <w:top w:val="none" w:sz="0" w:space="0" w:color="auto"/>
                <w:left w:val="none" w:sz="0" w:space="0" w:color="auto"/>
                <w:bottom w:val="none" w:sz="0" w:space="0" w:color="auto"/>
                <w:right w:val="none" w:sz="0" w:space="0" w:color="auto"/>
              </w:divBdr>
            </w:div>
            <w:div w:id="505218110">
              <w:marLeft w:val="0"/>
              <w:marRight w:val="0"/>
              <w:marTop w:val="0"/>
              <w:marBottom w:val="0"/>
              <w:divBdr>
                <w:top w:val="none" w:sz="0" w:space="0" w:color="auto"/>
                <w:left w:val="none" w:sz="0" w:space="0" w:color="auto"/>
                <w:bottom w:val="none" w:sz="0" w:space="0" w:color="auto"/>
                <w:right w:val="none" w:sz="0" w:space="0" w:color="auto"/>
              </w:divBdr>
            </w:div>
            <w:div w:id="1363289421">
              <w:marLeft w:val="0"/>
              <w:marRight w:val="0"/>
              <w:marTop w:val="0"/>
              <w:marBottom w:val="0"/>
              <w:divBdr>
                <w:top w:val="none" w:sz="0" w:space="0" w:color="auto"/>
                <w:left w:val="none" w:sz="0" w:space="0" w:color="auto"/>
                <w:bottom w:val="none" w:sz="0" w:space="0" w:color="auto"/>
                <w:right w:val="none" w:sz="0" w:space="0" w:color="auto"/>
              </w:divBdr>
            </w:div>
            <w:div w:id="485364586">
              <w:marLeft w:val="0"/>
              <w:marRight w:val="0"/>
              <w:marTop w:val="0"/>
              <w:marBottom w:val="0"/>
              <w:divBdr>
                <w:top w:val="none" w:sz="0" w:space="0" w:color="auto"/>
                <w:left w:val="none" w:sz="0" w:space="0" w:color="auto"/>
                <w:bottom w:val="none" w:sz="0" w:space="0" w:color="auto"/>
                <w:right w:val="none" w:sz="0" w:space="0" w:color="auto"/>
              </w:divBdr>
            </w:div>
            <w:div w:id="1544094994">
              <w:marLeft w:val="0"/>
              <w:marRight w:val="0"/>
              <w:marTop w:val="0"/>
              <w:marBottom w:val="0"/>
              <w:divBdr>
                <w:top w:val="none" w:sz="0" w:space="0" w:color="auto"/>
                <w:left w:val="none" w:sz="0" w:space="0" w:color="auto"/>
                <w:bottom w:val="none" w:sz="0" w:space="0" w:color="auto"/>
                <w:right w:val="none" w:sz="0" w:space="0" w:color="auto"/>
              </w:divBdr>
            </w:div>
            <w:div w:id="2069379502">
              <w:marLeft w:val="0"/>
              <w:marRight w:val="0"/>
              <w:marTop w:val="0"/>
              <w:marBottom w:val="0"/>
              <w:divBdr>
                <w:top w:val="none" w:sz="0" w:space="0" w:color="auto"/>
                <w:left w:val="none" w:sz="0" w:space="0" w:color="auto"/>
                <w:bottom w:val="none" w:sz="0" w:space="0" w:color="auto"/>
                <w:right w:val="none" w:sz="0" w:space="0" w:color="auto"/>
              </w:divBdr>
            </w:div>
            <w:div w:id="1764718649">
              <w:marLeft w:val="0"/>
              <w:marRight w:val="0"/>
              <w:marTop w:val="0"/>
              <w:marBottom w:val="0"/>
              <w:divBdr>
                <w:top w:val="none" w:sz="0" w:space="0" w:color="auto"/>
                <w:left w:val="none" w:sz="0" w:space="0" w:color="auto"/>
                <w:bottom w:val="none" w:sz="0" w:space="0" w:color="auto"/>
                <w:right w:val="none" w:sz="0" w:space="0" w:color="auto"/>
              </w:divBdr>
            </w:div>
            <w:div w:id="1341739127">
              <w:marLeft w:val="0"/>
              <w:marRight w:val="0"/>
              <w:marTop w:val="0"/>
              <w:marBottom w:val="0"/>
              <w:divBdr>
                <w:top w:val="none" w:sz="0" w:space="0" w:color="auto"/>
                <w:left w:val="none" w:sz="0" w:space="0" w:color="auto"/>
                <w:bottom w:val="none" w:sz="0" w:space="0" w:color="auto"/>
                <w:right w:val="none" w:sz="0" w:space="0" w:color="auto"/>
              </w:divBdr>
            </w:div>
            <w:div w:id="197426377">
              <w:marLeft w:val="0"/>
              <w:marRight w:val="0"/>
              <w:marTop w:val="0"/>
              <w:marBottom w:val="0"/>
              <w:divBdr>
                <w:top w:val="none" w:sz="0" w:space="0" w:color="auto"/>
                <w:left w:val="none" w:sz="0" w:space="0" w:color="auto"/>
                <w:bottom w:val="none" w:sz="0" w:space="0" w:color="auto"/>
                <w:right w:val="none" w:sz="0" w:space="0" w:color="auto"/>
              </w:divBdr>
            </w:div>
            <w:div w:id="1434742501">
              <w:marLeft w:val="0"/>
              <w:marRight w:val="0"/>
              <w:marTop w:val="0"/>
              <w:marBottom w:val="0"/>
              <w:divBdr>
                <w:top w:val="none" w:sz="0" w:space="0" w:color="auto"/>
                <w:left w:val="none" w:sz="0" w:space="0" w:color="auto"/>
                <w:bottom w:val="none" w:sz="0" w:space="0" w:color="auto"/>
                <w:right w:val="none" w:sz="0" w:space="0" w:color="auto"/>
              </w:divBdr>
            </w:div>
            <w:div w:id="1791507965">
              <w:marLeft w:val="0"/>
              <w:marRight w:val="0"/>
              <w:marTop w:val="0"/>
              <w:marBottom w:val="0"/>
              <w:divBdr>
                <w:top w:val="none" w:sz="0" w:space="0" w:color="auto"/>
                <w:left w:val="none" w:sz="0" w:space="0" w:color="auto"/>
                <w:bottom w:val="none" w:sz="0" w:space="0" w:color="auto"/>
                <w:right w:val="none" w:sz="0" w:space="0" w:color="auto"/>
              </w:divBdr>
            </w:div>
            <w:div w:id="545723139">
              <w:marLeft w:val="0"/>
              <w:marRight w:val="0"/>
              <w:marTop w:val="0"/>
              <w:marBottom w:val="0"/>
              <w:divBdr>
                <w:top w:val="none" w:sz="0" w:space="0" w:color="auto"/>
                <w:left w:val="none" w:sz="0" w:space="0" w:color="auto"/>
                <w:bottom w:val="none" w:sz="0" w:space="0" w:color="auto"/>
                <w:right w:val="none" w:sz="0" w:space="0" w:color="auto"/>
              </w:divBdr>
            </w:div>
            <w:div w:id="1649744346">
              <w:marLeft w:val="0"/>
              <w:marRight w:val="0"/>
              <w:marTop w:val="0"/>
              <w:marBottom w:val="0"/>
              <w:divBdr>
                <w:top w:val="none" w:sz="0" w:space="0" w:color="auto"/>
                <w:left w:val="none" w:sz="0" w:space="0" w:color="auto"/>
                <w:bottom w:val="none" w:sz="0" w:space="0" w:color="auto"/>
                <w:right w:val="none" w:sz="0" w:space="0" w:color="auto"/>
              </w:divBdr>
            </w:div>
            <w:div w:id="1359742285">
              <w:marLeft w:val="0"/>
              <w:marRight w:val="0"/>
              <w:marTop w:val="0"/>
              <w:marBottom w:val="0"/>
              <w:divBdr>
                <w:top w:val="none" w:sz="0" w:space="0" w:color="auto"/>
                <w:left w:val="none" w:sz="0" w:space="0" w:color="auto"/>
                <w:bottom w:val="none" w:sz="0" w:space="0" w:color="auto"/>
                <w:right w:val="none" w:sz="0" w:space="0" w:color="auto"/>
              </w:divBdr>
            </w:div>
            <w:div w:id="1971669938">
              <w:marLeft w:val="0"/>
              <w:marRight w:val="0"/>
              <w:marTop w:val="0"/>
              <w:marBottom w:val="0"/>
              <w:divBdr>
                <w:top w:val="none" w:sz="0" w:space="0" w:color="auto"/>
                <w:left w:val="none" w:sz="0" w:space="0" w:color="auto"/>
                <w:bottom w:val="none" w:sz="0" w:space="0" w:color="auto"/>
                <w:right w:val="none" w:sz="0" w:space="0" w:color="auto"/>
              </w:divBdr>
            </w:div>
            <w:div w:id="162280037">
              <w:marLeft w:val="0"/>
              <w:marRight w:val="0"/>
              <w:marTop w:val="0"/>
              <w:marBottom w:val="0"/>
              <w:divBdr>
                <w:top w:val="none" w:sz="0" w:space="0" w:color="auto"/>
                <w:left w:val="none" w:sz="0" w:space="0" w:color="auto"/>
                <w:bottom w:val="none" w:sz="0" w:space="0" w:color="auto"/>
                <w:right w:val="none" w:sz="0" w:space="0" w:color="auto"/>
              </w:divBdr>
            </w:div>
            <w:div w:id="1740982671">
              <w:marLeft w:val="0"/>
              <w:marRight w:val="0"/>
              <w:marTop w:val="0"/>
              <w:marBottom w:val="0"/>
              <w:divBdr>
                <w:top w:val="none" w:sz="0" w:space="0" w:color="auto"/>
                <w:left w:val="none" w:sz="0" w:space="0" w:color="auto"/>
                <w:bottom w:val="none" w:sz="0" w:space="0" w:color="auto"/>
                <w:right w:val="none" w:sz="0" w:space="0" w:color="auto"/>
              </w:divBdr>
            </w:div>
            <w:div w:id="231083764">
              <w:marLeft w:val="0"/>
              <w:marRight w:val="0"/>
              <w:marTop w:val="0"/>
              <w:marBottom w:val="0"/>
              <w:divBdr>
                <w:top w:val="none" w:sz="0" w:space="0" w:color="auto"/>
                <w:left w:val="none" w:sz="0" w:space="0" w:color="auto"/>
                <w:bottom w:val="none" w:sz="0" w:space="0" w:color="auto"/>
                <w:right w:val="none" w:sz="0" w:space="0" w:color="auto"/>
              </w:divBdr>
            </w:div>
            <w:div w:id="1132291024">
              <w:marLeft w:val="0"/>
              <w:marRight w:val="0"/>
              <w:marTop w:val="0"/>
              <w:marBottom w:val="0"/>
              <w:divBdr>
                <w:top w:val="none" w:sz="0" w:space="0" w:color="auto"/>
                <w:left w:val="none" w:sz="0" w:space="0" w:color="auto"/>
                <w:bottom w:val="none" w:sz="0" w:space="0" w:color="auto"/>
                <w:right w:val="none" w:sz="0" w:space="0" w:color="auto"/>
              </w:divBdr>
            </w:div>
            <w:div w:id="1007749288">
              <w:marLeft w:val="0"/>
              <w:marRight w:val="0"/>
              <w:marTop w:val="0"/>
              <w:marBottom w:val="0"/>
              <w:divBdr>
                <w:top w:val="none" w:sz="0" w:space="0" w:color="auto"/>
                <w:left w:val="none" w:sz="0" w:space="0" w:color="auto"/>
                <w:bottom w:val="none" w:sz="0" w:space="0" w:color="auto"/>
                <w:right w:val="none" w:sz="0" w:space="0" w:color="auto"/>
              </w:divBdr>
            </w:div>
            <w:div w:id="576862596">
              <w:marLeft w:val="0"/>
              <w:marRight w:val="0"/>
              <w:marTop w:val="0"/>
              <w:marBottom w:val="0"/>
              <w:divBdr>
                <w:top w:val="none" w:sz="0" w:space="0" w:color="auto"/>
                <w:left w:val="none" w:sz="0" w:space="0" w:color="auto"/>
                <w:bottom w:val="none" w:sz="0" w:space="0" w:color="auto"/>
                <w:right w:val="none" w:sz="0" w:space="0" w:color="auto"/>
              </w:divBdr>
            </w:div>
            <w:div w:id="396131257">
              <w:marLeft w:val="0"/>
              <w:marRight w:val="0"/>
              <w:marTop w:val="0"/>
              <w:marBottom w:val="0"/>
              <w:divBdr>
                <w:top w:val="none" w:sz="0" w:space="0" w:color="auto"/>
                <w:left w:val="none" w:sz="0" w:space="0" w:color="auto"/>
                <w:bottom w:val="none" w:sz="0" w:space="0" w:color="auto"/>
                <w:right w:val="none" w:sz="0" w:space="0" w:color="auto"/>
              </w:divBdr>
            </w:div>
            <w:div w:id="230845392">
              <w:marLeft w:val="0"/>
              <w:marRight w:val="0"/>
              <w:marTop w:val="0"/>
              <w:marBottom w:val="0"/>
              <w:divBdr>
                <w:top w:val="none" w:sz="0" w:space="0" w:color="auto"/>
                <w:left w:val="none" w:sz="0" w:space="0" w:color="auto"/>
                <w:bottom w:val="none" w:sz="0" w:space="0" w:color="auto"/>
                <w:right w:val="none" w:sz="0" w:space="0" w:color="auto"/>
              </w:divBdr>
            </w:div>
            <w:div w:id="1049233296">
              <w:marLeft w:val="0"/>
              <w:marRight w:val="0"/>
              <w:marTop w:val="0"/>
              <w:marBottom w:val="0"/>
              <w:divBdr>
                <w:top w:val="none" w:sz="0" w:space="0" w:color="auto"/>
                <w:left w:val="none" w:sz="0" w:space="0" w:color="auto"/>
                <w:bottom w:val="none" w:sz="0" w:space="0" w:color="auto"/>
                <w:right w:val="none" w:sz="0" w:space="0" w:color="auto"/>
              </w:divBdr>
            </w:div>
            <w:div w:id="577129849">
              <w:marLeft w:val="0"/>
              <w:marRight w:val="0"/>
              <w:marTop w:val="0"/>
              <w:marBottom w:val="0"/>
              <w:divBdr>
                <w:top w:val="none" w:sz="0" w:space="0" w:color="auto"/>
                <w:left w:val="none" w:sz="0" w:space="0" w:color="auto"/>
                <w:bottom w:val="none" w:sz="0" w:space="0" w:color="auto"/>
                <w:right w:val="none" w:sz="0" w:space="0" w:color="auto"/>
              </w:divBdr>
            </w:div>
            <w:div w:id="1245651745">
              <w:marLeft w:val="0"/>
              <w:marRight w:val="0"/>
              <w:marTop w:val="0"/>
              <w:marBottom w:val="0"/>
              <w:divBdr>
                <w:top w:val="none" w:sz="0" w:space="0" w:color="auto"/>
                <w:left w:val="none" w:sz="0" w:space="0" w:color="auto"/>
                <w:bottom w:val="none" w:sz="0" w:space="0" w:color="auto"/>
                <w:right w:val="none" w:sz="0" w:space="0" w:color="auto"/>
              </w:divBdr>
            </w:div>
            <w:div w:id="1278560657">
              <w:marLeft w:val="0"/>
              <w:marRight w:val="0"/>
              <w:marTop w:val="0"/>
              <w:marBottom w:val="0"/>
              <w:divBdr>
                <w:top w:val="none" w:sz="0" w:space="0" w:color="auto"/>
                <w:left w:val="none" w:sz="0" w:space="0" w:color="auto"/>
                <w:bottom w:val="none" w:sz="0" w:space="0" w:color="auto"/>
                <w:right w:val="none" w:sz="0" w:space="0" w:color="auto"/>
              </w:divBdr>
            </w:div>
            <w:div w:id="1641232296">
              <w:marLeft w:val="0"/>
              <w:marRight w:val="0"/>
              <w:marTop w:val="0"/>
              <w:marBottom w:val="0"/>
              <w:divBdr>
                <w:top w:val="none" w:sz="0" w:space="0" w:color="auto"/>
                <w:left w:val="none" w:sz="0" w:space="0" w:color="auto"/>
                <w:bottom w:val="none" w:sz="0" w:space="0" w:color="auto"/>
                <w:right w:val="none" w:sz="0" w:space="0" w:color="auto"/>
              </w:divBdr>
            </w:div>
            <w:div w:id="1403482044">
              <w:marLeft w:val="0"/>
              <w:marRight w:val="0"/>
              <w:marTop w:val="0"/>
              <w:marBottom w:val="0"/>
              <w:divBdr>
                <w:top w:val="none" w:sz="0" w:space="0" w:color="auto"/>
                <w:left w:val="none" w:sz="0" w:space="0" w:color="auto"/>
                <w:bottom w:val="none" w:sz="0" w:space="0" w:color="auto"/>
                <w:right w:val="none" w:sz="0" w:space="0" w:color="auto"/>
              </w:divBdr>
            </w:div>
            <w:div w:id="963536833">
              <w:marLeft w:val="0"/>
              <w:marRight w:val="0"/>
              <w:marTop w:val="0"/>
              <w:marBottom w:val="0"/>
              <w:divBdr>
                <w:top w:val="none" w:sz="0" w:space="0" w:color="auto"/>
                <w:left w:val="none" w:sz="0" w:space="0" w:color="auto"/>
                <w:bottom w:val="none" w:sz="0" w:space="0" w:color="auto"/>
                <w:right w:val="none" w:sz="0" w:space="0" w:color="auto"/>
              </w:divBdr>
            </w:div>
            <w:div w:id="1912110195">
              <w:marLeft w:val="0"/>
              <w:marRight w:val="0"/>
              <w:marTop w:val="0"/>
              <w:marBottom w:val="0"/>
              <w:divBdr>
                <w:top w:val="none" w:sz="0" w:space="0" w:color="auto"/>
                <w:left w:val="none" w:sz="0" w:space="0" w:color="auto"/>
                <w:bottom w:val="none" w:sz="0" w:space="0" w:color="auto"/>
                <w:right w:val="none" w:sz="0" w:space="0" w:color="auto"/>
              </w:divBdr>
            </w:div>
            <w:div w:id="1744447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36137">
      <w:bodyDiv w:val="1"/>
      <w:marLeft w:val="0"/>
      <w:marRight w:val="0"/>
      <w:marTop w:val="0"/>
      <w:marBottom w:val="0"/>
      <w:divBdr>
        <w:top w:val="none" w:sz="0" w:space="0" w:color="auto"/>
        <w:left w:val="none" w:sz="0" w:space="0" w:color="auto"/>
        <w:bottom w:val="none" w:sz="0" w:space="0" w:color="auto"/>
        <w:right w:val="none" w:sz="0" w:space="0" w:color="auto"/>
      </w:divBdr>
    </w:div>
    <w:div w:id="605845189">
      <w:bodyDiv w:val="1"/>
      <w:marLeft w:val="0"/>
      <w:marRight w:val="0"/>
      <w:marTop w:val="0"/>
      <w:marBottom w:val="0"/>
      <w:divBdr>
        <w:top w:val="none" w:sz="0" w:space="0" w:color="auto"/>
        <w:left w:val="none" w:sz="0" w:space="0" w:color="auto"/>
        <w:bottom w:val="none" w:sz="0" w:space="0" w:color="auto"/>
        <w:right w:val="none" w:sz="0" w:space="0" w:color="auto"/>
      </w:divBdr>
    </w:div>
    <w:div w:id="613296111">
      <w:bodyDiv w:val="1"/>
      <w:marLeft w:val="0"/>
      <w:marRight w:val="0"/>
      <w:marTop w:val="0"/>
      <w:marBottom w:val="0"/>
      <w:divBdr>
        <w:top w:val="none" w:sz="0" w:space="0" w:color="auto"/>
        <w:left w:val="none" w:sz="0" w:space="0" w:color="auto"/>
        <w:bottom w:val="none" w:sz="0" w:space="0" w:color="auto"/>
        <w:right w:val="none" w:sz="0" w:space="0" w:color="auto"/>
      </w:divBdr>
    </w:div>
    <w:div w:id="638993060">
      <w:bodyDiv w:val="1"/>
      <w:marLeft w:val="0"/>
      <w:marRight w:val="0"/>
      <w:marTop w:val="0"/>
      <w:marBottom w:val="0"/>
      <w:divBdr>
        <w:top w:val="none" w:sz="0" w:space="0" w:color="auto"/>
        <w:left w:val="none" w:sz="0" w:space="0" w:color="auto"/>
        <w:bottom w:val="none" w:sz="0" w:space="0" w:color="auto"/>
        <w:right w:val="none" w:sz="0" w:space="0" w:color="auto"/>
      </w:divBdr>
      <w:divsChild>
        <w:div w:id="392045768">
          <w:marLeft w:val="1166"/>
          <w:marRight w:val="0"/>
          <w:marTop w:val="120"/>
          <w:marBottom w:val="0"/>
          <w:divBdr>
            <w:top w:val="none" w:sz="0" w:space="0" w:color="auto"/>
            <w:left w:val="none" w:sz="0" w:space="0" w:color="auto"/>
            <w:bottom w:val="none" w:sz="0" w:space="0" w:color="auto"/>
            <w:right w:val="none" w:sz="0" w:space="0" w:color="auto"/>
          </w:divBdr>
        </w:div>
        <w:div w:id="1749384632">
          <w:marLeft w:val="1829"/>
          <w:marRight w:val="0"/>
          <w:marTop w:val="106"/>
          <w:marBottom w:val="0"/>
          <w:divBdr>
            <w:top w:val="none" w:sz="0" w:space="0" w:color="auto"/>
            <w:left w:val="none" w:sz="0" w:space="0" w:color="auto"/>
            <w:bottom w:val="none" w:sz="0" w:space="0" w:color="auto"/>
            <w:right w:val="none" w:sz="0" w:space="0" w:color="auto"/>
          </w:divBdr>
        </w:div>
      </w:divsChild>
    </w:div>
    <w:div w:id="669873260">
      <w:bodyDiv w:val="1"/>
      <w:marLeft w:val="0"/>
      <w:marRight w:val="0"/>
      <w:marTop w:val="0"/>
      <w:marBottom w:val="0"/>
      <w:divBdr>
        <w:top w:val="none" w:sz="0" w:space="0" w:color="auto"/>
        <w:left w:val="none" w:sz="0" w:space="0" w:color="auto"/>
        <w:bottom w:val="none" w:sz="0" w:space="0" w:color="auto"/>
        <w:right w:val="none" w:sz="0" w:space="0" w:color="auto"/>
      </w:divBdr>
    </w:div>
    <w:div w:id="705910689">
      <w:bodyDiv w:val="1"/>
      <w:marLeft w:val="0"/>
      <w:marRight w:val="0"/>
      <w:marTop w:val="0"/>
      <w:marBottom w:val="0"/>
      <w:divBdr>
        <w:top w:val="none" w:sz="0" w:space="0" w:color="auto"/>
        <w:left w:val="none" w:sz="0" w:space="0" w:color="auto"/>
        <w:bottom w:val="none" w:sz="0" w:space="0" w:color="auto"/>
        <w:right w:val="none" w:sz="0" w:space="0" w:color="auto"/>
      </w:divBdr>
    </w:div>
    <w:div w:id="732967349">
      <w:bodyDiv w:val="1"/>
      <w:marLeft w:val="0"/>
      <w:marRight w:val="0"/>
      <w:marTop w:val="0"/>
      <w:marBottom w:val="0"/>
      <w:divBdr>
        <w:top w:val="none" w:sz="0" w:space="0" w:color="auto"/>
        <w:left w:val="none" w:sz="0" w:space="0" w:color="auto"/>
        <w:bottom w:val="none" w:sz="0" w:space="0" w:color="auto"/>
        <w:right w:val="none" w:sz="0" w:space="0" w:color="auto"/>
      </w:divBdr>
    </w:div>
    <w:div w:id="774516310">
      <w:bodyDiv w:val="1"/>
      <w:marLeft w:val="0"/>
      <w:marRight w:val="0"/>
      <w:marTop w:val="0"/>
      <w:marBottom w:val="0"/>
      <w:divBdr>
        <w:top w:val="none" w:sz="0" w:space="0" w:color="auto"/>
        <w:left w:val="none" w:sz="0" w:space="0" w:color="auto"/>
        <w:bottom w:val="none" w:sz="0" w:space="0" w:color="auto"/>
        <w:right w:val="none" w:sz="0" w:space="0" w:color="auto"/>
      </w:divBdr>
    </w:div>
    <w:div w:id="781417201">
      <w:bodyDiv w:val="1"/>
      <w:marLeft w:val="0"/>
      <w:marRight w:val="0"/>
      <w:marTop w:val="0"/>
      <w:marBottom w:val="0"/>
      <w:divBdr>
        <w:top w:val="none" w:sz="0" w:space="0" w:color="auto"/>
        <w:left w:val="none" w:sz="0" w:space="0" w:color="auto"/>
        <w:bottom w:val="none" w:sz="0" w:space="0" w:color="auto"/>
        <w:right w:val="none" w:sz="0" w:space="0" w:color="auto"/>
      </w:divBdr>
    </w:div>
    <w:div w:id="810093192">
      <w:bodyDiv w:val="1"/>
      <w:marLeft w:val="0"/>
      <w:marRight w:val="0"/>
      <w:marTop w:val="0"/>
      <w:marBottom w:val="0"/>
      <w:divBdr>
        <w:top w:val="none" w:sz="0" w:space="0" w:color="auto"/>
        <w:left w:val="none" w:sz="0" w:space="0" w:color="auto"/>
        <w:bottom w:val="none" w:sz="0" w:space="0" w:color="auto"/>
        <w:right w:val="none" w:sz="0" w:space="0" w:color="auto"/>
      </w:divBdr>
    </w:div>
    <w:div w:id="811757236">
      <w:bodyDiv w:val="1"/>
      <w:marLeft w:val="0"/>
      <w:marRight w:val="0"/>
      <w:marTop w:val="0"/>
      <w:marBottom w:val="0"/>
      <w:divBdr>
        <w:top w:val="none" w:sz="0" w:space="0" w:color="auto"/>
        <w:left w:val="none" w:sz="0" w:space="0" w:color="auto"/>
        <w:bottom w:val="none" w:sz="0" w:space="0" w:color="auto"/>
        <w:right w:val="none" w:sz="0" w:space="0" w:color="auto"/>
      </w:divBdr>
    </w:div>
    <w:div w:id="814645242">
      <w:bodyDiv w:val="1"/>
      <w:marLeft w:val="0"/>
      <w:marRight w:val="0"/>
      <w:marTop w:val="0"/>
      <w:marBottom w:val="0"/>
      <w:divBdr>
        <w:top w:val="none" w:sz="0" w:space="0" w:color="auto"/>
        <w:left w:val="none" w:sz="0" w:space="0" w:color="auto"/>
        <w:bottom w:val="none" w:sz="0" w:space="0" w:color="auto"/>
        <w:right w:val="none" w:sz="0" w:space="0" w:color="auto"/>
      </w:divBdr>
    </w:div>
    <w:div w:id="818303178">
      <w:bodyDiv w:val="1"/>
      <w:marLeft w:val="0"/>
      <w:marRight w:val="0"/>
      <w:marTop w:val="0"/>
      <w:marBottom w:val="0"/>
      <w:divBdr>
        <w:top w:val="none" w:sz="0" w:space="0" w:color="auto"/>
        <w:left w:val="none" w:sz="0" w:space="0" w:color="auto"/>
        <w:bottom w:val="none" w:sz="0" w:space="0" w:color="auto"/>
        <w:right w:val="none" w:sz="0" w:space="0" w:color="auto"/>
      </w:divBdr>
    </w:div>
    <w:div w:id="836580396">
      <w:bodyDiv w:val="1"/>
      <w:marLeft w:val="0"/>
      <w:marRight w:val="0"/>
      <w:marTop w:val="0"/>
      <w:marBottom w:val="0"/>
      <w:divBdr>
        <w:top w:val="none" w:sz="0" w:space="0" w:color="auto"/>
        <w:left w:val="none" w:sz="0" w:space="0" w:color="auto"/>
        <w:bottom w:val="none" w:sz="0" w:space="0" w:color="auto"/>
        <w:right w:val="none" w:sz="0" w:space="0" w:color="auto"/>
      </w:divBdr>
    </w:div>
    <w:div w:id="885213288">
      <w:bodyDiv w:val="1"/>
      <w:marLeft w:val="0"/>
      <w:marRight w:val="0"/>
      <w:marTop w:val="0"/>
      <w:marBottom w:val="0"/>
      <w:divBdr>
        <w:top w:val="none" w:sz="0" w:space="0" w:color="auto"/>
        <w:left w:val="none" w:sz="0" w:space="0" w:color="auto"/>
        <w:bottom w:val="none" w:sz="0" w:space="0" w:color="auto"/>
        <w:right w:val="none" w:sz="0" w:space="0" w:color="auto"/>
      </w:divBdr>
    </w:div>
    <w:div w:id="895430104">
      <w:bodyDiv w:val="1"/>
      <w:marLeft w:val="0"/>
      <w:marRight w:val="0"/>
      <w:marTop w:val="0"/>
      <w:marBottom w:val="0"/>
      <w:divBdr>
        <w:top w:val="none" w:sz="0" w:space="0" w:color="auto"/>
        <w:left w:val="none" w:sz="0" w:space="0" w:color="auto"/>
        <w:bottom w:val="none" w:sz="0" w:space="0" w:color="auto"/>
        <w:right w:val="none" w:sz="0" w:space="0" w:color="auto"/>
      </w:divBdr>
      <w:divsChild>
        <w:div w:id="1119035379">
          <w:marLeft w:val="0"/>
          <w:marRight w:val="0"/>
          <w:marTop w:val="0"/>
          <w:marBottom w:val="0"/>
          <w:divBdr>
            <w:top w:val="none" w:sz="0" w:space="0" w:color="auto"/>
            <w:left w:val="none" w:sz="0" w:space="0" w:color="auto"/>
            <w:bottom w:val="none" w:sz="0" w:space="0" w:color="auto"/>
            <w:right w:val="none" w:sz="0" w:space="0" w:color="auto"/>
          </w:divBdr>
          <w:divsChild>
            <w:div w:id="126858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956903">
      <w:bodyDiv w:val="1"/>
      <w:marLeft w:val="0"/>
      <w:marRight w:val="0"/>
      <w:marTop w:val="0"/>
      <w:marBottom w:val="0"/>
      <w:divBdr>
        <w:top w:val="none" w:sz="0" w:space="0" w:color="auto"/>
        <w:left w:val="none" w:sz="0" w:space="0" w:color="auto"/>
        <w:bottom w:val="none" w:sz="0" w:space="0" w:color="auto"/>
        <w:right w:val="none" w:sz="0" w:space="0" w:color="auto"/>
      </w:divBdr>
    </w:div>
    <w:div w:id="960723323">
      <w:bodyDiv w:val="1"/>
      <w:marLeft w:val="0"/>
      <w:marRight w:val="0"/>
      <w:marTop w:val="0"/>
      <w:marBottom w:val="0"/>
      <w:divBdr>
        <w:top w:val="none" w:sz="0" w:space="0" w:color="auto"/>
        <w:left w:val="none" w:sz="0" w:space="0" w:color="auto"/>
        <w:bottom w:val="none" w:sz="0" w:space="0" w:color="auto"/>
        <w:right w:val="none" w:sz="0" w:space="0" w:color="auto"/>
      </w:divBdr>
    </w:div>
    <w:div w:id="962736374">
      <w:bodyDiv w:val="1"/>
      <w:marLeft w:val="0"/>
      <w:marRight w:val="0"/>
      <w:marTop w:val="0"/>
      <w:marBottom w:val="0"/>
      <w:divBdr>
        <w:top w:val="none" w:sz="0" w:space="0" w:color="auto"/>
        <w:left w:val="none" w:sz="0" w:space="0" w:color="auto"/>
        <w:bottom w:val="none" w:sz="0" w:space="0" w:color="auto"/>
        <w:right w:val="none" w:sz="0" w:space="0" w:color="auto"/>
      </w:divBdr>
    </w:div>
    <w:div w:id="967777549">
      <w:bodyDiv w:val="1"/>
      <w:marLeft w:val="0"/>
      <w:marRight w:val="0"/>
      <w:marTop w:val="0"/>
      <w:marBottom w:val="0"/>
      <w:divBdr>
        <w:top w:val="none" w:sz="0" w:space="0" w:color="auto"/>
        <w:left w:val="none" w:sz="0" w:space="0" w:color="auto"/>
        <w:bottom w:val="none" w:sz="0" w:space="0" w:color="auto"/>
        <w:right w:val="none" w:sz="0" w:space="0" w:color="auto"/>
      </w:divBdr>
    </w:div>
    <w:div w:id="1014960389">
      <w:bodyDiv w:val="1"/>
      <w:marLeft w:val="0"/>
      <w:marRight w:val="0"/>
      <w:marTop w:val="0"/>
      <w:marBottom w:val="0"/>
      <w:divBdr>
        <w:top w:val="none" w:sz="0" w:space="0" w:color="auto"/>
        <w:left w:val="none" w:sz="0" w:space="0" w:color="auto"/>
        <w:bottom w:val="none" w:sz="0" w:space="0" w:color="auto"/>
        <w:right w:val="none" w:sz="0" w:space="0" w:color="auto"/>
      </w:divBdr>
    </w:div>
    <w:div w:id="1060254071">
      <w:bodyDiv w:val="1"/>
      <w:marLeft w:val="0"/>
      <w:marRight w:val="0"/>
      <w:marTop w:val="0"/>
      <w:marBottom w:val="0"/>
      <w:divBdr>
        <w:top w:val="none" w:sz="0" w:space="0" w:color="auto"/>
        <w:left w:val="none" w:sz="0" w:space="0" w:color="auto"/>
        <w:bottom w:val="none" w:sz="0" w:space="0" w:color="auto"/>
        <w:right w:val="none" w:sz="0" w:space="0" w:color="auto"/>
      </w:divBdr>
    </w:div>
    <w:div w:id="1063675898">
      <w:bodyDiv w:val="1"/>
      <w:marLeft w:val="0"/>
      <w:marRight w:val="0"/>
      <w:marTop w:val="0"/>
      <w:marBottom w:val="0"/>
      <w:divBdr>
        <w:top w:val="none" w:sz="0" w:space="0" w:color="auto"/>
        <w:left w:val="none" w:sz="0" w:space="0" w:color="auto"/>
        <w:bottom w:val="none" w:sz="0" w:space="0" w:color="auto"/>
        <w:right w:val="none" w:sz="0" w:space="0" w:color="auto"/>
      </w:divBdr>
    </w:div>
    <w:div w:id="1072393614">
      <w:bodyDiv w:val="1"/>
      <w:marLeft w:val="0"/>
      <w:marRight w:val="0"/>
      <w:marTop w:val="0"/>
      <w:marBottom w:val="0"/>
      <w:divBdr>
        <w:top w:val="none" w:sz="0" w:space="0" w:color="auto"/>
        <w:left w:val="none" w:sz="0" w:space="0" w:color="auto"/>
        <w:bottom w:val="none" w:sz="0" w:space="0" w:color="auto"/>
        <w:right w:val="none" w:sz="0" w:space="0" w:color="auto"/>
      </w:divBdr>
    </w:div>
    <w:div w:id="1105347741">
      <w:bodyDiv w:val="1"/>
      <w:marLeft w:val="0"/>
      <w:marRight w:val="0"/>
      <w:marTop w:val="0"/>
      <w:marBottom w:val="0"/>
      <w:divBdr>
        <w:top w:val="none" w:sz="0" w:space="0" w:color="auto"/>
        <w:left w:val="none" w:sz="0" w:space="0" w:color="auto"/>
        <w:bottom w:val="none" w:sz="0" w:space="0" w:color="auto"/>
        <w:right w:val="none" w:sz="0" w:space="0" w:color="auto"/>
      </w:divBdr>
    </w:div>
    <w:div w:id="1135752259">
      <w:bodyDiv w:val="1"/>
      <w:marLeft w:val="0"/>
      <w:marRight w:val="0"/>
      <w:marTop w:val="0"/>
      <w:marBottom w:val="0"/>
      <w:divBdr>
        <w:top w:val="none" w:sz="0" w:space="0" w:color="auto"/>
        <w:left w:val="none" w:sz="0" w:space="0" w:color="auto"/>
        <w:bottom w:val="none" w:sz="0" w:space="0" w:color="auto"/>
        <w:right w:val="none" w:sz="0" w:space="0" w:color="auto"/>
      </w:divBdr>
    </w:div>
    <w:div w:id="1138643002">
      <w:bodyDiv w:val="1"/>
      <w:marLeft w:val="0"/>
      <w:marRight w:val="0"/>
      <w:marTop w:val="0"/>
      <w:marBottom w:val="0"/>
      <w:divBdr>
        <w:top w:val="none" w:sz="0" w:space="0" w:color="auto"/>
        <w:left w:val="none" w:sz="0" w:space="0" w:color="auto"/>
        <w:bottom w:val="none" w:sz="0" w:space="0" w:color="auto"/>
        <w:right w:val="none" w:sz="0" w:space="0" w:color="auto"/>
      </w:divBdr>
    </w:div>
    <w:div w:id="1139306293">
      <w:bodyDiv w:val="1"/>
      <w:marLeft w:val="0"/>
      <w:marRight w:val="0"/>
      <w:marTop w:val="0"/>
      <w:marBottom w:val="0"/>
      <w:divBdr>
        <w:top w:val="none" w:sz="0" w:space="0" w:color="auto"/>
        <w:left w:val="none" w:sz="0" w:space="0" w:color="auto"/>
        <w:bottom w:val="none" w:sz="0" w:space="0" w:color="auto"/>
        <w:right w:val="none" w:sz="0" w:space="0" w:color="auto"/>
      </w:divBdr>
    </w:div>
    <w:div w:id="1210218802">
      <w:bodyDiv w:val="1"/>
      <w:marLeft w:val="0"/>
      <w:marRight w:val="0"/>
      <w:marTop w:val="0"/>
      <w:marBottom w:val="0"/>
      <w:divBdr>
        <w:top w:val="none" w:sz="0" w:space="0" w:color="auto"/>
        <w:left w:val="none" w:sz="0" w:space="0" w:color="auto"/>
        <w:bottom w:val="none" w:sz="0" w:space="0" w:color="auto"/>
        <w:right w:val="none" w:sz="0" w:space="0" w:color="auto"/>
      </w:divBdr>
    </w:div>
    <w:div w:id="1254242254">
      <w:bodyDiv w:val="1"/>
      <w:marLeft w:val="0"/>
      <w:marRight w:val="0"/>
      <w:marTop w:val="0"/>
      <w:marBottom w:val="0"/>
      <w:divBdr>
        <w:top w:val="none" w:sz="0" w:space="0" w:color="auto"/>
        <w:left w:val="none" w:sz="0" w:space="0" w:color="auto"/>
        <w:bottom w:val="none" w:sz="0" w:space="0" w:color="auto"/>
        <w:right w:val="none" w:sz="0" w:space="0" w:color="auto"/>
      </w:divBdr>
    </w:div>
    <w:div w:id="1311669923">
      <w:bodyDiv w:val="1"/>
      <w:marLeft w:val="0"/>
      <w:marRight w:val="0"/>
      <w:marTop w:val="0"/>
      <w:marBottom w:val="0"/>
      <w:divBdr>
        <w:top w:val="none" w:sz="0" w:space="0" w:color="auto"/>
        <w:left w:val="none" w:sz="0" w:space="0" w:color="auto"/>
        <w:bottom w:val="none" w:sz="0" w:space="0" w:color="auto"/>
        <w:right w:val="none" w:sz="0" w:space="0" w:color="auto"/>
      </w:divBdr>
    </w:div>
    <w:div w:id="1313169806">
      <w:bodyDiv w:val="1"/>
      <w:marLeft w:val="0"/>
      <w:marRight w:val="0"/>
      <w:marTop w:val="0"/>
      <w:marBottom w:val="0"/>
      <w:divBdr>
        <w:top w:val="none" w:sz="0" w:space="0" w:color="auto"/>
        <w:left w:val="none" w:sz="0" w:space="0" w:color="auto"/>
        <w:bottom w:val="none" w:sz="0" w:space="0" w:color="auto"/>
        <w:right w:val="none" w:sz="0" w:space="0" w:color="auto"/>
      </w:divBdr>
    </w:div>
    <w:div w:id="1328482162">
      <w:bodyDiv w:val="1"/>
      <w:marLeft w:val="0"/>
      <w:marRight w:val="0"/>
      <w:marTop w:val="0"/>
      <w:marBottom w:val="0"/>
      <w:divBdr>
        <w:top w:val="none" w:sz="0" w:space="0" w:color="auto"/>
        <w:left w:val="none" w:sz="0" w:space="0" w:color="auto"/>
        <w:bottom w:val="none" w:sz="0" w:space="0" w:color="auto"/>
        <w:right w:val="none" w:sz="0" w:space="0" w:color="auto"/>
      </w:divBdr>
    </w:div>
    <w:div w:id="1328752822">
      <w:bodyDiv w:val="1"/>
      <w:marLeft w:val="0"/>
      <w:marRight w:val="0"/>
      <w:marTop w:val="0"/>
      <w:marBottom w:val="0"/>
      <w:divBdr>
        <w:top w:val="none" w:sz="0" w:space="0" w:color="auto"/>
        <w:left w:val="none" w:sz="0" w:space="0" w:color="auto"/>
        <w:bottom w:val="none" w:sz="0" w:space="0" w:color="auto"/>
        <w:right w:val="none" w:sz="0" w:space="0" w:color="auto"/>
      </w:divBdr>
    </w:div>
    <w:div w:id="1348944347">
      <w:bodyDiv w:val="1"/>
      <w:marLeft w:val="0"/>
      <w:marRight w:val="0"/>
      <w:marTop w:val="0"/>
      <w:marBottom w:val="0"/>
      <w:divBdr>
        <w:top w:val="none" w:sz="0" w:space="0" w:color="auto"/>
        <w:left w:val="none" w:sz="0" w:space="0" w:color="auto"/>
        <w:bottom w:val="none" w:sz="0" w:space="0" w:color="auto"/>
        <w:right w:val="none" w:sz="0" w:space="0" w:color="auto"/>
      </w:divBdr>
    </w:div>
    <w:div w:id="1350520325">
      <w:bodyDiv w:val="1"/>
      <w:marLeft w:val="0"/>
      <w:marRight w:val="0"/>
      <w:marTop w:val="0"/>
      <w:marBottom w:val="0"/>
      <w:divBdr>
        <w:top w:val="none" w:sz="0" w:space="0" w:color="auto"/>
        <w:left w:val="none" w:sz="0" w:space="0" w:color="auto"/>
        <w:bottom w:val="none" w:sz="0" w:space="0" w:color="auto"/>
        <w:right w:val="none" w:sz="0" w:space="0" w:color="auto"/>
      </w:divBdr>
    </w:div>
    <w:div w:id="1369842364">
      <w:bodyDiv w:val="1"/>
      <w:marLeft w:val="0"/>
      <w:marRight w:val="0"/>
      <w:marTop w:val="0"/>
      <w:marBottom w:val="0"/>
      <w:divBdr>
        <w:top w:val="none" w:sz="0" w:space="0" w:color="auto"/>
        <w:left w:val="none" w:sz="0" w:space="0" w:color="auto"/>
        <w:bottom w:val="none" w:sz="0" w:space="0" w:color="auto"/>
        <w:right w:val="none" w:sz="0" w:space="0" w:color="auto"/>
      </w:divBdr>
    </w:div>
    <w:div w:id="1382947707">
      <w:bodyDiv w:val="1"/>
      <w:marLeft w:val="0"/>
      <w:marRight w:val="0"/>
      <w:marTop w:val="0"/>
      <w:marBottom w:val="0"/>
      <w:divBdr>
        <w:top w:val="none" w:sz="0" w:space="0" w:color="auto"/>
        <w:left w:val="none" w:sz="0" w:space="0" w:color="auto"/>
        <w:bottom w:val="none" w:sz="0" w:space="0" w:color="auto"/>
        <w:right w:val="none" w:sz="0" w:space="0" w:color="auto"/>
      </w:divBdr>
    </w:div>
    <w:div w:id="1389109810">
      <w:bodyDiv w:val="1"/>
      <w:marLeft w:val="0"/>
      <w:marRight w:val="0"/>
      <w:marTop w:val="0"/>
      <w:marBottom w:val="0"/>
      <w:divBdr>
        <w:top w:val="none" w:sz="0" w:space="0" w:color="auto"/>
        <w:left w:val="none" w:sz="0" w:space="0" w:color="auto"/>
        <w:bottom w:val="none" w:sz="0" w:space="0" w:color="auto"/>
        <w:right w:val="none" w:sz="0" w:space="0" w:color="auto"/>
      </w:divBdr>
    </w:div>
    <w:div w:id="1395425048">
      <w:bodyDiv w:val="1"/>
      <w:marLeft w:val="0"/>
      <w:marRight w:val="0"/>
      <w:marTop w:val="0"/>
      <w:marBottom w:val="0"/>
      <w:divBdr>
        <w:top w:val="none" w:sz="0" w:space="0" w:color="auto"/>
        <w:left w:val="none" w:sz="0" w:space="0" w:color="auto"/>
        <w:bottom w:val="none" w:sz="0" w:space="0" w:color="auto"/>
        <w:right w:val="none" w:sz="0" w:space="0" w:color="auto"/>
      </w:divBdr>
    </w:div>
    <w:div w:id="1438863604">
      <w:bodyDiv w:val="1"/>
      <w:marLeft w:val="0"/>
      <w:marRight w:val="0"/>
      <w:marTop w:val="0"/>
      <w:marBottom w:val="0"/>
      <w:divBdr>
        <w:top w:val="none" w:sz="0" w:space="0" w:color="auto"/>
        <w:left w:val="none" w:sz="0" w:space="0" w:color="auto"/>
        <w:bottom w:val="none" w:sz="0" w:space="0" w:color="auto"/>
        <w:right w:val="none" w:sz="0" w:space="0" w:color="auto"/>
      </w:divBdr>
    </w:div>
    <w:div w:id="1446389467">
      <w:bodyDiv w:val="1"/>
      <w:marLeft w:val="0"/>
      <w:marRight w:val="0"/>
      <w:marTop w:val="0"/>
      <w:marBottom w:val="0"/>
      <w:divBdr>
        <w:top w:val="none" w:sz="0" w:space="0" w:color="auto"/>
        <w:left w:val="none" w:sz="0" w:space="0" w:color="auto"/>
        <w:bottom w:val="none" w:sz="0" w:space="0" w:color="auto"/>
        <w:right w:val="none" w:sz="0" w:space="0" w:color="auto"/>
      </w:divBdr>
    </w:div>
    <w:div w:id="1452475031">
      <w:bodyDiv w:val="1"/>
      <w:marLeft w:val="0"/>
      <w:marRight w:val="0"/>
      <w:marTop w:val="0"/>
      <w:marBottom w:val="0"/>
      <w:divBdr>
        <w:top w:val="none" w:sz="0" w:space="0" w:color="auto"/>
        <w:left w:val="none" w:sz="0" w:space="0" w:color="auto"/>
        <w:bottom w:val="none" w:sz="0" w:space="0" w:color="auto"/>
        <w:right w:val="none" w:sz="0" w:space="0" w:color="auto"/>
      </w:divBdr>
    </w:div>
    <w:div w:id="1463764711">
      <w:bodyDiv w:val="1"/>
      <w:marLeft w:val="0"/>
      <w:marRight w:val="0"/>
      <w:marTop w:val="0"/>
      <w:marBottom w:val="0"/>
      <w:divBdr>
        <w:top w:val="none" w:sz="0" w:space="0" w:color="auto"/>
        <w:left w:val="none" w:sz="0" w:space="0" w:color="auto"/>
        <w:bottom w:val="none" w:sz="0" w:space="0" w:color="auto"/>
        <w:right w:val="none" w:sz="0" w:space="0" w:color="auto"/>
      </w:divBdr>
    </w:div>
    <w:div w:id="1465663238">
      <w:bodyDiv w:val="1"/>
      <w:marLeft w:val="0"/>
      <w:marRight w:val="0"/>
      <w:marTop w:val="0"/>
      <w:marBottom w:val="0"/>
      <w:divBdr>
        <w:top w:val="none" w:sz="0" w:space="0" w:color="auto"/>
        <w:left w:val="none" w:sz="0" w:space="0" w:color="auto"/>
        <w:bottom w:val="none" w:sz="0" w:space="0" w:color="auto"/>
        <w:right w:val="none" w:sz="0" w:space="0" w:color="auto"/>
      </w:divBdr>
    </w:div>
    <w:div w:id="1468931874">
      <w:bodyDiv w:val="1"/>
      <w:marLeft w:val="0"/>
      <w:marRight w:val="0"/>
      <w:marTop w:val="0"/>
      <w:marBottom w:val="0"/>
      <w:divBdr>
        <w:top w:val="none" w:sz="0" w:space="0" w:color="auto"/>
        <w:left w:val="none" w:sz="0" w:space="0" w:color="auto"/>
        <w:bottom w:val="none" w:sz="0" w:space="0" w:color="auto"/>
        <w:right w:val="none" w:sz="0" w:space="0" w:color="auto"/>
      </w:divBdr>
    </w:div>
    <w:div w:id="1472212096">
      <w:bodyDiv w:val="1"/>
      <w:marLeft w:val="0"/>
      <w:marRight w:val="0"/>
      <w:marTop w:val="0"/>
      <w:marBottom w:val="0"/>
      <w:divBdr>
        <w:top w:val="none" w:sz="0" w:space="0" w:color="auto"/>
        <w:left w:val="none" w:sz="0" w:space="0" w:color="auto"/>
        <w:bottom w:val="none" w:sz="0" w:space="0" w:color="auto"/>
        <w:right w:val="none" w:sz="0" w:space="0" w:color="auto"/>
      </w:divBdr>
    </w:div>
    <w:div w:id="1480999312">
      <w:bodyDiv w:val="1"/>
      <w:marLeft w:val="0"/>
      <w:marRight w:val="0"/>
      <w:marTop w:val="0"/>
      <w:marBottom w:val="0"/>
      <w:divBdr>
        <w:top w:val="none" w:sz="0" w:space="0" w:color="auto"/>
        <w:left w:val="none" w:sz="0" w:space="0" w:color="auto"/>
        <w:bottom w:val="none" w:sz="0" w:space="0" w:color="auto"/>
        <w:right w:val="none" w:sz="0" w:space="0" w:color="auto"/>
      </w:divBdr>
    </w:div>
    <w:div w:id="1481581065">
      <w:bodyDiv w:val="1"/>
      <w:marLeft w:val="0"/>
      <w:marRight w:val="0"/>
      <w:marTop w:val="0"/>
      <w:marBottom w:val="0"/>
      <w:divBdr>
        <w:top w:val="none" w:sz="0" w:space="0" w:color="auto"/>
        <w:left w:val="none" w:sz="0" w:space="0" w:color="auto"/>
        <w:bottom w:val="none" w:sz="0" w:space="0" w:color="auto"/>
        <w:right w:val="none" w:sz="0" w:space="0" w:color="auto"/>
      </w:divBdr>
    </w:div>
    <w:div w:id="1536500658">
      <w:bodyDiv w:val="1"/>
      <w:marLeft w:val="0"/>
      <w:marRight w:val="0"/>
      <w:marTop w:val="0"/>
      <w:marBottom w:val="0"/>
      <w:divBdr>
        <w:top w:val="none" w:sz="0" w:space="0" w:color="auto"/>
        <w:left w:val="none" w:sz="0" w:space="0" w:color="auto"/>
        <w:bottom w:val="none" w:sz="0" w:space="0" w:color="auto"/>
        <w:right w:val="none" w:sz="0" w:space="0" w:color="auto"/>
      </w:divBdr>
    </w:div>
    <w:div w:id="1561282830">
      <w:bodyDiv w:val="1"/>
      <w:marLeft w:val="0"/>
      <w:marRight w:val="0"/>
      <w:marTop w:val="0"/>
      <w:marBottom w:val="0"/>
      <w:divBdr>
        <w:top w:val="none" w:sz="0" w:space="0" w:color="auto"/>
        <w:left w:val="none" w:sz="0" w:space="0" w:color="auto"/>
        <w:bottom w:val="none" w:sz="0" w:space="0" w:color="auto"/>
        <w:right w:val="none" w:sz="0" w:space="0" w:color="auto"/>
      </w:divBdr>
    </w:div>
    <w:div w:id="1571115401">
      <w:bodyDiv w:val="1"/>
      <w:marLeft w:val="0"/>
      <w:marRight w:val="0"/>
      <w:marTop w:val="0"/>
      <w:marBottom w:val="0"/>
      <w:divBdr>
        <w:top w:val="none" w:sz="0" w:space="0" w:color="auto"/>
        <w:left w:val="none" w:sz="0" w:space="0" w:color="auto"/>
        <w:bottom w:val="none" w:sz="0" w:space="0" w:color="auto"/>
        <w:right w:val="none" w:sz="0" w:space="0" w:color="auto"/>
      </w:divBdr>
    </w:div>
    <w:div w:id="1587767805">
      <w:bodyDiv w:val="1"/>
      <w:marLeft w:val="0"/>
      <w:marRight w:val="0"/>
      <w:marTop w:val="0"/>
      <w:marBottom w:val="0"/>
      <w:divBdr>
        <w:top w:val="none" w:sz="0" w:space="0" w:color="auto"/>
        <w:left w:val="none" w:sz="0" w:space="0" w:color="auto"/>
        <w:bottom w:val="none" w:sz="0" w:space="0" w:color="auto"/>
        <w:right w:val="none" w:sz="0" w:space="0" w:color="auto"/>
      </w:divBdr>
    </w:div>
    <w:div w:id="1614824919">
      <w:bodyDiv w:val="1"/>
      <w:marLeft w:val="0"/>
      <w:marRight w:val="0"/>
      <w:marTop w:val="0"/>
      <w:marBottom w:val="0"/>
      <w:divBdr>
        <w:top w:val="none" w:sz="0" w:space="0" w:color="auto"/>
        <w:left w:val="none" w:sz="0" w:space="0" w:color="auto"/>
        <w:bottom w:val="none" w:sz="0" w:space="0" w:color="auto"/>
        <w:right w:val="none" w:sz="0" w:space="0" w:color="auto"/>
      </w:divBdr>
    </w:div>
    <w:div w:id="1627926505">
      <w:bodyDiv w:val="1"/>
      <w:marLeft w:val="0"/>
      <w:marRight w:val="0"/>
      <w:marTop w:val="0"/>
      <w:marBottom w:val="0"/>
      <w:divBdr>
        <w:top w:val="none" w:sz="0" w:space="0" w:color="auto"/>
        <w:left w:val="none" w:sz="0" w:space="0" w:color="auto"/>
        <w:bottom w:val="none" w:sz="0" w:space="0" w:color="auto"/>
        <w:right w:val="none" w:sz="0" w:space="0" w:color="auto"/>
      </w:divBdr>
    </w:div>
    <w:div w:id="1635140774">
      <w:bodyDiv w:val="1"/>
      <w:marLeft w:val="0"/>
      <w:marRight w:val="0"/>
      <w:marTop w:val="0"/>
      <w:marBottom w:val="0"/>
      <w:divBdr>
        <w:top w:val="none" w:sz="0" w:space="0" w:color="auto"/>
        <w:left w:val="none" w:sz="0" w:space="0" w:color="auto"/>
        <w:bottom w:val="none" w:sz="0" w:space="0" w:color="auto"/>
        <w:right w:val="none" w:sz="0" w:space="0" w:color="auto"/>
      </w:divBdr>
    </w:div>
    <w:div w:id="1686905662">
      <w:bodyDiv w:val="1"/>
      <w:marLeft w:val="0"/>
      <w:marRight w:val="0"/>
      <w:marTop w:val="0"/>
      <w:marBottom w:val="0"/>
      <w:divBdr>
        <w:top w:val="none" w:sz="0" w:space="0" w:color="auto"/>
        <w:left w:val="none" w:sz="0" w:space="0" w:color="auto"/>
        <w:bottom w:val="none" w:sz="0" w:space="0" w:color="auto"/>
        <w:right w:val="none" w:sz="0" w:space="0" w:color="auto"/>
      </w:divBdr>
    </w:div>
    <w:div w:id="1696927809">
      <w:bodyDiv w:val="1"/>
      <w:marLeft w:val="0"/>
      <w:marRight w:val="0"/>
      <w:marTop w:val="0"/>
      <w:marBottom w:val="0"/>
      <w:divBdr>
        <w:top w:val="none" w:sz="0" w:space="0" w:color="auto"/>
        <w:left w:val="none" w:sz="0" w:space="0" w:color="auto"/>
        <w:bottom w:val="none" w:sz="0" w:space="0" w:color="auto"/>
        <w:right w:val="none" w:sz="0" w:space="0" w:color="auto"/>
      </w:divBdr>
    </w:div>
    <w:div w:id="1711564416">
      <w:bodyDiv w:val="1"/>
      <w:marLeft w:val="0"/>
      <w:marRight w:val="0"/>
      <w:marTop w:val="0"/>
      <w:marBottom w:val="0"/>
      <w:divBdr>
        <w:top w:val="none" w:sz="0" w:space="0" w:color="auto"/>
        <w:left w:val="none" w:sz="0" w:space="0" w:color="auto"/>
        <w:bottom w:val="none" w:sz="0" w:space="0" w:color="auto"/>
        <w:right w:val="none" w:sz="0" w:space="0" w:color="auto"/>
      </w:divBdr>
      <w:divsChild>
        <w:div w:id="1919244430">
          <w:marLeft w:val="0"/>
          <w:marRight w:val="0"/>
          <w:marTop w:val="100"/>
          <w:marBottom w:val="100"/>
          <w:divBdr>
            <w:top w:val="none" w:sz="0" w:space="0" w:color="auto"/>
            <w:left w:val="none" w:sz="0" w:space="0" w:color="auto"/>
            <w:bottom w:val="none" w:sz="0" w:space="0" w:color="auto"/>
            <w:right w:val="none" w:sz="0" w:space="0" w:color="auto"/>
          </w:divBdr>
          <w:divsChild>
            <w:div w:id="269626714">
              <w:marLeft w:val="0"/>
              <w:marRight w:val="0"/>
              <w:marTop w:val="0"/>
              <w:marBottom w:val="0"/>
              <w:divBdr>
                <w:top w:val="none" w:sz="0" w:space="0" w:color="auto"/>
                <w:left w:val="none" w:sz="0" w:space="0" w:color="auto"/>
                <w:bottom w:val="none" w:sz="0" w:space="0" w:color="auto"/>
                <w:right w:val="none" w:sz="0" w:space="0" w:color="auto"/>
              </w:divBdr>
              <w:divsChild>
                <w:div w:id="158816186">
                  <w:marLeft w:val="0"/>
                  <w:marRight w:val="0"/>
                  <w:marTop w:val="0"/>
                  <w:marBottom w:val="0"/>
                  <w:divBdr>
                    <w:top w:val="none" w:sz="0" w:space="0" w:color="auto"/>
                    <w:left w:val="single" w:sz="6" w:space="11" w:color="9A9A9A"/>
                    <w:bottom w:val="none" w:sz="0" w:space="0" w:color="auto"/>
                    <w:right w:val="none" w:sz="0" w:space="0" w:color="auto"/>
                  </w:divBdr>
                  <w:divsChild>
                    <w:div w:id="1987202581">
                      <w:marLeft w:val="0"/>
                      <w:marRight w:val="0"/>
                      <w:marTop w:val="0"/>
                      <w:marBottom w:val="0"/>
                      <w:divBdr>
                        <w:top w:val="none" w:sz="0" w:space="0" w:color="auto"/>
                        <w:left w:val="none" w:sz="0" w:space="0" w:color="auto"/>
                        <w:bottom w:val="none" w:sz="0" w:space="0" w:color="auto"/>
                        <w:right w:val="none" w:sz="0" w:space="0" w:color="auto"/>
                      </w:divBdr>
                      <w:divsChild>
                        <w:div w:id="1643540529">
                          <w:marLeft w:val="0"/>
                          <w:marRight w:val="0"/>
                          <w:marTop w:val="0"/>
                          <w:marBottom w:val="0"/>
                          <w:divBdr>
                            <w:top w:val="none" w:sz="0" w:space="0" w:color="auto"/>
                            <w:left w:val="none" w:sz="0" w:space="0" w:color="auto"/>
                            <w:bottom w:val="none" w:sz="0" w:space="0" w:color="auto"/>
                            <w:right w:val="none" w:sz="0" w:space="0" w:color="auto"/>
                          </w:divBdr>
                        </w:div>
                        <w:div w:id="787816999">
                          <w:marLeft w:val="0"/>
                          <w:marRight w:val="0"/>
                          <w:marTop w:val="0"/>
                          <w:marBottom w:val="0"/>
                          <w:divBdr>
                            <w:top w:val="none" w:sz="0" w:space="0" w:color="auto"/>
                            <w:left w:val="none" w:sz="0" w:space="0" w:color="auto"/>
                            <w:bottom w:val="none" w:sz="0" w:space="0" w:color="auto"/>
                            <w:right w:val="none" w:sz="0" w:space="0" w:color="auto"/>
                          </w:divBdr>
                        </w:div>
                        <w:div w:id="1185752856">
                          <w:marLeft w:val="0"/>
                          <w:marRight w:val="0"/>
                          <w:marTop w:val="0"/>
                          <w:marBottom w:val="0"/>
                          <w:divBdr>
                            <w:top w:val="none" w:sz="0" w:space="0" w:color="auto"/>
                            <w:left w:val="none" w:sz="0" w:space="0" w:color="auto"/>
                            <w:bottom w:val="none" w:sz="0" w:space="0" w:color="auto"/>
                            <w:right w:val="none" w:sz="0" w:space="0" w:color="auto"/>
                          </w:divBdr>
                        </w:div>
                        <w:div w:id="1471943188">
                          <w:marLeft w:val="0"/>
                          <w:marRight w:val="0"/>
                          <w:marTop w:val="0"/>
                          <w:marBottom w:val="0"/>
                          <w:divBdr>
                            <w:top w:val="none" w:sz="0" w:space="0" w:color="auto"/>
                            <w:left w:val="none" w:sz="0" w:space="0" w:color="auto"/>
                            <w:bottom w:val="none" w:sz="0" w:space="0" w:color="auto"/>
                            <w:right w:val="none" w:sz="0" w:space="0" w:color="auto"/>
                          </w:divBdr>
                        </w:div>
                        <w:div w:id="678774767">
                          <w:marLeft w:val="0"/>
                          <w:marRight w:val="0"/>
                          <w:marTop w:val="0"/>
                          <w:marBottom w:val="0"/>
                          <w:divBdr>
                            <w:top w:val="none" w:sz="0" w:space="0" w:color="auto"/>
                            <w:left w:val="none" w:sz="0" w:space="0" w:color="auto"/>
                            <w:bottom w:val="none" w:sz="0" w:space="0" w:color="auto"/>
                            <w:right w:val="none" w:sz="0" w:space="0" w:color="auto"/>
                          </w:divBdr>
                        </w:div>
                        <w:div w:id="699282403">
                          <w:marLeft w:val="0"/>
                          <w:marRight w:val="0"/>
                          <w:marTop w:val="0"/>
                          <w:marBottom w:val="0"/>
                          <w:divBdr>
                            <w:top w:val="none" w:sz="0" w:space="0" w:color="auto"/>
                            <w:left w:val="none" w:sz="0" w:space="0" w:color="auto"/>
                            <w:bottom w:val="none" w:sz="0" w:space="0" w:color="auto"/>
                            <w:right w:val="none" w:sz="0" w:space="0" w:color="auto"/>
                          </w:divBdr>
                        </w:div>
                        <w:div w:id="76345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5108222">
      <w:bodyDiv w:val="1"/>
      <w:marLeft w:val="0"/>
      <w:marRight w:val="0"/>
      <w:marTop w:val="0"/>
      <w:marBottom w:val="0"/>
      <w:divBdr>
        <w:top w:val="none" w:sz="0" w:space="0" w:color="auto"/>
        <w:left w:val="none" w:sz="0" w:space="0" w:color="auto"/>
        <w:bottom w:val="none" w:sz="0" w:space="0" w:color="auto"/>
        <w:right w:val="none" w:sz="0" w:space="0" w:color="auto"/>
      </w:divBdr>
    </w:div>
    <w:div w:id="1727408376">
      <w:bodyDiv w:val="1"/>
      <w:marLeft w:val="0"/>
      <w:marRight w:val="0"/>
      <w:marTop w:val="0"/>
      <w:marBottom w:val="0"/>
      <w:divBdr>
        <w:top w:val="none" w:sz="0" w:space="0" w:color="auto"/>
        <w:left w:val="none" w:sz="0" w:space="0" w:color="auto"/>
        <w:bottom w:val="none" w:sz="0" w:space="0" w:color="auto"/>
        <w:right w:val="none" w:sz="0" w:space="0" w:color="auto"/>
      </w:divBdr>
    </w:div>
    <w:div w:id="1751269717">
      <w:bodyDiv w:val="1"/>
      <w:marLeft w:val="0"/>
      <w:marRight w:val="0"/>
      <w:marTop w:val="0"/>
      <w:marBottom w:val="0"/>
      <w:divBdr>
        <w:top w:val="none" w:sz="0" w:space="0" w:color="auto"/>
        <w:left w:val="none" w:sz="0" w:space="0" w:color="auto"/>
        <w:bottom w:val="none" w:sz="0" w:space="0" w:color="auto"/>
        <w:right w:val="none" w:sz="0" w:space="0" w:color="auto"/>
      </w:divBdr>
    </w:div>
    <w:div w:id="1769235352">
      <w:bodyDiv w:val="1"/>
      <w:marLeft w:val="0"/>
      <w:marRight w:val="0"/>
      <w:marTop w:val="0"/>
      <w:marBottom w:val="0"/>
      <w:divBdr>
        <w:top w:val="none" w:sz="0" w:space="0" w:color="auto"/>
        <w:left w:val="none" w:sz="0" w:space="0" w:color="auto"/>
        <w:bottom w:val="none" w:sz="0" w:space="0" w:color="auto"/>
        <w:right w:val="none" w:sz="0" w:space="0" w:color="auto"/>
      </w:divBdr>
    </w:div>
    <w:div w:id="1775395099">
      <w:bodyDiv w:val="1"/>
      <w:marLeft w:val="0"/>
      <w:marRight w:val="0"/>
      <w:marTop w:val="0"/>
      <w:marBottom w:val="0"/>
      <w:divBdr>
        <w:top w:val="none" w:sz="0" w:space="0" w:color="auto"/>
        <w:left w:val="none" w:sz="0" w:space="0" w:color="auto"/>
        <w:bottom w:val="none" w:sz="0" w:space="0" w:color="auto"/>
        <w:right w:val="none" w:sz="0" w:space="0" w:color="auto"/>
      </w:divBdr>
    </w:div>
    <w:div w:id="1787237118">
      <w:bodyDiv w:val="1"/>
      <w:marLeft w:val="0"/>
      <w:marRight w:val="0"/>
      <w:marTop w:val="0"/>
      <w:marBottom w:val="0"/>
      <w:divBdr>
        <w:top w:val="none" w:sz="0" w:space="0" w:color="auto"/>
        <w:left w:val="none" w:sz="0" w:space="0" w:color="auto"/>
        <w:bottom w:val="none" w:sz="0" w:space="0" w:color="auto"/>
        <w:right w:val="none" w:sz="0" w:space="0" w:color="auto"/>
      </w:divBdr>
    </w:div>
    <w:div w:id="1788699998">
      <w:bodyDiv w:val="1"/>
      <w:marLeft w:val="0"/>
      <w:marRight w:val="0"/>
      <w:marTop w:val="0"/>
      <w:marBottom w:val="0"/>
      <w:divBdr>
        <w:top w:val="none" w:sz="0" w:space="0" w:color="auto"/>
        <w:left w:val="none" w:sz="0" w:space="0" w:color="auto"/>
        <w:bottom w:val="none" w:sz="0" w:space="0" w:color="auto"/>
        <w:right w:val="none" w:sz="0" w:space="0" w:color="auto"/>
      </w:divBdr>
    </w:div>
    <w:div w:id="1789620893">
      <w:bodyDiv w:val="1"/>
      <w:marLeft w:val="0"/>
      <w:marRight w:val="0"/>
      <w:marTop w:val="0"/>
      <w:marBottom w:val="0"/>
      <w:divBdr>
        <w:top w:val="none" w:sz="0" w:space="0" w:color="auto"/>
        <w:left w:val="none" w:sz="0" w:space="0" w:color="auto"/>
        <w:bottom w:val="none" w:sz="0" w:space="0" w:color="auto"/>
        <w:right w:val="none" w:sz="0" w:space="0" w:color="auto"/>
      </w:divBdr>
    </w:div>
    <w:div w:id="1801459916">
      <w:bodyDiv w:val="1"/>
      <w:marLeft w:val="0"/>
      <w:marRight w:val="0"/>
      <w:marTop w:val="0"/>
      <w:marBottom w:val="0"/>
      <w:divBdr>
        <w:top w:val="none" w:sz="0" w:space="0" w:color="auto"/>
        <w:left w:val="none" w:sz="0" w:space="0" w:color="auto"/>
        <w:bottom w:val="none" w:sz="0" w:space="0" w:color="auto"/>
        <w:right w:val="none" w:sz="0" w:space="0" w:color="auto"/>
      </w:divBdr>
    </w:div>
    <w:div w:id="1813785623">
      <w:bodyDiv w:val="1"/>
      <w:marLeft w:val="0"/>
      <w:marRight w:val="0"/>
      <w:marTop w:val="0"/>
      <w:marBottom w:val="0"/>
      <w:divBdr>
        <w:top w:val="none" w:sz="0" w:space="0" w:color="auto"/>
        <w:left w:val="none" w:sz="0" w:space="0" w:color="auto"/>
        <w:bottom w:val="none" w:sz="0" w:space="0" w:color="auto"/>
        <w:right w:val="none" w:sz="0" w:space="0" w:color="auto"/>
      </w:divBdr>
    </w:div>
    <w:div w:id="1823423496">
      <w:bodyDiv w:val="1"/>
      <w:marLeft w:val="0"/>
      <w:marRight w:val="0"/>
      <w:marTop w:val="0"/>
      <w:marBottom w:val="0"/>
      <w:divBdr>
        <w:top w:val="none" w:sz="0" w:space="0" w:color="auto"/>
        <w:left w:val="none" w:sz="0" w:space="0" w:color="auto"/>
        <w:bottom w:val="none" w:sz="0" w:space="0" w:color="auto"/>
        <w:right w:val="none" w:sz="0" w:space="0" w:color="auto"/>
      </w:divBdr>
    </w:div>
    <w:div w:id="1848052306">
      <w:bodyDiv w:val="1"/>
      <w:marLeft w:val="0"/>
      <w:marRight w:val="0"/>
      <w:marTop w:val="0"/>
      <w:marBottom w:val="0"/>
      <w:divBdr>
        <w:top w:val="none" w:sz="0" w:space="0" w:color="auto"/>
        <w:left w:val="none" w:sz="0" w:space="0" w:color="auto"/>
        <w:bottom w:val="none" w:sz="0" w:space="0" w:color="auto"/>
        <w:right w:val="none" w:sz="0" w:space="0" w:color="auto"/>
      </w:divBdr>
    </w:div>
    <w:div w:id="1871605228">
      <w:bodyDiv w:val="1"/>
      <w:marLeft w:val="0"/>
      <w:marRight w:val="0"/>
      <w:marTop w:val="0"/>
      <w:marBottom w:val="0"/>
      <w:divBdr>
        <w:top w:val="none" w:sz="0" w:space="0" w:color="auto"/>
        <w:left w:val="none" w:sz="0" w:space="0" w:color="auto"/>
        <w:bottom w:val="none" w:sz="0" w:space="0" w:color="auto"/>
        <w:right w:val="none" w:sz="0" w:space="0" w:color="auto"/>
      </w:divBdr>
    </w:div>
    <w:div w:id="1872373619">
      <w:bodyDiv w:val="1"/>
      <w:marLeft w:val="0"/>
      <w:marRight w:val="0"/>
      <w:marTop w:val="0"/>
      <w:marBottom w:val="0"/>
      <w:divBdr>
        <w:top w:val="none" w:sz="0" w:space="0" w:color="auto"/>
        <w:left w:val="none" w:sz="0" w:space="0" w:color="auto"/>
        <w:bottom w:val="none" w:sz="0" w:space="0" w:color="auto"/>
        <w:right w:val="none" w:sz="0" w:space="0" w:color="auto"/>
      </w:divBdr>
    </w:div>
    <w:div w:id="1877421982">
      <w:bodyDiv w:val="1"/>
      <w:marLeft w:val="0"/>
      <w:marRight w:val="0"/>
      <w:marTop w:val="0"/>
      <w:marBottom w:val="0"/>
      <w:divBdr>
        <w:top w:val="none" w:sz="0" w:space="0" w:color="auto"/>
        <w:left w:val="none" w:sz="0" w:space="0" w:color="auto"/>
        <w:bottom w:val="none" w:sz="0" w:space="0" w:color="auto"/>
        <w:right w:val="none" w:sz="0" w:space="0" w:color="auto"/>
      </w:divBdr>
    </w:div>
    <w:div w:id="1909724363">
      <w:bodyDiv w:val="1"/>
      <w:marLeft w:val="0"/>
      <w:marRight w:val="0"/>
      <w:marTop w:val="0"/>
      <w:marBottom w:val="0"/>
      <w:divBdr>
        <w:top w:val="none" w:sz="0" w:space="0" w:color="auto"/>
        <w:left w:val="none" w:sz="0" w:space="0" w:color="auto"/>
        <w:bottom w:val="none" w:sz="0" w:space="0" w:color="auto"/>
        <w:right w:val="none" w:sz="0" w:space="0" w:color="auto"/>
      </w:divBdr>
    </w:div>
    <w:div w:id="1937011003">
      <w:bodyDiv w:val="1"/>
      <w:marLeft w:val="0"/>
      <w:marRight w:val="0"/>
      <w:marTop w:val="0"/>
      <w:marBottom w:val="0"/>
      <w:divBdr>
        <w:top w:val="none" w:sz="0" w:space="0" w:color="auto"/>
        <w:left w:val="none" w:sz="0" w:space="0" w:color="auto"/>
        <w:bottom w:val="none" w:sz="0" w:space="0" w:color="auto"/>
        <w:right w:val="none" w:sz="0" w:space="0" w:color="auto"/>
      </w:divBdr>
    </w:div>
    <w:div w:id="1962879548">
      <w:bodyDiv w:val="1"/>
      <w:marLeft w:val="0"/>
      <w:marRight w:val="0"/>
      <w:marTop w:val="0"/>
      <w:marBottom w:val="0"/>
      <w:divBdr>
        <w:top w:val="none" w:sz="0" w:space="0" w:color="auto"/>
        <w:left w:val="none" w:sz="0" w:space="0" w:color="auto"/>
        <w:bottom w:val="none" w:sz="0" w:space="0" w:color="auto"/>
        <w:right w:val="none" w:sz="0" w:space="0" w:color="auto"/>
      </w:divBdr>
    </w:div>
    <w:div w:id="1965116824">
      <w:bodyDiv w:val="1"/>
      <w:marLeft w:val="0"/>
      <w:marRight w:val="0"/>
      <w:marTop w:val="0"/>
      <w:marBottom w:val="0"/>
      <w:divBdr>
        <w:top w:val="none" w:sz="0" w:space="0" w:color="auto"/>
        <w:left w:val="none" w:sz="0" w:space="0" w:color="auto"/>
        <w:bottom w:val="none" w:sz="0" w:space="0" w:color="auto"/>
        <w:right w:val="none" w:sz="0" w:space="0" w:color="auto"/>
      </w:divBdr>
    </w:div>
    <w:div w:id="1968778479">
      <w:bodyDiv w:val="1"/>
      <w:marLeft w:val="0"/>
      <w:marRight w:val="0"/>
      <w:marTop w:val="0"/>
      <w:marBottom w:val="0"/>
      <w:divBdr>
        <w:top w:val="none" w:sz="0" w:space="0" w:color="auto"/>
        <w:left w:val="none" w:sz="0" w:space="0" w:color="auto"/>
        <w:bottom w:val="none" w:sz="0" w:space="0" w:color="auto"/>
        <w:right w:val="none" w:sz="0" w:space="0" w:color="auto"/>
      </w:divBdr>
    </w:div>
    <w:div w:id="1970932798">
      <w:bodyDiv w:val="1"/>
      <w:marLeft w:val="0"/>
      <w:marRight w:val="0"/>
      <w:marTop w:val="0"/>
      <w:marBottom w:val="0"/>
      <w:divBdr>
        <w:top w:val="none" w:sz="0" w:space="0" w:color="auto"/>
        <w:left w:val="none" w:sz="0" w:space="0" w:color="auto"/>
        <w:bottom w:val="none" w:sz="0" w:space="0" w:color="auto"/>
        <w:right w:val="none" w:sz="0" w:space="0" w:color="auto"/>
      </w:divBdr>
    </w:div>
    <w:div w:id="1981496841">
      <w:bodyDiv w:val="1"/>
      <w:marLeft w:val="0"/>
      <w:marRight w:val="0"/>
      <w:marTop w:val="0"/>
      <w:marBottom w:val="0"/>
      <w:divBdr>
        <w:top w:val="none" w:sz="0" w:space="0" w:color="auto"/>
        <w:left w:val="none" w:sz="0" w:space="0" w:color="auto"/>
        <w:bottom w:val="none" w:sz="0" w:space="0" w:color="auto"/>
        <w:right w:val="none" w:sz="0" w:space="0" w:color="auto"/>
      </w:divBdr>
    </w:div>
    <w:div w:id="1996835639">
      <w:bodyDiv w:val="1"/>
      <w:marLeft w:val="0"/>
      <w:marRight w:val="0"/>
      <w:marTop w:val="0"/>
      <w:marBottom w:val="0"/>
      <w:divBdr>
        <w:top w:val="none" w:sz="0" w:space="0" w:color="auto"/>
        <w:left w:val="none" w:sz="0" w:space="0" w:color="auto"/>
        <w:bottom w:val="none" w:sz="0" w:space="0" w:color="auto"/>
        <w:right w:val="none" w:sz="0" w:space="0" w:color="auto"/>
      </w:divBdr>
    </w:div>
    <w:div w:id="1997298288">
      <w:bodyDiv w:val="1"/>
      <w:marLeft w:val="0"/>
      <w:marRight w:val="0"/>
      <w:marTop w:val="0"/>
      <w:marBottom w:val="0"/>
      <w:divBdr>
        <w:top w:val="none" w:sz="0" w:space="0" w:color="auto"/>
        <w:left w:val="none" w:sz="0" w:space="0" w:color="auto"/>
        <w:bottom w:val="none" w:sz="0" w:space="0" w:color="auto"/>
        <w:right w:val="none" w:sz="0" w:space="0" w:color="auto"/>
      </w:divBdr>
    </w:div>
    <w:div w:id="2008439068">
      <w:bodyDiv w:val="1"/>
      <w:marLeft w:val="0"/>
      <w:marRight w:val="0"/>
      <w:marTop w:val="0"/>
      <w:marBottom w:val="0"/>
      <w:divBdr>
        <w:top w:val="none" w:sz="0" w:space="0" w:color="auto"/>
        <w:left w:val="none" w:sz="0" w:space="0" w:color="auto"/>
        <w:bottom w:val="none" w:sz="0" w:space="0" w:color="auto"/>
        <w:right w:val="none" w:sz="0" w:space="0" w:color="auto"/>
      </w:divBdr>
    </w:div>
    <w:div w:id="2047102073">
      <w:bodyDiv w:val="1"/>
      <w:marLeft w:val="0"/>
      <w:marRight w:val="0"/>
      <w:marTop w:val="0"/>
      <w:marBottom w:val="0"/>
      <w:divBdr>
        <w:top w:val="none" w:sz="0" w:space="0" w:color="auto"/>
        <w:left w:val="none" w:sz="0" w:space="0" w:color="auto"/>
        <w:bottom w:val="none" w:sz="0" w:space="0" w:color="auto"/>
        <w:right w:val="none" w:sz="0" w:space="0" w:color="auto"/>
      </w:divBdr>
    </w:div>
    <w:div w:id="2050841567">
      <w:bodyDiv w:val="1"/>
      <w:marLeft w:val="0"/>
      <w:marRight w:val="0"/>
      <w:marTop w:val="0"/>
      <w:marBottom w:val="0"/>
      <w:divBdr>
        <w:top w:val="none" w:sz="0" w:space="0" w:color="auto"/>
        <w:left w:val="none" w:sz="0" w:space="0" w:color="auto"/>
        <w:bottom w:val="none" w:sz="0" w:space="0" w:color="auto"/>
        <w:right w:val="none" w:sz="0" w:space="0" w:color="auto"/>
      </w:divBdr>
    </w:div>
    <w:div w:id="2053262481">
      <w:bodyDiv w:val="1"/>
      <w:marLeft w:val="0"/>
      <w:marRight w:val="0"/>
      <w:marTop w:val="0"/>
      <w:marBottom w:val="0"/>
      <w:divBdr>
        <w:top w:val="none" w:sz="0" w:space="0" w:color="auto"/>
        <w:left w:val="none" w:sz="0" w:space="0" w:color="auto"/>
        <w:bottom w:val="none" w:sz="0" w:space="0" w:color="auto"/>
        <w:right w:val="none" w:sz="0" w:space="0" w:color="auto"/>
      </w:divBdr>
    </w:div>
    <w:div w:id="2075080266">
      <w:bodyDiv w:val="1"/>
      <w:marLeft w:val="0"/>
      <w:marRight w:val="0"/>
      <w:marTop w:val="0"/>
      <w:marBottom w:val="0"/>
      <w:divBdr>
        <w:top w:val="none" w:sz="0" w:space="0" w:color="auto"/>
        <w:left w:val="none" w:sz="0" w:space="0" w:color="auto"/>
        <w:bottom w:val="none" w:sz="0" w:space="0" w:color="auto"/>
        <w:right w:val="none" w:sz="0" w:space="0" w:color="auto"/>
      </w:divBdr>
    </w:div>
    <w:div w:id="2076002915">
      <w:bodyDiv w:val="1"/>
      <w:marLeft w:val="0"/>
      <w:marRight w:val="0"/>
      <w:marTop w:val="0"/>
      <w:marBottom w:val="0"/>
      <w:divBdr>
        <w:top w:val="none" w:sz="0" w:space="0" w:color="auto"/>
        <w:left w:val="none" w:sz="0" w:space="0" w:color="auto"/>
        <w:bottom w:val="none" w:sz="0" w:space="0" w:color="auto"/>
        <w:right w:val="none" w:sz="0" w:space="0" w:color="auto"/>
      </w:divBdr>
    </w:div>
    <w:div w:id="2079747207">
      <w:bodyDiv w:val="1"/>
      <w:marLeft w:val="0"/>
      <w:marRight w:val="0"/>
      <w:marTop w:val="0"/>
      <w:marBottom w:val="0"/>
      <w:divBdr>
        <w:top w:val="none" w:sz="0" w:space="0" w:color="auto"/>
        <w:left w:val="none" w:sz="0" w:space="0" w:color="auto"/>
        <w:bottom w:val="none" w:sz="0" w:space="0" w:color="auto"/>
        <w:right w:val="none" w:sz="0" w:space="0" w:color="auto"/>
      </w:divBdr>
    </w:div>
    <w:div w:id="2093549085">
      <w:bodyDiv w:val="1"/>
      <w:marLeft w:val="0"/>
      <w:marRight w:val="0"/>
      <w:marTop w:val="0"/>
      <w:marBottom w:val="0"/>
      <w:divBdr>
        <w:top w:val="none" w:sz="0" w:space="0" w:color="auto"/>
        <w:left w:val="none" w:sz="0" w:space="0" w:color="auto"/>
        <w:bottom w:val="none" w:sz="0" w:space="0" w:color="auto"/>
        <w:right w:val="none" w:sz="0" w:space="0" w:color="auto"/>
      </w:divBdr>
    </w:div>
    <w:div w:id="2123961984">
      <w:bodyDiv w:val="1"/>
      <w:marLeft w:val="0"/>
      <w:marRight w:val="0"/>
      <w:marTop w:val="0"/>
      <w:marBottom w:val="0"/>
      <w:divBdr>
        <w:top w:val="none" w:sz="0" w:space="0" w:color="auto"/>
        <w:left w:val="none" w:sz="0" w:space="0" w:color="auto"/>
        <w:bottom w:val="none" w:sz="0" w:space="0" w:color="auto"/>
        <w:right w:val="none" w:sz="0" w:space="0" w:color="auto"/>
      </w:divBdr>
    </w:div>
    <w:div w:id="2137480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oter" Target="footer1.xml"/><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jpe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hyperlink" Target="http://www.mpn-stichting.nl/doctors_brochure_2004.pdf" TargetMode="External"/><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jpeg"/><Relationship Id="rId29" Type="http://schemas.openxmlformats.org/officeDocument/2006/relationships/image" Target="media/image1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8.png"/><Relationship Id="rId31" Type="http://schemas.openxmlformats.org/officeDocument/2006/relationships/image" Target="media/image19.emf"/><Relationship Id="rId32" Type="http://schemas.openxmlformats.org/officeDocument/2006/relationships/image" Target="media/image20.emf"/><Relationship Id="rId9" Type="http://schemas.openxmlformats.org/officeDocument/2006/relationships/hyperlink" Target="http://creativecommons.org/licenses/by-nc/4.0/" TargetMode="Externa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1.emf"/><Relationship Id="rId34" Type="http://schemas.openxmlformats.org/officeDocument/2006/relationships/image" Target="media/image22.jpeg"/><Relationship Id="rId35" Type="http://schemas.openxmlformats.org/officeDocument/2006/relationships/image" Target="media/image23.jpeg"/><Relationship Id="rId36" Type="http://schemas.openxmlformats.org/officeDocument/2006/relationships/image" Target="media/image24.jpeg"/><Relationship Id="rId10" Type="http://schemas.openxmlformats.org/officeDocument/2006/relationships/hyperlink" Target="mailto:goodheartcenter@upcmail.nl" TargetMode="External"/><Relationship Id="rId11" Type="http://schemas.openxmlformats.org/officeDocument/2006/relationships/hyperlink" Target="http://www.mpn-stichting.nl/doctors_brochure_2004.pdf" TargetMode="External"/><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jpeg"/><Relationship Id="rId15" Type="http://schemas.openxmlformats.org/officeDocument/2006/relationships/image" Target="media/image4.jpeg"/><Relationship Id="rId16" Type="http://schemas.openxmlformats.org/officeDocument/2006/relationships/image" Target="media/image5.png"/><Relationship Id="rId17" Type="http://schemas.openxmlformats.org/officeDocument/2006/relationships/image" Target="media/image6.jpeg"/><Relationship Id="rId18" Type="http://schemas.openxmlformats.org/officeDocument/2006/relationships/image" Target="media/image7.jpeg"/><Relationship Id="rId19" Type="http://schemas.openxmlformats.org/officeDocument/2006/relationships/image" Target="media/image8.jpeg"/><Relationship Id="rId37" Type="http://schemas.openxmlformats.org/officeDocument/2006/relationships/image" Target="media/image25.jpeg"/><Relationship Id="rId38" Type="http://schemas.openxmlformats.org/officeDocument/2006/relationships/image" Target="media/image26.jpeg"/><Relationship Id="rId39" Type="http://schemas.openxmlformats.org/officeDocument/2006/relationships/image" Target="media/image27.jpeg"/><Relationship Id="rId40" Type="http://schemas.openxmlformats.org/officeDocument/2006/relationships/image" Target="media/image28.jpeg"/><Relationship Id="rId41" Type="http://schemas.openxmlformats.org/officeDocument/2006/relationships/image" Target="media/image29.jpeg"/><Relationship Id="rId42" Type="http://schemas.openxmlformats.org/officeDocument/2006/relationships/image" Target="media/image30.jpeg"/><Relationship Id="rId43" Type="http://schemas.openxmlformats.org/officeDocument/2006/relationships/image" Target="media/image31.jpeg"/><Relationship Id="rId44" Type="http://schemas.openxmlformats.org/officeDocument/2006/relationships/image" Target="media/image32.png"/><Relationship Id="rId45" Type="http://schemas.openxmlformats.org/officeDocument/2006/relationships/image" Target="media/image33.pn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84F7B3-E4B7-2F4B-A1A7-8BCA580C1F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93</Pages>
  <Words>26604</Words>
  <Characters>151647</Characters>
  <Application>Microsoft Macintosh Word</Application>
  <DocSecurity>0</DocSecurity>
  <Lines>1263</Lines>
  <Paragraphs>355</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177896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J.J. Michiels</dc:creator>
  <cp:lastModifiedBy>Na Ma</cp:lastModifiedBy>
  <cp:revision>2</cp:revision>
  <cp:lastPrinted>2014-06-20T12:47:00Z</cp:lastPrinted>
  <dcterms:created xsi:type="dcterms:W3CDTF">2015-04-28T22:59:00Z</dcterms:created>
  <dcterms:modified xsi:type="dcterms:W3CDTF">2015-04-28T22:59:00Z</dcterms:modified>
</cp:coreProperties>
</file>