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28" w:rsidRPr="004C373A" w:rsidRDefault="00645628" w:rsidP="004C373A">
      <w:pPr>
        <w:spacing w:after="0" w:line="360" w:lineRule="auto"/>
        <w:jc w:val="both"/>
        <w:rPr>
          <w:rFonts w:ascii="Book Antiqua" w:hAnsi="Book Antiqua"/>
          <w:b/>
          <w:sz w:val="24"/>
          <w:szCs w:val="24"/>
        </w:rPr>
      </w:pPr>
      <w:r w:rsidRPr="004C373A">
        <w:rPr>
          <w:rFonts w:ascii="Book Antiqua" w:hAnsi="Book Antiqua"/>
          <w:b/>
          <w:sz w:val="24"/>
          <w:szCs w:val="24"/>
        </w:rPr>
        <w:t xml:space="preserve">Name of journal: </w:t>
      </w:r>
      <w:r w:rsidRPr="004C373A">
        <w:rPr>
          <w:rFonts w:ascii="Book Antiqua" w:hAnsi="Book Antiqua"/>
          <w:b/>
          <w:i/>
          <w:sz w:val="24"/>
          <w:szCs w:val="24"/>
        </w:rPr>
        <w:t xml:space="preserve">World Journal of </w:t>
      </w:r>
      <w:r w:rsidRPr="004C373A">
        <w:rPr>
          <w:rFonts w:ascii="Book Antiqua" w:hAnsi="Book Antiqua"/>
          <w:b/>
          <w:i/>
          <w:color w:val="000000"/>
          <w:sz w:val="24"/>
          <w:szCs w:val="24"/>
        </w:rPr>
        <w:t>Gastrointestinal Pathophysiology</w:t>
      </w:r>
    </w:p>
    <w:p w:rsidR="00645628" w:rsidRPr="004C373A" w:rsidRDefault="00645628" w:rsidP="004C373A">
      <w:pPr>
        <w:spacing w:after="0" w:line="360" w:lineRule="auto"/>
        <w:jc w:val="both"/>
        <w:rPr>
          <w:rFonts w:ascii="Book Antiqua" w:hAnsi="Book Antiqua"/>
          <w:b/>
          <w:sz w:val="24"/>
          <w:szCs w:val="24"/>
          <w:lang w:eastAsia="zh-CN"/>
        </w:rPr>
      </w:pPr>
      <w:r w:rsidRPr="004C373A">
        <w:rPr>
          <w:rFonts w:ascii="Book Antiqua" w:hAnsi="Book Antiqua"/>
          <w:b/>
          <w:sz w:val="24"/>
          <w:szCs w:val="24"/>
        </w:rPr>
        <w:t xml:space="preserve">ESPS Manuscript NO: </w:t>
      </w:r>
      <w:r w:rsidRPr="004C373A">
        <w:rPr>
          <w:rFonts w:ascii="Book Antiqua" w:hAnsi="Book Antiqua"/>
          <w:b/>
          <w:sz w:val="24"/>
          <w:szCs w:val="24"/>
          <w:lang w:eastAsia="zh-CN"/>
        </w:rPr>
        <w:t>12381</w:t>
      </w:r>
    </w:p>
    <w:p w:rsidR="00645628" w:rsidRPr="004C373A" w:rsidRDefault="00645628" w:rsidP="004C373A">
      <w:pPr>
        <w:spacing w:after="0" w:line="360" w:lineRule="auto"/>
        <w:jc w:val="both"/>
        <w:rPr>
          <w:rFonts w:ascii="Book Antiqua" w:hAnsi="Book Antiqua"/>
          <w:b/>
          <w:sz w:val="24"/>
          <w:szCs w:val="24"/>
          <w:lang w:eastAsia="zh-CN"/>
        </w:rPr>
      </w:pPr>
      <w:r w:rsidRPr="004C373A">
        <w:rPr>
          <w:rFonts w:ascii="Book Antiqua" w:hAnsi="Book Antiqua"/>
          <w:b/>
          <w:sz w:val="24"/>
          <w:szCs w:val="24"/>
        </w:rPr>
        <w:t>Columns:</w:t>
      </w:r>
      <w:r w:rsidRPr="004C373A">
        <w:rPr>
          <w:rFonts w:ascii="Book Antiqua" w:hAnsi="Book Antiqua"/>
          <w:b/>
          <w:sz w:val="24"/>
          <w:szCs w:val="24"/>
          <w:lang w:eastAsia="zh-CN"/>
        </w:rPr>
        <w:t xml:space="preserve"> MINIREVIEW</w:t>
      </w:r>
    </w:p>
    <w:p w:rsidR="00645628" w:rsidRPr="004C373A" w:rsidRDefault="00645628" w:rsidP="004C373A">
      <w:pPr>
        <w:spacing w:after="0" w:line="360" w:lineRule="auto"/>
        <w:jc w:val="both"/>
        <w:rPr>
          <w:rFonts w:ascii="Book Antiqua" w:hAnsi="Book Antiqua" w:cs="Times New Roman"/>
          <w:b/>
          <w:bCs/>
          <w:sz w:val="24"/>
          <w:szCs w:val="24"/>
          <w:lang w:eastAsia="zh-CN"/>
        </w:rPr>
      </w:pPr>
    </w:p>
    <w:p w:rsidR="00645628" w:rsidRPr="004C373A" w:rsidRDefault="00645628" w:rsidP="004C373A">
      <w:pPr>
        <w:spacing w:after="0" w:line="360" w:lineRule="auto"/>
        <w:jc w:val="both"/>
        <w:rPr>
          <w:rFonts w:ascii="Book Antiqua" w:hAnsi="Book Antiqua" w:cs="Times New Roman"/>
          <w:b/>
          <w:sz w:val="24"/>
          <w:szCs w:val="24"/>
          <w:lang w:val="en-US" w:eastAsia="zh-CN"/>
        </w:rPr>
      </w:pPr>
      <w:r w:rsidRPr="004C373A">
        <w:rPr>
          <w:rFonts w:ascii="Book Antiqua" w:hAnsi="Book Antiqua" w:cs="Times New Roman"/>
          <w:b/>
          <w:sz w:val="24"/>
          <w:szCs w:val="24"/>
          <w:lang w:val="en-US"/>
        </w:rPr>
        <w:t>Management of acute severe ulcerative colitis</w:t>
      </w:r>
    </w:p>
    <w:p w:rsidR="004C373A" w:rsidRPr="004C373A" w:rsidRDefault="004C373A" w:rsidP="004C373A">
      <w:pPr>
        <w:spacing w:after="0" w:line="360" w:lineRule="auto"/>
        <w:jc w:val="both"/>
        <w:rPr>
          <w:rFonts w:ascii="Book Antiqua" w:hAnsi="Book Antiqua" w:cs="Times New Roman"/>
          <w:b/>
          <w:sz w:val="24"/>
          <w:szCs w:val="24"/>
          <w:lang w:val="en-US" w:eastAsia="zh-CN"/>
        </w:rPr>
      </w:pPr>
    </w:p>
    <w:p w:rsidR="00645628" w:rsidRPr="004C373A" w:rsidRDefault="004C373A" w:rsidP="004C373A">
      <w:pPr>
        <w:spacing w:after="0" w:line="360" w:lineRule="auto"/>
        <w:jc w:val="both"/>
        <w:rPr>
          <w:rFonts w:ascii="Book Antiqua" w:hAnsi="Book Antiqua" w:cs="Times New Roman"/>
          <w:sz w:val="24"/>
          <w:szCs w:val="24"/>
          <w:lang w:val="en-US" w:eastAsia="zh-CN"/>
        </w:rPr>
      </w:pPr>
      <w:proofErr w:type="spellStart"/>
      <w:r w:rsidRPr="004C373A">
        <w:rPr>
          <w:rFonts w:ascii="Book Antiqua" w:hAnsi="Book Antiqua" w:cs="Times New Roman"/>
          <w:sz w:val="24"/>
          <w:szCs w:val="24"/>
          <w:lang w:val="en-US"/>
        </w:rPr>
        <w:t>Kedia</w:t>
      </w:r>
      <w:proofErr w:type="spellEnd"/>
      <w:r w:rsidRPr="004C373A">
        <w:rPr>
          <w:rFonts w:ascii="Book Antiqua" w:hAnsi="Book Antiqua" w:cs="Times New Roman"/>
          <w:sz w:val="24"/>
          <w:szCs w:val="24"/>
          <w:lang w:val="en-US" w:eastAsia="zh-CN"/>
        </w:rPr>
        <w:t xml:space="preserve"> S </w:t>
      </w:r>
      <w:r w:rsidRPr="004C373A">
        <w:rPr>
          <w:rFonts w:ascii="Book Antiqua" w:hAnsi="Book Antiqua" w:cs="Times New Roman"/>
          <w:i/>
          <w:sz w:val="24"/>
          <w:szCs w:val="24"/>
          <w:lang w:val="en-US" w:eastAsia="zh-CN"/>
        </w:rPr>
        <w:t>et al</w:t>
      </w:r>
      <w:r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 Management of acute severe ulcerative colitis</w:t>
      </w:r>
    </w:p>
    <w:p w:rsidR="004C373A" w:rsidRPr="004C373A" w:rsidRDefault="004C373A" w:rsidP="004C373A">
      <w:pPr>
        <w:spacing w:after="0" w:line="360" w:lineRule="auto"/>
        <w:jc w:val="both"/>
        <w:rPr>
          <w:rFonts w:ascii="Book Antiqua" w:hAnsi="Book Antiqua" w:cs="Times New Roman"/>
          <w:b/>
          <w:bCs/>
          <w:sz w:val="24"/>
          <w:szCs w:val="24"/>
          <w:lang w:val="en-US" w:eastAsia="zh-CN"/>
        </w:rPr>
      </w:pPr>
    </w:p>
    <w:p w:rsidR="00645628" w:rsidRPr="004C373A" w:rsidRDefault="00645628" w:rsidP="004C373A">
      <w:pPr>
        <w:spacing w:after="0" w:line="360" w:lineRule="auto"/>
        <w:jc w:val="both"/>
        <w:rPr>
          <w:rFonts w:ascii="Book Antiqua" w:hAnsi="Book Antiqua" w:cs="Times New Roman"/>
          <w:sz w:val="24"/>
          <w:szCs w:val="24"/>
          <w:vertAlign w:val="superscript"/>
          <w:lang w:val="en-US" w:eastAsia="zh-CN"/>
        </w:rPr>
      </w:pPr>
      <w:proofErr w:type="spellStart"/>
      <w:r w:rsidRPr="004C373A">
        <w:rPr>
          <w:rFonts w:ascii="Book Antiqua" w:hAnsi="Book Antiqua" w:cs="Times New Roman"/>
          <w:sz w:val="24"/>
          <w:szCs w:val="24"/>
          <w:lang w:val="en-US"/>
        </w:rPr>
        <w:t>Saurabh</w:t>
      </w:r>
      <w:proofErr w:type="spellEnd"/>
      <w:r w:rsidRPr="004C373A">
        <w:rPr>
          <w:rFonts w:ascii="Book Antiqua" w:hAnsi="Book Antiqua" w:cs="Times New Roman"/>
          <w:sz w:val="24"/>
          <w:szCs w:val="24"/>
          <w:lang w:val="en-US"/>
        </w:rPr>
        <w:t xml:space="preserve"> </w:t>
      </w:r>
      <w:proofErr w:type="spellStart"/>
      <w:r w:rsidRPr="004C373A">
        <w:rPr>
          <w:rFonts w:ascii="Book Antiqua" w:hAnsi="Book Antiqua" w:cs="Times New Roman"/>
          <w:sz w:val="24"/>
          <w:szCs w:val="24"/>
          <w:lang w:val="en-US"/>
        </w:rPr>
        <w:t>Kedia</w:t>
      </w:r>
      <w:proofErr w:type="spellEnd"/>
      <w:r w:rsidRPr="004C373A">
        <w:rPr>
          <w:rFonts w:ascii="Book Antiqua" w:hAnsi="Book Antiqua" w:cs="Times New Roman"/>
          <w:sz w:val="24"/>
          <w:szCs w:val="24"/>
          <w:lang w:val="en-US"/>
        </w:rPr>
        <w:t xml:space="preserve">, </w:t>
      </w:r>
      <w:proofErr w:type="spellStart"/>
      <w:r w:rsidRPr="004C373A">
        <w:rPr>
          <w:rFonts w:ascii="Book Antiqua" w:hAnsi="Book Antiqua" w:cs="Times New Roman"/>
          <w:sz w:val="24"/>
          <w:szCs w:val="24"/>
          <w:lang w:val="en-US"/>
        </w:rPr>
        <w:t>Vineet</w:t>
      </w:r>
      <w:proofErr w:type="spellEnd"/>
      <w:r w:rsidRPr="004C373A">
        <w:rPr>
          <w:rFonts w:ascii="Book Antiqua" w:hAnsi="Book Antiqua" w:cs="Times New Roman"/>
          <w:sz w:val="24"/>
          <w:szCs w:val="24"/>
          <w:lang w:val="en-US"/>
        </w:rPr>
        <w:t xml:space="preserve"> Ahuja, Rakesh </w:t>
      </w:r>
      <w:proofErr w:type="spellStart"/>
      <w:r w:rsidRPr="004C373A">
        <w:rPr>
          <w:rFonts w:ascii="Book Antiqua" w:hAnsi="Book Antiqua" w:cs="Times New Roman"/>
          <w:sz w:val="24"/>
          <w:szCs w:val="24"/>
          <w:lang w:val="en-US"/>
        </w:rPr>
        <w:t>Tandon</w:t>
      </w:r>
      <w:proofErr w:type="spellEnd"/>
    </w:p>
    <w:p w:rsidR="001362BC" w:rsidRPr="004C373A" w:rsidRDefault="001362BC" w:rsidP="004C373A">
      <w:pPr>
        <w:spacing w:after="0" w:line="360" w:lineRule="auto"/>
        <w:jc w:val="both"/>
        <w:rPr>
          <w:rFonts w:ascii="Book Antiqua" w:hAnsi="Book Antiqua" w:cs="Times New Roman"/>
          <w:b/>
          <w:bCs/>
          <w:sz w:val="24"/>
          <w:szCs w:val="24"/>
          <w:lang w:val="en-US"/>
        </w:rPr>
      </w:pPr>
    </w:p>
    <w:p w:rsidR="001362BC" w:rsidRPr="004C373A" w:rsidRDefault="005A2071" w:rsidP="004C373A">
      <w:pPr>
        <w:spacing w:after="0" w:line="360" w:lineRule="auto"/>
        <w:jc w:val="both"/>
        <w:rPr>
          <w:rFonts w:ascii="Book Antiqua" w:hAnsi="Book Antiqua" w:cs="Times New Roman"/>
          <w:sz w:val="24"/>
          <w:szCs w:val="24"/>
          <w:lang w:val="en-US" w:eastAsia="zh-CN"/>
        </w:rPr>
      </w:pPr>
      <w:proofErr w:type="spellStart"/>
      <w:r w:rsidRPr="004C373A">
        <w:rPr>
          <w:rFonts w:ascii="Book Antiqua" w:hAnsi="Book Antiqua" w:cs="Times New Roman"/>
          <w:b/>
          <w:sz w:val="24"/>
          <w:szCs w:val="24"/>
          <w:lang w:val="en-US"/>
        </w:rPr>
        <w:t>Saurabh</w:t>
      </w:r>
      <w:proofErr w:type="spellEnd"/>
      <w:r w:rsidRPr="004C373A">
        <w:rPr>
          <w:rFonts w:ascii="Book Antiqua" w:hAnsi="Book Antiqua" w:cs="Times New Roman"/>
          <w:b/>
          <w:sz w:val="24"/>
          <w:szCs w:val="24"/>
          <w:lang w:val="en-US"/>
        </w:rPr>
        <w:t xml:space="preserve"> </w:t>
      </w:r>
      <w:proofErr w:type="spellStart"/>
      <w:r w:rsidRPr="004C373A">
        <w:rPr>
          <w:rFonts w:ascii="Book Antiqua" w:hAnsi="Book Antiqua" w:cs="Times New Roman"/>
          <w:b/>
          <w:sz w:val="24"/>
          <w:szCs w:val="24"/>
          <w:lang w:val="en-US"/>
        </w:rPr>
        <w:t>Kedia</w:t>
      </w:r>
      <w:proofErr w:type="spellEnd"/>
      <w:r w:rsidRPr="004C373A">
        <w:rPr>
          <w:rFonts w:ascii="Book Antiqua" w:hAnsi="Book Antiqua" w:cs="Times New Roman"/>
          <w:b/>
          <w:sz w:val="24"/>
          <w:szCs w:val="24"/>
          <w:lang w:val="en-US"/>
        </w:rPr>
        <w:t xml:space="preserve">, </w:t>
      </w:r>
      <w:proofErr w:type="spellStart"/>
      <w:r w:rsidRPr="004C373A">
        <w:rPr>
          <w:rFonts w:ascii="Book Antiqua" w:hAnsi="Book Antiqua" w:cs="Times New Roman"/>
          <w:b/>
          <w:sz w:val="24"/>
          <w:szCs w:val="24"/>
          <w:lang w:val="en-US"/>
        </w:rPr>
        <w:t>Vineet</w:t>
      </w:r>
      <w:proofErr w:type="spellEnd"/>
      <w:r w:rsidRPr="004C373A">
        <w:rPr>
          <w:rFonts w:ascii="Book Antiqua" w:hAnsi="Book Antiqua" w:cs="Times New Roman"/>
          <w:b/>
          <w:sz w:val="24"/>
          <w:szCs w:val="24"/>
          <w:lang w:val="en-US"/>
        </w:rPr>
        <w:t xml:space="preserve"> Ahuja,</w:t>
      </w:r>
      <w:r w:rsidRPr="004C373A">
        <w:rPr>
          <w:rFonts w:ascii="Book Antiqua" w:hAnsi="Book Antiqua" w:cs="Times New Roman"/>
          <w:sz w:val="24"/>
          <w:szCs w:val="24"/>
          <w:lang w:val="en-US" w:eastAsia="zh-CN"/>
        </w:rPr>
        <w:t xml:space="preserve"> </w:t>
      </w:r>
      <w:r w:rsidR="001362BC" w:rsidRPr="004C373A">
        <w:rPr>
          <w:rFonts w:ascii="Book Antiqua" w:hAnsi="Book Antiqua" w:cs="Times New Roman"/>
          <w:sz w:val="24"/>
          <w:szCs w:val="24"/>
          <w:lang w:val="en-US"/>
        </w:rPr>
        <w:t>Department of Gastroenterology, All India Institute of Medical Sciences, New Delhi 110029</w:t>
      </w:r>
      <w:r w:rsidRPr="004C373A">
        <w:rPr>
          <w:rFonts w:ascii="Book Antiqua" w:hAnsi="Book Antiqua" w:cs="Times New Roman"/>
          <w:sz w:val="24"/>
          <w:szCs w:val="24"/>
          <w:lang w:val="en-US" w:eastAsia="zh-CN"/>
        </w:rPr>
        <w:t>, India</w:t>
      </w:r>
    </w:p>
    <w:p w:rsidR="001009A5" w:rsidRPr="004C373A" w:rsidRDefault="001009A5" w:rsidP="004C373A">
      <w:pPr>
        <w:spacing w:after="0" w:line="360" w:lineRule="auto"/>
        <w:jc w:val="both"/>
        <w:rPr>
          <w:rFonts w:ascii="Book Antiqua" w:hAnsi="Book Antiqua" w:cs="Times New Roman"/>
          <w:sz w:val="24"/>
          <w:szCs w:val="24"/>
          <w:lang w:val="en-US" w:eastAsia="zh-CN"/>
        </w:rPr>
      </w:pPr>
    </w:p>
    <w:p w:rsidR="001362BC" w:rsidRPr="004C373A" w:rsidRDefault="005A2071" w:rsidP="004C373A">
      <w:pPr>
        <w:spacing w:after="0" w:line="360" w:lineRule="auto"/>
        <w:jc w:val="both"/>
        <w:rPr>
          <w:rFonts w:ascii="Book Antiqua" w:hAnsi="Book Antiqua" w:cs="Times New Roman"/>
          <w:sz w:val="24"/>
          <w:szCs w:val="24"/>
          <w:lang w:val="en-US" w:eastAsia="zh-CN"/>
        </w:rPr>
      </w:pPr>
      <w:r w:rsidRPr="004C373A">
        <w:rPr>
          <w:rFonts w:ascii="Book Antiqua" w:hAnsi="Book Antiqua" w:cs="Times New Roman"/>
          <w:b/>
          <w:sz w:val="24"/>
          <w:szCs w:val="24"/>
          <w:lang w:val="en-US"/>
        </w:rPr>
        <w:t xml:space="preserve">Rakesh </w:t>
      </w:r>
      <w:proofErr w:type="spellStart"/>
      <w:r w:rsidRPr="004C373A">
        <w:rPr>
          <w:rFonts w:ascii="Book Antiqua" w:hAnsi="Book Antiqua" w:cs="Times New Roman"/>
          <w:b/>
          <w:sz w:val="24"/>
          <w:szCs w:val="24"/>
          <w:lang w:val="en-US"/>
        </w:rPr>
        <w:t>Tandon</w:t>
      </w:r>
      <w:proofErr w:type="spellEnd"/>
      <w:r w:rsidRPr="004C373A">
        <w:rPr>
          <w:rFonts w:ascii="Book Antiqua" w:hAnsi="Book Antiqua" w:cs="Times New Roman"/>
          <w:b/>
          <w:sz w:val="24"/>
          <w:szCs w:val="24"/>
          <w:lang w:val="en-US" w:eastAsia="zh-CN"/>
        </w:rPr>
        <w:t>,</w:t>
      </w:r>
      <w:r w:rsidRPr="004C373A">
        <w:rPr>
          <w:rFonts w:ascii="Book Antiqua" w:hAnsi="Book Antiqua" w:cs="Times New Roman"/>
          <w:sz w:val="24"/>
          <w:szCs w:val="24"/>
          <w:lang w:val="en-US"/>
        </w:rPr>
        <w:t xml:space="preserve"> </w:t>
      </w:r>
      <w:r w:rsidR="001362BC" w:rsidRPr="004C373A">
        <w:rPr>
          <w:rFonts w:ascii="Book Antiqua" w:hAnsi="Book Antiqua" w:cs="Times New Roman"/>
          <w:sz w:val="24"/>
          <w:szCs w:val="24"/>
          <w:lang w:val="en-US"/>
        </w:rPr>
        <w:t xml:space="preserve">Department of Gastroenterology, </w:t>
      </w:r>
      <w:proofErr w:type="spellStart"/>
      <w:r w:rsidR="001362BC" w:rsidRPr="004C373A">
        <w:rPr>
          <w:rFonts w:ascii="Book Antiqua" w:hAnsi="Book Antiqua" w:cs="Times New Roman"/>
          <w:sz w:val="24"/>
          <w:szCs w:val="24"/>
          <w:lang w:val="en-US"/>
        </w:rPr>
        <w:t>Pushpawati</w:t>
      </w:r>
      <w:proofErr w:type="spellEnd"/>
      <w:r w:rsidR="001362BC" w:rsidRPr="004C373A">
        <w:rPr>
          <w:rFonts w:ascii="Book Antiqua" w:hAnsi="Book Antiqua" w:cs="Times New Roman"/>
          <w:sz w:val="24"/>
          <w:szCs w:val="24"/>
          <w:lang w:val="en-US"/>
        </w:rPr>
        <w:t xml:space="preserve"> </w:t>
      </w:r>
      <w:proofErr w:type="spellStart"/>
      <w:r w:rsidR="001362BC" w:rsidRPr="004C373A">
        <w:rPr>
          <w:rFonts w:ascii="Book Antiqua" w:hAnsi="Book Antiqua" w:cs="Times New Roman"/>
          <w:sz w:val="24"/>
          <w:szCs w:val="24"/>
          <w:lang w:val="en-US"/>
        </w:rPr>
        <w:t>Singhania</w:t>
      </w:r>
      <w:proofErr w:type="spellEnd"/>
      <w:r w:rsidR="001362BC" w:rsidRPr="004C373A">
        <w:rPr>
          <w:rFonts w:ascii="Book Antiqua" w:hAnsi="Book Antiqua" w:cs="Times New Roman"/>
          <w:sz w:val="24"/>
          <w:szCs w:val="24"/>
          <w:lang w:val="en-US"/>
        </w:rPr>
        <w:t xml:space="preserve"> Research Institute, New Delhi 110017</w:t>
      </w:r>
      <w:r w:rsidRPr="004C373A">
        <w:rPr>
          <w:rFonts w:ascii="Book Antiqua" w:hAnsi="Book Antiqua" w:cs="Times New Roman"/>
          <w:sz w:val="24"/>
          <w:szCs w:val="24"/>
          <w:lang w:val="en-US" w:eastAsia="zh-CN"/>
        </w:rPr>
        <w:t>, India</w:t>
      </w:r>
    </w:p>
    <w:p w:rsidR="001009A5" w:rsidRPr="004C373A" w:rsidRDefault="001009A5" w:rsidP="004C373A">
      <w:pPr>
        <w:spacing w:after="0" w:line="360" w:lineRule="auto"/>
        <w:jc w:val="both"/>
        <w:rPr>
          <w:rFonts w:ascii="Book Antiqua" w:hAnsi="Book Antiqua" w:cs="Times New Roman"/>
          <w:sz w:val="24"/>
          <w:szCs w:val="24"/>
          <w:lang w:val="en-US" w:eastAsia="zh-CN"/>
        </w:rPr>
      </w:pPr>
    </w:p>
    <w:p w:rsidR="001362BC" w:rsidRPr="004C373A" w:rsidRDefault="00B4744B" w:rsidP="004C373A">
      <w:pPr>
        <w:spacing w:after="0" w:line="360" w:lineRule="auto"/>
        <w:jc w:val="both"/>
        <w:rPr>
          <w:rFonts w:ascii="Book Antiqua" w:hAnsi="Book Antiqua"/>
          <w:sz w:val="24"/>
          <w:szCs w:val="24"/>
          <w:lang w:eastAsia="zh-CN"/>
        </w:rPr>
      </w:pPr>
      <w:r w:rsidRPr="004C373A">
        <w:rPr>
          <w:rFonts w:ascii="Book Antiqua" w:hAnsi="Book Antiqua"/>
          <w:b/>
          <w:sz w:val="24"/>
          <w:szCs w:val="24"/>
        </w:rPr>
        <w:t>Author contributions:</w:t>
      </w:r>
      <w:r w:rsidRPr="004C373A">
        <w:rPr>
          <w:rFonts w:ascii="Book Antiqua" w:hAnsi="Book Antiqua"/>
          <w:sz w:val="24"/>
          <w:szCs w:val="24"/>
        </w:rPr>
        <w:t xml:space="preserve"> All</w:t>
      </w:r>
      <w:r w:rsidRPr="004C373A">
        <w:rPr>
          <w:rFonts w:ascii="Book Antiqua" w:hAnsi="Book Antiqua"/>
          <w:sz w:val="24"/>
          <w:szCs w:val="24"/>
          <w:lang w:eastAsia="zh-CN"/>
        </w:rPr>
        <w:t xml:space="preserve"> authors contributed to this paper.</w:t>
      </w:r>
    </w:p>
    <w:p w:rsidR="00B4744B" w:rsidRPr="004C373A" w:rsidRDefault="00B4744B" w:rsidP="004C373A">
      <w:pPr>
        <w:spacing w:after="0" w:line="360" w:lineRule="auto"/>
        <w:jc w:val="both"/>
        <w:rPr>
          <w:rFonts w:ascii="Book Antiqua" w:hAnsi="Book Antiqua" w:cs="Times New Roman"/>
          <w:b/>
          <w:bCs/>
          <w:sz w:val="24"/>
          <w:szCs w:val="24"/>
          <w:lang w:val="en-US" w:eastAsia="zh-CN"/>
        </w:rPr>
      </w:pPr>
    </w:p>
    <w:p w:rsidR="001362BC" w:rsidRPr="004C373A" w:rsidRDefault="00B4744B" w:rsidP="004C373A">
      <w:pPr>
        <w:spacing w:after="0" w:line="360" w:lineRule="auto"/>
        <w:jc w:val="both"/>
        <w:rPr>
          <w:rFonts w:ascii="Book Antiqua" w:hAnsi="Book Antiqua" w:cs="Times New Roman"/>
          <w:sz w:val="24"/>
          <w:szCs w:val="24"/>
          <w:lang w:val="en-US" w:eastAsia="zh-CN"/>
        </w:rPr>
      </w:pPr>
      <w:r w:rsidRPr="004C373A">
        <w:rPr>
          <w:rFonts w:ascii="Book Antiqua" w:hAnsi="Book Antiqua"/>
          <w:b/>
          <w:sz w:val="24"/>
          <w:szCs w:val="24"/>
        </w:rPr>
        <w:t>Correspondence to:</w:t>
      </w:r>
      <w:r w:rsidRPr="004C373A">
        <w:rPr>
          <w:rFonts w:ascii="Book Antiqua" w:hAnsi="Book Antiqua"/>
          <w:b/>
          <w:sz w:val="24"/>
          <w:szCs w:val="24"/>
          <w:lang w:eastAsia="zh-CN"/>
        </w:rPr>
        <w:t xml:space="preserve"> </w:t>
      </w:r>
      <w:r w:rsidR="001362BC" w:rsidRPr="004C373A">
        <w:rPr>
          <w:rFonts w:ascii="Book Antiqua" w:hAnsi="Book Antiqua" w:cs="Times New Roman"/>
          <w:b/>
          <w:sz w:val="24"/>
          <w:szCs w:val="24"/>
          <w:lang w:val="en-US"/>
        </w:rPr>
        <w:t>Dr</w:t>
      </w:r>
      <w:r w:rsidRPr="004C373A">
        <w:rPr>
          <w:rFonts w:ascii="Book Antiqua" w:hAnsi="Book Antiqua" w:cs="Times New Roman"/>
          <w:b/>
          <w:sz w:val="24"/>
          <w:szCs w:val="24"/>
          <w:lang w:val="en-US" w:eastAsia="zh-CN"/>
        </w:rPr>
        <w:t>.</w:t>
      </w:r>
      <w:r w:rsidR="001362BC" w:rsidRPr="004C373A">
        <w:rPr>
          <w:rFonts w:ascii="Book Antiqua" w:hAnsi="Book Antiqua" w:cs="Times New Roman"/>
          <w:b/>
          <w:sz w:val="24"/>
          <w:szCs w:val="24"/>
          <w:lang w:val="en-US"/>
        </w:rPr>
        <w:t xml:space="preserve"> Rakesh </w:t>
      </w:r>
      <w:proofErr w:type="spellStart"/>
      <w:r w:rsidR="001362BC" w:rsidRPr="004C373A">
        <w:rPr>
          <w:rFonts w:ascii="Book Antiqua" w:hAnsi="Book Antiqua" w:cs="Times New Roman"/>
          <w:b/>
          <w:sz w:val="24"/>
          <w:szCs w:val="24"/>
          <w:lang w:val="en-US"/>
        </w:rPr>
        <w:t>Tandon</w:t>
      </w:r>
      <w:proofErr w:type="spellEnd"/>
      <w:r w:rsidRPr="004C373A">
        <w:rPr>
          <w:rFonts w:ascii="Book Antiqua" w:hAnsi="Book Antiqua" w:cs="Times New Roman"/>
          <w:b/>
          <w:sz w:val="24"/>
          <w:szCs w:val="24"/>
          <w:lang w:val="en-US" w:eastAsia="zh-CN"/>
        </w:rPr>
        <w:t xml:space="preserve">, </w:t>
      </w:r>
      <w:r w:rsidR="001362BC" w:rsidRPr="004C373A">
        <w:rPr>
          <w:rFonts w:ascii="Book Antiqua" w:hAnsi="Book Antiqua" w:cs="Times New Roman"/>
          <w:b/>
          <w:sz w:val="24"/>
          <w:szCs w:val="24"/>
          <w:lang w:val="en-US"/>
        </w:rPr>
        <w:t>Head,</w:t>
      </w:r>
      <w:r w:rsidR="001362BC" w:rsidRPr="004C373A">
        <w:rPr>
          <w:rFonts w:ascii="Book Antiqua" w:hAnsi="Book Antiqua" w:cs="Times New Roman"/>
          <w:sz w:val="24"/>
          <w:szCs w:val="24"/>
          <w:lang w:val="en-US"/>
        </w:rPr>
        <w:t xml:space="preserve"> Department of Gastroenterology</w:t>
      </w:r>
      <w:r w:rsidRPr="004C373A">
        <w:rPr>
          <w:rFonts w:ascii="Book Antiqua" w:hAnsi="Book Antiqua" w:cs="Times New Roman"/>
          <w:sz w:val="24"/>
          <w:szCs w:val="24"/>
          <w:lang w:val="en-US" w:eastAsia="zh-CN"/>
        </w:rPr>
        <w:t>,</w:t>
      </w:r>
      <w:r w:rsidR="001009A5" w:rsidRPr="004C373A">
        <w:rPr>
          <w:rFonts w:ascii="Book Antiqua" w:hAnsi="Book Antiqua" w:cs="Times New Roman"/>
          <w:sz w:val="24"/>
          <w:szCs w:val="24"/>
          <w:lang w:val="en-US" w:eastAsia="zh-CN"/>
        </w:rPr>
        <w:t xml:space="preserve"> </w:t>
      </w:r>
      <w:proofErr w:type="spellStart"/>
      <w:r w:rsidR="001362BC" w:rsidRPr="004C373A">
        <w:rPr>
          <w:rFonts w:ascii="Book Antiqua" w:hAnsi="Book Antiqua" w:cs="Times New Roman"/>
          <w:sz w:val="24"/>
          <w:szCs w:val="24"/>
          <w:lang w:val="en-US"/>
        </w:rPr>
        <w:t>Pushpawati</w:t>
      </w:r>
      <w:proofErr w:type="spellEnd"/>
      <w:r w:rsidR="001362BC" w:rsidRPr="004C373A">
        <w:rPr>
          <w:rFonts w:ascii="Book Antiqua" w:hAnsi="Book Antiqua" w:cs="Times New Roman"/>
          <w:sz w:val="24"/>
          <w:szCs w:val="24"/>
          <w:lang w:val="en-US"/>
        </w:rPr>
        <w:t xml:space="preserve"> </w:t>
      </w:r>
      <w:proofErr w:type="spellStart"/>
      <w:r w:rsidR="001362BC" w:rsidRPr="004C373A">
        <w:rPr>
          <w:rFonts w:ascii="Book Antiqua" w:hAnsi="Book Antiqua" w:cs="Times New Roman"/>
          <w:sz w:val="24"/>
          <w:szCs w:val="24"/>
          <w:lang w:val="en-US"/>
        </w:rPr>
        <w:t>Singhania</w:t>
      </w:r>
      <w:proofErr w:type="spellEnd"/>
      <w:r w:rsidR="001362BC" w:rsidRPr="004C373A">
        <w:rPr>
          <w:rFonts w:ascii="Book Antiqua" w:hAnsi="Book Antiqua" w:cs="Times New Roman"/>
          <w:sz w:val="24"/>
          <w:szCs w:val="24"/>
          <w:lang w:val="en-US"/>
        </w:rPr>
        <w:t xml:space="preserve"> Research Institute for Liver, Renal </w:t>
      </w:r>
      <w:r w:rsidRPr="004C373A">
        <w:rPr>
          <w:rFonts w:ascii="Book Antiqua" w:hAnsi="Book Antiqua" w:cs="Times New Roman"/>
          <w:sz w:val="24"/>
          <w:szCs w:val="24"/>
          <w:lang w:val="en-US" w:eastAsia="zh-CN"/>
        </w:rPr>
        <w:t>and</w:t>
      </w:r>
      <w:r w:rsidR="001362BC" w:rsidRPr="004C373A">
        <w:rPr>
          <w:rFonts w:ascii="Book Antiqua" w:hAnsi="Book Antiqua" w:cs="Times New Roman"/>
          <w:sz w:val="24"/>
          <w:szCs w:val="24"/>
          <w:lang w:val="en-US"/>
        </w:rPr>
        <w:t xml:space="preserve"> Digestive Diseases</w:t>
      </w:r>
      <w:r w:rsidRPr="004C373A">
        <w:rPr>
          <w:rFonts w:ascii="Book Antiqua" w:hAnsi="Book Antiqua" w:cs="Times New Roman"/>
          <w:sz w:val="24"/>
          <w:szCs w:val="24"/>
          <w:lang w:val="en-US" w:eastAsia="zh-CN"/>
        </w:rPr>
        <w:t>,</w:t>
      </w:r>
      <w:r w:rsidR="001009A5" w:rsidRPr="004C373A">
        <w:rPr>
          <w:rFonts w:ascii="Book Antiqua" w:hAnsi="Book Antiqua" w:cs="Times New Roman"/>
          <w:sz w:val="24"/>
          <w:szCs w:val="24"/>
          <w:lang w:val="en-US" w:eastAsia="zh-CN"/>
        </w:rPr>
        <w:t xml:space="preserve"> </w:t>
      </w:r>
      <w:r w:rsidR="001362BC" w:rsidRPr="004C373A">
        <w:rPr>
          <w:rFonts w:ascii="Book Antiqua" w:eastAsia="Times New Roman" w:hAnsi="Book Antiqua" w:cs="Times New Roman"/>
          <w:color w:val="151515"/>
          <w:sz w:val="24"/>
          <w:szCs w:val="24"/>
          <w:lang w:bidi="ar-SA"/>
        </w:rPr>
        <w:t>Press Enclave Marg, Sheikh Sarai II,</w:t>
      </w:r>
      <w:r w:rsidR="001362BC" w:rsidRPr="004C373A">
        <w:rPr>
          <w:rFonts w:ascii="Book Antiqua" w:eastAsia="Times New Roman" w:hAnsi="Book Antiqua" w:cs="Times New Roman"/>
          <w:sz w:val="24"/>
          <w:szCs w:val="24"/>
          <w:lang w:bidi="ar-SA"/>
        </w:rPr>
        <w:t xml:space="preserve"> </w:t>
      </w:r>
      <w:r w:rsidRPr="004C373A">
        <w:rPr>
          <w:rFonts w:ascii="Book Antiqua" w:hAnsi="Book Antiqua" w:cs="Times New Roman"/>
          <w:sz w:val="24"/>
          <w:szCs w:val="24"/>
          <w:lang w:val="en-US"/>
        </w:rPr>
        <w:t>New Delhi 110017</w:t>
      </w:r>
      <w:r w:rsidRPr="004C373A">
        <w:rPr>
          <w:rFonts w:ascii="Book Antiqua" w:hAnsi="Book Antiqua" w:cs="Times New Roman"/>
          <w:sz w:val="24"/>
          <w:szCs w:val="24"/>
          <w:lang w:val="en-US" w:eastAsia="zh-CN"/>
        </w:rPr>
        <w:t>, India.</w:t>
      </w:r>
      <w:r w:rsidRPr="004C373A">
        <w:rPr>
          <w:rFonts w:ascii="Book Antiqua" w:hAnsi="Book Antiqua" w:cs="Times New Roman"/>
          <w:sz w:val="24"/>
          <w:szCs w:val="24"/>
          <w:lang w:eastAsia="zh-CN" w:bidi="ar-SA"/>
        </w:rPr>
        <w:t xml:space="preserve"> </w:t>
      </w:r>
      <w:hyperlink r:id="rId9" w:history="1">
        <w:r w:rsidRPr="004C373A">
          <w:rPr>
            <w:rStyle w:val="Hyperlink"/>
            <w:rFonts w:ascii="Book Antiqua" w:hAnsi="Book Antiqua" w:cs="Times New Roman"/>
            <w:sz w:val="24"/>
            <w:szCs w:val="24"/>
            <w:lang w:val="en-US"/>
          </w:rPr>
          <w:t>drrakeshtandon@hotmail.com</w:t>
        </w:r>
      </w:hyperlink>
    </w:p>
    <w:p w:rsidR="00B4744B" w:rsidRPr="004C373A" w:rsidRDefault="00B4744B" w:rsidP="004C373A">
      <w:pPr>
        <w:spacing w:after="0" w:line="360" w:lineRule="auto"/>
        <w:jc w:val="both"/>
        <w:rPr>
          <w:rFonts w:ascii="Book Antiqua" w:hAnsi="Book Antiqua" w:cs="Times New Roman"/>
          <w:sz w:val="24"/>
          <w:szCs w:val="24"/>
          <w:lang w:eastAsia="zh-CN" w:bidi="ar-SA"/>
        </w:rPr>
      </w:pPr>
    </w:p>
    <w:p w:rsidR="00B4744B" w:rsidRPr="004C373A" w:rsidRDefault="00B4744B" w:rsidP="004C373A">
      <w:pPr>
        <w:spacing w:after="0" w:line="360" w:lineRule="auto"/>
        <w:jc w:val="both"/>
        <w:rPr>
          <w:rFonts w:ascii="Book Antiqua" w:hAnsi="Book Antiqua"/>
          <w:b/>
          <w:sz w:val="24"/>
          <w:szCs w:val="24"/>
        </w:rPr>
      </w:pPr>
      <w:r w:rsidRPr="004C373A">
        <w:rPr>
          <w:rFonts w:ascii="Book Antiqua" w:hAnsi="Book Antiqua"/>
          <w:b/>
          <w:sz w:val="24"/>
          <w:szCs w:val="24"/>
        </w:rPr>
        <w:t xml:space="preserve">Telephone: </w:t>
      </w:r>
      <w:r w:rsidRPr="004C373A">
        <w:rPr>
          <w:rFonts w:ascii="Book Antiqua" w:hAnsi="Book Antiqua" w:cs="Times New Roman"/>
          <w:sz w:val="24"/>
          <w:szCs w:val="24"/>
          <w:lang w:val="en-US"/>
        </w:rPr>
        <w:t>+91</w:t>
      </w:r>
      <w:r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11</w:t>
      </w:r>
      <w:r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30611999</w:t>
      </w:r>
      <w:r w:rsidRPr="004C373A">
        <w:rPr>
          <w:rFonts w:ascii="Book Antiqua" w:hAnsi="Book Antiqua" w:cs="Times New Roman"/>
          <w:sz w:val="24"/>
          <w:szCs w:val="24"/>
          <w:lang w:val="en-US" w:eastAsia="zh-CN"/>
        </w:rPr>
        <w:t xml:space="preserve"> </w:t>
      </w:r>
      <w:r w:rsidRPr="004C373A">
        <w:rPr>
          <w:rFonts w:ascii="Book Antiqua" w:hAnsi="Book Antiqua"/>
          <w:b/>
          <w:sz w:val="24"/>
          <w:szCs w:val="24"/>
        </w:rPr>
        <w:t>Fax:</w:t>
      </w:r>
      <w:r w:rsidRPr="004C373A">
        <w:rPr>
          <w:rFonts w:ascii="Book Antiqua" w:hAnsi="Book Antiqua" w:cs="Times New Roman"/>
          <w:sz w:val="24"/>
          <w:szCs w:val="24"/>
          <w:lang w:eastAsia="zh-CN"/>
        </w:rPr>
        <w:t xml:space="preserve"> +</w:t>
      </w:r>
      <w:r w:rsidRPr="004C373A">
        <w:rPr>
          <w:rFonts w:ascii="Book Antiqua" w:eastAsia="Times New Roman" w:hAnsi="Book Antiqua" w:cs="Times New Roman"/>
          <w:color w:val="151515"/>
          <w:sz w:val="24"/>
          <w:szCs w:val="24"/>
          <w:lang w:bidi="ar-SA"/>
        </w:rPr>
        <w:t>91-11-29250548</w:t>
      </w:r>
    </w:p>
    <w:p w:rsidR="004C373A" w:rsidRPr="004C373A" w:rsidRDefault="004C373A" w:rsidP="004C373A">
      <w:pPr>
        <w:spacing w:after="0" w:line="360" w:lineRule="auto"/>
        <w:jc w:val="both"/>
        <w:rPr>
          <w:rFonts w:ascii="Book Antiqua" w:hAnsi="Book Antiqua"/>
          <w:b/>
          <w:sz w:val="24"/>
          <w:szCs w:val="24"/>
          <w:lang w:eastAsia="zh-CN"/>
        </w:rPr>
      </w:pPr>
    </w:p>
    <w:p w:rsidR="004C373A" w:rsidRPr="004C373A" w:rsidRDefault="004C373A" w:rsidP="004C373A">
      <w:pPr>
        <w:spacing w:after="0" w:line="360" w:lineRule="auto"/>
        <w:jc w:val="both"/>
        <w:rPr>
          <w:rFonts w:ascii="Book Antiqua" w:hAnsi="Book Antiqua"/>
          <w:b/>
          <w:sz w:val="24"/>
          <w:szCs w:val="24"/>
        </w:rPr>
      </w:pPr>
      <w:r w:rsidRPr="004C373A">
        <w:rPr>
          <w:rFonts w:ascii="Book Antiqua" w:hAnsi="Book Antiqua"/>
          <w:b/>
          <w:sz w:val="24"/>
          <w:szCs w:val="24"/>
        </w:rPr>
        <w:t>Received:</w:t>
      </w:r>
      <w:r w:rsidRPr="004C373A">
        <w:rPr>
          <w:rFonts w:ascii="Book Antiqua" w:hAnsi="Book Antiqua"/>
          <w:b/>
          <w:sz w:val="24"/>
          <w:szCs w:val="24"/>
          <w:lang w:eastAsia="zh-CN"/>
        </w:rPr>
        <w:t xml:space="preserve"> </w:t>
      </w:r>
      <w:r w:rsidRPr="004C373A">
        <w:rPr>
          <w:rFonts w:ascii="Book Antiqua" w:hAnsi="Book Antiqua"/>
          <w:sz w:val="24"/>
          <w:szCs w:val="24"/>
          <w:lang w:eastAsia="zh-CN"/>
        </w:rPr>
        <w:t>July 5, 2014</w:t>
      </w:r>
      <w:r w:rsidRPr="004C373A">
        <w:rPr>
          <w:rFonts w:ascii="Book Antiqua" w:hAnsi="Book Antiqua"/>
          <w:b/>
          <w:sz w:val="24"/>
          <w:szCs w:val="24"/>
        </w:rPr>
        <w:t xml:space="preserve"> Revised:</w:t>
      </w:r>
      <w:r w:rsidRPr="004C373A">
        <w:rPr>
          <w:rFonts w:ascii="Book Antiqua" w:hAnsi="Book Antiqua"/>
          <w:b/>
          <w:sz w:val="24"/>
          <w:szCs w:val="24"/>
          <w:lang w:eastAsia="zh-CN"/>
        </w:rPr>
        <w:t xml:space="preserve"> </w:t>
      </w:r>
      <w:r w:rsidRPr="004C373A">
        <w:rPr>
          <w:rFonts w:ascii="Book Antiqua" w:hAnsi="Book Antiqua"/>
          <w:sz w:val="24"/>
          <w:szCs w:val="24"/>
          <w:lang w:eastAsia="zh-CN"/>
        </w:rPr>
        <w:t>August 15, 2014</w:t>
      </w:r>
      <w:r w:rsidRPr="004C373A">
        <w:rPr>
          <w:rFonts w:ascii="Book Antiqua" w:hAnsi="Book Antiqua"/>
          <w:sz w:val="24"/>
          <w:szCs w:val="24"/>
        </w:rPr>
        <w:t xml:space="preserve">  </w:t>
      </w:r>
    </w:p>
    <w:p w:rsidR="00433229" w:rsidRDefault="004C373A" w:rsidP="00433229">
      <w:pPr>
        <w:rPr>
          <w:rFonts w:ascii="Book Antiqua" w:hAnsi="Book Antiqua"/>
          <w:color w:val="000000"/>
          <w:sz w:val="24"/>
        </w:rPr>
      </w:pPr>
      <w:r w:rsidRPr="004C373A">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33229">
        <w:rPr>
          <w:rFonts w:ascii="Book Antiqua" w:hAnsi="Book Antiqua" w:hint="eastAsia"/>
          <w:color w:val="000000"/>
          <w:sz w:val="24"/>
        </w:rPr>
        <w:t xml:space="preserve">September </w:t>
      </w:r>
      <w:r w:rsidR="00433229">
        <w:rPr>
          <w:rFonts w:ascii="Book Antiqua" w:hAnsi="Book Antiqua"/>
          <w:color w:val="000000"/>
          <w:sz w:val="24"/>
        </w:rPr>
        <w:t>23</w:t>
      </w:r>
      <w:r w:rsidR="00433229">
        <w:rPr>
          <w:rFonts w:ascii="Book Antiqua" w:hAnsi="Book Antiqua" w:hint="eastAsia"/>
          <w:color w:val="000000"/>
          <w:sz w:val="24"/>
        </w:rPr>
        <w:t>,</w:t>
      </w:r>
      <w:r w:rsidR="00433229">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C373A" w:rsidRPr="004C373A" w:rsidRDefault="004C373A" w:rsidP="004C373A">
      <w:pPr>
        <w:spacing w:after="0" w:line="360" w:lineRule="auto"/>
        <w:jc w:val="both"/>
        <w:rPr>
          <w:rFonts w:ascii="Book Antiqua" w:hAnsi="Book Antiqua"/>
          <w:b/>
          <w:sz w:val="24"/>
          <w:szCs w:val="24"/>
        </w:rPr>
      </w:pPr>
    </w:p>
    <w:p w:rsidR="004C373A" w:rsidRPr="004C373A" w:rsidRDefault="004C373A" w:rsidP="004C373A">
      <w:pPr>
        <w:spacing w:after="0" w:line="360" w:lineRule="auto"/>
        <w:jc w:val="both"/>
        <w:rPr>
          <w:rFonts w:ascii="Book Antiqua" w:hAnsi="Book Antiqua" w:cs="宋体"/>
          <w:bCs/>
          <w:color w:val="000000"/>
          <w:sz w:val="24"/>
          <w:szCs w:val="24"/>
        </w:rPr>
      </w:pPr>
      <w:r w:rsidRPr="004C373A">
        <w:rPr>
          <w:rFonts w:ascii="Book Antiqua" w:hAnsi="Book Antiqua"/>
          <w:b/>
          <w:sz w:val="24"/>
          <w:szCs w:val="24"/>
        </w:rPr>
        <w:t>Published online:</w:t>
      </w:r>
    </w:p>
    <w:p w:rsidR="001362BC" w:rsidRPr="004C373A" w:rsidRDefault="001362BC" w:rsidP="004C373A">
      <w:pPr>
        <w:spacing w:after="0" w:line="360" w:lineRule="auto"/>
        <w:jc w:val="both"/>
        <w:rPr>
          <w:rFonts w:ascii="Book Antiqua" w:hAnsi="Book Antiqua" w:cs="Times New Roman"/>
          <w:sz w:val="24"/>
          <w:szCs w:val="24"/>
          <w:lang w:val="en-US" w:eastAsia="zh-CN"/>
        </w:rPr>
      </w:pPr>
    </w:p>
    <w:p w:rsidR="001362BC" w:rsidRPr="004C373A" w:rsidRDefault="001362BC"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Abstract</w:t>
      </w:r>
    </w:p>
    <w:p w:rsidR="001362BC" w:rsidRPr="004C373A" w:rsidRDefault="001362BC"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lastRenderedPageBreak/>
        <w:t>The management strategy of acute severe ulcerative colitis has evolved over the past decade from being entirely restricted to twin choices of intravenous steroids or colectomy to include colon re</w:t>
      </w:r>
      <w:r w:rsidR="008E7324" w:rsidRPr="004C373A">
        <w:rPr>
          <w:rFonts w:ascii="Book Antiqua" w:hAnsi="Book Antiqua" w:cs="Times New Roman"/>
          <w:sz w:val="24"/>
          <w:szCs w:val="24"/>
          <w:lang w:val="en-US"/>
        </w:rPr>
        <w:t>s</w:t>
      </w:r>
      <w:r w:rsidRPr="004C373A">
        <w:rPr>
          <w:rFonts w:ascii="Book Antiqua" w:hAnsi="Book Antiqua" w:cs="Times New Roman"/>
          <w:sz w:val="24"/>
          <w:szCs w:val="24"/>
          <w:lang w:val="en-US"/>
        </w:rPr>
        <w:t xml:space="preserve">cue therapies like </w:t>
      </w:r>
      <w:proofErr w:type="spellStart"/>
      <w:r w:rsidR="006F2A8F"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as well as infliximab. However it still remains a medical emergency requiring hospitalization and requires care from a multidisciplinary team comprising of a gastroenterologist and a colorectal surgeon. The frame shift in management has been the emphasis on time bound decision making with an attempt to curtail the mortality rate to below 1%.  Intravenous corticosteroids are the mainstay of therapy. Response to steroids should be assessed at </w:t>
      </w:r>
      <w:r w:rsidR="004C373A" w:rsidRPr="004C373A">
        <w:rPr>
          <w:rFonts w:ascii="Book Antiqua" w:hAnsi="Book Antiqua" w:cs="Times New Roman"/>
          <w:sz w:val="24"/>
          <w:szCs w:val="24"/>
          <w:lang w:val="en-US"/>
        </w:rPr>
        <w:t>day 3 of admission and partial/</w:t>
      </w:r>
      <w:r w:rsidRPr="004C373A">
        <w:rPr>
          <w:rFonts w:ascii="Book Antiqua" w:hAnsi="Book Antiqua" w:cs="Times New Roman"/>
          <w:sz w:val="24"/>
          <w:szCs w:val="24"/>
          <w:lang w:val="en-US"/>
        </w:rPr>
        <w:t>non-responders should be considered f</w:t>
      </w:r>
      <w:r w:rsidR="004C373A" w:rsidRPr="004C373A">
        <w:rPr>
          <w:rFonts w:ascii="Book Antiqua" w:hAnsi="Book Antiqua" w:cs="Times New Roman"/>
          <w:sz w:val="24"/>
          <w:szCs w:val="24"/>
          <w:lang w:val="en-US"/>
        </w:rPr>
        <w:t>or alternative medical therapy/</w:t>
      </w:r>
      <w:r w:rsidRPr="004C373A">
        <w:rPr>
          <w:rFonts w:ascii="Book Antiqua" w:hAnsi="Book Antiqua" w:cs="Times New Roman"/>
          <w:sz w:val="24"/>
          <w:szCs w:val="24"/>
          <w:lang w:val="en-US"/>
        </w:rPr>
        <w:t xml:space="preserve">surgery. Medical rescue therapies include intravenous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infliximab.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is administered in a dose of 2 mg/kg</w:t>
      </w:r>
      <w:r w:rsidR="004C373A" w:rsidRPr="004C373A">
        <w:rPr>
          <w:rFonts w:ascii="Book Antiqua" w:hAnsi="Book Antiqua" w:cs="Times New Roman"/>
          <w:sz w:val="24"/>
          <w:szCs w:val="24"/>
          <w:lang w:val="en-US" w:eastAsia="zh-CN"/>
        </w:rPr>
        <w:t xml:space="preserve"> per </w:t>
      </w:r>
      <w:r w:rsidRPr="004C373A">
        <w:rPr>
          <w:rFonts w:ascii="Book Antiqua" w:hAnsi="Book Antiqua" w:cs="Times New Roman"/>
          <w:sz w:val="24"/>
          <w:szCs w:val="24"/>
          <w:lang w:val="en-US"/>
        </w:rPr>
        <w:t xml:space="preserve">day and infliximab is administered as a single dose intravenous infusion of 5 mg/kg. Approximately 75% patients have short term and 50% patients have long term response to </w:t>
      </w:r>
      <w:proofErr w:type="spellStart"/>
      <w:r w:rsidRPr="004C373A">
        <w:rPr>
          <w:rFonts w:ascii="Book Antiqua" w:hAnsi="Book Antiqua" w:cs="Times New Roman"/>
          <w:sz w:val="24"/>
          <w:szCs w:val="24"/>
          <w:lang w:val="en-US"/>
        </w:rPr>
        <w:t>cylosporin</w:t>
      </w:r>
      <w:proofErr w:type="spellEnd"/>
      <w:r w:rsidRPr="004C373A">
        <w:rPr>
          <w:rFonts w:ascii="Book Antiqua" w:hAnsi="Book Antiqua" w:cs="Times New Roman"/>
          <w:sz w:val="24"/>
          <w:szCs w:val="24"/>
          <w:lang w:val="en-US"/>
        </w:rPr>
        <w:t xml:space="preserve">. Long term response to </w:t>
      </w:r>
      <w:proofErr w:type="spellStart"/>
      <w:r w:rsidRPr="004C373A">
        <w:rPr>
          <w:rFonts w:ascii="Book Antiqua" w:hAnsi="Book Antiqua" w:cs="Times New Roman"/>
          <w:sz w:val="24"/>
          <w:szCs w:val="24"/>
          <w:lang w:val="en-US"/>
        </w:rPr>
        <w:t>cylosporin</w:t>
      </w:r>
      <w:proofErr w:type="spellEnd"/>
      <w:r w:rsidRPr="004C373A">
        <w:rPr>
          <w:rFonts w:ascii="Book Antiqua" w:hAnsi="Book Antiqua" w:cs="Times New Roman"/>
          <w:sz w:val="24"/>
          <w:szCs w:val="24"/>
          <w:lang w:val="en-US"/>
        </w:rPr>
        <w:t xml:space="preserve"> is improved in patients who are </w:t>
      </w:r>
      <w:proofErr w:type="spellStart"/>
      <w:r w:rsidRPr="004C373A">
        <w:rPr>
          <w:rFonts w:ascii="Book Antiqua" w:hAnsi="Book Antiqua" w:cs="Times New Roman"/>
          <w:sz w:val="24"/>
          <w:szCs w:val="24"/>
          <w:lang w:val="en-US"/>
        </w:rPr>
        <w:t>thiopurine</w:t>
      </w:r>
      <w:proofErr w:type="spellEnd"/>
      <w:r w:rsidRPr="004C373A">
        <w:rPr>
          <w:rFonts w:ascii="Book Antiqua" w:hAnsi="Book Antiqua" w:cs="Times New Roman"/>
          <w:sz w:val="24"/>
          <w:szCs w:val="24"/>
          <w:lang w:val="en-US"/>
        </w:rPr>
        <w:t xml:space="preserve"> naïve and are started on </w:t>
      </w:r>
      <w:proofErr w:type="spellStart"/>
      <w:r w:rsidRPr="004C373A">
        <w:rPr>
          <w:rFonts w:ascii="Book Antiqua" w:hAnsi="Book Antiqua" w:cs="Times New Roman"/>
          <w:sz w:val="24"/>
          <w:szCs w:val="24"/>
          <w:lang w:val="en-US"/>
        </w:rPr>
        <w:t>thiopurines</w:t>
      </w:r>
      <w:proofErr w:type="spellEnd"/>
      <w:r w:rsidRPr="004C373A">
        <w:rPr>
          <w:rFonts w:ascii="Book Antiqua" w:hAnsi="Book Antiqua" w:cs="Times New Roman"/>
          <w:sz w:val="24"/>
          <w:szCs w:val="24"/>
          <w:lang w:val="en-US"/>
        </w:rPr>
        <w:t xml:space="preserve"> on day 7. Infliximab also has a response rate of approxi</w:t>
      </w:r>
      <w:r w:rsidR="004C373A" w:rsidRPr="004C373A">
        <w:rPr>
          <w:rFonts w:ascii="Book Antiqua" w:hAnsi="Book Antiqua" w:cs="Times New Roman"/>
          <w:sz w:val="24"/>
          <w:szCs w:val="24"/>
          <w:lang w:val="en-US"/>
        </w:rPr>
        <w:t>mately 70% in short term and 50</w:t>
      </w:r>
      <w:r w:rsidRPr="004C373A">
        <w:rPr>
          <w:rFonts w:ascii="Book Antiqua" w:hAnsi="Book Antiqua" w:cs="Times New Roman"/>
          <w:sz w:val="24"/>
          <w:szCs w:val="24"/>
          <w:lang w:val="en-US"/>
        </w:rPr>
        <w:t xml:space="preserve">% in long term. Both </w:t>
      </w:r>
      <w:proofErr w:type="spellStart"/>
      <w:r w:rsidR="006F2A8F"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infliximab are equally efficacious medical rescue therapies as demonstrated in a recent randomized control trial. Patients not responding to infliximab or </w:t>
      </w:r>
      <w:proofErr w:type="spellStart"/>
      <w:r w:rsidR="006F2A8F"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should be considered for colectomy. </w:t>
      </w:r>
    </w:p>
    <w:p w:rsidR="001362BC" w:rsidRPr="004C373A" w:rsidRDefault="001362BC" w:rsidP="004C373A">
      <w:pPr>
        <w:spacing w:after="0" w:line="360" w:lineRule="auto"/>
        <w:jc w:val="both"/>
        <w:rPr>
          <w:rFonts w:ascii="Book Antiqua" w:hAnsi="Book Antiqua" w:cs="Times New Roman"/>
          <w:sz w:val="24"/>
          <w:szCs w:val="24"/>
          <w:lang w:val="en-US" w:eastAsia="zh-CN"/>
        </w:rPr>
      </w:pPr>
    </w:p>
    <w:p w:rsidR="004C373A" w:rsidRPr="004C373A" w:rsidRDefault="004C373A" w:rsidP="004C373A">
      <w:pPr>
        <w:spacing w:after="0" w:line="360" w:lineRule="auto"/>
        <w:jc w:val="both"/>
        <w:rPr>
          <w:rFonts w:ascii="Book Antiqua" w:hAnsi="Book Antiqua"/>
          <w:sz w:val="24"/>
          <w:szCs w:val="24"/>
          <w:lang w:val="en-GB"/>
        </w:rPr>
      </w:pPr>
      <w:r w:rsidRPr="004C373A">
        <w:rPr>
          <w:rFonts w:ascii="Book Antiqua" w:hAnsi="Book Antiqua"/>
          <w:sz w:val="24"/>
          <w:szCs w:val="24"/>
        </w:rPr>
        <w:t xml:space="preserve">© </w:t>
      </w:r>
      <w:r w:rsidRPr="004C373A">
        <w:rPr>
          <w:rFonts w:ascii="Book Antiqua" w:hAnsi="Book Antiqua"/>
          <w:sz w:val="24"/>
          <w:szCs w:val="24"/>
          <w:lang w:val="en-GB"/>
        </w:rPr>
        <w:t xml:space="preserve">2014 </w:t>
      </w:r>
      <w:proofErr w:type="spellStart"/>
      <w:r w:rsidRPr="004C373A">
        <w:rPr>
          <w:rFonts w:ascii="Book Antiqua" w:hAnsi="Book Antiqua"/>
          <w:sz w:val="24"/>
          <w:szCs w:val="24"/>
          <w:lang w:val="en-GB"/>
        </w:rPr>
        <w:t>Baishideng</w:t>
      </w:r>
      <w:proofErr w:type="spellEnd"/>
      <w:r w:rsidRPr="004C373A">
        <w:rPr>
          <w:rFonts w:ascii="Book Antiqua" w:hAnsi="Book Antiqua"/>
          <w:sz w:val="24"/>
          <w:szCs w:val="24"/>
          <w:lang w:val="en-GB"/>
        </w:rPr>
        <w:t xml:space="preserve"> Publishing Group Inc. All rights reserved.</w:t>
      </w:r>
    </w:p>
    <w:p w:rsidR="004C373A" w:rsidRPr="004C373A" w:rsidRDefault="004C373A" w:rsidP="004C373A">
      <w:pPr>
        <w:spacing w:after="0" w:line="360" w:lineRule="auto"/>
        <w:jc w:val="both"/>
        <w:rPr>
          <w:rFonts w:ascii="Book Antiqua" w:hAnsi="Book Antiqua" w:cs="Times New Roman"/>
          <w:sz w:val="24"/>
          <w:szCs w:val="24"/>
          <w:lang w:val="en-GB" w:eastAsia="zh-CN"/>
        </w:rPr>
      </w:pPr>
    </w:p>
    <w:p w:rsidR="001362BC" w:rsidRPr="004C373A" w:rsidRDefault="001362BC"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b/>
          <w:bCs/>
          <w:sz w:val="24"/>
          <w:szCs w:val="24"/>
          <w:lang w:val="en-US"/>
        </w:rPr>
        <w:t>Key words</w:t>
      </w:r>
      <w:r w:rsidR="006F2A8F" w:rsidRPr="004C373A">
        <w:rPr>
          <w:rFonts w:ascii="Book Antiqua" w:hAnsi="Book Antiqua" w:cs="Times New Roman"/>
          <w:sz w:val="24"/>
          <w:szCs w:val="24"/>
          <w:lang w:val="en-US"/>
        </w:rPr>
        <w:t>: Ulcerative colitis</w:t>
      </w:r>
      <w:r w:rsidR="004C373A"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 </w:t>
      </w:r>
      <w:proofErr w:type="gramStart"/>
      <w:r w:rsidR="004C373A" w:rsidRPr="004C373A">
        <w:rPr>
          <w:rFonts w:ascii="Book Antiqua" w:hAnsi="Book Antiqua" w:cs="Times New Roman"/>
          <w:sz w:val="24"/>
          <w:szCs w:val="24"/>
          <w:lang w:val="en-US"/>
        </w:rPr>
        <w:t>A</w:t>
      </w:r>
      <w:r w:rsidRPr="004C373A">
        <w:rPr>
          <w:rFonts w:ascii="Book Antiqua" w:hAnsi="Book Antiqua" w:cs="Times New Roman"/>
          <w:sz w:val="24"/>
          <w:szCs w:val="24"/>
          <w:lang w:val="en-US"/>
        </w:rPr>
        <w:t>cute</w:t>
      </w:r>
      <w:proofErr w:type="gramEnd"/>
      <w:r w:rsidRPr="004C373A">
        <w:rPr>
          <w:rFonts w:ascii="Book Antiqua" w:hAnsi="Book Antiqua" w:cs="Times New Roman"/>
          <w:sz w:val="24"/>
          <w:szCs w:val="24"/>
          <w:lang w:val="en-US"/>
        </w:rPr>
        <w:t xml:space="preserve"> severe colitis</w:t>
      </w:r>
      <w:r w:rsidR="004C373A"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 </w:t>
      </w:r>
      <w:r w:rsidR="004C373A" w:rsidRPr="004C373A">
        <w:rPr>
          <w:rFonts w:ascii="Book Antiqua" w:hAnsi="Book Antiqua" w:cs="Times New Roman"/>
          <w:sz w:val="24"/>
          <w:szCs w:val="24"/>
          <w:lang w:val="en-US"/>
        </w:rPr>
        <w:t>I</w:t>
      </w:r>
      <w:r w:rsidRPr="004C373A">
        <w:rPr>
          <w:rFonts w:ascii="Book Antiqua" w:hAnsi="Book Antiqua" w:cs="Times New Roman"/>
          <w:sz w:val="24"/>
          <w:szCs w:val="24"/>
          <w:lang w:val="en-US"/>
        </w:rPr>
        <w:t>ntravenous steroids</w:t>
      </w:r>
      <w:r w:rsidR="004C373A"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 </w:t>
      </w:r>
      <w:proofErr w:type="spellStart"/>
      <w:r w:rsidR="004C373A" w:rsidRPr="004C373A">
        <w:rPr>
          <w:rFonts w:ascii="Book Antiqua" w:hAnsi="Book Antiqua" w:cs="Times New Roman"/>
          <w:sz w:val="24"/>
          <w:szCs w:val="24"/>
          <w:lang w:val="en-US"/>
        </w:rPr>
        <w:t>C</w:t>
      </w:r>
      <w:r w:rsidR="006F2A8F" w:rsidRPr="004C373A">
        <w:rPr>
          <w:rFonts w:ascii="Book Antiqua" w:hAnsi="Book Antiqua" w:cs="Times New Roman"/>
          <w:sz w:val="24"/>
          <w:szCs w:val="24"/>
          <w:lang w:val="en-US"/>
        </w:rPr>
        <w:t>yclosporin</w:t>
      </w:r>
      <w:proofErr w:type="spellEnd"/>
      <w:r w:rsidR="004C373A"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 </w:t>
      </w:r>
      <w:r w:rsidR="004C373A" w:rsidRPr="004C373A">
        <w:rPr>
          <w:rFonts w:ascii="Book Antiqua" w:hAnsi="Book Antiqua" w:cs="Times New Roman"/>
          <w:sz w:val="24"/>
          <w:szCs w:val="24"/>
          <w:lang w:val="en-US"/>
        </w:rPr>
        <w:t>I</w:t>
      </w:r>
      <w:r w:rsidRPr="004C373A">
        <w:rPr>
          <w:rFonts w:ascii="Book Antiqua" w:hAnsi="Book Antiqua" w:cs="Times New Roman"/>
          <w:sz w:val="24"/>
          <w:szCs w:val="24"/>
          <w:lang w:val="en-US"/>
        </w:rPr>
        <w:t>nfliximab</w:t>
      </w:r>
    </w:p>
    <w:p w:rsidR="001362BC" w:rsidRPr="004C373A" w:rsidRDefault="001362BC" w:rsidP="004C373A">
      <w:pPr>
        <w:spacing w:after="0" w:line="360" w:lineRule="auto"/>
        <w:jc w:val="both"/>
        <w:rPr>
          <w:rFonts w:ascii="Book Antiqua" w:hAnsi="Book Antiqua" w:cs="Times New Roman"/>
          <w:sz w:val="24"/>
          <w:szCs w:val="24"/>
          <w:lang w:val="en-US"/>
        </w:rPr>
      </w:pPr>
    </w:p>
    <w:p w:rsidR="004C373A" w:rsidRPr="004C373A" w:rsidRDefault="001362BC" w:rsidP="004C373A">
      <w:pPr>
        <w:spacing w:after="0" w:line="360" w:lineRule="auto"/>
        <w:jc w:val="both"/>
        <w:rPr>
          <w:rFonts w:ascii="Book Antiqua" w:hAnsi="Book Antiqua" w:cs="Times New Roman"/>
          <w:sz w:val="24"/>
          <w:szCs w:val="24"/>
          <w:lang w:val="en-US" w:eastAsia="zh-CN"/>
        </w:rPr>
      </w:pPr>
      <w:r w:rsidRPr="004C373A">
        <w:rPr>
          <w:rFonts w:ascii="Book Antiqua" w:hAnsi="Book Antiqua" w:cs="Times New Roman"/>
          <w:b/>
          <w:bCs/>
          <w:sz w:val="24"/>
          <w:szCs w:val="24"/>
          <w:lang w:val="en-US"/>
        </w:rPr>
        <w:t>Co</w:t>
      </w:r>
      <w:r w:rsidR="004C373A" w:rsidRPr="004C373A">
        <w:rPr>
          <w:rFonts w:ascii="Book Antiqua" w:hAnsi="Book Antiqua" w:cs="Times New Roman"/>
          <w:b/>
          <w:bCs/>
          <w:sz w:val="24"/>
          <w:szCs w:val="24"/>
          <w:lang w:val="en-US" w:eastAsia="zh-CN"/>
        </w:rPr>
        <w:t>re tip</w:t>
      </w:r>
      <w:r w:rsidRPr="004C373A">
        <w:rPr>
          <w:rFonts w:ascii="Book Antiqua" w:hAnsi="Book Antiqua" w:cs="Times New Roman"/>
          <w:sz w:val="24"/>
          <w:szCs w:val="24"/>
          <w:lang w:val="en-US"/>
        </w:rPr>
        <w:t>: The mortality of severe ulcerative colitis has drastically reduced from 30</w:t>
      </w:r>
      <w:r w:rsidR="004C373A" w:rsidRPr="004C373A">
        <w:rPr>
          <w:rFonts w:ascii="Book Antiqua" w:hAnsi="Book Antiqua" w:cs="Times New Roman"/>
          <w:sz w:val="24"/>
          <w:szCs w:val="24"/>
          <w:lang w:val="en-US" w:eastAsia="zh-CN"/>
        </w:rPr>
        <w:t>%</w:t>
      </w:r>
      <w:r w:rsidRPr="004C373A">
        <w:rPr>
          <w:rFonts w:ascii="Book Antiqua" w:hAnsi="Book Antiqua" w:cs="Times New Roman"/>
          <w:sz w:val="24"/>
          <w:szCs w:val="24"/>
          <w:lang w:val="en-US"/>
        </w:rPr>
        <w:t xml:space="preserve">-60% in pre steroid era to </w:t>
      </w:r>
      <w:r w:rsidR="006F2A8F" w:rsidRPr="004C373A">
        <w:rPr>
          <w:rFonts w:ascii="Book Antiqua" w:hAnsi="Book Antiqua" w:cs="Times New Roman"/>
          <w:sz w:val="24"/>
          <w:szCs w:val="24"/>
          <w:lang w:val="en-US"/>
        </w:rPr>
        <w:t>1</w:t>
      </w:r>
      <w:r w:rsidR="004C373A" w:rsidRPr="004C373A">
        <w:rPr>
          <w:rFonts w:ascii="Book Antiqua" w:hAnsi="Book Antiqua" w:cs="Times New Roman"/>
          <w:sz w:val="24"/>
          <w:szCs w:val="24"/>
          <w:lang w:val="en-US" w:eastAsia="zh-CN"/>
        </w:rPr>
        <w:t>%</w:t>
      </w:r>
      <w:r w:rsidR="006F2A8F" w:rsidRPr="004C373A">
        <w:rPr>
          <w:rFonts w:ascii="Book Antiqua" w:hAnsi="Book Antiqua" w:cs="Times New Roman"/>
          <w:sz w:val="24"/>
          <w:szCs w:val="24"/>
          <w:lang w:val="en-US"/>
        </w:rPr>
        <w:t>-2.9% at present</w:t>
      </w:r>
      <w:r w:rsidRPr="004C373A">
        <w:rPr>
          <w:rFonts w:ascii="Book Antiqua" w:hAnsi="Book Antiqua" w:cs="Times New Roman"/>
          <w:sz w:val="24"/>
          <w:szCs w:val="24"/>
          <w:lang w:val="en-US"/>
        </w:rPr>
        <w:t xml:space="preserve">. However these figures are for specialist centers and at peripheral centers the mortality figures </w:t>
      </w:r>
      <w:r w:rsidR="006F2A8F" w:rsidRPr="004C373A">
        <w:rPr>
          <w:rFonts w:ascii="Book Antiqua" w:hAnsi="Book Antiqua" w:cs="Times New Roman"/>
          <w:sz w:val="24"/>
          <w:szCs w:val="24"/>
          <w:lang w:val="en-US"/>
        </w:rPr>
        <w:t>may be higher</w:t>
      </w:r>
      <w:r w:rsidRPr="004C373A">
        <w:rPr>
          <w:rFonts w:ascii="Book Antiqua" w:hAnsi="Book Antiqua" w:cs="Times New Roman"/>
          <w:sz w:val="24"/>
          <w:szCs w:val="24"/>
          <w:lang w:val="en-US"/>
        </w:rPr>
        <w:t>. The objective of this review is to provide in depth</w:t>
      </w:r>
      <w:r w:rsidR="006F2A8F"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information for what can be categorized as a </w:t>
      </w:r>
      <w:r w:rsidR="004C373A" w:rsidRPr="004C373A">
        <w:rPr>
          <w:rFonts w:ascii="Book Antiqua" w:hAnsi="Book Antiqua"/>
          <w:color w:val="000000"/>
          <w:sz w:val="24"/>
          <w:szCs w:val="24"/>
        </w:rPr>
        <w:t>gastrointestinal</w:t>
      </w:r>
      <w:r w:rsidRPr="004C373A">
        <w:rPr>
          <w:rFonts w:ascii="Book Antiqua" w:hAnsi="Book Antiqua" w:cs="Times New Roman"/>
          <w:sz w:val="24"/>
          <w:szCs w:val="24"/>
          <w:lang w:val="en-US"/>
        </w:rPr>
        <w:t xml:space="preserve"> medical emergency with the hope that informed clinical practices may translate to superior patient care at tertiary as well as peripheral centers treating ulcerative colitis. This review provides time bound framework, which looks at </w:t>
      </w:r>
      <w:r w:rsidRPr="004C373A">
        <w:rPr>
          <w:rFonts w:ascii="Book Antiqua" w:hAnsi="Book Antiqua" w:cs="Times New Roman"/>
          <w:sz w:val="24"/>
          <w:szCs w:val="24"/>
          <w:lang w:val="en-US"/>
        </w:rPr>
        <w:lastRenderedPageBreak/>
        <w:t>stepwise management of acute severe ulcerative</w:t>
      </w:r>
      <w:r w:rsidR="006F2A8F" w:rsidRPr="004C373A">
        <w:rPr>
          <w:rFonts w:ascii="Book Antiqua" w:hAnsi="Book Antiqua" w:cs="Times New Roman"/>
          <w:sz w:val="24"/>
          <w:szCs w:val="24"/>
          <w:lang w:val="en-US"/>
        </w:rPr>
        <w:t xml:space="preserve"> colitis </w:t>
      </w:r>
      <w:r w:rsidRPr="004C373A">
        <w:rPr>
          <w:rFonts w:ascii="Book Antiqua" w:hAnsi="Book Antiqua" w:cs="Times New Roman"/>
          <w:sz w:val="24"/>
          <w:szCs w:val="24"/>
          <w:lang w:val="en-US"/>
        </w:rPr>
        <w:t>and explores the recent concepts of choic</w:t>
      </w:r>
      <w:r w:rsidR="006F2A8F" w:rsidRPr="004C373A">
        <w:rPr>
          <w:rFonts w:ascii="Book Antiqua" w:hAnsi="Book Antiqua" w:cs="Times New Roman"/>
          <w:sz w:val="24"/>
          <w:szCs w:val="24"/>
          <w:lang w:val="en-US"/>
        </w:rPr>
        <w:t xml:space="preserve">e between biologics and </w:t>
      </w:r>
      <w:proofErr w:type="spellStart"/>
      <w:r w:rsidR="006F2A8F" w:rsidRPr="004C373A">
        <w:rPr>
          <w:rFonts w:ascii="Book Antiqua" w:hAnsi="Book Antiqua" w:cs="Times New Roman"/>
          <w:sz w:val="24"/>
          <w:szCs w:val="24"/>
          <w:lang w:val="en-US"/>
        </w:rPr>
        <w:t>cyclosporin</w:t>
      </w:r>
      <w:proofErr w:type="spellEnd"/>
      <w:r w:rsidR="006F2A8F" w:rsidRPr="004C373A">
        <w:rPr>
          <w:rFonts w:ascii="Book Antiqua" w:hAnsi="Book Antiqua" w:cs="Times New Roman"/>
          <w:sz w:val="24"/>
          <w:szCs w:val="24"/>
          <w:lang w:val="en-US"/>
        </w:rPr>
        <w:t xml:space="preserve"> </w:t>
      </w:r>
      <w:r w:rsidR="008E7324" w:rsidRPr="004C373A">
        <w:rPr>
          <w:rFonts w:ascii="Book Antiqua" w:hAnsi="Book Antiqua" w:cs="Times New Roman"/>
          <w:sz w:val="24"/>
          <w:szCs w:val="24"/>
          <w:lang w:val="en-US"/>
        </w:rPr>
        <w:t xml:space="preserve">colon </w:t>
      </w:r>
      <w:r w:rsidRPr="004C373A">
        <w:rPr>
          <w:rFonts w:ascii="Book Antiqua" w:hAnsi="Book Antiqua" w:cs="Times New Roman"/>
          <w:sz w:val="24"/>
          <w:szCs w:val="24"/>
          <w:lang w:val="en-US"/>
        </w:rPr>
        <w:t xml:space="preserve">rescue therapies in case of steroid refractory disease. </w:t>
      </w:r>
    </w:p>
    <w:p w:rsidR="004C373A" w:rsidRPr="004C373A" w:rsidRDefault="004C373A" w:rsidP="004C373A">
      <w:pPr>
        <w:spacing w:after="0" w:line="360" w:lineRule="auto"/>
        <w:jc w:val="both"/>
        <w:rPr>
          <w:rFonts w:ascii="Book Antiqua" w:hAnsi="Book Antiqua" w:cs="Times New Roman"/>
          <w:b/>
          <w:bCs/>
          <w:sz w:val="24"/>
          <w:szCs w:val="24"/>
          <w:lang w:val="en-US" w:eastAsia="zh-CN"/>
        </w:rPr>
      </w:pPr>
    </w:p>
    <w:p w:rsidR="004C373A" w:rsidRPr="004C373A" w:rsidRDefault="004C373A" w:rsidP="004C373A">
      <w:pPr>
        <w:spacing w:after="0" w:line="360" w:lineRule="auto"/>
        <w:jc w:val="both"/>
        <w:rPr>
          <w:rFonts w:ascii="Book Antiqua" w:hAnsi="Book Antiqua" w:cs="Times New Roman"/>
          <w:sz w:val="24"/>
          <w:szCs w:val="24"/>
          <w:vertAlign w:val="superscript"/>
          <w:lang w:val="en-US" w:eastAsia="zh-CN"/>
        </w:rPr>
      </w:pPr>
      <w:proofErr w:type="spellStart"/>
      <w:r w:rsidRPr="004C373A">
        <w:rPr>
          <w:rFonts w:ascii="Book Antiqua" w:hAnsi="Book Antiqua" w:cs="Times New Roman"/>
          <w:sz w:val="24"/>
          <w:szCs w:val="24"/>
          <w:lang w:val="en-US"/>
        </w:rPr>
        <w:t>Kedia</w:t>
      </w:r>
      <w:proofErr w:type="spellEnd"/>
      <w:r w:rsidRPr="004C373A">
        <w:rPr>
          <w:rFonts w:ascii="Book Antiqua" w:hAnsi="Book Antiqua" w:cs="Times New Roman"/>
          <w:sz w:val="24"/>
          <w:szCs w:val="24"/>
          <w:lang w:val="en-US" w:eastAsia="zh-CN"/>
        </w:rPr>
        <w:t xml:space="preserve"> S</w:t>
      </w:r>
      <w:r w:rsidRPr="004C373A">
        <w:rPr>
          <w:rFonts w:ascii="Book Antiqua" w:hAnsi="Book Antiqua" w:cs="Times New Roman"/>
          <w:sz w:val="24"/>
          <w:szCs w:val="24"/>
          <w:lang w:val="en-US"/>
        </w:rPr>
        <w:t>, Ahuja</w:t>
      </w:r>
      <w:r w:rsidRPr="004C373A">
        <w:rPr>
          <w:rFonts w:ascii="Book Antiqua" w:hAnsi="Book Antiqua" w:cs="Times New Roman"/>
          <w:sz w:val="24"/>
          <w:szCs w:val="24"/>
          <w:lang w:val="en-US" w:eastAsia="zh-CN"/>
        </w:rPr>
        <w:t xml:space="preserve"> V</w:t>
      </w:r>
      <w:r w:rsidRPr="004C373A">
        <w:rPr>
          <w:rFonts w:ascii="Book Antiqua" w:hAnsi="Book Antiqua" w:cs="Times New Roman"/>
          <w:sz w:val="24"/>
          <w:szCs w:val="24"/>
          <w:lang w:val="en-US"/>
        </w:rPr>
        <w:t xml:space="preserve">, </w:t>
      </w:r>
      <w:proofErr w:type="spellStart"/>
      <w:r w:rsidRPr="004C373A">
        <w:rPr>
          <w:rFonts w:ascii="Book Antiqua" w:hAnsi="Book Antiqua" w:cs="Times New Roman"/>
          <w:sz w:val="24"/>
          <w:szCs w:val="24"/>
          <w:lang w:val="en-US"/>
        </w:rPr>
        <w:t>Tandon</w:t>
      </w:r>
      <w:proofErr w:type="spellEnd"/>
      <w:r w:rsidRPr="004C373A">
        <w:rPr>
          <w:rFonts w:ascii="Book Antiqua" w:hAnsi="Book Antiqua" w:cs="Times New Roman"/>
          <w:sz w:val="24"/>
          <w:szCs w:val="24"/>
          <w:lang w:val="en-US" w:eastAsia="zh-CN"/>
        </w:rPr>
        <w:t xml:space="preserve"> R.</w:t>
      </w:r>
      <w:r w:rsidRPr="004C373A">
        <w:rPr>
          <w:rFonts w:ascii="Book Antiqua" w:hAnsi="Book Antiqua" w:cs="Times New Roman"/>
          <w:sz w:val="24"/>
          <w:szCs w:val="24"/>
          <w:lang w:val="en-US"/>
        </w:rPr>
        <w:t xml:space="preserve"> Management of acute severe ulcerative colitis</w:t>
      </w:r>
      <w:r w:rsidRPr="004C373A">
        <w:rPr>
          <w:rFonts w:ascii="Book Antiqua" w:hAnsi="Book Antiqua" w:cs="Times New Roman"/>
          <w:sz w:val="24"/>
          <w:szCs w:val="24"/>
          <w:lang w:val="en-US" w:eastAsia="zh-CN"/>
        </w:rPr>
        <w:t>.</w:t>
      </w:r>
      <w:r w:rsidRPr="004C373A">
        <w:rPr>
          <w:rFonts w:ascii="Book Antiqua" w:hAnsi="Book Antiqua"/>
          <w:i/>
          <w:iCs/>
          <w:sz w:val="24"/>
          <w:szCs w:val="24"/>
        </w:rPr>
        <w:t xml:space="preserve"> World J Gastrointest Pathophysiol</w:t>
      </w:r>
      <w:r w:rsidRPr="004C373A">
        <w:rPr>
          <w:rFonts w:ascii="Book Antiqua" w:hAnsi="Book Antiqua"/>
          <w:i/>
          <w:iCs/>
          <w:sz w:val="24"/>
          <w:szCs w:val="24"/>
          <w:lang w:eastAsia="zh-CN"/>
        </w:rPr>
        <w:t xml:space="preserve"> </w:t>
      </w:r>
      <w:r w:rsidRPr="004C373A">
        <w:rPr>
          <w:rFonts w:ascii="Book Antiqua" w:hAnsi="Book Antiqua"/>
          <w:iCs/>
          <w:sz w:val="24"/>
          <w:szCs w:val="24"/>
          <w:lang w:eastAsia="zh-CN"/>
        </w:rPr>
        <w:t>2014; In press</w:t>
      </w:r>
    </w:p>
    <w:p w:rsidR="004C373A" w:rsidRPr="004C373A" w:rsidRDefault="004C373A" w:rsidP="004C373A">
      <w:pPr>
        <w:spacing w:after="0" w:line="360" w:lineRule="auto"/>
        <w:jc w:val="both"/>
        <w:rPr>
          <w:rFonts w:ascii="Book Antiqua" w:hAnsi="Book Antiqua" w:cs="Times New Roman"/>
          <w:sz w:val="24"/>
          <w:szCs w:val="24"/>
          <w:lang w:val="en-US" w:eastAsia="zh-CN"/>
        </w:rPr>
      </w:pPr>
    </w:p>
    <w:p w:rsidR="002B6655" w:rsidRPr="004C373A" w:rsidRDefault="004C373A"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b/>
          <w:bCs/>
          <w:sz w:val="24"/>
          <w:szCs w:val="24"/>
          <w:lang w:val="en-US"/>
        </w:rPr>
        <w:t>INTRODUCTION</w:t>
      </w:r>
    </w:p>
    <w:p w:rsidR="001C7184" w:rsidRPr="004C373A" w:rsidRDefault="001C7184"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Acute severe ulcera</w:t>
      </w:r>
      <w:r w:rsidR="00A34D02" w:rsidRPr="004C373A">
        <w:rPr>
          <w:rFonts w:ascii="Book Antiqua" w:hAnsi="Book Antiqua" w:cs="Times New Roman"/>
          <w:sz w:val="24"/>
          <w:szCs w:val="24"/>
          <w:lang w:val="en-US"/>
        </w:rPr>
        <w:t>tive colitis</w:t>
      </w:r>
      <w:r w:rsidR="00977024" w:rsidRPr="004C373A">
        <w:rPr>
          <w:rFonts w:ascii="Book Antiqua" w:hAnsi="Book Antiqua" w:cs="Times New Roman"/>
          <w:sz w:val="24"/>
          <w:szCs w:val="24"/>
          <w:lang w:val="en-US"/>
        </w:rPr>
        <w:t xml:space="preserve"> (UC)</w:t>
      </w:r>
      <w:r w:rsidR="00A34D02" w:rsidRPr="004C373A">
        <w:rPr>
          <w:rFonts w:ascii="Book Antiqua" w:hAnsi="Book Antiqua" w:cs="Times New Roman"/>
          <w:sz w:val="24"/>
          <w:szCs w:val="24"/>
          <w:lang w:val="en-US"/>
        </w:rPr>
        <w:t xml:space="preserve"> is </w:t>
      </w:r>
      <w:r w:rsidR="00C57C08" w:rsidRPr="004C373A">
        <w:rPr>
          <w:rFonts w:ascii="Book Antiqua" w:hAnsi="Book Antiqua" w:cs="Times New Roman"/>
          <w:sz w:val="24"/>
          <w:szCs w:val="24"/>
          <w:lang w:val="en-US"/>
        </w:rPr>
        <w:t>a med</w:t>
      </w:r>
      <w:r w:rsidR="0004055F">
        <w:rPr>
          <w:rFonts w:ascii="Book Antiqua" w:hAnsi="Book Antiqua" w:cs="Times New Roman"/>
          <w:sz w:val="24"/>
          <w:szCs w:val="24"/>
          <w:lang w:val="en-US"/>
        </w:rPr>
        <w:t>ical emergency characterized by</w:t>
      </w:r>
      <w:r w:rsidR="008B620E" w:rsidRPr="004C373A">
        <w:rPr>
          <w:rFonts w:ascii="Book Antiqua" w:hAnsi="Book Antiqua" w:cs="Times New Roman"/>
          <w:sz w:val="24"/>
          <w:szCs w:val="24"/>
          <w:vertAlign w:val="superscript"/>
          <w:lang w:val="en-US"/>
        </w:rPr>
        <w:t>[1]</w:t>
      </w:r>
      <w:r w:rsidR="0004055F">
        <w:rPr>
          <w:rFonts w:ascii="Book Antiqua" w:hAnsi="Book Antiqua" w:cs="Times New Roman" w:hint="eastAsia"/>
          <w:sz w:val="24"/>
          <w:szCs w:val="24"/>
          <w:vertAlign w:val="superscript"/>
          <w:lang w:val="en-US" w:eastAsia="zh-CN"/>
        </w:rPr>
        <w:t xml:space="preserve"> </w:t>
      </w:r>
      <w:r w:rsidR="00600239" w:rsidRPr="004C373A">
        <w:rPr>
          <w:rFonts w:ascii="Book Antiqua" w:hAnsi="Book Antiqua" w:cs="Times New Roman"/>
          <w:sz w:val="24"/>
          <w:szCs w:val="24"/>
          <w:lang w:val="en-US"/>
        </w:rPr>
        <w:t xml:space="preserve">(Table 1) </w:t>
      </w:r>
      <w:r w:rsidRPr="004C373A">
        <w:rPr>
          <w:rFonts w:ascii="Book Antiqua" w:hAnsi="Book Antiqua" w:cs="Times New Roman"/>
          <w:sz w:val="24"/>
          <w:szCs w:val="24"/>
          <w:lang w:val="en-US"/>
        </w:rPr>
        <w:t xml:space="preserve">presence of more than 6 bloody stools/day </w:t>
      </w:r>
      <w:r w:rsidR="00844DB4" w:rsidRPr="004C373A">
        <w:rPr>
          <w:rFonts w:ascii="Book Antiqua" w:hAnsi="Book Antiqua" w:cs="Times New Roman"/>
          <w:sz w:val="24"/>
          <w:szCs w:val="24"/>
          <w:lang w:val="en-US"/>
        </w:rPr>
        <w:t xml:space="preserve">along with any one of the following: tachycardia &gt; 90 bpm, fever &gt; 37.8 </w:t>
      </w:r>
      <w:r w:rsidR="00D46FFA" w:rsidRPr="004C373A">
        <w:rPr>
          <w:rFonts w:ascii="Book Antiqua" w:hAnsi="Book Antiqua" w:cs="Times New Roman"/>
          <w:sz w:val="24"/>
          <w:szCs w:val="24"/>
          <w:lang w:val="en-US"/>
        </w:rPr>
        <w:t xml:space="preserve">ºC, </w:t>
      </w:r>
      <w:proofErr w:type="spellStart"/>
      <w:r w:rsidR="00D46FFA" w:rsidRPr="004C373A">
        <w:rPr>
          <w:rFonts w:ascii="Book Antiqua" w:hAnsi="Book Antiqua" w:cs="Times New Roman"/>
          <w:sz w:val="24"/>
          <w:szCs w:val="24"/>
          <w:lang w:val="en-US"/>
        </w:rPr>
        <w:t>Hb</w:t>
      </w:r>
      <w:proofErr w:type="spellEnd"/>
      <w:r w:rsidR="0004055F">
        <w:rPr>
          <w:rFonts w:ascii="Book Antiqua" w:hAnsi="Book Antiqua" w:cs="Times New Roman" w:hint="eastAsia"/>
          <w:sz w:val="24"/>
          <w:szCs w:val="24"/>
          <w:lang w:val="en-US" w:eastAsia="zh-CN"/>
        </w:rPr>
        <w:t xml:space="preserve"> </w:t>
      </w:r>
      <w:r w:rsidR="00D46FFA" w:rsidRPr="004C373A">
        <w:rPr>
          <w:rFonts w:ascii="Book Antiqua" w:hAnsi="Book Antiqua" w:cs="Times New Roman"/>
          <w:sz w:val="24"/>
          <w:szCs w:val="24"/>
          <w:lang w:val="en-US"/>
        </w:rPr>
        <w:t xml:space="preserve">&lt; 10.5 </w:t>
      </w:r>
      <w:proofErr w:type="spellStart"/>
      <w:r w:rsidR="00D46FFA" w:rsidRPr="004C373A">
        <w:rPr>
          <w:rFonts w:ascii="Book Antiqua" w:hAnsi="Book Antiqua" w:cs="Times New Roman"/>
          <w:sz w:val="24"/>
          <w:szCs w:val="24"/>
          <w:lang w:val="en-US"/>
        </w:rPr>
        <w:t>gm</w:t>
      </w:r>
      <w:proofErr w:type="spellEnd"/>
      <w:r w:rsidR="00D46FFA" w:rsidRPr="004C373A">
        <w:rPr>
          <w:rFonts w:ascii="Book Antiqua" w:hAnsi="Book Antiqua" w:cs="Times New Roman"/>
          <w:sz w:val="24"/>
          <w:szCs w:val="24"/>
          <w:lang w:val="en-US"/>
        </w:rPr>
        <w:t>/</w:t>
      </w:r>
      <w:proofErr w:type="spellStart"/>
      <w:r w:rsidR="00D46FFA" w:rsidRPr="004C373A">
        <w:rPr>
          <w:rFonts w:ascii="Book Antiqua" w:hAnsi="Book Antiqua" w:cs="Times New Roman"/>
          <w:sz w:val="24"/>
          <w:szCs w:val="24"/>
          <w:lang w:val="en-US"/>
        </w:rPr>
        <w:t>d</w:t>
      </w:r>
      <w:r w:rsidR="0004055F" w:rsidRPr="004C373A">
        <w:rPr>
          <w:rFonts w:ascii="Book Antiqua" w:hAnsi="Book Antiqua" w:cs="Times New Roman"/>
          <w:sz w:val="24"/>
          <w:szCs w:val="24"/>
          <w:lang w:val="en-US"/>
        </w:rPr>
        <w:t>L</w:t>
      </w:r>
      <w:proofErr w:type="spellEnd"/>
      <w:r w:rsidR="00D46FFA" w:rsidRPr="004C373A">
        <w:rPr>
          <w:rFonts w:ascii="Book Antiqua" w:hAnsi="Book Antiqua" w:cs="Times New Roman"/>
          <w:sz w:val="24"/>
          <w:szCs w:val="24"/>
          <w:lang w:val="en-US"/>
        </w:rPr>
        <w:t>, and/or ESR &gt; 30</w:t>
      </w:r>
      <w:r w:rsidR="00A106AA">
        <w:rPr>
          <w:rFonts w:ascii="Book Antiqua" w:hAnsi="Book Antiqua" w:cs="Times New Roman" w:hint="eastAsia"/>
          <w:sz w:val="24"/>
          <w:szCs w:val="24"/>
          <w:lang w:val="en-US" w:eastAsia="zh-CN"/>
        </w:rPr>
        <w:t xml:space="preserve"> </w:t>
      </w:r>
      <w:r w:rsidR="00D46FFA" w:rsidRPr="004C373A">
        <w:rPr>
          <w:rFonts w:ascii="Book Antiqua" w:hAnsi="Book Antiqua" w:cs="Times New Roman"/>
          <w:sz w:val="24"/>
          <w:szCs w:val="24"/>
          <w:lang w:val="en-US"/>
        </w:rPr>
        <w:t xml:space="preserve">mm/h (Truelove and Witt’s criteria). </w:t>
      </w:r>
      <w:r w:rsidR="007A15A0" w:rsidRPr="004C373A">
        <w:rPr>
          <w:rFonts w:ascii="Book Antiqua" w:hAnsi="Book Antiqua" w:cs="Times New Roman"/>
          <w:sz w:val="24"/>
          <w:szCs w:val="24"/>
          <w:lang w:val="en-US"/>
        </w:rPr>
        <w:t xml:space="preserve">Other indices for defining severity include modified Mayo’s </w:t>
      </w:r>
      <w:proofErr w:type="gramStart"/>
      <w:r w:rsidR="007A15A0" w:rsidRPr="004C373A">
        <w:rPr>
          <w:rFonts w:ascii="Book Antiqua" w:hAnsi="Book Antiqua" w:cs="Times New Roman"/>
          <w:sz w:val="24"/>
          <w:szCs w:val="24"/>
          <w:lang w:val="en-US"/>
        </w:rPr>
        <w:t>classification</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2]</w:t>
      </w:r>
      <w:r w:rsidR="007A15A0" w:rsidRPr="004C373A">
        <w:rPr>
          <w:rFonts w:ascii="Book Antiqua" w:hAnsi="Book Antiqua" w:cs="Times New Roman"/>
          <w:sz w:val="24"/>
          <w:szCs w:val="24"/>
          <w:lang w:val="en-US"/>
        </w:rPr>
        <w:t>, which is a combination of clinical and endoscopic findings, and Montreal classification</w:t>
      </w:r>
      <w:r w:rsidR="008B620E" w:rsidRPr="004C373A">
        <w:rPr>
          <w:rFonts w:ascii="Book Antiqua" w:hAnsi="Book Antiqua" w:cs="Times New Roman"/>
          <w:sz w:val="24"/>
          <w:szCs w:val="24"/>
          <w:vertAlign w:val="superscript"/>
          <w:lang w:val="en-US"/>
        </w:rPr>
        <w:t>[3]</w:t>
      </w:r>
      <w:r w:rsidR="007A15A0" w:rsidRPr="004C373A">
        <w:rPr>
          <w:rFonts w:ascii="Book Antiqua" w:hAnsi="Book Antiqua" w:cs="Times New Roman"/>
          <w:sz w:val="24"/>
          <w:szCs w:val="24"/>
          <w:lang w:val="en-US"/>
        </w:rPr>
        <w:t xml:space="preserve">, which is primarily based on Truelove and Witt’s criteria. However, Truelove and Witt’s </w:t>
      </w:r>
      <w:proofErr w:type="gramStart"/>
      <w:r w:rsidR="007A15A0" w:rsidRPr="004C373A">
        <w:rPr>
          <w:rFonts w:ascii="Book Antiqua" w:hAnsi="Book Antiqua" w:cs="Times New Roman"/>
          <w:sz w:val="24"/>
          <w:szCs w:val="24"/>
          <w:lang w:val="en-US"/>
        </w:rPr>
        <w:t>criteria is</w:t>
      </w:r>
      <w:proofErr w:type="gramEnd"/>
      <w:r w:rsidR="007A15A0" w:rsidRPr="004C373A">
        <w:rPr>
          <w:rFonts w:ascii="Book Antiqua" w:hAnsi="Book Antiqua" w:cs="Times New Roman"/>
          <w:sz w:val="24"/>
          <w:szCs w:val="24"/>
          <w:lang w:val="en-US"/>
        </w:rPr>
        <w:t xml:space="preserve"> the most widely accepted disease severity index in clinical practice.</w:t>
      </w:r>
      <w:r w:rsidR="005E55EE" w:rsidRPr="004C373A">
        <w:rPr>
          <w:rFonts w:ascii="Book Antiqua" w:hAnsi="Book Antiqua" w:cs="Times New Roman"/>
          <w:sz w:val="24"/>
          <w:szCs w:val="24"/>
          <w:lang w:val="en-US"/>
        </w:rPr>
        <w:t xml:space="preserve"> </w:t>
      </w:r>
      <w:r w:rsidR="005E313A" w:rsidRPr="004C373A">
        <w:rPr>
          <w:rFonts w:ascii="Book Antiqua" w:hAnsi="Book Antiqua" w:cs="Times New Roman"/>
          <w:sz w:val="24"/>
          <w:szCs w:val="24"/>
          <w:lang w:val="en-US"/>
        </w:rPr>
        <w:t xml:space="preserve">The term </w:t>
      </w:r>
      <w:r w:rsidR="000126EB" w:rsidRPr="004C373A">
        <w:rPr>
          <w:rFonts w:ascii="Book Antiqua" w:hAnsi="Book Antiqua" w:cs="Times New Roman"/>
          <w:sz w:val="24"/>
          <w:szCs w:val="24"/>
          <w:lang w:val="en-US"/>
        </w:rPr>
        <w:t xml:space="preserve">acute </w:t>
      </w:r>
      <w:r w:rsidR="005E313A" w:rsidRPr="004C373A">
        <w:rPr>
          <w:rFonts w:ascii="Book Antiqua" w:hAnsi="Book Antiqua" w:cs="Times New Roman"/>
          <w:sz w:val="24"/>
          <w:szCs w:val="24"/>
          <w:lang w:val="en-US"/>
        </w:rPr>
        <w:t xml:space="preserve">severe colitis is preferred </w:t>
      </w:r>
      <w:r w:rsidR="000126EB" w:rsidRPr="004C373A">
        <w:rPr>
          <w:rFonts w:ascii="Book Antiqua" w:hAnsi="Book Antiqua" w:cs="Times New Roman"/>
          <w:sz w:val="24"/>
          <w:szCs w:val="24"/>
          <w:lang w:val="en-US"/>
        </w:rPr>
        <w:t>over</w:t>
      </w:r>
      <w:r w:rsidR="005E313A" w:rsidRPr="004C373A">
        <w:rPr>
          <w:rFonts w:ascii="Book Antiqua" w:hAnsi="Book Antiqua" w:cs="Times New Roman"/>
          <w:sz w:val="24"/>
          <w:szCs w:val="24"/>
          <w:lang w:val="en-US"/>
        </w:rPr>
        <w:t xml:space="preserve"> fulminant colitis </w:t>
      </w:r>
      <w:r w:rsidR="000126EB" w:rsidRPr="004C373A">
        <w:rPr>
          <w:rFonts w:ascii="Book Antiqua" w:hAnsi="Book Antiqua" w:cs="Times New Roman"/>
          <w:sz w:val="24"/>
          <w:szCs w:val="24"/>
          <w:lang w:val="en-US"/>
        </w:rPr>
        <w:t>because</w:t>
      </w:r>
      <w:r w:rsidR="005E313A" w:rsidRPr="004C373A">
        <w:rPr>
          <w:rFonts w:ascii="Book Antiqua" w:hAnsi="Book Antiqua" w:cs="Times New Roman"/>
          <w:sz w:val="24"/>
          <w:szCs w:val="24"/>
          <w:lang w:val="en-US"/>
        </w:rPr>
        <w:t xml:space="preserve"> the term fulminant is not well defined. It was coined in 1950 when it meant that single attack of UC could lead to mortality within 1 </w:t>
      </w:r>
      <w:proofErr w:type="gramStart"/>
      <w:r w:rsidR="005E313A" w:rsidRPr="004C373A">
        <w:rPr>
          <w:rFonts w:ascii="Book Antiqua" w:hAnsi="Book Antiqua" w:cs="Times New Roman"/>
          <w:sz w:val="24"/>
          <w:szCs w:val="24"/>
          <w:lang w:val="en-US"/>
        </w:rPr>
        <w:t>year</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4]</w:t>
      </w:r>
      <w:r w:rsidR="005E313A" w:rsidRPr="004C373A">
        <w:rPr>
          <w:rFonts w:ascii="Book Antiqua" w:hAnsi="Book Antiqua" w:cs="Times New Roman"/>
          <w:sz w:val="24"/>
          <w:szCs w:val="24"/>
          <w:lang w:val="en-US"/>
        </w:rPr>
        <w:t xml:space="preserve">, which is no longer relevant today.  </w:t>
      </w:r>
      <w:r w:rsidR="00844DB4" w:rsidRPr="004C373A">
        <w:rPr>
          <w:rFonts w:ascii="Book Antiqua" w:hAnsi="Book Antiqua" w:cs="Times New Roman"/>
          <w:sz w:val="24"/>
          <w:szCs w:val="24"/>
          <w:lang w:val="en-US"/>
        </w:rPr>
        <w:t xml:space="preserve">Approximately </w:t>
      </w:r>
      <w:r w:rsidR="00F237D4" w:rsidRPr="004C373A">
        <w:rPr>
          <w:rFonts w:ascii="Book Antiqua" w:hAnsi="Book Antiqua" w:cs="Times New Roman"/>
          <w:sz w:val="24"/>
          <w:szCs w:val="24"/>
          <w:lang w:val="en-US"/>
        </w:rPr>
        <w:t>2</w:t>
      </w:r>
      <w:r w:rsidR="00977024" w:rsidRPr="004C373A">
        <w:rPr>
          <w:rFonts w:ascii="Book Antiqua" w:hAnsi="Book Antiqua" w:cs="Times New Roman"/>
          <w:sz w:val="24"/>
          <w:szCs w:val="24"/>
          <w:lang w:val="en-US"/>
        </w:rPr>
        <w:t>0% UC</w:t>
      </w:r>
      <w:r w:rsidR="00844DB4" w:rsidRPr="004C373A">
        <w:rPr>
          <w:rFonts w:ascii="Book Antiqua" w:hAnsi="Book Antiqua" w:cs="Times New Roman"/>
          <w:sz w:val="24"/>
          <w:szCs w:val="24"/>
          <w:lang w:val="en-US"/>
        </w:rPr>
        <w:t xml:space="preserve"> patients with initial disease flares have severe </w:t>
      </w:r>
      <w:proofErr w:type="gramStart"/>
      <w:r w:rsidR="0004055F" w:rsidRPr="0004055F">
        <w:rPr>
          <w:rFonts w:ascii="Book Antiqua" w:hAnsi="Book Antiqua" w:cs="Times New Roman"/>
          <w:sz w:val="24"/>
          <w:szCs w:val="24"/>
          <w:lang w:val="en-US"/>
        </w:rPr>
        <w:t>UC</w:t>
      </w:r>
      <w:r w:rsidR="00ED64DE" w:rsidRPr="004C373A">
        <w:rPr>
          <w:rFonts w:ascii="Book Antiqua" w:hAnsi="Book Antiqua" w:cs="Times New Roman"/>
          <w:sz w:val="24"/>
          <w:szCs w:val="24"/>
          <w:vertAlign w:val="superscript"/>
          <w:lang w:val="en-US"/>
        </w:rPr>
        <w:t>[</w:t>
      </w:r>
      <w:proofErr w:type="gramEnd"/>
      <w:r w:rsidR="00ED64DE" w:rsidRPr="004C373A">
        <w:rPr>
          <w:rFonts w:ascii="Book Antiqua" w:hAnsi="Book Antiqua" w:cs="Times New Roman"/>
          <w:sz w:val="24"/>
          <w:szCs w:val="24"/>
          <w:vertAlign w:val="superscript"/>
          <w:lang w:val="en-US"/>
        </w:rPr>
        <w:t>4]</w:t>
      </w:r>
      <w:r w:rsidR="00844DB4" w:rsidRPr="004C373A">
        <w:rPr>
          <w:rFonts w:ascii="Book Antiqua" w:hAnsi="Book Antiqua" w:cs="Times New Roman"/>
          <w:sz w:val="24"/>
          <w:szCs w:val="24"/>
          <w:lang w:val="en-US"/>
        </w:rPr>
        <w:t>, and about 15% patients have a severe attack at some stage of their disease</w:t>
      </w:r>
      <w:r w:rsidR="008B620E" w:rsidRPr="004C373A">
        <w:rPr>
          <w:rFonts w:ascii="Book Antiqua" w:hAnsi="Book Antiqua" w:cs="Times New Roman"/>
          <w:sz w:val="24"/>
          <w:szCs w:val="24"/>
          <w:vertAlign w:val="superscript"/>
          <w:lang w:val="en-US"/>
        </w:rPr>
        <w:t>[5]</w:t>
      </w:r>
      <w:r w:rsidR="00844DB4" w:rsidRPr="004C373A">
        <w:rPr>
          <w:rFonts w:ascii="Book Antiqua" w:hAnsi="Book Antiqua" w:cs="Times New Roman"/>
          <w:sz w:val="24"/>
          <w:szCs w:val="24"/>
          <w:lang w:val="en-US"/>
        </w:rPr>
        <w:t>.</w:t>
      </w:r>
      <w:r w:rsidR="008D1805" w:rsidRPr="004C373A">
        <w:rPr>
          <w:rFonts w:ascii="Book Antiqua" w:hAnsi="Book Antiqua" w:cs="Times New Roman"/>
          <w:sz w:val="24"/>
          <w:szCs w:val="24"/>
          <w:lang w:val="en-US"/>
        </w:rPr>
        <w:t xml:space="preserve"> </w:t>
      </w:r>
      <w:proofErr w:type="spellStart"/>
      <w:r w:rsidR="005E313A" w:rsidRPr="004C373A">
        <w:rPr>
          <w:rFonts w:ascii="Book Antiqua" w:hAnsi="Book Antiqua" w:cs="Times New Roman"/>
          <w:sz w:val="24"/>
          <w:szCs w:val="24"/>
          <w:lang w:val="en-US"/>
        </w:rPr>
        <w:t>Megacolon</w:t>
      </w:r>
      <w:proofErr w:type="spellEnd"/>
      <w:r w:rsidR="005E313A" w:rsidRPr="004C373A">
        <w:rPr>
          <w:rFonts w:ascii="Book Antiqua" w:hAnsi="Book Antiqua" w:cs="Times New Roman"/>
          <w:sz w:val="24"/>
          <w:szCs w:val="24"/>
          <w:lang w:val="en-US"/>
        </w:rPr>
        <w:t xml:space="preserve"> refers t</w:t>
      </w:r>
      <w:r w:rsidR="0034402B" w:rsidRPr="004C373A">
        <w:rPr>
          <w:rFonts w:ascii="Book Antiqua" w:hAnsi="Book Antiqua" w:cs="Times New Roman"/>
          <w:sz w:val="24"/>
          <w:szCs w:val="24"/>
          <w:lang w:val="en-US"/>
        </w:rPr>
        <w:t>o presence of dilated colon (&gt; 5.5</w:t>
      </w:r>
      <w:r w:rsidR="00977024" w:rsidRPr="004C373A">
        <w:rPr>
          <w:rFonts w:ascii="Book Antiqua" w:hAnsi="Book Antiqua" w:cs="Times New Roman"/>
          <w:sz w:val="24"/>
          <w:szCs w:val="24"/>
          <w:lang w:val="en-US"/>
        </w:rPr>
        <w:t xml:space="preserve"> cm) on a plain </w:t>
      </w:r>
      <w:r w:rsidR="005E313A" w:rsidRPr="004C373A">
        <w:rPr>
          <w:rFonts w:ascii="Book Antiqua" w:hAnsi="Book Antiqua" w:cs="Times New Roman"/>
          <w:sz w:val="24"/>
          <w:szCs w:val="24"/>
          <w:lang w:val="en-US"/>
        </w:rPr>
        <w:t>abdominal X-</w:t>
      </w:r>
      <w:r w:rsidR="0004055F" w:rsidRPr="004C373A">
        <w:rPr>
          <w:rFonts w:ascii="Book Antiqua" w:hAnsi="Book Antiqua" w:cs="Times New Roman"/>
          <w:sz w:val="24"/>
          <w:szCs w:val="24"/>
          <w:lang w:val="en-US"/>
        </w:rPr>
        <w:t>r</w:t>
      </w:r>
      <w:r w:rsidR="005E313A" w:rsidRPr="004C373A">
        <w:rPr>
          <w:rFonts w:ascii="Book Antiqua" w:hAnsi="Book Antiqua" w:cs="Times New Roman"/>
          <w:sz w:val="24"/>
          <w:szCs w:val="24"/>
          <w:lang w:val="en-US"/>
        </w:rPr>
        <w:t>ay</w:t>
      </w:r>
      <w:r w:rsidR="00222867" w:rsidRPr="004C373A">
        <w:rPr>
          <w:rFonts w:ascii="Book Antiqua" w:hAnsi="Book Antiqua" w:cs="Times New Roman"/>
          <w:sz w:val="24"/>
          <w:szCs w:val="24"/>
          <w:lang w:val="en-US"/>
        </w:rPr>
        <w:t xml:space="preserve"> </w:t>
      </w:r>
      <w:r w:rsidR="00977024" w:rsidRPr="004C373A">
        <w:rPr>
          <w:rFonts w:ascii="Book Antiqua" w:hAnsi="Book Antiqua" w:cs="Times New Roman"/>
          <w:sz w:val="24"/>
          <w:szCs w:val="24"/>
          <w:lang w:val="en-US"/>
        </w:rPr>
        <w:t>film</w:t>
      </w:r>
      <w:r w:rsidR="005E313A" w:rsidRPr="004C373A">
        <w:rPr>
          <w:rFonts w:ascii="Book Antiqua" w:hAnsi="Book Antiqua" w:cs="Times New Roman"/>
          <w:sz w:val="24"/>
          <w:szCs w:val="24"/>
          <w:lang w:val="en-US"/>
        </w:rPr>
        <w:t xml:space="preserve">. Toxic </w:t>
      </w:r>
      <w:proofErr w:type="spellStart"/>
      <w:r w:rsidR="005E313A" w:rsidRPr="004C373A">
        <w:rPr>
          <w:rFonts w:ascii="Book Antiqua" w:hAnsi="Book Antiqua" w:cs="Times New Roman"/>
          <w:sz w:val="24"/>
          <w:szCs w:val="24"/>
          <w:lang w:val="en-US"/>
        </w:rPr>
        <w:t>megacolon</w:t>
      </w:r>
      <w:proofErr w:type="spellEnd"/>
      <w:r w:rsidR="005E313A" w:rsidRPr="004C373A">
        <w:rPr>
          <w:rFonts w:ascii="Book Antiqua" w:hAnsi="Book Antiqua" w:cs="Times New Roman"/>
          <w:sz w:val="24"/>
          <w:szCs w:val="24"/>
          <w:lang w:val="en-US"/>
        </w:rPr>
        <w:t xml:space="preserve"> is presence of </w:t>
      </w:r>
      <w:proofErr w:type="spellStart"/>
      <w:r w:rsidR="005E313A" w:rsidRPr="004C373A">
        <w:rPr>
          <w:rFonts w:ascii="Book Antiqua" w:hAnsi="Book Antiqua" w:cs="Times New Roman"/>
          <w:sz w:val="24"/>
          <w:szCs w:val="24"/>
          <w:lang w:val="en-US"/>
        </w:rPr>
        <w:t>m</w:t>
      </w:r>
      <w:r w:rsidR="007A15A0" w:rsidRPr="004C373A">
        <w:rPr>
          <w:rFonts w:ascii="Book Antiqua" w:hAnsi="Book Antiqua" w:cs="Times New Roman"/>
          <w:sz w:val="24"/>
          <w:szCs w:val="24"/>
          <w:lang w:val="en-US"/>
        </w:rPr>
        <w:t>egacolon</w:t>
      </w:r>
      <w:proofErr w:type="spellEnd"/>
      <w:r w:rsidR="007A15A0" w:rsidRPr="004C373A">
        <w:rPr>
          <w:rFonts w:ascii="Book Antiqua" w:hAnsi="Book Antiqua" w:cs="Times New Roman"/>
          <w:sz w:val="24"/>
          <w:szCs w:val="24"/>
          <w:lang w:val="en-US"/>
        </w:rPr>
        <w:t xml:space="preserve"> with signs of systemic toxicity (fever, tachycardia, hypotension, leukocytosis). The </w:t>
      </w:r>
      <w:r w:rsidR="000126EB" w:rsidRPr="004C373A">
        <w:rPr>
          <w:rFonts w:ascii="Book Antiqua" w:hAnsi="Book Antiqua" w:cs="Times New Roman"/>
          <w:sz w:val="24"/>
          <w:szCs w:val="24"/>
          <w:lang w:val="en-US"/>
        </w:rPr>
        <w:t xml:space="preserve">overall </w:t>
      </w:r>
      <w:r w:rsidR="00E33FA5" w:rsidRPr="004C373A">
        <w:rPr>
          <w:rFonts w:ascii="Book Antiqua" w:hAnsi="Book Antiqua" w:cs="Times New Roman"/>
          <w:sz w:val="24"/>
          <w:szCs w:val="24"/>
          <w:lang w:val="en-US"/>
        </w:rPr>
        <w:t xml:space="preserve">lifetime incidence of toxic </w:t>
      </w:r>
      <w:proofErr w:type="spellStart"/>
      <w:r w:rsidR="00E33FA5" w:rsidRPr="004C373A">
        <w:rPr>
          <w:rFonts w:ascii="Book Antiqua" w:hAnsi="Book Antiqua" w:cs="Times New Roman"/>
          <w:sz w:val="24"/>
          <w:szCs w:val="24"/>
          <w:lang w:val="en-US"/>
        </w:rPr>
        <w:t>megacolon</w:t>
      </w:r>
      <w:proofErr w:type="spellEnd"/>
      <w:r w:rsidR="00E33FA5" w:rsidRPr="004C373A">
        <w:rPr>
          <w:rFonts w:ascii="Book Antiqua" w:hAnsi="Book Antiqua" w:cs="Times New Roman"/>
          <w:sz w:val="24"/>
          <w:szCs w:val="24"/>
          <w:lang w:val="en-US"/>
        </w:rPr>
        <w:t xml:space="preserve"> in </w:t>
      </w:r>
      <w:r w:rsidR="000126EB" w:rsidRPr="004C373A">
        <w:rPr>
          <w:rFonts w:ascii="Book Antiqua" w:hAnsi="Book Antiqua" w:cs="Times New Roman"/>
          <w:sz w:val="24"/>
          <w:szCs w:val="24"/>
          <w:lang w:val="en-US"/>
        </w:rPr>
        <w:t xml:space="preserve">patients with </w:t>
      </w:r>
      <w:r w:rsidR="00E33FA5" w:rsidRPr="004C373A">
        <w:rPr>
          <w:rFonts w:ascii="Book Antiqua" w:hAnsi="Book Antiqua" w:cs="Times New Roman"/>
          <w:sz w:val="24"/>
          <w:szCs w:val="24"/>
          <w:lang w:val="en-US"/>
        </w:rPr>
        <w:t>UC is 1</w:t>
      </w:r>
      <w:r w:rsidR="0004055F">
        <w:rPr>
          <w:rFonts w:ascii="Book Antiqua" w:hAnsi="Book Antiqua" w:cs="Times New Roman" w:hint="eastAsia"/>
          <w:sz w:val="24"/>
          <w:szCs w:val="24"/>
          <w:lang w:val="en-US" w:eastAsia="zh-CN"/>
        </w:rPr>
        <w:t>%-</w:t>
      </w:r>
      <w:r w:rsidR="00E33FA5" w:rsidRPr="004C373A">
        <w:rPr>
          <w:rFonts w:ascii="Book Antiqua" w:hAnsi="Book Antiqua" w:cs="Times New Roman"/>
          <w:sz w:val="24"/>
          <w:szCs w:val="24"/>
          <w:lang w:val="en-US"/>
        </w:rPr>
        <w:t>2.5%</w:t>
      </w:r>
      <w:r w:rsidR="008B620E" w:rsidRPr="004C373A">
        <w:rPr>
          <w:rFonts w:ascii="Book Antiqua" w:hAnsi="Book Antiqua" w:cs="Times New Roman"/>
          <w:sz w:val="24"/>
          <w:szCs w:val="24"/>
          <w:vertAlign w:val="superscript"/>
          <w:lang w:val="en-US"/>
        </w:rPr>
        <w:t>[6]</w:t>
      </w:r>
      <w:r w:rsidR="00E33FA5" w:rsidRPr="004C373A">
        <w:rPr>
          <w:rFonts w:ascii="Book Antiqua" w:hAnsi="Book Antiqua" w:cs="Times New Roman"/>
          <w:sz w:val="24"/>
          <w:szCs w:val="24"/>
          <w:lang w:val="en-US"/>
        </w:rPr>
        <w:t xml:space="preserve">. Prior to introduction of corticosteroid therapy, mortality with acute severe </w:t>
      </w:r>
      <w:r w:rsidR="0004055F">
        <w:rPr>
          <w:rFonts w:ascii="Book Antiqua" w:hAnsi="Book Antiqua" w:cs="Times New Roman"/>
          <w:sz w:val="24"/>
          <w:szCs w:val="24"/>
          <w:lang w:val="en-US"/>
        </w:rPr>
        <w:t xml:space="preserve">UC was reported to be </w:t>
      </w:r>
      <w:proofErr w:type="spellStart"/>
      <w:r w:rsidR="0004055F">
        <w:rPr>
          <w:rFonts w:ascii="Book Antiqua" w:hAnsi="Book Antiqua" w:cs="Times New Roman"/>
          <w:sz w:val="24"/>
          <w:szCs w:val="24"/>
          <w:lang w:val="en-US"/>
        </w:rPr>
        <w:t>upto</w:t>
      </w:r>
      <w:proofErr w:type="spellEnd"/>
      <w:r w:rsidR="0004055F">
        <w:rPr>
          <w:rFonts w:ascii="Book Antiqua" w:hAnsi="Book Antiqua" w:cs="Times New Roman"/>
          <w:sz w:val="24"/>
          <w:szCs w:val="24"/>
          <w:lang w:val="en-US"/>
        </w:rPr>
        <w:t xml:space="preserve"> 22</w:t>
      </w:r>
      <w:r w:rsidR="0004055F">
        <w:rPr>
          <w:rFonts w:ascii="Book Antiqua" w:hAnsi="Book Antiqua" w:cs="Times New Roman" w:hint="eastAsia"/>
          <w:sz w:val="24"/>
          <w:szCs w:val="24"/>
          <w:lang w:val="en-US" w:eastAsia="zh-CN"/>
        </w:rPr>
        <w:t>%</w:t>
      </w:r>
      <w:r w:rsidR="0004055F">
        <w:rPr>
          <w:rFonts w:ascii="Book Antiqua" w:hAnsi="Book Antiqua" w:cs="Times New Roman"/>
          <w:sz w:val="24"/>
          <w:szCs w:val="24"/>
          <w:lang w:val="en-US"/>
        </w:rPr>
        <w:t>-</w:t>
      </w:r>
      <w:r w:rsidR="00E33FA5" w:rsidRPr="004C373A">
        <w:rPr>
          <w:rFonts w:ascii="Book Antiqua" w:hAnsi="Book Antiqua" w:cs="Times New Roman"/>
          <w:sz w:val="24"/>
          <w:szCs w:val="24"/>
          <w:lang w:val="en-US"/>
        </w:rPr>
        <w:t xml:space="preserve">75% within first year of </w:t>
      </w:r>
      <w:proofErr w:type="gramStart"/>
      <w:r w:rsidR="00E33FA5" w:rsidRPr="004C373A">
        <w:rPr>
          <w:rFonts w:ascii="Book Antiqua" w:hAnsi="Book Antiqua" w:cs="Times New Roman"/>
          <w:sz w:val="24"/>
          <w:szCs w:val="24"/>
          <w:lang w:val="en-US"/>
        </w:rPr>
        <w:t>diagnosis</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7]</w:t>
      </w:r>
      <w:r w:rsidR="00E33FA5" w:rsidRPr="004C373A">
        <w:rPr>
          <w:rFonts w:ascii="Book Antiqua" w:hAnsi="Book Antiqua" w:cs="Times New Roman"/>
          <w:sz w:val="24"/>
          <w:szCs w:val="24"/>
          <w:lang w:val="en-US"/>
        </w:rPr>
        <w:t xml:space="preserve">. </w:t>
      </w:r>
      <w:r w:rsidR="00BD2B40" w:rsidRPr="004C373A">
        <w:rPr>
          <w:rFonts w:ascii="Book Antiqua" w:hAnsi="Book Antiqua" w:cs="Times New Roman"/>
          <w:sz w:val="24"/>
          <w:szCs w:val="24"/>
          <w:lang w:val="en-US"/>
        </w:rPr>
        <w:t>F</w:t>
      </w:r>
      <w:r w:rsidR="00E33FA5" w:rsidRPr="004C373A">
        <w:rPr>
          <w:rFonts w:ascii="Book Antiqua" w:hAnsi="Book Antiqua" w:cs="Times New Roman"/>
          <w:sz w:val="24"/>
          <w:szCs w:val="24"/>
          <w:lang w:val="en-US"/>
        </w:rPr>
        <w:t xml:space="preserve">irst clinical trial of steroids for severe UC </w:t>
      </w:r>
      <w:r w:rsidR="00BD2B40" w:rsidRPr="004C373A">
        <w:rPr>
          <w:rFonts w:ascii="Book Antiqua" w:hAnsi="Book Antiqua" w:cs="Times New Roman"/>
          <w:sz w:val="24"/>
          <w:szCs w:val="24"/>
          <w:lang w:val="en-US"/>
        </w:rPr>
        <w:t>was performed in</w:t>
      </w:r>
      <w:r w:rsidR="00E33FA5" w:rsidRPr="004C373A">
        <w:rPr>
          <w:rFonts w:ascii="Book Antiqua" w:hAnsi="Book Antiqua" w:cs="Times New Roman"/>
          <w:sz w:val="24"/>
          <w:szCs w:val="24"/>
          <w:lang w:val="en-US"/>
        </w:rPr>
        <w:t xml:space="preserve"> the 1950s </w:t>
      </w:r>
      <w:r w:rsidR="00BD2B40" w:rsidRPr="004C373A">
        <w:rPr>
          <w:rFonts w:ascii="Book Antiqua" w:hAnsi="Book Antiqua" w:cs="Times New Roman"/>
          <w:sz w:val="24"/>
          <w:szCs w:val="24"/>
          <w:lang w:val="en-US"/>
        </w:rPr>
        <w:t xml:space="preserve">and this trial </w:t>
      </w:r>
      <w:r w:rsidR="00E33FA5" w:rsidRPr="004C373A">
        <w:rPr>
          <w:rFonts w:ascii="Book Antiqua" w:hAnsi="Book Antiqua" w:cs="Times New Roman"/>
          <w:sz w:val="24"/>
          <w:szCs w:val="24"/>
          <w:lang w:val="en-US"/>
        </w:rPr>
        <w:t>reported a mortality of 7% in</w:t>
      </w:r>
      <w:r w:rsidR="00BD2B40" w:rsidRPr="004C373A">
        <w:rPr>
          <w:rFonts w:ascii="Book Antiqua" w:hAnsi="Book Antiqua" w:cs="Times New Roman"/>
          <w:sz w:val="24"/>
          <w:szCs w:val="24"/>
          <w:lang w:val="en-US"/>
        </w:rPr>
        <w:t xml:space="preserve"> patients</w:t>
      </w:r>
      <w:r w:rsidR="00E33FA5" w:rsidRPr="004C373A">
        <w:rPr>
          <w:rFonts w:ascii="Book Antiqua" w:hAnsi="Book Antiqua" w:cs="Times New Roman"/>
          <w:sz w:val="24"/>
          <w:szCs w:val="24"/>
          <w:lang w:val="en-US"/>
        </w:rPr>
        <w:t xml:space="preserve"> t</w:t>
      </w:r>
      <w:r w:rsidR="00977024" w:rsidRPr="004C373A">
        <w:rPr>
          <w:rFonts w:ascii="Book Antiqua" w:hAnsi="Book Antiqua" w:cs="Times New Roman"/>
          <w:sz w:val="24"/>
          <w:szCs w:val="24"/>
          <w:lang w:val="en-US"/>
        </w:rPr>
        <w:t>reated with steroids compared with</w:t>
      </w:r>
      <w:r w:rsidR="00E33FA5" w:rsidRPr="004C373A">
        <w:rPr>
          <w:rFonts w:ascii="Book Antiqua" w:hAnsi="Book Antiqua" w:cs="Times New Roman"/>
          <w:sz w:val="24"/>
          <w:szCs w:val="24"/>
          <w:lang w:val="en-US"/>
        </w:rPr>
        <w:t xml:space="preserve"> 24% in the placebo </w:t>
      </w:r>
      <w:proofErr w:type="gramStart"/>
      <w:r w:rsidR="00E33FA5" w:rsidRPr="004C373A">
        <w:rPr>
          <w:rFonts w:ascii="Book Antiqua" w:hAnsi="Book Antiqua" w:cs="Times New Roman"/>
          <w:sz w:val="24"/>
          <w:szCs w:val="24"/>
          <w:lang w:val="en-US"/>
        </w:rPr>
        <w:t>group</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8]</w:t>
      </w:r>
      <w:r w:rsidR="00E33FA5" w:rsidRPr="004C373A">
        <w:rPr>
          <w:rFonts w:ascii="Book Antiqua" w:hAnsi="Book Antiqua" w:cs="Times New Roman"/>
          <w:sz w:val="24"/>
          <w:szCs w:val="24"/>
          <w:lang w:val="en-US"/>
        </w:rPr>
        <w:t>. The mortality with severe UC has red</w:t>
      </w:r>
      <w:r w:rsidR="00E75412" w:rsidRPr="004C373A">
        <w:rPr>
          <w:rFonts w:ascii="Book Antiqua" w:hAnsi="Book Antiqua" w:cs="Times New Roman"/>
          <w:sz w:val="24"/>
          <w:szCs w:val="24"/>
          <w:lang w:val="en-US"/>
        </w:rPr>
        <w:t>uced to &lt;</w:t>
      </w:r>
      <w:r w:rsidR="002A6FD6">
        <w:rPr>
          <w:rFonts w:ascii="Book Antiqua" w:hAnsi="Book Antiqua" w:cs="Times New Roman" w:hint="eastAsia"/>
          <w:sz w:val="24"/>
          <w:szCs w:val="24"/>
          <w:lang w:val="en-US" w:eastAsia="zh-CN"/>
        </w:rPr>
        <w:t xml:space="preserve"> </w:t>
      </w:r>
      <w:r w:rsidR="00E75412" w:rsidRPr="004C373A">
        <w:rPr>
          <w:rFonts w:ascii="Book Antiqua" w:hAnsi="Book Antiqua" w:cs="Times New Roman"/>
          <w:sz w:val="24"/>
          <w:szCs w:val="24"/>
          <w:lang w:val="en-US"/>
        </w:rPr>
        <w:t>1% in specialist center</w:t>
      </w:r>
      <w:r w:rsidR="00E33FA5" w:rsidRPr="004C373A">
        <w:rPr>
          <w:rFonts w:ascii="Book Antiqua" w:hAnsi="Book Antiqua" w:cs="Times New Roman"/>
          <w:sz w:val="24"/>
          <w:szCs w:val="24"/>
          <w:lang w:val="en-US"/>
        </w:rPr>
        <w:t xml:space="preserve">s. </w:t>
      </w:r>
    </w:p>
    <w:p w:rsidR="00DA7E07" w:rsidRPr="004C373A" w:rsidRDefault="00DA7E07" w:rsidP="004C373A">
      <w:pPr>
        <w:spacing w:after="0" w:line="360" w:lineRule="auto"/>
        <w:jc w:val="both"/>
        <w:rPr>
          <w:rFonts w:ascii="Book Antiqua" w:hAnsi="Book Antiqua" w:cs="Times New Roman"/>
          <w:b/>
          <w:bCs/>
          <w:sz w:val="24"/>
          <w:szCs w:val="24"/>
          <w:lang w:val="en-US"/>
        </w:rPr>
      </w:pPr>
    </w:p>
    <w:p w:rsidR="00E33FA5" w:rsidRPr="004C373A" w:rsidRDefault="002A6FD6"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APPROACH TO MANAGEMENT</w:t>
      </w:r>
    </w:p>
    <w:p w:rsidR="00F05305" w:rsidRPr="002A6FD6" w:rsidRDefault="007A15A0" w:rsidP="004C373A">
      <w:pPr>
        <w:spacing w:after="0" w:line="360" w:lineRule="auto"/>
        <w:jc w:val="both"/>
        <w:rPr>
          <w:rFonts w:ascii="Book Antiqua" w:hAnsi="Book Antiqua" w:cs="Times New Roman"/>
          <w:b/>
          <w:sz w:val="24"/>
          <w:szCs w:val="24"/>
          <w:lang w:val="en-US" w:eastAsia="zh-CN"/>
        </w:rPr>
      </w:pPr>
      <w:r w:rsidRPr="002A6FD6">
        <w:rPr>
          <w:rFonts w:ascii="Book Antiqua" w:hAnsi="Book Antiqua" w:cs="Times New Roman"/>
          <w:b/>
          <w:i/>
          <w:iCs/>
          <w:sz w:val="24"/>
          <w:szCs w:val="24"/>
          <w:lang w:val="en-US"/>
        </w:rPr>
        <w:t>Inves</w:t>
      </w:r>
      <w:r w:rsidR="002A6FD6" w:rsidRPr="002A6FD6">
        <w:rPr>
          <w:rFonts w:ascii="Book Antiqua" w:hAnsi="Book Antiqua" w:cs="Times New Roman"/>
          <w:b/>
          <w:i/>
          <w:iCs/>
          <w:sz w:val="24"/>
          <w:szCs w:val="24"/>
          <w:lang w:val="en-US"/>
        </w:rPr>
        <w:t>tigations required at admission</w:t>
      </w:r>
    </w:p>
    <w:p w:rsidR="00E33FA5" w:rsidRDefault="007A15A0" w:rsidP="004C373A">
      <w:pPr>
        <w:spacing w:after="0" w:line="360" w:lineRule="auto"/>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lastRenderedPageBreak/>
        <w:t xml:space="preserve">In addition to monitoring patient’s clinical feature and vital signs, all patients should have their full blood counts, liver and kidney function tests, electrolytes including serum magnesium and inflammatory markers (C-reactive protein and ESR). At least 3 stool samples for </w:t>
      </w:r>
      <w:r w:rsidRPr="004C373A">
        <w:rPr>
          <w:rFonts w:ascii="Book Antiqua" w:hAnsi="Book Antiqua" w:cs="Times New Roman"/>
          <w:i/>
          <w:sz w:val="24"/>
          <w:szCs w:val="24"/>
          <w:lang w:val="en-US"/>
        </w:rPr>
        <w:t>C. difficile</w:t>
      </w:r>
      <w:r w:rsidRPr="004C373A">
        <w:rPr>
          <w:rFonts w:ascii="Book Antiqua" w:hAnsi="Book Antiqua" w:cs="Times New Roman"/>
          <w:sz w:val="24"/>
          <w:szCs w:val="24"/>
          <w:lang w:val="en-US"/>
        </w:rPr>
        <w:t xml:space="preserve"> toxin should be obtained to rule out superimposed pseudo-membranous </w:t>
      </w:r>
      <w:proofErr w:type="gramStart"/>
      <w:r w:rsidRPr="004C373A">
        <w:rPr>
          <w:rFonts w:ascii="Book Antiqua" w:hAnsi="Book Antiqua" w:cs="Times New Roman"/>
          <w:sz w:val="24"/>
          <w:szCs w:val="24"/>
          <w:lang w:val="en-US"/>
        </w:rPr>
        <w:t>colitis</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9]</w:t>
      </w:r>
      <w:r w:rsidR="00F05305" w:rsidRPr="004C373A">
        <w:rPr>
          <w:rFonts w:ascii="Book Antiqua" w:hAnsi="Book Antiqua" w:cs="Times New Roman"/>
          <w:sz w:val="24"/>
          <w:szCs w:val="24"/>
          <w:lang w:val="en-US"/>
        </w:rPr>
        <w:t xml:space="preserve">. A plain abdominal </w:t>
      </w:r>
      <w:r w:rsidR="008D1805" w:rsidRPr="004C373A">
        <w:rPr>
          <w:rFonts w:ascii="Book Antiqua" w:hAnsi="Book Antiqua" w:cs="Times New Roman"/>
          <w:sz w:val="24"/>
          <w:szCs w:val="24"/>
          <w:lang w:val="en-US"/>
        </w:rPr>
        <w:t>X-</w:t>
      </w:r>
      <w:r w:rsidR="002A6FD6" w:rsidRPr="004C373A">
        <w:rPr>
          <w:rFonts w:ascii="Book Antiqua" w:hAnsi="Book Antiqua" w:cs="Times New Roman"/>
          <w:sz w:val="24"/>
          <w:szCs w:val="24"/>
          <w:lang w:val="en-US"/>
        </w:rPr>
        <w:t>r</w:t>
      </w:r>
      <w:r w:rsidR="008D1805" w:rsidRPr="004C373A">
        <w:rPr>
          <w:rFonts w:ascii="Book Antiqua" w:hAnsi="Book Antiqua" w:cs="Times New Roman"/>
          <w:sz w:val="24"/>
          <w:szCs w:val="24"/>
          <w:lang w:val="en-US"/>
        </w:rPr>
        <w:t xml:space="preserve">ay </w:t>
      </w:r>
      <w:r w:rsidR="00F05305" w:rsidRPr="004C373A">
        <w:rPr>
          <w:rFonts w:ascii="Book Antiqua" w:hAnsi="Book Antiqua" w:cs="Times New Roman"/>
          <w:sz w:val="24"/>
          <w:szCs w:val="24"/>
          <w:lang w:val="en-US"/>
        </w:rPr>
        <w:t xml:space="preserve">should be </w:t>
      </w:r>
      <w:r w:rsidR="008D1805" w:rsidRPr="004C373A">
        <w:rPr>
          <w:rFonts w:ascii="Book Antiqua" w:hAnsi="Book Antiqua" w:cs="Times New Roman"/>
          <w:sz w:val="24"/>
          <w:szCs w:val="24"/>
          <w:lang w:val="en-US"/>
        </w:rPr>
        <w:t xml:space="preserve">done </w:t>
      </w:r>
      <w:r w:rsidR="00F05305" w:rsidRPr="004C373A">
        <w:rPr>
          <w:rFonts w:ascii="Book Antiqua" w:hAnsi="Book Antiqua" w:cs="Times New Roman"/>
          <w:sz w:val="24"/>
          <w:szCs w:val="24"/>
          <w:lang w:val="en-US"/>
        </w:rPr>
        <w:t xml:space="preserve">to exclude </w:t>
      </w:r>
      <w:proofErr w:type="spellStart"/>
      <w:r w:rsidR="00F05305" w:rsidRPr="004C373A">
        <w:rPr>
          <w:rFonts w:ascii="Book Antiqua" w:hAnsi="Book Antiqua" w:cs="Times New Roman"/>
          <w:sz w:val="24"/>
          <w:szCs w:val="24"/>
          <w:lang w:val="en-US"/>
        </w:rPr>
        <w:t>megaco</w:t>
      </w:r>
      <w:r w:rsidRPr="004C373A">
        <w:rPr>
          <w:rFonts w:ascii="Book Antiqua" w:hAnsi="Book Antiqua" w:cs="Times New Roman"/>
          <w:sz w:val="24"/>
          <w:szCs w:val="24"/>
          <w:lang w:val="en-US"/>
        </w:rPr>
        <w:t>lon</w:t>
      </w:r>
      <w:proofErr w:type="spellEnd"/>
      <w:r w:rsidRPr="004C373A">
        <w:rPr>
          <w:rFonts w:ascii="Book Antiqua" w:hAnsi="Book Antiqua" w:cs="Times New Roman"/>
          <w:sz w:val="24"/>
          <w:szCs w:val="24"/>
          <w:lang w:val="en-US"/>
        </w:rPr>
        <w:t xml:space="preserve">. Plain radiograph can also </w:t>
      </w:r>
      <w:r w:rsidR="008D1805" w:rsidRPr="004C373A">
        <w:rPr>
          <w:rFonts w:ascii="Book Antiqua" w:hAnsi="Book Antiqua" w:cs="Times New Roman"/>
          <w:sz w:val="24"/>
          <w:szCs w:val="24"/>
          <w:lang w:val="en-US"/>
        </w:rPr>
        <w:t>provide information</w:t>
      </w:r>
      <w:r w:rsidRPr="004C373A">
        <w:rPr>
          <w:rFonts w:ascii="Book Antiqua" w:hAnsi="Book Antiqua" w:cs="Times New Roman"/>
          <w:sz w:val="24"/>
          <w:szCs w:val="24"/>
          <w:lang w:val="en-US"/>
        </w:rPr>
        <w:t xml:space="preserve"> a</w:t>
      </w:r>
      <w:r w:rsidR="008E7324" w:rsidRPr="004C373A">
        <w:rPr>
          <w:rFonts w:ascii="Book Antiqua" w:hAnsi="Book Antiqua" w:cs="Times New Roman"/>
          <w:sz w:val="24"/>
          <w:szCs w:val="24"/>
          <w:lang w:val="en-US"/>
        </w:rPr>
        <w:t xml:space="preserve">bout the extent of disease and </w:t>
      </w:r>
      <w:r w:rsidRPr="004C373A">
        <w:rPr>
          <w:rFonts w:ascii="Book Antiqua" w:hAnsi="Book Antiqua" w:cs="Times New Roman"/>
          <w:sz w:val="24"/>
          <w:szCs w:val="24"/>
          <w:lang w:val="en-US"/>
        </w:rPr>
        <w:t xml:space="preserve">can </w:t>
      </w:r>
      <w:r w:rsidR="008D1805" w:rsidRPr="004C373A">
        <w:rPr>
          <w:rFonts w:ascii="Book Antiqua" w:hAnsi="Book Antiqua" w:cs="Times New Roman"/>
          <w:sz w:val="24"/>
          <w:szCs w:val="24"/>
          <w:lang w:val="en-US"/>
        </w:rPr>
        <w:t xml:space="preserve">also </w:t>
      </w:r>
      <w:r w:rsidRPr="004C373A">
        <w:rPr>
          <w:rFonts w:ascii="Book Antiqua" w:hAnsi="Book Antiqua" w:cs="Times New Roman"/>
          <w:sz w:val="24"/>
          <w:szCs w:val="24"/>
          <w:lang w:val="en-US"/>
        </w:rPr>
        <w:t xml:space="preserve">predict response to treatment. </w:t>
      </w:r>
      <w:r w:rsidR="007A3404" w:rsidRPr="004C373A">
        <w:rPr>
          <w:rFonts w:ascii="Book Antiqua" w:hAnsi="Book Antiqua" w:cs="Times New Roman"/>
          <w:sz w:val="24"/>
          <w:szCs w:val="24"/>
          <w:lang w:val="en-US"/>
        </w:rPr>
        <w:t xml:space="preserve">The distal distribution of fecal residue can provide a rough estimate of disease extent as it correlates with the </w:t>
      </w:r>
      <w:r w:rsidRPr="004C373A">
        <w:rPr>
          <w:rFonts w:ascii="Book Antiqua" w:hAnsi="Book Antiqua" w:cs="Times New Roman"/>
          <w:sz w:val="24"/>
          <w:szCs w:val="24"/>
          <w:lang w:val="en-US"/>
        </w:rPr>
        <w:t xml:space="preserve">proximal extent of </w:t>
      </w:r>
      <w:proofErr w:type="gramStart"/>
      <w:r w:rsidRPr="004C373A">
        <w:rPr>
          <w:rFonts w:ascii="Book Antiqua" w:hAnsi="Book Antiqua" w:cs="Times New Roman"/>
          <w:sz w:val="24"/>
          <w:szCs w:val="24"/>
          <w:lang w:val="en-US"/>
        </w:rPr>
        <w:t>disease</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10]</w:t>
      </w:r>
      <w:r w:rsidR="00F05305" w:rsidRPr="004C373A">
        <w:rPr>
          <w:rFonts w:ascii="Book Antiqua" w:hAnsi="Book Antiqua" w:cs="Times New Roman"/>
          <w:sz w:val="24"/>
          <w:szCs w:val="24"/>
          <w:lang w:val="en-US"/>
        </w:rPr>
        <w:t xml:space="preserve">. The </w:t>
      </w:r>
      <w:r w:rsidR="007A3404" w:rsidRPr="004C373A">
        <w:rPr>
          <w:rFonts w:ascii="Book Antiqua" w:hAnsi="Book Antiqua" w:cs="Times New Roman"/>
          <w:sz w:val="24"/>
          <w:szCs w:val="24"/>
          <w:lang w:val="en-US"/>
        </w:rPr>
        <w:t xml:space="preserve">predictors of poor response to treatment on a plain abdominal radiograph are </w:t>
      </w:r>
      <w:r w:rsidR="00F05305" w:rsidRPr="004C373A">
        <w:rPr>
          <w:rFonts w:ascii="Book Antiqua" w:hAnsi="Book Antiqua" w:cs="Times New Roman"/>
          <w:sz w:val="24"/>
          <w:szCs w:val="24"/>
          <w:lang w:val="en-US"/>
        </w:rPr>
        <w:t xml:space="preserve">presence of mucosal islands </w:t>
      </w:r>
      <w:r w:rsidR="007A3404" w:rsidRPr="004C373A">
        <w:rPr>
          <w:rFonts w:ascii="Book Antiqua" w:hAnsi="Book Antiqua" w:cs="Times New Roman"/>
          <w:sz w:val="24"/>
          <w:szCs w:val="24"/>
          <w:lang w:val="en-US"/>
        </w:rPr>
        <w:t xml:space="preserve">which are </w:t>
      </w:r>
      <w:r w:rsidR="00F05305" w:rsidRPr="004C373A">
        <w:rPr>
          <w:rFonts w:ascii="Book Antiqua" w:hAnsi="Book Antiqua" w:cs="Times New Roman"/>
          <w:sz w:val="24"/>
          <w:szCs w:val="24"/>
          <w:lang w:val="en-US"/>
        </w:rPr>
        <w:t xml:space="preserve">small, circular opacities </w:t>
      </w:r>
      <w:r w:rsidR="007A3404" w:rsidRPr="004C373A">
        <w:rPr>
          <w:rFonts w:ascii="Book Antiqua" w:hAnsi="Book Antiqua" w:cs="Times New Roman"/>
          <w:sz w:val="24"/>
          <w:szCs w:val="24"/>
          <w:lang w:val="en-US"/>
        </w:rPr>
        <w:t xml:space="preserve">that </w:t>
      </w:r>
      <w:r w:rsidR="00F05305" w:rsidRPr="004C373A">
        <w:rPr>
          <w:rFonts w:ascii="Book Antiqua" w:hAnsi="Book Antiqua" w:cs="Times New Roman"/>
          <w:sz w:val="24"/>
          <w:szCs w:val="24"/>
          <w:lang w:val="en-US"/>
        </w:rPr>
        <w:t xml:space="preserve">represent residual mucosa isolated by surrounding ulceration, or </w:t>
      </w:r>
      <w:r w:rsidR="007A3404" w:rsidRPr="004C373A">
        <w:rPr>
          <w:rFonts w:ascii="Book Antiqua" w:hAnsi="Book Antiqua" w:cs="Times New Roman"/>
          <w:sz w:val="24"/>
          <w:szCs w:val="24"/>
          <w:lang w:val="en-US"/>
        </w:rPr>
        <w:t xml:space="preserve">presence of </w:t>
      </w:r>
      <w:r w:rsidR="00F05305" w:rsidRPr="004C373A">
        <w:rPr>
          <w:rFonts w:ascii="Book Antiqua" w:hAnsi="Book Antiqua" w:cs="Times New Roman"/>
          <w:sz w:val="24"/>
          <w:szCs w:val="24"/>
          <w:lang w:val="en-US"/>
        </w:rPr>
        <w:t xml:space="preserve">more than two gas-filled loops of small </w:t>
      </w:r>
      <w:proofErr w:type="gramStart"/>
      <w:r w:rsidR="00F05305" w:rsidRPr="004C373A">
        <w:rPr>
          <w:rFonts w:ascii="Book Antiqua" w:hAnsi="Book Antiqua" w:cs="Times New Roman"/>
          <w:sz w:val="24"/>
          <w:szCs w:val="24"/>
          <w:lang w:val="en-US"/>
        </w:rPr>
        <w:t>bowel</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11]</w:t>
      </w:r>
      <w:r w:rsidR="00F05305"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Flexible unprepared sigmoidoscopy with minimal air insufflation should be performed to confirm the diagnosis and exclude superimposed infection, especially CMV </w:t>
      </w:r>
      <w:proofErr w:type="gramStart"/>
      <w:r w:rsidRPr="004C373A">
        <w:rPr>
          <w:rFonts w:ascii="Book Antiqua" w:hAnsi="Book Antiqua" w:cs="Times New Roman"/>
          <w:sz w:val="24"/>
          <w:szCs w:val="24"/>
          <w:lang w:val="en-US"/>
        </w:rPr>
        <w:t>colitis</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12]</w:t>
      </w:r>
      <w:r w:rsidR="00A65519" w:rsidRPr="004C373A">
        <w:rPr>
          <w:rFonts w:ascii="Book Antiqua" w:hAnsi="Book Antiqua" w:cs="Times New Roman"/>
          <w:sz w:val="24"/>
          <w:szCs w:val="24"/>
          <w:lang w:val="en-US"/>
        </w:rPr>
        <w:t>. Endoscopic markers of severe disease activity include hemorrhagic mucosa with deep ulceration, mucosal detachment on the edge of these ulceration</w:t>
      </w:r>
      <w:r w:rsidR="00935175" w:rsidRPr="004C373A">
        <w:rPr>
          <w:rFonts w:ascii="Book Antiqua" w:hAnsi="Book Antiqua" w:cs="Times New Roman"/>
          <w:sz w:val="24"/>
          <w:szCs w:val="24"/>
          <w:lang w:val="en-US"/>
        </w:rPr>
        <w:t>s</w:t>
      </w:r>
      <w:r w:rsidR="00A65519" w:rsidRPr="004C373A">
        <w:rPr>
          <w:rFonts w:ascii="Book Antiqua" w:hAnsi="Book Antiqua" w:cs="Times New Roman"/>
          <w:sz w:val="24"/>
          <w:szCs w:val="24"/>
          <w:lang w:val="en-US"/>
        </w:rPr>
        <w:t xml:space="preserve">, and well like </w:t>
      </w:r>
      <w:proofErr w:type="gramStart"/>
      <w:r w:rsidR="00A65519" w:rsidRPr="004C373A">
        <w:rPr>
          <w:rFonts w:ascii="Book Antiqua" w:hAnsi="Book Antiqua" w:cs="Times New Roman"/>
          <w:sz w:val="24"/>
          <w:szCs w:val="24"/>
          <w:lang w:val="en-US"/>
        </w:rPr>
        <w:t>ulcerations</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13]</w:t>
      </w:r>
      <w:r w:rsidR="00A65519" w:rsidRPr="004C373A">
        <w:rPr>
          <w:rFonts w:ascii="Book Antiqua" w:hAnsi="Book Antiqua" w:cs="Times New Roman"/>
          <w:sz w:val="24"/>
          <w:szCs w:val="24"/>
          <w:lang w:val="en-US"/>
        </w:rPr>
        <w:t xml:space="preserve">. </w:t>
      </w:r>
    </w:p>
    <w:p w:rsidR="002A6FD6" w:rsidRPr="004C373A" w:rsidRDefault="002A6FD6" w:rsidP="004C373A">
      <w:pPr>
        <w:spacing w:after="0" w:line="360" w:lineRule="auto"/>
        <w:jc w:val="both"/>
        <w:rPr>
          <w:rFonts w:ascii="Book Antiqua" w:hAnsi="Book Antiqua" w:cs="Times New Roman"/>
          <w:sz w:val="24"/>
          <w:szCs w:val="24"/>
          <w:lang w:val="en-US" w:eastAsia="zh-CN"/>
        </w:rPr>
      </w:pPr>
    </w:p>
    <w:p w:rsidR="00935175" w:rsidRPr="002A6FD6" w:rsidRDefault="007A15A0" w:rsidP="004C373A">
      <w:pPr>
        <w:spacing w:after="0" w:line="360" w:lineRule="auto"/>
        <w:jc w:val="both"/>
        <w:rPr>
          <w:rFonts w:ascii="Book Antiqua" w:hAnsi="Book Antiqua" w:cs="Times New Roman"/>
          <w:b/>
          <w:i/>
          <w:iCs/>
          <w:sz w:val="24"/>
          <w:szCs w:val="24"/>
          <w:lang w:val="en-US"/>
        </w:rPr>
      </w:pPr>
      <w:r w:rsidRPr="002A6FD6">
        <w:rPr>
          <w:rFonts w:ascii="Book Antiqua" w:hAnsi="Book Antiqua" w:cs="Times New Roman"/>
          <w:b/>
          <w:i/>
          <w:iCs/>
          <w:sz w:val="24"/>
          <w:szCs w:val="24"/>
          <w:lang w:val="en-US"/>
        </w:rPr>
        <w:t>Treatment</w:t>
      </w:r>
    </w:p>
    <w:p w:rsidR="00752FE1" w:rsidRPr="002A6FD6" w:rsidRDefault="007A15A0" w:rsidP="002A6FD6">
      <w:pPr>
        <w:spacing w:after="0" w:line="360" w:lineRule="auto"/>
        <w:jc w:val="both"/>
        <w:rPr>
          <w:rFonts w:ascii="Book Antiqua" w:hAnsi="Book Antiqua" w:cs="Times New Roman"/>
          <w:b/>
          <w:iCs/>
          <w:sz w:val="24"/>
          <w:szCs w:val="24"/>
          <w:lang w:val="en-US" w:eastAsia="zh-CN"/>
        </w:rPr>
      </w:pPr>
      <w:r w:rsidRPr="002A6FD6">
        <w:rPr>
          <w:rFonts w:ascii="Book Antiqua" w:hAnsi="Book Antiqua" w:cs="Times New Roman"/>
          <w:b/>
          <w:iCs/>
          <w:sz w:val="24"/>
          <w:szCs w:val="24"/>
          <w:lang w:val="en-US"/>
        </w:rPr>
        <w:t>General management:</w:t>
      </w:r>
      <w:r w:rsidR="002A6FD6">
        <w:rPr>
          <w:rFonts w:ascii="Book Antiqua" w:hAnsi="Book Antiqua" w:cs="Times New Roman" w:hint="eastAsia"/>
          <w:b/>
          <w:iCs/>
          <w:sz w:val="24"/>
          <w:szCs w:val="24"/>
          <w:lang w:val="en-US" w:eastAsia="zh-CN"/>
        </w:rPr>
        <w:t xml:space="preserve"> </w:t>
      </w:r>
      <w:r w:rsidRPr="004C373A">
        <w:rPr>
          <w:rFonts w:ascii="Book Antiqua" w:hAnsi="Book Antiqua" w:cs="Times New Roman"/>
          <w:sz w:val="24"/>
          <w:szCs w:val="24"/>
          <w:lang w:val="en-US"/>
        </w:rPr>
        <w:t>In addition to specific therapy these supportive measures are very important in the management of patients with acute severe UC. These include</w:t>
      </w:r>
      <w:r w:rsidR="002A6FD6">
        <w:rPr>
          <w:rFonts w:ascii="Book Antiqua" w:hAnsi="Book Antiqua" w:cs="Times New Roman" w:hint="eastAsia"/>
          <w:sz w:val="24"/>
          <w:szCs w:val="24"/>
          <w:lang w:val="en-US" w:eastAsia="zh-CN"/>
        </w:rPr>
        <w:t>: (1)</w:t>
      </w:r>
      <w:r w:rsidRPr="004C373A">
        <w:rPr>
          <w:rFonts w:ascii="Book Antiqua" w:hAnsi="Book Antiqua" w:cs="Times New Roman"/>
          <w:sz w:val="24"/>
          <w:szCs w:val="24"/>
          <w:lang w:val="en-US"/>
        </w:rPr>
        <w:t xml:space="preserve"> </w:t>
      </w:r>
      <w:r w:rsidR="00BD2B40" w:rsidRPr="004C373A">
        <w:rPr>
          <w:rFonts w:ascii="Book Antiqua" w:hAnsi="Book Antiqua" w:cs="Times New Roman"/>
          <w:sz w:val="24"/>
          <w:szCs w:val="24"/>
          <w:lang w:val="en-US"/>
        </w:rPr>
        <w:t>Monitoring and replacement of i</w:t>
      </w:r>
      <w:r w:rsidR="00CB0266" w:rsidRPr="004C373A">
        <w:rPr>
          <w:rFonts w:ascii="Book Antiqua" w:hAnsi="Book Antiqua" w:cs="Times New Roman"/>
          <w:sz w:val="24"/>
          <w:szCs w:val="24"/>
          <w:lang w:val="en-US"/>
        </w:rPr>
        <w:t>ntravenous fluid and electrolyte</w:t>
      </w:r>
      <w:r w:rsidR="00BD2B40" w:rsidRPr="004C373A">
        <w:rPr>
          <w:rFonts w:ascii="Book Antiqua" w:hAnsi="Book Antiqua" w:cs="Times New Roman"/>
          <w:sz w:val="24"/>
          <w:szCs w:val="24"/>
          <w:lang w:val="en-US"/>
        </w:rPr>
        <w:t>s</w:t>
      </w:r>
      <w:r w:rsidR="00CB0266" w:rsidRPr="004C373A">
        <w:rPr>
          <w:rFonts w:ascii="Book Antiqua" w:hAnsi="Book Antiqua" w:cs="Times New Roman"/>
          <w:sz w:val="24"/>
          <w:szCs w:val="24"/>
          <w:lang w:val="en-US"/>
        </w:rPr>
        <w:t xml:space="preserve"> to correct and prevent dehydration or electrolyte imbalance as </w:t>
      </w:r>
      <w:proofErr w:type="spellStart"/>
      <w:r w:rsidR="00CB0266" w:rsidRPr="004C373A">
        <w:rPr>
          <w:rFonts w:ascii="Book Antiqua" w:hAnsi="Book Antiqua" w:cs="Times New Roman"/>
          <w:sz w:val="24"/>
          <w:szCs w:val="24"/>
          <w:lang w:val="en-US"/>
        </w:rPr>
        <w:t>hypokalaemia</w:t>
      </w:r>
      <w:proofErr w:type="spellEnd"/>
      <w:r w:rsidR="00BD2B40" w:rsidRPr="004C373A">
        <w:rPr>
          <w:rFonts w:ascii="Book Antiqua" w:hAnsi="Book Antiqua" w:cs="Times New Roman"/>
          <w:sz w:val="24"/>
          <w:szCs w:val="24"/>
          <w:lang w:val="en-US"/>
        </w:rPr>
        <w:t>/</w:t>
      </w:r>
      <w:r w:rsidR="00CB0266" w:rsidRPr="004C373A">
        <w:rPr>
          <w:rFonts w:ascii="Book Antiqua" w:hAnsi="Book Antiqua" w:cs="Times New Roman"/>
          <w:sz w:val="24"/>
          <w:szCs w:val="24"/>
          <w:lang w:val="en-US"/>
        </w:rPr>
        <w:t xml:space="preserve">hypomagnesaemia can </w:t>
      </w:r>
      <w:r w:rsidR="00BD2B40" w:rsidRPr="004C373A">
        <w:rPr>
          <w:rFonts w:ascii="Book Antiqua" w:hAnsi="Book Antiqua" w:cs="Times New Roman"/>
          <w:sz w:val="24"/>
          <w:szCs w:val="24"/>
          <w:lang w:val="en-US"/>
        </w:rPr>
        <w:t>precipitate</w:t>
      </w:r>
      <w:r w:rsidR="00CB0266" w:rsidRPr="004C373A">
        <w:rPr>
          <w:rFonts w:ascii="Book Antiqua" w:hAnsi="Book Antiqua" w:cs="Times New Roman"/>
          <w:sz w:val="24"/>
          <w:szCs w:val="24"/>
          <w:lang w:val="en-US"/>
        </w:rPr>
        <w:t xml:space="preserve"> toxic dilatation</w:t>
      </w:r>
      <w:r w:rsidR="008B620E" w:rsidRPr="004C373A">
        <w:rPr>
          <w:rFonts w:ascii="Book Antiqua" w:hAnsi="Book Antiqua" w:cs="Times New Roman"/>
          <w:sz w:val="24"/>
          <w:szCs w:val="24"/>
          <w:vertAlign w:val="superscript"/>
          <w:lang w:val="en-US"/>
        </w:rPr>
        <w:t>[6]</w:t>
      </w:r>
      <w:r w:rsidR="002A6FD6">
        <w:rPr>
          <w:rFonts w:ascii="Book Antiqua" w:hAnsi="Book Antiqua" w:cs="Times New Roman" w:hint="eastAsia"/>
          <w:sz w:val="24"/>
          <w:szCs w:val="24"/>
          <w:lang w:val="en-US" w:eastAsia="zh-CN"/>
        </w:rPr>
        <w:t>; (2)</w:t>
      </w:r>
      <w:r w:rsidR="00CB0266"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Anticholinergic, antidiarrheal, </w:t>
      </w:r>
      <w:r w:rsidR="008E7324" w:rsidRPr="004C373A">
        <w:rPr>
          <w:rFonts w:ascii="Book Antiqua" w:hAnsi="Book Antiqua" w:cs="Times New Roman"/>
          <w:sz w:val="24"/>
          <w:szCs w:val="24"/>
          <w:lang w:val="en-US"/>
        </w:rPr>
        <w:t>non-steroidal anti-inflammatory drugs (</w:t>
      </w:r>
      <w:r w:rsidRPr="004C373A">
        <w:rPr>
          <w:rFonts w:ascii="Book Antiqua" w:hAnsi="Book Antiqua" w:cs="Times New Roman"/>
          <w:sz w:val="24"/>
          <w:szCs w:val="24"/>
          <w:lang w:val="en-US"/>
        </w:rPr>
        <w:t>NSAIDs</w:t>
      </w:r>
      <w:r w:rsidR="008E7324" w:rsidRPr="004C373A">
        <w:rPr>
          <w:rFonts w:ascii="Book Antiqua" w:hAnsi="Book Antiqua" w:cs="Times New Roman"/>
          <w:sz w:val="24"/>
          <w:szCs w:val="24"/>
          <w:lang w:val="en-US"/>
        </w:rPr>
        <w:t>)</w:t>
      </w:r>
      <w:r w:rsidRPr="004C373A">
        <w:rPr>
          <w:rFonts w:ascii="Book Antiqua" w:hAnsi="Book Antiqua" w:cs="Times New Roman"/>
          <w:sz w:val="24"/>
          <w:szCs w:val="24"/>
          <w:lang w:val="en-US"/>
        </w:rPr>
        <w:t xml:space="preserve"> and opioid drugs should be promptly withdrawn as these may precipitate colonic dilatation</w:t>
      </w:r>
      <w:r w:rsidR="002A6FD6">
        <w:rPr>
          <w:rFonts w:ascii="Book Antiqua" w:hAnsi="Book Antiqua" w:cs="Times New Roman" w:hint="eastAsia"/>
          <w:sz w:val="24"/>
          <w:szCs w:val="24"/>
          <w:lang w:val="en-US" w:eastAsia="zh-CN"/>
        </w:rPr>
        <w:t xml:space="preserve">; (3) </w:t>
      </w:r>
      <w:r w:rsidRPr="004C373A">
        <w:rPr>
          <w:rFonts w:ascii="Book Antiqua" w:hAnsi="Book Antiqua" w:cs="Times New Roman"/>
          <w:sz w:val="24"/>
          <w:szCs w:val="24"/>
          <w:lang w:val="en-US"/>
        </w:rPr>
        <w:t xml:space="preserve">Malnourished patients should receive adequate nutritional support. Enteral nutrition is most appropriate and is </w:t>
      </w:r>
      <w:r w:rsidR="00B31A91" w:rsidRPr="004C373A">
        <w:rPr>
          <w:rFonts w:ascii="Book Antiqua" w:hAnsi="Book Antiqua" w:cs="Times New Roman"/>
          <w:sz w:val="24"/>
          <w:szCs w:val="24"/>
          <w:lang w:val="en-US"/>
        </w:rPr>
        <w:t xml:space="preserve">preferred over parenteral nutrition as it is </w:t>
      </w:r>
      <w:r w:rsidRPr="004C373A">
        <w:rPr>
          <w:rFonts w:ascii="Book Antiqua" w:hAnsi="Book Antiqua" w:cs="Times New Roman"/>
          <w:sz w:val="24"/>
          <w:szCs w:val="24"/>
          <w:lang w:val="en-US"/>
        </w:rPr>
        <w:t xml:space="preserve">associated with significantly fewer complications than parenteral nutrition in acute </w:t>
      </w:r>
      <w:proofErr w:type="gramStart"/>
      <w:r w:rsidRPr="004C373A">
        <w:rPr>
          <w:rFonts w:ascii="Book Antiqua" w:hAnsi="Book Antiqua" w:cs="Times New Roman"/>
          <w:sz w:val="24"/>
          <w:szCs w:val="24"/>
          <w:lang w:val="en-US"/>
        </w:rPr>
        <w:t>colitis</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14]</w:t>
      </w:r>
      <w:r w:rsidRPr="004C373A">
        <w:rPr>
          <w:rFonts w:ascii="Book Antiqua" w:hAnsi="Book Antiqua" w:cs="Times New Roman"/>
          <w:sz w:val="24"/>
          <w:szCs w:val="24"/>
          <w:lang w:val="en-US"/>
        </w:rPr>
        <w:t xml:space="preserve">.  There is no evidence that bowel rest with parenteral nutrition alters the </w:t>
      </w:r>
      <w:proofErr w:type="gramStart"/>
      <w:r w:rsidRPr="004C373A">
        <w:rPr>
          <w:rFonts w:ascii="Book Antiqua" w:hAnsi="Book Antiqua" w:cs="Times New Roman"/>
          <w:sz w:val="24"/>
          <w:szCs w:val="24"/>
          <w:lang w:val="en-US"/>
        </w:rPr>
        <w:t>outcome</w:t>
      </w:r>
      <w:r w:rsidR="008B620E" w:rsidRPr="004C373A">
        <w:rPr>
          <w:rFonts w:ascii="Book Antiqua" w:hAnsi="Book Antiqua" w:cs="Times New Roman"/>
          <w:sz w:val="24"/>
          <w:szCs w:val="24"/>
          <w:vertAlign w:val="superscript"/>
          <w:lang w:val="en-US"/>
        </w:rPr>
        <w:t>[</w:t>
      </w:r>
      <w:proofErr w:type="gramEnd"/>
      <w:r w:rsidR="008B620E" w:rsidRPr="004C373A">
        <w:rPr>
          <w:rFonts w:ascii="Book Antiqua" w:hAnsi="Book Antiqua" w:cs="Times New Roman"/>
          <w:sz w:val="24"/>
          <w:szCs w:val="24"/>
          <w:vertAlign w:val="superscript"/>
          <w:lang w:val="en-US"/>
        </w:rPr>
        <w:t>15]</w:t>
      </w:r>
      <w:r w:rsidR="002A6FD6">
        <w:rPr>
          <w:rFonts w:ascii="Book Antiqua" w:hAnsi="Book Antiqua" w:cs="Times New Roman" w:hint="eastAsia"/>
          <w:sz w:val="24"/>
          <w:szCs w:val="24"/>
          <w:lang w:val="en-US" w:eastAsia="zh-CN"/>
        </w:rPr>
        <w:t xml:space="preserve">; (4) </w:t>
      </w:r>
      <w:r w:rsidRPr="004C373A">
        <w:rPr>
          <w:rFonts w:ascii="Book Antiqua" w:hAnsi="Book Antiqua" w:cs="Times New Roman"/>
          <w:sz w:val="24"/>
          <w:szCs w:val="24"/>
          <w:lang w:val="en-US"/>
        </w:rPr>
        <w:t xml:space="preserve">Flexible unprepared sigmoidoscopy and biopsy should be done to confirm the diagnosis </w:t>
      </w:r>
      <w:r w:rsidR="00B31A91" w:rsidRPr="004C373A">
        <w:rPr>
          <w:rFonts w:ascii="Book Antiqua" w:hAnsi="Book Antiqua" w:cs="Times New Roman"/>
          <w:sz w:val="24"/>
          <w:szCs w:val="24"/>
          <w:lang w:val="en-US"/>
        </w:rPr>
        <w:t xml:space="preserve">of acute severe UC </w:t>
      </w:r>
      <w:r w:rsidRPr="004C373A">
        <w:rPr>
          <w:rFonts w:ascii="Book Antiqua" w:hAnsi="Book Antiqua" w:cs="Times New Roman"/>
          <w:sz w:val="24"/>
          <w:szCs w:val="24"/>
          <w:lang w:val="en-US"/>
        </w:rPr>
        <w:t xml:space="preserve">and exclude </w:t>
      </w:r>
      <w:r w:rsidR="00CB0266" w:rsidRPr="004C373A">
        <w:rPr>
          <w:rFonts w:ascii="Book Antiqua" w:hAnsi="Book Antiqua" w:cs="Times New Roman"/>
          <w:sz w:val="24"/>
          <w:szCs w:val="24"/>
          <w:lang w:val="en-US"/>
        </w:rPr>
        <w:t>infection</w:t>
      </w:r>
      <w:r w:rsidR="00B31A91" w:rsidRPr="004C373A">
        <w:rPr>
          <w:rFonts w:ascii="Book Antiqua" w:hAnsi="Book Antiqua" w:cs="Times New Roman"/>
          <w:sz w:val="24"/>
          <w:szCs w:val="24"/>
          <w:lang w:val="en-US"/>
        </w:rPr>
        <w:t>s</w:t>
      </w:r>
      <w:r w:rsidR="00CA5D6A" w:rsidRPr="004C373A">
        <w:rPr>
          <w:rFonts w:ascii="Book Antiqua" w:hAnsi="Book Antiqua" w:cs="Times New Roman"/>
          <w:sz w:val="24"/>
          <w:szCs w:val="24"/>
          <w:vertAlign w:val="superscript"/>
          <w:lang w:val="en-US"/>
        </w:rPr>
        <w:t>[16]</w:t>
      </w:r>
      <w:r w:rsidR="00B31A91" w:rsidRPr="004C373A">
        <w:rPr>
          <w:rFonts w:ascii="Book Antiqua" w:hAnsi="Book Antiqua" w:cs="Times New Roman"/>
          <w:sz w:val="24"/>
          <w:szCs w:val="24"/>
          <w:lang w:val="en-US"/>
        </w:rPr>
        <w:t xml:space="preserve"> such as cytomegalovirus (CMV)</w:t>
      </w:r>
      <w:r w:rsidR="00CB0266"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Presence of active CMV infection is indicated by presence of cytomegalovirus inclusion bodies on </w:t>
      </w:r>
      <w:r w:rsidRPr="004C373A">
        <w:rPr>
          <w:rFonts w:ascii="Book Antiqua" w:hAnsi="Book Antiqua" w:cs="Times New Roman"/>
          <w:sz w:val="24"/>
          <w:szCs w:val="24"/>
          <w:lang w:val="en-US"/>
        </w:rPr>
        <w:lastRenderedPageBreak/>
        <w:t xml:space="preserve">colonic biopsies. However inclusion bodies are not very frequent even in patients with active disease with </w:t>
      </w:r>
      <w:proofErr w:type="gramStart"/>
      <w:r w:rsidRPr="004C373A">
        <w:rPr>
          <w:rFonts w:ascii="Book Antiqua" w:hAnsi="Book Antiqua" w:cs="Times New Roman"/>
          <w:sz w:val="24"/>
          <w:szCs w:val="24"/>
          <w:lang w:val="en-US"/>
        </w:rPr>
        <w:t>a sensitivity</w:t>
      </w:r>
      <w:proofErr w:type="gramEnd"/>
      <w:r w:rsidRPr="004C373A">
        <w:rPr>
          <w:rFonts w:ascii="Book Antiqua" w:hAnsi="Book Antiqua" w:cs="Times New Roman"/>
          <w:sz w:val="24"/>
          <w:szCs w:val="24"/>
          <w:lang w:val="en-US"/>
        </w:rPr>
        <w:t xml:space="preserve"> as low as 37.5%</w:t>
      </w:r>
      <w:r w:rsidR="00CA5D6A" w:rsidRPr="004C373A">
        <w:rPr>
          <w:rFonts w:ascii="Book Antiqua" w:hAnsi="Book Antiqua" w:cs="Times New Roman"/>
          <w:sz w:val="24"/>
          <w:szCs w:val="24"/>
          <w:vertAlign w:val="superscript"/>
          <w:lang w:val="en-US"/>
        </w:rPr>
        <w:t>[17]</w:t>
      </w:r>
      <w:r w:rsidRPr="004C373A">
        <w:rPr>
          <w:rFonts w:ascii="Book Antiqua" w:hAnsi="Book Antiqua" w:cs="Times New Roman"/>
          <w:sz w:val="24"/>
          <w:szCs w:val="24"/>
          <w:lang w:val="en-US"/>
        </w:rPr>
        <w:t xml:space="preserve">. Special </w:t>
      </w:r>
      <w:proofErr w:type="spellStart"/>
      <w:r w:rsidR="0097608E" w:rsidRPr="004C373A">
        <w:rPr>
          <w:rFonts w:ascii="Book Antiqua" w:hAnsi="Book Antiqua" w:cs="Times New Roman"/>
          <w:sz w:val="24"/>
          <w:szCs w:val="24"/>
          <w:lang w:val="en-US"/>
        </w:rPr>
        <w:t>immunohistochemical</w:t>
      </w:r>
      <w:proofErr w:type="spellEnd"/>
      <w:r w:rsidR="0097608E"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IHC</w:t>
      </w:r>
      <w:r w:rsidR="0097608E" w:rsidRPr="004C373A">
        <w:rPr>
          <w:rFonts w:ascii="Book Antiqua" w:hAnsi="Book Antiqua" w:cs="Times New Roman"/>
          <w:sz w:val="24"/>
          <w:szCs w:val="24"/>
          <w:lang w:val="en-US"/>
        </w:rPr>
        <w:t>)</w:t>
      </w:r>
      <w:r w:rsidRPr="004C373A">
        <w:rPr>
          <w:rFonts w:ascii="Book Antiqua" w:hAnsi="Book Antiqua" w:cs="Times New Roman"/>
          <w:sz w:val="24"/>
          <w:szCs w:val="24"/>
          <w:lang w:val="en-US"/>
        </w:rPr>
        <w:t xml:space="preserve"> staining against immediate early antigens of CMV increases the diagnostic sensitivity of histologic examination for CMV. In addition positive plasma real time PCR assays for CMV DNA at levels &gt; 20 copies/100 </w:t>
      </w:r>
      <w:proofErr w:type="spellStart"/>
      <w:r w:rsidRPr="004C373A">
        <w:rPr>
          <w:rFonts w:ascii="Book Antiqua" w:hAnsi="Book Antiqua" w:cs="Times New Roman"/>
          <w:sz w:val="24"/>
          <w:szCs w:val="24"/>
          <w:lang w:val="en-US"/>
        </w:rPr>
        <w:t>μ</w:t>
      </w:r>
      <w:r w:rsidR="002A6FD6" w:rsidRPr="004C373A">
        <w:rPr>
          <w:rFonts w:ascii="Book Antiqua" w:hAnsi="Book Antiqua" w:cs="Times New Roman"/>
          <w:sz w:val="24"/>
          <w:szCs w:val="24"/>
          <w:lang w:val="en-US"/>
        </w:rPr>
        <w:t>L</w:t>
      </w:r>
      <w:proofErr w:type="spellEnd"/>
      <w:r w:rsidRPr="004C373A">
        <w:rPr>
          <w:rFonts w:ascii="Book Antiqua" w:hAnsi="Book Antiqua" w:cs="Times New Roman"/>
          <w:sz w:val="24"/>
          <w:szCs w:val="24"/>
          <w:lang w:val="en-US"/>
        </w:rPr>
        <w:t xml:space="preserve"> is also an indicator of active CMV </w:t>
      </w:r>
      <w:proofErr w:type="gramStart"/>
      <w:r w:rsidRPr="004C373A">
        <w:rPr>
          <w:rFonts w:ascii="Book Antiqua" w:hAnsi="Book Antiqua" w:cs="Times New Roman"/>
          <w:sz w:val="24"/>
          <w:szCs w:val="24"/>
          <w:lang w:val="en-US"/>
        </w:rPr>
        <w:t>disease</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18]</w:t>
      </w:r>
      <w:r w:rsidRPr="004C373A">
        <w:rPr>
          <w:rFonts w:ascii="Book Antiqua" w:hAnsi="Book Antiqua" w:cs="Times New Roman"/>
          <w:sz w:val="24"/>
          <w:szCs w:val="24"/>
          <w:lang w:val="en-US"/>
        </w:rPr>
        <w:t>. Presence of active CMV disease requires treatment with ganciclovir, especially if the patient is slow to respond to conventional therapy</w:t>
      </w:r>
      <w:r w:rsidR="002A6FD6">
        <w:rPr>
          <w:rFonts w:ascii="Book Antiqua" w:hAnsi="Book Antiqua" w:cs="Times New Roman" w:hint="eastAsia"/>
          <w:sz w:val="24"/>
          <w:szCs w:val="24"/>
          <w:lang w:val="en-US" w:eastAsia="zh-CN"/>
        </w:rPr>
        <w:t>; (5)</w:t>
      </w:r>
      <w:r w:rsidR="00CB0266" w:rsidRPr="004C373A">
        <w:rPr>
          <w:rFonts w:ascii="Book Antiqua" w:hAnsi="Book Antiqua" w:cs="Times New Roman"/>
          <w:sz w:val="24"/>
          <w:szCs w:val="24"/>
          <w:lang w:val="en-US"/>
        </w:rPr>
        <w:t xml:space="preserve"> Stool analysis (in </w:t>
      </w:r>
      <w:proofErr w:type="spellStart"/>
      <w:r w:rsidR="00CB0266" w:rsidRPr="004C373A">
        <w:rPr>
          <w:rFonts w:ascii="Book Antiqua" w:hAnsi="Book Antiqua" w:cs="Times New Roman"/>
          <w:sz w:val="24"/>
          <w:szCs w:val="24"/>
          <w:lang w:val="en-US"/>
        </w:rPr>
        <w:t>atleast</w:t>
      </w:r>
      <w:proofErr w:type="spellEnd"/>
      <w:r w:rsidR="00CB0266" w:rsidRPr="004C373A">
        <w:rPr>
          <w:rFonts w:ascii="Book Antiqua" w:hAnsi="Book Antiqua" w:cs="Times New Roman"/>
          <w:sz w:val="24"/>
          <w:szCs w:val="24"/>
          <w:lang w:val="en-US"/>
        </w:rPr>
        <w:t xml:space="preserve"> 3 stool samples) </w:t>
      </w:r>
      <w:r w:rsidR="00BD2B40" w:rsidRPr="004C373A">
        <w:rPr>
          <w:rFonts w:ascii="Book Antiqua" w:hAnsi="Book Antiqua" w:cs="Times New Roman"/>
          <w:sz w:val="24"/>
          <w:szCs w:val="24"/>
          <w:lang w:val="en-US"/>
        </w:rPr>
        <w:t xml:space="preserve">to exclude </w:t>
      </w:r>
      <w:r w:rsidR="00CB0266" w:rsidRPr="004C373A">
        <w:rPr>
          <w:rFonts w:ascii="Book Antiqua" w:hAnsi="Book Antiqua" w:cs="Times New Roman"/>
          <w:sz w:val="24"/>
          <w:szCs w:val="24"/>
          <w:lang w:val="en-US"/>
        </w:rPr>
        <w:t xml:space="preserve">co-existing </w:t>
      </w:r>
      <w:r w:rsidR="00CB0266" w:rsidRPr="004C373A">
        <w:rPr>
          <w:rFonts w:ascii="Book Antiqua" w:hAnsi="Book Antiqua" w:cs="Times New Roman"/>
          <w:i/>
          <w:sz w:val="24"/>
          <w:szCs w:val="24"/>
          <w:lang w:val="en-US"/>
        </w:rPr>
        <w:t>Clostridium difficile</w:t>
      </w:r>
      <w:r w:rsidR="008E7324" w:rsidRPr="004C373A">
        <w:rPr>
          <w:rFonts w:ascii="Book Antiqua" w:hAnsi="Book Antiqua" w:cs="Times New Roman"/>
          <w:i/>
          <w:sz w:val="24"/>
          <w:szCs w:val="24"/>
          <w:lang w:val="en-US"/>
        </w:rPr>
        <w:t xml:space="preserve"> </w:t>
      </w:r>
      <w:r w:rsidR="00FA2513" w:rsidRPr="004C373A">
        <w:rPr>
          <w:rFonts w:ascii="Book Antiqua" w:hAnsi="Book Antiqua" w:cs="Times New Roman"/>
          <w:sz w:val="24"/>
          <w:szCs w:val="24"/>
          <w:lang w:val="en-US"/>
        </w:rPr>
        <w:t xml:space="preserve">toxin is required especially in patients with history </w:t>
      </w:r>
      <w:r w:rsidR="00AA2C18" w:rsidRPr="004C373A">
        <w:rPr>
          <w:rFonts w:ascii="Book Antiqua" w:hAnsi="Book Antiqua" w:cs="Times New Roman"/>
          <w:sz w:val="24"/>
          <w:szCs w:val="24"/>
          <w:lang w:val="en-US"/>
        </w:rPr>
        <w:t xml:space="preserve">of prolonged </w:t>
      </w:r>
      <w:proofErr w:type="gramStart"/>
      <w:r w:rsidR="00AA2C18" w:rsidRPr="004C373A">
        <w:rPr>
          <w:rFonts w:ascii="Book Antiqua" w:hAnsi="Book Antiqua" w:cs="Times New Roman"/>
          <w:sz w:val="24"/>
          <w:szCs w:val="24"/>
          <w:lang w:val="en-US"/>
        </w:rPr>
        <w:t>hospitalization</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19]</w:t>
      </w:r>
      <w:r w:rsidR="00AA2C18" w:rsidRPr="004C373A">
        <w:rPr>
          <w:rFonts w:ascii="Book Antiqua" w:hAnsi="Book Antiqua" w:cs="Times New Roman"/>
          <w:sz w:val="24"/>
          <w:szCs w:val="24"/>
          <w:lang w:val="en-US"/>
        </w:rPr>
        <w:t xml:space="preserve">. </w:t>
      </w:r>
      <w:r w:rsidR="00AA2C18" w:rsidRPr="004C373A">
        <w:rPr>
          <w:rFonts w:ascii="Book Antiqua" w:hAnsi="Book Antiqua" w:cs="Times New Roman"/>
          <w:i/>
          <w:sz w:val="24"/>
          <w:szCs w:val="24"/>
          <w:lang w:val="en-US"/>
        </w:rPr>
        <w:t xml:space="preserve">C. </w:t>
      </w:r>
      <w:r w:rsidR="00FA2513" w:rsidRPr="004C373A">
        <w:rPr>
          <w:rFonts w:ascii="Book Antiqua" w:hAnsi="Book Antiqua" w:cs="Times New Roman"/>
          <w:i/>
          <w:sz w:val="24"/>
          <w:szCs w:val="24"/>
          <w:lang w:val="en-US"/>
        </w:rPr>
        <w:t>difficile</w:t>
      </w:r>
      <w:r w:rsidR="00FA2513" w:rsidRPr="004C373A">
        <w:rPr>
          <w:rFonts w:ascii="Book Antiqua" w:hAnsi="Book Antiqua" w:cs="Times New Roman"/>
          <w:sz w:val="24"/>
          <w:szCs w:val="24"/>
          <w:lang w:val="en-US"/>
        </w:rPr>
        <w:t xml:space="preserve"> infection co-existing with acute severe UC </w:t>
      </w:r>
      <w:r w:rsidR="00ED64DE" w:rsidRPr="004C373A">
        <w:rPr>
          <w:rFonts w:ascii="Book Antiqua" w:hAnsi="Book Antiqua" w:cs="Times New Roman"/>
          <w:sz w:val="24"/>
          <w:szCs w:val="24"/>
          <w:lang w:val="en-US"/>
        </w:rPr>
        <w:t>has been</w:t>
      </w:r>
      <w:r w:rsidR="00FA2513" w:rsidRPr="004C373A">
        <w:rPr>
          <w:rFonts w:ascii="Book Antiqua" w:hAnsi="Book Antiqua" w:cs="Times New Roman"/>
          <w:sz w:val="24"/>
          <w:szCs w:val="24"/>
          <w:lang w:val="en-US"/>
        </w:rPr>
        <w:t xml:space="preserve"> associated with increased morbidity</w:t>
      </w:r>
      <w:r w:rsidR="00BD2B40" w:rsidRPr="004C373A">
        <w:rPr>
          <w:rFonts w:ascii="Book Antiqua" w:hAnsi="Book Antiqua" w:cs="Times New Roman"/>
          <w:sz w:val="24"/>
          <w:szCs w:val="24"/>
          <w:lang w:val="en-US"/>
        </w:rPr>
        <w:t xml:space="preserve"> and </w:t>
      </w:r>
      <w:r w:rsidR="00FA2513" w:rsidRPr="004C373A">
        <w:rPr>
          <w:rFonts w:ascii="Book Antiqua" w:hAnsi="Book Antiqua" w:cs="Times New Roman"/>
          <w:sz w:val="24"/>
          <w:szCs w:val="24"/>
          <w:lang w:val="en-US"/>
        </w:rPr>
        <w:t>mortality</w:t>
      </w:r>
      <w:r w:rsidR="00600239" w:rsidRPr="004C373A">
        <w:rPr>
          <w:rFonts w:ascii="Book Antiqua" w:hAnsi="Book Antiqua" w:cs="Times New Roman"/>
          <w:sz w:val="24"/>
          <w:szCs w:val="24"/>
          <w:lang w:val="en-US"/>
        </w:rPr>
        <w:t>,</w:t>
      </w:r>
      <w:r w:rsidR="00FA2513" w:rsidRPr="004C373A">
        <w:rPr>
          <w:rFonts w:ascii="Book Antiqua" w:hAnsi="Book Antiqua" w:cs="Times New Roman"/>
          <w:sz w:val="24"/>
          <w:szCs w:val="24"/>
          <w:lang w:val="en-US"/>
        </w:rPr>
        <w:t xml:space="preserve"> and requires</w:t>
      </w:r>
      <w:r w:rsidR="00CB0266" w:rsidRPr="004C373A">
        <w:rPr>
          <w:rFonts w:ascii="Book Antiqua" w:hAnsi="Book Antiqua" w:cs="Times New Roman"/>
          <w:sz w:val="24"/>
          <w:szCs w:val="24"/>
          <w:lang w:val="en-US"/>
        </w:rPr>
        <w:t xml:space="preserve"> appropriate</w:t>
      </w:r>
      <w:r w:rsidR="00BD2B40" w:rsidRPr="004C373A">
        <w:rPr>
          <w:rFonts w:ascii="Book Antiqua" w:hAnsi="Book Antiqua" w:cs="Times New Roman"/>
          <w:sz w:val="24"/>
          <w:szCs w:val="24"/>
          <w:lang w:val="en-US"/>
        </w:rPr>
        <w:t xml:space="preserve"> </w:t>
      </w:r>
      <w:r w:rsidR="00CB0266" w:rsidRPr="004C373A">
        <w:rPr>
          <w:rFonts w:ascii="Book Antiqua" w:hAnsi="Book Antiqua" w:cs="Times New Roman"/>
          <w:sz w:val="24"/>
          <w:szCs w:val="24"/>
          <w:lang w:val="en-US"/>
        </w:rPr>
        <w:t>antibiotic therapy</w:t>
      </w:r>
      <w:r w:rsidR="00FA2513" w:rsidRPr="004C373A">
        <w:rPr>
          <w:rFonts w:ascii="Book Antiqua" w:hAnsi="Book Antiqua" w:cs="Times New Roman"/>
          <w:sz w:val="24"/>
          <w:szCs w:val="24"/>
          <w:lang w:val="en-US"/>
        </w:rPr>
        <w:t xml:space="preserve"> (oral </w:t>
      </w:r>
      <w:proofErr w:type="spellStart"/>
      <w:r w:rsidR="00FA2513" w:rsidRPr="004C373A">
        <w:rPr>
          <w:rFonts w:ascii="Book Antiqua" w:hAnsi="Book Antiqua" w:cs="Times New Roman"/>
          <w:sz w:val="24"/>
          <w:szCs w:val="24"/>
          <w:lang w:val="en-US"/>
        </w:rPr>
        <w:t>vancomycin</w:t>
      </w:r>
      <w:proofErr w:type="spellEnd"/>
      <w:r w:rsidR="00FA2513" w:rsidRPr="004C373A">
        <w:rPr>
          <w:rFonts w:ascii="Book Antiqua" w:hAnsi="Book Antiqua" w:cs="Times New Roman"/>
          <w:sz w:val="24"/>
          <w:szCs w:val="24"/>
          <w:lang w:val="en-US"/>
        </w:rPr>
        <w:t xml:space="preserve"> or </w:t>
      </w:r>
      <w:r w:rsidRPr="004C373A">
        <w:rPr>
          <w:rFonts w:ascii="Book Antiqua" w:hAnsi="Book Antiqua" w:cs="Times New Roman"/>
          <w:sz w:val="24"/>
          <w:szCs w:val="24"/>
          <w:lang w:val="en-US"/>
        </w:rPr>
        <w:t>metronidazole)</w:t>
      </w:r>
      <w:r w:rsidR="00CA5D6A" w:rsidRPr="004C373A">
        <w:rPr>
          <w:rFonts w:ascii="Book Antiqua" w:hAnsi="Book Antiqua" w:cs="Times New Roman"/>
          <w:sz w:val="24"/>
          <w:szCs w:val="24"/>
          <w:vertAlign w:val="superscript"/>
          <w:lang w:val="en-US"/>
        </w:rPr>
        <w:t>[20]</w:t>
      </w:r>
      <w:r w:rsidR="002A6FD6">
        <w:rPr>
          <w:rFonts w:ascii="Book Antiqua" w:hAnsi="Book Antiqua" w:cs="Times New Roman" w:hint="eastAsia"/>
          <w:sz w:val="24"/>
          <w:szCs w:val="24"/>
          <w:lang w:val="en-US" w:eastAsia="zh-CN"/>
        </w:rPr>
        <w:t xml:space="preserve">; (6) </w:t>
      </w:r>
      <w:r w:rsidRPr="004C373A">
        <w:rPr>
          <w:rFonts w:ascii="Book Antiqua" w:hAnsi="Book Antiqua" w:cs="Times New Roman"/>
          <w:sz w:val="24"/>
          <w:szCs w:val="24"/>
          <w:lang w:val="en-US"/>
        </w:rPr>
        <w:t>There is increased risk of thromboembolic phenomena, in pa</w:t>
      </w:r>
      <w:r w:rsidR="008E7324" w:rsidRPr="004C373A">
        <w:rPr>
          <w:rFonts w:ascii="Book Antiqua" w:hAnsi="Book Antiqua" w:cs="Times New Roman"/>
          <w:sz w:val="24"/>
          <w:szCs w:val="24"/>
          <w:lang w:val="en-US"/>
        </w:rPr>
        <w:t>tients with active IBD compared</w:t>
      </w:r>
      <w:r w:rsidRPr="004C373A">
        <w:rPr>
          <w:rFonts w:ascii="Book Antiqua" w:hAnsi="Book Antiqua" w:cs="Times New Roman"/>
          <w:sz w:val="24"/>
          <w:szCs w:val="24"/>
          <w:lang w:val="en-US"/>
        </w:rPr>
        <w:t xml:space="preserve"> to controls, especially during disease flares</w:t>
      </w:r>
      <w:r w:rsidR="00CA5D6A" w:rsidRPr="004C373A">
        <w:rPr>
          <w:rFonts w:ascii="Book Antiqua" w:hAnsi="Book Antiqua" w:cs="Times New Roman"/>
          <w:sz w:val="24"/>
          <w:szCs w:val="24"/>
          <w:vertAlign w:val="superscript"/>
          <w:lang w:val="en-US"/>
        </w:rPr>
        <w:t>[21]</w:t>
      </w:r>
      <w:r w:rsidRPr="004C373A">
        <w:rPr>
          <w:rFonts w:ascii="Book Antiqua" w:hAnsi="Book Antiqua" w:cs="Times New Roman"/>
          <w:sz w:val="24"/>
          <w:szCs w:val="24"/>
          <w:lang w:val="en-US"/>
        </w:rPr>
        <w:t xml:space="preserve">. Therefore </w:t>
      </w:r>
      <w:r w:rsidR="00BD2B40" w:rsidRPr="004C373A">
        <w:rPr>
          <w:rFonts w:ascii="Book Antiqua" w:hAnsi="Book Antiqua" w:cs="Times New Roman"/>
          <w:sz w:val="24"/>
          <w:szCs w:val="24"/>
          <w:lang w:val="en-US"/>
        </w:rPr>
        <w:t xml:space="preserve">prophylaxis with </w:t>
      </w:r>
      <w:r w:rsidR="00FA2513" w:rsidRPr="004C373A">
        <w:rPr>
          <w:rFonts w:ascii="Book Antiqua" w:hAnsi="Book Antiqua" w:cs="Times New Roman"/>
          <w:sz w:val="24"/>
          <w:szCs w:val="24"/>
          <w:lang w:val="en-US"/>
        </w:rPr>
        <w:t>s</w:t>
      </w:r>
      <w:r w:rsidR="008E7324" w:rsidRPr="004C373A">
        <w:rPr>
          <w:rFonts w:ascii="Book Antiqua" w:hAnsi="Book Antiqua" w:cs="Times New Roman"/>
          <w:sz w:val="24"/>
          <w:szCs w:val="24"/>
          <w:lang w:val="en-US"/>
        </w:rPr>
        <w:t>ubcutaneous</w:t>
      </w:r>
      <w:r w:rsidR="00CB0266" w:rsidRPr="004C373A">
        <w:rPr>
          <w:rFonts w:ascii="Book Antiqua" w:hAnsi="Book Antiqua" w:cs="Times New Roman"/>
          <w:sz w:val="24"/>
          <w:szCs w:val="24"/>
          <w:lang w:val="en-US"/>
        </w:rPr>
        <w:t xml:space="preserve"> low molecular weight heparin </w:t>
      </w:r>
      <w:r w:rsidR="00066079" w:rsidRPr="004C373A">
        <w:rPr>
          <w:rFonts w:ascii="Book Antiqua" w:hAnsi="Book Antiqua" w:cs="Times New Roman"/>
          <w:sz w:val="24"/>
          <w:szCs w:val="24"/>
          <w:lang w:val="en-US"/>
        </w:rPr>
        <w:t>is</w:t>
      </w:r>
      <w:r w:rsidR="00FA2513" w:rsidRPr="004C373A">
        <w:rPr>
          <w:rFonts w:ascii="Book Antiqua" w:hAnsi="Book Antiqua" w:cs="Times New Roman"/>
          <w:sz w:val="24"/>
          <w:szCs w:val="24"/>
          <w:lang w:val="en-US"/>
        </w:rPr>
        <w:t xml:space="preserve"> indicated </w:t>
      </w:r>
      <w:r w:rsidR="00CB0266" w:rsidRPr="004C373A">
        <w:rPr>
          <w:rFonts w:ascii="Book Antiqua" w:hAnsi="Book Antiqua" w:cs="Times New Roman"/>
          <w:sz w:val="24"/>
          <w:szCs w:val="24"/>
          <w:lang w:val="en-US"/>
        </w:rPr>
        <w:t>to</w:t>
      </w:r>
      <w:r w:rsidR="00BD2B40" w:rsidRPr="004C373A">
        <w:rPr>
          <w:rFonts w:ascii="Book Antiqua" w:hAnsi="Book Antiqua" w:cs="Times New Roman"/>
          <w:sz w:val="24"/>
          <w:szCs w:val="24"/>
          <w:lang w:val="en-US"/>
        </w:rPr>
        <w:t xml:space="preserve"> </w:t>
      </w:r>
      <w:r w:rsidR="00CB0266" w:rsidRPr="004C373A">
        <w:rPr>
          <w:rFonts w:ascii="Book Antiqua" w:hAnsi="Book Antiqua" w:cs="Times New Roman"/>
          <w:sz w:val="24"/>
          <w:szCs w:val="24"/>
          <w:lang w:val="en-US"/>
        </w:rPr>
        <w:t>reduce the risk of thromboembolism</w:t>
      </w:r>
      <w:r w:rsidR="002A6FD6">
        <w:rPr>
          <w:rFonts w:ascii="Book Antiqua" w:hAnsi="Book Antiqua" w:cs="Times New Roman" w:hint="eastAsia"/>
          <w:sz w:val="24"/>
          <w:szCs w:val="24"/>
          <w:lang w:val="en-US" w:eastAsia="zh-CN"/>
        </w:rPr>
        <w:t xml:space="preserve">; (7) </w:t>
      </w:r>
      <w:r w:rsidR="00ED64DE" w:rsidRPr="004C373A">
        <w:rPr>
          <w:rFonts w:ascii="Book Antiqua" w:hAnsi="Book Antiqua" w:cs="Times New Roman"/>
          <w:sz w:val="24"/>
          <w:szCs w:val="24"/>
          <w:lang w:val="en-US"/>
        </w:rPr>
        <w:t xml:space="preserve">Topical </w:t>
      </w:r>
      <w:r w:rsidRPr="004C373A">
        <w:rPr>
          <w:rFonts w:ascii="Book Antiqua" w:hAnsi="Book Antiqua" w:cs="Times New Roman"/>
          <w:sz w:val="24"/>
          <w:szCs w:val="24"/>
          <w:lang w:val="en-US"/>
        </w:rPr>
        <w:t xml:space="preserve">corticosteroids or </w:t>
      </w:r>
      <w:proofErr w:type="spellStart"/>
      <w:r w:rsidRPr="004C373A">
        <w:rPr>
          <w:rFonts w:ascii="Book Antiqua" w:hAnsi="Book Antiqua" w:cs="Times New Roman"/>
          <w:sz w:val="24"/>
          <w:szCs w:val="24"/>
          <w:lang w:val="en-US"/>
        </w:rPr>
        <w:t>mesalazine</w:t>
      </w:r>
      <w:proofErr w:type="spellEnd"/>
      <w:r w:rsidRPr="004C373A">
        <w:rPr>
          <w:rFonts w:ascii="Book Antiqua" w:hAnsi="Book Antiqua" w:cs="Times New Roman"/>
          <w:sz w:val="24"/>
          <w:szCs w:val="24"/>
          <w:lang w:val="en-US"/>
        </w:rPr>
        <w:t xml:space="preserve">) may be administered if </w:t>
      </w:r>
      <w:r w:rsidR="000B1C36" w:rsidRPr="004C373A">
        <w:rPr>
          <w:rFonts w:ascii="Book Antiqua" w:hAnsi="Book Antiqua" w:cs="Times New Roman"/>
          <w:sz w:val="24"/>
          <w:szCs w:val="24"/>
          <w:lang w:val="en-US"/>
        </w:rPr>
        <w:t xml:space="preserve">patient can </w:t>
      </w:r>
      <w:r w:rsidRPr="004C373A">
        <w:rPr>
          <w:rFonts w:ascii="Book Antiqua" w:hAnsi="Book Antiqua" w:cs="Times New Roman"/>
          <w:sz w:val="24"/>
          <w:szCs w:val="24"/>
          <w:lang w:val="en-US"/>
        </w:rPr>
        <w:t>tolerate</w:t>
      </w:r>
      <w:r w:rsidR="00B31A91"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and </w:t>
      </w:r>
      <w:r w:rsidR="000B1C36" w:rsidRPr="004C373A">
        <w:rPr>
          <w:rFonts w:ascii="Book Antiqua" w:hAnsi="Book Antiqua" w:cs="Times New Roman"/>
          <w:sz w:val="24"/>
          <w:szCs w:val="24"/>
          <w:lang w:val="en-US"/>
        </w:rPr>
        <w:t xml:space="preserve">is able to </w:t>
      </w:r>
      <w:r w:rsidRPr="004C373A">
        <w:rPr>
          <w:rFonts w:ascii="Book Antiqua" w:hAnsi="Book Antiqua" w:cs="Times New Roman"/>
          <w:sz w:val="24"/>
          <w:szCs w:val="24"/>
          <w:lang w:val="en-US"/>
        </w:rPr>
        <w:t>retain</w:t>
      </w:r>
      <w:r w:rsidR="000B1C36" w:rsidRPr="004C373A">
        <w:rPr>
          <w:rFonts w:ascii="Book Antiqua" w:hAnsi="Book Antiqua" w:cs="Times New Roman"/>
          <w:sz w:val="24"/>
          <w:szCs w:val="24"/>
          <w:lang w:val="en-US"/>
        </w:rPr>
        <w:t xml:space="preserve"> them</w:t>
      </w:r>
      <w:r w:rsidRPr="004C373A">
        <w:rPr>
          <w:rFonts w:ascii="Book Antiqua" w:hAnsi="Book Antiqua" w:cs="Times New Roman"/>
          <w:sz w:val="24"/>
          <w:szCs w:val="24"/>
          <w:lang w:val="en-US"/>
        </w:rPr>
        <w:t>, although there have been no systematic studies in acute severe colitis</w:t>
      </w:r>
      <w:r w:rsidR="002A6FD6">
        <w:rPr>
          <w:rFonts w:ascii="Book Antiqua" w:hAnsi="Book Antiqua" w:cs="Times New Roman" w:hint="eastAsia"/>
          <w:sz w:val="24"/>
          <w:szCs w:val="24"/>
          <w:lang w:val="en-US" w:eastAsia="zh-CN"/>
        </w:rPr>
        <w:t>; (8)</w:t>
      </w:r>
      <w:r w:rsidRPr="004C373A">
        <w:rPr>
          <w:rFonts w:ascii="Book Antiqua" w:hAnsi="Book Antiqua" w:cs="Times New Roman"/>
          <w:sz w:val="24"/>
          <w:szCs w:val="24"/>
          <w:lang w:val="en-US"/>
        </w:rPr>
        <w:t xml:space="preserve"> Antibiotics are indicated only if infection</w:t>
      </w:r>
      <w:r w:rsidR="000B1C36"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is suspected or immediately prior to surgery. Controlled trials</w:t>
      </w:r>
      <w:r w:rsidR="000B1C36"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of antibiotics such as oral or intravenous metronidazole or ciprofloxacin in acute colitis have not shown any</w:t>
      </w:r>
      <w:r w:rsidR="000B1C36" w:rsidRPr="004C373A">
        <w:rPr>
          <w:rFonts w:ascii="Book Antiqua" w:hAnsi="Book Antiqua" w:cs="Times New Roman"/>
          <w:sz w:val="24"/>
          <w:szCs w:val="24"/>
          <w:lang w:val="en-US"/>
        </w:rPr>
        <w:t xml:space="preserve"> significant</w:t>
      </w:r>
      <w:r w:rsidRPr="004C373A">
        <w:rPr>
          <w:rFonts w:ascii="Book Antiqua" w:hAnsi="Book Antiqua" w:cs="Times New Roman"/>
          <w:sz w:val="24"/>
          <w:szCs w:val="24"/>
          <w:lang w:val="en-US"/>
        </w:rPr>
        <w:t xml:space="preserve"> benefit in addition to conventional therapy</w:t>
      </w:r>
      <w:r w:rsidR="00CA5D6A" w:rsidRPr="004C373A">
        <w:rPr>
          <w:rFonts w:ascii="Book Antiqua" w:hAnsi="Book Antiqua" w:cs="Times New Roman"/>
          <w:sz w:val="24"/>
          <w:szCs w:val="24"/>
          <w:vertAlign w:val="superscript"/>
          <w:lang w:val="en-US"/>
        </w:rPr>
        <w:t>[22</w:t>
      </w:r>
      <w:r w:rsidR="002A6FD6">
        <w:rPr>
          <w:rFonts w:ascii="Book Antiqua" w:hAnsi="Book Antiqua" w:cs="Times New Roman" w:hint="eastAsia"/>
          <w:sz w:val="24"/>
          <w:szCs w:val="24"/>
          <w:vertAlign w:val="superscript"/>
          <w:lang w:val="en-US" w:eastAsia="zh-CN"/>
        </w:rPr>
        <w:t>,23</w:t>
      </w:r>
      <w:r w:rsidR="00CA5D6A" w:rsidRPr="004C373A">
        <w:rPr>
          <w:rFonts w:ascii="Book Antiqua" w:hAnsi="Book Antiqua" w:cs="Times New Roman"/>
          <w:sz w:val="24"/>
          <w:szCs w:val="24"/>
          <w:vertAlign w:val="superscript"/>
          <w:lang w:val="en-US"/>
        </w:rPr>
        <w:t>]</w:t>
      </w:r>
      <w:r w:rsidR="002A6FD6">
        <w:rPr>
          <w:rFonts w:ascii="Book Antiqua" w:hAnsi="Book Antiqua" w:cs="Times New Roman" w:hint="eastAsia"/>
          <w:sz w:val="24"/>
          <w:szCs w:val="24"/>
          <w:lang w:val="en-US" w:eastAsia="zh-CN"/>
        </w:rPr>
        <w:t xml:space="preserve">; and (9) </w:t>
      </w:r>
      <w:r w:rsidRPr="004C373A">
        <w:rPr>
          <w:rFonts w:ascii="Book Antiqua" w:hAnsi="Book Antiqua" w:cs="Times New Roman"/>
          <w:sz w:val="24"/>
          <w:szCs w:val="24"/>
          <w:lang w:val="en-US"/>
        </w:rPr>
        <w:t xml:space="preserve">Blood transfusion is indicated in patients with hemoglobin &lt; 10 </w:t>
      </w:r>
      <w:proofErr w:type="spellStart"/>
      <w:r w:rsidRPr="004C373A">
        <w:rPr>
          <w:rFonts w:ascii="Book Antiqua" w:hAnsi="Book Antiqua" w:cs="Times New Roman"/>
          <w:sz w:val="24"/>
          <w:szCs w:val="24"/>
          <w:lang w:val="en-US"/>
        </w:rPr>
        <w:t>gm</w:t>
      </w:r>
      <w:proofErr w:type="spellEnd"/>
      <w:r w:rsidRPr="004C373A">
        <w:rPr>
          <w:rFonts w:ascii="Book Antiqua" w:hAnsi="Book Antiqua" w:cs="Times New Roman"/>
          <w:sz w:val="24"/>
          <w:szCs w:val="24"/>
          <w:lang w:val="en-US"/>
        </w:rPr>
        <w:t>/</w:t>
      </w:r>
      <w:proofErr w:type="spellStart"/>
      <w:r w:rsidRPr="004C373A">
        <w:rPr>
          <w:rFonts w:ascii="Book Antiqua" w:hAnsi="Book Antiqua" w:cs="Times New Roman"/>
          <w:sz w:val="24"/>
          <w:szCs w:val="24"/>
          <w:lang w:val="en-US"/>
        </w:rPr>
        <w:t>d</w:t>
      </w:r>
      <w:r w:rsidR="002A6FD6" w:rsidRPr="004C373A">
        <w:rPr>
          <w:rFonts w:ascii="Book Antiqua" w:hAnsi="Book Antiqua" w:cs="Times New Roman"/>
          <w:sz w:val="24"/>
          <w:szCs w:val="24"/>
          <w:lang w:val="en-US"/>
        </w:rPr>
        <w:t>L</w:t>
      </w:r>
      <w:proofErr w:type="spellEnd"/>
      <w:r w:rsidR="00CA5D6A" w:rsidRPr="004C373A">
        <w:rPr>
          <w:rFonts w:ascii="Book Antiqua" w:hAnsi="Book Antiqua" w:cs="Times New Roman"/>
          <w:sz w:val="24"/>
          <w:szCs w:val="24"/>
          <w:vertAlign w:val="superscript"/>
          <w:lang w:val="en-US"/>
        </w:rPr>
        <w:t>[24]</w:t>
      </w:r>
      <w:r w:rsidR="002A6FD6">
        <w:rPr>
          <w:rFonts w:ascii="Book Antiqua" w:hAnsi="Book Antiqua" w:cs="Times New Roman" w:hint="eastAsia"/>
          <w:sz w:val="24"/>
          <w:szCs w:val="24"/>
          <w:lang w:val="en-US" w:eastAsia="zh-CN"/>
        </w:rPr>
        <w:t>.</w:t>
      </w:r>
    </w:p>
    <w:p w:rsidR="00500550" w:rsidRPr="004C373A" w:rsidRDefault="007A15A0" w:rsidP="002A6FD6">
      <w:pPr>
        <w:spacing w:after="0" w:line="360" w:lineRule="auto"/>
        <w:ind w:firstLineChars="100" w:firstLine="240"/>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t>In addition to these measures daily assessment of patients’ clinical status should be done in following manner</w:t>
      </w:r>
      <w:r w:rsidR="002A6FD6">
        <w:rPr>
          <w:rFonts w:ascii="Book Antiqua" w:hAnsi="Book Antiqua" w:cs="Times New Roman" w:hint="eastAsia"/>
          <w:sz w:val="24"/>
          <w:szCs w:val="24"/>
          <w:lang w:val="en-US" w:eastAsia="zh-CN"/>
        </w:rPr>
        <w:t xml:space="preserve">: (1) </w:t>
      </w:r>
      <w:r w:rsidRPr="004C373A">
        <w:rPr>
          <w:rFonts w:ascii="Book Antiqua" w:hAnsi="Book Antiqua" w:cs="Times New Roman"/>
          <w:sz w:val="24"/>
          <w:szCs w:val="24"/>
          <w:lang w:val="en-US"/>
        </w:rPr>
        <w:t xml:space="preserve">Physical examination is required daily to evaluate abdominal and rebound tenderness.  </w:t>
      </w:r>
      <w:r w:rsidR="000B1C36" w:rsidRPr="004C373A">
        <w:rPr>
          <w:rFonts w:ascii="Book Antiqua" w:hAnsi="Book Antiqua" w:cs="Times New Roman"/>
          <w:sz w:val="24"/>
          <w:szCs w:val="24"/>
          <w:lang w:val="en-US"/>
        </w:rPr>
        <w:t>Joint c</w:t>
      </w:r>
      <w:r w:rsidR="002F43B8" w:rsidRPr="004C373A">
        <w:rPr>
          <w:rFonts w:ascii="Book Antiqua" w:hAnsi="Book Antiqua" w:cs="Times New Roman"/>
          <w:sz w:val="24"/>
          <w:szCs w:val="24"/>
          <w:lang w:val="en-US"/>
        </w:rPr>
        <w:t xml:space="preserve">ollaboration between </w:t>
      </w:r>
      <w:r w:rsidR="00500550" w:rsidRPr="004C373A">
        <w:rPr>
          <w:rFonts w:ascii="Book Antiqua" w:hAnsi="Book Antiqua" w:cs="Times New Roman"/>
          <w:sz w:val="24"/>
          <w:szCs w:val="24"/>
          <w:lang w:val="en-US"/>
        </w:rPr>
        <w:t>medical and surgical</w:t>
      </w:r>
      <w:r w:rsidR="002F43B8" w:rsidRPr="004C373A">
        <w:rPr>
          <w:rFonts w:ascii="Book Antiqua" w:hAnsi="Book Antiqua" w:cs="Times New Roman"/>
          <w:sz w:val="24"/>
          <w:szCs w:val="24"/>
          <w:lang w:val="en-US"/>
        </w:rPr>
        <w:t xml:space="preserve"> team </w:t>
      </w:r>
      <w:r w:rsidR="00500550" w:rsidRPr="004C373A">
        <w:rPr>
          <w:rFonts w:ascii="Book Antiqua" w:hAnsi="Book Antiqua" w:cs="Times New Roman"/>
          <w:sz w:val="24"/>
          <w:szCs w:val="24"/>
          <w:lang w:val="en-US"/>
        </w:rPr>
        <w:t xml:space="preserve">is </w:t>
      </w:r>
      <w:r w:rsidR="002F43B8" w:rsidRPr="004C373A">
        <w:rPr>
          <w:rFonts w:ascii="Book Antiqua" w:hAnsi="Book Antiqua" w:cs="Times New Roman"/>
          <w:sz w:val="24"/>
          <w:szCs w:val="24"/>
          <w:lang w:val="en-US"/>
        </w:rPr>
        <w:t xml:space="preserve">required for </w:t>
      </w:r>
      <w:r w:rsidR="00500550" w:rsidRPr="004C373A">
        <w:rPr>
          <w:rFonts w:ascii="Book Antiqua" w:hAnsi="Book Antiqua" w:cs="Times New Roman"/>
          <w:sz w:val="24"/>
          <w:szCs w:val="24"/>
          <w:lang w:val="en-US"/>
        </w:rPr>
        <w:t>appropriate</w:t>
      </w:r>
      <w:r w:rsidR="002F43B8" w:rsidRPr="004C373A">
        <w:rPr>
          <w:rFonts w:ascii="Book Antiqua" w:hAnsi="Book Antiqua" w:cs="Times New Roman"/>
          <w:sz w:val="24"/>
          <w:szCs w:val="24"/>
          <w:lang w:val="en-US"/>
        </w:rPr>
        <w:t xml:space="preserve"> management of such patients</w:t>
      </w:r>
      <w:r w:rsidR="002A6FD6">
        <w:rPr>
          <w:rFonts w:ascii="Book Antiqua" w:hAnsi="Book Antiqua" w:cs="Times New Roman" w:hint="eastAsia"/>
          <w:sz w:val="24"/>
          <w:szCs w:val="24"/>
          <w:lang w:val="en-US" w:eastAsia="zh-CN"/>
        </w:rPr>
        <w:t xml:space="preserve">; (2) </w:t>
      </w:r>
      <w:r w:rsidR="00CA5D6A" w:rsidRPr="004C373A">
        <w:rPr>
          <w:rFonts w:ascii="Book Antiqua" w:hAnsi="Book Antiqua" w:cs="Times New Roman"/>
          <w:sz w:val="24"/>
          <w:szCs w:val="24"/>
          <w:lang w:val="en-US"/>
        </w:rPr>
        <w:t>V</w:t>
      </w:r>
      <w:r w:rsidRPr="004C373A">
        <w:rPr>
          <w:rFonts w:ascii="Book Antiqua" w:hAnsi="Book Antiqua" w:cs="Times New Roman"/>
          <w:sz w:val="24"/>
          <w:szCs w:val="24"/>
          <w:lang w:val="en-US"/>
        </w:rPr>
        <w:t xml:space="preserve">ital signs should be </w:t>
      </w:r>
      <w:r w:rsidR="000B1C36" w:rsidRPr="004C373A">
        <w:rPr>
          <w:rFonts w:ascii="Book Antiqua" w:hAnsi="Book Antiqua" w:cs="Times New Roman"/>
          <w:sz w:val="24"/>
          <w:szCs w:val="24"/>
          <w:lang w:val="en-US"/>
        </w:rPr>
        <w:t xml:space="preserve">recorded </w:t>
      </w:r>
      <w:r w:rsidRPr="004C373A">
        <w:rPr>
          <w:rFonts w:ascii="Book Antiqua" w:hAnsi="Book Antiqua" w:cs="Times New Roman"/>
          <w:sz w:val="24"/>
          <w:szCs w:val="24"/>
          <w:lang w:val="en-US"/>
        </w:rPr>
        <w:t>four times daily and more often if deterioration is noted</w:t>
      </w:r>
      <w:r w:rsidR="002A6FD6">
        <w:rPr>
          <w:rFonts w:ascii="Book Antiqua" w:hAnsi="Book Antiqua" w:cs="Times New Roman" w:hint="eastAsia"/>
          <w:sz w:val="24"/>
          <w:szCs w:val="24"/>
          <w:lang w:val="en-US" w:eastAsia="zh-CN"/>
        </w:rPr>
        <w:t xml:space="preserve">; (3) </w:t>
      </w:r>
      <w:r w:rsidR="000B1C36" w:rsidRPr="004C373A">
        <w:rPr>
          <w:rFonts w:ascii="Book Antiqua" w:hAnsi="Book Antiqua" w:cs="Times New Roman"/>
          <w:sz w:val="24"/>
          <w:szCs w:val="24"/>
          <w:lang w:val="en-US"/>
        </w:rPr>
        <w:t>A s</w:t>
      </w:r>
      <w:r w:rsidRPr="004C373A">
        <w:rPr>
          <w:rFonts w:ascii="Book Antiqua" w:hAnsi="Book Antiqua" w:cs="Times New Roman"/>
          <w:sz w:val="24"/>
          <w:szCs w:val="24"/>
          <w:lang w:val="en-US"/>
        </w:rPr>
        <w:t xml:space="preserve">tool  chart  </w:t>
      </w:r>
      <w:r w:rsidR="000B1C36" w:rsidRPr="004C373A">
        <w:rPr>
          <w:rFonts w:ascii="Book Antiqua" w:hAnsi="Book Antiqua" w:cs="Times New Roman"/>
          <w:sz w:val="24"/>
          <w:szCs w:val="24"/>
          <w:lang w:val="en-US"/>
        </w:rPr>
        <w:t>which</w:t>
      </w:r>
      <w:r w:rsidR="00000B86" w:rsidRPr="004C373A">
        <w:rPr>
          <w:rFonts w:ascii="Book Antiqua" w:hAnsi="Book Antiqua" w:cs="Times New Roman"/>
          <w:sz w:val="24"/>
          <w:szCs w:val="24"/>
          <w:lang w:val="en-US"/>
        </w:rPr>
        <w:t xml:space="preserve"> </w:t>
      </w:r>
      <w:r w:rsidR="00500550" w:rsidRPr="004C373A">
        <w:rPr>
          <w:rFonts w:ascii="Book Antiqua" w:hAnsi="Book Antiqua" w:cs="Times New Roman"/>
          <w:sz w:val="24"/>
          <w:szCs w:val="24"/>
          <w:lang w:val="en-US"/>
        </w:rPr>
        <w:t>record</w:t>
      </w:r>
      <w:r w:rsidR="000B1C36" w:rsidRPr="004C373A">
        <w:rPr>
          <w:rFonts w:ascii="Book Antiqua" w:hAnsi="Book Antiqua" w:cs="Times New Roman"/>
          <w:sz w:val="24"/>
          <w:szCs w:val="24"/>
          <w:lang w:val="en-US"/>
        </w:rPr>
        <w:t>s the</w:t>
      </w:r>
      <w:r w:rsidR="00500550" w:rsidRPr="004C373A">
        <w:rPr>
          <w:rFonts w:ascii="Book Antiqua" w:hAnsi="Book Antiqua" w:cs="Times New Roman"/>
          <w:sz w:val="24"/>
          <w:szCs w:val="24"/>
          <w:lang w:val="en-US"/>
        </w:rPr>
        <w:t xml:space="preserve"> number  and  character  of  bowel  movements, including  the  presence  or  absence  of  blood  and  liquid  versus  solid stool should be properly maintained</w:t>
      </w:r>
      <w:r w:rsidR="002A6FD6">
        <w:rPr>
          <w:rFonts w:ascii="Book Antiqua" w:hAnsi="Book Antiqua" w:cs="Times New Roman" w:hint="eastAsia"/>
          <w:sz w:val="24"/>
          <w:szCs w:val="24"/>
          <w:lang w:val="en-US" w:eastAsia="zh-CN"/>
        </w:rPr>
        <w:t xml:space="preserve">; </w:t>
      </w:r>
      <w:r w:rsidR="00500550" w:rsidRPr="004C373A">
        <w:rPr>
          <w:rFonts w:ascii="Book Antiqua" w:hAnsi="Book Antiqua" w:cs="Times New Roman"/>
          <w:sz w:val="24"/>
          <w:szCs w:val="24"/>
          <w:lang w:val="en-US"/>
        </w:rPr>
        <w:t xml:space="preserve"> </w:t>
      </w:r>
      <w:r w:rsidR="002A6FD6">
        <w:rPr>
          <w:rFonts w:ascii="Book Antiqua" w:hAnsi="Book Antiqua" w:cs="Times New Roman" w:hint="eastAsia"/>
          <w:sz w:val="24"/>
          <w:szCs w:val="24"/>
          <w:lang w:val="en-US" w:eastAsia="zh-CN"/>
        </w:rPr>
        <w:t xml:space="preserve">(4) </w:t>
      </w:r>
      <w:r w:rsidRPr="004C373A">
        <w:rPr>
          <w:rFonts w:ascii="Book Antiqua" w:hAnsi="Book Antiqua" w:cs="Times New Roman"/>
          <w:sz w:val="24"/>
          <w:szCs w:val="24"/>
          <w:lang w:val="en-US"/>
        </w:rPr>
        <w:t>Measurement of blood count, CRP, serum electrolytes, serum albumin, liver function tests, and glucose should be done every 24</w:t>
      </w:r>
      <w:r w:rsidRPr="004C373A">
        <w:rPr>
          <w:rFonts w:ascii="Times New Roman" w:hAnsi="Times New Roman" w:cs="Times New Roman"/>
          <w:sz w:val="24"/>
          <w:szCs w:val="24"/>
          <w:lang w:val="en-US"/>
        </w:rPr>
        <w:t> </w:t>
      </w:r>
      <w:r w:rsidRPr="004C373A">
        <w:rPr>
          <w:rFonts w:ascii="Book Antiqua" w:hAnsi="Book Antiqua" w:cs="Times New Roman"/>
          <w:sz w:val="24"/>
          <w:szCs w:val="24"/>
          <w:lang w:val="en-US"/>
        </w:rPr>
        <w:t>h</w:t>
      </w:r>
      <w:r w:rsidR="002A6FD6">
        <w:rPr>
          <w:rFonts w:ascii="Book Antiqua" w:hAnsi="Book Antiqua" w:cs="Times New Roman" w:hint="eastAsia"/>
          <w:sz w:val="24"/>
          <w:szCs w:val="24"/>
          <w:lang w:val="en-US" w:eastAsia="zh-CN"/>
        </w:rPr>
        <w:t xml:space="preserve">; and (5) </w:t>
      </w:r>
      <w:r w:rsidR="000B1C36" w:rsidRPr="004C373A">
        <w:rPr>
          <w:rFonts w:ascii="Book Antiqua" w:hAnsi="Book Antiqua" w:cs="Times New Roman"/>
          <w:sz w:val="24"/>
          <w:szCs w:val="24"/>
          <w:lang w:val="en-US"/>
        </w:rPr>
        <w:t>A</w:t>
      </w:r>
      <w:r w:rsidR="00CA5D6A" w:rsidRPr="004C373A">
        <w:rPr>
          <w:rFonts w:ascii="Book Antiqua" w:hAnsi="Book Antiqua" w:cs="Times New Roman"/>
          <w:sz w:val="24"/>
          <w:szCs w:val="24"/>
          <w:lang w:val="en-US"/>
        </w:rPr>
        <w:t xml:space="preserve">bdominal </w:t>
      </w:r>
      <w:r w:rsidRPr="004C373A">
        <w:rPr>
          <w:rFonts w:ascii="Book Antiqua" w:hAnsi="Book Antiqua" w:cs="Times New Roman"/>
          <w:sz w:val="24"/>
          <w:szCs w:val="24"/>
          <w:lang w:val="en-US"/>
        </w:rPr>
        <w:t xml:space="preserve">radiographs should be </w:t>
      </w:r>
      <w:r w:rsidR="000B1C36" w:rsidRPr="004C373A">
        <w:rPr>
          <w:rFonts w:ascii="Book Antiqua" w:hAnsi="Book Antiqua" w:cs="Times New Roman"/>
          <w:sz w:val="24"/>
          <w:szCs w:val="24"/>
          <w:lang w:val="en-US"/>
        </w:rPr>
        <w:t>done daily</w:t>
      </w:r>
      <w:r w:rsidRPr="004C373A">
        <w:rPr>
          <w:rFonts w:ascii="Book Antiqua" w:hAnsi="Book Antiqua" w:cs="Times New Roman"/>
          <w:sz w:val="24"/>
          <w:szCs w:val="24"/>
          <w:lang w:val="en-US"/>
        </w:rPr>
        <w:t xml:space="preserve">, especially </w:t>
      </w:r>
      <w:r w:rsidR="00266164" w:rsidRPr="004C373A">
        <w:rPr>
          <w:rFonts w:ascii="Book Antiqua" w:hAnsi="Book Antiqua" w:cs="Times New Roman"/>
          <w:sz w:val="24"/>
          <w:szCs w:val="24"/>
          <w:lang w:val="en-US"/>
        </w:rPr>
        <w:t xml:space="preserve">in patients in whom </w:t>
      </w:r>
      <w:r w:rsidRPr="004C373A">
        <w:rPr>
          <w:rFonts w:ascii="Book Antiqua" w:hAnsi="Book Antiqua" w:cs="Times New Roman"/>
          <w:sz w:val="24"/>
          <w:szCs w:val="24"/>
          <w:lang w:val="en-US"/>
        </w:rPr>
        <w:t xml:space="preserve">there </w:t>
      </w:r>
      <w:r w:rsidRPr="004C373A">
        <w:rPr>
          <w:rFonts w:ascii="Book Antiqua" w:hAnsi="Book Antiqua" w:cs="Times New Roman"/>
          <w:sz w:val="24"/>
          <w:szCs w:val="24"/>
          <w:lang w:val="en-US"/>
        </w:rPr>
        <w:lastRenderedPageBreak/>
        <w:t xml:space="preserve">are signs of colonic distension and/or there is significant deterioration in clinical condition or </w:t>
      </w:r>
      <w:r w:rsidR="00266164" w:rsidRPr="004C373A">
        <w:rPr>
          <w:rFonts w:ascii="Book Antiqua" w:hAnsi="Book Antiqua" w:cs="Times New Roman"/>
          <w:sz w:val="24"/>
          <w:szCs w:val="24"/>
          <w:lang w:val="en-US"/>
        </w:rPr>
        <w:t xml:space="preserve">laboratory </w:t>
      </w:r>
      <w:r w:rsidRPr="004C373A">
        <w:rPr>
          <w:rFonts w:ascii="Book Antiqua" w:hAnsi="Book Antiqua" w:cs="Times New Roman"/>
          <w:sz w:val="24"/>
          <w:szCs w:val="24"/>
          <w:lang w:val="en-US"/>
        </w:rPr>
        <w:t>parameters.</w:t>
      </w:r>
    </w:p>
    <w:p w:rsidR="002F23A7" w:rsidRPr="004C373A" w:rsidRDefault="002F23A7" w:rsidP="004C373A">
      <w:pPr>
        <w:spacing w:after="0" w:line="360" w:lineRule="auto"/>
        <w:jc w:val="both"/>
        <w:rPr>
          <w:rFonts w:ascii="Book Antiqua" w:hAnsi="Book Antiqua" w:cs="Times New Roman"/>
          <w:b/>
          <w:bCs/>
          <w:sz w:val="24"/>
          <w:szCs w:val="24"/>
          <w:lang w:val="en-US"/>
        </w:rPr>
      </w:pPr>
    </w:p>
    <w:p w:rsidR="00155E31" w:rsidRPr="004C373A" w:rsidRDefault="002A6FD6"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 xml:space="preserve">CORTICOSTEROIDS </w:t>
      </w:r>
    </w:p>
    <w:p w:rsidR="00846BDC" w:rsidRDefault="007A15A0" w:rsidP="004C373A">
      <w:pPr>
        <w:spacing w:after="0" w:line="360" w:lineRule="auto"/>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t xml:space="preserve">Corticosteroids are the mainstay of therapy for acute severe UC. Steroids are given intravenously with methylprednisolone given in a dose of 60 mg/d and hydrocortisone 100 mg every 6 hours. Treatment duration is usually limited to 7 to 10 d; continuing corticosteroid treatment beyond that period carries no additional </w:t>
      </w:r>
      <w:proofErr w:type="gramStart"/>
      <w:r w:rsidRPr="004C373A">
        <w:rPr>
          <w:rFonts w:ascii="Book Antiqua" w:hAnsi="Book Antiqua" w:cs="Times New Roman"/>
          <w:sz w:val="24"/>
          <w:szCs w:val="24"/>
          <w:lang w:val="en-US"/>
        </w:rPr>
        <w:t>benefit</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25]</w:t>
      </w:r>
      <w:r w:rsidR="00C30AEB" w:rsidRPr="004C373A">
        <w:rPr>
          <w:rFonts w:ascii="Book Antiqua" w:hAnsi="Book Antiqua" w:cs="Times New Roman"/>
          <w:sz w:val="24"/>
          <w:szCs w:val="24"/>
          <w:lang w:val="en-US"/>
        </w:rPr>
        <w:t xml:space="preserve">. </w:t>
      </w:r>
      <w:r w:rsidR="00AA2C18" w:rsidRPr="004C373A">
        <w:rPr>
          <w:rFonts w:ascii="Book Antiqua" w:hAnsi="Book Antiqua" w:cs="Times New Roman"/>
          <w:sz w:val="24"/>
          <w:szCs w:val="24"/>
          <w:lang w:val="en-US"/>
        </w:rPr>
        <w:t>Truelove and Jewell published the first clinical trial of intravenous corticosteroids for acute severe UC in 1974</w:t>
      </w:r>
      <w:r w:rsidR="00CA5D6A" w:rsidRPr="004C373A">
        <w:rPr>
          <w:rFonts w:ascii="Book Antiqua" w:hAnsi="Book Antiqua" w:cs="Times New Roman"/>
          <w:sz w:val="24"/>
          <w:szCs w:val="24"/>
          <w:vertAlign w:val="superscript"/>
          <w:lang w:val="en-US"/>
        </w:rPr>
        <w:t>[26]</w:t>
      </w:r>
      <w:r w:rsidR="00155E31" w:rsidRPr="004C373A">
        <w:rPr>
          <w:rFonts w:ascii="Book Antiqua" w:hAnsi="Book Antiqua" w:cs="Times New Roman"/>
          <w:sz w:val="24"/>
          <w:szCs w:val="24"/>
          <w:lang w:val="en-US"/>
        </w:rPr>
        <w:t xml:space="preserve">. Of 49 patients treated with intravenous steroids, 36 (73%) </w:t>
      </w:r>
      <w:r w:rsidRPr="004C373A">
        <w:rPr>
          <w:rFonts w:ascii="Book Antiqua" w:hAnsi="Book Antiqua" w:cs="Times New Roman"/>
          <w:sz w:val="24"/>
          <w:szCs w:val="24"/>
          <w:lang w:val="en-US"/>
        </w:rPr>
        <w:t>achieved complete remission by day 5. In a recently published systematic review of 1991 patients from 1974 to 2006</w:t>
      </w:r>
      <w:r w:rsidR="00CA5D6A" w:rsidRPr="004C373A">
        <w:rPr>
          <w:rFonts w:ascii="Book Antiqua" w:hAnsi="Book Antiqua" w:cs="Times New Roman"/>
          <w:sz w:val="24"/>
          <w:szCs w:val="24"/>
          <w:vertAlign w:val="superscript"/>
          <w:lang w:val="en-US"/>
        </w:rPr>
        <w:t>[25]</w:t>
      </w:r>
      <w:r w:rsidRPr="004C373A">
        <w:rPr>
          <w:rFonts w:ascii="Book Antiqua" w:hAnsi="Book Antiqua" w:cs="Times New Roman"/>
          <w:sz w:val="24"/>
          <w:szCs w:val="24"/>
          <w:lang w:val="en-US"/>
        </w:rPr>
        <w:t xml:space="preserve">, overall response to steroids was 67%. The overall short-term colectomy rate was 29% (565/1991) and mortality was 1%. </w:t>
      </w:r>
    </w:p>
    <w:p w:rsidR="002A6FD6" w:rsidRPr="004C373A" w:rsidRDefault="002A6FD6" w:rsidP="004C373A">
      <w:pPr>
        <w:spacing w:after="0" w:line="360" w:lineRule="auto"/>
        <w:jc w:val="both"/>
        <w:rPr>
          <w:rFonts w:ascii="Book Antiqua" w:hAnsi="Book Antiqua" w:cs="Times New Roman"/>
          <w:sz w:val="24"/>
          <w:szCs w:val="24"/>
          <w:lang w:val="en-US" w:eastAsia="zh-CN"/>
        </w:rPr>
      </w:pPr>
    </w:p>
    <w:p w:rsidR="00631F23" w:rsidRPr="002A6FD6" w:rsidRDefault="007A15A0" w:rsidP="004C373A">
      <w:pPr>
        <w:spacing w:after="0" w:line="360" w:lineRule="auto"/>
        <w:jc w:val="both"/>
        <w:rPr>
          <w:rFonts w:ascii="Book Antiqua" w:hAnsi="Book Antiqua" w:cs="Times New Roman"/>
          <w:b/>
          <w:i/>
          <w:iCs/>
          <w:sz w:val="24"/>
          <w:szCs w:val="24"/>
          <w:lang w:val="en-US"/>
        </w:rPr>
      </w:pPr>
      <w:r w:rsidRPr="002A6FD6">
        <w:rPr>
          <w:rFonts w:ascii="Book Antiqua" w:hAnsi="Book Antiqua" w:cs="Times New Roman"/>
          <w:b/>
          <w:i/>
          <w:iCs/>
          <w:sz w:val="24"/>
          <w:szCs w:val="24"/>
          <w:lang w:val="en-US"/>
        </w:rPr>
        <w:t>Predictors of response to steroids</w:t>
      </w:r>
    </w:p>
    <w:p w:rsidR="00C30AEB" w:rsidRPr="004C373A" w:rsidRDefault="007A15A0"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Response to steroids is indicated by improvement in patients’ symptoms</w:t>
      </w:r>
      <w:r w:rsidR="00C63F53"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(decreased stool frequency, urgency and rectal bleeding, improved stool cons</w:t>
      </w:r>
      <w:r w:rsidR="00C63F53" w:rsidRPr="004C373A">
        <w:rPr>
          <w:rFonts w:ascii="Book Antiqua" w:hAnsi="Book Antiqua" w:cs="Times New Roman"/>
          <w:sz w:val="24"/>
          <w:szCs w:val="24"/>
          <w:lang w:val="en-US"/>
        </w:rPr>
        <w:t>istency, reduction in</w:t>
      </w:r>
      <w:r w:rsidRPr="004C373A">
        <w:rPr>
          <w:rFonts w:ascii="Book Antiqua" w:hAnsi="Book Antiqua" w:cs="Times New Roman"/>
          <w:sz w:val="24"/>
          <w:szCs w:val="24"/>
          <w:lang w:val="en-US"/>
        </w:rPr>
        <w:t xml:space="preserve"> abdominal pain, </w:t>
      </w:r>
      <w:r w:rsidR="00F97E5A">
        <w:rPr>
          <w:rFonts w:ascii="Book Antiqua" w:hAnsi="Book Antiqua" w:cs="Times New Roman"/>
          <w:sz w:val="24"/>
          <w:szCs w:val="24"/>
          <w:lang w:val="en-US"/>
        </w:rPr>
        <w:t>and improvement in general well</w:t>
      </w:r>
      <w:r w:rsidR="00F97E5A">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being)</w:t>
      </w:r>
      <w:r w:rsidR="00C63F53"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and improved laboratory parameters (reduced CRP and ESR and improvement in hemoglobin and albumin). </w:t>
      </w:r>
    </w:p>
    <w:p w:rsidR="00F630E7" w:rsidRPr="004C373A" w:rsidRDefault="007A15A0" w:rsidP="00F97E5A">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At day 3 of admission, response to steroids should be measured by assessing stool frequency and CRP levels (Figure 1).  </w:t>
      </w:r>
      <w:r w:rsidR="00394B06" w:rsidRPr="004C373A">
        <w:rPr>
          <w:rFonts w:ascii="Book Antiqua" w:hAnsi="Book Antiqua" w:cs="Times New Roman"/>
          <w:sz w:val="24"/>
          <w:szCs w:val="24"/>
          <w:lang w:val="en-US"/>
        </w:rPr>
        <w:t>In t</w:t>
      </w:r>
      <w:r w:rsidR="00273151" w:rsidRPr="004C373A">
        <w:rPr>
          <w:rFonts w:ascii="Book Antiqua" w:hAnsi="Book Antiqua" w:cs="Times New Roman"/>
          <w:sz w:val="24"/>
          <w:szCs w:val="24"/>
          <w:lang w:val="en-US"/>
        </w:rPr>
        <w:t xml:space="preserve">he landmark </w:t>
      </w:r>
      <w:r w:rsidR="00F904C7" w:rsidRPr="004C373A">
        <w:rPr>
          <w:rFonts w:ascii="Book Antiqua" w:hAnsi="Book Antiqua" w:cs="Times New Roman"/>
          <w:sz w:val="24"/>
          <w:szCs w:val="24"/>
          <w:lang w:val="en-US"/>
        </w:rPr>
        <w:t xml:space="preserve">study by Travis </w:t>
      </w:r>
      <w:r w:rsidR="00F904C7" w:rsidRPr="00F97E5A">
        <w:rPr>
          <w:rFonts w:ascii="Book Antiqua" w:hAnsi="Book Antiqua" w:cs="Times New Roman"/>
          <w:i/>
          <w:sz w:val="24"/>
          <w:szCs w:val="24"/>
          <w:lang w:val="en-US"/>
        </w:rPr>
        <w:t>et al</w:t>
      </w:r>
      <w:r w:rsidR="00CA5D6A" w:rsidRPr="004C373A">
        <w:rPr>
          <w:rFonts w:ascii="Book Antiqua" w:hAnsi="Book Antiqua" w:cs="Times New Roman"/>
          <w:sz w:val="24"/>
          <w:szCs w:val="24"/>
          <w:vertAlign w:val="superscript"/>
          <w:lang w:val="en-US"/>
        </w:rPr>
        <w:t>[10]</w:t>
      </w:r>
      <w:r w:rsidR="00F630E7" w:rsidRPr="004C373A">
        <w:rPr>
          <w:rFonts w:ascii="Book Antiqua" w:hAnsi="Book Antiqua" w:cs="Times New Roman"/>
          <w:sz w:val="24"/>
          <w:szCs w:val="24"/>
          <w:lang w:val="en-US"/>
        </w:rPr>
        <w:t xml:space="preserve">, </w:t>
      </w:r>
      <w:r w:rsidR="00273151" w:rsidRPr="004C373A">
        <w:rPr>
          <w:rFonts w:ascii="Book Antiqua" w:hAnsi="Book Antiqua" w:cs="Times New Roman"/>
          <w:sz w:val="24"/>
          <w:szCs w:val="24"/>
          <w:lang w:val="en-US"/>
        </w:rPr>
        <w:t xml:space="preserve">which included </w:t>
      </w:r>
      <w:r w:rsidR="00F630E7" w:rsidRPr="004C373A">
        <w:rPr>
          <w:rFonts w:ascii="Book Antiqua" w:hAnsi="Book Antiqua" w:cs="Times New Roman"/>
          <w:sz w:val="24"/>
          <w:szCs w:val="24"/>
          <w:lang w:val="en-US"/>
        </w:rPr>
        <w:t xml:space="preserve"> patients with 51 episodes of severe UC, </w:t>
      </w:r>
      <w:r w:rsidR="00273151" w:rsidRPr="004C373A">
        <w:rPr>
          <w:rFonts w:ascii="Book Antiqua" w:hAnsi="Book Antiqua" w:cs="Times New Roman"/>
          <w:sz w:val="24"/>
          <w:szCs w:val="24"/>
          <w:lang w:val="en-US"/>
        </w:rPr>
        <w:t xml:space="preserve">presence of </w:t>
      </w:r>
      <w:r w:rsidR="00F630E7" w:rsidRPr="004C373A">
        <w:rPr>
          <w:rFonts w:ascii="Book Antiqua" w:hAnsi="Book Antiqua" w:cs="Times New Roman"/>
          <w:sz w:val="24"/>
          <w:szCs w:val="24"/>
          <w:lang w:val="en-US"/>
        </w:rPr>
        <w:t>more than 8 stools</w:t>
      </w:r>
      <w:r w:rsidR="00F97E5A">
        <w:rPr>
          <w:rFonts w:ascii="Book Antiqua" w:hAnsi="Book Antiqua" w:cs="Times New Roman" w:hint="eastAsia"/>
          <w:sz w:val="24"/>
          <w:szCs w:val="24"/>
          <w:lang w:val="en-US" w:eastAsia="zh-CN"/>
        </w:rPr>
        <w:t>/</w:t>
      </w:r>
      <w:r w:rsidR="00F630E7" w:rsidRPr="004C373A">
        <w:rPr>
          <w:rFonts w:ascii="Book Antiqua" w:hAnsi="Book Antiqua" w:cs="Times New Roman"/>
          <w:sz w:val="24"/>
          <w:szCs w:val="24"/>
          <w:lang w:val="en-US"/>
        </w:rPr>
        <w:t>d or 3–8 stools</w:t>
      </w:r>
      <w:r w:rsidR="00F97E5A">
        <w:rPr>
          <w:rFonts w:ascii="Book Antiqua" w:hAnsi="Book Antiqua" w:cs="Times New Roman" w:hint="eastAsia"/>
          <w:sz w:val="24"/>
          <w:szCs w:val="24"/>
          <w:lang w:val="en-US" w:eastAsia="zh-CN"/>
        </w:rPr>
        <w:t>/</w:t>
      </w:r>
      <w:r w:rsidR="00F630E7" w:rsidRPr="004C373A">
        <w:rPr>
          <w:rFonts w:ascii="Book Antiqua" w:hAnsi="Book Antiqua" w:cs="Times New Roman"/>
          <w:sz w:val="24"/>
          <w:szCs w:val="24"/>
          <w:lang w:val="en-US"/>
        </w:rPr>
        <w:t>d plus a CRP &gt;</w:t>
      </w:r>
      <w:r w:rsidR="00F97E5A">
        <w:rPr>
          <w:rFonts w:ascii="Book Antiqua" w:hAnsi="Book Antiqua" w:cs="Times New Roman" w:hint="eastAsia"/>
          <w:sz w:val="24"/>
          <w:szCs w:val="24"/>
          <w:lang w:val="en-US" w:eastAsia="zh-CN"/>
        </w:rPr>
        <w:t xml:space="preserve"> </w:t>
      </w:r>
      <w:r w:rsidR="00F630E7" w:rsidRPr="004C373A">
        <w:rPr>
          <w:rFonts w:ascii="Book Antiqua" w:hAnsi="Book Antiqua" w:cs="Times New Roman"/>
          <w:sz w:val="24"/>
          <w:szCs w:val="24"/>
          <w:lang w:val="en-US"/>
        </w:rPr>
        <w:t xml:space="preserve">45 mg ⁄ L at day 3 predicted a colectomy rate of 85%. In another </w:t>
      </w:r>
      <w:r w:rsidR="00273151" w:rsidRPr="004C373A">
        <w:rPr>
          <w:rFonts w:ascii="Book Antiqua" w:hAnsi="Book Antiqua" w:cs="Times New Roman"/>
          <w:sz w:val="24"/>
          <w:szCs w:val="24"/>
          <w:lang w:val="en-US"/>
        </w:rPr>
        <w:t xml:space="preserve">prospective </w:t>
      </w:r>
      <w:r w:rsidR="00F630E7" w:rsidRPr="004C373A">
        <w:rPr>
          <w:rFonts w:ascii="Book Antiqua" w:hAnsi="Book Antiqua" w:cs="Times New Roman"/>
          <w:sz w:val="24"/>
          <w:szCs w:val="24"/>
          <w:lang w:val="en-US"/>
        </w:rPr>
        <w:t>study</w:t>
      </w:r>
      <w:r w:rsidR="00273151" w:rsidRPr="004C373A">
        <w:rPr>
          <w:rFonts w:ascii="Book Antiqua" w:hAnsi="Book Antiqua" w:cs="Times New Roman"/>
          <w:sz w:val="24"/>
          <w:szCs w:val="24"/>
          <w:lang w:val="en-US"/>
        </w:rPr>
        <w:t xml:space="preserve"> by</w:t>
      </w:r>
      <w:r w:rsidR="00F630E7" w:rsidRPr="004C373A">
        <w:rPr>
          <w:rFonts w:ascii="Book Antiqua" w:hAnsi="Book Antiqua" w:cs="Times New Roman"/>
          <w:sz w:val="24"/>
          <w:szCs w:val="24"/>
          <w:lang w:val="en-US"/>
        </w:rPr>
        <w:t xml:space="preserve"> Lindgren </w:t>
      </w:r>
      <w:r w:rsidR="00F630E7" w:rsidRPr="00F97E5A">
        <w:rPr>
          <w:rFonts w:ascii="Book Antiqua" w:hAnsi="Book Antiqua" w:cs="Times New Roman"/>
          <w:i/>
          <w:sz w:val="24"/>
          <w:szCs w:val="24"/>
          <w:lang w:val="en-US"/>
        </w:rPr>
        <w:t xml:space="preserve">et </w:t>
      </w:r>
      <w:proofErr w:type="gramStart"/>
      <w:r w:rsidR="00F630E7" w:rsidRPr="00F97E5A">
        <w:rPr>
          <w:rFonts w:ascii="Book Antiqua" w:hAnsi="Book Antiqua" w:cs="Times New Roman"/>
          <w:i/>
          <w:sz w:val="24"/>
          <w:szCs w:val="24"/>
          <w:lang w:val="en-US"/>
        </w:rPr>
        <w:t>al</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27]</w:t>
      </w:r>
      <w:r w:rsidR="00273151" w:rsidRPr="004C373A">
        <w:rPr>
          <w:rFonts w:ascii="Book Antiqua" w:hAnsi="Book Antiqua" w:cs="Times New Roman"/>
          <w:sz w:val="24"/>
          <w:szCs w:val="24"/>
          <w:lang w:val="en-US"/>
        </w:rPr>
        <w:t xml:space="preserve"> in</w:t>
      </w:r>
      <w:r w:rsidR="00F630E7" w:rsidRPr="004C373A">
        <w:rPr>
          <w:rFonts w:ascii="Book Antiqua" w:hAnsi="Book Antiqua" w:cs="Times New Roman"/>
          <w:sz w:val="24"/>
          <w:szCs w:val="24"/>
          <w:lang w:val="en-US"/>
        </w:rPr>
        <w:t xml:space="preserve"> </w:t>
      </w:r>
      <w:r w:rsidR="00273151" w:rsidRPr="004C373A">
        <w:rPr>
          <w:rFonts w:ascii="Book Antiqua" w:hAnsi="Book Antiqua" w:cs="Times New Roman"/>
          <w:sz w:val="24"/>
          <w:szCs w:val="24"/>
          <w:lang w:val="en-US"/>
        </w:rPr>
        <w:t xml:space="preserve">which included </w:t>
      </w:r>
      <w:r w:rsidR="00F630E7" w:rsidRPr="004C373A">
        <w:rPr>
          <w:rFonts w:ascii="Book Antiqua" w:hAnsi="Book Antiqua" w:cs="Times New Roman"/>
          <w:sz w:val="24"/>
          <w:szCs w:val="24"/>
          <w:lang w:val="en-US"/>
        </w:rPr>
        <w:t>97 episodes of severe UC</w:t>
      </w:r>
      <w:r w:rsidR="00F20853" w:rsidRPr="004C373A">
        <w:rPr>
          <w:rFonts w:ascii="Book Antiqua" w:hAnsi="Book Antiqua" w:cs="Times New Roman"/>
          <w:sz w:val="24"/>
          <w:szCs w:val="24"/>
          <w:lang w:val="en-US"/>
        </w:rPr>
        <w:t>,</w:t>
      </w:r>
      <w:r w:rsidR="00F630E7" w:rsidRPr="004C373A">
        <w:rPr>
          <w:rFonts w:ascii="Book Antiqua" w:hAnsi="Book Antiqua" w:cs="Times New Roman"/>
          <w:sz w:val="24"/>
          <w:szCs w:val="24"/>
          <w:lang w:val="en-US"/>
        </w:rPr>
        <w:t xml:space="preserve"> the following mathematical model </w:t>
      </w:r>
      <w:r w:rsidR="00F20853" w:rsidRPr="004C373A">
        <w:rPr>
          <w:rFonts w:ascii="Book Antiqua" w:hAnsi="Book Antiqua" w:cs="Times New Roman"/>
          <w:sz w:val="24"/>
          <w:szCs w:val="24"/>
          <w:lang w:val="en-US"/>
        </w:rPr>
        <w:t xml:space="preserve">was devised </w:t>
      </w:r>
      <w:r w:rsidR="00F630E7" w:rsidRPr="004C373A">
        <w:rPr>
          <w:rFonts w:ascii="Book Antiqua" w:hAnsi="Book Antiqua" w:cs="Times New Roman"/>
          <w:sz w:val="24"/>
          <w:szCs w:val="24"/>
          <w:lang w:val="en-US"/>
        </w:rPr>
        <w:t>to predict colectomy: number of stools ⁄ day + 0.14</w:t>
      </w:r>
      <w:r w:rsidR="00F97E5A">
        <w:rPr>
          <w:rFonts w:ascii="Book Antiqua" w:hAnsi="Book Antiqua" w:cs="Times New Roman" w:hint="eastAsia"/>
          <w:sz w:val="24"/>
          <w:szCs w:val="24"/>
          <w:lang w:val="en-US" w:eastAsia="zh-CN"/>
        </w:rPr>
        <w:t xml:space="preserve"> </w:t>
      </w:r>
      <w:r w:rsidR="00F97E5A" w:rsidRPr="009D014F">
        <w:rPr>
          <w:rFonts w:ascii="Book Antiqua" w:hAnsi="Book Antiqua" w:cs="Times New Roman"/>
          <w:color w:val="000000"/>
          <w:sz w:val="24"/>
          <w:szCs w:val="24"/>
        </w:rPr>
        <w:t>×</w:t>
      </w:r>
      <w:r w:rsidR="00F630E7" w:rsidRPr="004C373A">
        <w:rPr>
          <w:rFonts w:ascii="Book Antiqua" w:hAnsi="Book Antiqua" w:cs="Times New Roman"/>
          <w:sz w:val="24"/>
          <w:szCs w:val="24"/>
          <w:lang w:val="en-US"/>
        </w:rPr>
        <w:t xml:space="preserve"> CRP (mg ⁄L) </w:t>
      </w:r>
      <w:r w:rsidR="00F97E5A" w:rsidRPr="00F97E5A">
        <w:rPr>
          <w:rFonts w:ascii="Book Antiqua" w:eastAsia="华文行楷" w:hAnsi="Book Antiqua" w:cs="Times New Roman"/>
          <w:sz w:val="24"/>
          <w:szCs w:val="24"/>
          <w:lang w:val="en-US"/>
        </w:rPr>
        <w:t>≥</w:t>
      </w:r>
      <w:r w:rsidR="00F97E5A" w:rsidRPr="00F97E5A">
        <w:rPr>
          <w:rFonts w:ascii="Book Antiqua" w:eastAsia="华文行楷" w:hAnsi="Book Antiqua" w:cs="Times New Roman"/>
          <w:sz w:val="24"/>
          <w:szCs w:val="24"/>
          <w:lang w:val="en-US" w:eastAsia="zh-CN"/>
        </w:rPr>
        <w:t xml:space="preserve"> </w:t>
      </w:r>
      <w:r w:rsidR="00F630E7" w:rsidRPr="004C373A">
        <w:rPr>
          <w:rFonts w:ascii="Book Antiqua" w:hAnsi="Book Antiqua" w:cs="Times New Roman"/>
          <w:sz w:val="24"/>
          <w:szCs w:val="24"/>
          <w:lang w:val="en-US"/>
        </w:rPr>
        <w:t xml:space="preserve">8 predicted a colectomy rate of 72%. </w:t>
      </w:r>
    </w:p>
    <w:p w:rsidR="003A780D" w:rsidRPr="004C373A" w:rsidRDefault="00F630E7" w:rsidP="00F97E5A">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Therefore </w:t>
      </w:r>
      <w:r w:rsidR="003A780D" w:rsidRPr="004C373A">
        <w:rPr>
          <w:rFonts w:ascii="Book Antiqua" w:hAnsi="Book Antiqua" w:cs="Times New Roman"/>
          <w:sz w:val="24"/>
          <w:szCs w:val="24"/>
          <w:lang w:val="en-US"/>
        </w:rPr>
        <w:t>regular assessment of response to steroids is of paramount importance in treating patients with acute se</w:t>
      </w:r>
      <w:r w:rsidR="007A15A0" w:rsidRPr="004C373A">
        <w:rPr>
          <w:rFonts w:ascii="Book Antiqua" w:hAnsi="Book Antiqua" w:cs="Times New Roman"/>
          <w:sz w:val="24"/>
          <w:szCs w:val="24"/>
          <w:lang w:val="en-US"/>
        </w:rPr>
        <w:t xml:space="preserve">vere UC. In a group of 80 patients </w:t>
      </w:r>
      <w:r w:rsidR="00F20853" w:rsidRPr="004C373A">
        <w:rPr>
          <w:rFonts w:ascii="Book Antiqua" w:hAnsi="Book Antiqua" w:cs="Times New Roman"/>
          <w:sz w:val="24"/>
          <w:szCs w:val="24"/>
          <w:lang w:val="en-US"/>
        </w:rPr>
        <w:t xml:space="preserve">who underwent </w:t>
      </w:r>
      <w:r w:rsidR="003A780D" w:rsidRPr="004C373A">
        <w:rPr>
          <w:rFonts w:ascii="Book Antiqua" w:hAnsi="Book Antiqua" w:cs="Times New Roman"/>
          <w:sz w:val="24"/>
          <w:szCs w:val="24"/>
          <w:lang w:val="en-US"/>
        </w:rPr>
        <w:t>emergency colectomy for severe UC between 1994 and 2000 in Oxford</w:t>
      </w:r>
      <w:r w:rsidR="00CA5D6A" w:rsidRPr="004C373A">
        <w:rPr>
          <w:rFonts w:ascii="Book Antiqua" w:hAnsi="Book Antiqua" w:cs="Times New Roman"/>
          <w:sz w:val="24"/>
          <w:szCs w:val="24"/>
          <w:vertAlign w:val="superscript"/>
          <w:lang w:val="en-US"/>
        </w:rPr>
        <w:t>[28]</w:t>
      </w:r>
      <w:r w:rsidR="003A780D" w:rsidRPr="004C373A">
        <w:rPr>
          <w:rFonts w:ascii="Book Antiqua" w:hAnsi="Book Antiqua" w:cs="Times New Roman"/>
          <w:sz w:val="24"/>
          <w:szCs w:val="24"/>
          <w:lang w:val="en-US"/>
        </w:rPr>
        <w:t xml:space="preserve">, patients </w:t>
      </w:r>
      <w:r w:rsidR="00F20853" w:rsidRPr="004C373A">
        <w:rPr>
          <w:rFonts w:ascii="Book Antiqua" w:hAnsi="Book Antiqua" w:cs="Times New Roman"/>
          <w:sz w:val="24"/>
          <w:szCs w:val="24"/>
          <w:lang w:val="en-US"/>
        </w:rPr>
        <w:lastRenderedPageBreak/>
        <w:t>with</w:t>
      </w:r>
      <w:r w:rsidR="003A780D" w:rsidRPr="004C373A">
        <w:rPr>
          <w:rFonts w:ascii="Book Antiqua" w:hAnsi="Book Antiqua" w:cs="Times New Roman"/>
          <w:sz w:val="24"/>
          <w:szCs w:val="24"/>
          <w:lang w:val="en-US"/>
        </w:rPr>
        <w:t xml:space="preserve"> signiﬁcantly longer duration of preoperative medical therapy </w:t>
      </w:r>
      <w:r w:rsidR="00F20853" w:rsidRPr="004C373A">
        <w:rPr>
          <w:rFonts w:ascii="Book Antiqua" w:hAnsi="Book Antiqua" w:cs="Times New Roman"/>
          <w:sz w:val="24"/>
          <w:szCs w:val="24"/>
          <w:lang w:val="en-US"/>
        </w:rPr>
        <w:t xml:space="preserve">(&gt; 8 d) </w:t>
      </w:r>
      <w:r w:rsidR="003A780D" w:rsidRPr="004C373A">
        <w:rPr>
          <w:rFonts w:ascii="Book Antiqua" w:hAnsi="Book Antiqua" w:cs="Times New Roman"/>
          <w:sz w:val="24"/>
          <w:szCs w:val="24"/>
          <w:lang w:val="en-US"/>
        </w:rPr>
        <w:t xml:space="preserve">were more likely to have major post-operative complications. </w:t>
      </w:r>
    </w:p>
    <w:p w:rsidR="007A15A0" w:rsidRPr="004C373A" w:rsidRDefault="007A15A0" w:rsidP="003E08B1">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Therefore at day 3 of admission, in cases of non response to steroids according to above mentioned criteria (stool frequency &gt; 8/d or stool frequency 3</w:t>
      </w:r>
      <w:r w:rsidR="003E08B1">
        <w:rPr>
          <w:rFonts w:ascii="Book Antiqua" w:hAnsi="Book Antiqua" w:cs="Times New Roman" w:hint="eastAsia"/>
          <w:sz w:val="24"/>
          <w:szCs w:val="24"/>
          <w:lang w:val="en-US" w:eastAsia="zh-CN"/>
        </w:rPr>
        <w:t>-</w:t>
      </w:r>
      <w:r w:rsidRPr="004C373A">
        <w:rPr>
          <w:rFonts w:ascii="Book Antiqua" w:hAnsi="Book Antiqua" w:cs="Times New Roman"/>
          <w:sz w:val="24"/>
          <w:szCs w:val="24"/>
          <w:lang w:val="en-US"/>
        </w:rPr>
        <w:t>8/d and CRP &gt; 45 mg/L</w:t>
      </w:r>
      <w:r w:rsidR="00C63F53" w:rsidRPr="004C373A">
        <w:rPr>
          <w:rFonts w:ascii="Book Antiqua" w:hAnsi="Book Antiqua" w:cs="Times New Roman"/>
          <w:sz w:val="24"/>
          <w:szCs w:val="24"/>
          <w:lang w:val="en-US"/>
        </w:rPr>
        <w:t>)</w:t>
      </w:r>
      <w:r w:rsidRPr="004C373A">
        <w:rPr>
          <w:rFonts w:ascii="Book Antiqua" w:hAnsi="Book Antiqua" w:cs="Times New Roman"/>
          <w:sz w:val="24"/>
          <w:szCs w:val="24"/>
          <w:lang w:val="en-US"/>
        </w:rPr>
        <w:t xml:space="preserve"> other treatment options or surgery should be considered. In cases of partial response, therapy should be continued till day 5</w:t>
      </w:r>
      <w:r w:rsidR="003E08B1">
        <w:rPr>
          <w:rFonts w:ascii="Book Antiqua" w:hAnsi="Book Antiqua" w:cs="Times New Roman" w:hint="eastAsia"/>
          <w:sz w:val="24"/>
          <w:szCs w:val="24"/>
          <w:lang w:val="en-US" w:eastAsia="zh-CN"/>
        </w:rPr>
        <w:t>-</w:t>
      </w:r>
      <w:r w:rsidRPr="004C373A">
        <w:rPr>
          <w:rFonts w:ascii="Book Antiqua" w:hAnsi="Book Antiqua" w:cs="Times New Roman"/>
          <w:sz w:val="24"/>
          <w:szCs w:val="24"/>
          <w:lang w:val="en-US"/>
        </w:rPr>
        <w:t>7, and if the patient still doe</w:t>
      </w:r>
      <w:r w:rsidR="00F60229">
        <w:rPr>
          <w:rFonts w:ascii="Book Antiqua" w:hAnsi="Book Antiqua" w:cs="Times New Roman"/>
          <w:sz w:val="24"/>
          <w:szCs w:val="24"/>
          <w:lang w:val="en-US"/>
        </w:rPr>
        <w:t>s not respond, other therapies/</w:t>
      </w:r>
      <w:r w:rsidRPr="004C373A">
        <w:rPr>
          <w:rFonts w:ascii="Book Antiqua" w:hAnsi="Book Antiqua" w:cs="Times New Roman"/>
          <w:sz w:val="24"/>
          <w:szCs w:val="24"/>
          <w:lang w:val="en-US"/>
        </w:rPr>
        <w:t>surgery should be considered (Table 2). In patients who respond to steroids, oral steroids should be started after 5</w:t>
      </w:r>
      <w:r w:rsidR="00F60229">
        <w:rPr>
          <w:rFonts w:ascii="Book Antiqua" w:hAnsi="Book Antiqua" w:cs="Times New Roman" w:hint="eastAsia"/>
          <w:sz w:val="24"/>
          <w:szCs w:val="24"/>
          <w:lang w:val="en-US" w:eastAsia="zh-CN"/>
        </w:rPr>
        <w:t>-</w:t>
      </w:r>
      <w:r w:rsidRPr="004C373A">
        <w:rPr>
          <w:rFonts w:ascii="Book Antiqua" w:hAnsi="Book Antiqua" w:cs="Times New Roman"/>
          <w:sz w:val="24"/>
          <w:szCs w:val="24"/>
          <w:lang w:val="en-US"/>
        </w:rPr>
        <w:t xml:space="preserve">7 d of intensive therapy. </w:t>
      </w:r>
    </w:p>
    <w:p w:rsidR="00A115CA" w:rsidRPr="004C373A" w:rsidRDefault="007A15A0" w:rsidP="00F60229">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There are several other studies which have predicted response to steroids in acute severe UC. Ho </w:t>
      </w:r>
      <w:r w:rsidRPr="00F60229">
        <w:rPr>
          <w:rFonts w:ascii="Book Antiqua" w:hAnsi="Book Antiqua" w:cs="Times New Roman"/>
          <w:i/>
          <w:sz w:val="24"/>
          <w:szCs w:val="24"/>
          <w:lang w:val="en-US"/>
        </w:rPr>
        <w:t xml:space="preserve">et </w:t>
      </w:r>
      <w:proofErr w:type="gramStart"/>
      <w:r w:rsidRPr="00F60229">
        <w:rPr>
          <w:rFonts w:ascii="Book Antiqua" w:hAnsi="Book Antiqua" w:cs="Times New Roman"/>
          <w:i/>
          <w:sz w:val="24"/>
          <w:szCs w:val="24"/>
          <w:lang w:val="en-US"/>
        </w:rPr>
        <w:t>al</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29]</w:t>
      </w:r>
      <w:r w:rsidR="00C63F53" w:rsidRPr="004C373A">
        <w:rPr>
          <w:rFonts w:ascii="Book Antiqua" w:hAnsi="Book Antiqua" w:cs="Times New Roman"/>
          <w:sz w:val="24"/>
          <w:szCs w:val="24"/>
          <w:lang w:val="en-US"/>
        </w:rPr>
        <w:t>, i</w:t>
      </w:r>
      <w:r w:rsidR="00A115CA" w:rsidRPr="004C373A">
        <w:rPr>
          <w:rFonts w:ascii="Book Antiqua" w:hAnsi="Book Antiqua" w:cs="Times New Roman"/>
          <w:sz w:val="24"/>
          <w:szCs w:val="24"/>
          <w:lang w:val="en-US"/>
        </w:rPr>
        <w:t>n a retrospective stu</w:t>
      </w:r>
      <w:r w:rsidR="00F60229">
        <w:rPr>
          <w:rFonts w:ascii="Book Antiqua" w:hAnsi="Book Antiqua" w:cs="Times New Roman"/>
          <w:sz w:val="24"/>
          <w:szCs w:val="24"/>
          <w:lang w:val="en-US"/>
        </w:rPr>
        <w:t>dy found that, number of stools</w:t>
      </w:r>
      <w:r w:rsidR="00A115CA" w:rsidRPr="004C373A">
        <w:rPr>
          <w:rFonts w:ascii="Book Antiqua" w:hAnsi="Book Antiqua" w:cs="Times New Roman"/>
          <w:sz w:val="24"/>
          <w:szCs w:val="24"/>
          <w:lang w:val="en-US"/>
        </w:rPr>
        <w:t>/day (score 1</w:t>
      </w:r>
      <w:r w:rsidR="00F60229">
        <w:rPr>
          <w:rFonts w:ascii="Book Antiqua" w:hAnsi="Book Antiqua" w:cs="Times New Roman" w:hint="eastAsia"/>
          <w:sz w:val="24"/>
          <w:szCs w:val="24"/>
          <w:lang w:val="en-US" w:eastAsia="zh-CN"/>
        </w:rPr>
        <w:t>-</w:t>
      </w:r>
      <w:r w:rsidR="00A115CA" w:rsidRPr="004C373A">
        <w:rPr>
          <w:rFonts w:ascii="Book Antiqua" w:hAnsi="Book Antiqua" w:cs="Times New Roman"/>
          <w:sz w:val="24"/>
          <w:szCs w:val="24"/>
          <w:lang w:val="en-US"/>
        </w:rPr>
        <w:t xml:space="preserve">4); </w:t>
      </w:r>
      <w:proofErr w:type="spellStart"/>
      <w:r w:rsidR="00A115CA" w:rsidRPr="004C373A">
        <w:rPr>
          <w:rFonts w:ascii="Book Antiqua" w:hAnsi="Book Antiqua" w:cs="Times New Roman"/>
          <w:sz w:val="24"/>
          <w:szCs w:val="24"/>
          <w:lang w:val="en-US"/>
        </w:rPr>
        <w:t>hypoalbuminaemia</w:t>
      </w:r>
      <w:proofErr w:type="spellEnd"/>
      <w:r w:rsidR="00F60229">
        <w:rPr>
          <w:rFonts w:ascii="Book Antiqua" w:hAnsi="Book Antiqua" w:cs="Times New Roman" w:hint="eastAsia"/>
          <w:sz w:val="24"/>
          <w:szCs w:val="24"/>
          <w:lang w:val="en-US" w:eastAsia="zh-CN"/>
        </w:rPr>
        <w:t xml:space="preserve"> </w:t>
      </w:r>
      <w:r w:rsidR="00A115CA" w:rsidRPr="004C373A">
        <w:rPr>
          <w:rFonts w:ascii="Book Antiqua" w:hAnsi="Book Antiqua" w:cs="Times New Roman"/>
          <w:sz w:val="24"/>
          <w:szCs w:val="24"/>
          <w:lang w:val="en-US"/>
        </w:rPr>
        <w:t>&lt;</w:t>
      </w:r>
      <w:r w:rsidR="00F60229">
        <w:rPr>
          <w:rFonts w:ascii="Book Antiqua" w:hAnsi="Book Antiqua" w:cs="Times New Roman" w:hint="eastAsia"/>
          <w:sz w:val="24"/>
          <w:szCs w:val="24"/>
          <w:lang w:val="en-US" w:eastAsia="zh-CN"/>
        </w:rPr>
        <w:t xml:space="preserve"> </w:t>
      </w:r>
      <w:r w:rsidR="00A115CA" w:rsidRPr="004C373A">
        <w:rPr>
          <w:rFonts w:ascii="Book Antiqua" w:hAnsi="Book Antiqua" w:cs="Times New Roman"/>
          <w:sz w:val="24"/>
          <w:szCs w:val="24"/>
          <w:lang w:val="en-US"/>
        </w:rPr>
        <w:t>3</w:t>
      </w:r>
      <w:r w:rsidR="00F60229">
        <w:rPr>
          <w:rFonts w:ascii="Book Antiqua" w:hAnsi="Book Antiqua" w:cs="Times New Roman" w:hint="eastAsia"/>
          <w:sz w:val="24"/>
          <w:szCs w:val="24"/>
          <w:lang w:val="en-US" w:eastAsia="zh-CN"/>
        </w:rPr>
        <w:t xml:space="preserve"> </w:t>
      </w:r>
      <w:r w:rsidR="00A115CA" w:rsidRPr="004C373A">
        <w:rPr>
          <w:rFonts w:ascii="Book Antiqua" w:hAnsi="Book Antiqua" w:cs="Times New Roman"/>
          <w:sz w:val="24"/>
          <w:szCs w:val="24"/>
          <w:lang w:val="en-US"/>
        </w:rPr>
        <w:t>mg/</w:t>
      </w:r>
      <w:proofErr w:type="spellStart"/>
      <w:r w:rsidR="00A115CA" w:rsidRPr="004C373A">
        <w:rPr>
          <w:rFonts w:ascii="Book Antiqua" w:hAnsi="Book Antiqua" w:cs="Times New Roman"/>
          <w:sz w:val="24"/>
          <w:szCs w:val="24"/>
          <w:lang w:val="en-US"/>
        </w:rPr>
        <w:t>dL</w:t>
      </w:r>
      <w:proofErr w:type="spellEnd"/>
      <w:r w:rsidR="00A115CA" w:rsidRPr="004C373A">
        <w:rPr>
          <w:rFonts w:ascii="Book Antiqua" w:hAnsi="Book Antiqua" w:cs="Times New Roman"/>
          <w:sz w:val="24"/>
          <w:szCs w:val="24"/>
          <w:lang w:val="en-US"/>
        </w:rPr>
        <w:t xml:space="preserve"> (score 1) and colonic dilatation &gt;</w:t>
      </w:r>
      <w:r w:rsidR="00F60229">
        <w:rPr>
          <w:rFonts w:ascii="Book Antiqua" w:hAnsi="Book Antiqua" w:cs="Times New Roman" w:hint="eastAsia"/>
          <w:sz w:val="24"/>
          <w:szCs w:val="24"/>
          <w:lang w:val="en-US" w:eastAsia="zh-CN"/>
        </w:rPr>
        <w:t xml:space="preserve"> </w:t>
      </w:r>
      <w:r w:rsidR="00A115CA" w:rsidRPr="004C373A">
        <w:rPr>
          <w:rFonts w:ascii="Book Antiqua" w:hAnsi="Book Antiqua" w:cs="Times New Roman"/>
          <w:sz w:val="24"/>
          <w:szCs w:val="24"/>
          <w:lang w:val="en-US"/>
        </w:rPr>
        <w:t>5.5 cm (score 4) were useful in predicting colectomy</w:t>
      </w:r>
      <w:r w:rsidR="00CA5D6A" w:rsidRPr="004C373A">
        <w:rPr>
          <w:rFonts w:ascii="Book Antiqua" w:hAnsi="Book Antiqua" w:cs="Times New Roman"/>
          <w:sz w:val="24"/>
          <w:szCs w:val="24"/>
          <w:lang w:val="en-US"/>
        </w:rPr>
        <w:t xml:space="preserve"> as</w:t>
      </w:r>
      <w:r w:rsidR="00A115CA" w:rsidRPr="004C373A">
        <w:rPr>
          <w:rFonts w:ascii="Book Antiqua" w:hAnsi="Book Antiqua" w:cs="Times New Roman"/>
          <w:sz w:val="24"/>
          <w:szCs w:val="24"/>
          <w:lang w:val="en-US"/>
        </w:rPr>
        <w:t xml:space="preserve"> </w:t>
      </w:r>
      <w:r w:rsidR="00AA2C18" w:rsidRPr="004C373A">
        <w:rPr>
          <w:rFonts w:ascii="Book Antiqua" w:hAnsi="Book Antiqua" w:cs="Times New Roman"/>
          <w:sz w:val="24"/>
          <w:szCs w:val="24"/>
          <w:lang w:val="en-US"/>
        </w:rPr>
        <w:t xml:space="preserve">85% </w:t>
      </w:r>
      <w:r w:rsidR="00A115CA" w:rsidRPr="004C373A">
        <w:rPr>
          <w:rFonts w:ascii="Book Antiqua" w:hAnsi="Book Antiqua" w:cs="Times New Roman"/>
          <w:sz w:val="24"/>
          <w:szCs w:val="24"/>
          <w:lang w:val="en-US"/>
        </w:rPr>
        <w:t xml:space="preserve">of patients with a score </w:t>
      </w:r>
      <w:r w:rsidR="00F60229" w:rsidRPr="004E1F0C">
        <w:rPr>
          <w:rFonts w:ascii="Book Antiqua" w:eastAsia="Arial Unicode MS" w:hAnsi="Book Antiqua" w:cs="Arial Unicode MS"/>
          <w:sz w:val="24"/>
          <w:szCs w:val="24"/>
        </w:rPr>
        <w:t>≥</w:t>
      </w:r>
      <w:r w:rsidR="00F5176D" w:rsidRPr="004C373A">
        <w:rPr>
          <w:rFonts w:ascii="Book Antiqua" w:hAnsi="Book Antiqua" w:cs="Times New Roman"/>
          <w:sz w:val="24"/>
          <w:szCs w:val="24"/>
          <w:lang w:val="en-US"/>
        </w:rPr>
        <w:t xml:space="preserve"> </w:t>
      </w:r>
      <w:r w:rsidR="00F20853" w:rsidRPr="004C373A">
        <w:rPr>
          <w:rFonts w:ascii="Book Antiqua" w:hAnsi="Book Antiqua" w:cs="Times New Roman"/>
          <w:sz w:val="24"/>
          <w:szCs w:val="24"/>
          <w:lang w:val="en-US"/>
        </w:rPr>
        <w:t xml:space="preserve">4 </w:t>
      </w:r>
      <w:r w:rsidR="00F5176D" w:rsidRPr="004C373A">
        <w:rPr>
          <w:rFonts w:ascii="Book Antiqua" w:hAnsi="Book Antiqua" w:cs="Times New Roman"/>
          <w:sz w:val="24"/>
          <w:szCs w:val="24"/>
          <w:lang w:val="en-US"/>
        </w:rPr>
        <w:t>required</w:t>
      </w:r>
      <w:r w:rsidR="00A115CA" w:rsidRPr="004C373A">
        <w:rPr>
          <w:rFonts w:ascii="Book Antiqua" w:hAnsi="Book Antiqua" w:cs="Times New Roman"/>
          <w:sz w:val="24"/>
          <w:szCs w:val="24"/>
          <w:lang w:val="en-US"/>
        </w:rPr>
        <w:t xml:space="preserve"> colectomy. In </w:t>
      </w:r>
      <w:r w:rsidR="00F5176D" w:rsidRPr="004C373A">
        <w:rPr>
          <w:rFonts w:ascii="Book Antiqua" w:hAnsi="Book Antiqua" w:cs="Times New Roman"/>
          <w:sz w:val="24"/>
          <w:szCs w:val="24"/>
          <w:lang w:val="en-US"/>
        </w:rPr>
        <w:t>an</w:t>
      </w:r>
      <w:r w:rsidR="00A115CA" w:rsidRPr="004C373A">
        <w:rPr>
          <w:rFonts w:ascii="Book Antiqua" w:hAnsi="Book Antiqua" w:cs="Times New Roman"/>
          <w:sz w:val="24"/>
          <w:szCs w:val="24"/>
          <w:lang w:val="en-US"/>
        </w:rPr>
        <w:t xml:space="preserve">other study by </w:t>
      </w:r>
      <w:proofErr w:type="spellStart"/>
      <w:r w:rsidR="00A115CA" w:rsidRPr="004C373A">
        <w:rPr>
          <w:rFonts w:ascii="Book Antiqua" w:hAnsi="Book Antiqua" w:cs="Times New Roman"/>
          <w:sz w:val="24"/>
          <w:szCs w:val="24"/>
          <w:lang w:val="en-US"/>
        </w:rPr>
        <w:t>Ananthakrishnan</w:t>
      </w:r>
      <w:proofErr w:type="spellEnd"/>
      <w:r w:rsidR="00A115CA" w:rsidRPr="004C373A">
        <w:rPr>
          <w:rFonts w:ascii="Book Antiqua" w:hAnsi="Book Antiqua" w:cs="Times New Roman"/>
          <w:sz w:val="24"/>
          <w:szCs w:val="24"/>
          <w:lang w:val="en-US"/>
        </w:rPr>
        <w:t xml:space="preserve"> </w:t>
      </w:r>
      <w:r w:rsidR="00A115CA" w:rsidRPr="00F60229">
        <w:rPr>
          <w:rFonts w:ascii="Book Antiqua" w:hAnsi="Book Antiqua" w:cs="Times New Roman"/>
          <w:i/>
          <w:sz w:val="24"/>
          <w:szCs w:val="24"/>
          <w:lang w:val="en-US"/>
        </w:rPr>
        <w:t xml:space="preserve">et </w:t>
      </w:r>
      <w:proofErr w:type="gramStart"/>
      <w:r w:rsidR="00A115CA" w:rsidRPr="00F60229">
        <w:rPr>
          <w:rFonts w:ascii="Book Antiqua" w:hAnsi="Book Antiqua" w:cs="Times New Roman"/>
          <w:i/>
          <w:sz w:val="24"/>
          <w:szCs w:val="24"/>
          <w:lang w:val="en-US"/>
        </w:rPr>
        <w:t>al</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30]</w:t>
      </w:r>
      <w:r w:rsidR="00F5176D" w:rsidRPr="004C373A">
        <w:rPr>
          <w:rFonts w:ascii="Book Antiqua" w:hAnsi="Book Antiqua" w:cs="Times New Roman"/>
          <w:sz w:val="24"/>
          <w:szCs w:val="24"/>
          <w:lang w:val="en-US"/>
        </w:rPr>
        <w:t>,</w:t>
      </w:r>
      <w:r w:rsidR="00C63F53" w:rsidRPr="004C373A">
        <w:rPr>
          <w:rFonts w:ascii="Book Antiqua" w:hAnsi="Book Antiqua" w:cs="Times New Roman"/>
          <w:sz w:val="24"/>
          <w:szCs w:val="24"/>
          <w:lang w:val="en-US"/>
        </w:rPr>
        <w:t xml:space="preserve"> </w:t>
      </w:r>
      <w:r w:rsidR="00A115CA" w:rsidRPr="004C373A">
        <w:rPr>
          <w:rFonts w:ascii="Book Antiqua" w:hAnsi="Book Antiqua" w:cs="Times New Roman"/>
          <w:sz w:val="24"/>
          <w:szCs w:val="24"/>
          <w:lang w:val="en-US"/>
        </w:rPr>
        <w:t xml:space="preserve">anemia, </w:t>
      </w:r>
      <w:r w:rsidR="0052492F" w:rsidRPr="004C373A">
        <w:rPr>
          <w:rFonts w:ascii="Book Antiqua" w:hAnsi="Book Antiqua" w:cs="Times New Roman"/>
          <w:sz w:val="24"/>
          <w:szCs w:val="24"/>
          <w:lang w:val="en-US"/>
        </w:rPr>
        <w:t xml:space="preserve">malnutrition, </w:t>
      </w:r>
      <w:r w:rsidR="00A115CA" w:rsidRPr="004C373A">
        <w:rPr>
          <w:rFonts w:ascii="Book Antiqua" w:hAnsi="Book Antiqua" w:cs="Times New Roman"/>
          <w:sz w:val="24"/>
          <w:szCs w:val="24"/>
          <w:lang w:val="en-US"/>
        </w:rPr>
        <w:t>need for</w:t>
      </w:r>
      <w:r w:rsidR="0052492F" w:rsidRPr="004C373A">
        <w:rPr>
          <w:rFonts w:ascii="Book Antiqua" w:hAnsi="Book Antiqua" w:cs="Times New Roman"/>
          <w:sz w:val="24"/>
          <w:szCs w:val="24"/>
          <w:lang w:val="en-US"/>
        </w:rPr>
        <w:t xml:space="preserve"> blood transfusion</w:t>
      </w:r>
      <w:r w:rsidR="00C63F53" w:rsidRPr="004C373A">
        <w:rPr>
          <w:rFonts w:ascii="Book Antiqua" w:hAnsi="Book Antiqua" w:cs="Times New Roman"/>
          <w:sz w:val="24"/>
          <w:szCs w:val="24"/>
          <w:lang w:val="en-US"/>
        </w:rPr>
        <w:t xml:space="preserve"> and</w:t>
      </w:r>
      <w:r w:rsidR="00A115CA" w:rsidRPr="004C373A">
        <w:rPr>
          <w:rFonts w:ascii="Book Antiqua" w:hAnsi="Book Antiqua" w:cs="Times New Roman"/>
          <w:sz w:val="24"/>
          <w:szCs w:val="24"/>
          <w:lang w:val="en-US"/>
        </w:rPr>
        <w:t xml:space="preserve"> total </w:t>
      </w:r>
      <w:r w:rsidR="006D50C7" w:rsidRPr="004C373A">
        <w:rPr>
          <w:rFonts w:ascii="Book Antiqua" w:hAnsi="Book Antiqua" w:cs="Times New Roman"/>
          <w:sz w:val="24"/>
          <w:szCs w:val="24"/>
          <w:lang w:val="en-US"/>
        </w:rPr>
        <w:t xml:space="preserve">parenteral nutrition would independently predict colectomy. </w:t>
      </w:r>
      <w:r w:rsidRPr="004C373A">
        <w:rPr>
          <w:rFonts w:ascii="Book Antiqua" w:hAnsi="Book Antiqua" w:cs="Times New Roman"/>
          <w:sz w:val="24"/>
          <w:szCs w:val="24"/>
          <w:lang w:val="en-US"/>
        </w:rPr>
        <w:t xml:space="preserve">Radiological markers </w:t>
      </w:r>
      <w:r w:rsidR="00266164" w:rsidRPr="004C373A">
        <w:rPr>
          <w:rFonts w:ascii="Book Antiqua" w:hAnsi="Book Antiqua" w:cs="Times New Roman"/>
          <w:sz w:val="24"/>
          <w:szCs w:val="24"/>
          <w:lang w:val="en-US"/>
        </w:rPr>
        <w:t xml:space="preserve">which can predict colectomy </w:t>
      </w:r>
      <w:r w:rsidRPr="004C373A">
        <w:rPr>
          <w:rFonts w:ascii="Book Antiqua" w:hAnsi="Book Antiqua" w:cs="Times New Roman"/>
          <w:sz w:val="24"/>
          <w:szCs w:val="24"/>
          <w:lang w:val="en-US"/>
        </w:rPr>
        <w:t>includ</w:t>
      </w:r>
      <w:r w:rsidR="00266164" w:rsidRPr="004C373A">
        <w:rPr>
          <w:rFonts w:ascii="Book Antiqua" w:hAnsi="Book Antiqua" w:cs="Times New Roman"/>
          <w:sz w:val="24"/>
          <w:szCs w:val="24"/>
          <w:lang w:val="en-US"/>
        </w:rPr>
        <w:t>e</w:t>
      </w:r>
      <w:r w:rsidRPr="004C373A">
        <w:rPr>
          <w:rFonts w:ascii="Book Antiqua" w:hAnsi="Book Antiqua" w:cs="Times New Roman"/>
          <w:sz w:val="24"/>
          <w:szCs w:val="24"/>
          <w:lang w:val="en-US"/>
        </w:rPr>
        <w:t xml:space="preserve"> the presence of mucosal islands on a plain abdominal radiograph </w:t>
      </w:r>
      <w:r w:rsidR="00266164" w:rsidRPr="004C373A">
        <w:rPr>
          <w:rFonts w:ascii="Book Antiqua" w:hAnsi="Book Antiqua" w:cs="Times New Roman"/>
          <w:sz w:val="24"/>
          <w:szCs w:val="24"/>
          <w:lang w:val="en-US"/>
        </w:rPr>
        <w:t xml:space="preserve">which </w:t>
      </w:r>
      <w:r w:rsidRPr="004C373A">
        <w:rPr>
          <w:rFonts w:ascii="Book Antiqua" w:hAnsi="Book Antiqua" w:cs="Times New Roman"/>
          <w:sz w:val="24"/>
          <w:szCs w:val="24"/>
          <w:lang w:val="en-US"/>
        </w:rPr>
        <w:t xml:space="preserve">is associated with a 75% colectomy </w:t>
      </w:r>
      <w:proofErr w:type="gramStart"/>
      <w:r w:rsidRPr="004C373A">
        <w:rPr>
          <w:rFonts w:ascii="Book Antiqua" w:hAnsi="Book Antiqua" w:cs="Times New Roman"/>
          <w:sz w:val="24"/>
          <w:szCs w:val="24"/>
          <w:lang w:val="en-US"/>
        </w:rPr>
        <w:t>rate</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31]</w:t>
      </w:r>
      <w:r w:rsidR="00C63F53" w:rsidRPr="004C373A">
        <w:rPr>
          <w:rFonts w:ascii="Book Antiqua" w:hAnsi="Book Antiqua" w:cs="Times New Roman"/>
          <w:sz w:val="24"/>
          <w:szCs w:val="24"/>
          <w:lang w:val="en-US"/>
        </w:rPr>
        <w:t xml:space="preserve">, </w:t>
      </w:r>
      <w:r w:rsidR="00266164" w:rsidRPr="004C373A">
        <w:rPr>
          <w:rFonts w:ascii="Book Antiqua" w:hAnsi="Book Antiqua" w:cs="Times New Roman"/>
          <w:sz w:val="24"/>
          <w:szCs w:val="24"/>
          <w:lang w:val="en-US"/>
        </w:rPr>
        <w:t>and</w:t>
      </w:r>
      <w:r w:rsidR="00AA2C18" w:rsidRPr="004C373A">
        <w:rPr>
          <w:rFonts w:ascii="Book Antiqua" w:hAnsi="Book Antiqua" w:cs="Times New Roman"/>
          <w:sz w:val="24"/>
          <w:szCs w:val="24"/>
          <w:lang w:val="en-US"/>
        </w:rPr>
        <w:t xml:space="preserve"> </w:t>
      </w:r>
      <w:r w:rsidR="00C3019B" w:rsidRPr="004C373A">
        <w:rPr>
          <w:rFonts w:ascii="Book Antiqua" w:hAnsi="Book Antiqua" w:cs="Times New Roman"/>
          <w:sz w:val="24"/>
          <w:szCs w:val="24"/>
          <w:lang w:val="en-US"/>
        </w:rPr>
        <w:t>presence of an ileus (indicated by 3 or more small bowe</w:t>
      </w:r>
      <w:r w:rsidR="00AA2C18" w:rsidRPr="004C373A">
        <w:rPr>
          <w:rFonts w:ascii="Book Antiqua" w:hAnsi="Book Antiqua" w:cs="Times New Roman"/>
          <w:sz w:val="24"/>
          <w:szCs w:val="24"/>
          <w:lang w:val="en-US"/>
        </w:rPr>
        <w:t xml:space="preserve">l loops of gas) </w:t>
      </w:r>
      <w:r w:rsidR="00266164" w:rsidRPr="004C373A">
        <w:rPr>
          <w:rFonts w:ascii="Book Antiqua" w:hAnsi="Book Antiqua" w:cs="Times New Roman"/>
          <w:sz w:val="24"/>
          <w:szCs w:val="24"/>
          <w:lang w:val="en-US"/>
        </w:rPr>
        <w:t xml:space="preserve">which </w:t>
      </w:r>
      <w:r w:rsidR="00AA2C18" w:rsidRPr="004C373A">
        <w:rPr>
          <w:rFonts w:ascii="Book Antiqua" w:hAnsi="Book Antiqua" w:cs="Times New Roman"/>
          <w:sz w:val="24"/>
          <w:szCs w:val="24"/>
          <w:lang w:val="en-US"/>
        </w:rPr>
        <w:t>i</w:t>
      </w:r>
      <w:r w:rsidR="00C3019B" w:rsidRPr="004C373A">
        <w:rPr>
          <w:rFonts w:ascii="Book Antiqua" w:hAnsi="Book Antiqua" w:cs="Times New Roman"/>
          <w:sz w:val="24"/>
          <w:szCs w:val="24"/>
          <w:lang w:val="en-US"/>
        </w:rPr>
        <w:t>s a</w:t>
      </w:r>
      <w:r w:rsidR="003044CB" w:rsidRPr="004C373A">
        <w:rPr>
          <w:rFonts w:ascii="Book Antiqua" w:hAnsi="Book Antiqua" w:cs="Times New Roman"/>
          <w:sz w:val="24"/>
          <w:szCs w:val="24"/>
          <w:lang w:val="en-US"/>
        </w:rPr>
        <w:t xml:space="preserve">ssociated with </w:t>
      </w:r>
      <w:r w:rsidR="00266164" w:rsidRPr="004C373A">
        <w:rPr>
          <w:rFonts w:ascii="Book Antiqua" w:hAnsi="Book Antiqua" w:cs="Times New Roman"/>
          <w:sz w:val="24"/>
          <w:szCs w:val="24"/>
          <w:lang w:val="en-US"/>
        </w:rPr>
        <w:t xml:space="preserve">73% </w:t>
      </w:r>
      <w:r w:rsidR="003044CB" w:rsidRPr="004C373A">
        <w:rPr>
          <w:rFonts w:ascii="Book Antiqua" w:hAnsi="Book Antiqua" w:cs="Times New Roman"/>
          <w:sz w:val="24"/>
          <w:szCs w:val="24"/>
          <w:lang w:val="en-US"/>
        </w:rPr>
        <w:t xml:space="preserve">colectomy </w:t>
      </w:r>
      <w:r w:rsidR="00266164" w:rsidRPr="004C373A">
        <w:rPr>
          <w:rFonts w:ascii="Book Antiqua" w:hAnsi="Book Antiqua" w:cs="Times New Roman"/>
          <w:sz w:val="24"/>
          <w:szCs w:val="24"/>
          <w:lang w:val="en-US"/>
        </w:rPr>
        <w:t>rate</w:t>
      </w:r>
      <w:r w:rsidR="00CA5D6A" w:rsidRPr="004C373A">
        <w:rPr>
          <w:rFonts w:ascii="Book Antiqua" w:hAnsi="Book Antiqua" w:cs="Times New Roman"/>
          <w:sz w:val="24"/>
          <w:szCs w:val="24"/>
          <w:vertAlign w:val="superscript"/>
          <w:lang w:val="en-US"/>
        </w:rPr>
        <w:t>[11]</w:t>
      </w:r>
      <w:r w:rsidR="00266164" w:rsidRPr="004C373A">
        <w:rPr>
          <w:rFonts w:ascii="Book Antiqua" w:hAnsi="Book Antiqua" w:cs="Times New Roman"/>
          <w:sz w:val="24"/>
          <w:szCs w:val="24"/>
          <w:lang w:val="en-US"/>
        </w:rPr>
        <w:t xml:space="preserve">. </w:t>
      </w:r>
      <w:r w:rsidR="00000B86" w:rsidRPr="004C373A">
        <w:rPr>
          <w:rFonts w:ascii="Book Antiqua" w:hAnsi="Book Antiqua" w:cs="Times New Roman"/>
          <w:sz w:val="24"/>
          <w:szCs w:val="24"/>
          <w:lang w:val="en-US"/>
        </w:rPr>
        <w:t>In a study</w:t>
      </w:r>
      <w:r w:rsidR="00C63F53" w:rsidRPr="004C373A">
        <w:rPr>
          <w:rFonts w:ascii="Book Antiqua" w:hAnsi="Book Antiqua" w:cs="Times New Roman"/>
          <w:sz w:val="24"/>
          <w:szCs w:val="24"/>
          <w:lang w:val="en-US"/>
        </w:rPr>
        <w:t>,</w:t>
      </w:r>
      <w:r w:rsidR="00000B86" w:rsidRPr="004C373A">
        <w:rPr>
          <w:rFonts w:ascii="Book Antiqua" w:hAnsi="Book Antiqua" w:cs="Times New Roman"/>
          <w:sz w:val="24"/>
          <w:szCs w:val="24"/>
          <w:lang w:val="en-US"/>
        </w:rPr>
        <w:t xml:space="preserve"> presence of deep ulcers on endoscopy </w:t>
      </w:r>
      <w:r w:rsidR="00C3019B" w:rsidRPr="004C373A">
        <w:rPr>
          <w:rFonts w:ascii="Book Antiqua" w:hAnsi="Book Antiqua" w:cs="Times New Roman"/>
          <w:sz w:val="24"/>
          <w:szCs w:val="24"/>
          <w:lang w:val="en-US"/>
        </w:rPr>
        <w:t>after gentle air insufflation</w:t>
      </w:r>
      <w:r w:rsidR="00266164" w:rsidRPr="004C373A">
        <w:rPr>
          <w:rFonts w:ascii="Book Antiqua" w:hAnsi="Book Antiqua" w:cs="Times New Roman"/>
          <w:sz w:val="24"/>
          <w:szCs w:val="24"/>
          <w:lang w:val="en-US"/>
        </w:rPr>
        <w:t xml:space="preserve"> </w:t>
      </w:r>
      <w:r w:rsidR="00C3019B" w:rsidRPr="004C373A">
        <w:rPr>
          <w:rFonts w:ascii="Book Antiqua" w:hAnsi="Book Antiqua" w:cs="Times New Roman"/>
          <w:sz w:val="24"/>
          <w:szCs w:val="24"/>
          <w:lang w:val="en-US"/>
        </w:rPr>
        <w:t>identifie</w:t>
      </w:r>
      <w:r w:rsidR="00000B86" w:rsidRPr="004C373A">
        <w:rPr>
          <w:rFonts w:ascii="Book Antiqua" w:hAnsi="Book Antiqua" w:cs="Times New Roman"/>
          <w:sz w:val="24"/>
          <w:szCs w:val="24"/>
          <w:lang w:val="en-US"/>
        </w:rPr>
        <w:t xml:space="preserve">d 42/49 patients who required </w:t>
      </w:r>
      <w:proofErr w:type="gramStart"/>
      <w:r w:rsidR="00000B86" w:rsidRPr="004C373A">
        <w:rPr>
          <w:rFonts w:ascii="Book Antiqua" w:hAnsi="Book Antiqua" w:cs="Times New Roman"/>
          <w:sz w:val="24"/>
          <w:szCs w:val="24"/>
          <w:lang w:val="en-US"/>
        </w:rPr>
        <w:t>colectomy</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32]</w:t>
      </w:r>
      <w:r w:rsidR="00C3019B" w:rsidRPr="004C373A">
        <w:rPr>
          <w:rFonts w:ascii="Book Antiqua" w:hAnsi="Book Antiqua" w:cs="Times New Roman"/>
          <w:sz w:val="24"/>
          <w:szCs w:val="24"/>
          <w:lang w:val="en-US"/>
        </w:rPr>
        <w:t>.</w:t>
      </w:r>
    </w:p>
    <w:p w:rsidR="006B4FC0" w:rsidRPr="004C373A" w:rsidRDefault="006B4FC0" w:rsidP="004C373A">
      <w:pPr>
        <w:spacing w:after="0" w:line="360" w:lineRule="auto"/>
        <w:jc w:val="both"/>
        <w:rPr>
          <w:rFonts w:ascii="Book Antiqua" w:hAnsi="Book Antiqua" w:cs="Times New Roman"/>
          <w:b/>
          <w:bCs/>
          <w:sz w:val="24"/>
          <w:szCs w:val="24"/>
          <w:lang w:val="en-US"/>
        </w:rPr>
      </w:pPr>
    </w:p>
    <w:p w:rsidR="00C3019B" w:rsidRPr="004C373A" w:rsidRDefault="00F60229"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CYCLOSPORIN</w:t>
      </w:r>
    </w:p>
    <w:p w:rsidR="00C3019B" w:rsidRPr="004C373A" w:rsidRDefault="007A15A0"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Two controlled clinical trials established the efficacy of intravenous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(fungal </w:t>
      </w:r>
      <w:proofErr w:type="spellStart"/>
      <w:r w:rsidRPr="004C373A">
        <w:rPr>
          <w:rFonts w:ascii="Book Antiqua" w:hAnsi="Book Antiqua" w:cs="Times New Roman"/>
          <w:sz w:val="24"/>
          <w:szCs w:val="24"/>
          <w:lang w:val="en-US"/>
        </w:rPr>
        <w:t>calcineurin</w:t>
      </w:r>
      <w:proofErr w:type="spellEnd"/>
      <w:r w:rsidRPr="004C373A">
        <w:rPr>
          <w:rFonts w:ascii="Book Antiqua" w:hAnsi="Book Antiqua" w:cs="Times New Roman"/>
          <w:sz w:val="24"/>
          <w:szCs w:val="24"/>
          <w:lang w:val="en-US"/>
        </w:rPr>
        <w:t xml:space="preserve"> inhibitor) as medical rescue therapy for acute severe UC not responding to intravenous </w:t>
      </w:r>
      <w:r w:rsidR="00BD2B40" w:rsidRPr="004C373A">
        <w:rPr>
          <w:rFonts w:ascii="Book Antiqua" w:hAnsi="Book Antiqua" w:cs="Times New Roman"/>
          <w:sz w:val="24"/>
          <w:szCs w:val="24"/>
          <w:lang w:val="en-US"/>
        </w:rPr>
        <w:t>cortico</w:t>
      </w:r>
      <w:r w:rsidR="00561D03" w:rsidRPr="004C373A">
        <w:rPr>
          <w:rFonts w:ascii="Book Antiqua" w:hAnsi="Book Antiqua" w:cs="Times New Roman"/>
          <w:sz w:val="24"/>
          <w:szCs w:val="24"/>
          <w:lang w:val="en-US"/>
        </w:rPr>
        <w:t xml:space="preserve">steroids. In the first landmark trial by </w:t>
      </w:r>
      <w:proofErr w:type="spellStart"/>
      <w:r w:rsidR="00561D03" w:rsidRPr="004C373A">
        <w:rPr>
          <w:rFonts w:ascii="Book Antiqua" w:hAnsi="Book Antiqua" w:cs="Times New Roman"/>
          <w:sz w:val="24"/>
          <w:szCs w:val="24"/>
          <w:lang w:val="en-US"/>
        </w:rPr>
        <w:t>Lichtiger</w:t>
      </w:r>
      <w:proofErr w:type="spellEnd"/>
      <w:r w:rsidR="00561D03" w:rsidRPr="004C373A">
        <w:rPr>
          <w:rFonts w:ascii="Book Antiqua" w:hAnsi="Book Antiqua" w:cs="Times New Roman"/>
          <w:sz w:val="24"/>
          <w:szCs w:val="24"/>
          <w:lang w:val="en-US"/>
        </w:rPr>
        <w:t xml:space="preserve"> </w:t>
      </w:r>
      <w:r w:rsidR="00561D03" w:rsidRPr="008F4ECE">
        <w:rPr>
          <w:rFonts w:ascii="Book Antiqua" w:hAnsi="Book Antiqua" w:cs="Times New Roman"/>
          <w:i/>
          <w:sz w:val="24"/>
          <w:szCs w:val="24"/>
          <w:lang w:val="en-US"/>
        </w:rPr>
        <w:t xml:space="preserve">et </w:t>
      </w:r>
      <w:proofErr w:type="gramStart"/>
      <w:r w:rsidR="00561D03" w:rsidRPr="008F4ECE">
        <w:rPr>
          <w:rFonts w:ascii="Book Antiqua" w:hAnsi="Book Antiqua" w:cs="Times New Roman"/>
          <w:i/>
          <w:sz w:val="24"/>
          <w:szCs w:val="24"/>
          <w:lang w:val="en-US"/>
        </w:rPr>
        <w:t>al</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33]</w:t>
      </w:r>
      <w:r w:rsidR="00561D03" w:rsidRPr="004C373A">
        <w:rPr>
          <w:rFonts w:ascii="Book Antiqua" w:hAnsi="Book Antiqua" w:cs="Times New Roman"/>
          <w:sz w:val="24"/>
          <w:szCs w:val="24"/>
          <w:lang w:val="en-US"/>
        </w:rPr>
        <w:t xml:space="preserve"> 9 out</w:t>
      </w:r>
      <w:r w:rsidR="00584345" w:rsidRPr="004C373A">
        <w:rPr>
          <w:rFonts w:ascii="Book Antiqua" w:hAnsi="Book Antiqua" w:cs="Times New Roman"/>
          <w:sz w:val="24"/>
          <w:szCs w:val="24"/>
          <w:lang w:val="en-US"/>
        </w:rPr>
        <w:t xml:space="preserve"> 11 patients in the </w:t>
      </w:r>
      <w:proofErr w:type="spellStart"/>
      <w:r w:rsidR="00584345" w:rsidRPr="004C373A">
        <w:rPr>
          <w:rFonts w:ascii="Book Antiqua" w:hAnsi="Book Antiqua" w:cs="Times New Roman"/>
          <w:sz w:val="24"/>
          <w:szCs w:val="24"/>
          <w:lang w:val="en-US"/>
        </w:rPr>
        <w:t>cyclosporin</w:t>
      </w:r>
      <w:proofErr w:type="spellEnd"/>
      <w:r w:rsidR="00561D03" w:rsidRPr="004C373A">
        <w:rPr>
          <w:rFonts w:ascii="Book Antiqua" w:hAnsi="Book Antiqua" w:cs="Times New Roman"/>
          <w:sz w:val="24"/>
          <w:szCs w:val="24"/>
          <w:lang w:val="en-US"/>
        </w:rPr>
        <w:t xml:space="preserve"> (4 mg/kg</w:t>
      </w:r>
      <w:r w:rsidR="008F4ECE">
        <w:rPr>
          <w:rFonts w:ascii="Book Antiqua" w:hAnsi="Book Antiqua" w:cs="Times New Roman" w:hint="eastAsia"/>
          <w:sz w:val="24"/>
          <w:szCs w:val="24"/>
          <w:lang w:val="en-US" w:eastAsia="zh-CN"/>
        </w:rPr>
        <w:t xml:space="preserve"> per </w:t>
      </w:r>
      <w:r w:rsidR="00561D03" w:rsidRPr="004C373A">
        <w:rPr>
          <w:rFonts w:ascii="Book Antiqua" w:hAnsi="Book Antiqua" w:cs="Times New Roman"/>
          <w:sz w:val="24"/>
          <w:szCs w:val="24"/>
          <w:lang w:val="en-US"/>
        </w:rPr>
        <w:t xml:space="preserve">day) group had a response </w:t>
      </w:r>
      <w:r w:rsidR="00561D03" w:rsidRPr="00CD550C">
        <w:rPr>
          <w:rFonts w:ascii="Book Antiqua" w:hAnsi="Book Antiqua" w:cs="Times New Roman"/>
          <w:i/>
          <w:sz w:val="24"/>
          <w:szCs w:val="24"/>
          <w:lang w:val="en-US"/>
        </w:rPr>
        <w:t xml:space="preserve">vs </w:t>
      </w:r>
      <w:r w:rsidR="00561D03" w:rsidRPr="004C373A">
        <w:rPr>
          <w:rFonts w:ascii="Book Antiqua" w:hAnsi="Book Antiqua" w:cs="Times New Roman"/>
          <w:sz w:val="24"/>
          <w:szCs w:val="24"/>
          <w:lang w:val="en-US"/>
        </w:rPr>
        <w:t>none of 9 placebo treated patient</w:t>
      </w:r>
      <w:r w:rsidR="00C12BF6" w:rsidRPr="004C373A">
        <w:rPr>
          <w:rFonts w:ascii="Book Antiqua" w:hAnsi="Book Antiqua" w:cs="Times New Roman"/>
          <w:sz w:val="24"/>
          <w:szCs w:val="24"/>
          <w:lang w:val="en-US"/>
        </w:rPr>
        <w:t>s</w:t>
      </w:r>
      <w:r w:rsidR="00561D03" w:rsidRPr="004C373A">
        <w:rPr>
          <w:rFonts w:ascii="Book Antiqua" w:hAnsi="Book Antiqua" w:cs="Times New Roman"/>
          <w:sz w:val="24"/>
          <w:szCs w:val="24"/>
          <w:lang w:val="en-US"/>
        </w:rPr>
        <w:t xml:space="preserve">. The trial </w:t>
      </w:r>
      <w:r w:rsidR="00F20853" w:rsidRPr="004C373A">
        <w:rPr>
          <w:rFonts w:ascii="Book Antiqua" w:hAnsi="Book Antiqua" w:cs="Times New Roman"/>
          <w:sz w:val="24"/>
          <w:szCs w:val="24"/>
          <w:lang w:val="en-US"/>
        </w:rPr>
        <w:t>was terminated</w:t>
      </w:r>
      <w:r w:rsidR="00561D03" w:rsidRPr="004C373A">
        <w:rPr>
          <w:rFonts w:ascii="Book Antiqua" w:hAnsi="Book Antiqua" w:cs="Times New Roman"/>
          <w:sz w:val="24"/>
          <w:szCs w:val="24"/>
          <w:lang w:val="en-US"/>
        </w:rPr>
        <w:t xml:space="preserve"> early for ethical reasons because of marked response to </w:t>
      </w:r>
      <w:proofErr w:type="spellStart"/>
      <w:r w:rsidR="006F2A8F" w:rsidRPr="004C373A">
        <w:rPr>
          <w:rFonts w:ascii="Book Antiqua" w:hAnsi="Book Antiqua" w:cs="Times New Roman"/>
          <w:sz w:val="24"/>
          <w:szCs w:val="24"/>
          <w:lang w:val="en-US"/>
        </w:rPr>
        <w:t>cyclosporin</w:t>
      </w:r>
      <w:proofErr w:type="spellEnd"/>
      <w:r w:rsidR="00561D03" w:rsidRPr="004C373A">
        <w:rPr>
          <w:rFonts w:ascii="Book Antiqua" w:hAnsi="Book Antiqua" w:cs="Times New Roman"/>
          <w:sz w:val="24"/>
          <w:szCs w:val="24"/>
          <w:lang w:val="en-US"/>
        </w:rPr>
        <w:t>. Of nine placebo treated patients 5 patients w</w:t>
      </w:r>
      <w:r w:rsidR="00584345" w:rsidRPr="004C373A">
        <w:rPr>
          <w:rFonts w:ascii="Book Antiqua" w:hAnsi="Book Antiqua" w:cs="Times New Roman"/>
          <w:sz w:val="24"/>
          <w:szCs w:val="24"/>
          <w:lang w:val="en-US"/>
        </w:rPr>
        <w:t xml:space="preserve">ere crossed over to </w:t>
      </w:r>
      <w:proofErr w:type="spellStart"/>
      <w:r w:rsidR="00584345" w:rsidRPr="004C373A">
        <w:rPr>
          <w:rFonts w:ascii="Book Antiqua" w:hAnsi="Book Antiqua" w:cs="Times New Roman"/>
          <w:sz w:val="24"/>
          <w:szCs w:val="24"/>
          <w:lang w:val="en-US"/>
        </w:rPr>
        <w:t>cyclosporin</w:t>
      </w:r>
      <w:proofErr w:type="spellEnd"/>
      <w:r w:rsidR="00561D03" w:rsidRPr="004C373A">
        <w:rPr>
          <w:rFonts w:ascii="Book Antiqua" w:hAnsi="Book Antiqua" w:cs="Times New Roman"/>
          <w:sz w:val="24"/>
          <w:szCs w:val="24"/>
          <w:lang w:val="en-US"/>
        </w:rPr>
        <w:t xml:space="preserve"> and all five responded. In another study 73 patients were rand</w:t>
      </w:r>
      <w:r w:rsidR="00221193" w:rsidRPr="004C373A">
        <w:rPr>
          <w:rFonts w:ascii="Book Antiqua" w:hAnsi="Book Antiqua" w:cs="Times New Roman"/>
          <w:sz w:val="24"/>
          <w:szCs w:val="24"/>
          <w:lang w:val="en-US"/>
        </w:rPr>
        <w:t>omized to 4</w:t>
      </w:r>
      <w:r w:rsidR="008F4ECE">
        <w:rPr>
          <w:rFonts w:ascii="Book Antiqua" w:hAnsi="Book Antiqua" w:cs="Times New Roman" w:hint="eastAsia"/>
          <w:sz w:val="24"/>
          <w:szCs w:val="24"/>
          <w:lang w:val="en-US" w:eastAsia="zh-CN"/>
        </w:rPr>
        <w:t xml:space="preserve"> </w:t>
      </w:r>
      <w:r w:rsidR="00221193" w:rsidRPr="004C373A">
        <w:rPr>
          <w:rFonts w:ascii="Book Antiqua" w:hAnsi="Book Antiqua" w:cs="Times New Roman"/>
          <w:sz w:val="24"/>
          <w:szCs w:val="24"/>
          <w:lang w:val="en-US"/>
        </w:rPr>
        <w:t xml:space="preserve">mg/kg </w:t>
      </w:r>
      <w:r w:rsidR="00221193" w:rsidRPr="008F4ECE">
        <w:rPr>
          <w:rFonts w:ascii="Book Antiqua" w:hAnsi="Book Antiqua" w:cs="Times New Roman"/>
          <w:i/>
          <w:sz w:val="24"/>
          <w:szCs w:val="24"/>
          <w:lang w:val="en-US"/>
        </w:rPr>
        <w:t>vs</w:t>
      </w:r>
      <w:r w:rsidR="00221193" w:rsidRPr="004C373A">
        <w:rPr>
          <w:rFonts w:ascii="Book Antiqua" w:hAnsi="Book Antiqua" w:cs="Times New Roman"/>
          <w:sz w:val="24"/>
          <w:szCs w:val="24"/>
          <w:lang w:val="en-US"/>
        </w:rPr>
        <w:t xml:space="preserve"> 2 mg/kg</w:t>
      </w:r>
      <w:r w:rsidR="00561D03" w:rsidRPr="004C373A">
        <w:rPr>
          <w:rFonts w:ascii="Book Antiqua" w:hAnsi="Book Antiqua" w:cs="Times New Roman"/>
          <w:sz w:val="24"/>
          <w:szCs w:val="24"/>
          <w:lang w:val="en-US"/>
        </w:rPr>
        <w:t xml:space="preserve"> of </w:t>
      </w:r>
      <w:r w:rsidR="00221193" w:rsidRPr="004C373A">
        <w:rPr>
          <w:rFonts w:ascii="Book Antiqua" w:hAnsi="Book Antiqua" w:cs="Times New Roman"/>
          <w:sz w:val="24"/>
          <w:szCs w:val="24"/>
          <w:lang w:val="en-US"/>
        </w:rPr>
        <w:t xml:space="preserve">intravenous </w:t>
      </w:r>
      <w:proofErr w:type="spellStart"/>
      <w:proofErr w:type="gramStart"/>
      <w:r w:rsidR="00221193" w:rsidRPr="004C373A">
        <w:rPr>
          <w:rFonts w:ascii="Book Antiqua" w:hAnsi="Book Antiqua" w:cs="Times New Roman"/>
          <w:sz w:val="24"/>
          <w:szCs w:val="24"/>
          <w:lang w:val="en-US"/>
        </w:rPr>
        <w:t>cyclosporin</w:t>
      </w:r>
      <w:proofErr w:type="spellEnd"/>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34]</w:t>
      </w:r>
      <w:r w:rsidR="00221193" w:rsidRPr="004C373A">
        <w:rPr>
          <w:rFonts w:ascii="Book Antiqua" w:hAnsi="Book Antiqua" w:cs="Times New Roman"/>
          <w:sz w:val="24"/>
          <w:szCs w:val="24"/>
          <w:lang w:val="en-US"/>
        </w:rPr>
        <w:t xml:space="preserve">. Response rates at 8 d were similar in both groups (83% and 82% respectively), with </w:t>
      </w:r>
      <w:r w:rsidR="00221193" w:rsidRPr="004C373A">
        <w:rPr>
          <w:rFonts w:ascii="Book Antiqua" w:hAnsi="Book Antiqua" w:cs="Times New Roman"/>
          <w:sz w:val="24"/>
          <w:szCs w:val="24"/>
          <w:lang w:val="en-US"/>
        </w:rPr>
        <w:lastRenderedPageBreak/>
        <w:t xml:space="preserve">9% and 13% colectomy rate in 2 and 4 mg/kg group respectively. </w:t>
      </w:r>
      <w:r w:rsidR="00BD2B40" w:rsidRPr="004C373A">
        <w:rPr>
          <w:rFonts w:ascii="Book Antiqua" w:hAnsi="Book Antiqua" w:cs="Times New Roman"/>
          <w:sz w:val="24"/>
          <w:szCs w:val="24"/>
          <w:lang w:val="en-US"/>
        </w:rPr>
        <w:t>Therefore</w:t>
      </w:r>
      <w:r w:rsidR="003413E4" w:rsidRPr="004C373A">
        <w:rPr>
          <w:rFonts w:ascii="Book Antiqua" w:hAnsi="Book Antiqua" w:cs="Times New Roman"/>
          <w:sz w:val="24"/>
          <w:szCs w:val="24"/>
          <w:lang w:val="en-US"/>
        </w:rPr>
        <w:t>,</w:t>
      </w:r>
      <w:r w:rsidR="00221193" w:rsidRPr="004C373A">
        <w:rPr>
          <w:rFonts w:ascii="Book Antiqua" w:hAnsi="Book Antiqua" w:cs="Times New Roman"/>
          <w:sz w:val="24"/>
          <w:szCs w:val="24"/>
          <w:lang w:val="en-US"/>
        </w:rPr>
        <w:t xml:space="preserve"> </w:t>
      </w:r>
      <w:proofErr w:type="spellStart"/>
      <w:r w:rsidR="003413E4" w:rsidRPr="004C373A">
        <w:rPr>
          <w:rFonts w:ascii="Book Antiqua" w:hAnsi="Book Antiqua" w:cs="Times New Roman"/>
          <w:sz w:val="24"/>
          <w:szCs w:val="24"/>
          <w:lang w:val="en-US"/>
        </w:rPr>
        <w:t>cyclosporin</w:t>
      </w:r>
      <w:proofErr w:type="spellEnd"/>
      <w:r w:rsidR="003413E4" w:rsidRPr="004C373A">
        <w:rPr>
          <w:rFonts w:ascii="Book Antiqua" w:hAnsi="Book Antiqua" w:cs="Times New Roman"/>
          <w:sz w:val="24"/>
          <w:szCs w:val="24"/>
          <w:lang w:val="en-US"/>
        </w:rPr>
        <w:t xml:space="preserve"> </w:t>
      </w:r>
      <w:r w:rsidR="00BD2B40" w:rsidRPr="004C373A">
        <w:rPr>
          <w:rFonts w:ascii="Book Antiqua" w:hAnsi="Book Antiqua" w:cs="Times New Roman"/>
          <w:sz w:val="24"/>
          <w:szCs w:val="24"/>
          <w:lang w:val="en-US"/>
        </w:rPr>
        <w:t xml:space="preserve">dose of </w:t>
      </w:r>
      <w:r w:rsidR="00221193" w:rsidRPr="004C373A">
        <w:rPr>
          <w:rFonts w:ascii="Book Antiqua" w:hAnsi="Book Antiqua" w:cs="Times New Roman"/>
          <w:sz w:val="24"/>
          <w:szCs w:val="24"/>
          <w:lang w:val="en-US"/>
        </w:rPr>
        <w:t>2 mg/kg</w:t>
      </w:r>
      <w:r w:rsidR="008F4ECE">
        <w:rPr>
          <w:rFonts w:ascii="Book Antiqua" w:hAnsi="Book Antiqua" w:cs="Times New Roman" w:hint="eastAsia"/>
          <w:sz w:val="24"/>
          <w:szCs w:val="24"/>
          <w:lang w:val="en-US" w:eastAsia="zh-CN"/>
        </w:rPr>
        <w:t xml:space="preserve"> per </w:t>
      </w:r>
      <w:r w:rsidR="00221193" w:rsidRPr="004C373A">
        <w:rPr>
          <w:rFonts w:ascii="Book Antiqua" w:hAnsi="Book Antiqua" w:cs="Times New Roman"/>
          <w:sz w:val="24"/>
          <w:szCs w:val="24"/>
          <w:lang w:val="en-US"/>
        </w:rPr>
        <w:t xml:space="preserve">day has become the standard in clinical practice. </w:t>
      </w:r>
      <w:r w:rsidR="00B25766" w:rsidRPr="004C373A">
        <w:rPr>
          <w:rFonts w:ascii="Book Antiqua" w:hAnsi="Book Antiqua" w:cs="Times New Roman"/>
          <w:sz w:val="24"/>
          <w:szCs w:val="24"/>
          <w:lang w:val="en-US"/>
        </w:rPr>
        <w:t>Another European study c</w:t>
      </w:r>
      <w:r w:rsidR="00213343" w:rsidRPr="004C373A">
        <w:rPr>
          <w:rFonts w:ascii="Book Antiqua" w:hAnsi="Book Antiqua" w:cs="Times New Roman"/>
          <w:sz w:val="24"/>
          <w:szCs w:val="24"/>
          <w:lang w:val="en-US"/>
        </w:rPr>
        <w:t xml:space="preserve">ompared intravenous </w:t>
      </w:r>
      <w:proofErr w:type="spellStart"/>
      <w:r w:rsidR="00213343" w:rsidRPr="004C373A">
        <w:rPr>
          <w:rFonts w:ascii="Book Antiqua" w:hAnsi="Book Antiqua" w:cs="Times New Roman"/>
          <w:sz w:val="24"/>
          <w:szCs w:val="24"/>
          <w:lang w:val="en-US"/>
        </w:rPr>
        <w:t>cyclosporin</w:t>
      </w:r>
      <w:proofErr w:type="spellEnd"/>
      <w:r w:rsidR="00B25766" w:rsidRPr="004C373A">
        <w:rPr>
          <w:rFonts w:ascii="Book Antiqua" w:hAnsi="Book Antiqua" w:cs="Times New Roman"/>
          <w:sz w:val="24"/>
          <w:szCs w:val="24"/>
          <w:lang w:val="en-US"/>
        </w:rPr>
        <w:t xml:space="preserve"> (4 mg</w:t>
      </w:r>
      <w:r w:rsidR="008F4ECE">
        <w:rPr>
          <w:rFonts w:ascii="Book Antiqua" w:hAnsi="Book Antiqua" w:cs="Times New Roman" w:hint="eastAsia"/>
          <w:sz w:val="24"/>
          <w:szCs w:val="24"/>
          <w:lang w:val="en-US" w:eastAsia="zh-CN"/>
        </w:rPr>
        <w:t>/</w:t>
      </w:r>
      <w:r w:rsidR="00B25766" w:rsidRPr="004C373A">
        <w:rPr>
          <w:rFonts w:ascii="Book Antiqua" w:hAnsi="Book Antiqua" w:cs="Times New Roman"/>
          <w:sz w:val="24"/>
          <w:szCs w:val="24"/>
          <w:lang w:val="en-US"/>
        </w:rPr>
        <w:t xml:space="preserve">kg) with intravenous steroids and found </w:t>
      </w:r>
      <w:r w:rsidR="00EF21FA" w:rsidRPr="004C373A">
        <w:rPr>
          <w:rFonts w:ascii="Book Antiqua" w:hAnsi="Book Antiqua" w:cs="Times New Roman"/>
          <w:sz w:val="24"/>
          <w:szCs w:val="24"/>
          <w:lang w:val="en-US"/>
        </w:rPr>
        <w:t xml:space="preserve">similar </w:t>
      </w:r>
      <w:r w:rsidR="00B25766" w:rsidRPr="004C373A">
        <w:rPr>
          <w:rFonts w:ascii="Book Antiqua" w:hAnsi="Book Antiqua" w:cs="Times New Roman"/>
          <w:sz w:val="24"/>
          <w:szCs w:val="24"/>
          <w:lang w:val="en-US"/>
        </w:rPr>
        <w:t>response rates between the two groups (64%</w:t>
      </w:r>
      <w:r w:rsidR="008F4ECE">
        <w:rPr>
          <w:rFonts w:ascii="Book Antiqua" w:hAnsi="Book Antiqua" w:cs="Times New Roman" w:hint="eastAsia"/>
          <w:sz w:val="24"/>
          <w:szCs w:val="24"/>
          <w:lang w:val="en-US" w:eastAsia="zh-CN"/>
        </w:rPr>
        <w:t xml:space="preserve"> </w:t>
      </w:r>
      <w:r w:rsidR="00213343" w:rsidRPr="008F4ECE">
        <w:rPr>
          <w:rFonts w:ascii="Book Antiqua" w:hAnsi="Book Antiqua" w:cs="Times New Roman"/>
          <w:i/>
          <w:sz w:val="24"/>
          <w:szCs w:val="24"/>
          <w:lang w:val="en-US"/>
        </w:rPr>
        <w:t>vs</w:t>
      </w:r>
      <w:r w:rsidR="00213343" w:rsidRPr="004C373A">
        <w:rPr>
          <w:rFonts w:ascii="Book Antiqua" w:hAnsi="Book Antiqua" w:cs="Times New Roman"/>
          <w:sz w:val="24"/>
          <w:szCs w:val="24"/>
          <w:lang w:val="en-US"/>
        </w:rPr>
        <w:t xml:space="preserve"> 53%)</w:t>
      </w:r>
      <w:r w:rsidR="00CA5D6A" w:rsidRPr="004C373A">
        <w:rPr>
          <w:rFonts w:ascii="Book Antiqua" w:hAnsi="Book Antiqua" w:cs="Times New Roman"/>
          <w:sz w:val="24"/>
          <w:szCs w:val="24"/>
          <w:vertAlign w:val="superscript"/>
          <w:lang w:val="en-US"/>
        </w:rPr>
        <w:t>[35]</w:t>
      </w:r>
      <w:r w:rsidR="00213343" w:rsidRPr="004C373A">
        <w:rPr>
          <w:rFonts w:ascii="Book Antiqua" w:hAnsi="Book Antiqua" w:cs="Times New Roman"/>
          <w:sz w:val="24"/>
          <w:szCs w:val="24"/>
          <w:lang w:val="en-US"/>
        </w:rPr>
        <w:t xml:space="preserve">. Therefore </w:t>
      </w:r>
      <w:proofErr w:type="spellStart"/>
      <w:r w:rsidR="003413E4" w:rsidRPr="004C373A">
        <w:rPr>
          <w:rFonts w:ascii="Book Antiqua" w:hAnsi="Book Antiqua" w:cs="Times New Roman"/>
          <w:sz w:val="24"/>
          <w:szCs w:val="24"/>
          <w:lang w:val="en-US"/>
        </w:rPr>
        <w:t>cyclosporin</w:t>
      </w:r>
      <w:proofErr w:type="spellEnd"/>
      <w:r w:rsidR="003413E4" w:rsidRPr="004C373A">
        <w:rPr>
          <w:rFonts w:ascii="Book Antiqua" w:hAnsi="Book Antiqua" w:cs="Times New Roman"/>
          <w:sz w:val="24"/>
          <w:szCs w:val="24"/>
          <w:lang w:val="en-US"/>
        </w:rPr>
        <w:t xml:space="preserve"> </w:t>
      </w:r>
      <w:r w:rsidR="00B25766" w:rsidRPr="004C373A">
        <w:rPr>
          <w:rFonts w:ascii="Book Antiqua" w:hAnsi="Book Antiqua" w:cs="Times New Roman"/>
          <w:sz w:val="24"/>
          <w:szCs w:val="24"/>
          <w:lang w:val="en-US"/>
        </w:rPr>
        <w:t xml:space="preserve">monotherapy may be </w:t>
      </w:r>
      <w:r w:rsidR="007F3A62" w:rsidRPr="004C373A">
        <w:rPr>
          <w:rFonts w:ascii="Book Antiqua" w:hAnsi="Book Antiqua" w:cs="Times New Roman"/>
          <w:sz w:val="24"/>
          <w:szCs w:val="24"/>
          <w:lang w:val="en-US"/>
        </w:rPr>
        <w:t>preferred over</w:t>
      </w:r>
      <w:r w:rsidR="00B25766" w:rsidRPr="004C373A">
        <w:rPr>
          <w:rFonts w:ascii="Book Antiqua" w:hAnsi="Book Antiqua" w:cs="Times New Roman"/>
          <w:sz w:val="24"/>
          <w:szCs w:val="24"/>
          <w:lang w:val="en-US"/>
        </w:rPr>
        <w:t xml:space="preserve"> steroids in patients </w:t>
      </w:r>
      <w:r w:rsidR="007F3A62" w:rsidRPr="004C373A">
        <w:rPr>
          <w:rFonts w:ascii="Book Antiqua" w:hAnsi="Book Antiqua" w:cs="Times New Roman"/>
          <w:sz w:val="24"/>
          <w:szCs w:val="24"/>
          <w:lang w:val="en-US"/>
        </w:rPr>
        <w:t xml:space="preserve">who have high chances of side-effects with steroids </w:t>
      </w:r>
      <w:r w:rsidR="008F4ECE">
        <w:rPr>
          <w:rFonts w:ascii="Book Antiqua" w:hAnsi="Book Antiqua" w:cs="Times New Roman"/>
          <w:sz w:val="24"/>
          <w:szCs w:val="24"/>
          <w:lang w:val="en-US"/>
        </w:rPr>
        <w:t>including</w:t>
      </w:r>
      <w:r w:rsidR="00160546" w:rsidRPr="004C373A">
        <w:rPr>
          <w:rFonts w:ascii="Book Antiqua" w:hAnsi="Book Antiqua" w:cs="Times New Roman"/>
          <w:sz w:val="24"/>
          <w:szCs w:val="24"/>
          <w:lang w:val="en-US"/>
        </w:rPr>
        <w:t xml:space="preserve"> </w:t>
      </w:r>
      <w:r w:rsidR="007F3A62" w:rsidRPr="004C373A">
        <w:rPr>
          <w:rFonts w:ascii="Book Antiqua" w:hAnsi="Book Antiqua" w:cs="Times New Roman"/>
          <w:sz w:val="24"/>
          <w:szCs w:val="24"/>
          <w:lang w:val="en-US"/>
        </w:rPr>
        <w:t xml:space="preserve">patients with osteoporosis, poorly controlled diabetes and </w:t>
      </w:r>
      <w:r w:rsidR="00160546" w:rsidRPr="004C373A">
        <w:rPr>
          <w:rFonts w:ascii="Book Antiqua" w:hAnsi="Book Antiqua" w:cs="Times New Roman"/>
          <w:sz w:val="24"/>
          <w:szCs w:val="24"/>
          <w:lang w:val="en-US"/>
        </w:rPr>
        <w:t xml:space="preserve">those </w:t>
      </w:r>
      <w:r w:rsidR="007F3A62" w:rsidRPr="004C373A">
        <w:rPr>
          <w:rFonts w:ascii="Book Antiqua" w:hAnsi="Book Antiqua" w:cs="Times New Roman"/>
          <w:sz w:val="24"/>
          <w:szCs w:val="24"/>
          <w:lang w:val="en-US"/>
        </w:rPr>
        <w:t xml:space="preserve">who are </w:t>
      </w:r>
      <w:r w:rsidR="00160546" w:rsidRPr="004C373A">
        <w:rPr>
          <w:rFonts w:ascii="Book Antiqua" w:hAnsi="Book Antiqua" w:cs="Times New Roman"/>
          <w:sz w:val="24"/>
          <w:szCs w:val="24"/>
          <w:lang w:val="en-US"/>
        </w:rPr>
        <w:t>susceptible to steroid-psychosis. Overall, pooled results from controlled and non-controlled trials show response rat</w:t>
      </w:r>
      <w:r w:rsidR="00213343" w:rsidRPr="004C373A">
        <w:rPr>
          <w:rFonts w:ascii="Book Antiqua" w:hAnsi="Book Antiqua" w:cs="Times New Roman"/>
          <w:sz w:val="24"/>
          <w:szCs w:val="24"/>
          <w:lang w:val="en-US"/>
        </w:rPr>
        <w:t xml:space="preserve">es with intravenous </w:t>
      </w:r>
      <w:proofErr w:type="spellStart"/>
      <w:r w:rsidR="00213343" w:rsidRPr="004C373A">
        <w:rPr>
          <w:rFonts w:ascii="Book Antiqua" w:hAnsi="Book Antiqua" w:cs="Times New Roman"/>
          <w:sz w:val="24"/>
          <w:szCs w:val="24"/>
          <w:lang w:val="en-US"/>
        </w:rPr>
        <w:t>cyclosporin</w:t>
      </w:r>
      <w:proofErr w:type="spellEnd"/>
      <w:r w:rsidR="00160546" w:rsidRPr="004C373A">
        <w:rPr>
          <w:rFonts w:ascii="Book Antiqua" w:hAnsi="Book Antiqua" w:cs="Times New Roman"/>
          <w:sz w:val="24"/>
          <w:szCs w:val="24"/>
          <w:lang w:val="en-US"/>
        </w:rPr>
        <w:t xml:space="preserve"> to vary from 76% to 85%, with medi</w:t>
      </w:r>
      <w:r w:rsidR="008F4ECE">
        <w:rPr>
          <w:rFonts w:ascii="Book Antiqua" w:hAnsi="Book Antiqua" w:cs="Times New Roman"/>
          <w:sz w:val="24"/>
          <w:szCs w:val="24"/>
          <w:lang w:val="en-US"/>
        </w:rPr>
        <w:t xml:space="preserve">an time to response being 4 </w:t>
      </w:r>
      <w:proofErr w:type="gramStart"/>
      <w:r w:rsidR="008F4ECE">
        <w:rPr>
          <w:rFonts w:ascii="Book Antiqua" w:hAnsi="Book Antiqua" w:cs="Times New Roman"/>
          <w:sz w:val="24"/>
          <w:szCs w:val="24"/>
          <w:lang w:val="en-US"/>
        </w:rPr>
        <w:t>d</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35]</w:t>
      </w:r>
      <w:r w:rsidR="00160546" w:rsidRPr="004C373A">
        <w:rPr>
          <w:rFonts w:ascii="Book Antiqua" w:hAnsi="Book Antiqua" w:cs="Times New Roman"/>
          <w:sz w:val="24"/>
          <w:szCs w:val="24"/>
          <w:lang w:val="en-US"/>
        </w:rPr>
        <w:t xml:space="preserve">. </w:t>
      </w:r>
    </w:p>
    <w:p w:rsidR="00160546" w:rsidRPr="004C373A" w:rsidRDefault="007A15A0" w:rsidP="008F4ECE">
      <w:pPr>
        <w:spacing w:after="0" w:line="360" w:lineRule="auto"/>
        <w:ind w:firstLineChars="100" w:firstLine="240"/>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t xml:space="preserve">However, one of the major limitations associated with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use is its side effect profile. The short-term side effects are a cause of concern because</w:t>
      </w:r>
      <w:r w:rsidR="00B31095" w:rsidRPr="004C373A">
        <w:rPr>
          <w:rFonts w:ascii="Book Antiqua" w:hAnsi="Book Antiqua" w:cs="Times New Roman"/>
          <w:sz w:val="24"/>
          <w:szCs w:val="24"/>
          <w:lang w:val="en-US"/>
        </w:rPr>
        <w:t xml:space="preserve">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is generally used as bridge to </w:t>
      </w:r>
      <w:proofErr w:type="spellStart"/>
      <w:r w:rsidRPr="004C373A">
        <w:rPr>
          <w:rFonts w:ascii="Book Antiqua" w:hAnsi="Book Antiqua" w:cs="Times New Roman"/>
          <w:sz w:val="24"/>
          <w:szCs w:val="24"/>
          <w:lang w:val="en-US"/>
        </w:rPr>
        <w:t>immunomodulators</w:t>
      </w:r>
      <w:proofErr w:type="spellEnd"/>
      <w:r w:rsidRPr="004C373A">
        <w:rPr>
          <w:rFonts w:ascii="Book Antiqua" w:hAnsi="Book Antiqua" w:cs="Times New Roman"/>
          <w:sz w:val="24"/>
          <w:szCs w:val="24"/>
          <w:lang w:val="en-US"/>
        </w:rPr>
        <w:t>. These include minor side effects, which occur in 31</w:t>
      </w:r>
      <w:r w:rsidR="008F4ECE">
        <w:rPr>
          <w:rFonts w:ascii="Book Antiqua" w:hAnsi="Book Antiqua" w:cs="Times New Roman" w:hint="eastAsia"/>
          <w:sz w:val="24"/>
          <w:szCs w:val="24"/>
          <w:lang w:val="en-US" w:eastAsia="zh-CN"/>
        </w:rPr>
        <w:t>%-</w:t>
      </w:r>
      <w:r w:rsidRPr="004C373A">
        <w:rPr>
          <w:rFonts w:ascii="Book Antiqua" w:hAnsi="Book Antiqua" w:cs="Times New Roman"/>
          <w:sz w:val="24"/>
          <w:szCs w:val="24"/>
          <w:lang w:val="en-US"/>
        </w:rPr>
        <w:t xml:space="preserve">51% patients, including tremors, </w:t>
      </w:r>
      <w:proofErr w:type="spellStart"/>
      <w:r w:rsidRPr="004C373A">
        <w:rPr>
          <w:rFonts w:ascii="Book Antiqua" w:hAnsi="Book Antiqua" w:cs="Times New Roman"/>
          <w:sz w:val="24"/>
          <w:szCs w:val="24"/>
          <w:lang w:val="en-US"/>
        </w:rPr>
        <w:t>paresthesias</w:t>
      </w:r>
      <w:proofErr w:type="spellEnd"/>
      <w:r w:rsidRPr="004C373A">
        <w:rPr>
          <w:rFonts w:ascii="Book Antiqua" w:hAnsi="Book Antiqua" w:cs="Times New Roman"/>
          <w:sz w:val="24"/>
          <w:szCs w:val="24"/>
          <w:lang w:val="en-US"/>
        </w:rPr>
        <w:t>, malaise, headache, abnormal liver function tests, ging</w:t>
      </w:r>
      <w:r w:rsidR="008F4ECE">
        <w:rPr>
          <w:rFonts w:ascii="Book Antiqua" w:hAnsi="Book Antiqua" w:cs="Times New Roman"/>
          <w:sz w:val="24"/>
          <w:szCs w:val="24"/>
          <w:lang w:val="en-US"/>
        </w:rPr>
        <w:t>ival hyperplasia and hirsutism.</w:t>
      </w:r>
      <w:r w:rsidR="008F4ECE">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Major compli</w:t>
      </w:r>
      <w:r w:rsidR="00C63F53" w:rsidRPr="004C373A">
        <w:rPr>
          <w:rFonts w:ascii="Book Antiqua" w:hAnsi="Book Antiqua" w:cs="Times New Roman"/>
          <w:sz w:val="24"/>
          <w:szCs w:val="24"/>
          <w:lang w:val="en-US"/>
        </w:rPr>
        <w:t>cations are reported in 0</w:t>
      </w:r>
      <w:r w:rsidR="008F4ECE">
        <w:rPr>
          <w:rFonts w:ascii="Book Antiqua" w:hAnsi="Book Antiqua" w:cs="Times New Roman" w:hint="eastAsia"/>
          <w:sz w:val="24"/>
          <w:szCs w:val="24"/>
          <w:lang w:val="en-US" w:eastAsia="zh-CN"/>
        </w:rPr>
        <w:t>%-</w:t>
      </w:r>
      <w:r w:rsidR="00C63F53" w:rsidRPr="004C373A">
        <w:rPr>
          <w:rFonts w:ascii="Book Antiqua" w:hAnsi="Book Antiqua" w:cs="Times New Roman"/>
          <w:sz w:val="24"/>
          <w:szCs w:val="24"/>
          <w:lang w:val="en-US"/>
        </w:rPr>
        <w:t xml:space="preserve">17%; </w:t>
      </w:r>
      <w:r w:rsidRPr="004C373A">
        <w:rPr>
          <w:rFonts w:ascii="Book Antiqua" w:hAnsi="Book Antiqua" w:cs="Times New Roman"/>
          <w:sz w:val="24"/>
          <w:szCs w:val="24"/>
          <w:lang w:val="en-US"/>
        </w:rPr>
        <w:t xml:space="preserve">including hypertension, renal impairment, infections and </w:t>
      </w:r>
      <w:proofErr w:type="gramStart"/>
      <w:r w:rsidRPr="004C373A">
        <w:rPr>
          <w:rFonts w:ascii="Book Antiqua" w:hAnsi="Book Antiqua" w:cs="Times New Roman"/>
          <w:sz w:val="24"/>
          <w:szCs w:val="24"/>
          <w:lang w:val="en-US"/>
        </w:rPr>
        <w:t>neurotoxicity</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36]</w:t>
      </w:r>
      <w:r w:rsidR="0077650C" w:rsidRPr="004C373A">
        <w:rPr>
          <w:rFonts w:ascii="Book Antiqua" w:hAnsi="Book Antiqua" w:cs="Times New Roman"/>
          <w:sz w:val="24"/>
          <w:szCs w:val="24"/>
          <w:lang w:val="en-US"/>
        </w:rPr>
        <w:t xml:space="preserve">. </w:t>
      </w:r>
      <w:proofErr w:type="spellStart"/>
      <w:r w:rsidR="00213343" w:rsidRPr="004C373A">
        <w:rPr>
          <w:rFonts w:ascii="Book Antiqua" w:hAnsi="Book Antiqua" w:cs="Times New Roman"/>
          <w:sz w:val="24"/>
          <w:szCs w:val="24"/>
          <w:lang w:val="en-US"/>
        </w:rPr>
        <w:t>Cyclosporin</w:t>
      </w:r>
      <w:proofErr w:type="spellEnd"/>
      <w:r w:rsidR="00213343" w:rsidRPr="004C373A">
        <w:rPr>
          <w:rFonts w:ascii="Book Antiqua" w:hAnsi="Book Antiqua" w:cs="Times New Roman"/>
          <w:sz w:val="24"/>
          <w:szCs w:val="24"/>
          <w:lang w:val="en-US"/>
        </w:rPr>
        <w:t xml:space="preserve"> therapy in UC</w:t>
      </w:r>
      <w:r w:rsidR="00E20301" w:rsidRPr="004C373A">
        <w:rPr>
          <w:rFonts w:ascii="Book Antiqua" w:hAnsi="Book Antiqua" w:cs="Times New Roman"/>
          <w:sz w:val="24"/>
          <w:szCs w:val="24"/>
          <w:lang w:val="en-US"/>
        </w:rPr>
        <w:t xml:space="preserve"> is associated with a</w:t>
      </w:r>
      <w:r w:rsidR="00160546" w:rsidRPr="004C373A">
        <w:rPr>
          <w:rFonts w:ascii="Book Antiqua" w:hAnsi="Book Antiqua" w:cs="Times New Roman"/>
          <w:sz w:val="24"/>
          <w:szCs w:val="24"/>
          <w:lang w:val="en-US"/>
        </w:rPr>
        <w:t xml:space="preserve"> mortality rate </w:t>
      </w:r>
      <w:r w:rsidR="00E20301" w:rsidRPr="004C373A">
        <w:rPr>
          <w:rFonts w:ascii="Book Antiqua" w:hAnsi="Book Antiqua" w:cs="Times New Roman"/>
          <w:sz w:val="24"/>
          <w:szCs w:val="24"/>
          <w:lang w:val="en-US"/>
        </w:rPr>
        <w:t xml:space="preserve">of </w:t>
      </w:r>
      <w:r w:rsidRPr="004C373A">
        <w:rPr>
          <w:rFonts w:ascii="Book Antiqua" w:hAnsi="Book Antiqua" w:cs="Times New Roman"/>
          <w:sz w:val="24"/>
          <w:szCs w:val="24"/>
          <w:lang w:val="en-US"/>
        </w:rPr>
        <w:t>approximately 1.8</w:t>
      </w:r>
      <w:r w:rsidR="008F4ECE">
        <w:rPr>
          <w:rFonts w:ascii="Book Antiqua" w:hAnsi="Book Antiqua" w:cs="Times New Roman" w:hint="eastAsia"/>
          <w:sz w:val="24"/>
          <w:szCs w:val="24"/>
          <w:lang w:val="en-US" w:eastAsia="zh-CN"/>
        </w:rPr>
        <w:t>-</w:t>
      </w:r>
      <w:r w:rsidR="00B31095" w:rsidRPr="004C373A">
        <w:rPr>
          <w:rFonts w:ascii="Book Antiqua" w:hAnsi="Book Antiqua" w:cs="Times New Roman"/>
          <w:sz w:val="24"/>
          <w:szCs w:val="24"/>
          <w:lang w:val="en-US"/>
        </w:rPr>
        <w:t>3.5</w:t>
      </w:r>
      <w:r w:rsidR="00CA5D6A" w:rsidRPr="004C373A">
        <w:rPr>
          <w:rFonts w:ascii="Book Antiqua" w:hAnsi="Book Antiqua" w:cs="Times New Roman"/>
          <w:sz w:val="24"/>
          <w:szCs w:val="24"/>
          <w:vertAlign w:val="superscript"/>
          <w:lang w:val="en-US"/>
        </w:rPr>
        <w:t>[36]</w:t>
      </w:r>
      <w:r w:rsidR="00CA5D6A" w:rsidRPr="004C373A">
        <w:rPr>
          <w:rFonts w:ascii="Book Antiqua" w:hAnsi="Book Antiqua" w:cs="Times New Roman"/>
          <w:sz w:val="24"/>
          <w:szCs w:val="24"/>
          <w:lang w:val="en-US"/>
        </w:rPr>
        <w:t>.</w:t>
      </w:r>
      <w:r w:rsidRPr="004C373A">
        <w:rPr>
          <w:rFonts w:ascii="Book Antiqua" w:hAnsi="Book Antiqua" w:cs="Times New Roman"/>
          <w:sz w:val="24"/>
          <w:szCs w:val="24"/>
          <w:lang w:val="en-US"/>
        </w:rPr>
        <w:t xml:space="preserve"> Therefore, following points should be considered before starting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therapy</w:t>
      </w:r>
      <w:r w:rsidR="00001751">
        <w:rPr>
          <w:rFonts w:ascii="Book Antiqua" w:hAnsi="Book Antiqua" w:cs="Times New Roman" w:hint="eastAsia"/>
          <w:sz w:val="24"/>
          <w:szCs w:val="24"/>
          <w:lang w:val="en-US" w:eastAsia="zh-CN"/>
        </w:rPr>
        <w:t xml:space="preserve">. </w:t>
      </w:r>
    </w:p>
    <w:p w:rsidR="00E20301"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should not be used if cholesterol &lt;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115 mg/</w:t>
      </w:r>
      <w:proofErr w:type="spellStart"/>
      <w:r w:rsidRPr="004C373A">
        <w:rPr>
          <w:rFonts w:ascii="Book Antiqua" w:hAnsi="Book Antiqua" w:cs="Times New Roman"/>
          <w:sz w:val="24"/>
          <w:szCs w:val="24"/>
          <w:lang w:val="en-US"/>
        </w:rPr>
        <w:t>dL</w:t>
      </w:r>
      <w:proofErr w:type="spellEnd"/>
      <w:r w:rsidRPr="004C373A">
        <w:rPr>
          <w:rFonts w:ascii="Book Antiqua" w:hAnsi="Book Antiqua" w:cs="Times New Roman"/>
          <w:sz w:val="24"/>
          <w:szCs w:val="24"/>
          <w:lang w:val="en-US"/>
        </w:rPr>
        <w:t xml:space="preserve"> or magnesium</w:t>
      </w:r>
      <w:r w:rsidR="00C63F53"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&lt;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 xml:space="preserve">1.4 </w:t>
      </w:r>
      <w:proofErr w:type="spellStart"/>
      <w:r w:rsidRPr="004C373A">
        <w:rPr>
          <w:rFonts w:ascii="Book Antiqua" w:hAnsi="Book Antiqua" w:cs="Times New Roman"/>
          <w:sz w:val="24"/>
          <w:szCs w:val="24"/>
          <w:lang w:val="en-US"/>
        </w:rPr>
        <w:t>mEq</w:t>
      </w:r>
      <w:proofErr w:type="spellEnd"/>
      <w:r w:rsidRPr="004C373A">
        <w:rPr>
          <w:rFonts w:ascii="Book Antiqua" w:hAnsi="Book Antiqua" w:cs="Times New Roman"/>
          <w:sz w:val="24"/>
          <w:szCs w:val="24"/>
          <w:lang w:val="en-US"/>
        </w:rPr>
        <w:t>/L. It should also be avoided in</w:t>
      </w:r>
      <w:r w:rsidR="00EF21FA"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presence of hypertension, renal impairment, epilepsy, sepsis, age &gt;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80 years. Magnesium, cholesterol, and creatinine should be measured at baseline and within 48</w:t>
      </w:r>
      <w:r w:rsidRPr="004C373A">
        <w:rPr>
          <w:rFonts w:ascii="Times New Roman" w:hAnsi="Times New Roman" w:cs="Times New Roman"/>
          <w:sz w:val="24"/>
          <w:szCs w:val="24"/>
          <w:lang w:val="en-US"/>
        </w:rPr>
        <w:t> </w:t>
      </w:r>
      <w:r w:rsidRPr="004C373A">
        <w:rPr>
          <w:rFonts w:ascii="Book Antiqua" w:hAnsi="Book Antiqua" w:cs="Times New Roman"/>
          <w:sz w:val="24"/>
          <w:szCs w:val="24"/>
          <w:lang w:val="en-US"/>
        </w:rPr>
        <w:t xml:space="preserve">h of starting </w:t>
      </w:r>
      <w:proofErr w:type="spellStart"/>
      <w:r w:rsidR="006F2A8F"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w:t>
      </w:r>
    </w:p>
    <w:p w:rsidR="00E20301"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should be administered in a dose of 2 mg/kg</w:t>
      </w:r>
      <w:r w:rsidR="00001751">
        <w:rPr>
          <w:rFonts w:ascii="Book Antiqua" w:hAnsi="Book Antiqua" w:cs="Times New Roman" w:hint="eastAsia"/>
          <w:sz w:val="24"/>
          <w:szCs w:val="24"/>
          <w:lang w:val="en-US" w:eastAsia="zh-CN"/>
        </w:rPr>
        <w:t xml:space="preserve"> per </w:t>
      </w:r>
      <w:r w:rsidRPr="004C373A">
        <w:rPr>
          <w:rFonts w:ascii="Book Antiqua" w:hAnsi="Book Antiqua" w:cs="Times New Roman"/>
          <w:sz w:val="24"/>
          <w:szCs w:val="24"/>
          <w:lang w:val="en-US"/>
        </w:rPr>
        <w:t>day intravenously aiming for levels 150</w:t>
      </w:r>
      <w:r w:rsidR="00001751">
        <w:rPr>
          <w:rFonts w:ascii="Book Antiqua" w:hAnsi="Book Antiqua" w:cs="Times New Roman" w:hint="eastAsia"/>
          <w:sz w:val="24"/>
          <w:szCs w:val="24"/>
          <w:lang w:val="en-US" w:eastAsia="zh-CN"/>
        </w:rPr>
        <w:t>-</w:t>
      </w:r>
      <w:r w:rsidRPr="004C373A">
        <w:rPr>
          <w:rFonts w:ascii="Book Antiqua" w:hAnsi="Book Antiqua" w:cs="Times New Roman"/>
          <w:sz w:val="24"/>
          <w:szCs w:val="24"/>
          <w:lang w:val="en-US"/>
        </w:rPr>
        <w:t>250</w:t>
      </w:r>
      <w:r w:rsidR="00B31095"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ng/</w:t>
      </w:r>
      <w:proofErr w:type="gramStart"/>
      <w:r w:rsidRPr="004C373A">
        <w:rPr>
          <w:rFonts w:ascii="Book Antiqua" w:hAnsi="Book Antiqua" w:cs="Times New Roman"/>
          <w:sz w:val="24"/>
          <w:szCs w:val="24"/>
          <w:lang w:val="en-US"/>
        </w:rPr>
        <w:t>mL</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37]</w:t>
      </w:r>
      <w:r w:rsidRPr="004C373A">
        <w:rPr>
          <w:rFonts w:ascii="Book Antiqua" w:hAnsi="Book Antiqua" w:cs="Times New Roman"/>
          <w:sz w:val="24"/>
          <w:szCs w:val="24"/>
          <w:lang w:val="en-US"/>
        </w:rPr>
        <w:t>.</w:t>
      </w:r>
    </w:p>
    <w:p w:rsidR="00E20301"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Oral </w:t>
      </w:r>
      <w:proofErr w:type="spellStart"/>
      <w:r w:rsidRPr="004C373A">
        <w:rPr>
          <w:rFonts w:ascii="Book Antiqua" w:hAnsi="Book Antiqua" w:cs="Times New Roman"/>
          <w:sz w:val="24"/>
          <w:szCs w:val="24"/>
          <w:lang w:val="en-US"/>
        </w:rPr>
        <w:t>microemulsion</w:t>
      </w:r>
      <w:proofErr w:type="spellEnd"/>
      <w:r w:rsidRPr="004C373A">
        <w:rPr>
          <w:rFonts w:ascii="Book Antiqua" w:hAnsi="Book Antiqua" w:cs="Times New Roman"/>
          <w:sz w:val="24"/>
          <w:szCs w:val="24"/>
          <w:lang w:val="en-US"/>
        </w:rPr>
        <w:t xml:space="preserve"> 4 mg/kg twice daily can be alternatively considered.</w:t>
      </w:r>
    </w:p>
    <w:p w:rsidR="00E20301"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Blood Pressure and renal function should be monitored and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should be stopped if serum creatinine rises &gt;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25%.</w:t>
      </w:r>
    </w:p>
    <w:p w:rsidR="00E20301"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should be stopped if there is no improvement in 7 d.</w:t>
      </w:r>
    </w:p>
    <w:p w:rsidR="0077650C" w:rsidRPr="004C373A" w:rsidRDefault="007A15A0" w:rsidP="00001751">
      <w:pPr>
        <w:pStyle w:val="ListParagraph"/>
        <w:spacing w:after="0" w:line="360" w:lineRule="auto"/>
        <w:ind w:left="0" w:firstLineChars="100" w:firstLine="240"/>
        <w:jc w:val="both"/>
        <w:rPr>
          <w:rFonts w:ascii="Book Antiqua" w:hAnsi="Book Antiqua" w:cs="Times New Roman"/>
          <w:bCs/>
          <w:sz w:val="24"/>
          <w:szCs w:val="24"/>
          <w:lang w:val="en-US"/>
        </w:rPr>
      </w:pPr>
      <w:r w:rsidRPr="004C373A">
        <w:rPr>
          <w:rFonts w:ascii="Book Antiqua" w:hAnsi="Book Antiqua" w:cs="Times New Roman"/>
          <w:sz w:val="24"/>
          <w:szCs w:val="24"/>
          <w:lang w:val="en-US"/>
        </w:rPr>
        <w:t xml:space="preserve">In responders intravenous </w:t>
      </w:r>
      <w:r w:rsidR="00C63F53" w:rsidRPr="004C373A">
        <w:rPr>
          <w:rFonts w:ascii="Book Antiqua" w:hAnsi="Book Antiqua" w:cs="Times New Roman"/>
          <w:sz w:val="24"/>
          <w:szCs w:val="24"/>
          <w:lang w:val="en-US"/>
        </w:rPr>
        <w:t xml:space="preserve">cyclosporine </w:t>
      </w:r>
      <w:r w:rsidRPr="004C373A">
        <w:rPr>
          <w:rFonts w:ascii="Book Antiqua" w:hAnsi="Book Antiqua" w:cs="Times New Roman"/>
          <w:sz w:val="24"/>
          <w:szCs w:val="24"/>
          <w:lang w:val="en-US"/>
        </w:rPr>
        <w:t xml:space="preserve">(Figure 2) should be switched to oral </w:t>
      </w:r>
      <w:proofErr w:type="spellStart"/>
      <w:r w:rsidR="006F2A8F" w:rsidRPr="004C373A">
        <w:rPr>
          <w:rFonts w:ascii="Book Antiqua" w:hAnsi="Book Antiqua" w:cs="Times New Roman"/>
          <w:sz w:val="24"/>
          <w:szCs w:val="24"/>
          <w:lang w:val="en-US"/>
        </w:rPr>
        <w:t>cyclosporin</w:t>
      </w:r>
      <w:proofErr w:type="spellEnd"/>
      <w:r w:rsidR="00B31095" w:rsidRPr="004C373A">
        <w:rPr>
          <w:rFonts w:ascii="Book Antiqua" w:hAnsi="Book Antiqua" w:cs="Times New Roman"/>
          <w:sz w:val="24"/>
          <w:szCs w:val="24"/>
          <w:lang w:val="en-US"/>
        </w:rPr>
        <w:t xml:space="preserve"> </w:t>
      </w:r>
      <w:r w:rsidR="00001751">
        <w:rPr>
          <w:rFonts w:ascii="Book Antiqua" w:hAnsi="Book Antiqua" w:cs="Times New Roman"/>
          <w:sz w:val="24"/>
          <w:szCs w:val="24"/>
          <w:lang w:val="en-US"/>
        </w:rPr>
        <w:t xml:space="preserve">4 </w:t>
      </w:r>
      <w:r w:rsidRPr="004C373A">
        <w:rPr>
          <w:rFonts w:ascii="Book Antiqua" w:hAnsi="Book Antiqua" w:cs="Times New Roman"/>
          <w:sz w:val="24"/>
          <w:szCs w:val="24"/>
          <w:lang w:val="en-US"/>
        </w:rPr>
        <w:t>mg/kg</w:t>
      </w:r>
      <w:r w:rsidR="00001751">
        <w:rPr>
          <w:rFonts w:ascii="Book Antiqua" w:hAnsi="Book Antiqua" w:cs="Times New Roman" w:hint="eastAsia"/>
          <w:sz w:val="24"/>
          <w:szCs w:val="24"/>
          <w:lang w:val="en-US" w:eastAsia="zh-CN"/>
        </w:rPr>
        <w:t xml:space="preserve"> per </w:t>
      </w:r>
      <w:r w:rsidR="00001751">
        <w:rPr>
          <w:rFonts w:ascii="Book Antiqua" w:hAnsi="Book Antiqua" w:cs="Times New Roman"/>
          <w:sz w:val="24"/>
          <w:szCs w:val="24"/>
          <w:lang w:val="en-US"/>
        </w:rPr>
        <w:t>day twice daily.</w:t>
      </w:r>
      <w:r w:rsidRPr="004C373A">
        <w:rPr>
          <w:rFonts w:ascii="Book Antiqua" w:hAnsi="Book Antiqua" w:cs="Times New Roman"/>
          <w:sz w:val="24"/>
          <w:szCs w:val="24"/>
          <w:lang w:val="en-US"/>
        </w:rPr>
        <w:t xml:space="preserve"> </w:t>
      </w:r>
      <w:r w:rsidRPr="004C373A">
        <w:rPr>
          <w:rFonts w:ascii="Book Antiqua" w:hAnsi="Book Antiqua" w:cs="Times New Roman"/>
          <w:bCs/>
          <w:sz w:val="24"/>
          <w:szCs w:val="24"/>
          <w:lang w:val="en-US"/>
        </w:rPr>
        <w:t xml:space="preserve">Monitoring of trough levels (150–250 </w:t>
      </w:r>
      <w:r w:rsidRPr="004C373A">
        <w:rPr>
          <w:rFonts w:ascii="Book Antiqua" w:hAnsi="Book Antiqua" w:cs="Times New Roman"/>
          <w:bCs/>
          <w:sz w:val="24"/>
          <w:szCs w:val="24"/>
          <w:lang w:val="en-US"/>
        </w:rPr>
        <w:lastRenderedPageBreak/>
        <w:t>ng/mL) should be regularly done. Azathioprine</w:t>
      </w:r>
      <w:r w:rsidR="00C63F53" w:rsidRPr="004C373A">
        <w:rPr>
          <w:rFonts w:ascii="Book Antiqua" w:hAnsi="Book Antiqua" w:cs="Times New Roman"/>
          <w:bCs/>
          <w:sz w:val="24"/>
          <w:szCs w:val="24"/>
          <w:lang w:val="en-US"/>
        </w:rPr>
        <w:t xml:space="preserve"> </w:t>
      </w:r>
      <w:r w:rsidRPr="004C373A">
        <w:rPr>
          <w:rFonts w:ascii="Book Antiqua" w:hAnsi="Book Antiqua" w:cs="Times New Roman"/>
          <w:bCs/>
          <w:sz w:val="24"/>
          <w:szCs w:val="24"/>
          <w:lang w:val="en-US"/>
        </w:rPr>
        <w:t xml:space="preserve">should be started along with oral </w:t>
      </w:r>
      <w:proofErr w:type="spellStart"/>
      <w:r w:rsidRPr="004C373A">
        <w:rPr>
          <w:rFonts w:ascii="Book Antiqua" w:hAnsi="Book Antiqua" w:cs="Times New Roman"/>
          <w:bCs/>
          <w:sz w:val="24"/>
          <w:szCs w:val="24"/>
          <w:lang w:val="en-US"/>
        </w:rPr>
        <w:t>cyclosporin</w:t>
      </w:r>
      <w:proofErr w:type="spellEnd"/>
      <w:r w:rsidRPr="004C373A">
        <w:rPr>
          <w:rFonts w:ascii="Book Antiqua" w:hAnsi="Book Antiqua" w:cs="Times New Roman"/>
          <w:bCs/>
          <w:sz w:val="24"/>
          <w:szCs w:val="24"/>
          <w:lang w:val="en-US"/>
        </w:rPr>
        <w:t xml:space="preserve">. </w:t>
      </w:r>
      <w:proofErr w:type="spellStart"/>
      <w:r w:rsidRPr="004C373A">
        <w:rPr>
          <w:rFonts w:ascii="Book Antiqua" w:hAnsi="Book Antiqua" w:cs="Times New Roman"/>
          <w:bCs/>
          <w:sz w:val="24"/>
          <w:szCs w:val="24"/>
          <w:lang w:val="en-US"/>
        </w:rPr>
        <w:t>Cyclosporin</w:t>
      </w:r>
      <w:proofErr w:type="spellEnd"/>
      <w:r w:rsidRPr="004C373A">
        <w:rPr>
          <w:rFonts w:ascii="Book Antiqua" w:hAnsi="Book Antiqua" w:cs="Times New Roman"/>
          <w:bCs/>
          <w:sz w:val="24"/>
          <w:szCs w:val="24"/>
          <w:lang w:val="en-US"/>
        </w:rPr>
        <w:t xml:space="preserve"> should be stopped after 3 </w:t>
      </w:r>
      <w:proofErr w:type="gramStart"/>
      <w:r w:rsidRPr="004C373A">
        <w:rPr>
          <w:rFonts w:ascii="Book Antiqua" w:hAnsi="Book Antiqua" w:cs="Times New Roman"/>
          <w:bCs/>
          <w:sz w:val="24"/>
          <w:szCs w:val="24"/>
          <w:lang w:val="en-US"/>
        </w:rPr>
        <w:t>mo</w:t>
      </w:r>
      <w:proofErr w:type="gramEnd"/>
      <w:r w:rsidRPr="004C373A">
        <w:rPr>
          <w:rFonts w:ascii="Book Antiqua" w:hAnsi="Book Antiqua" w:cs="Times New Roman"/>
          <w:bCs/>
          <w:sz w:val="24"/>
          <w:szCs w:val="24"/>
          <w:lang w:val="en-US"/>
        </w:rPr>
        <w:t xml:space="preserve">.  </w:t>
      </w:r>
    </w:p>
    <w:p w:rsidR="00E32FB9" w:rsidRPr="004C373A" w:rsidRDefault="007A15A0" w:rsidP="00001751">
      <w:pPr>
        <w:pStyle w:val="ListParagraph"/>
        <w:spacing w:after="0" w:line="360" w:lineRule="auto"/>
        <w:ind w:left="0"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Infective complications with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can be avoided by minimizing concomitant </w:t>
      </w:r>
      <w:proofErr w:type="spellStart"/>
      <w:r w:rsidRPr="004C373A">
        <w:rPr>
          <w:rFonts w:ascii="Book Antiqua" w:hAnsi="Book Antiqua" w:cs="Times New Roman"/>
          <w:sz w:val="24"/>
          <w:szCs w:val="24"/>
          <w:lang w:val="en-US"/>
        </w:rPr>
        <w:t>immunosuppressant</w:t>
      </w:r>
      <w:r w:rsidR="00F20853" w:rsidRPr="004C373A">
        <w:rPr>
          <w:rFonts w:ascii="Book Antiqua" w:hAnsi="Book Antiqua" w:cs="Times New Roman"/>
          <w:sz w:val="24"/>
          <w:szCs w:val="24"/>
          <w:lang w:val="en-US"/>
        </w:rPr>
        <w:t>s</w:t>
      </w:r>
      <w:proofErr w:type="spellEnd"/>
      <w:r w:rsidR="00E32FB9" w:rsidRPr="004C373A">
        <w:rPr>
          <w:rFonts w:ascii="Book Antiqua" w:hAnsi="Book Antiqua" w:cs="Times New Roman"/>
          <w:sz w:val="24"/>
          <w:szCs w:val="24"/>
          <w:lang w:val="en-US"/>
        </w:rPr>
        <w:t xml:space="preserve"> </w:t>
      </w:r>
      <w:r w:rsidR="00F02834" w:rsidRPr="004C373A">
        <w:rPr>
          <w:rFonts w:ascii="Book Antiqua" w:hAnsi="Book Antiqua" w:cs="Times New Roman"/>
          <w:sz w:val="24"/>
          <w:szCs w:val="24"/>
          <w:lang w:val="en-US"/>
        </w:rPr>
        <w:t xml:space="preserve">and by </w:t>
      </w:r>
      <w:r w:rsidR="00E32FB9" w:rsidRPr="004C373A">
        <w:rPr>
          <w:rFonts w:ascii="Book Antiqua" w:hAnsi="Book Antiqua" w:cs="Times New Roman"/>
          <w:sz w:val="24"/>
          <w:szCs w:val="24"/>
          <w:lang w:val="en-US"/>
        </w:rPr>
        <w:t xml:space="preserve">using prophylactic antibiotics when indicated. </w:t>
      </w:r>
    </w:p>
    <w:p w:rsidR="00227E7D" w:rsidRPr="004C373A" w:rsidRDefault="007A15A0" w:rsidP="00001751">
      <w:pPr>
        <w:spacing w:after="0" w:line="360" w:lineRule="auto"/>
        <w:ind w:firstLineChars="100" w:firstLine="240"/>
        <w:jc w:val="both"/>
        <w:rPr>
          <w:rFonts w:ascii="Book Antiqua" w:hAnsi="Book Antiqua" w:cs="Times New Roman"/>
          <w:b/>
          <w:bCs/>
          <w:sz w:val="24"/>
          <w:szCs w:val="24"/>
          <w:lang w:val="en-US"/>
        </w:rPr>
      </w:pPr>
      <w:r w:rsidRPr="004C373A">
        <w:rPr>
          <w:rFonts w:ascii="Book Antiqua" w:hAnsi="Book Antiqua" w:cs="Times New Roman"/>
          <w:sz w:val="24"/>
          <w:szCs w:val="24"/>
          <w:lang w:val="en-US"/>
        </w:rPr>
        <w:t xml:space="preserve">Regarding long term efficacy of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(Table 3) several cohorts have evaluated long term colectomy in patients treated with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In the retro</w:t>
      </w:r>
      <w:r w:rsidR="00001751">
        <w:rPr>
          <w:rFonts w:ascii="Book Antiqua" w:hAnsi="Book Antiqua" w:cs="Times New Roman"/>
          <w:sz w:val="24"/>
          <w:szCs w:val="24"/>
          <w:lang w:val="en-US"/>
        </w:rPr>
        <w:t>spective cohort from Oxford, 42</w:t>
      </w:r>
      <w:r w:rsidRPr="004C373A">
        <w:rPr>
          <w:rFonts w:ascii="Book Antiqua" w:hAnsi="Book Antiqua" w:cs="Times New Roman"/>
          <w:sz w:val="24"/>
          <w:szCs w:val="24"/>
          <w:lang w:val="en-US"/>
        </w:rPr>
        <w:t xml:space="preserve">% patients could avoid colectomy after 7 </w:t>
      </w:r>
      <w:proofErr w:type="gramStart"/>
      <w:r w:rsidRPr="004C373A">
        <w:rPr>
          <w:rFonts w:ascii="Book Antiqua" w:hAnsi="Book Antiqua" w:cs="Times New Roman"/>
          <w:sz w:val="24"/>
          <w:szCs w:val="24"/>
          <w:lang w:val="en-US"/>
        </w:rPr>
        <w:t>years</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38]</w:t>
      </w:r>
      <w:r w:rsidR="00E32FB9" w:rsidRPr="004C373A">
        <w:rPr>
          <w:rFonts w:ascii="Book Antiqua" w:hAnsi="Book Antiqua" w:cs="Times New Roman"/>
          <w:sz w:val="24"/>
          <w:szCs w:val="24"/>
          <w:lang w:val="en-US"/>
        </w:rPr>
        <w:t xml:space="preserve">. </w:t>
      </w:r>
      <w:r w:rsidR="00B31095" w:rsidRPr="004C373A">
        <w:rPr>
          <w:rFonts w:ascii="Book Antiqua" w:hAnsi="Book Antiqua" w:cs="Times New Roman"/>
          <w:sz w:val="24"/>
          <w:szCs w:val="24"/>
          <w:lang w:val="en-US"/>
        </w:rPr>
        <w:t>Overall, approximately 50% patients will avoid colectomy over a period of 2</w:t>
      </w:r>
      <w:r w:rsidR="00001751">
        <w:rPr>
          <w:rFonts w:ascii="Book Antiqua" w:hAnsi="Book Antiqua" w:cs="Times New Roman" w:hint="eastAsia"/>
          <w:sz w:val="24"/>
          <w:szCs w:val="24"/>
          <w:lang w:val="en-US" w:eastAsia="zh-CN"/>
        </w:rPr>
        <w:t>-</w:t>
      </w:r>
      <w:r w:rsidR="00B31095" w:rsidRPr="004C373A">
        <w:rPr>
          <w:rFonts w:ascii="Book Antiqua" w:hAnsi="Book Antiqua" w:cs="Times New Roman"/>
          <w:sz w:val="24"/>
          <w:szCs w:val="24"/>
          <w:lang w:val="en-US"/>
        </w:rPr>
        <w:t xml:space="preserve">3 </w:t>
      </w:r>
      <w:proofErr w:type="gramStart"/>
      <w:r w:rsidR="00B31095" w:rsidRPr="004C373A">
        <w:rPr>
          <w:rFonts w:ascii="Book Antiqua" w:hAnsi="Book Antiqua" w:cs="Times New Roman"/>
          <w:sz w:val="24"/>
          <w:szCs w:val="24"/>
          <w:lang w:val="en-US"/>
        </w:rPr>
        <w:t>years</w:t>
      </w:r>
      <w:r w:rsidR="00CA5D6A" w:rsidRPr="004C373A">
        <w:rPr>
          <w:rFonts w:ascii="Book Antiqua" w:hAnsi="Book Antiqua" w:cs="Times New Roman"/>
          <w:sz w:val="24"/>
          <w:szCs w:val="24"/>
          <w:vertAlign w:val="superscript"/>
          <w:lang w:val="en-US"/>
        </w:rPr>
        <w:t>[</w:t>
      </w:r>
      <w:proofErr w:type="gramEnd"/>
      <w:r w:rsidR="00CA5D6A" w:rsidRPr="004C373A">
        <w:rPr>
          <w:rFonts w:ascii="Book Antiqua" w:hAnsi="Book Antiqua" w:cs="Times New Roman"/>
          <w:sz w:val="24"/>
          <w:szCs w:val="24"/>
          <w:vertAlign w:val="superscript"/>
          <w:lang w:val="en-US"/>
        </w:rPr>
        <w:t>39</w:t>
      </w:r>
      <w:r w:rsidR="00CD550C">
        <w:rPr>
          <w:rFonts w:ascii="Book Antiqua" w:hAnsi="Book Antiqua" w:cs="Times New Roman" w:hint="eastAsia"/>
          <w:sz w:val="24"/>
          <w:szCs w:val="24"/>
          <w:vertAlign w:val="superscript"/>
          <w:lang w:val="en-US" w:eastAsia="zh-CN"/>
        </w:rPr>
        <w:t>,40</w:t>
      </w:r>
      <w:r w:rsidR="00CA5D6A" w:rsidRPr="004C373A">
        <w:rPr>
          <w:rFonts w:ascii="Book Antiqua" w:hAnsi="Book Antiqua" w:cs="Times New Roman"/>
          <w:sz w:val="24"/>
          <w:szCs w:val="24"/>
          <w:vertAlign w:val="superscript"/>
          <w:lang w:val="en-US"/>
        </w:rPr>
        <w:t>]</w:t>
      </w:r>
      <w:r w:rsidR="00B31095" w:rsidRPr="004C373A">
        <w:rPr>
          <w:rFonts w:ascii="Book Antiqua" w:hAnsi="Book Antiqua" w:cs="Times New Roman"/>
          <w:sz w:val="24"/>
          <w:szCs w:val="24"/>
          <w:lang w:val="en-US"/>
        </w:rPr>
        <w:t>.</w:t>
      </w:r>
      <w:r w:rsidR="00242E30" w:rsidRPr="004C373A">
        <w:rPr>
          <w:rFonts w:ascii="Book Antiqua" w:hAnsi="Book Antiqua" w:cs="Times New Roman"/>
          <w:sz w:val="24"/>
          <w:szCs w:val="24"/>
          <w:lang w:val="en-US"/>
        </w:rPr>
        <w:t xml:space="preserve"> </w:t>
      </w:r>
      <w:proofErr w:type="spellStart"/>
      <w:r w:rsidR="00242E30" w:rsidRPr="004C373A">
        <w:rPr>
          <w:rFonts w:ascii="Book Antiqua" w:hAnsi="Book Antiqua" w:cs="Times New Roman"/>
          <w:sz w:val="24"/>
          <w:szCs w:val="24"/>
          <w:lang w:val="en-US"/>
        </w:rPr>
        <w:t>Immunomodula</w:t>
      </w:r>
      <w:r w:rsidR="00DB7FAD" w:rsidRPr="004C373A">
        <w:rPr>
          <w:rFonts w:ascii="Book Antiqua" w:hAnsi="Book Antiqua" w:cs="Times New Roman"/>
          <w:sz w:val="24"/>
          <w:szCs w:val="24"/>
          <w:lang w:val="en-US"/>
        </w:rPr>
        <w:t>tors</w:t>
      </w:r>
      <w:proofErr w:type="spellEnd"/>
      <w:r w:rsidR="00DB7FAD" w:rsidRPr="004C373A">
        <w:rPr>
          <w:rFonts w:ascii="Book Antiqua" w:hAnsi="Book Antiqua" w:cs="Times New Roman"/>
          <w:sz w:val="24"/>
          <w:szCs w:val="24"/>
          <w:lang w:val="en-US"/>
        </w:rPr>
        <w:t xml:space="preserve"> when used with </w:t>
      </w:r>
      <w:proofErr w:type="spellStart"/>
      <w:r w:rsidR="00DB7FAD" w:rsidRPr="004C373A">
        <w:rPr>
          <w:rFonts w:ascii="Book Antiqua" w:hAnsi="Book Antiqua" w:cs="Times New Roman"/>
          <w:sz w:val="24"/>
          <w:szCs w:val="24"/>
          <w:lang w:val="en-US"/>
        </w:rPr>
        <w:t>cyclosporin</w:t>
      </w:r>
      <w:proofErr w:type="spellEnd"/>
      <w:r w:rsidR="00242E30" w:rsidRPr="004C373A">
        <w:rPr>
          <w:rFonts w:ascii="Book Antiqua" w:hAnsi="Book Antiqua" w:cs="Times New Roman"/>
          <w:sz w:val="24"/>
          <w:szCs w:val="24"/>
          <w:lang w:val="en-US"/>
        </w:rPr>
        <w:t xml:space="preserve"> can decrease the colectomy rate, thus improving the lo</w:t>
      </w:r>
      <w:r w:rsidR="00DB7FAD" w:rsidRPr="004C373A">
        <w:rPr>
          <w:rFonts w:ascii="Book Antiqua" w:hAnsi="Book Antiqua" w:cs="Times New Roman"/>
          <w:sz w:val="24"/>
          <w:szCs w:val="24"/>
          <w:lang w:val="en-US"/>
        </w:rPr>
        <w:t xml:space="preserve">ng term efficacy of </w:t>
      </w:r>
      <w:proofErr w:type="spellStart"/>
      <w:r w:rsidR="00DB7FAD" w:rsidRPr="004C373A">
        <w:rPr>
          <w:rFonts w:ascii="Book Antiqua" w:hAnsi="Book Antiqua" w:cs="Times New Roman"/>
          <w:sz w:val="24"/>
          <w:szCs w:val="24"/>
          <w:lang w:val="en-US"/>
        </w:rPr>
        <w:t>cyclosporin</w:t>
      </w:r>
      <w:proofErr w:type="spellEnd"/>
      <w:r w:rsidR="00242E30" w:rsidRPr="004C373A">
        <w:rPr>
          <w:rFonts w:ascii="Book Antiqua" w:hAnsi="Book Antiqua" w:cs="Times New Roman"/>
          <w:sz w:val="24"/>
          <w:szCs w:val="24"/>
          <w:lang w:val="en-US"/>
        </w:rPr>
        <w:t xml:space="preserve">. </w:t>
      </w:r>
      <w:r w:rsidR="00DE3081" w:rsidRPr="004C373A">
        <w:rPr>
          <w:rFonts w:ascii="Book Antiqua" w:hAnsi="Book Antiqua" w:cs="Times New Roman"/>
          <w:sz w:val="24"/>
          <w:szCs w:val="24"/>
          <w:lang w:val="en-US"/>
        </w:rPr>
        <w:t xml:space="preserve">In a study by </w:t>
      </w:r>
      <w:r w:rsidR="00242E30" w:rsidRPr="004C373A">
        <w:rPr>
          <w:rFonts w:ascii="Book Antiqua" w:hAnsi="Book Antiqua" w:cs="Times New Roman"/>
          <w:sz w:val="24"/>
          <w:szCs w:val="24"/>
          <w:lang w:val="en-US"/>
        </w:rPr>
        <w:t xml:space="preserve">Cohen </w:t>
      </w:r>
      <w:r w:rsidR="00242E30" w:rsidRPr="00001751">
        <w:rPr>
          <w:rFonts w:ascii="Book Antiqua" w:hAnsi="Book Antiqua" w:cs="Times New Roman"/>
          <w:i/>
          <w:sz w:val="24"/>
          <w:szCs w:val="24"/>
          <w:lang w:val="en-US"/>
        </w:rPr>
        <w:t>et al</w:t>
      </w:r>
      <w:r w:rsidR="00CA5D6A" w:rsidRPr="004C373A">
        <w:rPr>
          <w:rFonts w:ascii="Book Antiqua" w:hAnsi="Book Antiqua" w:cs="Times New Roman"/>
          <w:sz w:val="24"/>
          <w:szCs w:val="24"/>
          <w:vertAlign w:val="superscript"/>
          <w:lang w:val="en-US"/>
        </w:rPr>
        <w:t>[41]</w:t>
      </w:r>
      <w:r w:rsidR="00242E30" w:rsidRPr="004C373A">
        <w:rPr>
          <w:rFonts w:ascii="Book Antiqua" w:hAnsi="Book Antiqua" w:cs="Times New Roman"/>
          <w:sz w:val="24"/>
          <w:szCs w:val="24"/>
          <w:lang w:val="en-US"/>
        </w:rPr>
        <w:t xml:space="preserve"> probability of avoiding colectomy at long-</w:t>
      </w:r>
      <w:proofErr w:type="spellStart"/>
      <w:r w:rsidR="00242E30" w:rsidRPr="004C373A">
        <w:rPr>
          <w:rFonts w:ascii="Book Antiqua" w:hAnsi="Book Antiqua" w:cs="Times New Roman"/>
          <w:sz w:val="24"/>
          <w:szCs w:val="24"/>
          <w:lang w:val="en-US"/>
        </w:rPr>
        <w:t>termfollow</w:t>
      </w:r>
      <w:proofErr w:type="spellEnd"/>
      <w:r w:rsidR="00242E30" w:rsidRPr="004C373A">
        <w:rPr>
          <w:rFonts w:ascii="Book Antiqua" w:hAnsi="Book Antiqua" w:cs="Times New Roman"/>
          <w:sz w:val="24"/>
          <w:szCs w:val="24"/>
          <w:lang w:val="en-US"/>
        </w:rPr>
        <w:t xml:space="preserve">-up (5.5 years) </w:t>
      </w:r>
      <w:r w:rsidR="00DE3081" w:rsidRPr="004C373A">
        <w:rPr>
          <w:rFonts w:ascii="Book Antiqua" w:hAnsi="Book Antiqua" w:cs="Times New Roman"/>
          <w:sz w:val="24"/>
          <w:szCs w:val="24"/>
          <w:lang w:val="en-US"/>
        </w:rPr>
        <w:t xml:space="preserve">was 66% </w:t>
      </w:r>
      <w:r w:rsidR="00242E30" w:rsidRPr="004C373A">
        <w:rPr>
          <w:rFonts w:ascii="Book Antiqua" w:hAnsi="Book Antiqua" w:cs="Times New Roman"/>
          <w:sz w:val="24"/>
          <w:szCs w:val="24"/>
          <w:lang w:val="en-US"/>
        </w:rPr>
        <w:t xml:space="preserve">in patients receiving </w:t>
      </w:r>
      <w:proofErr w:type="spellStart"/>
      <w:r w:rsidR="00DB7FAD" w:rsidRPr="004C373A">
        <w:rPr>
          <w:rFonts w:ascii="Book Antiqua" w:hAnsi="Book Antiqua" w:cs="Times New Roman"/>
          <w:sz w:val="24"/>
          <w:szCs w:val="24"/>
          <w:lang w:val="en-US"/>
        </w:rPr>
        <w:t>cyclosporin</w:t>
      </w:r>
      <w:proofErr w:type="spellEnd"/>
      <w:r w:rsidR="00001751">
        <w:rPr>
          <w:rFonts w:ascii="Book Antiqua" w:hAnsi="Book Antiqua" w:cs="Times New Roman"/>
          <w:sz w:val="24"/>
          <w:szCs w:val="24"/>
          <w:lang w:val="en-US"/>
        </w:rPr>
        <w:t xml:space="preserve"> and azathioprine</w:t>
      </w:r>
      <w:r w:rsidR="00001751">
        <w:rPr>
          <w:rFonts w:ascii="Book Antiqua" w:hAnsi="Book Antiqua" w:cs="Times New Roman" w:hint="eastAsia"/>
          <w:sz w:val="24"/>
          <w:szCs w:val="24"/>
          <w:lang w:val="en-US" w:eastAsia="zh-CN"/>
        </w:rPr>
        <w:t>/</w:t>
      </w:r>
      <w:proofErr w:type="spellStart"/>
      <w:r w:rsidR="00242E30" w:rsidRPr="004C373A">
        <w:rPr>
          <w:rFonts w:ascii="Book Antiqua" w:hAnsi="Book Antiqua" w:cs="Times New Roman"/>
          <w:sz w:val="24"/>
          <w:szCs w:val="24"/>
          <w:lang w:val="en-US"/>
        </w:rPr>
        <w:t>mercaptopurine</w:t>
      </w:r>
      <w:proofErr w:type="spellEnd"/>
      <w:r w:rsidR="00242E30" w:rsidRPr="004C373A">
        <w:rPr>
          <w:rFonts w:ascii="Book Antiqua" w:hAnsi="Book Antiqua" w:cs="Times New Roman"/>
          <w:sz w:val="24"/>
          <w:szCs w:val="24"/>
          <w:lang w:val="en-US"/>
        </w:rPr>
        <w:t xml:space="preserve">  compared with 40% in those who received </w:t>
      </w:r>
      <w:proofErr w:type="spellStart"/>
      <w:r w:rsidR="00DB7FAD" w:rsidRPr="004C373A">
        <w:rPr>
          <w:rFonts w:ascii="Book Antiqua" w:hAnsi="Book Antiqua" w:cs="Times New Roman"/>
          <w:sz w:val="24"/>
          <w:szCs w:val="24"/>
          <w:lang w:val="en-US"/>
        </w:rPr>
        <w:t>cyclosporin</w:t>
      </w:r>
      <w:proofErr w:type="spellEnd"/>
      <w:r w:rsidR="00242E30" w:rsidRPr="004C373A">
        <w:rPr>
          <w:rFonts w:ascii="Book Antiqua" w:hAnsi="Book Antiqua" w:cs="Times New Roman"/>
          <w:sz w:val="24"/>
          <w:szCs w:val="24"/>
          <w:lang w:val="en-US"/>
        </w:rPr>
        <w:t xml:space="preserve"> alone. Further studies in this regard have shown that in patients already on </w:t>
      </w:r>
      <w:proofErr w:type="spellStart"/>
      <w:r w:rsidR="00242E30" w:rsidRPr="004C373A">
        <w:rPr>
          <w:rFonts w:ascii="Book Antiqua" w:hAnsi="Book Antiqua" w:cs="Times New Roman"/>
          <w:sz w:val="24"/>
          <w:szCs w:val="24"/>
          <w:lang w:val="en-US"/>
        </w:rPr>
        <w:t>immunomodulators</w:t>
      </w:r>
      <w:proofErr w:type="spellEnd"/>
      <w:r w:rsidR="00242E30" w:rsidRPr="004C373A">
        <w:rPr>
          <w:rFonts w:ascii="Book Antiqua" w:hAnsi="Book Antiqua" w:cs="Times New Roman"/>
          <w:sz w:val="24"/>
          <w:szCs w:val="24"/>
          <w:lang w:val="en-US"/>
        </w:rPr>
        <w:t xml:space="preserve"> at the time of admission with acute severe UC, the likelihood of needing a colectomy following treatment with </w:t>
      </w:r>
      <w:proofErr w:type="spellStart"/>
      <w:r w:rsidR="00DB7FAD" w:rsidRPr="004C373A">
        <w:rPr>
          <w:rFonts w:ascii="Book Antiqua" w:hAnsi="Book Antiqua" w:cs="Times New Roman"/>
          <w:sz w:val="24"/>
          <w:szCs w:val="24"/>
          <w:lang w:val="en-US"/>
        </w:rPr>
        <w:t>cyclosporin</w:t>
      </w:r>
      <w:proofErr w:type="spellEnd"/>
      <w:r w:rsidR="00242E30" w:rsidRPr="004C373A">
        <w:rPr>
          <w:rFonts w:ascii="Book Antiqua" w:hAnsi="Book Antiqua" w:cs="Times New Roman"/>
          <w:sz w:val="24"/>
          <w:szCs w:val="24"/>
          <w:lang w:val="en-US"/>
        </w:rPr>
        <w:t xml:space="preserve"> is high</w:t>
      </w:r>
      <w:r w:rsidR="00227E7D" w:rsidRPr="004C373A">
        <w:rPr>
          <w:rFonts w:ascii="Book Antiqua" w:hAnsi="Book Antiqua" w:cs="Times New Roman"/>
          <w:sz w:val="24"/>
          <w:szCs w:val="24"/>
          <w:lang w:val="en-US"/>
        </w:rPr>
        <w:t xml:space="preserve">er than among those in whom </w:t>
      </w:r>
      <w:proofErr w:type="spellStart"/>
      <w:r w:rsidR="00227E7D" w:rsidRPr="004C373A">
        <w:rPr>
          <w:rFonts w:ascii="Book Antiqua" w:hAnsi="Book Antiqua" w:cs="Times New Roman"/>
          <w:sz w:val="24"/>
          <w:szCs w:val="24"/>
          <w:lang w:val="en-US"/>
        </w:rPr>
        <w:t>immunomodulators</w:t>
      </w:r>
      <w:proofErr w:type="spellEnd"/>
      <w:r w:rsidR="00227E7D" w:rsidRPr="004C373A">
        <w:rPr>
          <w:rFonts w:ascii="Book Antiqua" w:hAnsi="Book Antiqua" w:cs="Times New Roman"/>
          <w:sz w:val="24"/>
          <w:szCs w:val="24"/>
          <w:lang w:val="en-US"/>
        </w:rPr>
        <w:t xml:space="preserve"> are started after </w:t>
      </w:r>
      <w:proofErr w:type="gramStart"/>
      <w:r w:rsidR="00227E7D" w:rsidRPr="004C373A">
        <w:rPr>
          <w:rFonts w:ascii="Book Antiqua" w:hAnsi="Book Antiqua" w:cs="Times New Roman"/>
          <w:sz w:val="24"/>
          <w:szCs w:val="24"/>
          <w:lang w:val="en-US"/>
        </w:rPr>
        <w:t>admission</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40]</w:t>
      </w:r>
      <w:r w:rsidR="00227E7D" w:rsidRPr="004C373A">
        <w:rPr>
          <w:rFonts w:ascii="Book Antiqua" w:hAnsi="Book Antiqua" w:cs="Times New Roman"/>
          <w:sz w:val="24"/>
          <w:szCs w:val="24"/>
          <w:lang w:val="en-US"/>
        </w:rPr>
        <w:t xml:space="preserve">. </w:t>
      </w:r>
    </w:p>
    <w:p w:rsidR="00E32FB9" w:rsidRPr="004C373A" w:rsidRDefault="007A15A0" w:rsidP="00001751">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Therefore,</w:t>
      </w:r>
      <w:r w:rsidR="00C63F53" w:rsidRPr="004C373A">
        <w:rPr>
          <w:rFonts w:ascii="Book Antiqua" w:hAnsi="Book Antiqua" w:cs="Times New Roman"/>
          <w:sz w:val="24"/>
          <w:szCs w:val="24"/>
          <w:lang w:val="en-US"/>
        </w:rPr>
        <w:t xml:space="preserve">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is more beneficial in patients with acute severe UC who are </w:t>
      </w:r>
      <w:proofErr w:type="spellStart"/>
      <w:r w:rsidRPr="004C373A">
        <w:rPr>
          <w:rFonts w:ascii="Book Antiqua" w:hAnsi="Book Antiqua" w:cs="Times New Roman"/>
          <w:sz w:val="24"/>
          <w:szCs w:val="24"/>
          <w:lang w:val="en-US"/>
        </w:rPr>
        <w:t>thiopurine</w:t>
      </w:r>
      <w:proofErr w:type="spellEnd"/>
      <w:r w:rsidR="00DE3081" w:rsidRPr="004C373A">
        <w:rPr>
          <w:rFonts w:ascii="Book Antiqua" w:hAnsi="Book Antiqua" w:cs="Times New Roman"/>
          <w:sz w:val="24"/>
          <w:szCs w:val="24"/>
          <w:lang w:val="en-US"/>
        </w:rPr>
        <w:t xml:space="preserve"> </w:t>
      </w:r>
      <w:r w:rsidR="00227E7D" w:rsidRPr="004C373A">
        <w:rPr>
          <w:rFonts w:ascii="Book Antiqua" w:hAnsi="Book Antiqua" w:cs="Times New Roman"/>
          <w:sz w:val="24"/>
          <w:szCs w:val="24"/>
          <w:lang w:val="en-US"/>
        </w:rPr>
        <w:t xml:space="preserve">naïve at the time of admission. In patients </w:t>
      </w:r>
      <w:r w:rsidR="009F7399" w:rsidRPr="004C373A">
        <w:rPr>
          <w:rFonts w:ascii="Book Antiqua" w:hAnsi="Book Antiqua" w:cs="Times New Roman"/>
          <w:sz w:val="24"/>
          <w:szCs w:val="24"/>
          <w:lang w:val="en-US"/>
        </w:rPr>
        <w:t xml:space="preserve">who are </w:t>
      </w:r>
      <w:r w:rsidR="00227E7D" w:rsidRPr="004C373A">
        <w:rPr>
          <w:rFonts w:ascii="Book Antiqua" w:hAnsi="Book Antiqua" w:cs="Times New Roman"/>
          <w:sz w:val="24"/>
          <w:szCs w:val="24"/>
          <w:lang w:val="en-US"/>
        </w:rPr>
        <w:t xml:space="preserve">already on </w:t>
      </w:r>
      <w:proofErr w:type="spellStart"/>
      <w:r w:rsidR="00227E7D" w:rsidRPr="004C373A">
        <w:rPr>
          <w:rFonts w:ascii="Book Antiqua" w:hAnsi="Book Antiqua" w:cs="Times New Roman"/>
          <w:sz w:val="24"/>
          <w:szCs w:val="24"/>
          <w:lang w:val="en-US"/>
        </w:rPr>
        <w:t>thiopu</w:t>
      </w:r>
      <w:r w:rsidR="005B4601" w:rsidRPr="004C373A">
        <w:rPr>
          <w:rFonts w:ascii="Book Antiqua" w:hAnsi="Book Antiqua" w:cs="Times New Roman"/>
          <w:sz w:val="24"/>
          <w:szCs w:val="24"/>
          <w:lang w:val="en-US"/>
        </w:rPr>
        <w:t>r</w:t>
      </w:r>
      <w:r w:rsidR="00227E7D" w:rsidRPr="004C373A">
        <w:rPr>
          <w:rFonts w:ascii="Book Antiqua" w:hAnsi="Book Antiqua" w:cs="Times New Roman"/>
          <w:sz w:val="24"/>
          <w:szCs w:val="24"/>
          <w:lang w:val="en-US"/>
        </w:rPr>
        <w:t>ine</w:t>
      </w:r>
      <w:proofErr w:type="spellEnd"/>
      <w:r w:rsidR="00227E7D" w:rsidRPr="004C373A">
        <w:rPr>
          <w:rFonts w:ascii="Book Antiqua" w:hAnsi="Book Antiqua" w:cs="Times New Roman"/>
          <w:sz w:val="24"/>
          <w:szCs w:val="24"/>
          <w:lang w:val="en-US"/>
        </w:rPr>
        <w:t xml:space="preserve"> at </w:t>
      </w:r>
      <w:r w:rsidR="00F02834" w:rsidRPr="004C373A">
        <w:rPr>
          <w:rFonts w:ascii="Book Antiqua" w:hAnsi="Book Antiqua" w:cs="Times New Roman"/>
          <w:sz w:val="24"/>
          <w:szCs w:val="24"/>
          <w:lang w:val="en-US"/>
        </w:rPr>
        <w:t xml:space="preserve">the </w:t>
      </w:r>
      <w:r w:rsidR="00227E7D" w:rsidRPr="004C373A">
        <w:rPr>
          <w:rFonts w:ascii="Book Antiqua" w:hAnsi="Book Antiqua" w:cs="Times New Roman"/>
          <w:sz w:val="24"/>
          <w:szCs w:val="24"/>
          <w:lang w:val="en-US"/>
        </w:rPr>
        <w:t>time of admissi</w:t>
      </w:r>
      <w:r w:rsidR="00DB7FAD" w:rsidRPr="004C373A">
        <w:rPr>
          <w:rFonts w:ascii="Book Antiqua" w:hAnsi="Book Antiqua" w:cs="Times New Roman"/>
          <w:sz w:val="24"/>
          <w:szCs w:val="24"/>
          <w:lang w:val="en-US"/>
        </w:rPr>
        <w:t>on</w:t>
      </w:r>
      <w:r w:rsidR="009F7399" w:rsidRPr="004C373A">
        <w:rPr>
          <w:rFonts w:ascii="Book Antiqua" w:hAnsi="Book Antiqua" w:cs="Times New Roman"/>
          <w:sz w:val="24"/>
          <w:szCs w:val="24"/>
          <w:lang w:val="en-US"/>
        </w:rPr>
        <w:t>,</w:t>
      </w:r>
      <w:r w:rsidR="00DB7FAD" w:rsidRPr="004C373A">
        <w:rPr>
          <w:rFonts w:ascii="Book Antiqua" w:hAnsi="Book Antiqua" w:cs="Times New Roman"/>
          <w:sz w:val="24"/>
          <w:szCs w:val="24"/>
          <w:lang w:val="en-US"/>
        </w:rPr>
        <w:t xml:space="preserve"> the outcome with </w:t>
      </w:r>
      <w:proofErr w:type="spellStart"/>
      <w:r w:rsidR="00DB7FAD"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w:t>
      </w:r>
      <w:r w:rsidR="009F7399" w:rsidRPr="004C373A">
        <w:rPr>
          <w:rFonts w:ascii="Book Antiqua" w:hAnsi="Book Antiqua" w:cs="Times New Roman"/>
          <w:sz w:val="24"/>
          <w:szCs w:val="24"/>
          <w:lang w:val="en-US"/>
        </w:rPr>
        <w:t xml:space="preserve">would be </w:t>
      </w:r>
      <w:r w:rsidRPr="004C373A">
        <w:rPr>
          <w:rFonts w:ascii="Book Antiqua" w:hAnsi="Book Antiqua" w:cs="Times New Roman"/>
          <w:sz w:val="24"/>
          <w:szCs w:val="24"/>
          <w:lang w:val="en-US"/>
        </w:rPr>
        <w:t xml:space="preserve">less </w:t>
      </w:r>
      <w:proofErr w:type="spellStart"/>
      <w:r w:rsidRPr="004C373A">
        <w:rPr>
          <w:rFonts w:ascii="Book Antiqua" w:hAnsi="Book Antiqua" w:cs="Times New Roman"/>
          <w:sz w:val="24"/>
          <w:szCs w:val="24"/>
          <w:lang w:val="en-US"/>
        </w:rPr>
        <w:t>favourable</w:t>
      </w:r>
      <w:proofErr w:type="spellEnd"/>
      <w:r w:rsidRPr="004C373A">
        <w:rPr>
          <w:rFonts w:ascii="Book Antiqua" w:hAnsi="Book Antiqua" w:cs="Times New Roman"/>
          <w:sz w:val="24"/>
          <w:szCs w:val="24"/>
          <w:lang w:val="en-US"/>
        </w:rPr>
        <w:t xml:space="preserve"> and other medical options or surgery needs to be considered.   </w:t>
      </w:r>
    </w:p>
    <w:p w:rsidR="00B8347E" w:rsidRPr="004C373A" w:rsidRDefault="00B8347E" w:rsidP="004C373A">
      <w:pPr>
        <w:spacing w:after="0" w:line="360" w:lineRule="auto"/>
        <w:jc w:val="both"/>
        <w:rPr>
          <w:rFonts w:ascii="Book Antiqua" w:hAnsi="Book Antiqua" w:cs="Times New Roman"/>
          <w:b/>
          <w:bCs/>
          <w:sz w:val="24"/>
          <w:szCs w:val="24"/>
          <w:lang w:val="en-US"/>
        </w:rPr>
      </w:pPr>
    </w:p>
    <w:p w:rsidR="005B4601" w:rsidRPr="004C373A" w:rsidRDefault="00001751"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INFLIXIMAB</w:t>
      </w:r>
    </w:p>
    <w:p w:rsidR="00CB7B57" w:rsidRPr="004C373A" w:rsidRDefault="007A15A0"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Infliximab the chimeric monoclonal antibody against tumor necrosis factor (TNF) alpha has been found to have a favorable response in patients with steroid refractory acute severe UC. In an open label study of 6 steroid refractory severe UC </w:t>
      </w:r>
      <w:proofErr w:type="gramStart"/>
      <w:r w:rsidRPr="004C373A">
        <w:rPr>
          <w:rFonts w:ascii="Book Antiqua" w:hAnsi="Book Antiqua" w:cs="Times New Roman"/>
          <w:sz w:val="24"/>
          <w:szCs w:val="24"/>
          <w:lang w:val="en-US"/>
        </w:rPr>
        <w:t>patients</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42]</w:t>
      </w:r>
      <w:r w:rsidR="00886047" w:rsidRPr="004C373A">
        <w:rPr>
          <w:rFonts w:ascii="Book Antiqua" w:hAnsi="Book Antiqua" w:cs="Times New Roman"/>
          <w:sz w:val="24"/>
          <w:szCs w:val="24"/>
          <w:lang w:val="en-US"/>
        </w:rPr>
        <w:t xml:space="preserve">, single infusion of infliximab in a dose of 5 mg/kg showed marked clinical improvement at day 7 in all patients. </w:t>
      </w:r>
      <w:r w:rsidR="0021493D" w:rsidRPr="004C373A">
        <w:rPr>
          <w:rFonts w:ascii="Book Antiqua" w:hAnsi="Book Antiqua" w:cs="Times New Roman"/>
          <w:sz w:val="24"/>
          <w:szCs w:val="24"/>
          <w:lang w:val="en-US"/>
        </w:rPr>
        <w:t>Four out o</w:t>
      </w:r>
      <w:r w:rsidR="00886047" w:rsidRPr="004C373A">
        <w:rPr>
          <w:rFonts w:ascii="Book Antiqua" w:hAnsi="Book Antiqua" w:cs="Times New Roman"/>
          <w:sz w:val="24"/>
          <w:szCs w:val="24"/>
          <w:lang w:val="en-US"/>
        </w:rPr>
        <w:t xml:space="preserve">f these </w:t>
      </w:r>
      <w:r w:rsidR="0021493D" w:rsidRPr="004C373A">
        <w:rPr>
          <w:rFonts w:ascii="Book Antiqua" w:hAnsi="Book Antiqua" w:cs="Times New Roman"/>
          <w:sz w:val="24"/>
          <w:szCs w:val="24"/>
          <w:lang w:val="en-US"/>
        </w:rPr>
        <w:t>6</w:t>
      </w:r>
      <w:r w:rsidR="00ED64DE" w:rsidRPr="004C373A">
        <w:rPr>
          <w:rFonts w:ascii="Book Antiqua" w:hAnsi="Book Antiqua" w:cs="Times New Roman"/>
          <w:sz w:val="24"/>
          <w:szCs w:val="24"/>
          <w:lang w:val="en-US"/>
        </w:rPr>
        <w:t xml:space="preserve"> </w:t>
      </w:r>
      <w:r w:rsidR="0021493D" w:rsidRPr="004C373A">
        <w:rPr>
          <w:rFonts w:ascii="Book Antiqua" w:hAnsi="Book Antiqua" w:cs="Times New Roman"/>
          <w:sz w:val="24"/>
          <w:szCs w:val="24"/>
          <w:lang w:val="en-US"/>
        </w:rPr>
        <w:t xml:space="preserve">patients were in </w:t>
      </w:r>
      <w:r w:rsidR="00886047" w:rsidRPr="004C373A">
        <w:rPr>
          <w:rFonts w:ascii="Book Antiqua" w:hAnsi="Book Antiqua" w:cs="Times New Roman"/>
          <w:sz w:val="24"/>
          <w:szCs w:val="24"/>
          <w:lang w:val="en-US"/>
        </w:rPr>
        <w:t xml:space="preserve">long term remission at median follow up of 5.5 </w:t>
      </w:r>
      <w:proofErr w:type="gramStart"/>
      <w:r w:rsidR="00886047" w:rsidRPr="004C373A">
        <w:rPr>
          <w:rFonts w:ascii="Book Antiqua" w:hAnsi="Book Antiqua" w:cs="Times New Roman"/>
          <w:sz w:val="24"/>
          <w:szCs w:val="24"/>
          <w:lang w:val="en-US"/>
        </w:rPr>
        <w:t>mo</w:t>
      </w:r>
      <w:proofErr w:type="gramEnd"/>
      <w:r w:rsidR="00886047" w:rsidRPr="004C373A">
        <w:rPr>
          <w:rFonts w:ascii="Book Antiqua" w:hAnsi="Book Antiqua" w:cs="Times New Roman"/>
          <w:sz w:val="24"/>
          <w:szCs w:val="24"/>
          <w:lang w:val="en-US"/>
        </w:rPr>
        <w:t xml:space="preserve">. Later a randomized placebo controlled trial of 45 patients (24 infliximab and 21 placebo) showed that </w:t>
      </w:r>
      <w:r w:rsidR="00DB7FAD" w:rsidRPr="004C373A">
        <w:rPr>
          <w:rFonts w:ascii="Book Antiqua" w:hAnsi="Book Antiqua" w:cs="Times New Roman"/>
          <w:sz w:val="24"/>
          <w:szCs w:val="24"/>
          <w:lang w:val="en-US"/>
        </w:rPr>
        <w:t xml:space="preserve">a colectomy rate at 3 </w:t>
      </w:r>
      <w:proofErr w:type="spellStart"/>
      <w:proofErr w:type="gramStart"/>
      <w:r w:rsidR="00DB7FAD" w:rsidRPr="004C373A">
        <w:rPr>
          <w:rFonts w:ascii="Book Antiqua" w:hAnsi="Book Antiqua" w:cs="Times New Roman"/>
          <w:sz w:val="24"/>
          <w:szCs w:val="24"/>
          <w:lang w:val="en-US"/>
        </w:rPr>
        <w:t>mo</w:t>
      </w:r>
      <w:proofErr w:type="spellEnd"/>
      <w:proofErr w:type="gramEnd"/>
      <w:r w:rsidR="00DB7FAD" w:rsidRPr="004C373A">
        <w:rPr>
          <w:rFonts w:ascii="Book Antiqua" w:hAnsi="Book Antiqua" w:cs="Times New Roman"/>
          <w:sz w:val="24"/>
          <w:szCs w:val="24"/>
          <w:lang w:val="en-US"/>
        </w:rPr>
        <w:t xml:space="preserve"> was</w:t>
      </w:r>
      <w:r w:rsidR="00A8412D" w:rsidRPr="004C373A">
        <w:rPr>
          <w:rFonts w:ascii="Book Antiqua" w:hAnsi="Book Antiqua" w:cs="Times New Roman"/>
          <w:sz w:val="24"/>
          <w:szCs w:val="24"/>
          <w:lang w:val="en-US"/>
        </w:rPr>
        <w:t xml:space="preserve"> significantly lower in inf</w:t>
      </w:r>
      <w:r w:rsidR="00886047" w:rsidRPr="004C373A">
        <w:rPr>
          <w:rFonts w:ascii="Book Antiqua" w:hAnsi="Book Antiqua" w:cs="Times New Roman"/>
          <w:sz w:val="24"/>
          <w:szCs w:val="24"/>
          <w:lang w:val="en-US"/>
        </w:rPr>
        <w:t xml:space="preserve">liximab group as compared to placebo group (29% </w:t>
      </w:r>
      <w:r w:rsidR="00886047" w:rsidRPr="00001751">
        <w:rPr>
          <w:rFonts w:ascii="Book Antiqua" w:hAnsi="Book Antiqua" w:cs="Times New Roman"/>
          <w:i/>
          <w:sz w:val="24"/>
          <w:szCs w:val="24"/>
          <w:lang w:val="en-US"/>
        </w:rPr>
        <w:t>vs</w:t>
      </w:r>
      <w:r w:rsidR="00886047" w:rsidRPr="004C373A">
        <w:rPr>
          <w:rFonts w:ascii="Book Antiqua" w:hAnsi="Book Antiqua" w:cs="Times New Roman"/>
          <w:sz w:val="24"/>
          <w:szCs w:val="24"/>
          <w:lang w:val="en-US"/>
        </w:rPr>
        <w:t xml:space="preserve"> </w:t>
      </w:r>
      <w:r w:rsidR="00886047" w:rsidRPr="004C373A">
        <w:rPr>
          <w:rFonts w:ascii="Book Antiqua" w:hAnsi="Book Antiqua" w:cs="Times New Roman"/>
          <w:sz w:val="24"/>
          <w:szCs w:val="24"/>
          <w:lang w:val="en-US"/>
        </w:rPr>
        <w:lastRenderedPageBreak/>
        <w:t xml:space="preserve">67%, </w:t>
      </w:r>
      <w:r w:rsidR="00001751" w:rsidRPr="00001751">
        <w:rPr>
          <w:rFonts w:ascii="Book Antiqua" w:hAnsi="Book Antiqua" w:cs="Times New Roman"/>
          <w:i/>
          <w:sz w:val="24"/>
          <w:szCs w:val="24"/>
          <w:lang w:val="en-US"/>
        </w:rPr>
        <w:t>P</w:t>
      </w:r>
      <w:r w:rsidR="00001751">
        <w:rPr>
          <w:rFonts w:ascii="Book Antiqua" w:hAnsi="Book Antiqua" w:cs="Times New Roman" w:hint="eastAsia"/>
          <w:sz w:val="24"/>
          <w:szCs w:val="24"/>
          <w:lang w:val="en-US" w:eastAsia="zh-CN"/>
        </w:rPr>
        <w:t xml:space="preserve"> </w:t>
      </w:r>
      <w:r w:rsidR="00886047" w:rsidRPr="004C373A">
        <w:rPr>
          <w:rFonts w:ascii="Book Antiqua" w:hAnsi="Book Antiqua" w:cs="Times New Roman"/>
          <w:sz w:val="24"/>
          <w:szCs w:val="24"/>
          <w:lang w:val="en-US"/>
        </w:rPr>
        <w:t>=</w:t>
      </w:r>
      <w:r w:rsidR="00001751">
        <w:rPr>
          <w:rFonts w:ascii="Book Antiqua" w:hAnsi="Book Antiqua" w:cs="Times New Roman" w:hint="eastAsia"/>
          <w:sz w:val="24"/>
          <w:szCs w:val="24"/>
          <w:lang w:val="en-US" w:eastAsia="zh-CN"/>
        </w:rPr>
        <w:t xml:space="preserve"> </w:t>
      </w:r>
      <w:r w:rsidR="00886047" w:rsidRPr="004C373A">
        <w:rPr>
          <w:rFonts w:ascii="Book Antiqua" w:hAnsi="Book Antiqua" w:cs="Times New Roman"/>
          <w:sz w:val="24"/>
          <w:szCs w:val="24"/>
          <w:lang w:val="en-US"/>
        </w:rPr>
        <w:t>0.017)</w:t>
      </w:r>
      <w:r w:rsidR="00B15328" w:rsidRPr="004C373A">
        <w:rPr>
          <w:rFonts w:ascii="Book Antiqua" w:hAnsi="Book Antiqua" w:cs="Times New Roman"/>
          <w:sz w:val="24"/>
          <w:szCs w:val="24"/>
          <w:vertAlign w:val="superscript"/>
          <w:lang w:val="en-US"/>
        </w:rPr>
        <w:t>[43]</w:t>
      </w:r>
      <w:r w:rsidR="00886047" w:rsidRPr="004C373A">
        <w:rPr>
          <w:rFonts w:ascii="Book Antiqua" w:hAnsi="Book Antiqua" w:cs="Times New Roman"/>
          <w:sz w:val="24"/>
          <w:szCs w:val="24"/>
          <w:lang w:val="en-US"/>
        </w:rPr>
        <w:t xml:space="preserve">. The </w:t>
      </w:r>
      <w:r w:rsidR="00DE3081" w:rsidRPr="004C373A">
        <w:rPr>
          <w:rFonts w:ascii="Book Antiqua" w:hAnsi="Book Antiqua" w:cs="Times New Roman"/>
          <w:sz w:val="24"/>
          <w:szCs w:val="24"/>
          <w:lang w:val="en-US"/>
        </w:rPr>
        <w:t xml:space="preserve">maximum </w:t>
      </w:r>
      <w:r w:rsidR="00886047" w:rsidRPr="004C373A">
        <w:rPr>
          <w:rFonts w:ascii="Book Antiqua" w:hAnsi="Book Antiqua" w:cs="Times New Roman"/>
          <w:sz w:val="24"/>
          <w:szCs w:val="24"/>
          <w:lang w:val="en-US"/>
        </w:rPr>
        <w:t xml:space="preserve">benefit of infliximab was seen in patients with moderately severe disease than </w:t>
      </w:r>
      <w:r w:rsidR="00A8412D" w:rsidRPr="004C373A">
        <w:rPr>
          <w:rFonts w:ascii="Book Antiqua" w:hAnsi="Book Antiqua" w:cs="Times New Roman"/>
          <w:sz w:val="24"/>
          <w:szCs w:val="24"/>
          <w:lang w:val="en-US"/>
        </w:rPr>
        <w:t xml:space="preserve">in </w:t>
      </w:r>
      <w:r w:rsidR="00886047" w:rsidRPr="004C373A">
        <w:rPr>
          <w:rFonts w:ascii="Book Antiqua" w:hAnsi="Book Antiqua" w:cs="Times New Roman"/>
          <w:sz w:val="24"/>
          <w:szCs w:val="24"/>
          <w:lang w:val="en-US"/>
        </w:rPr>
        <w:t xml:space="preserve">those with most severe disease. </w:t>
      </w:r>
      <w:r w:rsidR="00CB7B57" w:rsidRPr="004C373A">
        <w:rPr>
          <w:rFonts w:ascii="Book Antiqua" w:hAnsi="Book Antiqua" w:cs="Times New Roman"/>
          <w:sz w:val="24"/>
          <w:szCs w:val="24"/>
          <w:lang w:val="en-US"/>
        </w:rPr>
        <w:t xml:space="preserve">Prior exposure to </w:t>
      </w:r>
      <w:proofErr w:type="spellStart"/>
      <w:r w:rsidR="00CB7B57" w:rsidRPr="004C373A">
        <w:rPr>
          <w:rFonts w:ascii="Book Antiqua" w:hAnsi="Book Antiqua" w:cs="Times New Roman"/>
          <w:sz w:val="24"/>
          <w:szCs w:val="24"/>
          <w:lang w:val="en-US"/>
        </w:rPr>
        <w:t>thiopurines</w:t>
      </w:r>
      <w:proofErr w:type="spellEnd"/>
      <w:r w:rsidR="00CB7B57" w:rsidRPr="004C373A">
        <w:rPr>
          <w:rFonts w:ascii="Book Antiqua" w:hAnsi="Book Antiqua" w:cs="Times New Roman"/>
          <w:sz w:val="24"/>
          <w:szCs w:val="24"/>
          <w:lang w:val="en-US"/>
        </w:rPr>
        <w:t xml:space="preserve"> does not seem to affect the outcome of patients treated with </w:t>
      </w:r>
      <w:proofErr w:type="gramStart"/>
      <w:r w:rsidR="006307D7" w:rsidRPr="004C373A">
        <w:rPr>
          <w:rFonts w:ascii="Book Antiqua" w:hAnsi="Book Antiqua" w:cs="Times New Roman"/>
          <w:sz w:val="24"/>
          <w:szCs w:val="24"/>
          <w:lang w:val="en-US"/>
        </w:rPr>
        <w:t>infliximab</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43]</w:t>
      </w:r>
      <w:r w:rsidR="00CB7B57" w:rsidRPr="004C373A">
        <w:rPr>
          <w:rFonts w:ascii="Book Antiqua" w:hAnsi="Book Antiqua" w:cs="Times New Roman"/>
          <w:sz w:val="24"/>
          <w:szCs w:val="24"/>
          <w:lang w:val="en-US"/>
        </w:rPr>
        <w:t xml:space="preserve">. </w:t>
      </w:r>
      <w:r w:rsidR="00BA0B1F" w:rsidRPr="004C373A">
        <w:rPr>
          <w:rFonts w:ascii="Book Antiqua" w:hAnsi="Book Antiqua" w:cs="Times New Roman"/>
          <w:sz w:val="24"/>
          <w:szCs w:val="24"/>
          <w:lang w:val="en-US"/>
        </w:rPr>
        <w:t>Other factors which may adv</w:t>
      </w:r>
      <w:r w:rsidRPr="004C373A">
        <w:rPr>
          <w:rFonts w:ascii="Book Antiqua" w:hAnsi="Book Antiqua" w:cs="Times New Roman"/>
          <w:sz w:val="24"/>
          <w:szCs w:val="24"/>
          <w:lang w:val="en-US"/>
        </w:rPr>
        <w:t>ersely affect outcome with infliximab include</w:t>
      </w:r>
      <w:r w:rsidR="006307D7"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increased baseline CRP</w:t>
      </w:r>
      <w:r w:rsidR="00DC4A09"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(&gt;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20 mg/</w:t>
      </w:r>
      <w:r w:rsidR="00001751" w:rsidRPr="004C373A">
        <w:rPr>
          <w:rFonts w:ascii="Book Antiqua" w:hAnsi="Book Antiqua" w:cs="Times New Roman"/>
          <w:sz w:val="24"/>
          <w:szCs w:val="24"/>
          <w:lang w:val="en-US"/>
        </w:rPr>
        <w:t>L</w:t>
      </w:r>
      <w:r w:rsidRPr="004C373A">
        <w:rPr>
          <w:rFonts w:ascii="Book Antiqua" w:hAnsi="Book Antiqua" w:cs="Times New Roman"/>
          <w:sz w:val="24"/>
          <w:szCs w:val="24"/>
          <w:lang w:val="en-US"/>
        </w:rPr>
        <w:t xml:space="preserve">), concomitant steroid use, </w:t>
      </w:r>
      <w:r w:rsidR="006307D7" w:rsidRPr="004C373A">
        <w:rPr>
          <w:rFonts w:ascii="Book Antiqua" w:hAnsi="Book Antiqua" w:cs="Times New Roman"/>
          <w:sz w:val="24"/>
          <w:szCs w:val="24"/>
          <w:lang w:val="en-US"/>
        </w:rPr>
        <w:t xml:space="preserve">disease duration </w:t>
      </w:r>
      <w:r w:rsidR="00001751" w:rsidRPr="004E1F0C">
        <w:rPr>
          <w:rFonts w:ascii="Book Antiqua" w:eastAsia="Arial Unicode MS" w:hAnsi="Book Antiqua" w:cs="Arial Unicode MS"/>
          <w:sz w:val="24"/>
          <w:szCs w:val="24"/>
        </w:rPr>
        <w:t>≤</w:t>
      </w:r>
      <w:r w:rsidR="006307D7" w:rsidRPr="004C373A">
        <w:rPr>
          <w:rFonts w:ascii="Book Antiqua" w:hAnsi="Book Antiqua" w:cs="Times New Roman"/>
          <w:sz w:val="24"/>
          <w:szCs w:val="24"/>
          <w:lang w:val="en-US"/>
        </w:rPr>
        <w:t xml:space="preserve"> 3 years </w:t>
      </w:r>
      <w:r w:rsidRPr="004C373A">
        <w:rPr>
          <w:rFonts w:ascii="Book Antiqua" w:hAnsi="Book Antiqua" w:cs="Times New Roman"/>
          <w:sz w:val="24"/>
          <w:szCs w:val="24"/>
          <w:lang w:val="en-US"/>
        </w:rPr>
        <w:t xml:space="preserve">and baseline Mayo score </w:t>
      </w:r>
      <w:r w:rsidR="00001751" w:rsidRPr="004E1F0C">
        <w:rPr>
          <w:rFonts w:ascii="Book Antiqua" w:eastAsia="Arial Unicode MS" w:hAnsi="Book Antiqua" w:cs="Arial Unicode MS"/>
          <w:sz w:val="24"/>
          <w:szCs w:val="24"/>
        </w:rPr>
        <w:t>≥</w:t>
      </w:r>
      <w:r w:rsidRPr="004C373A">
        <w:rPr>
          <w:rFonts w:ascii="Book Antiqua" w:hAnsi="Book Antiqua" w:cs="Times New Roman"/>
          <w:sz w:val="24"/>
          <w:szCs w:val="24"/>
          <w:lang w:val="en-US"/>
        </w:rPr>
        <w:t xml:space="preserve"> 10</w:t>
      </w:r>
      <w:r w:rsidR="00B15328" w:rsidRPr="004C373A">
        <w:rPr>
          <w:rFonts w:ascii="Book Antiqua" w:hAnsi="Book Antiqua" w:cs="Times New Roman"/>
          <w:sz w:val="24"/>
          <w:szCs w:val="24"/>
          <w:vertAlign w:val="superscript"/>
          <w:lang w:val="en-US"/>
        </w:rPr>
        <w:t>[44]</w:t>
      </w:r>
      <w:r w:rsidR="00BA0B1F" w:rsidRPr="004C373A">
        <w:rPr>
          <w:rFonts w:ascii="Book Antiqua" w:hAnsi="Book Antiqua" w:cs="Times New Roman"/>
          <w:sz w:val="24"/>
          <w:szCs w:val="24"/>
          <w:lang w:val="en-US"/>
        </w:rPr>
        <w:t xml:space="preserve">. </w:t>
      </w:r>
      <w:r w:rsidR="00CB7B57" w:rsidRPr="004C373A">
        <w:rPr>
          <w:rFonts w:ascii="Book Antiqua" w:hAnsi="Book Antiqua" w:cs="Times New Roman"/>
          <w:sz w:val="24"/>
          <w:szCs w:val="24"/>
          <w:lang w:val="en-US"/>
        </w:rPr>
        <w:t xml:space="preserve">Screening for infections and immunization history should be obtained prior to initiating infliximab therapy. Screening tests which need to be done include hepatitis B serology, HIV serology, chest radiograph and tuberculin skin test or Interferon gamma release assays for latent tuberculosis. </w:t>
      </w:r>
    </w:p>
    <w:p w:rsidR="0086640F" w:rsidRPr="004C373A" w:rsidRDefault="007A15A0" w:rsidP="00001751">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Long term follow up data up to 3 years in infliximab treated severe UC patients are available. Two studies with follow up data of 1 year show cole</w:t>
      </w:r>
      <w:r w:rsidR="00001751">
        <w:rPr>
          <w:rFonts w:ascii="Book Antiqua" w:hAnsi="Book Antiqua" w:cs="Times New Roman"/>
          <w:sz w:val="24"/>
          <w:szCs w:val="24"/>
          <w:lang w:val="en-US"/>
        </w:rPr>
        <w:t>ctomy rates of approximately 25</w:t>
      </w:r>
      <w:r w:rsidRPr="004C373A">
        <w:rPr>
          <w:rFonts w:ascii="Book Antiqua" w:hAnsi="Book Antiqua" w:cs="Times New Roman"/>
          <w:sz w:val="24"/>
          <w:szCs w:val="24"/>
          <w:lang w:val="en-US"/>
        </w:rPr>
        <w:t>% at 1</w:t>
      </w:r>
      <w:r w:rsidR="00C63F53"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year in infliximab treated </w:t>
      </w:r>
      <w:proofErr w:type="gramStart"/>
      <w:r w:rsidRPr="004C373A">
        <w:rPr>
          <w:rFonts w:ascii="Book Antiqua" w:hAnsi="Book Antiqua" w:cs="Times New Roman"/>
          <w:sz w:val="24"/>
          <w:szCs w:val="24"/>
          <w:lang w:val="en-US"/>
        </w:rPr>
        <w:t>patients</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45</w:t>
      </w:r>
      <w:r w:rsidR="00001751">
        <w:rPr>
          <w:rFonts w:ascii="Book Antiqua" w:hAnsi="Book Antiqua" w:cs="Times New Roman" w:hint="eastAsia"/>
          <w:sz w:val="24"/>
          <w:szCs w:val="24"/>
          <w:vertAlign w:val="superscript"/>
          <w:lang w:val="en-US" w:eastAsia="zh-CN"/>
        </w:rPr>
        <w:t>,46</w:t>
      </w:r>
      <w:r w:rsidR="00B15328" w:rsidRPr="004C373A">
        <w:rPr>
          <w:rFonts w:ascii="Book Antiqua" w:hAnsi="Book Antiqua" w:cs="Times New Roman"/>
          <w:sz w:val="24"/>
          <w:szCs w:val="24"/>
          <w:vertAlign w:val="superscript"/>
          <w:lang w:val="en-US"/>
        </w:rPr>
        <w:t>]</w:t>
      </w:r>
      <w:r w:rsidR="00CB7B57" w:rsidRPr="004C373A">
        <w:rPr>
          <w:rFonts w:ascii="Book Antiqua" w:hAnsi="Book Antiqua" w:cs="Times New Roman"/>
          <w:sz w:val="24"/>
          <w:szCs w:val="24"/>
          <w:lang w:val="en-US"/>
        </w:rPr>
        <w:t xml:space="preserve">. In another Swedish study, </w:t>
      </w:r>
      <w:r w:rsidR="00BA0B1F" w:rsidRPr="004C373A">
        <w:rPr>
          <w:rFonts w:ascii="Book Antiqua" w:hAnsi="Book Antiqua" w:cs="Times New Roman"/>
          <w:sz w:val="24"/>
          <w:szCs w:val="24"/>
          <w:lang w:val="en-US"/>
        </w:rPr>
        <w:t>colectomy rate at 3 years in infliximab treated patients was 50% as compared to placebo (76%)</w:t>
      </w:r>
      <w:r w:rsidR="00B15328" w:rsidRPr="004C373A">
        <w:rPr>
          <w:rFonts w:ascii="Book Antiqua" w:hAnsi="Book Antiqua" w:cs="Times New Roman"/>
          <w:sz w:val="24"/>
          <w:szCs w:val="24"/>
          <w:vertAlign w:val="superscript"/>
          <w:lang w:val="en-US"/>
        </w:rPr>
        <w:t>[47]</w:t>
      </w:r>
      <w:r w:rsidR="00BA0B1F" w:rsidRPr="004C373A">
        <w:rPr>
          <w:rFonts w:ascii="Book Antiqua" w:hAnsi="Book Antiqua" w:cs="Times New Roman"/>
          <w:sz w:val="24"/>
          <w:szCs w:val="24"/>
          <w:lang w:val="en-US"/>
        </w:rPr>
        <w:t xml:space="preserve">.  </w:t>
      </w:r>
    </w:p>
    <w:p w:rsidR="00145563" w:rsidRPr="004C373A" w:rsidRDefault="007A15A0" w:rsidP="00001751">
      <w:pPr>
        <w:spacing w:after="0" w:line="360" w:lineRule="auto"/>
        <w:ind w:firstLineChars="100" w:firstLine="240"/>
        <w:jc w:val="both"/>
        <w:rPr>
          <w:rFonts w:ascii="Book Antiqua" w:hAnsi="Book Antiqua" w:cs="Times New Roman"/>
          <w:b/>
          <w:bCs/>
          <w:sz w:val="24"/>
          <w:szCs w:val="24"/>
          <w:lang w:val="en-US"/>
        </w:rPr>
      </w:pPr>
      <w:r w:rsidRPr="004C373A">
        <w:rPr>
          <w:rFonts w:ascii="Book Antiqua" w:hAnsi="Book Antiqua" w:cs="Times New Roman"/>
          <w:sz w:val="24"/>
          <w:szCs w:val="24"/>
          <w:lang w:val="en-US"/>
        </w:rPr>
        <w:t xml:space="preserve">There are no exclusive trials of other anti TNF agents for acute severe UC. However, there are few trials of </w:t>
      </w:r>
      <w:proofErr w:type="spellStart"/>
      <w:r w:rsidRPr="004C373A">
        <w:rPr>
          <w:rFonts w:ascii="Book Antiqua" w:hAnsi="Book Antiqua" w:cs="Times New Roman"/>
          <w:sz w:val="24"/>
          <w:szCs w:val="24"/>
          <w:lang w:val="en-US"/>
        </w:rPr>
        <w:t>adalimumab</w:t>
      </w:r>
      <w:proofErr w:type="spellEnd"/>
      <w:r w:rsidRPr="004C373A">
        <w:rPr>
          <w:rFonts w:ascii="Book Antiqua" w:hAnsi="Book Antiqua" w:cs="Times New Roman"/>
          <w:sz w:val="24"/>
          <w:szCs w:val="24"/>
          <w:lang w:val="en-US"/>
        </w:rPr>
        <w:t xml:space="preserve"> in moderate to severe active UC which showed efficacy of </w:t>
      </w:r>
      <w:proofErr w:type="spellStart"/>
      <w:r w:rsidRPr="004C373A">
        <w:rPr>
          <w:rFonts w:ascii="Book Antiqua" w:hAnsi="Book Antiqua" w:cs="Times New Roman"/>
          <w:sz w:val="24"/>
          <w:szCs w:val="24"/>
          <w:lang w:val="en-US"/>
        </w:rPr>
        <w:t>adalimumab</w:t>
      </w:r>
      <w:proofErr w:type="spellEnd"/>
      <w:r w:rsidRPr="004C373A">
        <w:rPr>
          <w:rFonts w:ascii="Book Antiqua" w:hAnsi="Book Antiqua" w:cs="Times New Roman"/>
          <w:sz w:val="24"/>
          <w:szCs w:val="24"/>
          <w:lang w:val="en-US"/>
        </w:rPr>
        <w:t xml:space="preserve"> over placebo. </w:t>
      </w:r>
      <w:proofErr w:type="spellStart"/>
      <w:r w:rsidRPr="004C373A">
        <w:rPr>
          <w:rFonts w:ascii="Book Antiqua" w:hAnsi="Book Antiqua" w:cs="Times New Roman"/>
          <w:sz w:val="24"/>
          <w:szCs w:val="24"/>
          <w:lang w:val="en-US"/>
        </w:rPr>
        <w:t>Reinisch</w:t>
      </w:r>
      <w:proofErr w:type="spellEnd"/>
      <w:r w:rsidRPr="004C373A">
        <w:rPr>
          <w:rFonts w:ascii="Book Antiqua" w:hAnsi="Book Antiqua" w:cs="Times New Roman"/>
          <w:sz w:val="24"/>
          <w:szCs w:val="24"/>
          <w:lang w:val="en-US"/>
        </w:rPr>
        <w:t xml:space="preserve"> </w:t>
      </w:r>
      <w:r w:rsidRPr="00001751">
        <w:rPr>
          <w:rFonts w:ascii="Book Antiqua" w:hAnsi="Book Antiqua" w:cs="Times New Roman"/>
          <w:i/>
          <w:sz w:val="24"/>
          <w:szCs w:val="24"/>
          <w:lang w:val="en-US"/>
        </w:rPr>
        <w:t>et al</w:t>
      </w:r>
      <w:r w:rsidR="00B15328" w:rsidRPr="004C373A">
        <w:rPr>
          <w:rFonts w:ascii="Book Antiqua" w:hAnsi="Book Antiqua" w:cs="Times New Roman"/>
          <w:sz w:val="24"/>
          <w:szCs w:val="24"/>
          <w:vertAlign w:val="superscript"/>
          <w:lang w:val="en-US"/>
        </w:rPr>
        <w:t>[48]</w:t>
      </w:r>
      <w:r w:rsidRPr="004C373A">
        <w:rPr>
          <w:rFonts w:ascii="Book Antiqua" w:hAnsi="Book Antiqua" w:cs="Times New Roman"/>
          <w:sz w:val="24"/>
          <w:szCs w:val="24"/>
          <w:lang w:val="en-US"/>
        </w:rPr>
        <w:t xml:space="preserve"> showed that </w:t>
      </w:r>
      <w:proofErr w:type="spellStart"/>
      <w:r w:rsidRPr="004C373A">
        <w:rPr>
          <w:rFonts w:ascii="Book Antiqua" w:hAnsi="Book Antiqua" w:cs="Times New Roman"/>
          <w:sz w:val="24"/>
          <w:szCs w:val="24"/>
          <w:lang w:val="en-US"/>
        </w:rPr>
        <w:t>adalimumab</w:t>
      </w:r>
      <w:proofErr w:type="spellEnd"/>
      <w:r w:rsidRPr="004C373A">
        <w:rPr>
          <w:rFonts w:ascii="Book Antiqua" w:hAnsi="Book Antiqua" w:cs="Times New Roman"/>
          <w:sz w:val="24"/>
          <w:szCs w:val="24"/>
          <w:lang w:val="en-US"/>
        </w:rPr>
        <w:t xml:space="preserve"> induced remission in 18.5% patients as compared to 9.2% patients in placebo group (</w:t>
      </w:r>
      <w:r w:rsidR="00001751" w:rsidRPr="00001751">
        <w:rPr>
          <w:rFonts w:ascii="Book Antiqua" w:hAnsi="Book Antiqua" w:cs="Times New Roman"/>
          <w:i/>
          <w:sz w:val="24"/>
          <w:szCs w:val="24"/>
          <w:lang w:val="en-US"/>
        </w:rPr>
        <w:t>P</w:t>
      </w:r>
      <w:r w:rsidR="00001751"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 xml:space="preserve">0.031). In another study </w:t>
      </w:r>
      <w:proofErr w:type="spellStart"/>
      <w:r w:rsidRPr="004C373A">
        <w:rPr>
          <w:rFonts w:ascii="Book Antiqua" w:hAnsi="Book Antiqua" w:cs="Times New Roman"/>
          <w:sz w:val="24"/>
          <w:szCs w:val="24"/>
          <w:lang w:val="en-US"/>
        </w:rPr>
        <w:t>Sandborn</w:t>
      </w:r>
      <w:proofErr w:type="spellEnd"/>
      <w:r w:rsidRPr="004C373A">
        <w:rPr>
          <w:rFonts w:ascii="Book Antiqua" w:hAnsi="Book Antiqua" w:cs="Times New Roman"/>
          <w:sz w:val="24"/>
          <w:szCs w:val="24"/>
          <w:lang w:val="en-US"/>
        </w:rPr>
        <w:t xml:space="preserve"> </w:t>
      </w:r>
      <w:r w:rsidRPr="00001751">
        <w:rPr>
          <w:rFonts w:ascii="Book Antiqua" w:hAnsi="Book Antiqua" w:cs="Times New Roman"/>
          <w:i/>
          <w:sz w:val="24"/>
          <w:szCs w:val="24"/>
          <w:lang w:val="en-US"/>
        </w:rPr>
        <w:t xml:space="preserve">et </w:t>
      </w:r>
      <w:proofErr w:type="gramStart"/>
      <w:r w:rsidRPr="00001751">
        <w:rPr>
          <w:rFonts w:ascii="Book Antiqua" w:hAnsi="Book Antiqua" w:cs="Times New Roman"/>
          <w:i/>
          <w:sz w:val="24"/>
          <w:szCs w:val="24"/>
          <w:lang w:val="en-US"/>
        </w:rPr>
        <w:t>al</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49]</w:t>
      </w:r>
      <w:r w:rsidRPr="004C373A">
        <w:rPr>
          <w:rFonts w:ascii="Book Antiqua" w:hAnsi="Book Antiqua" w:cs="Times New Roman"/>
          <w:sz w:val="24"/>
          <w:szCs w:val="24"/>
          <w:lang w:val="en-US"/>
        </w:rPr>
        <w:t xml:space="preserve">, in a similar group of patients showed efficacy of </w:t>
      </w:r>
      <w:proofErr w:type="spellStart"/>
      <w:r w:rsidRPr="004C373A">
        <w:rPr>
          <w:rFonts w:ascii="Book Antiqua" w:hAnsi="Book Antiqua" w:cs="Times New Roman"/>
          <w:sz w:val="24"/>
          <w:szCs w:val="24"/>
          <w:lang w:val="en-US"/>
        </w:rPr>
        <w:t>adalimumab</w:t>
      </w:r>
      <w:proofErr w:type="spellEnd"/>
      <w:r w:rsidRPr="004C373A">
        <w:rPr>
          <w:rFonts w:ascii="Book Antiqua" w:hAnsi="Book Antiqua" w:cs="Times New Roman"/>
          <w:sz w:val="24"/>
          <w:szCs w:val="24"/>
          <w:lang w:val="en-US"/>
        </w:rPr>
        <w:t xml:space="preserve"> over placebo (16.5% </w:t>
      </w:r>
      <w:r w:rsidRPr="00001751">
        <w:rPr>
          <w:rFonts w:ascii="Book Antiqua" w:hAnsi="Book Antiqua" w:cs="Times New Roman"/>
          <w:i/>
          <w:sz w:val="24"/>
          <w:szCs w:val="24"/>
          <w:lang w:val="en-US"/>
        </w:rPr>
        <w:t>vs</w:t>
      </w:r>
      <w:r w:rsidRPr="004C373A">
        <w:rPr>
          <w:rFonts w:ascii="Book Antiqua" w:hAnsi="Book Antiqua" w:cs="Times New Roman"/>
          <w:sz w:val="24"/>
          <w:szCs w:val="24"/>
          <w:lang w:val="en-US"/>
        </w:rPr>
        <w:t xml:space="preserve"> 9.3%, </w:t>
      </w:r>
      <w:r w:rsidR="00001751" w:rsidRPr="00001751">
        <w:rPr>
          <w:rFonts w:ascii="Book Antiqua" w:hAnsi="Book Antiqua" w:cs="Times New Roman"/>
          <w:i/>
          <w:sz w:val="24"/>
          <w:szCs w:val="24"/>
          <w:lang w:val="en-US"/>
        </w:rPr>
        <w:t>P</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w:t>
      </w:r>
      <w:r w:rsidR="00001751">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0.019) in inducing remission.</w:t>
      </w:r>
      <w:r w:rsidR="00B35E32" w:rsidRPr="004C373A">
        <w:rPr>
          <w:rFonts w:ascii="Book Antiqua" w:hAnsi="Book Antiqua" w:cs="Times New Roman"/>
          <w:sz w:val="24"/>
          <w:szCs w:val="24"/>
          <w:lang w:val="en-US"/>
        </w:rPr>
        <w:t xml:space="preserve">  </w:t>
      </w:r>
      <w:r w:rsidR="00145563" w:rsidRPr="004C373A">
        <w:rPr>
          <w:rFonts w:ascii="Book Antiqua" w:hAnsi="Book Antiqua" w:cs="Times New Roman"/>
          <w:sz w:val="24"/>
          <w:szCs w:val="24"/>
          <w:lang w:val="en-US"/>
        </w:rPr>
        <w:t xml:space="preserve"> </w:t>
      </w:r>
    </w:p>
    <w:p w:rsidR="00B8347E" w:rsidRPr="004C373A" w:rsidRDefault="00B8347E" w:rsidP="004C373A">
      <w:pPr>
        <w:spacing w:after="0" w:line="360" w:lineRule="auto"/>
        <w:jc w:val="both"/>
        <w:rPr>
          <w:rFonts w:ascii="Book Antiqua" w:hAnsi="Book Antiqua" w:cs="Times New Roman"/>
          <w:b/>
          <w:bCs/>
          <w:sz w:val="24"/>
          <w:szCs w:val="24"/>
          <w:lang w:val="en-US"/>
        </w:rPr>
      </w:pPr>
    </w:p>
    <w:p w:rsidR="00B6106A" w:rsidRPr="004C373A" w:rsidRDefault="00001751"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 xml:space="preserve">CYCLOSPORIN </w:t>
      </w:r>
      <w:r w:rsidRPr="00001751">
        <w:rPr>
          <w:rFonts w:ascii="Book Antiqua" w:hAnsi="Book Antiqua" w:cs="Times New Roman"/>
          <w:b/>
          <w:bCs/>
          <w:i/>
          <w:sz w:val="24"/>
          <w:szCs w:val="24"/>
          <w:lang w:val="en-US"/>
        </w:rPr>
        <w:t>VS</w:t>
      </w:r>
      <w:r w:rsidRPr="004C373A">
        <w:rPr>
          <w:rFonts w:ascii="Book Antiqua" w:hAnsi="Book Antiqua" w:cs="Times New Roman"/>
          <w:b/>
          <w:bCs/>
          <w:sz w:val="24"/>
          <w:szCs w:val="24"/>
          <w:lang w:val="en-US"/>
        </w:rPr>
        <w:t xml:space="preserve"> INFLIXIMAB</w:t>
      </w:r>
    </w:p>
    <w:p w:rsidR="00B6106A" w:rsidRPr="004C373A" w:rsidRDefault="007A15A0" w:rsidP="004C373A">
      <w:pPr>
        <w:spacing w:after="0"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Before the landmark randomized trial CYSIF (</w:t>
      </w:r>
      <w:r w:rsidR="006F2A8F" w:rsidRPr="004C373A">
        <w:rPr>
          <w:rFonts w:ascii="Book Antiqua" w:hAnsi="Book Antiqua" w:cs="Times New Roman"/>
          <w:sz w:val="24"/>
          <w:szCs w:val="24"/>
        </w:rPr>
        <w:t>Cyclosporin</w:t>
      </w:r>
      <w:r w:rsidRPr="004C373A">
        <w:rPr>
          <w:rFonts w:ascii="Book Antiqua" w:hAnsi="Book Antiqua" w:cs="Times New Roman"/>
          <w:sz w:val="24"/>
          <w:szCs w:val="24"/>
        </w:rPr>
        <w:t xml:space="preserve"> With Infliximab in Steroid-refractory Severe Attacks of Ulcerative Colitis)</w:t>
      </w:r>
      <w:r w:rsidR="00C63F53" w:rsidRPr="004C373A">
        <w:rPr>
          <w:rFonts w:ascii="Book Antiqua" w:hAnsi="Book Antiqua" w:cs="Times New Roman"/>
          <w:sz w:val="24"/>
          <w:szCs w:val="24"/>
        </w:rPr>
        <w:t xml:space="preserve"> </w:t>
      </w:r>
      <w:r w:rsidRPr="004C373A">
        <w:rPr>
          <w:rFonts w:ascii="Book Antiqua" w:hAnsi="Book Antiqua" w:cs="Times New Roman"/>
          <w:sz w:val="24"/>
          <w:szCs w:val="24"/>
          <w:lang w:val="en-US"/>
        </w:rPr>
        <w:t xml:space="preserve">between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infliximab</w:t>
      </w:r>
      <w:r w:rsidR="00C63F53"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there was limited evidence to suggest any difference in efficacy of </w:t>
      </w:r>
      <w:proofErr w:type="spellStart"/>
      <w:r w:rsidR="006F2A8F"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infliximab. In a retrospective review of two cohorts (43 treated with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49 treated with infliximab) there was lower </w:t>
      </w:r>
      <w:r w:rsidR="00BD4B8D" w:rsidRPr="004C373A">
        <w:rPr>
          <w:rFonts w:ascii="Book Antiqua" w:hAnsi="Book Antiqua" w:cs="Times New Roman"/>
          <w:sz w:val="24"/>
          <w:szCs w:val="24"/>
          <w:lang w:val="en-US"/>
        </w:rPr>
        <w:t xml:space="preserve">short term </w:t>
      </w:r>
      <w:r w:rsidR="00B6106A" w:rsidRPr="004C373A">
        <w:rPr>
          <w:rFonts w:ascii="Book Antiqua" w:hAnsi="Book Antiqua" w:cs="Times New Roman"/>
          <w:sz w:val="24"/>
          <w:szCs w:val="24"/>
          <w:lang w:val="en-US"/>
        </w:rPr>
        <w:t>co</w:t>
      </w:r>
      <w:r w:rsidR="00DB7FAD" w:rsidRPr="004C373A">
        <w:rPr>
          <w:rFonts w:ascii="Book Antiqua" w:hAnsi="Book Antiqua" w:cs="Times New Roman"/>
          <w:sz w:val="24"/>
          <w:szCs w:val="24"/>
          <w:lang w:val="en-US"/>
        </w:rPr>
        <w:t xml:space="preserve">lectomy rate in the </w:t>
      </w:r>
      <w:proofErr w:type="spellStart"/>
      <w:r w:rsidR="00DB7FAD" w:rsidRPr="004C373A">
        <w:rPr>
          <w:rFonts w:ascii="Book Antiqua" w:hAnsi="Book Antiqua" w:cs="Times New Roman"/>
          <w:sz w:val="24"/>
          <w:szCs w:val="24"/>
          <w:lang w:val="en-US"/>
        </w:rPr>
        <w:t>cyclosporin</w:t>
      </w:r>
      <w:proofErr w:type="spellEnd"/>
      <w:r w:rsidR="00B6106A" w:rsidRPr="004C373A">
        <w:rPr>
          <w:rFonts w:ascii="Book Antiqua" w:hAnsi="Book Antiqua" w:cs="Times New Roman"/>
          <w:sz w:val="24"/>
          <w:szCs w:val="24"/>
          <w:lang w:val="en-US"/>
        </w:rPr>
        <w:t xml:space="preserve"> </w:t>
      </w:r>
      <w:proofErr w:type="gramStart"/>
      <w:r w:rsidR="00B6106A" w:rsidRPr="004C373A">
        <w:rPr>
          <w:rFonts w:ascii="Book Antiqua" w:hAnsi="Book Antiqua" w:cs="Times New Roman"/>
          <w:sz w:val="24"/>
          <w:szCs w:val="24"/>
          <w:lang w:val="en-US"/>
        </w:rPr>
        <w:t>group</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50]</w:t>
      </w:r>
      <w:r w:rsidR="00B6106A" w:rsidRPr="004C373A">
        <w:rPr>
          <w:rFonts w:ascii="Book Antiqua" w:hAnsi="Book Antiqua" w:cs="Times New Roman"/>
          <w:sz w:val="24"/>
          <w:szCs w:val="24"/>
          <w:lang w:val="en-US"/>
        </w:rPr>
        <w:t xml:space="preserve">. The </w:t>
      </w:r>
      <w:r w:rsidR="00DB7FAD" w:rsidRPr="004C373A">
        <w:rPr>
          <w:rFonts w:ascii="Book Antiqua" w:hAnsi="Book Antiqua" w:cs="Times New Roman"/>
          <w:sz w:val="24"/>
          <w:szCs w:val="24"/>
          <w:lang w:val="en-US"/>
        </w:rPr>
        <w:t xml:space="preserve">CYSIF </w:t>
      </w:r>
      <w:proofErr w:type="gramStart"/>
      <w:r w:rsidR="00B6106A" w:rsidRPr="004C373A">
        <w:rPr>
          <w:rFonts w:ascii="Book Antiqua" w:hAnsi="Book Antiqua" w:cs="Times New Roman"/>
          <w:sz w:val="24"/>
          <w:szCs w:val="24"/>
        </w:rPr>
        <w:t>trial</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51]</w:t>
      </w:r>
      <w:r w:rsidR="00B6106A" w:rsidRPr="004C373A">
        <w:rPr>
          <w:rFonts w:ascii="Book Antiqua" w:hAnsi="Book Antiqua" w:cs="Times New Roman"/>
          <w:sz w:val="24"/>
          <w:szCs w:val="24"/>
        </w:rPr>
        <w:t xml:space="preserve"> randomized 111 thiopurine naïve patients w</w:t>
      </w:r>
      <w:r w:rsidR="00DB7FAD" w:rsidRPr="004C373A">
        <w:rPr>
          <w:rFonts w:ascii="Book Antiqua" w:hAnsi="Book Antiqua" w:cs="Times New Roman"/>
          <w:sz w:val="24"/>
          <w:szCs w:val="24"/>
        </w:rPr>
        <w:t>ith severe UC after 5 d of IV steroids to cyclosporin</w:t>
      </w:r>
      <w:r w:rsidR="00B6106A" w:rsidRPr="004C373A">
        <w:rPr>
          <w:rFonts w:ascii="Book Antiqua" w:hAnsi="Book Antiqua" w:cs="Times New Roman"/>
          <w:sz w:val="24"/>
          <w:szCs w:val="24"/>
        </w:rPr>
        <w:t xml:space="preserve"> (2 mg/kg</w:t>
      </w:r>
      <w:r w:rsidR="00001751">
        <w:rPr>
          <w:rFonts w:ascii="Book Antiqua" w:hAnsi="Book Antiqua" w:cs="Times New Roman" w:hint="eastAsia"/>
          <w:sz w:val="24"/>
          <w:szCs w:val="24"/>
          <w:lang w:eastAsia="zh-CN"/>
        </w:rPr>
        <w:t xml:space="preserve"> per </w:t>
      </w:r>
      <w:r w:rsidR="00B6106A" w:rsidRPr="004C373A">
        <w:rPr>
          <w:rFonts w:ascii="Book Antiqua" w:hAnsi="Book Antiqua" w:cs="Times New Roman"/>
          <w:sz w:val="24"/>
          <w:szCs w:val="24"/>
        </w:rPr>
        <w:t>day for 8 d followed by 4 mg/kg</w:t>
      </w:r>
      <w:r w:rsidR="00001751">
        <w:rPr>
          <w:rFonts w:ascii="Book Antiqua" w:hAnsi="Book Antiqua" w:cs="Times New Roman" w:hint="eastAsia"/>
          <w:sz w:val="24"/>
          <w:szCs w:val="24"/>
          <w:lang w:eastAsia="zh-CN"/>
        </w:rPr>
        <w:t xml:space="preserve"> per </w:t>
      </w:r>
      <w:r w:rsidR="00B6106A" w:rsidRPr="004C373A">
        <w:rPr>
          <w:rFonts w:ascii="Book Antiqua" w:hAnsi="Book Antiqua" w:cs="Times New Roman"/>
          <w:sz w:val="24"/>
          <w:szCs w:val="24"/>
        </w:rPr>
        <w:t xml:space="preserve">day orally) and infliximab (5 mg/kg </w:t>
      </w:r>
      <w:r w:rsidR="00B6106A" w:rsidRPr="00001751">
        <w:rPr>
          <w:rFonts w:ascii="Book Antiqua" w:hAnsi="Book Antiqua" w:cs="Times New Roman"/>
          <w:i/>
          <w:sz w:val="24"/>
          <w:szCs w:val="24"/>
        </w:rPr>
        <w:t>iv</w:t>
      </w:r>
      <w:r w:rsidR="00B6106A" w:rsidRPr="004C373A">
        <w:rPr>
          <w:rFonts w:ascii="Book Antiqua" w:hAnsi="Book Antiqua" w:cs="Times New Roman"/>
          <w:sz w:val="24"/>
          <w:szCs w:val="24"/>
        </w:rPr>
        <w:t xml:space="preserve"> infusion at 0,</w:t>
      </w:r>
      <w:r w:rsidR="00001751">
        <w:rPr>
          <w:rFonts w:ascii="Book Antiqua" w:hAnsi="Book Antiqua" w:cs="Times New Roman" w:hint="eastAsia"/>
          <w:sz w:val="24"/>
          <w:szCs w:val="24"/>
          <w:lang w:eastAsia="zh-CN"/>
        </w:rPr>
        <w:t xml:space="preserve"> </w:t>
      </w:r>
      <w:r w:rsidR="00001751">
        <w:rPr>
          <w:rFonts w:ascii="Book Antiqua" w:hAnsi="Book Antiqua" w:cs="Times New Roman"/>
          <w:sz w:val="24"/>
          <w:szCs w:val="24"/>
        </w:rPr>
        <w:t xml:space="preserve">2 </w:t>
      </w:r>
      <w:r w:rsidR="00001751">
        <w:rPr>
          <w:rFonts w:ascii="Book Antiqua" w:hAnsi="Book Antiqua" w:cs="Times New Roman"/>
          <w:sz w:val="24"/>
          <w:szCs w:val="24"/>
        </w:rPr>
        <w:lastRenderedPageBreak/>
        <w:t>and 6 wk</w:t>
      </w:r>
      <w:r w:rsidR="00B6106A" w:rsidRPr="004C373A">
        <w:rPr>
          <w:rFonts w:ascii="Book Antiqua" w:hAnsi="Book Antiqua" w:cs="Times New Roman"/>
          <w:sz w:val="24"/>
          <w:szCs w:val="24"/>
        </w:rPr>
        <w:t xml:space="preserve">).  </w:t>
      </w:r>
      <w:r w:rsidR="00BD4B8D" w:rsidRPr="004C373A">
        <w:rPr>
          <w:rFonts w:ascii="Book Antiqua" w:hAnsi="Book Antiqua" w:cs="Times New Roman"/>
          <w:sz w:val="24"/>
          <w:szCs w:val="24"/>
        </w:rPr>
        <w:t xml:space="preserve">Patients who responded </w:t>
      </w:r>
      <w:r w:rsidR="003F3289" w:rsidRPr="004C373A">
        <w:rPr>
          <w:rFonts w:ascii="Book Antiqua" w:hAnsi="Book Antiqua" w:cs="Times New Roman"/>
          <w:sz w:val="24"/>
          <w:szCs w:val="24"/>
        </w:rPr>
        <w:t xml:space="preserve">at day 7 received oral azathioprine and tapered steroids from day 8. The response to treatment at day 7 was seen </w:t>
      </w:r>
      <w:r w:rsidR="005D0CC7" w:rsidRPr="004C373A">
        <w:rPr>
          <w:rFonts w:ascii="Book Antiqua" w:hAnsi="Book Antiqua" w:cs="Times New Roman"/>
          <w:sz w:val="24"/>
          <w:szCs w:val="24"/>
        </w:rPr>
        <w:t xml:space="preserve">in </w:t>
      </w:r>
      <w:r w:rsidR="003F3289" w:rsidRPr="004C373A">
        <w:rPr>
          <w:rFonts w:ascii="Book Antiqua" w:hAnsi="Book Antiqua" w:cs="Times New Roman"/>
          <w:sz w:val="24"/>
          <w:szCs w:val="24"/>
        </w:rPr>
        <w:t>approximately 85% patients in both groups. Colectomy rates at day 98 were a</w:t>
      </w:r>
      <w:r w:rsidR="005D0CC7" w:rsidRPr="004C373A">
        <w:rPr>
          <w:rFonts w:ascii="Book Antiqua" w:hAnsi="Book Antiqua" w:cs="Times New Roman"/>
          <w:sz w:val="24"/>
          <w:szCs w:val="24"/>
        </w:rPr>
        <w:t>lso similar between cyclosporin</w:t>
      </w:r>
      <w:r w:rsidR="003F3289" w:rsidRPr="004C373A">
        <w:rPr>
          <w:rFonts w:ascii="Book Antiqua" w:hAnsi="Book Antiqua" w:cs="Times New Roman"/>
          <w:sz w:val="24"/>
          <w:szCs w:val="24"/>
        </w:rPr>
        <w:t xml:space="preserve"> and infliximab (18%</w:t>
      </w:r>
      <w:r w:rsidR="003F3289" w:rsidRPr="00001751">
        <w:rPr>
          <w:rFonts w:ascii="Book Antiqua" w:hAnsi="Book Antiqua" w:cs="Times New Roman"/>
          <w:i/>
          <w:sz w:val="24"/>
          <w:szCs w:val="24"/>
        </w:rPr>
        <w:t xml:space="preserve"> vs</w:t>
      </w:r>
      <w:r w:rsidR="003F3289" w:rsidRPr="004C373A">
        <w:rPr>
          <w:rFonts w:ascii="Book Antiqua" w:hAnsi="Book Antiqua" w:cs="Times New Roman"/>
          <w:sz w:val="24"/>
          <w:szCs w:val="24"/>
        </w:rPr>
        <w:t xml:space="preserve"> 21%, </w:t>
      </w:r>
      <w:r w:rsidR="00001751" w:rsidRPr="00001751">
        <w:rPr>
          <w:rFonts w:ascii="Book Antiqua" w:hAnsi="Book Antiqua" w:cs="Times New Roman"/>
          <w:i/>
          <w:sz w:val="24"/>
          <w:szCs w:val="24"/>
          <w:lang w:val="en-US"/>
        </w:rPr>
        <w:t>P</w:t>
      </w:r>
      <w:r w:rsidR="00001751" w:rsidRPr="004C373A">
        <w:rPr>
          <w:rFonts w:ascii="Book Antiqua" w:hAnsi="Book Antiqua" w:cs="Times New Roman"/>
          <w:sz w:val="24"/>
          <w:szCs w:val="24"/>
        </w:rPr>
        <w:t xml:space="preserve"> </w:t>
      </w:r>
      <w:r w:rsidR="003F3289" w:rsidRPr="004C373A">
        <w:rPr>
          <w:rFonts w:ascii="Book Antiqua" w:hAnsi="Book Antiqua" w:cs="Times New Roman"/>
          <w:sz w:val="24"/>
          <w:szCs w:val="24"/>
        </w:rPr>
        <w:t>=</w:t>
      </w:r>
      <w:r w:rsidR="00001751">
        <w:rPr>
          <w:rFonts w:ascii="Book Antiqua" w:hAnsi="Book Antiqua" w:cs="Times New Roman" w:hint="eastAsia"/>
          <w:sz w:val="24"/>
          <w:szCs w:val="24"/>
          <w:lang w:eastAsia="zh-CN"/>
        </w:rPr>
        <w:t xml:space="preserve"> </w:t>
      </w:r>
      <w:r w:rsidR="003F3289" w:rsidRPr="004C373A">
        <w:rPr>
          <w:rFonts w:ascii="Book Antiqua" w:hAnsi="Book Antiqua" w:cs="Times New Roman"/>
          <w:sz w:val="24"/>
          <w:szCs w:val="24"/>
        </w:rPr>
        <w:t xml:space="preserve">0.66). Treatment failure at day 98 was also similar, </w:t>
      </w:r>
      <w:r w:rsidR="00BD4B8D" w:rsidRPr="004C373A">
        <w:rPr>
          <w:rFonts w:ascii="Book Antiqua" w:hAnsi="Book Antiqua" w:cs="Times New Roman"/>
          <w:sz w:val="24"/>
          <w:szCs w:val="24"/>
        </w:rPr>
        <w:t>seen</w:t>
      </w:r>
      <w:r w:rsidR="003F3289" w:rsidRPr="004C373A">
        <w:rPr>
          <w:rFonts w:ascii="Book Antiqua" w:hAnsi="Book Antiqua" w:cs="Times New Roman"/>
          <w:sz w:val="24"/>
          <w:szCs w:val="24"/>
        </w:rPr>
        <w:t xml:space="preserve"> in </w:t>
      </w:r>
      <w:r w:rsidR="003F3289" w:rsidRPr="004C373A">
        <w:rPr>
          <w:rFonts w:ascii="Book Antiqua" w:hAnsi="Book Antiqua" w:cs="Times New Roman"/>
          <w:sz w:val="24"/>
          <w:szCs w:val="24"/>
          <w:lang w:val="en-US"/>
        </w:rPr>
        <w:t xml:space="preserve">60% patients in the </w:t>
      </w:r>
      <w:proofErr w:type="spellStart"/>
      <w:r w:rsidR="005D0CC7" w:rsidRPr="004C373A">
        <w:rPr>
          <w:rFonts w:ascii="Book Antiqua" w:hAnsi="Book Antiqua" w:cs="Times New Roman"/>
          <w:sz w:val="24"/>
          <w:szCs w:val="24"/>
          <w:lang w:val="en-US"/>
        </w:rPr>
        <w:t>cyclosporin</w:t>
      </w:r>
      <w:proofErr w:type="spellEnd"/>
      <w:r w:rsidR="005D0CC7" w:rsidRPr="004C373A">
        <w:rPr>
          <w:rFonts w:ascii="Book Antiqua" w:hAnsi="Book Antiqua" w:cs="Times New Roman"/>
          <w:sz w:val="24"/>
          <w:szCs w:val="24"/>
          <w:lang w:val="en-US"/>
        </w:rPr>
        <w:t xml:space="preserve"> group</w:t>
      </w:r>
      <w:r w:rsidR="00BD4B8D" w:rsidRPr="004C373A">
        <w:rPr>
          <w:rFonts w:ascii="Book Antiqua" w:hAnsi="Book Antiqua" w:cs="Times New Roman"/>
          <w:sz w:val="24"/>
          <w:szCs w:val="24"/>
          <w:lang w:val="en-US"/>
        </w:rPr>
        <w:t xml:space="preserve"> </w:t>
      </w:r>
      <w:r w:rsidR="00BD4B8D" w:rsidRPr="00001751">
        <w:rPr>
          <w:rFonts w:ascii="Book Antiqua" w:hAnsi="Book Antiqua" w:cs="Times New Roman"/>
          <w:i/>
          <w:sz w:val="24"/>
          <w:szCs w:val="24"/>
          <w:lang w:val="en-US"/>
        </w:rPr>
        <w:t>vs</w:t>
      </w:r>
      <w:r w:rsidR="00BD4B8D" w:rsidRPr="004C373A">
        <w:rPr>
          <w:rFonts w:ascii="Book Antiqua" w:hAnsi="Book Antiqua" w:cs="Times New Roman"/>
          <w:sz w:val="24"/>
          <w:szCs w:val="24"/>
          <w:lang w:val="en-US"/>
        </w:rPr>
        <w:t xml:space="preserve"> </w:t>
      </w:r>
      <w:r w:rsidR="003F3289" w:rsidRPr="004C373A">
        <w:rPr>
          <w:rFonts w:ascii="Book Antiqua" w:hAnsi="Book Antiqua" w:cs="Times New Roman"/>
          <w:sz w:val="24"/>
          <w:szCs w:val="24"/>
          <w:lang w:val="en-US"/>
        </w:rPr>
        <w:t>54% in the infl</w:t>
      </w:r>
      <w:r w:rsidR="00DB7FAD" w:rsidRPr="004C373A">
        <w:rPr>
          <w:rFonts w:ascii="Book Antiqua" w:hAnsi="Book Antiqua" w:cs="Times New Roman"/>
          <w:sz w:val="24"/>
          <w:szCs w:val="24"/>
          <w:lang w:val="en-US"/>
        </w:rPr>
        <w:t xml:space="preserve">iximab group. There was </w:t>
      </w:r>
      <w:r w:rsidR="003F3289" w:rsidRPr="004C373A">
        <w:rPr>
          <w:rFonts w:ascii="Book Antiqua" w:hAnsi="Book Antiqua" w:cs="Times New Roman"/>
          <w:sz w:val="24"/>
          <w:szCs w:val="24"/>
          <w:lang w:val="en-US"/>
        </w:rPr>
        <w:t xml:space="preserve">no clear evidence of superiority of any one therapy over other. </w:t>
      </w:r>
    </w:p>
    <w:p w:rsidR="003F3289" w:rsidRPr="004C373A" w:rsidRDefault="007A15A0" w:rsidP="00001751">
      <w:pPr>
        <w:spacing w:after="0" w:line="360" w:lineRule="auto"/>
        <w:ind w:firstLineChars="100" w:firstLine="240"/>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Therefore choosing between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and infliximab depends upon physician and patient preferences as both appear to be equally efficacious in the setting of acute severe colitis. </w:t>
      </w:r>
    </w:p>
    <w:p w:rsidR="0086640F" w:rsidRPr="004C373A" w:rsidRDefault="0086640F" w:rsidP="004C373A">
      <w:pPr>
        <w:spacing w:after="0" w:line="360" w:lineRule="auto"/>
        <w:jc w:val="both"/>
        <w:rPr>
          <w:rFonts w:ascii="Book Antiqua" w:hAnsi="Book Antiqua" w:cs="Times New Roman"/>
          <w:sz w:val="24"/>
          <w:szCs w:val="24"/>
          <w:lang w:val="en-US"/>
        </w:rPr>
      </w:pPr>
    </w:p>
    <w:p w:rsidR="002D187B" w:rsidRPr="004C373A" w:rsidRDefault="00001751"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SWITCHING BETWEEN INFLIXIMAB AND CYCLOSPORIN</w:t>
      </w:r>
    </w:p>
    <w:p w:rsidR="002D187B" w:rsidRDefault="007A15A0" w:rsidP="004C373A">
      <w:pPr>
        <w:spacing w:after="0" w:line="360" w:lineRule="auto"/>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t xml:space="preserve">In cases of non-response to infliximab or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switching to either therapy is associated with significant morbidity and mortality and is not recommended. In the largest study of 86 patients on this aspect, 65 patients were administered infliximab after </w:t>
      </w:r>
      <w:proofErr w:type="spellStart"/>
      <w:r w:rsidR="006F2A8F" w:rsidRPr="004C373A">
        <w:rPr>
          <w:rFonts w:ascii="Book Antiqua" w:hAnsi="Book Antiqua" w:cs="Times New Roman"/>
          <w:sz w:val="24"/>
          <w:szCs w:val="24"/>
          <w:lang w:val="en-US"/>
        </w:rPr>
        <w:t>cyclosporin</w:t>
      </w:r>
      <w:proofErr w:type="spellEnd"/>
      <w:r w:rsidR="006307D7" w:rsidRPr="004C373A">
        <w:rPr>
          <w:rFonts w:ascii="Book Antiqua" w:hAnsi="Book Antiqua" w:cs="Times New Roman"/>
          <w:sz w:val="24"/>
          <w:szCs w:val="24"/>
          <w:lang w:val="en-US"/>
        </w:rPr>
        <w:t xml:space="preserve"> </w:t>
      </w:r>
      <w:r w:rsidRPr="004C373A">
        <w:rPr>
          <w:rFonts w:ascii="Book Antiqua" w:hAnsi="Book Antiqua" w:cs="Times New Roman"/>
          <w:sz w:val="24"/>
          <w:szCs w:val="24"/>
          <w:lang w:val="en-US"/>
        </w:rPr>
        <w:t xml:space="preserve">and 21 patients had </w:t>
      </w:r>
      <w:proofErr w:type="spellStart"/>
      <w:r w:rsidRPr="004C373A">
        <w:rPr>
          <w:rFonts w:ascii="Book Antiqua" w:hAnsi="Book Antiqua" w:cs="Times New Roman"/>
          <w:sz w:val="24"/>
          <w:szCs w:val="24"/>
          <w:lang w:val="en-US"/>
        </w:rPr>
        <w:t>cyclosporin</w:t>
      </w:r>
      <w:proofErr w:type="spellEnd"/>
      <w:r w:rsidRPr="004C373A">
        <w:rPr>
          <w:rFonts w:ascii="Book Antiqua" w:hAnsi="Book Antiqua" w:cs="Times New Roman"/>
          <w:sz w:val="24"/>
          <w:szCs w:val="24"/>
          <w:lang w:val="en-US"/>
        </w:rPr>
        <w:t xml:space="preserve"> after infliximab. </w:t>
      </w:r>
      <w:r w:rsidR="006307D7" w:rsidRPr="004C373A">
        <w:rPr>
          <w:rFonts w:ascii="Book Antiqua" w:hAnsi="Book Antiqua" w:cs="Times New Roman"/>
          <w:sz w:val="24"/>
          <w:szCs w:val="24"/>
          <w:lang w:val="en-US"/>
        </w:rPr>
        <w:t>Thirty three percent</w:t>
      </w:r>
      <w:r w:rsidRPr="004C373A">
        <w:rPr>
          <w:rFonts w:ascii="Book Antiqua" w:hAnsi="Book Antiqua" w:cs="Times New Roman"/>
          <w:sz w:val="24"/>
          <w:szCs w:val="24"/>
          <w:lang w:val="en-US"/>
        </w:rPr>
        <w:t xml:space="preserve"> patients underwent colectomy within 3 </w:t>
      </w:r>
      <w:proofErr w:type="spellStart"/>
      <w:r w:rsidRPr="004C373A">
        <w:rPr>
          <w:rFonts w:ascii="Book Antiqua" w:hAnsi="Book Antiqua" w:cs="Times New Roman"/>
          <w:sz w:val="24"/>
          <w:szCs w:val="24"/>
          <w:lang w:val="en-US"/>
        </w:rPr>
        <w:t>mo</w:t>
      </w:r>
      <w:proofErr w:type="spellEnd"/>
      <w:r w:rsidRPr="004C373A">
        <w:rPr>
          <w:rFonts w:ascii="Book Antiqua" w:hAnsi="Book Antiqua" w:cs="Times New Roman"/>
          <w:sz w:val="24"/>
          <w:szCs w:val="24"/>
          <w:lang w:val="en-US"/>
        </w:rPr>
        <w:t xml:space="preserve"> and 1/3</w:t>
      </w:r>
      <w:r w:rsidR="00601281" w:rsidRPr="004C373A">
        <w:rPr>
          <w:rFonts w:ascii="Book Antiqua" w:hAnsi="Book Antiqua" w:cs="Times New Roman"/>
          <w:sz w:val="24"/>
          <w:szCs w:val="24"/>
          <w:vertAlign w:val="superscript"/>
          <w:lang w:val="en-US"/>
        </w:rPr>
        <w:t>rd</w:t>
      </w:r>
      <w:r w:rsidRPr="004C373A">
        <w:rPr>
          <w:rFonts w:ascii="Book Antiqua" w:hAnsi="Book Antiqua" w:cs="Times New Roman"/>
          <w:sz w:val="24"/>
          <w:szCs w:val="24"/>
          <w:lang w:val="en-US"/>
        </w:rPr>
        <w:t xml:space="preserve"> of the patients had adverse effects in form of </w:t>
      </w:r>
      <w:proofErr w:type="gramStart"/>
      <w:r w:rsidRPr="004C373A">
        <w:rPr>
          <w:rFonts w:ascii="Book Antiqua" w:hAnsi="Book Antiqua" w:cs="Times New Roman"/>
          <w:sz w:val="24"/>
          <w:szCs w:val="24"/>
          <w:lang w:val="en-US"/>
        </w:rPr>
        <w:t>infections</w:t>
      </w:r>
      <w:r w:rsidR="00B15328" w:rsidRPr="004C373A">
        <w:rPr>
          <w:rFonts w:ascii="Book Antiqua" w:hAnsi="Book Antiqua" w:cs="Times New Roman"/>
          <w:sz w:val="24"/>
          <w:szCs w:val="24"/>
          <w:vertAlign w:val="superscript"/>
          <w:lang w:val="en-US"/>
        </w:rPr>
        <w:t>[</w:t>
      </w:r>
      <w:proofErr w:type="gramEnd"/>
      <w:r w:rsidR="00B15328" w:rsidRPr="004C373A">
        <w:rPr>
          <w:rFonts w:ascii="Book Antiqua" w:hAnsi="Book Antiqua" w:cs="Times New Roman"/>
          <w:sz w:val="24"/>
          <w:szCs w:val="24"/>
          <w:vertAlign w:val="superscript"/>
          <w:lang w:val="en-US"/>
        </w:rPr>
        <w:t>52]</w:t>
      </w:r>
      <w:r w:rsidR="002D187B" w:rsidRPr="004C373A">
        <w:rPr>
          <w:rFonts w:ascii="Book Antiqua" w:hAnsi="Book Antiqua" w:cs="Times New Roman"/>
          <w:sz w:val="24"/>
          <w:szCs w:val="24"/>
          <w:lang w:val="en-US"/>
        </w:rPr>
        <w:t xml:space="preserve">. </w:t>
      </w:r>
    </w:p>
    <w:p w:rsidR="00001751" w:rsidRPr="004C373A" w:rsidRDefault="00001751" w:rsidP="004C373A">
      <w:pPr>
        <w:spacing w:after="0" w:line="360" w:lineRule="auto"/>
        <w:jc w:val="both"/>
        <w:rPr>
          <w:rFonts w:ascii="Book Antiqua" w:hAnsi="Book Antiqua" w:cs="Times New Roman"/>
          <w:sz w:val="24"/>
          <w:szCs w:val="24"/>
          <w:lang w:val="en-US" w:eastAsia="zh-CN"/>
        </w:rPr>
      </w:pPr>
    </w:p>
    <w:p w:rsidR="009F1CA5" w:rsidRPr="004C373A" w:rsidRDefault="00001751" w:rsidP="004C373A">
      <w:pPr>
        <w:spacing w:after="0" w:line="360" w:lineRule="auto"/>
        <w:jc w:val="both"/>
        <w:rPr>
          <w:rFonts w:ascii="Book Antiqua" w:hAnsi="Book Antiqua" w:cs="Times New Roman"/>
          <w:b/>
          <w:bCs/>
          <w:sz w:val="24"/>
          <w:szCs w:val="24"/>
        </w:rPr>
      </w:pPr>
      <w:r w:rsidRPr="004C373A">
        <w:rPr>
          <w:rFonts w:ascii="Book Antiqua" w:hAnsi="Book Antiqua" w:cs="Times New Roman"/>
          <w:b/>
          <w:bCs/>
          <w:sz w:val="24"/>
          <w:szCs w:val="24"/>
        </w:rPr>
        <w:t>TACROLIMUS</w:t>
      </w:r>
    </w:p>
    <w:p w:rsidR="009F1CA5" w:rsidRPr="004C373A" w:rsidRDefault="007A15A0" w:rsidP="004C373A">
      <w:pPr>
        <w:spacing w:after="0" w:line="360" w:lineRule="auto"/>
        <w:jc w:val="both"/>
        <w:rPr>
          <w:rFonts w:ascii="Book Antiqua" w:hAnsi="Book Antiqua" w:cs="Times New Roman"/>
          <w:sz w:val="24"/>
          <w:szCs w:val="24"/>
        </w:rPr>
      </w:pPr>
      <w:r w:rsidRPr="004C373A">
        <w:rPr>
          <w:rFonts w:ascii="Book Antiqua" w:hAnsi="Book Antiqua" w:cs="Times New Roman"/>
          <w:sz w:val="24"/>
          <w:szCs w:val="24"/>
        </w:rPr>
        <w:t>Tacrolimus is also a calcineurin inhibitor with mechanism of action similar to that of cyclosporin. A randomized trial of tacrolimus included 27/60 patients with severe UC</w:t>
      </w:r>
      <w:r w:rsidR="00B15328" w:rsidRPr="004C373A">
        <w:rPr>
          <w:rFonts w:ascii="Book Antiqua" w:hAnsi="Book Antiqua" w:cs="Times New Roman"/>
          <w:sz w:val="24"/>
          <w:szCs w:val="24"/>
          <w:vertAlign w:val="superscript"/>
          <w:lang w:val="en-US"/>
        </w:rPr>
        <w:t>[53]</w:t>
      </w:r>
      <w:r w:rsidR="009F1CA5" w:rsidRPr="004C373A">
        <w:rPr>
          <w:rFonts w:ascii="Book Antiqua" w:hAnsi="Book Antiqua" w:cs="Times New Roman"/>
          <w:sz w:val="24"/>
          <w:szCs w:val="24"/>
        </w:rPr>
        <w:t>. In this trial partial response was seen in 67% patients, although complete remission was not seen on any patient. However</w:t>
      </w:r>
      <w:r w:rsidR="009B2B0B" w:rsidRPr="004C373A">
        <w:rPr>
          <w:rFonts w:ascii="Book Antiqua" w:hAnsi="Book Antiqua" w:cs="Times New Roman"/>
          <w:sz w:val="24"/>
          <w:szCs w:val="24"/>
        </w:rPr>
        <w:t>,</w:t>
      </w:r>
      <w:r w:rsidR="009F1CA5" w:rsidRPr="004C373A">
        <w:rPr>
          <w:rFonts w:ascii="Book Antiqua" w:hAnsi="Book Antiqua" w:cs="Times New Roman"/>
          <w:sz w:val="24"/>
          <w:szCs w:val="24"/>
        </w:rPr>
        <w:t xml:space="preserve"> further case series have shown results</w:t>
      </w:r>
      <w:r w:rsidR="00DB7FAD" w:rsidRPr="004C373A">
        <w:rPr>
          <w:rFonts w:ascii="Book Antiqua" w:hAnsi="Book Antiqua" w:cs="Times New Roman"/>
          <w:sz w:val="24"/>
          <w:szCs w:val="24"/>
        </w:rPr>
        <w:t xml:space="preserve"> similar to that of cyclosporin</w:t>
      </w:r>
      <w:r w:rsidR="00B15328" w:rsidRPr="004C373A">
        <w:rPr>
          <w:rFonts w:ascii="Book Antiqua" w:hAnsi="Book Antiqua" w:cs="Times New Roman"/>
          <w:sz w:val="24"/>
          <w:szCs w:val="24"/>
          <w:vertAlign w:val="superscript"/>
          <w:lang w:val="en-US"/>
        </w:rPr>
        <w:t>[54</w:t>
      </w:r>
      <w:r w:rsidR="00001751">
        <w:rPr>
          <w:rFonts w:ascii="Book Antiqua" w:hAnsi="Book Antiqua" w:cs="Times New Roman" w:hint="eastAsia"/>
          <w:sz w:val="24"/>
          <w:szCs w:val="24"/>
          <w:vertAlign w:val="superscript"/>
          <w:lang w:val="en-US" w:eastAsia="zh-CN"/>
        </w:rPr>
        <w:t>,55</w:t>
      </w:r>
      <w:r w:rsidR="00B15328" w:rsidRPr="004C373A">
        <w:rPr>
          <w:rFonts w:ascii="Book Antiqua" w:hAnsi="Book Antiqua" w:cs="Times New Roman"/>
          <w:sz w:val="24"/>
          <w:szCs w:val="24"/>
          <w:vertAlign w:val="superscript"/>
          <w:lang w:val="en-US"/>
        </w:rPr>
        <w:t>]</w:t>
      </w:r>
      <w:r w:rsidR="009F1CA5" w:rsidRPr="004C373A">
        <w:rPr>
          <w:rFonts w:ascii="Book Antiqua" w:hAnsi="Book Antiqua" w:cs="Times New Roman"/>
          <w:sz w:val="24"/>
          <w:szCs w:val="24"/>
        </w:rPr>
        <w:t xml:space="preserve">.   </w:t>
      </w:r>
    </w:p>
    <w:p w:rsidR="009F1CA5" w:rsidRPr="004C373A" w:rsidRDefault="009F1CA5" w:rsidP="004C373A">
      <w:pPr>
        <w:spacing w:after="0" w:line="360" w:lineRule="auto"/>
        <w:jc w:val="both"/>
        <w:rPr>
          <w:rFonts w:ascii="Book Antiqua" w:hAnsi="Book Antiqua" w:cs="Times New Roman"/>
          <w:b/>
          <w:bCs/>
          <w:sz w:val="24"/>
          <w:szCs w:val="24"/>
        </w:rPr>
      </w:pPr>
    </w:p>
    <w:p w:rsidR="0034402B" w:rsidRPr="004C373A" w:rsidRDefault="00001751" w:rsidP="004C373A">
      <w:pPr>
        <w:spacing w:after="0" w:line="360" w:lineRule="auto"/>
        <w:jc w:val="both"/>
        <w:rPr>
          <w:rFonts w:ascii="Book Antiqua" w:hAnsi="Book Antiqua" w:cs="Times New Roman"/>
          <w:b/>
          <w:bCs/>
          <w:sz w:val="24"/>
          <w:szCs w:val="24"/>
        </w:rPr>
      </w:pPr>
      <w:r w:rsidRPr="004C373A">
        <w:rPr>
          <w:rFonts w:ascii="Book Antiqua" w:hAnsi="Book Antiqua" w:cs="Times New Roman"/>
          <w:b/>
          <w:bCs/>
          <w:sz w:val="24"/>
          <w:szCs w:val="24"/>
        </w:rPr>
        <w:t>TOXIC MEGACOLON AND OTHER COMPLICATIONS OF SEVERE UC</w:t>
      </w:r>
    </w:p>
    <w:p w:rsidR="0034402B" w:rsidRPr="004C373A" w:rsidRDefault="007A15A0" w:rsidP="004C373A">
      <w:pPr>
        <w:spacing w:after="0" w:line="360" w:lineRule="auto"/>
        <w:jc w:val="both"/>
        <w:rPr>
          <w:rFonts w:ascii="Book Antiqua" w:hAnsi="Book Antiqua" w:cs="Times New Roman"/>
          <w:sz w:val="24"/>
          <w:szCs w:val="24"/>
        </w:rPr>
      </w:pPr>
      <w:r w:rsidRPr="004C373A">
        <w:rPr>
          <w:rFonts w:ascii="Book Antiqua" w:hAnsi="Book Antiqua" w:cs="Times New Roman"/>
          <w:sz w:val="24"/>
          <w:szCs w:val="24"/>
        </w:rPr>
        <w:t>Toxic megacolon may be defined as colonic dilatation of more than 5.5 cm along with signs of systemic toxicity. Lifetime incidence of toxic megacolon in patients with UC varies from 1</w:t>
      </w:r>
      <w:r w:rsidR="00001751">
        <w:rPr>
          <w:rFonts w:ascii="Book Antiqua" w:hAnsi="Book Antiqua" w:cs="Times New Roman" w:hint="eastAsia"/>
          <w:sz w:val="24"/>
          <w:szCs w:val="24"/>
          <w:lang w:eastAsia="zh-CN"/>
        </w:rPr>
        <w:t>%-</w:t>
      </w:r>
      <w:r w:rsidRPr="004C373A">
        <w:rPr>
          <w:rFonts w:ascii="Book Antiqua" w:hAnsi="Book Antiqua" w:cs="Times New Roman"/>
          <w:sz w:val="24"/>
          <w:szCs w:val="24"/>
        </w:rPr>
        <w:t xml:space="preserve">2.5% and approximately 5% severe UC patients </w:t>
      </w:r>
      <w:r w:rsidR="00BD4B8D" w:rsidRPr="004C373A">
        <w:rPr>
          <w:rFonts w:ascii="Book Antiqua" w:hAnsi="Book Antiqua" w:cs="Times New Roman"/>
          <w:sz w:val="24"/>
          <w:szCs w:val="24"/>
        </w:rPr>
        <w:t>who are hospitalized</w:t>
      </w:r>
      <w:r w:rsidR="00711E45" w:rsidRPr="004C373A">
        <w:rPr>
          <w:rFonts w:ascii="Book Antiqua" w:hAnsi="Book Antiqua" w:cs="Times New Roman"/>
          <w:sz w:val="24"/>
          <w:szCs w:val="24"/>
        </w:rPr>
        <w:t xml:space="preserve"> may </w:t>
      </w:r>
      <w:r w:rsidR="00BD4B8D" w:rsidRPr="004C373A">
        <w:rPr>
          <w:rFonts w:ascii="Book Antiqua" w:hAnsi="Book Antiqua" w:cs="Times New Roman"/>
          <w:sz w:val="24"/>
          <w:szCs w:val="24"/>
        </w:rPr>
        <w:t xml:space="preserve">develop </w:t>
      </w:r>
      <w:r w:rsidR="00711E45" w:rsidRPr="004C373A">
        <w:rPr>
          <w:rFonts w:ascii="Book Antiqua" w:hAnsi="Book Antiqua" w:cs="Times New Roman"/>
          <w:sz w:val="24"/>
          <w:szCs w:val="24"/>
        </w:rPr>
        <w:t>toxic megacolon</w:t>
      </w:r>
      <w:r w:rsidR="00B15328" w:rsidRPr="004C373A">
        <w:rPr>
          <w:rFonts w:ascii="Book Antiqua" w:hAnsi="Book Antiqua" w:cs="Times New Roman"/>
          <w:sz w:val="24"/>
          <w:szCs w:val="24"/>
          <w:vertAlign w:val="superscript"/>
          <w:lang w:val="en-US"/>
        </w:rPr>
        <w:t>[6]</w:t>
      </w:r>
      <w:r w:rsidR="00711E45" w:rsidRPr="004C373A">
        <w:rPr>
          <w:rFonts w:ascii="Book Antiqua" w:hAnsi="Book Antiqua" w:cs="Times New Roman"/>
          <w:sz w:val="24"/>
          <w:szCs w:val="24"/>
        </w:rPr>
        <w:t>. Risk factors include dyselectrolytemia, full bowel preparatio</w:t>
      </w:r>
      <w:r w:rsidR="009B2B0B" w:rsidRPr="004C373A">
        <w:rPr>
          <w:rFonts w:ascii="Book Antiqua" w:hAnsi="Book Antiqua" w:cs="Times New Roman"/>
          <w:sz w:val="24"/>
          <w:szCs w:val="24"/>
        </w:rPr>
        <w:t>n and medications (antidiarrhea</w:t>
      </w:r>
      <w:r w:rsidR="00711E45" w:rsidRPr="004C373A">
        <w:rPr>
          <w:rFonts w:ascii="Book Antiqua" w:hAnsi="Book Antiqua" w:cs="Times New Roman"/>
          <w:sz w:val="24"/>
          <w:szCs w:val="24"/>
        </w:rPr>
        <w:t>l, anticholinergic, and opiods)</w:t>
      </w:r>
      <w:r w:rsidR="00B15328" w:rsidRPr="004C373A">
        <w:rPr>
          <w:rFonts w:ascii="Book Antiqua" w:hAnsi="Book Antiqua" w:cs="Times New Roman"/>
          <w:sz w:val="24"/>
          <w:szCs w:val="24"/>
          <w:vertAlign w:val="superscript"/>
          <w:lang w:val="en-US"/>
        </w:rPr>
        <w:t>[6]</w:t>
      </w:r>
      <w:r w:rsidR="00711E45" w:rsidRPr="004C373A">
        <w:rPr>
          <w:rFonts w:ascii="Book Antiqua" w:hAnsi="Book Antiqua" w:cs="Times New Roman"/>
          <w:sz w:val="24"/>
          <w:szCs w:val="24"/>
        </w:rPr>
        <w:t xml:space="preserve">. Earlier identification of this condition, prompt institution of medical </w:t>
      </w:r>
      <w:r w:rsidR="00711E45" w:rsidRPr="004C373A">
        <w:rPr>
          <w:rFonts w:ascii="Book Antiqua" w:hAnsi="Book Antiqua" w:cs="Times New Roman"/>
          <w:sz w:val="24"/>
          <w:szCs w:val="24"/>
        </w:rPr>
        <w:lastRenderedPageBreak/>
        <w:t>therapy (nil per oral, intravenous broad spectrum antibiotics, fluid and electrolyte management, and intensive therapy) and low threshold of surgery in cases of non-response to medical</w:t>
      </w:r>
      <w:r w:rsidRPr="004C373A">
        <w:rPr>
          <w:rFonts w:ascii="Book Antiqua" w:hAnsi="Book Antiqua" w:cs="Times New Roman"/>
          <w:sz w:val="24"/>
          <w:szCs w:val="24"/>
        </w:rPr>
        <w:t xml:space="preserve"> therapy within 48 hours will decrease the morbidity and mortality of this condition. </w:t>
      </w:r>
    </w:p>
    <w:p w:rsidR="00711E45" w:rsidRPr="004C373A" w:rsidRDefault="007A15A0" w:rsidP="00001751">
      <w:pPr>
        <w:spacing w:after="0" w:line="360" w:lineRule="auto"/>
        <w:ind w:firstLineChars="100" w:firstLine="240"/>
        <w:jc w:val="both"/>
        <w:rPr>
          <w:rFonts w:ascii="Book Antiqua" w:hAnsi="Book Antiqua" w:cs="Times New Roman"/>
          <w:sz w:val="24"/>
          <w:szCs w:val="24"/>
        </w:rPr>
      </w:pPr>
      <w:r w:rsidRPr="004C373A">
        <w:rPr>
          <w:rFonts w:ascii="Book Antiqua" w:hAnsi="Book Antiqua" w:cs="Times New Roman"/>
          <w:sz w:val="24"/>
          <w:szCs w:val="24"/>
        </w:rPr>
        <w:t>Other complications include perforation which is the most serious complication of severe UC. Risk factors include inappropriate total colonoscopy and delaying treatment of toxic megacolon. Diagnosis of perforation can often be delayed as abdominal signs can be masked when patient is on steroids. Therefore, patients with severe UC should be monitored closely for abdominal signs and on the slightest suspicion abdominal radiographs should be obtained.  Other complication include</w:t>
      </w:r>
      <w:r w:rsidR="00C63F53" w:rsidRPr="004C373A">
        <w:rPr>
          <w:rFonts w:ascii="Book Antiqua" w:hAnsi="Book Antiqua" w:cs="Times New Roman"/>
          <w:sz w:val="24"/>
          <w:szCs w:val="24"/>
        </w:rPr>
        <w:t>s</w:t>
      </w:r>
      <w:r w:rsidRPr="004C373A">
        <w:rPr>
          <w:rFonts w:ascii="Book Antiqua" w:hAnsi="Book Antiqua" w:cs="Times New Roman"/>
          <w:sz w:val="24"/>
          <w:szCs w:val="24"/>
        </w:rPr>
        <w:t xml:space="preserve"> severe hemorrhage. </w:t>
      </w:r>
    </w:p>
    <w:p w:rsidR="0086640F" w:rsidRPr="004C373A" w:rsidRDefault="0086640F" w:rsidP="004C373A">
      <w:pPr>
        <w:spacing w:after="0" w:line="360" w:lineRule="auto"/>
        <w:jc w:val="both"/>
        <w:rPr>
          <w:rFonts w:ascii="Book Antiqua" w:hAnsi="Book Antiqua" w:cs="Times New Roman"/>
          <w:b/>
          <w:bCs/>
          <w:sz w:val="24"/>
          <w:szCs w:val="24"/>
        </w:rPr>
      </w:pPr>
    </w:p>
    <w:p w:rsidR="00394FC3" w:rsidRPr="004C373A" w:rsidRDefault="00001751" w:rsidP="004C373A">
      <w:pPr>
        <w:spacing w:after="0" w:line="360" w:lineRule="auto"/>
        <w:jc w:val="both"/>
        <w:rPr>
          <w:rFonts w:ascii="Book Antiqua" w:hAnsi="Book Antiqua" w:cs="Times New Roman"/>
          <w:b/>
          <w:bCs/>
          <w:sz w:val="24"/>
          <w:szCs w:val="24"/>
        </w:rPr>
      </w:pPr>
      <w:r w:rsidRPr="004C373A">
        <w:rPr>
          <w:rFonts w:ascii="Book Antiqua" w:hAnsi="Book Antiqua" w:cs="Times New Roman"/>
          <w:b/>
          <w:bCs/>
          <w:sz w:val="24"/>
          <w:szCs w:val="24"/>
        </w:rPr>
        <w:t xml:space="preserve">SURGERY </w:t>
      </w:r>
    </w:p>
    <w:p w:rsidR="00F22CB9" w:rsidRPr="004C373A" w:rsidRDefault="007A15A0" w:rsidP="004C373A">
      <w:pPr>
        <w:spacing w:after="0" w:line="360" w:lineRule="auto"/>
        <w:jc w:val="both"/>
        <w:rPr>
          <w:rFonts w:ascii="Book Antiqua" w:hAnsi="Book Antiqua" w:cs="Times New Roman"/>
          <w:sz w:val="24"/>
          <w:szCs w:val="24"/>
        </w:rPr>
      </w:pPr>
      <w:r w:rsidRPr="004C373A">
        <w:rPr>
          <w:rFonts w:ascii="Book Antiqua" w:hAnsi="Book Antiqua" w:cs="Times New Roman"/>
          <w:sz w:val="24"/>
          <w:szCs w:val="24"/>
        </w:rPr>
        <w:t>Surgery is the final option for patients with severe UC not responding to medical therapy. Other indications for surgery include toxic megacolon, perforation and severe haemorrhage. The decision for surgery should not be delayed as this increases the morbidity and mortality of surgery. In a study performed at our center, the mortality of emergency surgery was very high if the intervention was delayed beyond 5 d following non-response to intravenous steroid therapy</w:t>
      </w:r>
      <w:r w:rsidR="00CD550C">
        <w:rPr>
          <w:rFonts w:ascii="Book Antiqua" w:hAnsi="Book Antiqua" w:cs="Times New Roman" w:hint="eastAsia"/>
          <w:sz w:val="24"/>
          <w:szCs w:val="24"/>
          <w:lang w:eastAsia="zh-CN"/>
        </w:rPr>
        <w:t xml:space="preserve"> </w:t>
      </w:r>
      <w:r w:rsidRPr="004C373A">
        <w:rPr>
          <w:rFonts w:ascii="Book Antiqua" w:hAnsi="Book Antiqua" w:cs="Times New Roman"/>
          <w:sz w:val="24"/>
          <w:szCs w:val="24"/>
        </w:rPr>
        <w:t>(Table 4)</w:t>
      </w:r>
      <w:r w:rsidR="00B15328" w:rsidRPr="004C373A">
        <w:rPr>
          <w:rFonts w:ascii="Book Antiqua" w:hAnsi="Book Antiqua" w:cs="Times New Roman"/>
          <w:sz w:val="24"/>
          <w:szCs w:val="24"/>
          <w:vertAlign w:val="superscript"/>
          <w:lang w:val="en-US"/>
        </w:rPr>
        <w:t>[56]</w:t>
      </w:r>
      <w:r w:rsidR="007C4291" w:rsidRPr="004C373A">
        <w:rPr>
          <w:rFonts w:ascii="Book Antiqua" w:hAnsi="Book Antiqua" w:cs="Times New Roman"/>
          <w:sz w:val="24"/>
          <w:szCs w:val="24"/>
        </w:rPr>
        <w:t xml:space="preserve">. </w:t>
      </w:r>
      <w:r w:rsidR="00F80864" w:rsidRPr="004C373A">
        <w:rPr>
          <w:rFonts w:ascii="Book Antiqua" w:hAnsi="Book Antiqua" w:cs="Times New Roman"/>
          <w:sz w:val="24"/>
          <w:szCs w:val="24"/>
        </w:rPr>
        <w:t>In another study from Oxford, higher surgical complication was noted if surgery was delayed beyond 8 d of medical therapy</w:t>
      </w:r>
      <w:r w:rsidR="00B15328" w:rsidRPr="004C373A">
        <w:rPr>
          <w:rFonts w:ascii="Book Antiqua" w:hAnsi="Book Antiqua" w:cs="Times New Roman"/>
          <w:sz w:val="24"/>
          <w:szCs w:val="24"/>
          <w:vertAlign w:val="superscript"/>
          <w:lang w:val="en-US"/>
        </w:rPr>
        <w:t>[28]</w:t>
      </w:r>
      <w:r w:rsidR="00F80864" w:rsidRPr="004C373A">
        <w:rPr>
          <w:rFonts w:ascii="Book Antiqua" w:hAnsi="Book Antiqua" w:cs="Times New Roman"/>
          <w:sz w:val="24"/>
          <w:szCs w:val="24"/>
        </w:rPr>
        <w:t xml:space="preserve">. </w:t>
      </w:r>
      <w:r w:rsidR="007C4291" w:rsidRPr="004C373A">
        <w:rPr>
          <w:rFonts w:ascii="Book Antiqua" w:hAnsi="Book Antiqua" w:cs="Times New Roman"/>
          <w:sz w:val="24"/>
          <w:szCs w:val="24"/>
        </w:rPr>
        <w:t xml:space="preserve">Therefore management of severe UC requires close collaboration between surgeon and gastroenterologist so that appropriate decisions can be taken without delay. </w:t>
      </w:r>
    </w:p>
    <w:p w:rsidR="000A5143" w:rsidRPr="004C373A" w:rsidRDefault="007A15A0" w:rsidP="00001751">
      <w:pPr>
        <w:spacing w:after="0" w:line="360" w:lineRule="auto"/>
        <w:ind w:firstLineChars="100" w:firstLine="240"/>
        <w:jc w:val="both"/>
        <w:rPr>
          <w:rFonts w:ascii="Book Antiqua" w:hAnsi="Book Antiqua" w:cs="Times New Roman"/>
          <w:sz w:val="24"/>
          <w:szCs w:val="24"/>
        </w:rPr>
      </w:pPr>
      <w:r w:rsidRPr="004C373A">
        <w:rPr>
          <w:rFonts w:ascii="Book Antiqua" w:hAnsi="Book Antiqua" w:cs="Times New Roman"/>
          <w:sz w:val="24"/>
          <w:szCs w:val="24"/>
        </w:rPr>
        <w:t>Most centers advocate a 3 step surgery in emergency setting. The surgical procedure</w:t>
      </w:r>
      <w:r w:rsidR="0021493D" w:rsidRPr="004C373A">
        <w:rPr>
          <w:rFonts w:ascii="Book Antiqua" w:hAnsi="Book Antiqua" w:cs="Times New Roman"/>
          <w:sz w:val="24"/>
          <w:szCs w:val="24"/>
        </w:rPr>
        <w:t xml:space="preserve"> of choice </w:t>
      </w:r>
      <w:r w:rsidR="00B15328" w:rsidRPr="004C373A">
        <w:rPr>
          <w:rFonts w:ascii="Book Antiqua" w:hAnsi="Book Antiqua" w:cs="Times New Roman"/>
          <w:sz w:val="24"/>
          <w:szCs w:val="24"/>
        </w:rPr>
        <w:t xml:space="preserve">in </w:t>
      </w:r>
      <w:r w:rsidRPr="004C373A">
        <w:rPr>
          <w:rFonts w:ascii="Book Antiqua" w:hAnsi="Book Antiqua" w:cs="Times New Roman"/>
          <w:sz w:val="24"/>
          <w:szCs w:val="24"/>
        </w:rPr>
        <w:t xml:space="preserve">acute setting is sub-total colectomy and ileostomy, with the rectum left in situ. The whole of rectum and inferior mesenteric artery should be preserved, which </w:t>
      </w:r>
      <w:r w:rsidR="006307D7" w:rsidRPr="004C373A">
        <w:rPr>
          <w:rFonts w:ascii="Book Antiqua" w:hAnsi="Book Antiqua" w:cs="Times New Roman"/>
          <w:sz w:val="24"/>
          <w:szCs w:val="24"/>
        </w:rPr>
        <w:t xml:space="preserve">facilitates </w:t>
      </w:r>
      <w:r w:rsidRPr="004C373A">
        <w:rPr>
          <w:rFonts w:ascii="Book Antiqua" w:hAnsi="Book Antiqua" w:cs="Times New Roman"/>
          <w:sz w:val="24"/>
          <w:szCs w:val="24"/>
        </w:rPr>
        <w:t>further surgery. The bowel can either be closed in subcutaneous fat or brought forward as mucous fistula, depending upon the surgeon’s decision.</w:t>
      </w:r>
      <w:r w:rsidR="00571977" w:rsidRPr="004C373A">
        <w:rPr>
          <w:rFonts w:ascii="Book Antiqua" w:hAnsi="Book Antiqua" w:cs="Times New Roman"/>
          <w:sz w:val="24"/>
          <w:szCs w:val="24"/>
        </w:rPr>
        <w:t xml:space="preserve"> </w:t>
      </w:r>
      <w:r w:rsidR="007D2200" w:rsidRPr="004C373A">
        <w:rPr>
          <w:rFonts w:ascii="Book Antiqua" w:hAnsi="Book Antiqua" w:cs="Times New Roman"/>
          <w:sz w:val="24"/>
          <w:szCs w:val="24"/>
        </w:rPr>
        <w:t xml:space="preserve">Subtotal colectomy is a </w:t>
      </w:r>
      <w:r w:rsidR="001624C6" w:rsidRPr="004C373A">
        <w:rPr>
          <w:rFonts w:ascii="Book Antiqua" w:hAnsi="Book Antiqua" w:cs="Times New Roman"/>
          <w:sz w:val="24"/>
          <w:szCs w:val="24"/>
        </w:rPr>
        <w:t>safe procedure even in criticall</w:t>
      </w:r>
      <w:r w:rsidR="007D2200" w:rsidRPr="004C373A">
        <w:rPr>
          <w:rFonts w:ascii="Book Antiqua" w:hAnsi="Book Antiqua" w:cs="Times New Roman"/>
          <w:sz w:val="24"/>
          <w:szCs w:val="24"/>
        </w:rPr>
        <w:t>y ill patients</w:t>
      </w:r>
      <w:r w:rsidR="00B15328" w:rsidRPr="004C373A">
        <w:rPr>
          <w:rFonts w:ascii="Book Antiqua" w:hAnsi="Book Antiqua" w:cs="Times New Roman"/>
          <w:sz w:val="24"/>
          <w:szCs w:val="24"/>
          <w:vertAlign w:val="superscript"/>
          <w:lang w:val="en-US"/>
        </w:rPr>
        <w:t>[57</w:t>
      </w:r>
      <w:r w:rsidR="00001751">
        <w:rPr>
          <w:rFonts w:ascii="Book Antiqua" w:hAnsi="Book Antiqua" w:cs="Times New Roman" w:hint="eastAsia"/>
          <w:sz w:val="24"/>
          <w:szCs w:val="24"/>
          <w:vertAlign w:val="superscript"/>
          <w:lang w:val="en-US" w:eastAsia="zh-CN"/>
        </w:rPr>
        <w:t>,58</w:t>
      </w:r>
      <w:r w:rsidR="00B15328" w:rsidRPr="004C373A">
        <w:rPr>
          <w:rFonts w:ascii="Book Antiqua" w:hAnsi="Book Antiqua" w:cs="Times New Roman"/>
          <w:sz w:val="24"/>
          <w:szCs w:val="24"/>
          <w:vertAlign w:val="superscript"/>
          <w:lang w:val="en-US"/>
        </w:rPr>
        <w:t>]</w:t>
      </w:r>
      <w:r w:rsidR="007D2200" w:rsidRPr="004C373A">
        <w:rPr>
          <w:rFonts w:ascii="Book Antiqua" w:hAnsi="Book Antiqua" w:cs="Times New Roman"/>
          <w:sz w:val="24"/>
          <w:szCs w:val="24"/>
        </w:rPr>
        <w:t xml:space="preserve"> and will relieve the patient from burden of severe col</w:t>
      </w:r>
      <w:r w:rsidR="001624C6" w:rsidRPr="004C373A">
        <w:rPr>
          <w:rFonts w:ascii="Book Antiqua" w:hAnsi="Book Antiqua" w:cs="Times New Roman"/>
          <w:sz w:val="24"/>
          <w:szCs w:val="24"/>
        </w:rPr>
        <w:t>itis, thus allowing</w:t>
      </w:r>
      <w:r w:rsidR="00C63F53" w:rsidRPr="004C373A">
        <w:rPr>
          <w:rFonts w:ascii="Book Antiqua" w:hAnsi="Book Antiqua" w:cs="Times New Roman"/>
          <w:sz w:val="24"/>
          <w:szCs w:val="24"/>
        </w:rPr>
        <w:t xml:space="preserve"> </w:t>
      </w:r>
      <w:r w:rsidR="0021493D" w:rsidRPr="004C373A">
        <w:rPr>
          <w:rFonts w:ascii="Book Antiqua" w:hAnsi="Book Antiqua" w:cs="Times New Roman"/>
          <w:sz w:val="24"/>
          <w:szCs w:val="24"/>
        </w:rPr>
        <w:t>the patient</w:t>
      </w:r>
      <w:r w:rsidR="007D2200" w:rsidRPr="004C373A">
        <w:rPr>
          <w:rFonts w:ascii="Book Antiqua" w:hAnsi="Book Antiqua" w:cs="Times New Roman"/>
          <w:sz w:val="24"/>
          <w:szCs w:val="24"/>
        </w:rPr>
        <w:t xml:space="preserve"> to normalise health and nutrition. </w:t>
      </w:r>
      <w:r w:rsidR="00F80864" w:rsidRPr="004C373A">
        <w:rPr>
          <w:rFonts w:ascii="Book Antiqua" w:hAnsi="Book Antiqua" w:cs="Times New Roman"/>
          <w:sz w:val="24"/>
          <w:szCs w:val="24"/>
        </w:rPr>
        <w:t>Reconstructive surgery is best performed approximately 6 mo after primary surgery</w:t>
      </w:r>
      <w:r w:rsidR="00B15328" w:rsidRPr="004C373A">
        <w:rPr>
          <w:rFonts w:ascii="Book Antiqua" w:hAnsi="Book Antiqua" w:cs="Times New Roman"/>
          <w:sz w:val="24"/>
          <w:szCs w:val="24"/>
          <w:vertAlign w:val="superscript"/>
          <w:lang w:val="en-US"/>
        </w:rPr>
        <w:t>[59]</w:t>
      </w:r>
      <w:r w:rsidR="00F80864" w:rsidRPr="004C373A">
        <w:rPr>
          <w:rFonts w:ascii="Book Antiqua" w:hAnsi="Book Antiqua" w:cs="Times New Roman"/>
          <w:sz w:val="24"/>
          <w:szCs w:val="24"/>
        </w:rPr>
        <w:t xml:space="preserve">. </w:t>
      </w:r>
      <w:r w:rsidRPr="004C373A">
        <w:rPr>
          <w:rFonts w:ascii="Book Antiqua" w:hAnsi="Book Antiqua" w:cs="Times New Roman"/>
          <w:sz w:val="24"/>
          <w:szCs w:val="24"/>
        </w:rPr>
        <w:t xml:space="preserve">The second step consists of </w:t>
      </w:r>
      <w:r w:rsidRPr="004C373A">
        <w:rPr>
          <w:rFonts w:ascii="Book Antiqua" w:hAnsi="Book Antiqua" w:cs="Times New Roman"/>
          <w:sz w:val="24"/>
          <w:szCs w:val="24"/>
        </w:rPr>
        <w:lastRenderedPageBreak/>
        <w:t xml:space="preserve">ileal pouch formation and defuctioning temporary ileostomy. In the final step ileal pouch anal anastomosis (IPAA) is done restoring normal continuity. </w:t>
      </w:r>
    </w:p>
    <w:p w:rsidR="00C07166" w:rsidRPr="004C373A" w:rsidRDefault="007A15A0" w:rsidP="00001751">
      <w:pPr>
        <w:spacing w:after="0" w:line="360" w:lineRule="auto"/>
        <w:ind w:firstLineChars="100" w:firstLine="240"/>
        <w:jc w:val="both"/>
        <w:rPr>
          <w:rFonts w:ascii="Book Antiqua" w:hAnsi="Book Antiqua" w:cs="Times New Roman"/>
          <w:sz w:val="24"/>
          <w:szCs w:val="24"/>
        </w:rPr>
      </w:pPr>
      <w:r w:rsidRPr="004C373A">
        <w:rPr>
          <w:rFonts w:ascii="Book Antiqua" w:hAnsi="Book Antiqua" w:cs="Times New Roman"/>
          <w:sz w:val="24"/>
          <w:szCs w:val="24"/>
        </w:rPr>
        <w:t xml:space="preserve">There appears to be a strong association of prolonged use of immunosuppression and poor wound healing after surgery which may manifest as wound dehiscence, infection following intestinal leak or a pelvic abscess following anastomotic leak. Long-term preoperative steroid use has been found to be a significant risk factor for anastomotic leak. Immunosuppressive agents (azathiopurine and 6-mercaptopurine) have not been associated with increased postoperative complications. When used alone, </w:t>
      </w:r>
      <w:r w:rsidR="006F2A8F" w:rsidRPr="004C373A">
        <w:rPr>
          <w:rFonts w:ascii="Book Antiqua" w:hAnsi="Book Antiqua" w:cs="Times New Roman"/>
          <w:sz w:val="24"/>
          <w:szCs w:val="24"/>
        </w:rPr>
        <w:t>cyclosporin</w:t>
      </w:r>
      <w:r w:rsidRPr="004C373A">
        <w:rPr>
          <w:rFonts w:ascii="Book Antiqua" w:hAnsi="Book Antiqua" w:cs="Times New Roman"/>
          <w:sz w:val="24"/>
          <w:szCs w:val="24"/>
        </w:rPr>
        <w:t xml:space="preserve"> has not been associated with increased postoperative complications. The use of infliximab (IFX) and its impact on postoperative course is debatable and is a subject of intense interest. Two  studies  have  identified  a  relationship  between  IFX  and postoperative  complications  in  IPAA  patients.  The first report came from Mayo Clinic</w:t>
      </w:r>
      <w:r w:rsidR="00B15328" w:rsidRPr="004C373A">
        <w:rPr>
          <w:rFonts w:ascii="Book Antiqua" w:hAnsi="Book Antiqua" w:cs="Times New Roman"/>
          <w:sz w:val="24"/>
          <w:szCs w:val="24"/>
          <w:vertAlign w:val="superscript"/>
          <w:lang w:val="en-US"/>
        </w:rPr>
        <w:t>[60]</w:t>
      </w:r>
      <w:r w:rsidRPr="004C373A">
        <w:rPr>
          <w:rFonts w:ascii="Book Antiqua" w:hAnsi="Book Antiqua" w:cs="Times New Roman"/>
          <w:sz w:val="24"/>
          <w:szCs w:val="24"/>
        </w:rPr>
        <w:t xml:space="preserve"> which included a retrospective survey of 47 patients who received preoperative IFX and 254 who did not. In the multivariate analysis, IFX was independently associated with increased risk of pouch-related and infectious complications. The authors  concluded  that  IFX  was  a  surrogate  for  critical  patients who  were  at  a  higher  risk  for  postoperative  complications.  The second study by Mor </w:t>
      </w:r>
      <w:r w:rsidRPr="00001751">
        <w:rPr>
          <w:rFonts w:ascii="Book Antiqua" w:hAnsi="Book Antiqua" w:cs="Times New Roman"/>
          <w:i/>
          <w:sz w:val="24"/>
          <w:szCs w:val="24"/>
        </w:rPr>
        <w:t>et al</w:t>
      </w:r>
      <w:r w:rsidR="00B15328" w:rsidRPr="004C373A">
        <w:rPr>
          <w:rFonts w:ascii="Book Antiqua" w:hAnsi="Book Antiqua" w:cs="Times New Roman"/>
          <w:sz w:val="24"/>
          <w:szCs w:val="24"/>
          <w:vertAlign w:val="superscript"/>
          <w:lang w:val="en-US"/>
        </w:rPr>
        <w:t>[61]</w:t>
      </w:r>
      <w:r w:rsidRPr="004C373A">
        <w:rPr>
          <w:rFonts w:ascii="Book Antiqua" w:hAnsi="Book Antiqua" w:cs="Times New Roman"/>
          <w:sz w:val="24"/>
          <w:szCs w:val="24"/>
        </w:rPr>
        <w:t>, had a case control design. It suggested that patients who had preoperative IFX were 3.5 times more likely to experience an early postoperative complication as compared to control patients. IFX-exposed patients were nearly 14 times more likely to suffer infectious complications. Other studies, which have not been in agreement with the conclusion of above-mentioned studies, include a large retrospective review of 413 patients with UC and CD over a 14-year period</w:t>
      </w:r>
      <w:r w:rsidR="00B15328" w:rsidRPr="004C373A">
        <w:rPr>
          <w:rFonts w:ascii="Book Antiqua" w:hAnsi="Book Antiqua" w:cs="Times New Roman"/>
          <w:sz w:val="24"/>
          <w:szCs w:val="24"/>
          <w:vertAlign w:val="superscript"/>
          <w:lang w:val="en-US"/>
        </w:rPr>
        <w:t>[62]</w:t>
      </w:r>
      <w:r w:rsidRPr="004C373A">
        <w:rPr>
          <w:rFonts w:ascii="Book Antiqua" w:hAnsi="Book Antiqua" w:cs="Times New Roman"/>
          <w:sz w:val="24"/>
          <w:szCs w:val="24"/>
        </w:rPr>
        <w:t>. This study did not find any association between IFX and postoperative complications. The study faced certain criticisms, which included a heterogeneous population with &gt;</w:t>
      </w:r>
      <w:r w:rsidR="00001751">
        <w:rPr>
          <w:rFonts w:ascii="Book Antiqua" w:hAnsi="Book Antiqua" w:cs="Times New Roman" w:hint="eastAsia"/>
          <w:sz w:val="24"/>
          <w:szCs w:val="24"/>
          <w:lang w:eastAsia="zh-CN"/>
        </w:rPr>
        <w:t xml:space="preserve"> </w:t>
      </w:r>
      <w:r w:rsidRPr="004C373A">
        <w:rPr>
          <w:rFonts w:ascii="Book Antiqua" w:hAnsi="Book Antiqua" w:cs="Times New Roman"/>
          <w:sz w:val="24"/>
          <w:szCs w:val="24"/>
        </w:rPr>
        <w:t>50% of patients having CD and only 26 patients with UC who had a preoperative exposure to IFX. Another study</w:t>
      </w:r>
      <w:r w:rsidR="00B15328" w:rsidRPr="004C373A">
        <w:rPr>
          <w:rFonts w:ascii="Book Antiqua" w:hAnsi="Book Antiqua" w:cs="Times New Roman"/>
          <w:sz w:val="24"/>
          <w:szCs w:val="24"/>
          <w:vertAlign w:val="superscript"/>
          <w:lang w:val="en-US"/>
        </w:rPr>
        <w:t>[63]</w:t>
      </w:r>
      <w:r w:rsidRPr="004C373A">
        <w:rPr>
          <w:rFonts w:ascii="Book Antiqua" w:hAnsi="Book Antiqua" w:cs="Times New Roman"/>
          <w:sz w:val="24"/>
          <w:szCs w:val="24"/>
        </w:rPr>
        <w:t>, evaluating surgical outcomes in 141 UC patients over a 10-year period, found no association of IFX exposure with postoperative complications.  In the same study, steroid use was related to increased infectious complications. The limitation of this study was that only 22 patients had IFX exposure prior to surgery. A recent meta-analysis concluded that infliximab use is not associated with increased risk of post-operative complications</w:t>
      </w:r>
      <w:r w:rsidR="00B15328" w:rsidRPr="004C373A">
        <w:rPr>
          <w:rFonts w:ascii="Book Antiqua" w:hAnsi="Book Antiqua" w:cs="Times New Roman"/>
          <w:sz w:val="24"/>
          <w:szCs w:val="24"/>
          <w:vertAlign w:val="superscript"/>
          <w:lang w:val="en-US"/>
        </w:rPr>
        <w:t>[64]</w:t>
      </w:r>
      <w:r w:rsidRPr="004C373A">
        <w:rPr>
          <w:rFonts w:ascii="Book Antiqua" w:hAnsi="Book Antiqua" w:cs="Times New Roman"/>
          <w:sz w:val="24"/>
          <w:szCs w:val="24"/>
        </w:rPr>
        <w:t xml:space="preserve">. At present, </w:t>
      </w:r>
      <w:r w:rsidRPr="004C373A">
        <w:rPr>
          <w:rFonts w:ascii="Book Antiqua" w:hAnsi="Book Antiqua" w:cs="Times New Roman"/>
          <w:sz w:val="24"/>
          <w:szCs w:val="24"/>
        </w:rPr>
        <w:lastRenderedPageBreak/>
        <w:t xml:space="preserve">no firm conclusions can be drawn. All these studies suffer from a retrospective design. Moreover, it is possible that patients who require IFX represent a patient population, which is at a higher risk for postoperative complications. At the same time, evidence exists that IFX may have a causal role in impairing wound healing and causing anastomotic failure and pelvis sepsis. The definite conclusion which can be drawn is that in patients who have  received  IFX,  a  three-stage  procedure  for  IPAA  should  be considered rather than a two-stage procedure. </w:t>
      </w:r>
    </w:p>
    <w:p w:rsidR="007C4291" w:rsidRPr="004C373A" w:rsidRDefault="00F80864" w:rsidP="00001751">
      <w:pPr>
        <w:spacing w:after="0" w:line="360" w:lineRule="auto"/>
        <w:ind w:firstLineChars="100" w:firstLine="240"/>
        <w:jc w:val="both"/>
        <w:rPr>
          <w:rFonts w:ascii="Book Antiqua" w:hAnsi="Book Antiqua" w:cs="Times New Roman"/>
          <w:sz w:val="24"/>
          <w:szCs w:val="24"/>
        </w:rPr>
      </w:pPr>
      <w:r w:rsidRPr="004C373A">
        <w:rPr>
          <w:rFonts w:ascii="Book Antiqua" w:hAnsi="Book Antiqua" w:cs="Times New Roman"/>
          <w:sz w:val="24"/>
          <w:szCs w:val="24"/>
        </w:rPr>
        <w:t>Mortality rates associated with emergency colectomy are higher as compared to elective colectomy</w:t>
      </w:r>
      <w:r w:rsidR="00B15328" w:rsidRPr="004C373A">
        <w:rPr>
          <w:rFonts w:ascii="Book Antiqua" w:hAnsi="Book Antiqua" w:cs="Times New Roman"/>
          <w:sz w:val="24"/>
          <w:szCs w:val="24"/>
          <w:vertAlign w:val="superscript"/>
          <w:lang w:val="en-US"/>
        </w:rPr>
        <w:t>[65]</w:t>
      </w:r>
      <w:r w:rsidRPr="004C373A">
        <w:rPr>
          <w:rFonts w:ascii="Book Antiqua" w:hAnsi="Book Antiqua" w:cs="Times New Roman"/>
          <w:sz w:val="24"/>
          <w:szCs w:val="24"/>
        </w:rPr>
        <w:t xml:space="preserve">. </w:t>
      </w:r>
      <w:r w:rsidR="00D0430A" w:rsidRPr="004C373A">
        <w:rPr>
          <w:rFonts w:ascii="Book Antiqua" w:hAnsi="Book Antiqua" w:cs="Times New Roman"/>
          <w:sz w:val="24"/>
          <w:szCs w:val="24"/>
        </w:rPr>
        <w:t xml:space="preserve">In a study from England which included more </w:t>
      </w:r>
      <w:r w:rsidR="007D2200" w:rsidRPr="004C373A">
        <w:rPr>
          <w:rFonts w:ascii="Book Antiqua" w:hAnsi="Book Antiqua" w:cs="Times New Roman"/>
          <w:sz w:val="24"/>
          <w:szCs w:val="24"/>
        </w:rPr>
        <w:t>than 20000 patients with IBD</w:t>
      </w:r>
      <w:r w:rsidR="00630518" w:rsidRPr="004C373A">
        <w:rPr>
          <w:rFonts w:ascii="Book Antiqua" w:hAnsi="Book Antiqua" w:cs="Times New Roman"/>
          <w:sz w:val="24"/>
          <w:szCs w:val="24"/>
        </w:rPr>
        <w:t>,</w:t>
      </w:r>
      <w:r w:rsidR="007D2200" w:rsidRPr="004C373A">
        <w:rPr>
          <w:rFonts w:ascii="Book Antiqua" w:hAnsi="Book Antiqua" w:cs="Times New Roman"/>
          <w:sz w:val="24"/>
          <w:szCs w:val="24"/>
        </w:rPr>
        <w:t xml:space="preserve"> morta</w:t>
      </w:r>
      <w:r w:rsidR="00630518" w:rsidRPr="004C373A">
        <w:rPr>
          <w:rFonts w:ascii="Book Antiqua" w:hAnsi="Book Antiqua" w:cs="Times New Roman"/>
          <w:sz w:val="24"/>
          <w:szCs w:val="24"/>
        </w:rPr>
        <w:t>lity rates for patients with UC</w:t>
      </w:r>
      <w:r w:rsidR="007A15A0" w:rsidRPr="004C373A">
        <w:rPr>
          <w:rFonts w:ascii="Book Antiqua" w:hAnsi="Book Antiqua" w:cs="Times New Roman"/>
          <w:sz w:val="24"/>
          <w:szCs w:val="24"/>
        </w:rPr>
        <w:t xml:space="preserve"> 3 years after colectomy was significantly lower with elective as compared to emergency colectomy (3.7% </w:t>
      </w:r>
      <w:r w:rsidR="007A15A0" w:rsidRPr="00001751">
        <w:rPr>
          <w:rFonts w:ascii="Book Antiqua" w:hAnsi="Book Antiqua" w:cs="Times New Roman"/>
          <w:i/>
          <w:sz w:val="24"/>
          <w:szCs w:val="24"/>
        </w:rPr>
        <w:t>vs</w:t>
      </w:r>
      <w:r w:rsidR="007A15A0" w:rsidRPr="004C373A">
        <w:rPr>
          <w:rFonts w:ascii="Book Antiqua" w:hAnsi="Book Antiqua" w:cs="Times New Roman"/>
          <w:sz w:val="24"/>
          <w:szCs w:val="24"/>
        </w:rPr>
        <w:t xml:space="preserve"> 13.2%)</w:t>
      </w:r>
      <w:r w:rsidR="00B15328" w:rsidRPr="004C373A">
        <w:rPr>
          <w:rFonts w:ascii="Book Antiqua" w:hAnsi="Book Antiqua" w:cs="Times New Roman"/>
          <w:sz w:val="24"/>
          <w:szCs w:val="24"/>
          <w:vertAlign w:val="superscript"/>
          <w:lang w:val="en-US"/>
        </w:rPr>
        <w:t>[66]</w:t>
      </w:r>
      <w:r w:rsidR="007D2200" w:rsidRPr="004C373A">
        <w:rPr>
          <w:rFonts w:ascii="Book Antiqua" w:hAnsi="Book Antiqua" w:cs="Times New Roman"/>
          <w:sz w:val="24"/>
          <w:szCs w:val="24"/>
        </w:rPr>
        <w:t xml:space="preserve">. </w:t>
      </w:r>
      <w:r w:rsidR="00555BBE" w:rsidRPr="004C373A">
        <w:rPr>
          <w:rFonts w:ascii="Book Antiqua" w:hAnsi="Book Antiqua" w:cs="Times New Roman"/>
          <w:sz w:val="24"/>
          <w:szCs w:val="24"/>
        </w:rPr>
        <w:t>Surgery is not the preferred modality of therapy</w:t>
      </w:r>
      <w:r w:rsidR="005051B5" w:rsidRPr="004C373A">
        <w:rPr>
          <w:rFonts w:ascii="Book Antiqua" w:hAnsi="Book Antiqua" w:cs="Times New Roman"/>
          <w:sz w:val="24"/>
          <w:szCs w:val="24"/>
        </w:rPr>
        <w:t xml:space="preserve"> in young females </w:t>
      </w:r>
      <w:r w:rsidR="00555BBE" w:rsidRPr="004C373A">
        <w:rPr>
          <w:rFonts w:ascii="Book Antiqua" w:hAnsi="Book Antiqua" w:cs="Times New Roman"/>
          <w:sz w:val="24"/>
          <w:szCs w:val="24"/>
        </w:rPr>
        <w:t>as ileal pouch anal anastomosis has been associated with lower fertility and fecundity rates</w:t>
      </w:r>
      <w:r w:rsidR="00B15328" w:rsidRPr="004C373A">
        <w:rPr>
          <w:rFonts w:ascii="Book Antiqua" w:hAnsi="Book Antiqua" w:cs="Times New Roman"/>
          <w:sz w:val="24"/>
          <w:szCs w:val="24"/>
          <w:vertAlign w:val="superscript"/>
          <w:lang w:val="en-US"/>
        </w:rPr>
        <w:t>[67</w:t>
      </w:r>
      <w:r w:rsidR="00001751">
        <w:rPr>
          <w:rFonts w:ascii="Book Antiqua" w:hAnsi="Book Antiqua" w:cs="Times New Roman" w:hint="eastAsia"/>
          <w:sz w:val="24"/>
          <w:szCs w:val="24"/>
          <w:vertAlign w:val="superscript"/>
          <w:lang w:val="en-US" w:eastAsia="zh-CN"/>
        </w:rPr>
        <w:t>,68</w:t>
      </w:r>
      <w:r w:rsidR="00B15328" w:rsidRPr="004C373A">
        <w:rPr>
          <w:rFonts w:ascii="Book Antiqua" w:hAnsi="Book Antiqua" w:cs="Times New Roman"/>
          <w:sz w:val="24"/>
          <w:szCs w:val="24"/>
          <w:vertAlign w:val="superscript"/>
          <w:lang w:val="en-US"/>
        </w:rPr>
        <w:t>]</w:t>
      </w:r>
      <w:r w:rsidR="00555BBE" w:rsidRPr="004C373A">
        <w:rPr>
          <w:rFonts w:ascii="Book Antiqua" w:hAnsi="Book Antiqua" w:cs="Times New Roman"/>
          <w:sz w:val="24"/>
          <w:szCs w:val="24"/>
        </w:rPr>
        <w:t>. In pa</w:t>
      </w:r>
      <w:r w:rsidR="007D2200" w:rsidRPr="004C373A">
        <w:rPr>
          <w:rFonts w:ascii="Book Antiqua" w:hAnsi="Book Antiqua" w:cs="Times New Roman"/>
          <w:sz w:val="24"/>
          <w:szCs w:val="24"/>
        </w:rPr>
        <w:t>tients with severe malnutrition</w:t>
      </w:r>
      <w:r w:rsidR="00555BBE" w:rsidRPr="004C373A">
        <w:rPr>
          <w:rFonts w:ascii="Book Antiqua" w:hAnsi="Book Antiqua" w:cs="Times New Roman"/>
          <w:sz w:val="24"/>
          <w:szCs w:val="24"/>
        </w:rPr>
        <w:t>, surgery may have to be deferred as the risk of post operative complications is significantly increased in this setting.</w:t>
      </w:r>
    </w:p>
    <w:p w:rsidR="0086640F" w:rsidRPr="004C373A" w:rsidRDefault="0086640F" w:rsidP="004C373A">
      <w:pPr>
        <w:spacing w:after="0" w:line="360" w:lineRule="auto"/>
        <w:jc w:val="both"/>
        <w:rPr>
          <w:rFonts w:ascii="Book Antiqua" w:hAnsi="Book Antiqua" w:cs="Times New Roman"/>
          <w:b/>
          <w:bCs/>
          <w:sz w:val="24"/>
          <w:szCs w:val="24"/>
        </w:rPr>
      </w:pPr>
    </w:p>
    <w:p w:rsidR="00FF0183" w:rsidRPr="004C373A" w:rsidRDefault="00001751" w:rsidP="004C373A">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CONCLUSION</w:t>
      </w:r>
    </w:p>
    <w:p w:rsidR="00FF0183" w:rsidRPr="004C373A" w:rsidRDefault="007A15A0" w:rsidP="004C373A">
      <w:pPr>
        <w:spacing w:after="0" w:line="360" w:lineRule="auto"/>
        <w:jc w:val="both"/>
        <w:rPr>
          <w:rFonts w:ascii="Book Antiqua" w:hAnsi="Book Antiqua" w:cs="Times New Roman"/>
          <w:sz w:val="24"/>
          <w:szCs w:val="24"/>
        </w:rPr>
      </w:pPr>
      <w:r w:rsidRPr="004C373A">
        <w:rPr>
          <w:rFonts w:ascii="Book Antiqua" w:hAnsi="Book Antiqua" w:cs="Times New Roman"/>
          <w:sz w:val="24"/>
          <w:szCs w:val="24"/>
        </w:rPr>
        <w:t>Acute severe ulcerative colitis as defined by Truelove Witt’s criteria is a medical emergency that requires immediate hospitalization. Fluid and electrolyte balance, withdrawl of drugs promoting colonic dilatation and adequate nutritional support are important adjuncts in the management of severe UC. Intravenous corticosteroids are the first line therapy for severe UC, and approximately two thirds of patients respond. Response to steroids should be assessed at day 3, and in non-responders/partial responders, medical rescue therapy or surgery should be considered. Efficacy of both cyclosporin and infliximab in this setting is comparable as shown in a recent randomized trial. A close coordination between gastroenterologist and surgeon is required for optimal management of severe UC. Surgery is always an option after failure of IV steroids, and all patients should be given an option of surgery. A time bound strategy is required to manage such patients and surgery should not be delayed beyond 5 d of intensive therapy,</w:t>
      </w:r>
      <w:r w:rsidR="00351424" w:rsidRPr="004C373A">
        <w:rPr>
          <w:rFonts w:ascii="Book Antiqua" w:hAnsi="Book Antiqua" w:cs="Times New Roman"/>
          <w:sz w:val="24"/>
          <w:szCs w:val="24"/>
        </w:rPr>
        <w:t xml:space="preserve"> </w:t>
      </w:r>
      <w:r w:rsidRPr="004C373A">
        <w:rPr>
          <w:rFonts w:ascii="Book Antiqua" w:hAnsi="Book Antiqua" w:cs="Times New Roman"/>
          <w:sz w:val="24"/>
          <w:szCs w:val="24"/>
        </w:rPr>
        <w:t xml:space="preserve">as a delay increases surgical morbidity and mortality. </w:t>
      </w:r>
    </w:p>
    <w:p w:rsidR="00B8347E" w:rsidRPr="004C373A" w:rsidRDefault="00B8347E" w:rsidP="004C373A">
      <w:pPr>
        <w:spacing w:after="0" w:line="360" w:lineRule="auto"/>
        <w:jc w:val="both"/>
        <w:rPr>
          <w:rFonts w:ascii="Book Antiqua" w:hAnsi="Book Antiqua" w:cs="Times New Roman"/>
          <w:sz w:val="24"/>
          <w:szCs w:val="24"/>
        </w:rPr>
      </w:pPr>
    </w:p>
    <w:p w:rsidR="00AC4E90" w:rsidRPr="001C60BD" w:rsidRDefault="00AC4E90" w:rsidP="001C60BD">
      <w:pPr>
        <w:spacing w:after="0" w:line="360" w:lineRule="auto"/>
        <w:jc w:val="both"/>
        <w:rPr>
          <w:rFonts w:ascii="Book Antiqua" w:hAnsi="Book Antiqua" w:cs="Times New Roman"/>
          <w:b/>
          <w:bCs/>
          <w:sz w:val="24"/>
          <w:szCs w:val="24"/>
          <w:lang w:val="en-US" w:eastAsia="zh-CN"/>
        </w:rPr>
      </w:pPr>
      <w:r w:rsidRPr="001C60BD">
        <w:rPr>
          <w:rFonts w:ascii="Book Antiqua" w:hAnsi="Book Antiqua" w:cs="Times New Roman"/>
          <w:b/>
          <w:bCs/>
          <w:sz w:val="24"/>
          <w:szCs w:val="24"/>
          <w:lang w:val="en-US"/>
        </w:rPr>
        <w:lastRenderedPageBreak/>
        <w:t>REFERENCES</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1</w:t>
      </w:r>
      <w:r w:rsidRPr="001C60BD">
        <w:rPr>
          <w:rFonts w:ascii="Book Antiqua" w:eastAsia="宋体" w:hAnsi="Book Antiqua" w:cs="宋体"/>
          <w:sz w:val="24"/>
          <w:szCs w:val="24"/>
          <w:lang w:val="en-US" w:eastAsia="zh-CN" w:bidi="ar-SA"/>
        </w:rPr>
        <w:t> </w:t>
      </w:r>
      <w:r w:rsidR="00433229" w:rsidRPr="00136419">
        <w:rPr>
          <w:rFonts w:ascii="Book Antiqua" w:eastAsia="宋体" w:hAnsi="Book Antiqua" w:cs="宋体"/>
          <w:b/>
          <w:bCs/>
          <w:sz w:val="24"/>
          <w:szCs w:val="24"/>
          <w:lang w:val="en-US" w:eastAsia="zh-CN" w:bidi="ar-SA"/>
        </w:rPr>
        <w:t xml:space="preserve">Truelove </w:t>
      </w:r>
      <w:r w:rsidRPr="00136419">
        <w:rPr>
          <w:rFonts w:ascii="Book Antiqua" w:eastAsia="宋体" w:hAnsi="Book Antiqua" w:cs="宋体"/>
          <w:b/>
          <w:bCs/>
          <w:sz w:val="24"/>
          <w:szCs w:val="24"/>
          <w:lang w:val="en-US" w:eastAsia="zh-CN" w:bidi="ar-SA"/>
        </w:rPr>
        <w:t>SC</w:t>
      </w:r>
      <w:r w:rsidRPr="00136419">
        <w:rPr>
          <w:rFonts w:ascii="Book Antiqua" w:eastAsia="宋体" w:hAnsi="Book Antiqua" w:cs="宋体"/>
          <w:sz w:val="24"/>
          <w:szCs w:val="24"/>
          <w:lang w:val="en-US" w:eastAsia="zh-CN" w:bidi="ar-SA"/>
        </w:rPr>
        <w:t>, WITTS LJ.</w:t>
      </w:r>
      <w:proofErr w:type="gramEnd"/>
      <w:r w:rsidRPr="00136419">
        <w:rPr>
          <w:rFonts w:ascii="Book Antiqua" w:eastAsia="宋体" w:hAnsi="Book Antiqua" w:cs="宋体"/>
          <w:sz w:val="24"/>
          <w:szCs w:val="24"/>
          <w:lang w:val="en-US" w:eastAsia="zh-CN" w:bidi="ar-SA"/>
        </w:rPr>
        <w:t xml:space="preserve"> </w:t>
      </w:r>
      <w:proofErr w:type="gramStart"/>
      <w:r w:rsidRPr="00136419">
        <w:rPr>
          <w:rFonts w:ascii="Book Antiqua" w:eastAsia="宋体" w:hAnsi="Book Antiqua" w:cs="宋体"/>
          <w:sz w:val="24"/>
          <w:szCs w:val="24"/>
          <w:lang w:val="en-US" w:eastAsia="zh-CN" w:bidi="ar-SA"/>
        </w:rPr>
        <w:t>Cortisone in ulcerative colitis; preliminary report on a therapeutic trial.</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Br Med J</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1954;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w:t>
      </w:r>
      <w:r w:rsidRPr="00136419">
        <w:rPr>
          <w:rFonts w:ascii="Book Antiqua" w:eastAsia="宋体" w:hAnsi="Book Antiqua" w:cs="宋体"/>
          <w:sz w:val="24"/>
          <w:szCs w:val="24"/>
          <w:lang w:val="en-US" w:eastAsia="zh-CN" w:bidi="ar-SA"/>
        </w:rPr>
        <w:t>: 375-378 [PMID: 13182220 DOI: 10.1136/bmj.2.4884.375]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D'Haens</w:t>
      </w:r>
      <w:proofErr w:type="spellEnd"/>
      <w:r w:rsidRPr="00136419">
        <w:rPr>
          <w:rFonts w:ascii="Book Antiqua" w:eastAsia="宋体" w:hAnsi="Book Antiqua" w:cs="宋体"/>
          <w:b/>
          <w:bCs/>
          <w:sz w:val="24"/>
          <w:szCs w:val="24"/>
          <w:lang w:val="en-US" w:eastAsia="zh-CN" w:bidi="ar-SA"/>
        </w:rPr>
        <w:t xml:space="preserve"> G</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Sandborn</w:t>
      </w:r>
      <w:proofErr w:type="spellEnd"/>
      <w:r w:rsidRPr="00136419">
        <w:rPr>
          <w:rFonts w:ascii="Book Antiqua" w:eastAsia="宋体" w:hAnsi="Book Antiqua" w:cs="宋体"/>
          <w:sz w:val="24"/>
          <w:szCs w:val="24"/>
          <w:lang w:val="en-US" w:eastAsia="zh-CN" w:bidi="ar-SA"/>
        </w:rPr>
        <w:t xml:space="preserve"> WJ, </w:t>
      </w:r>
      <w:proofErr w:type="spellStart"/>
      <w:r w:rsidRPr="00136419">
        <w:rPr>
          <w:rFonts w:ascii="Book Antiqua" w:eastAsia="宋体" w:hAnsi="Book Antiqua" w:cs="宋体"/>
          <w:sz w:val="24"/>
          <w:szCs w:val="24"/>
          <w:lang w:val="en-US" w:eastAsia="zh-CN" w:bidi="ar-SA"/>
        </w:rPr>
        <w:t>Feagan</w:t>
      </w:r>
      <w:proofErr w:type="spellEnd"/>
      <w:r w:rsidRPr="00136419">
        <w:rPr>
          <w:rFonts w:ascii="Book Antiqua" w:eastAsia="宋体" w:hAnsi="Book Antiqua" w:cs="宋体"/>
          <w:sz w:val="24"/>
          <w:szCs w:val="24"/>
          <w:lang w:val="en-US" w:eastAsia="zh-CN" w:bidi="ar-SA"/>
        </w:rPr>
        <w:t xml:space="preserve"> BG, </w:t>
      </w:r>
      <w:proofErr w:type="spellStart"/>
      <w:r w:rsidRPr="00136419">
        <w:rPr>
          <w:rFonts w:ascii="Book Antiqua" w:eastAsia="宋体" w:hAnsi="Book Antiqua" w:cs="宋体"/>
          <w:sz w:val="24"/>
          <w:szCs w:val="24"/>
          <w:lang w:val="en-US" w:eastAsia="zh-CN" w:bidi="ar-SA"/>
        </w:rPr>
        <w:t>Geboes</w:t>
      </w:r>
      <w:proofErr w:type="spellEnd"/>
      <w:r w:rsidRPr="00136419">
        <w:rPr>
          <w:rFonts w:ascii="Book Antiqua" w:eastAsia="宋体" w:hAnsi="Book Antiqua" w:cs="宋体"/>
          <w:sz w:val="24"/>
          <w:szCs w:val="24"/>
          <w:lang w:val="en-US" w:eastAsia="zh-CN" w:bidi="ar-SA"/>
        </w:rPr>
        <w:t xml:space="preserve"> K, </w:t>
      </w:r>
      <w:proofErr w:type="spellStart"/>
      <w:r w:rsidRPr="00136419">
        <w:rPr>
          <w:rFonts w:ascii="Book Antiqua" w:eastAsia="宋体" w:hAnsi="Book Antiqua" w:cs="宋体"/>
          <w:sz w:val="24"/>
          <w:szCs w:val="24"/>
          <w:lang w:val="en-US" w:eastAsia="zh-CN" w:bidi="ar-SA"/>
        </w:rPr>
        <w:t>Hanauer</w:t>
      </w:r>
      <w:proofErr w:type="spellEnd"/>
      <w:r w:rsidRPr="00136419">
        <w:rPr>
          <w:rFonts w:ascii="Book Antiqua" w:eastAsia="宋体" w:hAnsi="Book Antiqua" w:cs="宋体"/>
          <w:sz w:val="24"/>
          <w:szCs w:val="24"/>
          <w:lang w:val="en-US" w:eastAsia="zh-CN" w:bidi="ar-SA"/>
        </w:rPr>
        <w:t xml:space="preserve"> SB, Irvine EJ, </w:t>
      </w:r>
      <w:proofErr w:type="spellStart"/>
      <w:r w:rsidRPr="00136419">
        <w:rPr>
          <w:rFonts w:ascii="Book Antiqua" w:eastAsia="宋体" w:hAnsi="Book Antiqua" w:cs="宋体"/>
          <w:sz w:val="24"/>
          <w:szCs w:val="24"/>
          <w:lang w:val="en-US" w:eastAsia="zh-CN" w:bidi="ar-SA"/>
        </w:rPr>
        <w:t>Lémann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Marteau</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Schölmerich</w:t>
      </w:r>
      <w:proofErr w:type="spellEnd"/>
      <w:r w:rsidRPr="00136419">
        <w:rPr>
          <w:rFonts w:ascii="Book Antiqua" w:eastAsia="宋体" w:hAnsi="Book Antiqua" w:cs="宋体"/>
          <w:sz w:val="24"/>
          <w:szCs w:val="24"/>
          <w:lang w:val="en-US" w:eastAsia="zh-CN" w:bidi="ar-SA"/>
        </w:rPr>
        <w:t xml:space="preserve"> J, Sutherland LR. </w:t>
      </w:r>
      <w:proofErr w:type="gramStart"/>
      <w:r w:rsidRPr="00136419">
        <w:rPr>
          <w:rFonts w:ascii="Book Antiqua" w:eastAsia="宋体" w:hAnsi="Book Antiqua" w:cs="宋体"/>
          <w:sz w:val="24"/>
          <w:szCs w:val="24"/>
          <w:lang w:val="en-US" w:eastAsia="zh-CN" w:bidi="ar-SA"/>
        </w:rPr>
        <w:t>A review of activity indices and efficacy end points for clinical trials of medical therapy in adults with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132</w:t>
      </w:r>
      <w:r w:rsidRPr="00136419">
        <w:rPr>
          <w:rFonts w:ascii="Book Antiqua" w:eastAsia="宋体" w:hAnsi="Book Antiqua" w:cs="宋体"/>
          <w:sz w:val="24"/>
          <w:szCs w:val="24"/>
          <w:lang w:val="en-US" w:eastAsia="zh-CN" w:bidi="ar-SA"/>
        </w:rPr>
        <w:t>: 763-786 [PMID: 17258735 DOI: 10.1053/j.gastro.2006.12.038]</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Silverberg MS</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Satsangi</w:t>
      </w:r>
      <w:proofErr w:type="spellEnd"/>
      <w:r w:rsidRPr="00136419">
        <w:rPr>
          <w:rFonts w:ascii="Book Antiqua" w:eastAsia="宋体" w:hAnsi="Book Antiqua" w:cs="宋体"/>
          <w:sz w:val="24"/>
          <w:szCs w:val="24"/>
          <w:lang w:val="en-US" w:eastAsia="zh-CN" w:bidi="ar-SA"/>
        </w:rPr>
        <w:t xml:space="preserve"> J, Ahmad T, </w:t>
      </w:r>
      <w:proofErr w:type="spellStart"/>
      <w:r w:rsidRPr="00136419">
        <w:rPr>
          <w:rFonts w:ascii="Book Antiqua" w:eastAsia="宋体" w:hAnsi="Book Antiqua" w:cs="宋体"/>
          <w:sz w:val="24"/>
          <w:szCs w:val="24"/>
          <w:lang w:val="en-US" w:eastAsia="zh-CN" w:bidi="ar-SA"/>
        </w:rPr>
        <w:t>Arnott</w:t>
      </w:r>
      <w:proofErr w:type="spellEnd"/>
      <w:r w:rsidRPr="00136419">
        <w:rPr>
          <w:rFonts w:ascii="Book Antiqua" w:eastAsia="宋体" w:hAnsi="Book Antiqua" w:cs="宋体"/>
          <w:sz w:val="24"/>
          <w:szCs w:val="24"/>
          <w:lang w:val="en-US" w:eastAsia="zh-CN" w:bidi="ar-SA"/>
        </w:rPr>
        <w:t xml:space="preserve"> ID, Bernstein CN, Brant SR, </w:t>
      </w:r>
      <w:proofErr w:type="spellStart"/>
      <w:r w:rsidRPr="00136419">
        <w:rPr>
          <w:rFonts w:ascii="Book Antiqua" w:eastAsia="宋体" w:hAnsi="Book Antiqua" w:cs="宋体"/>
          <w:sz w:val="24"/>
          <w:szCs w:val="24"/>
          <w:lang w:val="en-US" w:eastAsia="zh-CN" w:bidi="ar-SA"/>
        </w:rPr>
        <w:t>Caprilli</w:t>
      </w:r>
      <w:proofErr w:type="spellEnd"/>
      <w:r w:rsidRPr="00136419">
        <w:rPr>
          <w:rFonts w:ascii="Book Antiqua" w:eastAsia="宋体" w:hAnsi="Book Antiqua" w:cs="宋体"/>
          <w:sz w:val="24"/>
          <w:szCs w:val="24"/>
          <w:lang w:val="en-US" w:eastAsia="zh-CN" w:bidi="ar-SA"/>
        </w:rPr>
        <w:t xml:space="preserve"> R, </w:t>
      </w:r>
      <w:proofErr w:type="spellStart"/>
      <w:r w:rsidRPr="00136419">
        <w:rPr>
          <w:rFonts w:ascii="Book Antiqua" w:eastAsia="宋体" w:hAnsi="Book Antiqua" w:cs="宋体"/>
          <w:sz w:val="24"/>
          <w:szCs w:val="24"/>
          <w:lang w:val="en-US" w:eastAsia="zh-CN" w:bidi="ar-SA"/>
        </w:rPr>
        <w:t>Colombel</w:t>
      </w:r>
      <w:proofErr w:type="spellEnd"/>
      <w:r w:rsidRPr="00136419">
        <w:rPr>
          <w:rFonts w:ascii="Book Antiqua" w:eastAsia="宋体" w:hAnsi="Book Antiqua" w:cs="宋体"/>
          <w:sz w:val="24"/>
          <w:szCs w:val="24"/>
          <w:lang w:val="en-US" w:eastAsia="zh-CN" w:bidi="ar-SA"/>
        </w:rPr>
        <w:t xml:space="preserve"> JF, </w:t>
      </w:r>
      <w:proofErr w:type="spellStart"/>
      <w:r w:rsidRPr="00136419">
        <w:rPr>
          <w:rFonts w:ascii="Book Antiqua" w:eastAsia="宋体" w:hAnsi="Book Antiqua" w:cs="宋体"/>
          <w:sz w:val="24"/>
          <w:szCs w:val="24"/>
          <w:lang w:val="en-US" w:eastAsia="zh-CN" w:bidi="ar-SA"/>
        </w:rPr>
        <w:t>Gasche</w:t>
      </w:r>
      <w:proofErr w:type="spellEnd"/>
      <w:r w:rsidRPr="00136419">
        <w:rPr>
          <w:rFonts w:ascii="Book Antiqua" w:eastAsia="宋体" w:hAnsi="Book Antiqua" w:cs="宋体"/>
          <w:sz w:val="24"/>
          <w:szCs w:val="24"/>
          <w:lang w:val="en-US" w:eastAsia="zh-CN" w:bidi="ar-SA"/>
        </w:rPr>
        <w:t xml:space="preserve"> C, </w:t>
      </w:r>
      <w:proofErr w:type="spellStart"/>
      <w:r w:rsidRPr="00136419">
        <w:rPr>
          <w:rFonts w:ascii="Book Antiqua" w:eastAsia="宋体" w:hAnsi="Book Antiqua" w:cs="宋体"/>
          <w:sz w:val="24"/>
          <w:szCs w:val="24"/>
          <w:lang w:val="en-US" w:eastAsia="zh-CN" w:bidi="ar-SA"/>
        </w:rPr>
        <w:t>Geboes</w:t>
      </w:r>
      <w:proofErr w:type="spellEnd"/>
      <w:r w:rsidRPr="00136419">
        <w:rPr>
          <w:rFonts w:ascii="Book Antiqua" w:eastAsia="宋体" w:hAnsi="Book Antiqua" w:cs="宋体"/>
          <w:sz w:val="24"/>
          <w:szCs w:val="24"/>
          <w:lang w:val="en-US" w:eastAsia="zh-CN" w:bidi="ar-SA"/>
        </w:rPr>
        <w:t xml:space="preserve"> K, Jewell DP, </w:t>
      </w:r>
      <w:proofErr w:type="spellStart"/>
      <w:r w:rsidRPr="00136419">
        <w:rPr>
          <w:rFonts w:ascii="Book Antiqua" w:eastAsia="宋体" w:hAnsi="Book Antiqua" w:cs="宋体"/>
          <w:sz w:val="24"/>
          <w:szCs w:val="24"/>
          <w:lang w:val="en-US" w:eastAsia="zh-CN" w:bidi="ar-SA"/>
        </w:rPr>
        <w:t>Karban</w:t>
      </w:r>
      <w:proofErr w:type="spellEnd"/>
      <w:r w:rsidRPr="00136419">
        <w:rPr>
          <w:rFonts w:ascii="Book Antiqua" w:eastAsia="宋体" w:hAnsi="Book Antiqua" w:cs="宋体"/>
          <w:sz w:val="24"/>
          <w:szCs w:val="24"/>
          <w:lang w:val="en-US" w:eastAsia="zh-CN" w:bidi="ar-SA"/>
        </w:rPr>
        <w:t xml:space="preserve"> A, Loftus EV, Peña AS, Riddell RH, </w:t>
      </w:r>
      <w:proofErr w:type="spellStart"/>
      <w:r w:rsidRPr="00136419">
        <w:rPr>
          <w:rFonts w:ascii="Book Antiqua" w:eastAsia="宋体" w:hAnsi="Book Antiqua" w:cs="宋体"/>
          <w:sz w:val="24"/>
          <w:szCs w:val="24"/>
          <w:lang w:val="en-US" w:eastAsia="zh-CN" w:bidi="ar-SA"/>
        </w:rPr>
        <w:t>Sachar</w:t>
      </w:r>
      <w:proofErr w:type="spellEnd"/>
      <w:r w:rsidRPr="00136419">
        <w:rPr>
          <w:rFonts w:ascii="Book Antiqua" w:eastAsia="宋体" w:hAnsi="Book Antiqua" w:cs="宋体"/>
          <w:sz w:val="24"/>
          <w:szCs w:val="24"/>
          <w:lang w:val="en-US" w:eastAsia="zh-CN" w:bidi="ar-SA"/>
        </w:rPr>
        <w:t xml:space="preserve"> DB, Schreiber S, Steinhart AH, </w:t>
      </w:r>
      <w:proofErr w:type="spellStart"/>
      <w:r w:rsidRPr="00136419">
        <w:rPr>
          <w:rFonts w:ascii="Book Antiqua" w:eastAsia="宋体" w:hAnsi="Book Antiqua" w:cs="宋体"/>
          <w:sz w:val="24"/>
          <w:szCs w:val="24"/>
          <w:lang w:val="en-US" w:eastAsia="zh-CN" w:bidi="ar-SA"/>
        </w:rPr>
        <w:t>Targan</w:t>
      </w:r>
      <w:proofErr w:type="spellEnd"/>
      <w:r w:rsidRPr="00136419">
        <w:rPr>
          <w:rFonts w:ascii="Book Antiqua" w:eastAsia="宋体" w:hAnsi="Book Antiqua" w:cs="宋体"/>
          <w:sz w:val="24"/>
          <w:szCs w:val="24"/>
          <w:lang w:val="en-US" w:eastAsia="zh-CN" w:bidi="ar-SA"/>
        </w:rPr>
        <w:t xml:space="preserve"> SR, </w:t>
      </w:r>
      <w:proofErr w:type="spellStart"/>
      <w:r w:rsidRPr="00136419">
        <w:rPr>
          <w:rFonts w:ascii="Book Antiqua" w:eastAsia="宋体" w:hAnsi="Book Antiqua" w:cs="宋体"/>
          <w:sz w:val="24"/>
          <w:szCs w:val="24"/>
          <w:lang w:val="en-US" w:eastAsia="zh-CN" w:bidi="ar-SA"/>
        </w:rPr>
        <w:t>Vermeire</w:t>
      </w:r>
      <w:proofErr w:type="spellEnd"/>
      <w:r w:rsidRPr="00136419">
        <w:rPr>
          <w:rFonts w:ascii="Book Antiqua" w:eastAsia="宋体" w:hAnsi="Book Antiqua" w:cs="宋体"/>
          <w:sz w:val="24"/>
          <w:szCs w:val="24"/>
          <w:lang w:val="en-US" w:eastAsia="zh-CN" w:bidi="ar-SA"/>
        </w:rPr>
        <w:t xml:space="preserve"> S, Warren BF. Toward an integrated clinical, molecular and serological classification of inflammatory bowel disease: report of a Working Party of the 2005 Montreal World Congress of 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Can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 xml:space="preserve">19 </w:t>
      </w:r>
      <w:proofErr w:type="spellStart"/>
      <w:r w:rsidRPr="00136419">
        <w:rPr>
          <w:rFonts w:ascii="Book Antiqua" w:eastAsia="宋体" w:hAnsi="Book Antiqua" w:cs="宋体"/>
          <w:b/>
          <w:bCs/>
          <w:sz w:val="24"/>
          <w:szCs w:val="24"/>
          <w:lang w:val="en-US" w:eastAsia="zh-CN" w:bidi="ar-SA"/>
        </w:rPr>
        <w:t>Suppl</w:t>
      </w:r>
      <w:proofErr w:type="spellEnd"/>
      <w:r w:rsidRPr="00136419">
        <w:rPr>
          <w:rFonts w:ascii="Book Antiqua" w:eastAsia="宋体" w:hAnsi="Book Antiqua" w:cs="宋体"/>
          <w:b/>
          <w:bCs/>
          <w:sz w:val="24"/>
          <w:szCs w:val="24"/>
          <w:lang w:val="en-US" w:eastAsia="zh-CN" w:bidi="ar-SA"/>
        </w:rPr>
        <w:t xml:space="preserve"> A</w:t>
      </w:r>
      <w:r w:rsidRPr="00136419">
        <w:rPr>
          <w:rFonts w:ascii="Book Antiqua" w:eastAsia="宋体" w:hAnsi="Book Antiqua" w:cs="宋体"/>
          <w:sz w:val="24"/>
          <w:szCs w:val="24"/>
          <w:lang w:val="en-US" w:eastAsia="zh-CN" w:bidi="ar-SA"/>
        </w:rPr>
        <w:t>: 5A-36A [PMID: 16151544]</w:t>
      </w:r>
    </w:p>
    <w:p w:rsidR="00136419" w:rsidRPr="00136419" w:rsidRDefault="00CD550C" w:rsidP="001C60BD">
      <w:pPr>
        <w:spacing w:after="0" w:line="360" w:lineRule="auto"/>
        <w:jc w:val="both"/>
        <w:rPr>
          <w:rFonts w:ascii="Book Antiqua" w:eastAsia="宋体" w:hAnsi="Book Antiqua" w:cs="宋体"/>
          <w:sz w:val="24"/>
          <w:szCs w:val="24"/>
          <w:lang w:val="en-US" w:eastAsia="zh-CN" w:bidi="ar-SA"/>
        </w:rPr>
      </w:pPr>
      <w:proofErr w:type="gramStart"/>
      <w:r>
        <w:rPr>
          <w:rFonts w:ascii="Book Antiqua" w:eastAsia="宋体" w:hAnsi="Book Antiqua" w:cs="宋体"/>
          <w:sz w:val="24"/>
          <w:szCs w:val="24"/>
          <w:lang w:val="en-US" w:eastAsia="zh-CN" w:bidi="ar-SA"/>
        </w:rPr>
        <w:t xml:space="preserve">4 </w:t>
      </w:r>
      <w:r w:rsidR="00136419" w:rsidRPr="00CD550C">
        <w:rPr>
          <w:rFonts w:ascii="Book Antiqua" w:eastAsia="宋体" w:hAnsi="Book Antiqua" w:cs="宋体"/>
          <w:b/>
          <w:sz w:val="24"/>
          <w:szCs w:val="24"/>
          <w:lang w:val="en-US" w:eastAsia="zh-CN" w:bidi="ar-SA"/>
        </w:rPr>
        <w:t>Rice-Oxley JM</w:t>
      </w:r>
      <w:r w:rsidR="00136419" w:rsidRPr="00136419">
        <w:rPr>
          <w:rFonts w:ascii="Book Antiqua" w:eastAsia="宋体" w:hAnsi="Book Antiqua" w:cs="宋体"/>
          <w:sz w:val="24"/>
          <w:szCs w:val="24"/>
          <w:lang w:val="en-US" w:eastAsia="zh-CN" w:bidi="ar-SA"/>
        </w:rPr>
        <w:t>, Truelove SC. Ulcerative colitis course and prognosis.</w:t>
      </w:r>
      <w:proofErr w:type="gramEnd"/>
      <w:r w:rsidR="00136419" w:rsidRPr="00CD550C">
        <w:rPr>
          <w:rFonts w:ascii="Book Antiqua" w:eastAsia="宋体" w:hAnsi="Book Antiqua" w:cs="宋体"/>
          <w:i/>
          <w:sz w:val="24"/>
          <w:szCs w:val="24"/>
          <w:lang w:val="en-US" w:eastAsia="zh-CN" w:bidi="ar-SA"/>
        </w:rPr>
        <w:t xml:space="preserve"> Lancet</w:t>
      </w:r>
      <w:r>
        <w:rPr>
          <w:rFonts w:ascii="Book Antiqua" w:eastAsia="宋体" w:hAnsi="Book Antiqua" w:cs="宋体"/>
          <w:sz w:val="24"/>
          <w:szCs w:val="24"/>
          <w:lang w:val="en-US" w:eastAsia="zh-CN" w:bidi="ar-SA"/>
        </w:rPr>
        <w:t xml:space="preserve"> 1950; </w:t>
      </w:r>
      <w:r w:rsidRPr="00CD550C">
        <w:rPr>
          <w:rFonts w:ascii="Book Antiqua" w:eastAsia="宋体" w:hAnsi="Book Antiqua" w:cs="宋体"/>
          <w:b/>
          <w:sz w:val="24"/>
          <w:szCs w:val="24"/>
          <w:lang w:val="en-US" w:eastAsia="zh-CN" w:bidi="ar-SA"/>
        </w:rPr>
        <w:t>255</w:t>
      </w:r>
      <w:r>
        <w:rPr>
          <w:rFonts w:ascii="Book Antiqua" w:eastAsia="宋体" w:hAnsi="Book Antiqua" w:cs="宋体"/>
          <w:sz w:val="24"/>
          <w:szCs w:val="24"/>
          <w:lang w:val="en-US" w:eastAsia="zh-CN" w:bidi="ar-SA"/>
        </w:rPr>
        <w:t>: 663–</w:t>
      </w:r>
      <w:r>
        <w:rPr>
          <w:rFonts w:ascii="Book Antiqua" w:eastAsia="宋体" w:hAnsi="Book Antiqua" w:cs="宋体" w:hint="eastAsia"/>
          <w:sz w:val="24"/>
          <w:szCs w:val="24"/>
          <w:lang w:val="en-US" w:eastAsia="zh-CN" w:bidi="ar-SA"/>
        </w:rPr>
        <w:t>66</w:t>
      </w:r>
      <w:r>
        <w:rPr>
          <w:rFonts w:ascii="Book Antiqua" w:eastAsia="宋体" w:hAnsi="Book Antiqua" w:cs="宋体"/>
          <w:sz w:val="24"/>
          <w:szCs w:val="24"/>
          <w:lang w:val="en-US" w:eastAsia="zh-CN" w:bidi="ar-SA"/>
        </w:rPr>
        <w:t>6</w:t>
      </w:r>
      <w:r w:rsidR="00136419" w:rsidRPr="00136419">
        <w:rPr>
          <w:rFonts w:ascii="Book Antiqua" w:eastAsia="宋体" w:hAnsi="Book Antiqua" w:cs="宋体"/>
          <w:sz w:val="24"/>
          <w:szCs w:val="24"/>
          <w:lang w:val="en-US" w:eastAsia="zh-CN" w:bidi="ar-SA"/>
        </w:rPr>
        <w:t xml:space="preserve"> </w:t>
      </w:r>
      <w:r>
        <w:rPr>
          <w:rFonts w:ascii="Book Antiqua" w:eastAsia="宋体" w:hAnsi="Book Antiqua" w:cs="宋体" w:hint="eastAsia"/>
          <w:sz w:val="24"/>
          <w:szCs w:val="24"/>
          <w:lang w:val="en-US" w:eastAsia="zh-CN" w:bidi="ar-SA"/>
        </w:rPr>
        <w:t>[</w:t>
      </w:r>
      <w:r w:rsidR="00136419" w:rsidRPr="00136419">
        <w:rPr>
          <w:rFonts w:ascii="Book Antiqua" w:eastAsia="宋体" w:hAnsi="Book Antiqua" w:cs="宋体"/>
          <w:sz w:val="24"/>
          <w:szCs w:val="24"/>
          <w:lang w:val="en-US" w:eastAsia="zh-CN" w:bidi="ar-SA"/>
        </w:rPr>
        <w:t>DOI: 10.1016/S0140-6736(50)90550-2</w:t>
      </w:r>
      <w:r>
        <w:rPr>
          <w:rFonts w:ascii="Book Antiqua" w:eastAsia="宋体" w:hAnsi="Book Antiqua" w:cs="宋体" w:hint="eastAsia"/>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5</w:t>
      </w:r>
      <w:r w:rsidRPr="001C60BD">
        <w:rPr>
          <w:rFonts w:ascii="Book Antiqua" w:eastAsia="宋体" w:hAnsi="Book Antiqua" w:cs="宋体"/>
          <w:sz w:val="24"/>
          <w:szCs w:val="24"/>
          <w:lang w:val="en-US" w:eastAsia="zh-CN" w:bidi="ar-SA"/>
        </w:rPr>
        <w:t> </w:t>
      </w:r>
      <w:r w:rsidR="00433229" w:rsidRPr="00136419">
        <w:rPr>
          <w:rFonts w:ascii="Book Antiqua" w:eastAsia="宋体" w:hAnsi="Book Antiqua" w:cs="宋体"/>
          <w:b/>
          <w:bCs/>
          <w:sz w:val="24"/>
          <w:szCs w:val="24"/>
          <w:lang w:val="en-US" w:eastAsia="zh-CN" w:bidi="ar-SA"/>
        </w:rPr>
        <w:t xml:space="preserve">Edwards </w:t>
      </w:r>
      <w:r w:rsidRPr="00136419">
        <w:rPr>
          <w:rFonts w:ascii="Book Antiqua" w:eastAsia="宋体" w:hAnsi="Book Antiqua" w:cs="宋体"/>
          <w:b/>
          <w:bCs/>
          <w:sz w:val="24"/>
          <w:szCs w:val="24"/>
          <w:lang w:val="en-US" w:eastAsia="zh-CN" w:bidi="ar-SA"/>
        </w:rPr>
        <w:t>FC</w:t>
      </w:r>
      <w:r w:rsidRPr="00136419">
        <w:rPr>
          <w:rFonts w:ascii="Book Antiqua" w:eastAsia="宋体" w:hAnsi="Book Antiqua" w:cs="宋体"/>
          <w:sz w:val="24"/>
          <w:szCs w:val="24"/>
          <w:lang w:val="en-US" w:eastAsia="zh-CN" w:bidi="ar-SA"/>
        </w:rPr>
        <w:t>, TRUELOVE SC. THE COURSE AND PROGNOSIS OF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1963;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4</w:t>
      </w:r>
      <w:r w:rsidRPr="00136419">
        <w:rPr>
          <w:rFonts w:ascii="Book Antiqua" w:eastAsia="宋体" w:hAnsi="Book Antiqua" w:cs="宋体"/>
          <w:sz w:val="24"/>
          <w:szCs w:val="24"/>
          <w:lang w:val="en-US" w:eastAsia="zh-CN" w:bidi="ar-SA"/>
        </w:rPr>
        <w:t>: 299-315 [PMID: 14084741 DOI: 10.1136/gut.4.4.299]</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6</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Gan</w:t>
      </w:r>
      <w:proofErr w:type="spellEnd"/>
      <w:r w:rsidRPr="00136419">
        <w:rPr>
          <w:rFonts w:ascii="Book Antiqua" w:eastAsia="宋体" w:hAnsi="Book Antiqua" w:cs="宋体"/>
          <w:b/>
          <w:bCs/>
          <w:sz w:val="24"/>
          <w:szCs w:val="24"/>
          <w:lang w:val="en-US" w:eastAsia="zh-CN" w:bidi="ar-SA"/>
        </w:rPr>
        <w:t xml:space="preserve"> SI</w:t>
      </w:r>
      <w:r w:rsidRPr="00136419">
        <w:rPr>
          <w:rFonts w:ascii="Book Antiqua" w:eastAsia="宋体" w:hAnsi="Book Antiqua" w:cs="宋体"/>
          <w:sz w:val="24"/>
          <w:szCs w:val="24"/>
          <w:lang w:val="en-US" w:eastAsia="zh-CN" w:bidi="ar-SA"/>
        </w:rPr>
        <w:t>, Beck PL.</w:t>
      </w:r>
      <w:proofErr w:type="gramEnd"/>
      <w:r w:rsidRPr="00136419">
        <w:rPr>
          <w:rFonts w:ascii="Book Antiqua" w:eastAsia="宋体" w:hAnsi="Book Antiqua" w:cs="宋体"/>
          <w:sz w:val="24"/>
          <w:szCs w:val="24"/>
          <w:lang w:val="en-US" w:eastAsia="zh-CN" w:bidi="ar-SA"/>
        </w:rPr>
        <w:t xml:space="preserve"> A new look at toxic </w:t>
      </w:r>
      <w:proofErr w:type="spellStart"/>
      <w:r w:rsidRPr="00136419">
        <w:rPr>
          <w:rFonts w:ascii="Book Antiqua" w:eastAsia="宋体" w:hAnsi="Book Antiqua" w:cs="宋体"/>
          <w:sz w:val="24"/>
          <w:szCs w:val="24"/>
          <w:lang w:val="en-US" w:eastAsia="zh-CN" w:bidi="ar-SA"/>
        </w:rPr>
        <w:t>megacolon</w:t>
      </w:r>
      <w:proofErr w:type="spellEnd"/>
      <w:r w:rsidRPr="00136419">
        <w:rPr>
          <w:rFonts w:ascii="Book Antiqua" w:eastAsia="宋体" w:hAnsi="Book Antiqua" w:cs="宋体"/>
          <w:sz w:val="24"/>
          <w:szCs w:val="24"/>
          <w:lang w:val="en-US" w:eastAsia="zh-CN" w:bidi="ar-SA"/>
        </w:rPr>
        <w:t>: an update and review of incidence, etiology, pathogenesis, and management.</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98</w:t>
      </w:r>
      <w:r w:rsidRPr="00136419">
        <w:rPr>
          <w:rFonts w:ascii="Book Antiqua" w:eastAsia="宋体" w:hAnsi="Book Antiqua" w:cs="宋体"/>
          <w:sz w:val="24"/>
          <w:szCs w:val="24"/>
          <w:lang w:val="en-US" w:eastAsia="zh-CN" w:bidi="ar-SA"/>
        </w:rPr>
        <w:t>: 2363-2371 [PMID: 14638335]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Hardy TL</w:t>
      </w:r>
      <w:r w:rsidRPr="00136419">
        <w:rPr>
          <w:rFonts w:ascii="Book Antiqua" w:eastAsia="宋体" w:hAnsi="Book Antiqua" w:cs="宋体"/>
          <w:sz w:val="24"/>
          <w:szCs w:val="24"/>
          <w:lang w:val="en-US" w:eastAsia="zh-CN" w:bidi="ar-SA"/>
        </w:rPr>
        <w:t>, Bulmer E. ULCERATIVE COLITIS: A SURVEY OF NINETY-FIVE CASES.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Br Med J</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1933;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w:t>
      </w:r>
      <w:r w:rsidRPr="00136419">
        <w:rPr>
          <w:rFonts w:ascii="Book Antiqua" w:eastAsia="宋体" w:hAnsi="Book Antiqua" w:cs="宋体"/>
          <w:sz w:val="24"/>
          <w:szCs w:val="24"/>
          <w:lang w:val="en-US" w:eastAsia="zh-CN" w:bidi="ar-SA"/>
        </w:rPr>
        <w:t>: 812-815 [PMID: 20777868 DOI: 10.1136/bmj.2.3800.812]</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8</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Jakobovits</w:t>
      </w:r>
      <w:proofErr w:type="spellEnd"/>
      <w:r w:rsidRPr="00136419">
        <w:rPr>
          <w:rFonts w:ascii="Book Antiqua" w:eastAsia="宋体" w:hAnsi="Book Antiqua" w:cs="宋体"/>
          <w:b/>
          <w:bCs/>
          <w:sz w:val="24"/>
          <w:szCs w:val="24"/>
          <w:lang w:val="en-US" w:eastAsia="zh-CN" w:bidi="ar-SA"/>
        </w:rPr>
        <w:t xml:space="preserve"> SL</w:t>
      </w:r>
      <w:r w:rsidRPr="00136419">
        <w:rPr>
          <w:rFonts w:ascii="Book Antiqua" w:eastAsia="宋体" w:hAnsi="Book Antiqua" w:cs="宋体"/>
          <w:sz w:val="24"/>
          <w:szCs w:val="24"/>
          <w:lang w:val="en-US" w:eastAsia="zh-CN" w:bidi="ar-SA"/>
        </w:rPr>
        <w:t>, Travis SP. Management of acute severe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Br Med Bull</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75-76</w:t>
      </w:r>
      <w:r w:rsidRPr="00136419">
        <w:rPr>
          <w:rFonts w:ascii="Book Antiqua" w:eastAsia="宋体" w:hAnsi="Book Antiqua" w:cs="宋体"/>
          <w:sz w:val="24"/>
          <w:szCs w:val="24"/>
          <w:lang w:val="en-US" w:eastAsia="zh-CN" w:bidi="ar-SA"/>
        </w:rPr>
        <w:t>: 131-144 [PMID: 16847166 DOI: 10.1093/</w:t>
      </w:r>
      <w:proofErr w:type="spellStart"/>
      <w:r w:rsidRPr="00136419">
        <w:rPr>
          <w:rFonts w:ascii="Book Antiqua" w:eastAsia="宋体" w:hAnsi="Book Antiqua" w:cs="宋体"/>
          <w:sz w:val="24"/>
          <w:szCs w:val="24"/>
          <w:lang w:val="en-US" w:eastAsia="zh-CN" w:bidi="ar-SA"/>
        </w:rPr>
        <w:t>bmb</w:t>
      </w:r>
      <w:proofErr w:type="spellEnd"/>
      <w:r w:rsidRPr="00136419">
        <w:rPr>
          <w:rFonts w:ascii="Book Antiqua" w:eastAsia="宋体" w:hAnsi="Book Antiqua" w:cs="宋体"/>
          <w:sz w:val="24"/>
          <w:szCs w:val="24"/>
          <w:lang w:val="en-US" w:eastAsia="zh-CN" w:bidi="ar-SA"/>
        </w:rPr>
        <w:t>/ldl001]</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9</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García</w:t>
      </w:r>
      <w:proofErr w:type="spellEnd"/>
      <w:r w:rsidRPr="00136419">
        <w:rPr>
          <w:rFonts w:ascii="Book Antiqua" w:eastAsia="宋体" w:hAnsi="Book Antiqua" w:cs="宋体"/>
          <w:b/>
          <w:bCs/>
          <w:sz w:val="24"/>
          <w:szCs w:val="24"/>
          <w:lang w:val="en-US" w:eastAsia="zh-CN" w:bidi="ar-SA"/>
        </w:rPr>
        <w:t xml:space="preserve"> Rodríguez LA</w:t>
      </w:r>
      <w:r w:rsidRPr="00136419">
        <w:rPr>
          <w:rFonts w:ascii="Book Antiqua" w:eastAsia="宋体" w:hAnsi="Book Antiqua" w:cs="宋体"/>
          <w:sz w:val="24"/>
          <w:szCs w:val="24"/>
          <w:lang w:val="en-US" w:eastAsia="zh-CN" w:bidi="ar-SA"/>
        </w:rPr>
        <w:t xml:space="preserve">, González-Pérez A, Johansson S, </w:t>
      </w:r>
      <w:proofErr w:type="spellStart"/>
      <w:r w:rsidRPr="00136419">
        <w:rPr>
          <w:rFonts w:ascii="Book Antiqua" w:eastAsia="宋体" w:hAnsi="Book Antiqua" w:cs="宋体"/>
          <w:sz w:val="24"/>
          <w:szCs w:val="24"/>
          <w:lang w:val="en-US" w:eastAsia="zh-CN" w:bidi="ar-SA"/>
        </w:rPr>
        <w:t>Wallander</w:t>
      </w:r>
      <w:proofErr w:type="spellEnd"/>
      <w:r w:rsidRPr="00136419">
        <w:rPr>
          <w:rFonts w:ascii="Book Antiqua" w:eastAsia="宋体" w:hAnsi="Book Antiqua" w:cs="宋体"/>
          <w:sz w:val="24"/>
          <w:szCs w:val="24"/>
          <w:lang w:val="en-US" w:eastAsia="zh-CN" w:bidi="ar-SA"/>
        </w:rPr>
        <w:t xml:space="preserve"> MA.</w:t>
      </w:r>
      <w:proofErr w:type="gramEnd"/>
      <w:r w:rsidRPr="00136419">
        <w:rPr>
          <w:rFonts w:ascii="Book Antiqua" w:eastAsia="宋体" w:hAnsi="Book Antiqua" w:cs="宋体"/>
          <w:sz w:val="24"/>
          <w:szCs w:val="24"/>
          <w:lang w:val="en-US" w:eastAsia="zh-CN" w:bidi="ar-SA"/>
        </w:rPr>
        <w:t xml:space="preserve"> Risk factors for inflammatory bowel disease in the general population.</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22</w:t>
      </w:r>
      <w:r w:rsidRPr="00136419">
        <w:rPr>
          <w:rFonts w:ascii="Book Antiqua" w:eastAsia="宋体" w:hAnsi="Book Antiqua" w:cs="宋体"/>
          <w:sz w:val="24"/>
          <w:szCs w:val="24"/>
          <w:lang w:val="en-US" w:eastAsia="zh-CN" w:bidi="ar-SA"/>
        </w:rPr>
        <w:t>: 309-315 [PMID: 16097997 DOI: 10.1111/j.1365-2036.2005.02564.x]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lastRenderedPageBreak/>
        <w:t>10</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Travis SP</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Farrant</w:t>
      </w:r>
      <w:proofErr w:type="spellEnd"/>
      <w:r w:rsidRPr="00136419">
        <w:rPr>
          <w:rFonts w:ascii="Book Antiqua" w:eastAsia="宋体" w:hAnsi="Book Antiqua" w:cs="宋体"/>
          <w:sz w:val="24"/>
          <w:szCs w:val="24"/>
          <w:lang w:val="en-US" w:eastAsia="zh-CN" w:bidi="ar-SA"/>
        </w:rPr>
        <w:t xml:space="preserve"> JM, Ricketts C, Nolan DJ, Mortensen NM, </w:t>
      </w:r>
      <w:proofErr w:type="spellStart"/>
      <w:r w:rsidRPr="00136419">
        <w:rPr>
          <w:rFonts w:ascii="Book Antiqua" w:eastAsia="宋体" w:hAnsi="Book Antiqua" w:cs="宋体"/>
          <w:sz w:val="24"/>
          <w:szCs w:val="24"/>
          <w:lang w:val="en-US" w:eastAsia="zh-CN" w:bidi="ar-SA"/>
        </w:rPr>
        <w:t>Kettlewell</w:t>
      </w:r>
      <w:proofErr w:type="spellEnd"/>
      <w:r w:rsidRPr="00136419">
        <w:rPr>
          <w:rFonts w:ascii="Book Antiqua" w:eastAsia="宋体" w:hAnsi="Book Antiqua" w:cs="宋体"/>
          <w:sz w:val="24"/>
          <w:szCs w:val="24"/>
          <w:lang w:val="en-US" w:eastAsia="zh-CN" w:bidi="ar-SA"/>
        </w:rPr>
        <w:t xml:space="preserve"> MG, Jewell DP. Predicting outcome in severe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38</w:t>
      </w:r>
      <w:r w:rsidRPr="00136419">
        <w:rPr>
          <w:rFonts w:ascii="Book Antiqua" w:eastAsia="宋体" w:hAnsi="Book Antiqua" w:cs="宋体"/>
          <w:sz w:val="24"/>
          <w:szCs w:val="24"/>
          <w:lang w:val="en-US" w:eastAsia="zh-CN" w:bidi="ar-SA"/>
        </w:rPr>
        <w:t>: 905-910 [PMID: 8984031 DOI: 10.1136/gut.38.6.905]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Chew CN</w:t>
      </w:r>
      <w:r w:rsidRPr="00136419">
        <w:rPr>
          <w:rFonts w:ascii="Book Antiqua" w:eastAsia="宋体" w:hAnsi="Book Antiqua" w:cs="宋体"/>
          <w:sz w:val="24"/>
          <w:szCs w:val="24"/>
          <w:lang w:val="en-US" w:eastAsia="zh-CN" w:bidi="ar-SA"/>
        </w:rPr>
        <w:t xml:space="preserve">, Nolan DJ, Jewell DP. </w:t>
      </w:r>
      <w:proofErr w:type="gramStart"/>
      <w:r w:rsidRPr="00136419">
        <w:rPr>
          <w:rFonts w:ascii="Book Antiqua" w:eastAsia="宋体" w:hAnsi="Book Antiqua" w:cs="宋体"/>
          <w:sz w:val="24"/>
          <w:szCs w:val="24"/>
          <w:lang w:val="en-US" w:eastAsia="zh-CN" w:bidi="ar-SA"/>
        </w:rPr>
        <w:t>Small bowel gas in severe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32</w:t>
      </w:r>
      <w:r w:rsidRPr="00136419">
        <w:rPr>
          <w:rFonts w:ascii="Book Antiqua" w:eastAsia="宋体" w:hAnsi="Book Antiqua" w:cs="宋体"/>
          <w:sz w:val="24"/>
          <w:szCs w:val="24"/>
          <w:lang w:val="en-US" w:eastAsia="zh-CN" w:bidi="ar-SA"/>
        </w:rPr>
        <w:t>: 1535-1537 [PMID: 1773962 DOI: 10.1136/gut.32.12.1535]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12</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Criscuoli</w:t>
      </w:r>
      <w:proofErr w:type="spellEnd"/>
      <w:r w:rsidRPr="00136419">
        <w:rPr>
          <w:rFonts w:ascii="Book Antiqua" w:eastAsia="宋体" w:hAnsi="Book Antiqua" w:cs="宋体"/>
          <w:b/>
          <w:bCs/>
          <w:sz w:val="24"/>
          <w:szCs w:val="24"/>
          <w:lang w:val="en-US" w:eastAsia="zh-CN" w:bidi="ar-SA"/>
        </w:rPr>
        <w:t xml:space="preserve"> V</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Casà</w:t>
      </w:r>
      <w:proofErr w:type="spellEnd"/>
      <w:r w:rsidRPr="00136419">
        <w:rPr>
          <w:rFonts w:ascii="Book Antiqua" w:eastAsia="宋体" w:hAnsi="Book Antiqua" w:cs="宋体"/>
          <w:sz w:val="24"/>
          <w:szCs w:val="24"/>
          <w:lang w:val="en-US" w:eastAsia="zh-CN" w:bidi="ar-SA"/>
        </w:rPr>
        <w:t xml:space="preserve"> A, Orlando A, </w:t>
      </w:r>
      <w:proofErr w:type="spellStart"/>
      <w:r w:rsidRPr="00136419">
        <w:rPr>
          <w:rFonts w:ascii="Book Antiqua" w:eastAsia="宋体" w:hAnsi="Book Antiqua" w:cs="宋体"/>
          <w:sz w:val="24"/>
          <w:szCs w:val="24"/>
          <w:lang w:val="en-US" w:eastAsia="zh-CN" w:bidi="ar-SA"/>
        </w:rPr>
        <w:t>Pecoraro</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Oliva</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Traina</w:t>
      </w:r>
      <w:proofErr w:type="spellEnd"/>
      <w:r w:rsidRPr="00136419">
        <w:rPr>
          <w:rFonts w:ascii="Book Antiqua" w:eastAsia="宋体" w:hAnsi="Book Antiqua" w:cs="宋体"/>
          <w:sz w:val="24"/>
          <w:szCs w:val="24"/>
          <w:lang w:val="en-US" w:eastAsia="zh-CN" w:bidi="ar-SA"/>
        </w:rPr>
        <w:t xml:space="preserve"> M, Rizzo A, </w:t>
      </w:r>
      <w:proofErr w:type="spellStart"/>
      <w:r w:rsidRPr="00136419">
        <w:rPr>
          <w:rFonts w:ascii="Book Antiqua" w:eastAsia="宋体" w:hAnsi="Book Antiqua" w:cs="宋体"/>
          <w:sz w:val="24"/>
          <w:szCs w:val="24"/>
          <w:lang w:val="en-US" w:eastAsia="zh-CN" w:bidi="ar-SA"/>
        </w:rPr>
        <w:t>Cottone</w:t>
      </w:r>
      <w:proofErr w:type="spellEnd"/>
      <w:r w:rsidRPr="00136419">
        <w:rPr>
          <w:rFonts w:ascii="Book Antiqua" w:eastAsia="宋体" w:hAnsi="Book Antiqua" w:cs="宋体"/>
          <w:sz w:val="24"/>
          <w:szCs w:val="24"/>
          <w:lang w:val="en-US" w:eastAsia="zh-CN" w:bidi="ar-SA"/>
        </w:rPr>
        <w:t xml:space="preserve"> M. Severe acute colitis associated with CMV: a prevalence study.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Dig Liver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36</w:t>
      </w:r>
      <w:r w:rsidRPr="00136419">
        <w:rPr>
          <w:rFonts w:ascii="Book Antiqua" w:eastAsia="宋体" w:hAnsi="Book Antiqua" w:cs="宋体"/>
          <w:sz w:val="24"/>
          <w:szCs w:val="24"/>
          <w:lang w:val="en-US" w:eastAsia="zh-CN" w:bidi="ar-SA"/>
        </w:rPr>
        <w:t>: 818-820 [PMID: 15646428 DOI: 10.1016/j.dld.2004.05.013]</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13</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Carbonnel</w:t>
      </w:r>
      <w:proofErr w:type="spellEnd"/>
      <w:r w:rsidRPr="00136419">
        <w:rPr>
          <w:rFonts w:ascii="Book Antiqua" w:eastAsia="宋体" w:hAnsi="Book Antiqua" w:cs="宋体"/>
          <w:b/>
          <w:bCs/>
          <w:sz w:val="24"/>
          <w:szCs w:val="24"/>
          <w:lang w:val="en-US" w:eastAsia="zh-CN" w:bidi="ar-SA"/>
        </w:rPr>
        <w:t xml:space="preserve"> F</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Lavergne</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Lémann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Bitoun</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Valleur</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Hautefeuille</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Galian</w:t>
      </w:r>
      <w:proofErr w:type="spellEnd"/>
      <w:r w:rsidRPr="00136419">
        <w:rPr>
          <w:rFonts w:ascii="Book Antiqua" w:eastAsia="宋体" w:hAnsi="Book Antiqua" w:cs="宋体"/>
          <w:sz w:val="24"/>
          <w:szCs w:val="24"/>
          <w:lang w:val="en-US" w:eastAsia="zh-CN" w:bidi="ar-SA"/>
        </w:rPr>
        <w:t xml:space="preserve"> A, Modigliani R, </w:t>
      </w:r>
      <w:proofErr w:type="spellStart"/>
      <w:r w:rsidRPr="00136419">
        <w:rPr>
          <w:rFonts w:ascii="Book Antiqua" w:eastAsia="宋体" w:hAnsi="Book Antiqua" w:cs="宋体"/>
          <w:sz w:val="24"/>
          <w:szCs w:val="24"/>
          <w:lang w:val="en-US" w:eastAsia="zh-CN" w:bidi="ar-SA"/>
        </w:rPr>
        <w:t>Rambaud</w:t>
      </w:r>
      <w:proofErr w:type="spellEnd"/>
      <w:r w:rsidRPr="00136419">
        <w:rPr>
          <w:rFonts w:ascii="Book Antiqua" w:eastAsia="宋体" w:hAnsi="Book Antiqua" w:cs="宋体"/>
          <w:sz w:val="24"/>
          <w:szCs w:val="24"/>
          <w:lang w:val="en-US" w:eastAsia="zh-CN" w:bidi="ar-SA"/>
        </w:rPr>
        <w:t xml:space="preserve"> JC. </w:t>
      </w:r>
      <w:proofErr w:type="gramStart"/>
      <w:r w:rsidRPr="00136419">
        <w:rPr>
          <w:rFonts w:ascii="Book Antiqua" w:eastAsia="宋体" w:hAnsi="Book Antiqua" w:cs="宋体"/>
          <w:sz w:val="24"/>
          <w:szCs w:val="24"/>
          <w:lang w:val="en-US" w:eastAsia="zh-CN" w:bidi="ar-SA"/>
        </w:rPr>
        <w:t>Colonoscopy of acute colitis.</w:t>
      </w:r>
      <w:proofErr w:type="gramEnd"/>
      <w:r w:rsidRPr="00136419">
        <w:rPr>
          <w:rFonts w:ascii="Book Antiqua" w:eastAsia="宋体" w:hAnsi="Book Antiqua" w:cs="宋体"/>
          <w:sz w:val="24"/>
          <w:szCs w:val="24"/>
          <w:lang w:val="en-US" w:eastAsia="zh-CN" w:bidi="ar-SA"/>
        </w:rPr>
        <w:t xml:space="preserve"> </w:t>
      </w:r>
      <w:proofErr w:type="gramStart"/>
      <w:r w:rsidRPr="00136419">
        <w:rPr>
          <w:rFonts w:ascii="Book Antiqua" w:eastAsia="宋体" w:hAnsi="Book Antiqua" w:cs="宋体"/>
          <w:sz w:val="24"/>
          <w:szCs w:val="24"/>
          <w:lang w:val="en-US" w:eastAsia="zh-CN" w:bidi="ar-SA"/>
        </w:rPr>
        <w:t>A safe and reliable tool for assessment of severity.</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Dig Dis </w:t>
      </w:r>
      <w:proofErr w:type="spellStart"/>
      <w:r w:rsidRPr="00136419">
        <w:rPr>
          <w:rFonts w:ascii="Book Antiqua" w:eastAsia="宋体" w:hAnsi="Book Antiqua" w:cs="宋体"/>
          <w:i/>
          <w:iCs/>
          <w:sz w:val="24"/>
          <w:szCs w:val="24"/>
          <w:lang w:val="en-US" w:eastAsia="zh-CN" w:bidi="ar-SA"/>
        </w:rPr>
        <w:t>Sci</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39</w:t>
      </w:r>
      <w:r w:rsidRPr="00136419">
        <w:rPr>
          <w:rFonts w:ascii="Book Antiqua" w:eastAsia="宋体" w:hAnsi="Book Antiqua" w:cs="宋体"/>
          <w:sz w:val="24"/>
          <w:szCs w:val="24"/>
          <w:lang w:val="en-US" w:eastAsia="zh-CN" w:bidi="ar-SA"/>
        </w:rPr>
        <w:t>: 1550-1557 [PMID: 8026269 DOI: 10.1007/BF02088063]</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González-</w:t>
      </w:r>
      <w:proofErr w:type="spellStart"/>
      <w:r w:rsidRPr="00136419">
        <w:rPr>
          <w:rFonts w:ascii="Book Antiqua" w:eastAsia="宋体" w:hAnsi="Book Antiqua" w:cs="宋体"/>
          <w:b/>
          <w:bCs/>
          <w:sz w:val="24"/>
          <w:szCs w:val="24"/>
          <w:lang w:val="en-US" w:eastAsia="zh-CN" w:bidi="ar-SA"/>
        </w:rPr>
        <w:t>Huix</w:t>
      </w:r>
      <w:proofErr w:type="spellEnd"/>
      <w:r w:rsidRPr="00136419">
        <w:rPr>
          <w:rFonts w:ascii="Book Antiqua" w:eastAsia="宋体" w:hAnsi="Book Antiqua" w:cs="宋体"/>
          <w:b/>
          <w:bCs/>
          <w:sz w:val="24"/>
          <w:szCs w:val="24"/>
          <w:lang w:val="en-US" w:eastAsia="zh-CN" w:bidi="ar-SA"/>
        </w:rPr>
        <w:t xml:space="preserve"> F</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Fernández-Bañares</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Esteve</w:t>
      </w:r>
      <w:proofErr w:type="spellEnd"/>
      <w:r w:rsidRPr="00136419">
        <w:rPr>
          <w:rFonts w:ascii="Book Antiqua" w:eastAsia="宋体" w:hAnsi="Book Antiqua" w:cs="宋体"/>
          <w:sz w:val="24"/>
          <w:szCs w:val="24"/>
          <w:lang w:val="en-US" w:eastAsia="zh-CN" w:bidi="ar-SA"/>
        </w:rPr>
        <w:t>-Comas M, Abad-</w:t>
      </w:r>
      <w:proofErr w:type="spellStart"/>
      <w:r w:rsidRPr="00136419">
        <w:rPr>
          <w:rFonts w:ascii="Book Antiqua" w:eastAsia="宋体" w:hAnsi="Book Antiqua" w:cs="宋体"/>
          <w:sz w:val="24"/>
          <w:szCs w:val="24"/>
          <w:lang w:val="en-US" w:eastAsia="zh-CN" w:bidi="ar-SA"/>
        </w:rPr>
        <w:t>Lacruz</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Cabré</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Acero</w:t>
      </w:r>
      <w:proofErr w:type="spellEnd"/>
      <w:r w:rsidRPr="00136419">
        <w:rPr>
          <w:rFonts w:ascii="Book Antiqua" w:eastAsia="宋体" w:hAnsi="Book Antiqua" w:cs="宋体"/>
          <w:sz w:val="24"/>
          <w:szCs w:val="24"/>
          <w:lang w:val="en-US" w:eastAsia="zh-CN" w:bidi="ar-SA"/>
        </w:rPr>
        <w:t xml:space="preserve"> D, </w:t>
      </w:r>
      <w:proofErr w:type="spellStart"/>
      <w:r w:rsidRPr="00136419">
        <w:rPr>
          <w:rFonts w:ascii="Book Antiqua" w:eastAsia="宋体" w:hAnsi="Book Antiqua" w:cs="宋体"/>
          <w:sz w:val="24"/>
          <w:szCs w:val="24"/>
          <w:lang w:val="en-US" w:eastAsia="zh-CN" w:bidi="ar-SA"/>
        </w:rPr>
        <w:t>Figa</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Guilera</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Humbert</w:t>
      </w:r>
      <w:proofErr w:type="spellEnd"/>
      <w:r w:rsidRPr="00136419">
        <w:rPr>
          <w:rFonts w:ascii="Book Antiqua" w:eastAsia="宋体" w:hAnsi="Book Antiqua" w:cs="宋体"/>
          <w:sz w:val="24"/>
          <w:szCs w:val="24"/>
          <w:lang w:val="en-US" w:eastAsia="zh-CN" w:bidi="ar-SA"/>
        </w:rPr>
        <w:t xml:space="preserve"> P, de León R. Enteral versus parenteral nutrition as adjunct therapy in acute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88</w:t>
      </w:r>
      <w:r w:rsidRPr="00136419">
        <w:rPr>
          <w:rFonts w:ascii="Book Antiqua" w:eastAsia="宋体" w:hAnsi="Book Antiqua" w:cs="宋体"/>
          <w:sz w:val="24"/>
          <w:szCs w:val="24"/>
          <w:lang w:val="en-US" w:eastAsia="zh-CN" w:bidi="ar-SA"/>
        </w:rPr>
        <w:t>: 227-232 [PMID: 8424426]</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McIntyre PB</w:t>
      </w:r>
      <w:r w:rsidRPr="00136419">
        <w:rPr>
          <w:rFonts w:ascii="Book Antiqua" w:eastAsia="宋体" w:hAnsi="Book Antiqua" w:cs="宋体"/>
          <w:sz w:val="24"/>
          <w:szCs w:val="24"/>
          <w:lang w:val="en-US" w:eastAsia="zh-CN" w:bidi="ar-SA"/>
        </w:rPr>
        <w:t xml:space="preserve">, Powell-Tuck J, Wood SR, </w:t>
      </w:r>
      <w:proofErr w:type="spellStart"/>
      <w:r w:rsidRPr="00136419">
        <w:rPr>
          <w:rFonts w:ascii="Book Antiqua" w:eastAsia="宋体" w:hAnsi="Book Antiqua" w:cs="宋体"/>
          <w:sz w:val="24"/>
          <w:szCs w:val="24"/>
          <w:lang w:val="en-US" w:eastAsia="zh-CN" w:bidi="ar-SA"/>
        </w:rPr>
        <w:t>Lennard</w:t>
      </w:r>
      <w:proofErr w:type="spellEnd"/>
      <w:r w:rsidRPr="00136419">
        <w:rPr>
          <w:rFonts w:ascii="Book Antiqua" w:eastAsia="宋体" w:hAnsi="Book Antiqua" w:cs="宋体"/>
          <w:sz w:val="24"/>
          <w:szCs w:val="24"/>
          <w:lang w:val="en-US" w:eastAsia="zh-CN" w:bidi="ar-SA"/>
        </w:rPr>
        <w:t xml:space="preserve">-Jones JE, </w:t>
      </w:r>
      <w:proofErr w:type="spellStart"/>
      <w:r w:rsidRPr="00136419">
        <w:rPr>
          <w:rFonts w:ascii="Book Antiqua" w:eastAsia="宋体" w:hAnsi="Book Antiqua" w:cs="宋体"/>
          <w:sz w:val="24"/>
          <w:szCs w:val="24"/>
          <w:lang w:val="en-US" w:eastAsia="zh-CN" w:bidi="ar-SA"/>
        </w:rPr>
        <w:t>Lerebours</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Hecketsweiler</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Galmiche</w:t>
      </w:r>
      <w:proofErr w:type="spellEnd"/>
      <w:r w:rsidRPr="00136419">
        <w:rPr>
          <w:rFonts w:ascii="Book Antiqua" w:eastAsia="宋体" w:hAnsi="Book Antiqua" w:cs="宋体"/>
          <w:sz w:val="24"/>
          <w:szCs w:val="24"/>
          <w:lang w:val="en-US" w:eastAsia="zh-CN" w:bidi="ar-SA"/>
        </w:rPr>
        <w:t xml:space="preserve"> JP, Colin R. Controlled trial of bowel rest in the treatment of severe acute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1986;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27</w:t>
      </w:r>
      <w:r w:rsidRPr="00136419">
        <w:rPr>
          <w:rFonts w:ascii="Book Antiqua" w:eastAsia="宋体" w:hAnsi="Book Antiqua" w:cs="宋体"/>
          <w:sz w:val="24"/>
          <w:szCs w:val="24"/>
          <w:lang w:val="en-US" w:eastAsia="zh-CN" w:bidi="ar-SA"/>
        </w:rPr>
        <w:t>: 481-485 [PMID: 3084344 DOI: 10.1136/gut.27.5.481]</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16</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Papadakis</w:t>
      </w:r>
      <w:proofErr w:type="spellEnd"/>
      <w:r w:rsidRPr="00136419">
        <w:rPr>
          <w:rFonts w:ascii="Book Antiqua" w:eastAsia="宋体" w:hAnsi="Book Antiqua" w:cs="宋体"/>
          <w:b/>
          <w:bCs/>
          <w:sz w:val="24"/>
          <w:szCs w:val="24"/>
          <w:lang w:val="en-US" w:eastAsia="zh-CN" w:bidi="ar-SA"/>
        </w:rPr>
        <w:t xml:space="preserve"> KA</w:t>
      </w:r>
      <w:r w:rsidRPr="00136419">
        <w:rPr>
          <w:rFonts w:ascii="Book Antiqua" w:eastAsia="宋体" w:hAnsi="Book Antiqua" w:cs="宋体"/>
          <w:sz w:val="24"/>
          <w:szCs w:val="24"/>
          <w:lang w:val="en-US" w:eastAsia="zh-CN" w:bidi="ar-SA"/>
        </w:rPr>
        <w:t xml:space="preserve">, Tung JK, Binder SW, </w:t>
      </w:r>
      <w:proofErr w:type="spellStart"/>
      <w:r w:rsidRPr="00136419">
        <w:rPr>
          <w:rFonts w:ascii="Book Antiqua" w:eastAsia="宋体" w:hAnsi="Book Antiqua" w:cs="宋体"/>
          <w:sz w:val="24"/>
          <w:szCs w:val="24"/>
          <w:lang w:val="en-US" w:eastAsia="zh-CN" w:bidi="ar-SA"/>
        </w:rPr>
        <w:t>Kam</w:t>
      </w:r>
      <w:proofErr w:type="spellEnd"/>
      <w:r w:rsidRPr="00136419">
        <w:rPr>
          <w:rFonts w:ascii="Book Antiqua" w:eastAsia="宋体" w:hAnsi="Book Antiqua" w:cs="宋体"/>
          <w:sz w:val="24"/>
          <w:szCs w:val="24"/>
          <w:lang w:val="en-US" w:eastAsia="zh-CN" w:bidi="ar-SA"/>
        </w:rPr>
        <w:t xml:space="preserve"> LY, Abreu MT, </w:t>
      </w:r>
      <w:proofErr w:type="spellStart"/>
      <w:r w:rsidRPr="00136419">
        <w:rPr>
          <w:rFonts w:ascii="Book Antiqua" w:eastAsia="宋体" w:hAnsi="Book Antiqua" w:cs="宋体"/>
          <w:sz w:val="24"/>
          <w:szCs w:val="24"/>
          <w:lang w:val="en-US" w:eastAsia="zh-CN" w:bidi="ar-SA"/>
        </w:rPr>
        <w:t>Targan</w:t>
      </w:r>
      <w:proofErr w:type="spellEnd"/>
      <w:r w:rsidRPr="00136419">
        <w:rPr>
          <w:rFonts w:ascii="Book Antiqua" w:eastAsia="宋体" w:hAnsi="Book Antiqua" w:cs="宋体"/>
          <w:sz w:val="24"/>
          <w:szCs w:val="24"/>
          <w:lang w:val="en-US" w:eastAsia="zh-CN" w:bidi="ar-SA"/>
        </w:rPr>
        <w:t xml:space="preserve"> SR, </w:t>
      </w:r>
      <w:proofErr w:type="spellStart"/>
      <w:r w:rsidRPr="00136419">
        <w:rPr>
          <w:rFonts w:ascii="Book Antiqua" w:eastAsia="宋体" w:hAnsi="Book Antiqua" w:cs="宋体"/>
          <w:sz w:val="24"/>
          <w:szCs w:val="24"/>
          <w:lang w:val="en-US" w:eastAsia="zh-CN" w:bidi="ar-SA"/>
        </w:rPr>
        <w:t>Vasiliauskas</w:t>
      </w:r>
      <w:proofErr w:type="spellEnd"/>
      <w:r w:rsidRPr="00136419">
        <w:rPr>
          <w:rFonts w:ascii="Book Antiqua" w:eastAsia="宋体" w:hAnsi="Book Antiqua" w:cs="宋体"/>
          <w:sz w:val="24"/>
          <w:szCs w:val="24"/>
          <w:lang w:val="en-US" w:eastAsia="zh-CN" w:bidi="ar-SA"/>
        </w:rPr>
        <w:t xml:space="preserve"> EA. Outcome of cytomegalovirus infections in patients with inflammatory bowel disease.</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96</w:t>
      </w:r>
      <w:r w:rsidRPr="00136419">
        <w:rPr>
          <w:rFonts w:ascii="Book Antiqua" w:eastAsia="宋体" w:hAnsi="Book Antiqua" w:cs="宋体"/>
          <w:sz w:val="24"/>
          <w:szCs w:val="24"/>
          <w:lang w:val="en-US" w:eastAsia="zh-CN" w:bidi="ar-SA"/>
        </w:rPr>
        <w:t>: 2137-2142 [PMID: 11467645 DOI: 10.1111/j.1572-0241.2001.03949.x]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17</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Kandiel</w:t>
      </w:r>
      <w:proofErr w:type="spellEnd"/>
      <w:r w:rsidRPr="00136419">
        <w:rPr>
          <w:rFonts w:ascii="Book Antiqua" w:eastAsia="宋体" w:hAnsi="Book Antiqua" w:cs="宋体"/>
          <w:b/>
          <w:bCs/>
          <w:sz w:val="24"/>
          <w:szCs w:val="24"/>
          <w:lang w:val="en-US" w:eastAsia="zh-CN" w:bidi="ar-SA"/>
        </w:rPr>
        <w:t xml:space="preserve"> A</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Lashner</w:t>
      </w:r>
      <w:proofErr w:type="spellEnd"/>
      <w:r w:rsidRPr="00136419">
        <w:rPr>
          <w:rFonts w:ascii="Book Antiqua" w:eastAsia="宋体" w:hAnsi="Book Antiqua" w:cs="宋体"/>
          <w:sz w:val="24"/>
          <w:szCs w:val="24"/>
          <w:lang w:val="en-US" w:eastAsia="zh-CN" w:bidi="ar-SA"/>
        </w:rPr>
        <w:t xml:space="preserve"> B. Cytomegalovirus colitis complicating inflammatory bowel disease.</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101</w:t>
      </w:r>
      <w:r w:rsidRPr="00136419">
        <w:rPr>
          <w:rFonts w:ascii="Book Antiqua" w:eastAsia="宋体" w:hAnsi="Book Antiqua" w:cs="宋体"/>
          <w:sz w:val="24"/>
          <w:szCs w:val="24"/>
          <w:lang w:val="en-US" w:eastAsia="zh-CN" w:bidi="ar-SA"/>
        </w:rPr>
        <w:t>: 2857-2865 [PMID: 17026558 DOI: 10.1111/j.1572-0241.2006.00869.x]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18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Matsuoka K</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Iwao</w:t>
      </w:r>
      <w:proofErr w:type="spellEnd"/>
      <w:r w:rsidRPr="00136419">
        <w:rPr>
          <w:rFonts w:ascii="Book Antiqua" w:eastAsia="宋体" w:hAnsi="Book Antiqua" w:cs="宋体"/>
          <w:sz w:val="24"/>
          <w:szCs w:val="24"/>
          <w:lang w:val="en-US" w:eastAsia="zh-CN" w:bidi="ar-SA"/>
        </w:rPr>
        <w:t xml:space="preserve"> Y, Mori T, </w:t>
      </w:r>
      <w:proofErr w:type="spellStart"/>
      <w:r w:rsidRPr="00136419">
        <w:rPr>
          <w:rFonts w:ascii="Book Antiqua" w:eastAsia="宋体" w:hAnsi="Book Antiqua" w:cs="宋体"/>
          <w:sz w:val="24"/>
          <w:szCs w:val="24"/>
          <w:lang w:val="en-US" w:eastAsia="zh-CN" w:bidi="ar-SA"/>
        </w:rPr>
        <w:t>Sakuraba</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Yajima</w:t>
      </w:r>
      <w:proofErr w:type="spellEnd"/>
      <w:r w:rsidRPr="00136419">
        <w:rPr>
          <w:rFonts w:ascii="Book Antiqua" w:eastAsia="宋体" w:hAnsi="Book Antiqua" w:cs="宋体"/>
          <w:sz w:val="24"/>
          <w:szCs w:val="24"/>
          <w:lang w:val="en-US" w:eastAsia="zh-CN" w:bidi="ar-SA"/>
        </w:rPr>
        <w:t xml:space="preserve"> T, </w:t>
      </w:r>
      <w:proofErr w:type="spellStart"/>
      <w:r w:rsidRPr="00136419">
        <w:rPr>
          <w:rFonts w:ascii="Book Antiqua" w:eastAsia="宋体" w:hAnsi="Book Antiqua" w:cs="宋体"/>
          <w:sz w:val="24"/>
          <w:szCs w:val="24"/>
          <w:lang w:val="en-US" w:eastAsia="zh-CN" w:bidi="ar-SA"/>
        </w:rPr>
        <w:t>Hisamatsu</w:t>
      </w:r>
      <w:proofErr w:type="spellEnd"/>
      <w:r w:rsidRPr="00136419">
        <w:rPr>
          <w:rFonts w:ascii="Book Antiqua" w:eastAsia="宋体" w:hAnsi="Book Antiqua" w:cs="宋体"/>
          <w:sz w:val="24"/>
          <w:szCs w:val="24"/>
          <w:lang w:val="en-US" w:eastAsia="zh-CN" w:bidi="ar-SA"/>
        </w:rPr>
        <w:t xml:space="preserve"> T, Okamoto S, </w:t>
      </w:r>
      <w:proofErr w:type="spellStart"/>
      <w:r w:rsidRPr="00136419">
        <w:rPr>
          <w:rFonts w:ascii="Book Antiqua" w:eastAsia="宋体" w:hAnsi="Book Antiqua" w:cs="宋体"/>
          <w:sz w:val="24"/>
          <w:szCs w:val="24"/>
          <w:lang w:val="en-US" w:eastAsia="zh-CN" w:bidi="ar-SA"/>
        </w:rPr>
        <w:t>Morohoshi</w:t>
      </w:r>
      <w:proofErr w:type="spellEnd"/>
      <w:r w:rsidRPr="00136419">
        <w:rPr>
          <w:rFonts w:ascii="Book Antiqua" w:eastAsia="宋体" w:hAnsi="Book Antiqua" w:cs="宋体"/>
          <w:sz w:val="24"/>
          <w:szCs w:val="24"/>
          <w:lang w:val="en-US" w:eastAsia="zh-CN" w:bidi="ar-SA"/>
        </w:rPr>
        <w:t xml:space="preserve"> Y, Izumiya M, Ichikawa H, Sato T, Inoue N, Ogata H, </w:t>
      </w:r>
      <w:proofErr w:type="spellStart"/>
      <w:r w:rsidRPr="00136419">
        <w:rPr>
          <w:rFonts w:ascii="Book Antiqua" w:eastAsia="宋体" w:hAnsi="Book Antiqua" w:cs="宋体"/>
          <w:sz w:val="24"/>
          <w:szCs w:val="24"/>
          <w:lang w:val="en-US" w:eastAsia="zh-CN" w:bidi="ar-SA"/>
        </w:rPr>
        <w:t>Hibi</w:t>
      </w:r>
      <w:proofErr w:type="spellEnd"/>
      <w:r w:rsidRPr="00136419">
        <w:rPr>
          <w:rFonts w:ascii="Book Antiqua" w:eastAsia="宋体" w:hAnsi="Book Antiqua" w:cs="宋体"/>
          <w:sz w:val="24"/>
          <w:szCs w:val="24"/>
          <w:lang w:val="en-US" w:eastAsia="zh-CN" w:bidi="ar-SA"/>
        </w:rPr>
        <w:t xml:space="preserve"> T. Cytomegalovirus is frequently reactivated and disappears without antiviral agents in ulcerative colitis patients.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102</w:t>
      </w:r>
      <w:r w:rsidRPr="00136419">
        <w:rPr>
          <w:rFonts w:ascii="Book Antiqua" w:eastAsia="宋体" w:hAnsi="Book Antiqua" w:cs="宋体"/>
          <w:sz w:val="24"/>
          <w:szCs w:val="24"/>
          <w:lang w:val="en-US" w:eastAsia="zh-CN" w:bidi="ar-SA"/>
        </w:rPr>
        <w:t>: 331-337 [PMID: 17156136 DOI: 10.1111/j.1572-0241.2006.00989.x]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lastRenderedPageBreak/>
        <w:t>19</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Issa</w:t>
      </w:r>
      <w:proofErr w:type="spellEnd"/>
      <w:r w:rsidRPr="00136419">
        <w:rPr>
          <w:rFonts w:ascii="Book Antiqua" w:eastAsia="宋体" w:hAnsi="Book Antiqua" w:cs="宋体"/>
          <w:b/>
          <w:bCs/>
          <w:sz w:val="24"/>
          <w:szCs w:val="24"/>
          <w:lang w:val="en-US" w:eastAsia="zh-CN" w:bidi="ar-SA"/>
        </w:rPr>
        <w:t xml:space="preserve"> M</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Ananthakrishnan</w:t>
      </w:r>
      <w:proofErr w:type="spellEnd"/>
      <w:r w:rsidRPr="00136419">
        <w:rPr>
          <w:rFonts w:ascii="Book Antiqua" w:eastAsia="宋体" w:hAnsi="Book Antiqua" w:cs="宋体"/>
          <w:sz w:val="24"/>
          <w:szCs w:val="24"/>
          <w:lang w:val="en-US" w:eastAsia="zh-CN" w:bidi="ar-SA"/>
        </w:rPr>
        <w:t xml:space="preserve"> AN, </w:t>
      </w:r>
      <w:proofErr w:type="spellStart"/>
      <w:r w:rsidRPr="00136419">
        <w:rPr>
          <w:rFonts w:ascii="Book Antiqua" w:eastAsia="宋体" w:hAnsi="Book Antiqua" w:cs="宋体"/>
          <w:sz w:val="24"/>
          <w:szCs w:val="24"/>
          <w:lang w:val="en-US" w:eastAsia="zh-CN" w:bidi="ar-SA"/>
        </w:rPr>
        <w:t>Binion</w:t>
      </w:r>
      <w:proofErr w:type="spellEnd"/>
      <w:r w:rsidRPr="00136419">
        <w:rPr>
          <w:rFonts w:ascii="Book Antiqua" w:eastAsia="宋体" w:hAnsi="Book Antiqua" w:cs="宋体"/>
          <w:sz w:val="24"/>
          <w:szCs w:val="24"/>
          <w:lang w:val="en-US" w:eastAsia="zh-CN" w:bidi="ar-SA"/>
        </w:rPr>
        <w:t xml:space="preserve"> DG.</w:t>
      </w:r>
      <w:proofErr w:type="gramEnd"/>
      <w:r w:rsidRPr="00136419">
        <w:rPr>
          <w:rFonts w:ascii="Book Antiqua" w:eastAsia="宋体" w:hAnsi="Book Antiqua" w:cs="宋体"/>
          <w:sz w:val="24"/>
          <w:szCs w:val="24"/>
          <w:lang w:val="en-US" w:eastAsia="zh-CN" w:bidi="ar-SA"/>
        </w:rPr>
        <w:t xml:space="preserve"> </w:t>
      </w:r>
      <w:proofErr w:type="gramStart"/>
      <w:r w:rsidRPr="00136419">
        <w:rPr>
          <w:rFonts w:ascii="Book Antiqua" w:eastAsia="宋体" w:hAnsi="Book Antiqua" w:cs="宋体"/>
          <w:sz w:val="24"/>
          <w:szCs w:val="24"/>
          <w:lang w:val="en-US" w:eastAsia="zh-CN" w:bidi="ar-SA"/>
        </w:rPr>
        <w:t>Clostridium difficile and inflammatory bowel disease.</w:t>
      </w:r>
      <w:proofErr w:type="gramEnd"/>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14</w:t>
      </w:r>
      <w:r w:rsidRPr="00136419">
        <w:rPr>
          <w:rFonts w:ascii="Book Antiqua" w:eastAsia="宋体" w:hAnsi="Book Antiqua" w:cs="宋体"/>
          <w:sz w:val="24"/>
          <w:szCs w:val="24"/>
          <w:lang w:val="en-US" w:eastAsia="zh-CN" w:bidi="ar-SA"/>
        </w:rPr>
        <w:t xml:space="preserve">: 1432-1442 [PMID: </w:t>
      </w:r>
      <w:r w:rsidR="00CD550C">
        <w:rPr>
          <w:rFonts w:ascii="Book Antiqua" w:eastAsia="宋体" w:hAnsi="Book Antiqua" w:cs="宋体"/>
          <w:sz w:val="24"/>
          <w:szCs w:val="24"/>
          <w:lang w:val="en-US" w:eastAsia="zh-CN" w:bidi="ar-SA"/>
        </w:rPr>
        <w:t>18484669 DOI: 10.1002/ibd.20500</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20</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Jen MH</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Saxena</w:t>
      </w:r>
      <w:proofErr w:type="spellEnd"/>
      <w:r w:rsidRPr="00136419">
        <w:rPr>
          <w:rFonts w:ascii="Book Antiqua" w:eastAsia="宋体" w:hAnsi="Book Antiqua" w:cs="宋体"/>
          <w:sz w:val="24"/>
          <w:szCs w:val="24"/>
          <w:lang w:val="en-US" w:eastAsia="zh-CN" w:bidi="ar-SA"/>
        </w:rPr>
        <w:t xml:space="preserve"> S, Bottle A, Aylin P, Pollok RC. Increased health burden associated with Clostridium difficile </w:t>
      </w:r>
      <w:proofErr w:type="spellStart"/>
      <w:r w:rsidRPr="00136419">
        <w:rPr>
          <w:rFonts w:ascii="Book Antiqua" w:eastAsia="宋体" w:hAnsi="Book Antiqua" w:cs="宋体"/>
          <w:sz w:val="24"/>
          <w:szCs w:val="24"/>
          <w:lang w:val="en-US" w:eastAsia="zh-CN" w:bidi="ar-SA"/>
        </w:rPr>
        <w:t>diarrhoea</w:t>
      </w:r>
      <w:proofErr w:type="spellEnd"/>
      <w:r w:rsidRPr="00136419">
        <w:rPr>
          <w:rFonts w:ascii="Book Antiqua" w:eastAsia="宋体" w:hAnsi="Book Antiqua" w:cs="宋体"/>
          <w:sz w:val="24"/>
          <w:szCs w:val="24"/>
          <w:lang w:val="en-US" w:eastAsia="zh-CN" w:bidi="ar-SA"/>
        </w:rPr>
        <w:t xml:space="preserve"> in patients with inflammatory bowel disease.</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33</w:t>
      </w:r>
      <w:r w:rsidRPr="00136419">
        <w:rPr>
          <w:rFonts w:ascii="Book Antiqua" w:eastAsia="宋体" w:hAnsi="Book Antiqua" w:cs="宋体"/>
          <w:sz w:val="24"/>
          <w:szCs w:val="24"/>
          <w:lang w:val="en-US" w:eastAsia="zh-CN" w:bidi="ar-SA"/>
        </w:rPr>
        <w:t>: 1322-1331 [PMID: 21517920 DOI: 1</w:t>
      </w:r>
      <w:r w:rsidR="00CD550C">
        <w:rPr>
          <w:rFonts w:ascii="Book Antiqua" w:eastAsia="宋体" w:hAnsi="Book Antiqua" w:cs="宋体"/>
          <w:sz w:val="24"/>
          <w:szCs w:val="24"/>
          <w:lang w:val="en-US" w:eastAsia="zh-CN" w:bidi="ar-SA"/>
        </w:rPr>
        <w:t>0.1111/j.1365-2036.2011.04661.x</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21</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Grainge</w:t>
      </w:r>
      <w:proofErr w:type="spellEnd"/>
      <w:r w:rsidRPr="00136419">
        <w:rPr>
          <w:rFonts w:ascii="Book Antiqua" w:eastAsia="宋体" w:hAnsi="Book Antiqua" w:cs="宋体"/>
          <w:b/>
          <w:bCs/>
          <w:sz w:val="24"/>
          <w:szCs w:val="24"/>
          <w:lang w:val="en-US" w:eastAsia="zh-CN" w:bidi="ar-SA"/>
        </w:rPr>
        <w:t xml:space="preserve"> MJ</w:t>
      </w:r>
      <w:r w:rsidRPr="00136419">
        <w:rPr>
          <w:rFonts w:ascii="Book Antiqua" w:eastAsia="宋体" w:hAnsi="Book Antiqua" w:cs="宋体"/>
          <w:sz w:val="24"/>
          <w:szCs w:val="24"/>
          <w:lang w:val="en-US" w:eastAsia="zh-CN" w:bidi="ar-SA"/>
        </w:rPr>
        <w:t>, West J, Card TR. Venous thromboembolism during active disease and remission in inflammatory bowel disease: a cohort study.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Lancet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2010;</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375</w:t>
      </w:r>
      <w:r w:rsidRPr="00136419">
        <w:rPr>
          <w:rFonts w:ascii="Book Antiqua" w:eastAsia="宋体" w:hAnsi="Book Antiqua" w:cs="宋体"/>
          <w:sz w:val="24"/>
          <w:szCs w:val="24"/>
          <w:lang w:val="en-US" w:eastAsia="zh-CN" w:bidi="ar-SA"/>
        </w:rPr>
        <w:t>: 657-663 [PMID: 20149425 DOI</w:t>
      </w:r>
      <w:r w:rsidR="00CD550C">
        <w:rPr>
          <w:rFonts w:ascii="Book Antiqua" w:eastAsia="宋体" w:hAnsi="Book Antiqua" w:cs="宋体"/>
          <w:sz w:val="24"/>
          <w:szCs w:val="24"/>
          <w:lang w:val="en-US" w:eastAsia="zh-CN" w:bidi="ar-SA"/>
        </w:rPr>
        <w:t>: 10.1016/S0140-6736(09)61963-2</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22</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Mantzaris</w:t>
      </w:r>
      <w:proofErr w:type="spellEnd"/>
      <w:r w:rsidRPr="00136419">
        <w:rPr>
          <w:rFonts w:ascii="Book Antiqua" w:eastAsia="宋体" w:hAnsi="Book Antiqua" w:cs="宋体"/>
          <w:b/>
          <w:bCs/>
          <w:sz w:val="24"/>
          <w:szCs w:val="24"/>
          <w:lang w:val="en-US" w:eastAsia="zh-CN" w:bidi="ar-SA"/>
        </w:rPr>
        <w:t xml:space="preserve"> GJ</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Hatzis</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Kontogiannis</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Triadaphyllou</w:t>
      </w:r>
      <w:proofErr w:type="spellEnd"/>
      <w:r w:rsidRPr="00136419">
        <w:rPr>
          <w:rFonts w:ascii="Book Antiqua" w:eastAsia="宋体" w:hAnsi="Book Antiqua" w:cs="宋体"/>
          <w:sz w:val="24"/>
          <w:szCs w:val="24"/>
          <w:lang w:val="en-US" w:eastAsia="zh-CN" w:bidi="ar-SA"/>
        </w:rPr>
        <w:t xml:space="preserve"> G. Intravenous tobramycin and metronidazole as an adjunct to corticosteroids in acute, severe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89</w:t>
      </w:r>
      <w:r w:rsidRPr="00136419">
        <w:rPr>
          <w:rFonts w:ascii="Book Antiqua" w:eastAsia="宋体" w:hAnsi="Book Antiqua" w:cs="宋体"/>
          <w:sz w:val="24"/>
          <w:szCs w:val="24"/>
          <w:lang w:val="en-US" w:eastAsia="zh-CN" w:bidi="ar-SA"/>
        </w:rPr>
        <w:t>: 43-46 [PMID: 8273796]</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23</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Mantzaris</w:t>
      </w:r>
      <w:proofErr w:type="spellEnd"/>
      <w:r w:rsidRPr="00136419">
        <w:rPr>
          <w:rFonts w:ascii="Book Antiqua" w:eastAsia="宋体" w:hAnsi="Book Antiqua" w:cs="宋体"/>
          <w:b/>
          <w:bCs/>
          <w:sz w:val="24"/>
          <w:szCs w:val="24"/>
          <w:lang w:val="en-US" w:eastAsia="zh-CN" w:bidi="ar-SA"/>
        </w:rPr>
        <w:t xml:space="preserve"> GJ</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Petraki</w:t>
      </w:r>
      <w:proofErr w:type="spellEnd"/>
      <w:r w:rsidRPr="00136419">
        <w:rPr>
          <w:rFonts w:ascii="Book Antiqua" w:eastAsia="宋体" w:hAnsi="Book Antiqua" w:cs="宋体"/>
          <w:sz w:val="24"/>
          <w:szCs w:val="24"/>
          <w:lang w:val="en-US" w:eastAsia="zh-CN" w:bidi="ar-SA"/>
        </w:rPr>
        <w:t xml:space="preserve"> K, </w:t>
      </w:r>
      <w:proofErr w:type="spellStart"/>
      <w:r w:rsidRPr="00136419">
        <w:rPr>
          <w:rFonts w:ascii="Book Antiqua" w:eastAsia="宋体" w:hAnsi="Book Antiqua" w:cs="宋体"/>
          <w:sz w:val="24"/>
          <w:szCs w:val="24"/>
          <w:lang w:val="en-US" w:eastAsia="zh-CN" w:bidi="ar-SA"/>
        </w:rPr>
        <w:t>Archavlis</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Amberiadis</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Kourtessas</w:t>
      </w:r>
      <w:proofErr w:type="spellEnd"/>
      <w:r w:rsidRPr="00136419">
        <w:rPr>
          <w:rFonts w:ascii="Book Antiqua" w:eastAsia="宋体" w:hAnsi="Book Antiqua" w:cs="宋体"/>
          <w:sz w:val="24"/>
          <w:szCs w:val="24"/>
          <w:lang w:val="en-US" w:eastAsia="zh-CN" w:bidi="ar-SA"/>
        </w:rPr>
        <w:t xml:space="preserve"> D, </w:t>
      </w:r>
      <w:proofErr w:type="spellStart"/>
      <w:r w:rsidRPr="00136419">
        <w:rPr>
          <w:rFonts w:ascii="Book Antiqua" w:eastAsia="宋体" w:hAnsi="Book Antiqua" w:cs="宋体"/>
          <w:sz w:val="24"/>
          <w:szCs w:val="24"/>
          <w:lang w:val="en-US" w:eastAsia="zh-CN" w:bidi="ar-SA"/>
        </w:rPr>
        <w:t>Christidou</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Triantafyllou</w:t>
      </w:r>
      <w:proofErr w:type="spellEnd"/>
      <w:r w:rsidRPr="00136419">
        <w:rPr>
          <w:rFonts w:ascii="Book Antiqua" w:eastAsia="宋体" w:hAnsi="Book Antiqua" w:cs="宋体"/>
          <w:sz w:val="24"/>
          <w:szCs w:val="24"/>
          <w:lang w:val="en-US" w:eastAsia="zh-CN" w:bidi="ar-SA"/>
        </w:rPr>
        <w:t xml:space="preserve"> G. A prospective randomized controlled trial of intravenous ciprofloxacin as an adjunct to corticosteroids in acute, severe ulcerative colitis.</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Scand</w:t>
      </w:r>
      <w:proofErr w:type="spellEnd"/>
      <w:r w:rsidRPr="00136419">
        <w:rPr>
          <w:rFonts w:ascii="Book Antiqua" w:eastAsia="宋体" w:hAnsi="Book Antiqua" w:cs="宋体"/>
          <w:i/>
          <w:iCs/>
          <w:sz w:val="24"/>
          <w:szCs w:val="24"/>
          <w:lang w:val="en-US" w:eastAsia="zh-CN" w:bidi="ar-SA"/>
        </w:rPr>
        <w:t xml:space="preserve">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36</w:t>
      </w:r>
      <w:r w:rsidRPr="00136419">
        <w:rPr>
          <w:rFonts w:ascii="Book Antiqua" w:eastAsia="宋体" w:hAnsi="Book Antiqua" w:cs="宋体"/>
          <w:sz w:val="24"/>
          <w:szCs w:val="24"/>
          <w:lang w:val="en-US" w:eastAsia="zh-CN" w:bidi="ar-SA"/>
        </w:rPr>
        <w:t>: 971-974 [PMID: 11521989 DOI: 10.1080/00365520120413]</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24</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Gasche</w:t>
      </w:r>
      <w:proofErr w:type="spellEnd"/>
      <w:r w:rsidRPr="00136419">
        <w:rPr>
          <w:rFonts w:ascii="Book Antiqua" w:eastAsia="宋体" w:hAnsi="Book Antiqua" w:cs="宋体"/>
          <w:b/>
          <w:bCs/>
          <w:sz w:val="24"/>
          <w:szCs w:val="24"/>
          <w:lang w:val="en-US" w:eastAsia="zh-CN" w:bidi="ar-SA"/>
        </w:rPr>
        <w:t xml:space="preserve"> C</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Berstad</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Befrits</w:t>
      </w:r>
      <w:proofErr w:type="spellEnd"/>
      <w:r w:rsidRPr="00136419">
        <w:rPr>
          <w:rFonts w:ascii="Book Antiqua" w:eastAsia="宋体" w:hAnsi="Book Antiqua" w:cs="宋体"/>
          <w:sz w:val="24"/>
          <w:szCs w:val="24"/>
          <w:lang w:val="en-US" w:eastAsia="zh-CN" w:bidi="ar-SA"/>
        </w:rPr>
        <w:t xml:space="preserve"> R, </w:t>
      </w:r>
      <w:proofErr w:type="spellStart"/>
      <w:r w:rsidRPr="00136419">
        <w:rPr>
          <w:rFonts w:ascii="Book Antiqua" w:eastAsia="宋体" w:hAnsi="Book Antiqua" w:cs="宋体"/>
          <w:sz w:val="24"/>
          <w:szCs w:val="24"/>
          <w:lang w:val="en-US" w:eastAsia="zh-CN" w:bidi="ar-SA"/>
        </w:rPr>
        <w:t>Beglinger</w:t>
      </w:r>
      <w:proofErr w:type="spellEnd"/>
      <w:r w:rsidRPr="00136419">
        <w:rPr>
          <w:rFonts w:ascii="Book Antiqua" w:eastAsia="宋体" w:hAnsi="Book Antiqua" w:cs="宋体"/>
          <w:sz w:val="24"/>
          <w:szCs w:val="24"/>
          <w:lang w:val="en-US" w:eastAsia="zh-CN" w:bidi="ar-SA"/>
        </w:rPr>
        <w:t xml:space="preserve"> C, </w:t>
      </w:r>
      <w:proofErr w:type="spellStart"/>
      <w:r w:rsidRPr="00136419">
        <w:rPr>
          <w:rFonts w:ascii="Book Antiqua" w:eastAsia="宋体" w:hAnsi="Book Antiqua" w:cs="宋体"/>
          <w:sz w:val="24"/>
          <w:szCs w:val="24"/>
          <w:lang w:val="en-US" w:eastAsia="zh-CN" w:bidi="ar-SA"/>
        </w:rPr>
        <w:t>Dignass</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Erichsen</w:t>
      </w:r>
      <w:proofErr w:type="spellEnd"/>
      <w:r w:rsidRPr="00136419">
        <w:rPr>
          <w:rFonts w:ascii="Book Antiqua" w:eastAsia="宋体" w:hAnsi="Book Antiqua" w:cs="宋体"/>
          <w:sz w:val="24"/>
          <w:szCs w:val="24"/>
          <w:lang w:val="en-US" w:eastAsia="zh-CN" w:bidi="ar-SA"/>
        </w:rPr>
        <w:t xml:space="preserve"> K, </w:t>
      </w:r>
      <w:proofErr w:type="spellStart"/>
      <w:r w:rsidRPr="00136419">
        <w:rPr>
          <w:rFonts w:ascii="Book Antiqua" w:eastAsia="宋体" w:hAnsi="Book Antiqua" w:cs="宋体"/>
          <w:sz w:val="24"/>
          <w:szCs w:val="24"/>
          <w:lang w:val="en-US" w:eastAsia="zh-CN" w:bidi="ar-SA"/>
        </w:rPr>
        <w:t>Gomollon</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Hjortswang</w:t>
      </w:r>
      <w:proofErr w:type="spellEnd"/>
      <w:r w:rsidRPr="00136419">
        <w:rPr>
          <w:rFonts w:ascii="Book Antiqua" w:eastAsia="宋体" w:hAnsi="Book Antiqua" w:cs="宋体"/>
          <w:sz w:val="24"/>
          <w:szCs w:val="24"/>
          <w:lang w:val="en-US" w:eastAsia="zh-CN" w:bidi="ar-SA"/>
        </w:rPr>
        <w:t xml:space="preserve"> H, </w:t>
      </w:r>
      <w:proofErr w:type="spellStart"/>
      <w:r w:rsidRPr="00136419">
        <w:rPr>
          <w:rFonts w:ascii="Book Antiqua" w:eastAsia="宋体" w:hAnsi="Book Antiqua" w:cs="宋体"/>
          <w:sz w:val="24"/>
          <w:szCs w:val="24"/>
          <w:lang w:val="en-US" w:eastAsia="zh-CN" w:bidi="ar-SA"/>
        </w:rPr>
        <w:t>Koutroubakis</w:t>
      </w:r>
      <w:proofErr w:type="spellEnd"/>
      <w:r w:rsidRPr="00136419">
        <w:rPr>
          <w:rFonts w:ascii="Book Antiqua" w:eastAsia="宋体" w:hAnsi="Book Antiqua" w:cs="宋体"/>
          <w:sz w:val="24"/>
          <w:szCs w:val="24"/>
          <w:lang w:val="en-US" w:eastAsia="zh-CN" w:bidi="ar-SA"/>
        </w:rPr>
        <w:t xml:space="preserve"> I, </w:t>
      </w:r>
      <w:proofErr w:type="spellStart"/>
      <w:r w:rsidRPr="00136419">
        <w:rPr>
          <w:rFonts w:ascii="Book Antiqua" w:eastAsia="宋体" w:hAnsi="Book Antiqua" w:cs="宋体"/>
          <w:sz w:val="24"/>
          <w:szCs w:val="24"/>
          <w:lang w:val="en-US" w:eastAsia="zh-CN" w:bidi="ar-SA"/>
        </w:rPr>
        <w:t>Kulnigg</w:t>
      </w:r>
      <w:proofErr w:type="spellEnd"/>
      <w:r w:rsidRPr="00136419">
        <w:rPr>
          <w:rFonts w:ascii="Book Antiqua" w:eastAsia="宋体" w:hAnsi="Book Antiqua" w:cs="宋体"/>
          <w:sz w:val="24"/>
          <w:szCs w:val="24"/>
          <w:lang w:val="en-US" w:eastAsia="zh-CN" w:bidi="ar-SA"/>
        </w:rPr>
        <w:t xml:space="preserve"> S, Oldenburg B, </w:t>
      </w:r>
      <w:proofErr w:type="spellStart"/>
      <w:r w:rsidRPr="00136419">
        <w:rPr>
          <w:rFonts w:ascii="Book Antiqua" w:eastAsia="宋体" w:hAnsi="Book Antiqua" w:cs="宋体"/>
          <w:sz w:val="24"/>
          <w:szCs w:val="24"/>
          <w:lang w:val="en-US" w:eastAsia="zh-CN" w:bidi="ar-SA"/>
        </w:rPr>
        <w:t>Rampton</w:t>
      </w:r>
      <w:proofErr w:type="spellEnd"/>
      <w:r w:rsidRPr="00136419">
        <w:rPr>
          <w:rFonts w:ascii="Book Antiqua" w:eastAsia="宋体" w:hAnsi="Book Antiqua" w:cs="宋体"/>
          <w:sz w:val="24"/>
          <w:szCs w:val="24"/>
          <w:lang w:val="en-US" w:eastAsia="zh-CN" w:bidi="ar-SA"/>
        </w:rPr>
        <w:t xml:space="preserve"> D, Schroeder O, Stein J, Travis S, Van </w:t>
      </w:r>
      <w:proofErr w:type="spellStart"/>
      <w:r w:rsidRPr="00136419">
        <w:rPr>
          <w:rFonts w:ascii="Book Antiqua" w:eastAsia="宋体" w:hAnsi="Book Antiqua" w:cs="宋体"/>
          <w:sz w:val="24"/>
          <w:szCs w:val="24"/>
          <w:lang w:val="en-US" w:eastAsia="zh-CN" w:bidi="ar-SA"/>
        </w:rPr>
        <w:t>Assche</w:t>
      </w:r>
      <w:proofErr w:type="spellEnd"/>
      <w:r w:rsidRPr="00136419">
        <w:rPr>
          <w:rFonts w:ascii="Book Antiqua" w:eastAsia="宋体" w:hAnsi="Book Antiqua" w:cs="宋体"/>
          <w:sz w:val="24"/>
          <w:szCs w:val="24"/>
          <w:lang w:val="en-US" w:eastAsia="zh-CN" w:bidi="ar-SA"/>
        </w:rPr>
        <w:t xml:space="preserve"> G. Guidelines on the diagnosis and management of iron deficiency and anemia in inflammatory bowel diseases.</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13</w:t>
      </w:r>
      <w:r w:rsidRPr="00136419">
        <w:rPr>
          <w:rFonts w:ascii="Book Antiqua" w:eastAsia="宋体" w:hAnsi="Book Antiqua" w:cs="宋体"/>
          <w:sz w:val="24"/>
          <w:szCs w:val="24"/>
          <w:lang w:val="en-US" w:eastAsia="zh-CN" w:bidi="ar-SA"/>
        </w:rPr>
        <w:t>: 1545-1553 [PMID: 17985376 DOI: 10.1002/ibd.20285]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Turner D</w:t>
      </w:r>
      <w:r w:rsidRPr="00136419">
        <w:rPr>
          <w:rFonts w:ascii="Book Antiqua" w:eastAsia="宋体" w:hAnsi="Book Antiqua" w:cs="宋体"/>
          <w:sz w:val="24"/>
          <w:szCs w:val="24"/>
          <w:lang w:val="en-US" w:eastAsia="zh-CN" w:bidi="ar-SA"/>
        </w:rPr>
        <w:t>, Walsh CM, Steinhart AH, Griffiths AM. Response to corticosteroids in severe ulcerative colitis: a systematic review of the literature and a meta-regression.</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Clin</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Gastroenterol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Hepatol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5</w:t>
      </w:r>
      <w:r w:rsidRPr="00136419">
        <w:rPr>
          <w:rFonts w:ascii="Book Antiqua" w:eastAsia="宋体" w:hAnsi="Book Antiqua" w:cs="宋体"/>
          <w:sz w:val="24"/>
          <w:szCs w:val="24"/>
          <w:lang w:val="en-US" w:eastAsia="zh-CN" w:bidi="ar-SA"/>
        </w:rPr>
        <w:t>: 103-110 [PMID: 17142106]</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t>26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Truelove</w:t>
      </w:r>
      <w:proofErr w:type="gramEnd"/>
      <w:r w:rsidRPr="00136419">
        <w:rPr>
          <w:rFonts w:ascii="Book Antiqua" w:eastAsia="宋体" w:hAnsi="Book Antiqua" w:cs="宋体"/>
          <w:b/>
          <w:bCs/>
          <w:sz w:val="24"/>
          <w:szCs w:val="24"/>
          <w:lang w:val="en-US" w:eastAsia="zh-CN" w:bidi="ar-SA"/>
        </w:rPr>
        <w:t xml:space="preserve"> SC</w:t>
      </w:r>
      <w:r w:rsidRPr="00136419">
        <w:rPr>
          <w:rFonts w:ascii="Book Antiqua" w:eastAsia="宋体" w:hAnsi="Book Antiqua" w:cs="宋体"/>
          <w:sz w:val="24"/>
          <w:szCs w:val="24"/>
          <w:lang w:val="en-US" w:eastAsia="zh-CN" w:bidi="ar-SA"/>
        </w:rPr>
        <w:t xml:space="preserve">, Jewell DP. </w:t>
      </w:r>
      <w:proofErr w:type="gramStart"/>
      <w:r w:rsidRPr="00136419">
        <w:rPr>
          <w:rFonts w:ascii="Book Antiqua" w:eastAsia="宋体" w:hAnsi="Book Antiqua" w:cs="宋体"/>
          <w:sz w:val="24"/>
          <w:szCs w:val="24"/>
          <w:lang w:val="en-US" w:eastAsia="zh-CN" w:bidi="ar-SA"/>
        </w:rPr>
        <w:t>Intensive intravenous regimen for severe attacks of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Lancet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1974;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w:t>
      </w:r>
      <w:r w:rsidRPr="00136419">
        <w:rPr>
          <w:rFonts w:ascii="Book Antiqua" w:eastAsia="宋体" w:hAnsi="Book Antiqua" w:cs="宋体"/>
          <w:sz w:val="24"/>
          <w:szCs w:val="24"/>
          <w:lang w:val="en-US" w:eastAsia="zh-CN" w:bidi="ar-SA"/>
        </w:rPr>
        <w:t>: 1067-1070 [PMID: 4135487 DOI: 10.1016/S0140-6736(74)90552-2]</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Lindgren SC</w:t>
      </w:r>
      <w:r w:rsidRPr="00136419">
        <w:rPr>
          <w:rFonts w:ascii="Book Antiqua" w:eastAsia="宋体" w:hAnsi="Book Antiqua" w:cs="宋体"/>
          <w:sz w:val="24"/>
          <w:szCs w:val="24"/>
          <w:lang w:val="en-US" w:eastAsia="zh-CN" w:bidi="ar-SA"/>
        </w:rPr>
        <w:t xml:space="preserve">, Flood LM, </w:t>
      </w:r>
      <w:proofErr w:type="spellStart"/>
      <w:r w:rsidRPr="00136419">
        <w:rPr>
          <w:rFonts w:ascii="Book Antiqua" w:eastAsia="宋体" w:hAnsi="Book Antiqua" w:cs="宋体"/>
          <w:sz w:val="24"/>
          <w:szCs w:val="24"/>
          <w:lang w:val="en-US" w:eastAsia="zh-CN" w:bidi="ar-SA"/>
        </w:rPr>
        <w:t>Kilander</w:t>
      </w:r>
      <w:proofErr w:type="spellEnd"/>
      <w:r w:rsidRPr="00136419">
        <w:rPr>
          <w:rFonts w:ascii="Book Antiqua" w:eastAsia="宋体" w:hAnsi="Book Antiqua" w:cs="宋体"/>
          <w:sz w:val="24"/>
          <w:szCs w:val="24"/>
          <w:lang w:val="en-US" w:eastAsia="zh-CN" w:bidi="ar-SA"/>
        </w:rPr>
        <w:t xml:space="preserve"> AF, </w:t>
      </w:r>
      <w:proofErr w:type="spellStart"/>
      <w:r w:rsidRPr="00136419">
        <w:rPr>
          <w:rFonts w:ascii="Book Antiqua" w:eastAsia="宋体" w:hAnsi="Book Antiqua" w:cs="宋体"/>
          <w:sz w:val="24"/>
          <w:szCs w:val="24"/>
          <w:lang w:val="en-US" w:eastAsia="zh-CN" w:bidi="ar-SA"/>
        </w:rPr>
        <w:t>Löfberg</w:t>
      </w:r>
      <w:proofErr w:type="spellEnd"/>
      <w:r w:rsidRPr="00136419">
        <w:rPr>
          <w:rFonts w:ascii="Book Antiqua" w:eastAsia="宋体" w:hAnsi="Book Antiqua" w:cs="宋体"/>
          <w:sz w:val="24"/>
          <w:szCs w:val="24"/>
          <w:lang w:val="en-US" w:eastAsia="zh-CN" w:bidi="ar-SA"/>
        </w:rPr>
        <w:t xml:space="preserve"> R, </w:t>
      </w:r>
      <w:proofErr w:type="spellStart"/>
      <w:r w:rsidRPr="00136419">
        <w:rPr>
          <w:rFonts w:ascii="Book Antiqua" w:eastAsia="宋体" w:hAnsi="Book Antiqua" w:cs="宋体"/>
          <w:sz w:val="24"/>
          <w:szCs w:val="24"/>
          <w:lang w:val="en-US" w:eastAsia="zh-CN" w:bidi="ar-SA"/>
        </w:rPr>
        <w:t>Persson</w:t>
      </w:r>
      <w:proofErr w:type="spellEnd"/>
      <w:r w:rsidRPr="00136419">
        <w:rPr>
          <w:rFonts w:ascii="Book Antiqua" w:eastAsia="宋体" w:hAnsi="Book Antiqua" w:cs="宋体"/>
          <w:sz w:val="24"/>
          <w:szCs w:val="24"/>
          <w:lang w:val="en-US" w:eastAsia="zh-CN" w:bidi="ar-SA"/>
        </w:rPr>
        <w:t xml:space="preserve"> TB, </w:t>
      </w:r>
      <w:proofErr w:type="spellStart"/>
      <w:r w:rsidRPr="00136419">
        <w:rPr>
          <w:rFonts w:ascii="Book Antiqua" w:eastAsia="宋体" w:hAnsi="Book Antiqua" w:cs="宋体"/>
          <w:sz w:val="24"/>
          <w:szCs w:val="24"/>
          <w:lang w:val="en-US" w:eastAsia="zh-CN" w:bidi="ar-SA"/>
        </w:rPr>
        <w:t>Sjödahl</w:t>
      </w:r>
      <w:proofErr w:type="spellEnd"/>
      <w:r w:rsidRPr="00136419">
        <w:rPr>
          <w:rFonts w:ascii="Book Antiqua" w:eastAsia="宋体" w:hAnsi="Book Antiqua" w:cs="宋体"/>
          <w:sz w:val="24"/>
          <w:szCs w:val="24"/>
          <w:lang w:val="en-US" w:eastAsia="zh-CN" w:bidi="ar-SA"/>
        </w:rPr>
        <w:t xml:space="preserve"> RI. </w:t>
      </w:r>
      <w:proofErr w:type="gramStart"/>
      <w:r w:rsidRPr="00136419">
        <w:rPr>
          <w:rFonts w:ascii="Book Antiqua" w:eastAsia="宋体" w:hAnsi="Book Antiqua" w:cs="宋体"/>
          <w:sz w:val="24"/>
          <w:szCs w:val="24"/>
          <w:lang w:val="en-US" w:eastAsia="zh-CN" w:bidi="ar-SA"/>
        </w:rPr>
        <w:t xml:space="preserve">Early predictors of </w:t>
      </w:r>
      <w:proofErr w:type="spellStart"/>
      <w:r w:rsidRPr="00136419">
        <w:rPr>
          <w:rFonts w:ascii="Book Antiqua" w:eastAsia="宋体" w:hAnsi="Book Antiqua" w:cs="宋体"/>
          <w:sz w:val="24"/>
          <w:szCs w:val="24"/>
          <w:lang w:val="en-US" w:eastAsia="zh-CN" w:bidi="ar-SA"/>
        </w:rPr>
        <w:t>glucocorticosteroid</w:t>
      </w:r>
      <w:proofErr w:type="spellEnd"/>
      <w:r w:rsidRPr="00136419">
        <w:rPr>
          <w:rFonts w:ascii="Book Antiqua" w:eastAsia="宋体" w:hAnsi="Book Antiqua" w:cs="宋体"/>
          <w:sz w:val="24"/>
          <w:szCs w:val="24"/>
          <w:lang w:val="en-US" w:eastAsia="zh-CN" w:bidi="ar-SA"/>
        </w:rPr>
        <w:t xml:space="preserve"> treatment failure in severe and moderately severe attacks of ulcerative colitis.</w:t>
      </w:r>
      <w:proofErr w:type="gramEnd"/>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Eur</w:t>
      </w:r>
      <w:proofErr w:type="spellEnd"/>
      <w:r w:rsidRPr="00136419">
        <w:rPr>
          <w:rFonts w:ascii="Book Antiqua" w:eastAsia="宋体" w:hAnsi="Book Antiqua" w:cs="宋体"/>
          <w:i/>
          <w:iCs/>
          <w:sz w:val="24"/>
          <w:szCs w:val="24"/>
          <w:lang w:val="en-US" w:eastAsia="zh-CN" w:bidi="ar-SA"/>
        </w:rPr>
        <w:t xml:space="preserve"> J </w:t>
      </w:r>
      <w:proofErr w:type="spellStart"/>
      <w:r w:rsidRPr="00136419">
        <w:rPr>
          <w:rFonts w:ascii="Book Antiqua" w:eastAsia="宋体" w:hAnsi="Book Antiqua" w:cs="宋体"/>
          <w:i/>
          <w:iCs/>
          <w:sz w:val="24"/>
          <w:szCs w:val="24"/>
          <w:lang w:val="en-US" w:eastAsia="zh-CN" w:bidi="ar-SA"/>
        </w:rPr>
        <w:t>Gastroenterol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Hepatol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10</w:t>
      </w:r>
      <w:r w:rsidRPr="00136419">
        <w:rPr>
          <w:rFonts w:ascii="Book Antiqua" w:eastAsia="宋体" w:hAnsi="Book Antiqua" w:cs="宋体"/>
          <w:sz w:val="24"/>
          <w:szCs w:val="24"/>
          <w:lang w:val="en-US" w:eastAsia="zh-CN" w:bidi="ar-SA"/>
        </w:rPr>
        <w:t>: 831-835 [PMID: 9831403 DOI: 10.1097/00042737-199810000-00003]</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lastRenderedPageBreak/>
        <w:t>28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Randall J</w:t>
      </w:r>
      <w:r w:rsidRPr="00136419">
        <w:rPr>
          <w:rFonts w:ascii="Book Antiqua" w:eastAsia="宋体" w:hAnsi="Book Antiqua" w:cs="宋体"/>
          <w:sz w:val="24"/>
          <w:szCs w:val="24"/>
          <w:lang w:val="en-US" w:eastAsia="zh-CN" w:bidi="ar-SA"/>
        </w:rPr>
        <w:t>, Singh B, Warren BF, Travis SP, Mortensen NJ, George BD. Delayed surgery for acute severe colitis is associated with increased risk of postoperative complications.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Br J </w:t>
      </w:r>
      <w:proofErr w:type="spellStart"/>
      <w:r w:rsidRPr="00136419">
        <w:rPr>
          <w:rFonts w:ascii="Book Antiqua" w:eastAsia="宋体" w:hAnsi="Book Antiqua" w:cs="宋体"/>
          <w:i/>
          <w:iCs/>
          <w:sz w:val="24"/>
          <w:szCs w:val="24"/>
          <w:lang w:val="en-US" w:eastAsia="zh-CN" w:bidi="ar-SA"/>
        </w:rPr>
        <w:t>Surg</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2010;</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97</w:t>
      </w:r>
      <w:r w:rsidRPr="00136419">
        <w:rPr>
          <w:rFonts w:ascii="Book Antiqua" w:eastAsia="宋体" w:hAnsi="Book Antiqua" w:cs="宋体"/>
          <w:sz w:val="24"/>
          <w:szCs w:val="24"/>
          <w:lang w:val="en-US" w:eastAsia="zh-CN" w:bidi="ar-SA"/>
        </w:rPr>
        <w:t>: 404-409 [PMID:</w:t>
      </w:r>
      <w:r w:rsidR="00CD550C">
        <w:rPr>
          <w:rFonts w:ascii="Book Antiqua" w:eastAsia="宋体" w:hAnsi="Book Antiqua" w:cs="宋体"/>
          <w:sz w:val="24"/>
          <w:szCs w:val="24"/>
          <w:lang w:val="en-US" w:eastAsia="zh-CN" w:bidi="ar-SA"/>
        </w:rPr>
        <w:t xml:space="preserve"> 20101648 DOI: 10.1002/bjs.6874</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29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Ho GT</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Mowat</w:t>
      </w:r>
      <w:proofErr w:type="spellEnd"/>
      <w:r w:rsidRPr="00136419">
        <w:rPr>
          <w:rFonts w:ascii="Book Antiqua" w:eastAsia="宋体" w:hAnsi="Book Antiqua" w:cs="宋体"/>
          <w:sz w:val="24"/>
          <w:szCs w:val="24"/>
          <w:lang w:val="en-US" w:eastAsia="zh-CN" w:bidi="ar-SA"/>
        </w:rPr>
        <w:t xml:space="preserve"> C, Goddard CJ, Fennell JM, Shah NB, Prescott RJ, </w:t>
      </w:r>
      <w:proofErr w:type="spellStart"/>
      <w:r w:rsidRPr="00136419">
        <w:rPr>
          <w:rFonts w:ascii="Book Antiqua" w:eastAsia="宋体" w:hAnsi="Book Antiqua" w:cs="宋体"/>
          <w:sz w:val="24"/>
          <w:szCs w:val="24"/>
          <w:lang w:val="en-US" w:eastAsia="zh-CN" w:bidi="ar-SA"/>
        </w:rPr>
        <w:t>Satsangi</w:t>
      </w:r>
      <w:proofErr w:type="spellEnd"/>
      <w:r w:rsidRPr="00136419">
        <w:rPr>
          <w:rFonts w:ascii="Book Antiqua" w:eastAsia="宋体" w:hAnsi="Book Antiqua" w:cs="宋体"/>
          <w:sz w:val="24"/>
          <w:szCs w:val="24"/>
          <w:lang w:val="en-US" w:eastAsia="zh-CN" w:bidi="ar-SA"/>
        </w:rPr>
        <w:t xml:space="preserve"> J. Predicting the outcome of severe ulcerative colitis: development of a novel risk score to aid early selection of patients for second-line medical therapy or surgery.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19</w:t>
      </w:r>
      <w:r w:rsidRPr="00136419">
        <w:rPr>
          <w:rFonts w:ascii="Book Antiqua" w:eastAsia="宋体" w:hAnsi="Book Antiqua" w:cs="宋体"/>
          <w:sz w:val="24"/>
          <w:szCs w:val="24"/>
          <w:lang w:val="en-US" w:eastAsia="zh-CN" w:bidi="ar-SA"/>
        </w:rPr>
        <w:t>: 1079-1087 [PMID: 15142197 DOI: 10.1111/j.1365-2036.2004.01945.x]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30</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Ananthakrishnan</w:t>
      </w:r>
      <w:proofErr w:type="spellEnd"/>
      <w:r w:rsidRPr="00136419">
        <w:rPr>
          <w:rFonts w:ascii="Book Antiqua" w:eastAsia="宋体" w:hAnsi="Book Antiqua" w:cs="宋体"/>
          <w:b/>
          <w:bCs/>
          <w:sz w:val="24"/>
          <w:szCs w:val="24"/>
          <w:lang w:val="en-US" w:eastAsia="zh-CN" w:bidi="ar-SA"/>
        </w:rPr>
        <w:t xml:space="preserve"> AN</w:t>
      </w:r>
      <w:r w:rsidRPr="00136419">
        <w:rPr>
          <w:rFonts w:ascii="Book Antiqua" w:eastAsia="宋体" w:hAnsi="Book Antiqua" w:cs="宋体"/>
          <w:sz w:val="24"/>
          <w:szCs w:val="24"/>
          <w:lang w:val="en-US" w:eastAsia="zh-CN" w:bidi="ar-SA"/>
        </w:rPr>
        <w:t xml:space="preserve">, McGinley EL, </w:t>
      </w:r>
      <w:proofErr w:type="spellStart"/>
      <w:r w:rsidRPr="00136419">
        <w:rPr>
          <w:rFonts w:ascii="Book Antiqua" w:eastAsia="宋体" w:hAnsi="Book Antiqua" w:cs="宋体"/>
          <w:sz w:val="24"/>
          <w:szCs w:val="24"/>
          <w:lang w:val="en-US" w:eastAsia="zh-CN" w:bidi="ar-SA"/>
        </w:rPr>
        <w:t>Binion</w:t>
      </w:r>
      <w:proofErr w:type="spellEnd"/>
      <w:r w:rsidRPr="00136419">
        <w:rPr>
          <w:rFonts w:ascii="Book Antiqua" w:eastAsia="宋体" w:hAnsi="Book Antiqua" w:cs="宋体"/>
          <w:sz w:val="24"/>
          <w:szCs w:val="24"/>
          <w:lang w:val="en-US" w:eastAsia="zh-CN" w:bidi="ar-SA"/>
        </w:rPr>
        <w:t xml:space="preserve"> DG, </w:t>
      </w:r>
      <w:proofErr w:type="spellStart"/>
      <w:r w:rsidRPr="00136419">
        <w:rPr>
          <w:rFonts w:ascii="Book Antiqua" w:eastAsia="宋体" w:hAnsi="Book Antiqua" w:cs="宋体"/>
          <w:sz w:val="24"/>
          <w:szCs w:val="24"/>
          <w:lang w:val="en-US" w:eastAsia="zh-CN" w:bidi="ar-SA"/>
        </w:rPr>
        <w:t>Saeian</w:t>
      </w:r>
      <w:proofErr w:type="spellEnd"/>
      <w:r w:rsidRPr="00136419">
        <w:rPr>
          <w:rFonts w:ascii="Book Antiqua" w:eastAsia="宋体" w:hAnsi="Book Antiqua" w:cs="宋体"/>
          <w:sz w:val="24"/>
          <w:szCs w:val="24"/>
          <w:lang w:val="en-US" w:eastAsia="zh-CN" w:bidi="ar-SA"/>
        </w:rPr>
        <w:t xml:space="preserve"> K. Simple score to identify colectomy risk in ulcerative colitis hospitalizations.</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2010;</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16</w:t>
      </w:r>
      <w:r w:rsidRPr="00136419">
        <w:rPr>
          <w:rFonts w:ascii="Book Antiqua" w:eastAsia="宋体" w:hAnsi="Book Antiqua" w:cs="宋体"/>
          <w:sz w:val="24"/>
          <w:szCs w:val="24"/>
          <w:lang w:val="en-US" w:eastAsia="zh-CN" w:bidi="ar-SA"/>
        </w:rPr>
        <w:t>: 1532-1540 [PMID: 200919</w:t>
      </w:r>
      <w:r w:rsidR="00CD550C">
        <w:rPr>
          <w:rFonts w:ascii="Book Antiqua" w:eastAsia="宋体" w:hAnsi="Book Antiqua" w:cs="宋体"/>
          <w:sz w:val="24"/>
          <w:szCs w:val="24"/>
          <w:lang w:val="en-US" w:eastAsia="zh-CN" w:bidi="ar-SA"/>
        </w:rPr>
        <w:t>26 DOI: 10.1002/ibd.21225</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31</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Lennard</w:t>
      </w:r>
      <w:proofErr w:type="spellEnd"/>
      <w:r w:rsidRPr="00136419">
        <w:rPr>
          <w:rFonts w:ascii="Book Antiqua" w:eastAsia="宋体" w:hAnsi="Book Antiqua" w:cs="宋体"/>
          <w:b/>
          <w:bCs/>
          <w:sz w:val="24"/>
          <w:szCs w:val="24"/>
          <w:lang w:val="en-US" w:eastAsia="zh-CN" w:bidi="ar-SA"/>
        </w:rPr>
        <w:t>-Jones JE</w:t>
      </w:r>
      <w:r w:rsidRPr="00136419">
        <w:rPr>
          <w:rFonts w:ascii="Book Antiqua" w:eastAsia="宋体" w:hAnsi="Book Antiqua" w:cs="宋体"/>
          <w:sz w:val="24"/>
          <w:szCs w:val="24"/>
          <w:lang w:val="en-US" w:eastAsia="zh-CN" w:bidi="ar-SA"/>
        </w:rPr>
        <w:t xml:space="preserve">, Ritchie JK, </w:t>
      </w:r>
      <w:proofErr w:type="spellStart"/>
      <w:r w:rsidRPr="00136419">
        <w:rPr>
          <w:rFonts w:ascii="Book Antiqua" w:eastAsia="宋体" w:hAnsi="Book Antiqua" w:cs="宋体"/>
          <w:sz w:val="24"/>
          <w:szCs w:val="24"/>
          <w:lang w:val="en-US" w:eastAsia="zh-CN" w:bidi="ar-SA"/>
        </w:rPr>
        <w:t>Hilder</w:t>
      </w:r>
      <w:proofErr w:type="spellEnd"/>
      <w:r w:rsidRPr="00136419">
        <w:rPr>
          <w:rFonts w:ascii="Book Antiqua" w:eastAsia="宋体" w:hAnsi="Book Antiqua" w:cs="宋体"/>
          <w:sz w:val="24"/>
          <w:szCs w:val="24"/>
          <w:lang w:val="en-US" w:eastAsia="zh-CN" w:bidi="ar-SA"/>
        </w:rPr>
        <w:t xml:space="preserve"> W, Spicer CC. Assessment of severity in colitis: a preliminary study.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1975;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16</w:t>
      </w:r>
      <w:r w:rsidRPr="00136419">
        <w:rPr>
          <w:rFonts w:ascii="Book Antiqua" w:eastAsia="宋体" w:hAnsi="Book Antiqua" w:cs="宋体"/>
          <w:sz w:val="24"/>
          <w:szCs w:val="24"/>
          <w:lang w:val="en-US" w:eastAsia="zh-CN" w:bidi="ar-SA"/>
        </w:rPr>
        <w:t>: 579-584 [PMID: 1183857 DOI: 10.1136/gut.16.8.579]</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C60BD">
        <w:rPr>
          <w:rFonts w:ascii="Book Antiqua" w:eastAsia="宋体" w:hAnsi="Book Antiqua" w:cs="宋体"/>
          <w:sz w:val="24"/>
          <w:szCs w:val="24"/>
          <w:lang w:val="en-US" w:eastAsia="zh-CN" w:bidi="ar-SA"/>
        </w:rPr>
        <w:t xml:space="preserve">32 </w:t>
      </w:r>
      <w:r w:rsidRPr="001C60BD">
        <w:rPr>
          <w:rFonts w:ascii="Book Antiqua" w:hAnsi="Book Antiqua"/>
          <w:b/>
          <w:bCs/>
          <w:color w:val="000000"/>
          <w:sz w:val="24"/>
          <w:szCs w:val="24"/>
        </w:rPr>
        <w:t>Almer S</w:t>
      </w:r>
      <w:r w:rsidRPr="001C60BD">
        <w:rPr>
          <w:rFonts w:ascii="Book Antiqua" w:hAnsi="Book Antiqua"/>
          <w:color w:val="000000"/>
          <w:sz w:val="24"/>
          <w:szCs w:val="24"/>
        </w:rPr>
        <w:t>, Bodemar G, Franzén L, Lindström E, Nyström P, Ström M. Use of air enema radiography to assess depth of ulceration during acute attacks of ulcerative colitis.</w:t>
      </w:r>
      <w:r w:rsidRPr="001C60BD">
        <w:rPr>
          <w:rStyle w:val="apple-converted-space"/>
          <w:rFonts w:ascii="Book Antiqua" w:hAnsi="Book Antiqua"/>
          <w:color w:val="000000"/>
          <w:sz w:val="24"/>
          <w:szCs w:val="24"/>
        </w:rPr>
        <w:t> </w:t>
      </w:r>
      <w:r w:rsidRPr="001C60BD">
        <w:rPr>
          <w:rFonts w:ascii="Book Antiqua" w:hAnsi="Book Antiqua"/>
          <w:i/>
          <w:iCs/>
          <w:color w:val="000000"/>
          <w:sz w:val="24"/>
          <w:szCs w:val="24"/>
        </w:rPr>
        <w:t>Lancet</w:t>
      </w:r>
      <w:r w:rsidRPr="001C60BD">
        <w:rPr>
          <w:rStyle w:val="apple-converted-space"/>
          <w:rFonts w:ascii="Book Antiqua" w:hAnsi="Book Antiqua"/>
          <w:color w:val="000000"/>
          <w:sz w:val="24"/>
          <w:szCs w:val="24"/>
        </w:rPr>
        <w:t> </w:t>
      </w:r>
      <w:r w:rsidRPr="001C60BD">
        <w:rPr>
          <w:rFonts w:ascii="Book Antiqua" w:hAnsi="Book Antiqua"/>
          <w:color w:val="000000"/>
          <w:sz w:val="24"/>
          <w:szCs w:val="24"/>
        </w:rPr>
        <w:t>1996;</w:t>
      </w:r>
      <w:r w:rsidRPr="001C60BD">
        <w:rPr>
          <w:rStyle w:val="apple-converted-space"/>
          <w:rFonts w:ascii="Book Antiqua" w:hAnsi="Book Antiqua"/>
          <w:color w:val="000000"/>
          <w:sz w:val="24"/>
          <w:szCs w:val="24"/>
        </w:rPr>
        <w:t> </w:t>
      </w:r>
      <w:r w:rsidRPr="001C60BD">
        <w:rPr>
          <w:rFonts w:ascii="Book Antiqua" w:hAnsi="Book Antiqua"/>
          <w:b/>
          <w:bCs/>
          <w:color w:val="000000"/>
          <w:sz w:val="24"/>
          <w:szCs w:val="24"/>
        </w:rPr>
        <w:t>347</w:t>
      </w:r>
      <w:r w:rsidRPr="001C60BD">
        <w:rPr>
          <w:rFonts w:ascii="Book Antiqua" w:hAnsi="Book Antiqua"/>
          <w:color w:val="000000"/>
          <w:sz w:val="24"/>
          <w:szCs w:val="24"/>
        </w:rPr>
        <w:t>: 1731-1735 [PMID: 8656906 DOI: 10.1016/S0140-6736(96)90808-9]</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33</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Lichtiger</w:t>
      </w:r>
      <w:proofErr w:type="spellEnd"/>
      <w:r w:rsidRPr="00136419">
        <w:rPr>
          <w:rFonts w:ascii="Book Antiqua" w:eastAsia="宋体" w:hAnsi="Book Antiqua" w:cs="宋体"/>
          <w:b/>
          <w:bCs/>
          <w:sz w:val="24"/>
          <w:szCs w:val="24"/>
          <w:lang w:val="en-US" w:eastAsia="zh-CN" w:bidi="ar-SA"/>
        </w:rPr>
        <w:t xml:space="preserve"> S</w:t>
      </w:r>
      <w:r w:rsidRPr="00136419">
        <w:rPr>
          <w:rFonts w:ascii="Book Antiqua" w:eastAsia="宋体" w:hAnsi="Book Antiqua" w:cs="宋体"/>
          <w:sz w:val="24"/>
          <w:szCs w:val="24"/>
          <w:lang w:val="en-US" w:eastAsia="zh-CN" w:bidi="ar-SA"/>
        </w:rPr>
        <w:t xml:space="preserve">, Present DH, </w:t>
      </w:r>
      <w:proofErr w:type="spellStart"/>
      <w:r w:rsidRPr="00136419">
        <w:rPr>
          <w:rFonts w:ascii="Book Antiqua" w:eastAsia="宋体" w:hAnsi="Book Antiqua" w:cs="宋体"/>
          <w:sz w:val="24"/>
          <w:szCs w:val="24"/>
          <w:lang w:val="en-US" w:eastAsia="zh-CN" w:bidi="ar-SA"/>
        </w:rPr>
        <w:t>Kornbluth</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Gelernt</w:t>
      </w:r>
      <w:proofErr w:type="spellEnd"/>
      <w:r w:rsidRPr="00136419">
        <w:rPr>
          <w:rFonts w:ascii="Book Antiqua" w:eastAsia="宋体" w:hAnsi="Book Antiqua" w:cs="宋体"/>
          <w:sz w:val="24"/>
          <w:szCs w:val="24"/>
          <w:lang w:val="en-US" w:eastAsia="zh-CN" w:bidi="ar-SA"/>
        </w:rPr>
        <w:t xml:space="preserve"> I, Bauer J, </w:t>
      </w:r>
      <w:proofErr w:type="spellStart"/>
      <w:r w:rsidRPr="00136419">
        <w:rPr>
          <w:rFonts w:ascii="Book Antiqua" w:eastAsia="宋体" w:hAnsi="Book Antiqua" w:cs="宋体"/>
          <w:sz w:val="24"/>
          <w:szCs w:val="24"/>
          <w:lang w:val="en-US" w:eastAsia="zh-CN" w:bidi="ar-SA"/>
        </w:rPr>
        <w:t>Galler</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Michelassi</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Hanauer</w:t>
      </w:r>
      <w:proofErr w:type="spellEnd"/>
      <w:r w:rsidRPr="00136419">
        <w:rPr>
          <w:rFonts w:ascii="Book Antiqua" w:eastAsia="宋体" w:hAnsi="Book Antiqua" w:cs="宋体"/>
          <w:sz w:val="24"/>
          <w:szCs w:val="24"/>
          <w:lang w:val="en-US" w:eastAsia="zh-CN" w:bidi="ar-SA"/>
        </w:rPr>
        <w:t xml:space="preserve"> S. Cyclosporine in severe ulcerative colitis refractory to steroid therapy.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N </w:t>
      </w:r>
      <w:proofErr w:type="spellStart"/>
      <w:r w:rsidRPr="00136419">
        <w:rPr>
          <w:rFonts w:ascii="Book Antiqua" w:eastAsia="宋体" w:hAnsi="Book Antiqua" w:cs="宋体"/>
          <w:i/>
          <w:iCs/>
          <w:sz w:val="24"/>
          <w:szCs w:val="24"/>
          <w:lang w:val="en-US" w:eastAsia="zh-CN" w:bidi="ar-SA"/>
        </w:rPr>
        <w:t>Engl</w:t>
      </w:r>
      <w:proofErr w:type="spellEnd"/>
      <w:r w:rsidRPr="00136419">
        <w:rPr>
          <w:rFonts w:ascii="Book Antiqua" w:eastAsia="宋体" w:hAnsi="Book Antiqua" w:cs="宋体"/>
          <w:i/>
          <w:iCs/>
          <w:sz w:val="24"/>
          <w:szCs w:val="24"/>
          <w:lang w:val="en-US" w:eastAsia="zh-CN" w:bidi="ar-SA"/>
        </w:rPr>
        <w:t xml:space="preserve"> J Med</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330</w:t>
      </w:r>
      <w:r w:rsidRPr="00136419">
        <w:rPr>
          <w:rFonts w:ascii="Book Antiqua" w:eastAsia="宋体" w:hAnsi="Book Antiqua" w:cs="宋体"/>
          <w:sz w:val="24"/>
          <w:szCs w:val="24"/>
          <w:lang w:val="en-US" w:eastAsia="zh-CN" w:bidi="ar-SA"/>
        </w:rPr>
        <w:t>: 1841-1845 [PMID: 8196726 DOI: 10.1056/NEJM199406303302601]</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 xml:space="preserve">Van </w:t>
      </w:r>
      <w:proofErr w:type="spellStart"/>
      <w:r w:rsidRPr="00136419">
        <w:rPr>
          <w:rFonts w:ascii="Book Antiqua" w:eastAsia="宋体" w:hAnsi="Book Antiqua" w:cs="宋体"/>
          <w:b/>
          <w:bCs/>
          <w:sz w:val="24"/>
          <w:szCs w:val="24"/>
          <w:lang w:val="en-US" w:eastAsia="zh-CN" w:bidi="ar-SA"/>
        </w:rPr>
        <w:t>Assche</w:t>
      </w:r>
      <w:proofErr w:type="spellEnd"/>
      <w:r w:rsidRPr="00136419">
        <w:rPr>
          <w:rFonts w:ascii="Book Antiqua" w:eastAsia="宋体" w:hAnsi="Book Antiqua" w:cs="宋体"/>
          <w:b/>
          <w:bCs/>
          <w:sz w:val="24"/>
          <w:szCs w:val="24"/>
          <w:lang w:val="en-US" w:eastAsia="zh-CN" w:bidi="ar-SA"/>
        </w:rPr>
        <w:t xml:space="preserve"> G</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D'Haens</w:t>
      </w:r>
      <w:proofErr w:type="spellEnd"/>
      <w:r w:rsidRPr="00136419">
        <w:rPr>
          <w:rFonts w:ascii="Book Antiqua" w:eastAsia="宋体" w:hAnsi="Book Antiqua" w:cs="宋体"/>
          <w:sz w:val="24"/>
          <w:szCs w:val="24"/>
          <w:lang w:val="en-US" w:eastAsia="zh-CN" w:bidi="ar-SA"/>
        </w:rPr>
        <w:t xml:space="preserve"> G, Noman M, </w:t>
      </w:r>
      <w:proofErr w:type="spellStart"/>
      <w:r w:rsidRPr="00136419">
        <w:rPr>
          <w:rFonts w:ascii="Book Antiqua" w:eastAsia="宋体" w:hAnsi="Book Antiqua" w:cs="宋体"/>
          <w:sz w:val="24"/>
          <w:szCs w:val="24"/>
          <w:lang w:val="en-US" w:eastAsia="zh-CN" w:bidi="ar-SA"/>
        </w:rPr>
        <w:t>Vermeire</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Hiele</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Asnong</w:t>
      </w:r>
      <w:proofErr w:type="spellEnd"/>
      <w:r w:rsidRPr="00136419">
        <w:rPr>
          <w:rFonts w:ascii="Book Antiqua" w:eastAsia="宋体" w:hAnsi="Book Antiqua" w:cs="宋体"/>
          <w:sz w:val="24"/>
          <w:szCs w:val="24"/>
          <w:lang w:val="en-US" w:eastAsia="zh-CN" w:bidi="ar-SA"/>
        </w:rPr>
        <w:t xml:space="preserve"> K, Arts J, </w:t>
      </w:r>
      <w:proofErr w:type="spellStart"/>
      <w:r w:rsidRPr="00136419">
        <w:rPr>
          <w:rFonts w:ascii="Book Antiqua" w:eastAsia="宋体" w:hAnsi="Book Antiqua" w:cs="宋体"/>
          <w:sz w:val="24"/>
          <w:szCs w:val="24"/>
          <w:lang w:val="en-US" w:eastAsia="zh-CN" w:bidi="ar-SA"/>
        </w:rPr>
        <w:t>D'Hoore</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Penninckx</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Randomized, double-blind comparison of 4 mg/kg versus 2 mg/kg intravenous cyclosporine in severe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125</w:t>
      </w:r>
      <w:r w:rsidRPr="00136419">
        <w:rPr>
          <w:rFonts w:ascii="Book Antiqua" w:eastAsia="宋体" w:hAnsi="Book Antiqua" w:cs="宋体"/>
          <w:sz w:val="24"/>
          <w:szCs w:val="24"/>
          <w:lang w:val="en-US" w:eastAsia="zh-CN" w:bidi="ar-SA"/>
        </w:rPr>
        <w:t>: 1025-1031 [PMID: 14517785 DOI: 10.1016/S0016-5085(03)01214-9]</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35</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D'Haens</w:t>
      </w:r>
      <w:proofErr w:type="spellEnd"/>
      <w:r w:rsidRPr="00136419">
        <w:rPr>
          <w:rFonts w:ascii="Book Antiqua" w:eastAsia="宋体" w:hAnsi="Book Antiqua" w:cs="宋体"/>
          <w:b/>
          <w:bCs/>
          <w:sz w:val="24"/>
          <w:szCs w:val="24"/>
          <w:lang w:val="en-US" w:eastAsia="zh-CN" w:bidi="ar-SA"/>
        </w:rPr>
        <w:t xml:space="preserve"> G</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Lemmens</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Geboes</w:t>
      </w:r>
      <w:proofErr w:type="spellEnd"/>
      <w:r w:rsidRPr="00136419">
        <w:rPr>
          <w:rFonts w:ascii="Book Antiqua" w:eastAsia="宋体" w:hAnsi="Book Antiqua" w:cs="宋体"/>
          <w:sz w:val="24"/>
          <w:szCs w:val="24"/>
          <w:lang w:val="en-US" w:eastAsia="zh-CN" w:bidi="ar-SA"/>
        </w:rPr>
        <w:t xml:space="preserve"> K, </w:t>
      </w:r>
      <w:proofErr w:type="spellStart"/>
      <w:r w:rsidRPr="00136419">
        <w:rPr>
          <w:rFonts w:ascii="Book Antiqua" w:eastAsia="宋体" w:hAnsi="Book Antiqua" w:cs="宋体"/>
          <w:sz w:val="24"/>
          <w:szCs w:val="24"/>
          <w:lang w:val="en-US" w:eastAsia="zh-CN" w:bidi="ar-SA"/>
        </w:rPr>
        <w:t>Vandeputte</w:t>
      </w:r>
      <w:proofErr w:type="spellEnd"/>
      <w:r w:rsidRPr="00136419">
        <w:rPr>
          <w:rFonts w:ascii="Book Antiqua" w:eastAsia="宋体" w:hAnsi="Book Antiqua" w:cs="宋体"/>
          <w:sz w:val="24"/>
          <w:szCs w:val="24"/>
          <w:lang w:val="en-US" w:eastAsia="zh-CN" w:bidi="ar-SA"/>
        </w:rPr>
        <w:t xml:space="preserve"> L, Van Acker F, </w:t>
      </w:r>
      <w:proofErr w:type="spellStart"/>
      <w:r w:rsidRPr="00136419">
        <w:rPr>
          <w:rFonts w:ascii="Book Antiqua" w:eastAsia="宋体" w:hAnsi="Book Antiqua" w:cs="宋体"/>
          <w:sz w:val="24"/>
          <w:szCs w:val="24"/>
          <w:lang w:val="en-US" w:eastAsia="zh-CN" w:bidi="ar-SA"/>
        </w:rPr>
        <w:t>Mortelmans</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Peeters</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Vermeire</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Penninckx</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Nevens</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Hiele</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Intravenous cyclosporine versus intravenous corticosteroids as single therapy for severe attacks of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120</w:t>
      </w:r>
      <w:r w:rsidRPr="00136419">
        <w:rPr>
          <w:rFonts w:ascii="Book Antiqua" w:eastAsia="宋体" w:hAnsi="Book Antiqua" w:cs="宋体"/>
          <w:sz w:val="24"/>
          <w:szCs w:val="24"/>
          <w:lang w:val="en-US" w:eastAsia="zh-CN" w:bidi="ar-SA"/>
        </w:rPr>
        <w:t>: 1323-1329 [PMID: 11313301 DOI: 10.1053/gast.2001.23983]</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lastRenderedPageBreak/>
        <w:t>36</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Sternthal</w:t>
      </w:r>
      <w:proofErr w:type="spellEnd"/>
      <w:r w:rsidRPr="00136419">
        <w:rPr>
          <w:rFonts w:ascii="Book Antiqua" w:eastAsia="宋体" w:hAnsi="Book Antiqua" w:cs="宋体"/>
          <w:b/>
          <w:bCs/>
          <w:sz w:val="24"/>
          <w:szCs w:val="24"/>
          <w:lang w:val="en-US" w:eastAsia="zh-CN" w:bidi="ar-SA"/>
        </w:rPr>
        <w:t xml:space="preserve"> MB</w:t>
      </w:r>
      <w:r w:rsidRPr="00136419">
        <w:rPr>
          <w:rFonts w:ascii="Book Antiqua" w:eastAsia="宋体" w:hAnsi="Book Antiqua" w:cs="宋体"/>
          <w:sz w:val="24"/>
          <w:szCs w:val="24"/>
          <w:lang w:val="en-US" w:eastAsia="zh-CN" w:bidi="ar-SA"/>
        </w:rPr>
        <w:t xml:space="preserve">, Murphy SJ, George J, </w:t>
      </w:r>
      <w:proofErr w:type="spellStart"/>
      <w:r w:rsidRPr="00136419">
        <w:rPr>
          <w:rFonts w:ascii="Book Antiqua" w:eastAsia="宋体" w:hAnsi="Book Antiqua" w:cs="宋体"/>
          <w:sz w:val="24"/>
          <w:szCs w:val="24"/>
          <w:lang w:val="en-US" w:eastAsia="zh-CN" w:bidi="ar-SA"/>
        </w:rPr>
        <w:t>Kornbluth</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Lichtiger</w:t>
      </w:r>
      <w:proofErr w:type="spellEnd"/>
      <w:r w:rsidRPr="00136419">
        <w:rPr>
          <w:rFonts w:ascii="Book Antiqua" w:eastAsia="宋体" w:hAnsi="Book Antiqua" w:cs="宋体"/>
          <w:sz w:val="24"/>
          <w:szCs w:val="24"/>
          <w:lang w:val="en-US" w:eastAsia="zh-CN" w:bidi="ar-SA"/>
        </w:rPr>
        <w:t xml:space="preserve"> S, Present DH. Adverse events associated with the use of cyclosporine in patients with inflammatory bowel disease.</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103</w:t>
      </w:r>
      <w:r w:rsidRPr="00136419">
        <w:rPr>
          <w:rFonts w:ascii="Book Antiqua" w:eastAsia="宋体" w:hAnsi="Book Antiqua" w:cs="宋体"/>
          <w:sz w:val="24"/>
          <w:szCs w:val="24"/>
          <w:lang w:val="en-US" w:eastAsia="zh-CN" w:bidi="ar-SA"/>
        </w:rPr>
        <w:t>: 937-943 [PMID: 18177449 DOI: 1</w:t>
      </w:r>
      <w:r w:rsidR="00CD550C">
        <w:rPr>
          <w:rFonts w:ascii="Book Antiqua" w:eastAsia="宋体" w:hAnsi="Book Antiqua" w:cs="宋体"/>
          <w:sz w:val="24"/>
          <w:szCs w:val="24"/>
          <w:lang w:val="en-US" w:eastAsia="zh-CN" w:bidi="ar-SA"/>
        </w:rPr>
        <w:t>0.1111/j.1572-0241.2007.01718.x</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Rayner CK</w:t>
      </w:r>
      <w:r w:rsidRPr="00136419">
        <w:rPr>
          <w:rFonts w:ascii="Book Antiqua" w:eastAsia="宋体" w:hAnsi="Book Antiqua" w:cs="宋体"/>
          <w:sz w:val="24"/>
          <w:szCs w:val="24"/>
          <w:lang w:val="en-US" w:eastAsia="zh-CN" w:bidi="ar-SA"/>
        </w:rPr>
        <w:t xml:space="preserve">, McCormack G, Emmanuel AV, </w:t>
      </w:r>
      <w:proofErr w:type="spellStart"/>
      <w:r w:rsidRPr="00136419">
        <w:rPr>
          <w:rFonts w:ascii="Book Antiqua" w:eastAsia="宋体" w:hAnsi="Book Antiqua" w:cs="宋体"/>
          <w:sz w:val="24"/>
          <w:szCs w:val="24"/>
          <w:lang w:val="en-US" w:eastAsia="zh-CN" w:bidi="ar-SA"/>
        </w:rPr>
        <w:t>Kamm</w:t>
      </w:r>
      <w:proofErr w:type="spellEnd"/>
      <w:r w:rsidRPr="00136419">
        <w:rPr>
          <w:rFonts w:ascii="Book Antiqua" w:eastAsia="宋体" w:hAnsi="Book Antiqua" w:cs="宋体"/>
          <w:sz w:val="24"/>
          <w:szCs w:val="24"/>
          <w:lang w:val="en-US" w:eastAsia="zh-CN" w:bidi="ar-SA"/>
        </w:rPr>
        <w:t xml:space="preserve"> MA. </w:t>
      </w:r>
      <w:proofErr w:type="gramStart"/>
      <w:r w:rsidRPr="00136419">
        <w:rPr>
          <w:rFonts w:ascii="Book Antiqua" w:eastAsia="宋体" w:hAnsi="Book Antiqua" w:cs="宋体"/>
          <w:sz w:val="24"/>
          <w:szCs w:val="24"/>
          <w:lang w:val="en-US" w:eastAsia="zh-CN" w:bidi="ar-SA"/>
        </w:rPr>
        <w:t xml:space="preserve">Long-term results of low-dose intravenous </w:t>
      </w:r>
      <w:proofErr w:type="spellStart"/>
      <w:r w:rsidRPr="00136419">
        <w:rPr>
          <w:rFonts w:ascii="Book Antiqua" w:eastAsia="宋体" w:hAnsi="Book Antiqua" w:cs="宋体"/>
          <w:sz w:val="24"/>
          <w:szCs w:val="24"/>
          <w:lang w:val="en-US" w:eastAsia="zh-CN" w:bidi="ar-SA"/>
        </w:rPr>
        <w:t>ciclosporin</w:t>
      </w:r>
      <w:proofErr w:type="spellEnd"/>
      <w:r w:rsidRPr="00136419">
        <w:rPr>
          <w:rFonts w:ascii="Book Antiqua" w:eastAsia="宋体" w:hAnsi="Book Antiqua" w:cs="宋体"/>
          <w:sz w:val="24"/>
          <w:szCs w:val="24"/>
          <w:lang w:val="en-US" w:eastAsia="zh-CN" w:bidi="ar-SA"/>
        </w:rPr>
        <w:t xml:space="preserve"> for acute severe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18</w:t>
      </w:r>
      <w:r w:rsidRPr="00136419">
        <w:rPr>
          <w:rFonts w:ascii="Book Antiqua" w:eastAsia="宋体" w:hAnsi="Book Antiqua" w:cs="宋体"/>
          <w:sz w:val="24"/>
          <w:szCs w:val="24"/>
          <w:lang w:val="en-US" w:eastAsia="zh-CN" w:bidi="ar-SA"/>
        </w:rPr>
        <w:t>: 303-308 [PMID: 12895214 DOI: 10.1046/j.1365-2036.2003.01618.x]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Campbell S</w:t>
      </w:r>
      <w:r w:rsidRPr="00136419">
        <w:rPr>
          <w:rFonts w:ascii="Book Antiqua" w:eastAsia="宋体" w:hAnsi="Book Antiqua" w:cs="宋体"/>
          <w:sz w:val="24"/>
          <w:szCs w:val="24"/>
          <w:lang w:val="en-US" w:eastAsia="zh-CN" w:bidi="ar-SA"/>
        </w:rPr>
        <w:t xml:space="preserve">, Travis S, Jewell D. </w:t>
      </w:r>
      <w:proofErr w:type="spellStart"/>
      <w:r w:rsidRPr="00136419">
        <w:rPr>
          <w:rFonts w:ascii="Book Antiqua" w:eastAsia="宋体" w:hAnsi="Book Antiqua" w:cs="宋体"/>
          <w:sz w:val="24"/>
          <w:szCs w:val="24"/>
          <w:lang w:val="en-US" w:eastAsia="zh-CN" w:bidi="ar-SA"/>
        </w:rPr>
        <w:t>Ciclosporin</w:t>
      </w:r>
      <w:proofErr w:type="spellEnd"/>
      <w:r w:rsidRPr="00136419">
        <w:rPr>
          <w:rFonts w:ascii="Book Antiqua" w:eastAsia="宋体" w:hAnsi="Book Antiqua" w:cs="宋体"/>
          <w:sz w:val="24"/>
          <w:szCs w:val="24"/>
          <w:lang w:val="en-US" w:eastAsia="zh-CN" w:bidi="ar-SA"/>
        </w:rPr>
        <w:t xml:space="preserve"> use in acute ulcerative colitis: a long-term experience.</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Eur</w:t>
      </w:r>
      <w:proofErr w:type="spellEnd"/>
      <w:r w:rsidRPr="00136419">
        <w:rPr>
          <w:rFonts w:ascii="Book Antiqua" w:eastAsia="宋体" w:hAnsi="Book Antiqua" w:cs="宋体"/>
          <w:i/>
          <w:iCs/>
          <w:sz w:val="24"/>
          <w:szCs w:val="24"/>
          <w:lang w:val="en-US" w:eastAsia="zh-CN" w:bidi="ar-SA"/>
        </w:rPr>
        <w:t xml:space="preserve"> J </w:t>
      </w:r>
      <w:proofErr w:type="spellStart"/>
      <w:r w:rsidRPr="00136419">
        <w:rPr>
          <w:rFonts w:ascii="Book Antiqua" w:eastAsia="宋体" w:hAnsi="Book Antiqua" w:cs="宋体"/>
          <w:i/>
          <w:iCs/>
          <w:sz w:val="24"/>
          <w:szCs w:val="24"/>
          <w:lang w:val="en-US" w:eastAsia="zh-CN" w:bidi="ar-SA"/>
        </w:rPr>
        <w:t>Gastroenterol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Hepatol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17</w:t>
      </w:r>
      <w:r w:rsidRPr="00136419">
        <w:rPr>
          <w:rFonts w:ascii="Book Antiqua" w:eastAsia="宋体" w:hAnsi="Book Antiqua" w:cs="宋体"/>
          <w:sz w:val="24"/>
          <w:szCs w:val="24"/>
          <w:lang w:val="en-US" w:eastAsia="zh-CN" w:bidi="ar-SA"/>
        </w:rPr>
        <w:t>: 79-84 [PMID: 15647646 DOI: 10.1097/00042737-200501000-00016]</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39</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Bojic</w:t>
      </w:r>
      <w:proofErr w:type="spellEnd"/>
      <w:r w:rsidRPr="00136419">
        <w:rPr>
          <w:rFonts w:ascii="Book Antiqua" w:eastAsia="宋体" w:hAnsi="Book Antiqua" w:cs="宋体"/>
          <w:b/>
          <w:bCs/>
          <w:sz w:val="24"/>
          <w:szCs w:val="24"/>
          <w:lang w:val="en-US" w:eastAsia="zh-CN" w:bidi="ar-SA"/>
        </w:rPr>
        <w:t xml:space="preserve"> D</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Radojicic</w:t>
      </w:r>
      <w:proofErr w:type="spellEnd"/>
      <w:r w:rsidRPr="00136419">
        <w:rPr>
          <w:rFonts w:ascii="Book Antiqua" w:eastAsia="宋体" w:hAnsi="Book Antiqua" w:cs="宋体"/>
          <w:sz w:val="24"/>
          <w:szCs w:val="24"/>
          <w:lang w:val="en-US" w:eastAsia="zh-CN" w:bidi="ar-SA"/>
        </w:rPr>
        <w:t xml:space="preserve"> Z, </w:t>
      </w:r>
      <w:proofErr w:type="spellStart"/>
      <w:r w:rsidRPr="00136419">
        <w:rPr>
          <w:rFonts w:ascii="Book Antiqua" w:eastAsia="宋体" w:hAnsi="Book Antiqua" w:cs="宋体"/>
          <w:sz w:val="24"/>
          <w:szCs w:val="24"/>
          <w:lang w:val="en-US" w:eastAsia="zh-CN" w:bidi="ar-SA"/>
        </w:rPr>
        <w:t>Nedeljkovic-Protic</w:t>
      </w:r>
      <w:proofErr w:type="spellEnd"/>
      <w:r w:rsidRPr="00136419">
        <w:rPr>
          <w:rFonts w:ascii="Book Antiqua" w:eastAsia="宋体" w:hAnsi="Book Antiqua" w:cs="宋体"/>
          <w:sz w:val="24"/>
          <w:szCs w:val="24"/>
          <w:lang w:val="en-US" w:eastAsia="zh-CN" w:bidi="ar-SA"/>
        </w:rPr>
        <w:t xml:space="preserve"> M, Al-Ali M, Jewell DP, Travis SP. Long-term outcome after admission for acute severe ulcerative colitis in Oxford: the 1992-1993 cohort.</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15</w:t>
      </w:r>
      <w:r w:rsidRPr="00136419">
        <w:rPr>
          <w:rFonts w:ascii="Book Antiqua" w:eastAsia="宋体" w:hAnsi="Book Antiqua" w:cs="宋体"/>
          <w:sz w:val="24"/>
          <w:szCs w:val="24"/>
          <w:lang w:val="en-US" w:eastAsia="zh-CN" w:bidi="ar-SA"/>
        </w:rPr>
        <w:t xml:space="preserve">: 823-828 [PMID: </w:t>
      </w:r>
      <w:r w:rsidR="00CD550C">
        <w:rPr>
          <w:rFonts w:ascii="Book Antiqua" w:eastAsia="宋体" w:hAnsi="Book Antiqua" w:cs="宋体"/>
          <w:sz w:val="24"/>
          <w:szCs w:val="24"/>
          <w:lang w:val="en-US" w:eastAsia="zh-CN" w:bidi="ar-SA"/>
        </w:rPr>
        <w:t>19145641 DOI: 10.1002/ibd.20843</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40</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Moskovitz</w:t>
      </w:r>
      <w:proofErr w:type="spellEnd"/>
      <w:r w:rsidRPr="00136419">
        <w:rPr>
          <w:rFonts w:ascii="Book Antiqua" w:eastAsia="宋体" w:hAnsi="Book Antiqua" w:cs="宋体"/>
          <w:b/>
          <w:bCs/>
          <w:sz w:val="24"/>
          <w:szCs w:val="24"/>
          <w:lang w:val="en-US" w:eastAsia="zh-CN" w:bidi="ar-SA"/>
        </w:rPr>
        <w:t xml:space="preserve"> DN</w:t>
      </w:r>
      <w:r w:rsidRPr="00136419">
        <w:rPr>
          <w:rFonts w:ascii="Book Antiqua" w:eastAsia="宋体" w:hAnsi="Book Antiqua" w:cs="宋体"/>
          <w:sz w:val="24"/>
          <w:szCs w:val="24"/>
          <w:lang w:val="en-US" w:eastAsia="zh-CN" w:bidi="ar-SA"/>
        </w:rPr>
        <w:t xml:space="preserve">, Van </w:t>
      </w:r>
      <w:proofErr w:type="spellStart"/>
      <w:r w:rsidRPr="00136419">
        <w:rPr>
          <w:rFonts w:ascii="Book Antiqua" w:eastAsia="宋体" w:hAnsi="Book Antiqua" w:cs="宋体"/>
          <w:sz w:val="24"/>
          <w:szCs w:val="24"/>
          <w:lang w:val="en-US" w:eastAsia="zh-CN" w:bidi="ar-SA"/>
        </w:rPr>
        <w:t>Assche</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Maenhout</w:t>
      </w:r>
      <w:proofErr w:type="spellEnd"/>
      <w:r w:rsidRPr="00136419">
        <w:rPr>
          <w:rFonts w:ascii="Book Antiqua" w:eastAsia="宋体" w:hAnsi="Book Antiqua" w:cs="宋体"/>
          <w:sz w:val="24"/>
          <w:szCs w:val="24"/>
          <w:lang w:val="en-US" w:eastAsia="zh-CN" w:bidi="ar-SA"/>
        </w:rPr>
        <w:t xml:space="preserve"> B, Arts J, </w:t>
      </w:r>
      <w:proofErr w:type="spellStart"/>
      <w:r w:rsidRPr="00136419">
        <w:rPr>
          <w:rFonts w:ascii="Book Antiqua" w:eastAsia="宋体" w:hAnsi="Book Antiqua" w:cs="宋体"/>
          <w:sz w:val="24"/>
          <w:szCs w:val="24"/>
          <w:lang w:val="en-US" w:eastAsia="zh-CN" w:bidi="ar-SA"/>
        </w:rPr>
        <w:t>Ferrante</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Vermeire</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Incidence of colectomy during long-term follow-up after cyclosporine-induced remission of severe ulcerative colitis.</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Clin</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Gastroenterol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Hepatol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4</w:t>
      </w:r>
      <w:r w:rsidRPr="00136419">
        <w:rPr>
          <w:rFonts w:ascii="Book Antiqua" w:eastAsia="宋体" w:hAnsi="Book Antiqua" w:cs="宋体"/>
          <w:sz w:val="24"/>
          <w:szCs w:val="24"/>
          <w:lang w:val="en-US" w:eastAsia="zh-CN" w:bidi="ar-SA"/>
        </w:rPr>
        <w:t>: 760-765 [PMID: 16716758 DOI: 10.1016/j.cgh.2006.04.001]</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Cohen RD</w:t>
      </w:r>
      <w:r w:rsidRPr="00136419">
        <w:rPr>
          <w:rFonts w:ascii="Book Antiqua" w:eastAsia="宋体" w:hAnsi="Book Antiqua" w:cs="宋体"/>
          <w:sz w:val="24"/>
          <w:szCs w:val="24"/>
          <w:lang w:val="en-US" w:eastAsia="zh-CN" w:bidi="ar-SA"/>
        </w:rPr>
        <w:t xml:space="preserve">, Stein R, </w:t>
      </w:r>
      <w:proofErr w:type="spellStart"/>
      <w:r w:rsidRPr="00136419">
        <w:rPr>
          <w:rFonts w:ascii="Book Antiqua" w:eastAsia="宋体" w:hAnsi="Book Antiqua" w:cs="宋体"/>
          <w:sz w:val="24"/>
          <w:szCs w:val="24"/>
          <w:lang w:val="en-US" w:eastAsia="zh-CN" w:bidi="ar-SA"/>
        </w:rPr>
        <w:t>Hanauer</w:t>
      </w:r>
      <w:proofErr w:type="spellEnd"/>
      <w:r w:rsidRPr="00136419">
        <w:rPr>
          <w:rFonts w:ascii="Book Antiqua" w:eastAsia="宋体" w:hAnsi="Book Antiqua" w:cs="宋体"/>
          <w:sz w:val="24"/>
          <w:szCs w:val="24"/>
          <w:lang w:val="en-US" w:eastAsia="zh-CN" w:bidi="ar-SA"/>
        </w:rPr>
        <w:t xml:space="preserve"> SB. Intravenous </w:t>
      </w:r>
      <w:proofErr w:type="spellStart"/>
      <w:r w:rsidRPr="00136419">
        <w:rPr>
          <w:rFonts w:ascii="Book Antiqua" w:eastAsia="宋体" w:hAnsi="Book Antiqua" w:cs="宋体"/>
          <w:sz w:val="24"/>
          <w:szCs w:val="24"/>
          <w:lang w:val="en-US" w:eastAsia="zh-CN" w:bidi="ar-SA"/>
        </w:rPr>
        <w:t>cyclosporin</w:t>
      </w:r>
      <w:proofErr w:type="spellEnd"/>
      <w:r w:rsidRPr="00136419">
        <w:rPr>
          <w:rFonts w:ascii="Book Antiqua" w:eastAsia="宋体" w:hAnsi="Book Antiqua" w:cs="宋体"/>
          <w:sz w:val="24"/>
          <w:szCs w:val="24"/>
          <w:lang w:val="en-US" w:eastAsia="zh-CN" w:bidi="ar-SA"/>
        </w:rPr>
        <w:t xml:space="preserve"> in ulcerative colitis: a five-year experience.</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94</w:t>
      </w:r>
      <w:r w:rsidRPr="00136419">
        <w:rPr>
          <w:rFonts w:ascii="Book Antiqua" w:eastAsia="宋体" w:hAnsi="Book Antiqua" w:cs="宋体"/>
          <w:sz w:val="24"/>
          <w:szCs w:val="24"/>
          <w:lang w:val="en-US" w:eastAsia="zh-CN" w:bidi="ar-SA"/>
        </w:rPr>
        <w:t>: 1587-1592 [PMID: 10364029 DOI: 10.1111/j.1572-0241.1999.01149.x]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42</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Kaser</w:t>
      </w:r>
      <w:proofErr w:type="spellEnd"/>
      <w:r w:rsidRPr="00136419">
        <w:rPr>
          <w:rFonts w:ascii="Book Antiqua" w:eastAsia="宋体" w:hAnsi="Book Antiqua" w:cs="宋体"/>
          <w:b/>
          <w:bCs/>
          <w:sz w:val="24"/>
          <w:szCs w:val="24"/>
          <w:lang w:val="en-US" w:eastAsia="zh-CN" w:bidi="ar-SA"/>
        </w:rPr>
        <w:t xml:space="preserve"> A</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Mairinger</w:t>
      </w:r>
      <w:proofErr w:type="spellEnd"/>
      <w:r w:rsidRPr="00136419">
        <w:rPr>
          <w:rFonts w:ascii="Book Antiqua" w:eastAsia="宋体" w:hAnsi="Book Antiqua" w:cs="宋体"/>
          <w:sz w:val="24"/>
          <w:szCs w:val="24"/>
          <w:lang w:val="en-US" w:eastAsia="zh-CN" w:bidi="ar-SA"/>
        </w:rPr>
        <w:t xml:space="preserve"> T, Vogel W, </w:t>
      </w:r>
      <w:proofErr w:type="spellStart"/>
      <w:r w:rsidRPr="00136419">
        <w:rPr>
          <w:rFonts w:ascii="Book Antiqua" w:eastAsia="宋体" w:hAnsi="Book Antiqua" w:cs="宋体"/>
          <w:sz w:val="24"/>
          <w:szCs w:val="24"/>
          <w:lang w:val="en-US" w:eastAsia="zh-CN" w:bidi="ar-SA"/>
        </w:rPr>
        <w:t>Tilg</w:t>
      </w:r>
      <w:proofErr w:type="spellEnd"/>
      <w:r w:rsidRPr="00136419">
        <w:rPr>
          <w:rFonts w:ascii="Book Antiqua" w:eastAsia="宋体" w:hAnsi="Book Antiqua" w:cs="宋体"/>
          <w:sz w:val="24"/>
          <w:szCs w:val="24"/>
          <w:lang w:val="en-US" w:eastAsia="zh-CN" w:bidi="ar-SA"/>
        </w:rPr>
        <w:t xml:space="preserve"> H. Infliximab in severe steroid-refractory ulcerative colitis: a pilot study.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Wien </w:t>
      </w:r>
      <w:proofErr w:type="spellStart"/>
      <w:r w:rsidRPr="00136419">
        <w:rPr>
          <w:rFonts w:ascii="Book Antiqua" w:eastAsia="宋体" w:hAnsi="Book Antiqua" w:cs="宋体"/>
          <w:i/>
          <w:iCs/>
          <w:sz w:val="24"/>
          <w:szCs w:val="24"/>
          <w:lang w:val="en-US" w:eastAsia="zh-CN" w:bidi="ar-SA"/>
        </w:rPr>
        <w:t>Klin</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Wochenschr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113</w:t>
      </w:r>
      <w:r w:rsidRPr="00136419">
        <w:rPr>
          <w:rFonts w:ascii="Book Antiqua" w:eastAsia="宋体" w:hAnsi="Book Antiqua" w:cs="宋体"/>
          <w:sz w:val="24"/>
          <w:szCs w:val="24"/>
          <w:lang w:val="en-US" w:eastAsia="zh-CN" w:bidi="ar-SA"/>
        </w:rPr>
        <w:t>: 930-933 [PMID: 11802508]</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43</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Järnerot</w:t>
      </w:r>
      <w:proofErr w:type="spellEnd"/>
      <w:r w:rsidRPr="00136419">
        <w:rPr>
          <w:rFonts w:ascii="Book Antiqua" w:eastAsia="宋体" w:hAnsi="Book Antiqua" w:cs="宋体"/>
          <w:b/>
          <w:bCs/>
          <w:sz w:val="24"/>
          <w:szCs w:val="24"/>
          <w:lang w:val="en-US" w:eastAsia="zh-CN" w:bidi="ar-SA"/>
        </w:rPr>
        <w:t xml:space="preserve"> G</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Hertervig</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Friis-Liby</w:t>
      </w:r>
      <w:proofErr w:type="spellEnd"/>
      <w:r w:rsidRPr="00136419">
        <w:rPr>
          <w:rFonts w:ascii="Book Antiqua" w:eastAsia="宋体" w:hAnsi="Book Antiqua" w:cs="宋体"/>
          <w:sz w:val="24"/>
          <w:szCs w:val="24"/>
          <w:lang w:val="en-US" w:eastAsia="zh-CN" w:bidi="ar-SA"/>
        </w:rPr>
        <w:t xml:space="preserve"> I, </w:t>
      </w:r>
      <w:proofErr w:type="spellStart"/>
      <w:r w:rsidRPr="00136419">
        <w:rPr>
          <w:rFonts w:ascii="Book Antiqua" w:eastAsia="宋体" w:hAnsi="Book Antiqua" w:cs="宋体"/>
          <w:sz w:val="24"/>
          <w:szCs w:val="24"/>
          <w:lang w:val="en-US" w:eastAsia="zh-CN" w:bidi="ar-SA"/>
        </w:rPr>
        <w:t>Blomquist</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Karlén</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Grännö</w:t>
      </w:r>
      <w:proofErr w:type="spellEnd"/>
      <w:r w:rsidRPr="00136419">
        <w:rPr>
          <w:rFonts w:ascii="Book Antiqua" w:eastAsia="宋体" w:hAnsi="Book Antiqua" w:cs="宋体"/>
          <w:sz w:val="24"/>
          <w:szCs w:val="24"/>
          <w:lang w:val="en-US" w:eastAsia="zh-CN" w:bidi="ar-SA"/>
        </w:rPr>
        <w:t xml:space="preserve"> C, </w:t>
      </w:r>
      <w:proofErr w:type="spellStart"/>
      <w:r w:rsidRPr="00136419">
        <w:rPr>
          <w:rFonts w:ascii="Book Antiqua" w:eastAsia="宋体" w:hAnsi="Book Antiqua" w:cs="宋体"/>
          <w:sz w:val="24"/>
          <w:szCs w:val="24"/>
          <w:lang w:val="en-US" w:eastAsia="zh-CN" w:bidi="ar-SA"/>
        </w:rPr>
        <w:t>Vilien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Ström</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Danielsson</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Verbaan</w:t>
      </w:r>
      <w:proofErr w:type="spellEnd"/>
      <w:r w:rsidRPr="00136419">
        <w:rPr>
          <w:rFonts w:ascii="Book Antiqua" w:eastAsia="宋体" w:hAnsi="Book Antiqua" w:cs="宋体"/>
          <w:sz w:val="24"/>
          <w:szCs w:val="24"/>
          <w:lang w:val="en-US" w:eastAsia="zh-CN" w:bidi="ar-SA"/>
        </w:rPr>
        <w:t xml:space="preserve"> H, </w:t>
      </w:r>
      <w:proofErr w:type="spellStart"/>
      <w:r w:rsidRPr="00136419">
        <w:rPr>
          <w:rFonts w:ascii="Book Antiqua" w:eastAsia="宋体" w:hAnsi="Book Antiqua" w:cs="宋体"/>
          <w:sz w:val="24"/>
          <w:szCs w:val="24"/>
          <w:lang w:val="en-US" w:eastAsia="zh-CN" w:bidi="ar-SA"/>
        </w:rPr>
        <w:t>Hellström</w:t>
      </w:r>
      <w:proofErr w:type="spellEnd"/>
      <w:r w:rsidRPr="00136419">
        <w:rPr>
          <w:rFonts w:ascii="Book Antiqua" w:eastAsia="宋体" w:hAnsi="Book Antiqua" w:cs="宋体"/>
          <w:sz w:val="24"/>
          <w:szCs w:val="24"/>
          <w:lang w:val="en-US" w:eastAsia="zh-CN" w:bidi="ar-SA"/>
        </w:rPr>
        <w:t xml:space="preserve"> PM, Magnuson A, </w:t>
      </w:r>
      <w:proofErr w:type="spellStart"/>
      <w:r w:rsidRPr="00136419">
        <w:rPr>
          <w:rFonts w:ascii="Book Antiqua" w:eastAsia="宋体" w:hAnsi="Book Antiqua" w:cs="宋体"/>
          <w:sz w:val="24"/>
          <w:szCs w:val="24"/>
          <w:lang w:val="en-US" w:eastAsia="zh-CN" w:bidi="ar-SA"/>
        </w:rPr>
        <w:t>Curman</w:t>
      </w:r>
      <w:proofErr w:type="spellEnd"/>
      <w:r w:rsidRPr="00136419">
        <w:rPr>
          <w:rFonts w:ascii="Book Antiqua" w:eastAsia="宋体" w:hAnsi="Book Antiqua" w:cs="宋体"/>
          <w:sz w:val="24"/>
          <w:szCs w:val="24"/>
          <w:lang w:val="en-US" w:eastAsia="zh-CN" w:bidi="ar-SA"/>
        </w:rPr>
        <w:t xml:space="preserve"> B. Infliximab as rescue therapy in severe to moderately severe ulcerative colitis: a randomized, placebo-controlled study.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128</w:t>
      </w:r>
      <w:r w:rsidRPr="00136419">
        <w:rPr>
          <w:rFonts w:ascii="Book Antiqua" w:eastAsia="宋体" w:hAnsi="Book Antiqua" w:cs="宋体"/>
          <w:sz w:val="24"/>
          <w:szCs w:val="24"/>
          <w:lang w:val="en-US" w:eastAsia="zh-CN" w:bidi="ar-SA"/>
        </w:rPr>
        <w:t>: 1805-1811 [PMID: 15940615 DOI: 10.1053/j.gastro.2005.03.003]</w:t>
      </w:r>
    </w:p>
    <w:p w:rsidR="00136419" w:rsidRPr="00136419" w:rsidRDefault="00136419" w:rsidP="00CD550C">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44</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Sandborn</w:t>
      </w:r>
      <w:proofErr w:type="spellEnd"/>
      <w:r w:rsidRPr="00136419">
        <w:rPr>
          <w:rFonts w:ascii="Book Antiqua" w:eastAsia="宋体" w:hAnsi="Book Antiqua" w:cs="宋体"/>
          <w:b/>
          <w:bCs/>
          <w:sz w:val="24"/>
          <w:szCs w:val="24"/>
          <w:lang w:val="en-US" w:eastAsia="zh-CN" w:bidi="ar-SA"/>
        </w:rPr>
        <w:t xml:space="preserve"> WJ</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Feagan</w:t>
      </w:r>
      <w:proofErr w:type="spellEnd"/>
      <w:r w:rsidRPr="00136419">
        <w:rPr>
          <w:rFonts w:ascii="Book Antiqua" w:eastAsia="宋体" w:hAnsi="Book Antiqua" w:cs="宋体"/>
          <w:sz w:val="24"/>
          <w:szCs w:val="24"/>
          <w:lang w:val="en-US" w:eastAsia="zh-CN" w:bidi="ar-SA"/>
        </w:rPr>
        <w:t xml:space="preserve"> BG, </w:t>
      </w:r>
      <w:proofErr w:type="spellStart"/>
      <w:r w:rsidRPr="00136419">
        <w:rPr>
          <w:rFonts w:ascii="Book Antiqua" w:eastAsia="宋体" w:hAnsi="Book Antiqua" w:cs="宋体"/>
          <w:sz w:val="24"/>
          <w:szCs w:val="24"/>
          <w:lang w:val="en-US" w:eastAsia="zh-CN" w:bidi="ar-SA"/>
        </w:rPr>
        <w:t>Reinisch</w:t>
      </w:r>
      <w:proofErr w:type="spellEnd"/>
      <w:r w:rsidRPr="00136419">
        <w:rPr>
          <w:rFonts w:ascii="Book Antiqua" w:eastAsia="宋体" w:hAnsi="Book Antiqua" w:cs="宋体"/>
          <w:sz w:val="24"/>
          <w:szCs w:val="24"/>
          <w:lang w:val="en-US" w:eastAsia="zh-CN" w:bidi="ar-SA"/>
        </w:rPr>
        <w:t xml:space="preserve"> W, Olson A, </w:t>
      </w:r>
      <w:proofErr w:type="spellStart"/>
      <w:r w:rsidRPr="00136419">
        <w:rPr>
          <w:rFonts w:ascii="Book Antiqua" w:eastAsia="宋体" w:hAnsi="Book Antiqua" w:cs="宋体"/>
          <w:sz w:val="24"/>
          <w:szCs w:val="24"/>
          <w:lang w:val="en-US" w:eastAsia="zh-CN" w:bidi="ar-SA"/>
        </w:rPr>
        <w:t>Johanns</w:t>
      </w:r>
      <w:proofErr w:type="spellEnd"/>
      <w:r w:rsidRPr="00136419">
        <w:rPr>
          <w:rFonts w:ascii="Book Antiqua" w:eastAsia="宋体" w:hAnsi="Book Antiqua" w:cs="宋体"/>
          <w:sz w:val="24"/>
          <w:szCs w:val="24"/>
          <w:lang w:val="en-US" w:eastAsia="zh-CN" w:bidi="ar-SA"/>
        </w:rPr>
        <w:t xml:space="preserve"> J, Lu J, </w:t>
      </w:r>
      <w:proofErr w:type="spellStart"/>
      <w:r w:rsidRPr="00136419">
        <w:rPr>
          <w:rFonts w:ascii="Book Antiqua" w:eastAsia="宋体" w:hAnsi="Book Antiqua" w:cs="宋体"/>
          <w:sz w:val="24"/>
          <w:szCs w:val="24"/>
          <w:lang w:val="en-US" w:eastAsia="zh-CN" w:bidi="ar-SA"/>
        </w:rPr>
        <w:t>Horgan</w:t>
      </w:r>
      <w:proofErr w:type="spellEnd"/>
      <w:r w:rsidRPr="00136419">
        <w:rPr>
          <w:rFonts w:ascii="Book Antiqua" w:eastAsia="宋体" w:hAnsi="Book Antiqua" w:cs="宋体"/>
          <w:sz w:val="24"/>
          <w:szCs w:val="24"/>
          <w:lang w:val="en-US" w:eastAsia="zh-CN" w:bidi="ar-SA"/>
        </w:rPr>
        <w:t xml:space="preserve"> K, </w:t>
      </w:r>
      <w:proofErr w:type="spellStart"/>
      <w:r w:rsidRPr="00136419">
        <w:rPr>
          <w:rFonts w:ascii="Book Antiqua" w:eastAsia="宋体" w:hAnsi="Book Antiqua" w:cs="宋体"/>
          <w:sz w:val="24"/>
          <w:szCs w:val="24"/>
          <w:lang w:val="en-US" w:eastAsia="zh-CN" w:bidi="ar-SA"/>
        </w:rPr>
        <w:t>Rachmilewitz</w:t>
      </w:r>
      <w:proofErr w:type="spellEnd"/>
      <w:r w:rsidRPr="00136419">
        <w:rPr>
          <w:rFonts w:ascii="Book Antiqua" w:eastAsia="宋体" w:hAnsi="Book Antiqua" w:cs="宋体"/>
          <w:sz w:val="24"/>
          <w:szCs w:val="24"/>
          <w:lang w:val="en-US" w:eastAsia="zh-CN" w:bidi="ar-SA"/>
        </w:rPr>
        <w:t xml:space="preserve"> D, </w:t>
      </w:r>
      <w:proofErr w:type="spellStart"/>
      <w:r w:rsidRPr="00136419">
        <w:rPr>
          <w:rFonts w:ascii="Book Antiqua" w:eastAsia="宋体" w:hAnsi="Book Antiqua" w:cs="宋体"/>
          <w:sz w:val="24"/>
          <w:szCs w:val="24"/>
          <w:lang w:val="en-US" w:eastAsia="zh-CN" w:bidi="ar-SA"/>
        </w:rPr>
        <w:t>Hanauer</w:t>
      </w:r>
      <w:proofErr w:type="spellEnd"/>
      <w:r w:rsidRPr="00136419">
        <w:rPr>
          <w:rFonts w:ascii="Book Antiqua" w:eastAsia="宋体" w:hAnsi="Book Antiqua" w:cs="宋体"/>
          <w:sz w:val="24"/>
          <w:szCs w:val="24"/>
          <w:lang w:val="en-US" w:eastAsia="zh-CN" w:bidi="ar-SA"/>
        </w:rPr>
        <w:t xml:space="preserve"> SB, Lichtenstein GR, de Villiers WJ, Present D, Sands BE, </w:t>
      </w:r>
      <w:proofErr w:type="spellStart"/>
      <w:r w:rsidRPr="00136419">
        <w:rPr>
          <w:rFonts w:ascii="Book Antiqua" w:eastAsia="宋体" w:hAnsi="Book Antiqua" w:cs="宋体"/>
          <w:sz w:val="24"/>
          <w:szCs w:val="24"/>
          <w:lang w:val="en-US" w:eastAsia="zh-CN" w:bidi="ar-SA"/>
        </w:rPr>
        <w:t>Colombel</w:t>
      </w:r>
      <w:proofErr w:type="spellEnd"/>
      <w:r w:rsidRPr="00136419">
        <w:rPr>
          <w:rFonts w:ascii="Book Antiqua" w:eastAsia="宋体" w:hAnsi="Book Antiqua" w:cs="宋体"/>
          <w:sz w:val="24"/>
          <w:szCs w:val="24"/>
          <w:lang w:val="en-US" w:eastAsia="zh-CN" w:bidi="ar-SA"/>
        </w:rPr>
        <w:t xml:space="preserve"> JF. </w:t>
      </w:r>
      <w:proofErr w:type="gramStart"/>
      <w:r w:rsidRPr="00136419">
        <w:rPr>
          <w:rFonts w:ascii="Book Antiqua" w:eastAsia="宋体" w:hAnsi="Book Antiqua" w:cs="宋体"/>
          <w:sz w:val="24"/>
          <w:szCs w:val="24"/>
          <w:lang w:val="en-US" w:eastAsia="zh-CN" w:bidi="ar-SA"/>
        </w:rPr>
        <w:t xml:space="preserve">Colectomy rate comparison after treatment of ulcerative </w:t>
      </w:r>
      <w:r w:rsidRPr="00136419">
        <w:rPr>
          <w:rFonts w:ascii="Book Antiqua" w:eastAsia="宋体" w:hAnsi="Book Antiqua" w:cs="宋体"/>
          <w:sz w:val="24"/>
          <w:szCs w:val="24"/>
          <w:lang w:val="en-US" w:eastAsia="zh-CN" w:bidi="ar-SA"/>
        </w:rPr>
        <w:lastRenderedPageBreak/>
        <w:t>colitis with placebo or infliximab.</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137</w:t>
      </w:r>
      <w:r w:rsidRPr="00136419">
        <w:rPr>
          <w:rFonts w:ascii="Book Antiqua" w:eastAsia="宋体" w:hAnsi="Book Antiqua" w:cs="宋体"/>
          <w:sz w:val="24"/>
          <w:szCs w:val="24"/>
          <w:lang w:val="en-US" w:eastAsia="zh-CN" w:bidi="ar-SA"/>
        </w:rPr>
        <w:t>: 1250-160; quiz 1520 [PMID: 19596014 DO</w:t>
      </w:r>
      <w:r w:rsidR="00CD550C">
        <w:rPr>
          <w:rFonts w:ascii="Book Antiqua" w:eastAsia="宋体" w:hAnsi="Book Antiqua" w:cs="宋体"/>
          <w:sz w:val="24"/>
          <w:szCs w:val="24"/>
          <w:lang w:val="en-US" w:eastAsia="zh-CN" w:bidi="ar-SA"/>
        </w:rPr>
        <w:t>I: 10.1053/j.gastro.2009.06.061</w:t>
      </w:r>
      <w:r w:rsidRPr="00136419">
        <w:rPr>
          <w:rFonts w:ascii="Book Antiqua" w:eastAsia="宋体" w:hAnsi="Book Antiqua" w:cs="宋体"/>
          <w:sz w:val="24"/>
          <w:szCs w:val="24"/>
          <w:lang w:val="en-US" w:eastAsia="zh-CN" w:bidi="ar-SA"/>
        </w:rPr>
        <w:t>]</w:t>
      </w:r>
    </w:p>
    <w:p w:rsidR="00136419" w:rsidRPr="00CD550C" w:rsidRDefault="00366B3E" w:rsidP="00CD550C">
      <w:pPr>
        <w:pStyle w:val="NormalWeb"/>
        <w:spacing w:before="0" w:after="0" w:line="360" w:lineRule="auto"/>
        <w:jc w:val="both"/>
        <w:rPr>
          <w:rFonts w:ascii="InfoTextRegularRoman" w:hAnsi="InfoTextRegularRoman" w:hint="eastAsia"/>
          <w:color w:val="425563"/>
          <w:sz w:val="21"/>
          <w:szCs w:val="21"/>
          <w:lang w:val="en"/>
        </w:rPr>
      </w:pPr>
      <w:r>
        <w:rPr>
          <w:rFonts w:ascii="Book Antiqua" w:hAnsi="Book Antiqua"/>
        </w:rPr>
        <w:t xml:space="preserve">45 </w:t>
      </w:r>
      <w:proofErr w:type="spellStart"/>
      <w:r w:rsidR="00136419" w:rsidRPr="00CD550C">
        <w:rPr>
          <w:rFonts w:ascii="Book Antiqua" w:hAnsi="Book Antiqua"/>
          <w:b/>
        </w:rPr>
        <w:t>Monterubbianesi</w:t>
      </w:r>
      <w:proofErr w:type="spellEnd"/>
      <w:r w:rsidR="00136419" w:rsidRPr="00CD550C">
        <w:rPr>
          <w:rFonts w:ascii="Book Antiqua" w:hAnsi="Book Antiqua"/>
          <w:b/>
        </w:rPr>
        <w:t xml:space="preserve"> R</w:t>
      </w:r>
      <w:r w:rsidR="00136419" w:rsidRPr="00136419">
        <w:rPr>
          <w:rFonts w:ascii="Book Antiqua" w:hAnsi="Book Antiqua"/>
        </w:rPr>
        <w:t xml:space="preserve">, </w:t>
      </w:r>
      <w:proofErr w:type="spellStart"/>
      <w:r w:rsidR="00136419" w:rsidRPr="00136419">
        <w:rPr>
          <w:rFonts w:ascii="Book Antiqua" w:hAnsi="Book Antiqua"/>
        </w:rPr>
        <w:t>Armuzzi</w:t>
      </w:r>
      <w:proofErr w:type="spellEnd"/>
      <w:r w:rsidR="00136419" w:rsidRPr="00136419">
        <w:rPr>
          <w:rFonts w:ascii="Book Antiqua" w:hAnsi="Book Antiqua"/>
        </w:rPr>
        <w:t xml:space="preserve"> A, </w:t>
      </w:r>
      <w:proofErr w:type="spellStart"/>
      <w:r w:rsidR="00136419" w:rsidRPr="00136419">
        <w:rPr>
          <w:rFonts w:ascii="Book Antiqua" w:hAnsi="Book Antiqua"/>
        </w:rPr>
        <w:t>Papi</w:t>
      </w:r>
      <w:proofErr w:type="spellEnd"/>
      <w:r w:rsidR="00136419" w:rsidRPr="00136419">
        <w:rPr>
          <w:rFonts w:ascii="Book Antiqua" w:hAnsi="Book Antiqua"/>
        </w:rPr>
        <w:t xml:space="preserve"> C,</w:t>
      </w:r>
      <w:r w:rsidR="00CD550C" w:rsidRPr="00CD550C">
        <w:rPr>
          <w:rFonts w:ascii="InfoTextMediumRoman" w:hAnsi="InfoTextMediumRoman" w:hint="eastAsia"/>
          <w:color w:val="425563"/>
          <w:sz w:val="21"/>
          <w:szCs w:val="21"/>
          <w:lang w:val="en"/>
        </w:rPr>
        <w:t xml:space="preserve"> </w:t>
      </w:r>
      <w:hyperlink r:id="rId10" w:history="1">
        <w:r w:rsidR="00CD550C" w:rsidRPr="00CD550C">
          <w:rPr>
            <w:rFonts w:ascii="Book Antiqua" w:hAnsi="Book Antiqua"/>
          </w:rPr>
          <w:t>Daperno</w:t>
        </w:r>
      </w:hyperlink>
      <w:r w:rsidR="00CD550C" w:rsidRPr="00CD550C">
        <w:rPr>
          <w:rFonts w:ascii="Book Antiqua" w:hAnsi="Book Antiqua" w:hint="eastAsia"/>
        </w:rPr>
        <w:t xml:space="preserve"> M, </w:t>
      </w:r>
      <w:hyperlink r:id="rId11" w:history="1">
        <w:r w:rsidR="00CD550C" w:rsidRPr="00CD550C">
          <w:rPr>
            <w:rFonts w:ascii="Book Antiqua" w:hAnsi="Book Antiqua"/>
          </w:rPr>
          <w:t>Marrollo</w:t>
        </w:r>
      </w:hyperlink>
      <w:r w:rsidR="00CD550C" w:rsidRPr="00CD550C">
        <w:rPr>
          <w:rFonts w:ascii="Book Antiqua" w:hAnsi="Book Antiqua"/>
        </w:rPr>
        <w:t xml:space="preserve"> </w:t>
      </w:r>
      <w:r w:rsidR="00CD550C" w:rsidRPr="00CD550C">
        <w:rPr>
          <w:rFonts w:ascii="Book Antiqua" w:hAnsi="Book Antiqua" w:hint="eastAsia"/>
        </w:rPr>
        <w:t>M,</w:t>
      </w:r>
      <w:r w:rsidR="00CD550C" w:rsidRPr="00CD550C">
        <w:t xml:space="preserve"> </w:t>
      </w:r>
      <w:proofErr w:type="spellStart"/>
      <w:r w:rsidR="00CD550C" w:rsidRPr="00CD550C">
        <w:rPr>
          <w:rFonts w:ascii="Book Antiqua" w:hAnsi="Book Antiqua"/>
        </w:rPr>
        <w:t>Biancone</w:t>
      </w:r>
      <w:proofErr w:type="spellEnd"/>
      <w:r w:rsidR="00CD550C">
        <w:rPr>
          <w:rFonts w:ascii="Book Antiqua" w:hAnsi="Book Antiqua" w:hint="eastAsia"/>
        </w:rPr>
        <w:t xml:space="preserve"> L,</w:t>
      </w:r>
      <w:r w:rsidR="00CD550C" w:rsidRPr="00CD550C">
        <w:t xml:space="preserve"> </w:t>
      </w:r>
      <w:proofErr w:type="spellStart"/>
      <w:r w:rsidR="00CD550C" w:rsidRPr="00CD550C">
        <w:rPr>
          <w:rFonts w:ascii="Book Antiqua" w:hAnsi="Book Antiqua"/>
        </w:rPr>
        <w:t>Cappello</w:t>
      </w:r>
      <w:proofErr w:type="spellEnd"/>
      <w:r w:rsidR="00CD550C">
        <w:rPr>
          <w:rFonts w:ascii="Book Antiqua" w:hAnsi="Book Antiqua" w:hint="eastAsia"/>
        </w:rPr>
        <w:t xml:space="preserve"> M,</w:t>
      </w:r>
      <w:r w:rsidR="00CD550C" w:rsidRPr="00CD550C">
        <w:t xml:space="preserve"> </w:t>
      </w:r>
      <w:proofErr w:type="spellStart"/>
      <w:r w:rsidR="00CD550C" w:rsidRPr="00CD550C">
        <w:rPr>
          <w:rFonts w:ascii="Book Antiqua" w:hAnsi="Book Antiqua"/>
        </w:rPr>
        <w:t>Lavagna</w:t>
      </w:r>
      <w:proofErr w:type="spellEnd"/>
      <w:r w:rsidR="00CD550C">
        <w:rPr>
          <w:rFonts w:ascii="Book Antiqua" w:hAnsi="Book Antiqua" w:hint="eastAsia"/>
        </w:rPr>
        <w:t xml:space="preserve"> A,</w:t>
      </w:r>
      <w:r w:rsidR="00CD550C" w:rsidRPr="00CD550C">
        <w:t xml:space="preserve"> </w:t>
      </w:r>
      <w:proofErr w:type="spellStart"/>
      <w:r w:rsidR="00CD550C" w:rsidRPr="00CD550C">
        <w:rPr>
          <w:rFonts w:ascii="Book Antiqua" w:hAnsi="Book Antiqua"/>
        </w:rPr>
        <w:t>Annese</w:t>
      </w:r>
      <w:proofErr w:type="spellEnd"/>
      <w:r w:rsidR="00CD550C">
        <w:rPr>
          <w:rFonts w:ascii="Book Antiqua" w:hAnsi="Book Antiqua" w:hint="eastAsia"/>
        </w:rPr>
        <w:t xml:space="preserve"> V,</w:t>
      </w:r>
      <w:r w:rsidR="00CD550C" w:rsidRPr="00CD550C">
        <w:t xml:space="preserve"> </w:t>
      </w:r>
      <w:r w:rsidR="00CD550C" w:rsidRPr="00CD550C">
        <w:rPr>
          <w:rFonts w:ascii="Book Antiqua" w:hAnsi="Book Antiqua"/>
        </w:rPr>
        <w:t>Orlando</w:t>
      </w:r>
      <w:r w:rsidR="00CD550C">
        <w:rPr>
          <w:rFonts w:ascii="Book Antiqua" w:hAnsi="Book Antiqua" w:hint="eastAsia"/>
        </w:rPr>
        <w:t xml:space="preserve"> A, </w:t>
      </w:r>
      <w:proofErr w:type="spellStart"/>
      <w:r w:rsidR="00CD550C" w:rsidRPr="00CD550C">
        <w:rPr>
          <w:rFonts w:ascii="Book Antiqua" w:hAnsi="Book Antiqua"/>
        </w:rPr>
        <w:t>Viscido</w:t>
      </w:r>
      <w:proofErr w:type="spellEnd"/>
      <w:r w:rsidR="00CD550C">
        <w:rPr>
          <w:rFonts w:ascii="Book Antiqua" w:hAnsi="Book Antiqua" w:hint="eastAsia"/>
        </w:rPr>
        <w:t xml:space="preserve"> A,</w:t>
      </w:r>
      <w:r w:rsidR="00CD550C" w:rsidRPr="00CD550C">
        <w:t xml:space="preserve"> </w:t>
      </w:r>
      <w:proofErr w:type="spellStart"/>
      <w:r w:rsidR="00CD550C" w:rsidRPr="00CD550C">
        <w:rPr>
          <w:rFonts w:ascii="Book Antiqua" w:hAnsi="Book Antiqua"/>
        </w:rPr>
        <w:t>Riegler</w:t>
      </w:r>
      <w:proofErr w:type="spellEnd"/>
      <w:r w:rsidR="00CD550C">
        <w:rPr>
          <w:rFonts w:ascii="Book Antiqua" w:hAnsi="Book Antiqua" w:hint="eastAsia"/>
        </w:rPr>
        <w:t xml:space="preserve"> G,</w:t>
      </w:r>
      <w:r w:rsidR="00CD550C" w:rsidRPr="00CD550C">
        <w:t xml:space="preserve"> </w:t>
      </w:r>
      <w:proofErr w:type="spellStart"/>
      <w:r w:rsidR="00CD550C" w:rsidRPr="00CD550C">
        <w:rPr>
          <w:rFonts w:ascii="Book Antiqua" w:hAnsi="Book Antiqua"/>
        </w:rPr>
        <w:t>Meucci</w:t>
      </w:r>
      <w:proofErr w:type="spellEnd"/>
      <w:r w:rsidR="00CD550C">
        <w:rPr>
          <w:rFonts w:ascii="Book Antiqua" w:hAnsi="Book Antiqua" w:hint="eastAsia"/>
        </w:rPr>
        <w:t xml:space="preserve"> G, </w:t>
      </w:r>
      <w:proofErr w:type="spellStart"/>
      <w:r w:rsidR="00CD550C" w:rsidRPr="00CD550C">
        <w:rPr>
          <w:rFonts w:ascii="Book Antiqua" w:hAnsi="Book Antiqua"/>
        </w:rPr>
        <w:t>Sostegni</w:t>
      </w:r>
      <w:proofErr w:type="spellEnd"/>
      <w:r w:rsidR="00CD550C">
        <w:rPr>
          <w:rFonts w:ascii="Book Antiqua" w:hAnsi="Book Antiqua" w:hint="eastAsia"/>
        </w:rPr>
        <w:t xml:space="preserve"> R, </w:t>
      </w:r>
      <w:proofErr w:type="spellStart"/>
      <w:r w:rsidR="00CD550C" w:rsidRPr="00CD550C">
        <w:rPr>
          <w:rFonts w:ascii="Book Antiqua" w:hAnsi="Book Antiqua"/>
        </w:rPr>
        <w:t>Guidi</w:t>
      </w:r>
      <w:proofErr w:type="spellEnd"/>
      <w:r w:rsidR="00CD550C">
        <w:rPr>
          <w:rFonts w:ascii="Book Antiqua" w:hAnsi="Book Antiqua" w:hint="eastAsia"/>
        </w:rPr>
        <w:t xml:space="preserve"> L, </w:t>
      </w:r>
      <w:proofErr w:type="spellStart"/>
      <w:r w:rsidR="00CD550C" w:rsidRPr="00CD550C">
        <w:rPr>
          <w:rFonts w:ascii="Book Antiqua" w:hAnsi="Book Antiqua"/>
        </w:rPr>
        <w:t>Petruzziello</w:t>
      </w:r>
      <w:proofErr w:type="spellEnd"/>
      <w:r w:rsidR="00CD550C">
        <w:rPr>
          <w:rFonts w:ascii="Book Antiqua" w:hAnsi="Book Antiqua" w:hint="eastAsia"/>
        </w:rPr>
        <w:t xml:space="preserve"> C, </w:t>
      </w:r>
      <w:r w:rsidR="00CD550C" w:rsidRPr="00CD550C">
        <w:rPr>
          <w:rFonts w:ascii="Book Antiqua" w:hAnsi="Book Antiqua"/>
        </w:rPr>
        <w:t>Peralta</w:t>
      </w:r>
      <w:r w:rsidR="00CD550C">
        <w:rPr>
          <w:rFonts w:ascii="Book Antiqua" w:hAnsi="Book Antiqua" w:hint="eastAsia"/>
        </w:rPr>
        <w:t xml:space="preserve"> S, </w:t>
      </w:r>
      <w:proofErr w:type="spellStart"/>
      <w:r w:rsidR="00CD550C" w:rsidRPr="00CD550C">
        <w:rPr>
          <w:rFonts w:ascii="Book Antiqua" w:hAnsi="Book Antiqua"/>
        </w:rPr>
        <w:t>Prantera</w:t>
      </w:r>
      <w:proofErr w:type="spellEnd"/>
      <w:r w:rsidR="00CD550C">
        <w:rPr>
          <w:rFonts w:ascii="Book Antiqua" w:hAnsi="Book Antiqua" w:hint="eastAsia"/>
        </w:rPr>
        <w:t xml:space="preserve"> C, </w:t>
      </w:r>
      <w:r w:rsidR="00CD550C" w:rsidRPr="00CD550C">
        <w:rPr>
          <w:rFonts w:ascii="Book Antiqua" w:hAnsi="Book Antiqua"/>
        </w:rPr>
        <w:t>Kohn</w:t>
      </w:r>
      <w:r w:rsidR="00CD550C">
        <w:rPr>
          <w:rFonts w:ascii="Book Antiqua" w:hAnsi="Book Antiqua" w:hint="eastAsia"/>
        </w:rPr>
        <w:t xml:space="preserve"> A</w:t>
      </w:r>
      <w:r w:rsidR="00136419" w:rsidRPr="00136419">
        <w:rPr>
          <w:rFonts w:ascii="Book Antiqua" w:hAnsi="Book Antiqua"/>
        </w:rPr>
        <w:t>. In</w:t>
      </w:r>
      <w:r w:rsidR="00136419" w:rsidRPr="00136419">
        <w:rPr>
          <w:rFonts w:ascii="Book Antiqua" w:eastAsia="MS Mincho" w:hAnsi="Book Antiqua" w:cs="MS Mincho"/>
        </w:rPr>
        <w:t>ﬂ</w:t>
      </w:r>
      <w:r w:rsidR="00136419" w:rsidRPr="00136419">
        <w:rPr>
          <w:rFonts w:ascii="Book Antiqua" w:hAnsi="Book Antiqua"/>
        </w:rPr>
        <w:t xml:space="preserve">iximab for severe ulcerative colitis: short-term and one year outcome of three dose regimen. </w:t>
      </w:r>
      <w:proofErr w:type="gramStart"/>
      <w:r w:rsidR="00136419" w:rsidRPr="00136419">
        <w:rPr>
          <w:rFonts w:ascii="Book Antiqua" w:hAnsi="Book Antiqua"/>
        </w:rPr>
        <w:t xml:space="preserve">An Italian </w:t>
      </w:r>
      <w:proofErr w:type="spellStart"/>
      <w:r w:rsidR="00136419" w:rsidRPr="00136419">
        <w:rPr>
          <w:rFonts w:ascii="Book Antiqua" w:hAnsi="Book Antiqua"/>
        </w:rPr>
        <w:t>multicentre</w:t>
      </w:r>
      <w:proofErr w:type="spellEnd"/>
      <w:r w:rsidR="00136419" w:rsidRPr="00136419">
        <w:rPr>
          <w:rFonts w:ascii="Book Antiqua" w:hAnsi="Book Antiqua"/>
        </w:rPr>
        <w:t xml:space="preserve"> open-label study.</w:t>
      </w:r>
      <w:proofErr w:type="gramEnd"/>
      <w:r w:rsidR="00136419" w:rsidRPr="00136419">
        <w:rPr>
          <w:rFonts w:ascii="Book Antiqua" w:hAnsi="Book Antiqua"/>
        </w:rPr>
        <w:t xml:space="preserve"> </w:t>
      </w:r>
      <w:r w:rsidR="00136419" w:rsidRPr="00366B3E">
        <w:rPr>
          <w:rFonts w:ascii="Book Antiqua" w:hAnsi="Book Antiqua"/>
          <w:i/>
        </w:rPr>
        <w:t>Gastroente</w:t>
      </w:r>
      <w:r w:rsidRPr="00366B3E">
        <w:rPr>
          <w:rFonts w:ascii="Book Antiqua" w:hAnsi="Book Antiqua"/>
          <w:i/>
        </w:rPr>
        <w:t>rology</w:t>
      </w:r>
      <w:r>
        <w:rPr>
          <w:rFonts w:ascii="Book Antiqua" w:hAnsi="Book Antiqua"/>
        </w:rPr>
        <w:t xml:space="preserve"> 2009; </w:t>
      </w:r>
      <w:r w:rsidRPr="00366B3E">
        <w:rPr>
          <w:rFonts w:ascii="Book Antiqua" w:hAnsi="Book Antiqua"/>
          <w:b/>
        </w:rPr>
        <w:t>138</w:t>
      </w:r>
      <w:r w:rsidR="00CD550C">
        <w:rPr>
          <w:rFonts w:ascii="Book Antiqua" w:hAnsi="Book Antiqua" w:hint="eastAsia"/>
          <w:b/>
        </w:rPr>
        <w:t xml:space="preserve"> </w:t>
      </w:r>
      <w:r>
        <w:rPr>
          <w:rFonts w:ascii="Book Antiqua" w:hAnsi="Book Antiqua"/>
        </w:rPr>
        <w:t>(</w:t>
      </w:r>
      <w:proofErr w:type="spellStart"/>
      <w:r>
        <w:rPr>
          <w:rFonts w:ascii="Book Antiqua" w:hAnsi="Book Antiqua"/>
        </w:rPr>
        <w:t>Suppl</w:t>
      </w:r>
      <w:proofErr w:type="spellEnd"/>
      <w:r>
        <w:rPr>
          <w:rFonts w:ascii="Book Antiqua" w:hAnsi="Book Antiqua"/>
        </w:rPr>
        <w:t xml:space="preserve"> 1): S685</w:t>
      </w:r>
    </w:p>
    <w:p w:rsidR="00136419" w:rsidRPr="00136419" w:rsidRDefault="00366B3E" w:rsidP="00CD550C">
      <w:pPr>
        <w:spacing w:after="0" w:line="360" w:lineRule="auto"/>
        <w:jc w:val="both"/>
        <w:rPr>
          <w:rFonts w:ascii="Book Antiqua" w:eastAsia="宋体" w:hAnsi="Book Antiqua" w:cs="宋体"/>
          <w:sz w:val="24"/>
          <w:szCs w:val="24"/>
          <w:lang w:val="en-US" w:eastAsia="zh-CN" w:bidi="ar-SA"/>
        </w:rPr>
      </w:pPr>
      <w:r>
        <w:rPr>
          <w:rFonts w:ascii="Book Antiqua" w:eastAsia="宋体" w:hAnsi="Book Antiqua" w:cs="宋体"/>
          <w:sz w:val="24"/>
          <w:szCs w:val="24"/>
          <w:lang w:val="en-US" w:eastAsia="zh-CN" w:bidi="ar-SA"/>
        </w:rPr>
        <w:t xml:space="preserve">46 </w:t>
      </w:r>
      <w:proofErr w:type="spellStart"/>
      <w:r w:rsidR="00136419" w:rsidRPr="00366B3E">
        <w:rPr>
          <w:rFonts w:ascii="Book Antiqua" w:eastAsia="宋体" w:hAnsi="Book Antiqua" w:cs="宋体"/>
          <w:b/>
          <w:sz w:val="24"/>
          <w:szCs w:val="24"/>
          <w:lang w:val="en-US" w:eastAsia="zh-CN" w:bidi="ar-SA"/>
        </w:rPr>
        <w:t>Venu</w:t>
      </w:r>
      <w:proofErr w:type="spellEnd"/>
      <w:r w:rsidR="00136419" w:rsidRPr="00366B3E">
        <w:rPr>
          <w:rFonts w:ascii="Book Antiqua" w:eastAsia="宋体" w:hAnsi="Book Antiqua" w:cs="宋体"/>
          <w:b/>
          <w:sz w:val="24"/>
          <w:szCs w:val="24"/>
          <w:lang w:val="en-US" w:eastAsia="zh-CN" w:bidi="ar-SA"/>
        </w:rPr>
        <w:t xml:space="preserve"> M</w:t>
      </w:r>
      <w:r w:rsidR="00136419" w:rsidRPr="00136419">
        <w:rPr>
          <w:rFonts w:ascii="Book Antiqua" w:eastAsia="宋体" w:hAnsi="Book Antiqua" w:cs="宋体"/>
          <w:sz w:val="24"/>
          <w:szCs w:val="24"/>
          <w:lang w:val="en-US" w:eastAsia="zh-CN" w:bidi="ar-SA"/>
        </w:rPr>
        <w:t xml:space="preserve">, </w:t>
      </w:r>
      <w:proofErr w:type="spellStart"/>
      <w:r w:rsidR="00136419" w:rsidRPr="00136419">
        <w:rPr>
          <w:rFonts w:ascii="Book Antiqua" w:eastAsia="宋体" w:hAnsi="Book Antiqua" w:cs="宋体"/>
          <w:sz w:val="24"/>
          <w:szCs w:val="24"/>
          <w:lang w:val="en-US" w:eastAsia="zh-CN" w:bidi="ar-SA"/>
        </w:rPr>
        <w:t>Naik</w:t>
      </w:r>
      <w:proofErr w:type="spellEnd"/>
      <w:r w:rsidR="00136419" w:rsidRPr="00136419">
        <w:rPr>
          <w:rFonts w:ascii="Book Antiqua" w:eastAsia="宋体" w:hAnsi="Book Antiqua" w:cs="宋体"/>
          <w:sz w:val="24"/>
          <w:szCs w:val="24"/>
          <w:lang w:val="en-US" w:eastAsia="zh-CN" w:bidi="ar-SA"/>
        </w:rPr>
        <w:t xml:space="preserve"> AS, </w:t>
      </w:r>
      <w:proofErr w:type="spellStart"/>
      <w:r w:rsidR="00136419" w:rsidRPr="00136419">
        <w:rPr>
          <w:rFonts w:ascii="Book Antiqua" w:eastAsia="宋体" w:hAnsi="Book Antiqua" w:cs="宋体"/>
          <w:sz w:val="24"/>
          <w:szCs w:val="24"/>
          <w:lang w:val="en-US" w:eastAsia="zh-CN" w:bidi="ar-SA"/>
        </w:rPr>
        <w:t>Ananthakrishnan</w:t>
      </w:r>
      <w:proofErr w:type="spellEnd"/>
      <w:r w:rsidR="00136419" w:rsidRPr="00136419">
        <w:rPr>
          <w:rFonts w:ascii="Book Antiqua" w:eastAsia="宋体" w:hAnsi="Book Antiqua" w:cs="宋体"/>
          <w:sz w:val="24"/>
          <w:szCs w:val="24"/>
          <w:lang w:val="en-US" w:eastAsia="zh-CN" w:bidi="ar-SA"/>
        </w:rPr>
        <w:t xml:space="preserve"> AN. Early in</w:t>
      </w:r>
      <w:r w:rsidR="00136419" w:rsidRPr="00136419">
        <w:rPr>
          <w:rFonts w:ascii="Book Antiqua" w:eastAsia="MS Mincho" w:hAnsi="Book Antiqua" w:cs="MS Mincho"/>
          <w:sz w:val="24"/>
          <w:szCs w:val="24"/>
          <w:lang w:val="en-US" w:eastAsia="zh-CN" w:bidi="ar-SA"/>
        </w:rPr>
        <w:t>ﬂ</w:t>
      </w:r>
      <w:r w:rsidR="00136419" w:rsidRPr="00136419">
        <w:rPr>
          <w:rFonts w:ascii="Book Antiqua" w:eastAsia="宋体" w:hAnsi="Book Antiqua" w:cs="宋体"/>
          <w:sz w:val="24"/>
          <w:szCs w:val="24"/>
          <w:lang w:val="en-US" w:eastAsia="zh-CN" w:bidi="ar-SA"/>
        </w:rPr>
        <w:t xml:space="preserve">iximab infusion in </w:t>
      </w:r>
      <w:proofErr w:type="spellStart"/>
      <w:r w:rsidR="00136419" w:rsidRPr="00136419">
        <w:rPr>
          <w:rFonts w:ascii="Book Antiqua" w:eastAsia="宋体" w:hAnsi="Book Antiqua" w:cs="宋体"/>
          <w:sz w:val="24"/>
          <w:szCs w:val="24"/>
          <w:lang w:val="en-US" w:eastAsia="zh-CN" w:bidi="ar-SA"/>
        </w:rPr>
        <w:t>hospitalised</w:t>
      </w:r>
      <w:proofErr w:type="spellEnd"/>
      <w:r w:rsidR="00136419" w:rsidRPr="00136419">
        <w:rPr>
          <w:rFonts w:ascii="Book Antiqua" w:eastAsia="宋体" w:hAnsi="Book Antiqua" w:cs="宋体"/>
          <w:sz w:val="24"/>
          <w:szCs w:val="24"/>
          <w:lang w:val="en-US" w:eastAsia="zh-CN" w:bidi="ar-SA"/>
        </w:rPr>
        <w:t xml:space="preserve"> severe UC patients: </w:t>
      </w:r>
      <w:proofErr w:type="gramStart"/>
      <w:r w:rsidR="00136419" w:rsidRPr="00136419">
        <w:rPr>
          <w:rFonts w:ascii="Book Antiqua" w:eastAsia="宋体" w:hAnsi="Book Antiqua" w:cs="宋体"/>
          <w:sz w:val="24"/>
          <w:szCs w:val="24"/>
          <w:lang w:val="en-US" w:eastAsia="zh-CN" w:bidi="ar-SA"/>
        </w:rPr>
        <w:t>one year</w:t>
      </w:r>
      <w:proofErr w:type="gramEnd"/>
      <w:r w:rsidR="00136419" w:rsidRPr="00136419">
        <w:rPr>
          <w:rFonts w:ascii="Book Antiqua" w:eastAsia="宋体" w:hAnsi="Book Antiqua" w:cs="宋体"/>
          <w:sz w:val="24"/>
          <w:szCs w:val="24"/>
          <w:lang w:val="en-US" w:eastAsia="zh-CN" w:bidi="ar-SA"/>
        </w:rPr>
        <w:t xml:space="preserve"> outcome. </w:t>
      </w:r>
      <w:r w:rsidR="00136419" w:rsidRPr="00366B3E">
        <w:rPr>
          <w:rFonts w:ascii="Book Antiqua" w:eastAsia="宋体" w:hAnsi="Book Antiqua" w:cs="宋体"/>
          <w:i/>
          <w:sz w:val="24"/>
          <w:szCs w:val="24"/>
          <w:lang w:val="en-US" w:eastAsia="zh-CN" w:bidi="ar-SA"/>
        </w:rPr>
        <w:t>Gastroenterology</w:t>
      </w:r>
      <w:r w:rsidR="00136419" w:rsidRPr="00136419">
        <w:rPr>
          <w:rFonts w:ascii="Book Antiqua" w:eastAsia="宋体" w:hAnsi="Book Antiqua" w:cs="宋体"/>
          <w:sz w:val="24"/>
          <w:szCs w:val="24"/>
          <w:lang w:val="en-US" w:eastAsia="zh-CN" w:bidi="ar-SA"/>
        </w:rPr>
        <w:t xml:space="preserve"> 2009; </w:t>
      </w:r>
      <w:r w:rsidR="00136419" w:rsidRPr="00366B3E">
        <w:rPr>
          <w:rFonts w:ascii="Book Antiqua" w:eastAsia="宋体" w:hAnsi="Book Antiqua" w:cs="宋体"/>
          <w:b/>
          <w:sz w:val="24"/>
          <w:szCs w:val="24"/>
          <w:lang w:val="en-US" w:eastAsia="zh-CN" w:bidi="ar-SA"/>
        </w:rPr>
        <w:t>136</w:t>
      </w:r>
      <w:r w:rsidR="00136419" w:rsidRPr="00136419">
        <w:rPr>
          <w:rFonts w:ascii="Book Antiqua" w:eastAsia="宋体" w:hAnsi="Book Antiqua" w:cs="宋体"/>
          <w:sz w:val="24"/>
          <w:szCs w:val="24"/>
          <w:lang w:val="en-US" w:eastAsia="zh-CN" w:bidi="ar-SA"/>
        </w:rPr>
        <w:t xml:space="preserve">(Suppl1): A201 </w:t>
      </w:r>
      <w:r>
        <w:rPr>
          <w:rFonts w:ascii="Book Antiqua" w:eastAsia="宋体" w:hAnsi="Book Antiqua" w:cs="宋体" w:hint="eastAsia"/>
          <w:sz w:val="24"/>
          <w:szCs w:val="24"/>
          <w:lang w:val="en-US" w:eastAsia="zh-CN" w:bidi="ar-SA"/>
        </w:rPr>
        <w:t>[</w:t>
      </w:r>
      <w:r w:rsidR="00136419" w:rsidRPr="00136419">
        <w:rPr>
          <w:rFonts w:ascii="Book Antiqua" w:eastAsia="宋体" w:hAnsi="Book Antiqua" w:cs="宋体"/>
          <w:sz w:val="24"/>
          <w:szCs w:val="24"/>
          <w:lang w:val="en-US" w:eastAsia="zh-CN" w:bidi="ar-SA"/>
        </w:rPr>
        <w:t>DOI: 10.1016/S0016-5085(09)60901-X</w:t>
      </w:r>
      <w:r>
        <w:rPr>
          <w:rFonts w:ascii="Book Antiqua" w:eastAsia="宋体" w:hAnsi="Book Antiqua" w:cs="宋体" w:hint="eastAsia"/>
          <w:sz w:val="24"/>
          <w:szCs w:val="24"/>
          <w:lang w:val="en-US" w:eastAsia="zh-CN" w:bidi="ar-SA"/>
        </w:rPr>
        <w:t>]</w:t>
      </w:r>
    </w:p>
    <w:p w:rsidR="00136419" w:rsidRPr="00136419" w:rsidRDefault="00366B3E" w:rsidP="001C60BD">
      <w:pPr>
        <w:spacing w:after="0" w:line="360" w:lineRule="auto"/>
        <w:jc w:val="both"/>
        <w:rPr>
          <w:rFonts w:ascii="Book Antiqua" w:eastAsia="宋体" w:hAnsi="Book Antiqua" w:cs="宋体"/>
          <w:sz w:val="24"/>
          <w:szCs w:val="24"/>
          <w:lang w:val="en-US" w:eastAsia="zh-CN" w:bidi="ar-SA"/>
        </w:rPr>
      </w:pPr>
      <w:r>
        <w:rPr>
          <w:rFonts w:ascii="Book Antiqua" w:eastAsia="宋体" w:hAnsi="Book Antiqua" w:cs="宋体"/>
          <w:sz w:val="24"/>
          <w:szCs w:val="24"/>
          <w:lang w:val="en-US" w:eastAsia="zh-CN" w:bidi="ar-SA"/>
        </w:rPr>
        <w:t xml:space="preserve">47 </w:t>
      </w:r>
      <w:proofErr w:type="spellStart"/>
      <w:r w:rsidR="00136419" w:rsidRPr="00366B3E">
        <w:rPr>
          <w:rFonts w:ascii="Book Antiqua" w:eastAsia="宋体" w:hAnsi="Book Antiqua" w:cs="宋体"/>
          <w:b/>
          <w:sz w:val="24"/>
          <w:szCs w:val="24"/>
          <w:lang w:val="en-US" w:eastAsia="zh-CN" w:bidi="ar-SA"/>
        </w:rPr>
        <w:t>Gustavsson</w:t>
      </w:r>
      <w:proofErr w:type="spellEnd"/>
      <w:r w:rsidR="00136419" w:rsidRPr="00366B3E">
        <w:rPr>
          <w:rFonts w:ascii="Book Antiqua" w:eastAsia="宋体" w:hAnsi="Book Antiqua" w:cs="宋体"/>
          <w:b/>
          <w:sz w:val="24"/>
          <w:szCs w:val="24"/>
          <w:lang w:val="en-US" w:eastAsia="zh-CN" w:bidi="ar-SA"/>
        </w:rPr>
        <w:t xml:space="preserve"> A</w:t>
      </w:r>
      <w:r w:rsidR="00136419" w:rsidRPr="00136419">
        <w:rPr>
          <w:rFonts w:ascii="Book Antiqua" w:eastAsia="宋体" w:hAnsi="Book Antiqua" w:cs="宋体"/>
          <w:sz w:val="24"/>
          <w:szCs w:val="24"/>
          <w:lang w:val="en-US" w:eastAsia="zh-CN" w:bidi="ar-SA"/>
        </w:rPr>
        <w:t xml:space="preserve">, </w:t>
      </w:r>
      <w:proofErr w:type="spellStart"/>
      <w:r w:rsidR="00136419" w:rsidRPr="00136419">
        <w:rPr>
          <w:rFonts w:ascii="Book Antiqua" w:eastAsia="宋体" w:hAnsi="Book Antiqua" w:cs="宋体"/>
          <w:sz w:val="24"/>
          <w:szCs w:val="24"/>
          <w:lang w:val="en-US" w:eastAsia="zh-CN" w:bidi="ar-SA"/>
        </w:rPr>
        <w:t>Jarnerot</w:t>
      </w:r>
      <w:proofErr w:type="spellEnd"/>
      <w:r w:rsidR="00136419" w:rsidRPr="00136419">
        <w:rPr>
          <w:rFonts w:ascii="Book Antiqua" w:eastAsia="宋体" w:hAnsi="Book Antiqua" w:cs="宋体"/>
          <w:sz w:val="24"/>
          <w:szCs w:val="24"/>
          <w:lang w:val="en-US" w:eastAsia="zh-CN" w:bidi="ar-SA"/>
        </w:rPr>
        <w:t xml:space="preserve"> G, </w:t>
      </w:r>
      <w:proofErr w:type="spellStart"/>
      <w:r w:rsidR="00136419" w:rsidRPr="00136419">
        <w:rPr>
          <w:rFonts w:ascii="Book Antiqua" w:eastAsia="宋体" w:hAnsi="Book Antiqua" w:cs="宋体"/>
          <w:sz w:val="24"/>
          <w:szCs w:val="24"/>
          <w:lang w:val="en-US" w:eastAsia="zh-CN" w:bidi="ar-SA"/>
        </w:rPr>
        <w:t>Hertevig</w:t>
      </w:r>
      <w:proofErr w:type="spellEnd"/>
      <w:r w:rsidR="00136419" w:rsidRPr="00136419">
        <w:rPr>
          <w:rFonts w:ascii="Book Antiqua" w:eastAsia="宋体" w:hAnsi="Book Antiqua" w:cs="宋体"/>
          <w:sz w:val="24"/>
          <w:szCs w:val="24"/>
          <w:lang w:val="en-US" w:eastAsia="zh-CN" w:bidi="ar-SA"/>
        </w:rPr>
        <w:t xml:space="preserve"> E. </w:t>
      </w:r>
      <w:proofErr w:type="gramStart"/>
      <w:r w:rsidR="00136419" w:rsidRPr="00136419">
        <w:rPr>
          <w:rFonts w:ascii="Book Antiqua" w:eastAsia="宋体" w:hAnsi="Book Antiqua" w:cs="宋体"/>
          <w:sz w:val="24"/>
          <w:szCs w:val="24"/>
          <w:lang w:val="en-US" w:eastAsia="zh-CN" w:bidi="ar-SA"/>
        </w:rPr>
        <w:t>A 2-year follow up study of the Swedish–Danish in</w:t>
      </w:r>
      <w:r w:rsidR="00136419" w:rsidRPr="00136419">
        <w:rPr>
          <w:rFonts w:ascii="Book Antiqua" w:eastAsia="MS Mincho" w:hAnsi="Book Antiqua" w:cs="MS Mincho"/>
          <w:sz w:val="24"/>
          <w:szCs w:val="24"/>
          <w:lang w:val="en-US" w:eastAsia="zh-CN" w:bidi="ar-SA"/>
        </w:rPr>
        <w:t>ﬂ</w:t>
      </w:r>
      <w:r w:rsidR="00136419" w:rsidRPr="00136419">
        <w:rPr>
          <w:rFonts w:ascii="Book Antiqua" w:eastAsia="宋体" w:hAnsi="Book Antiqua" w:cs="宋体"/>
          <w:sz w:val="24"/>
          <w:szCs w:val="24"/>
          <w:lang w:val="en-US" w:eastAsia="zh-CN" w:bidi="ar-SA"/>
        </w:rPr>
        <w:t>iximab trial in steroid resistant acute ulcerative colitis.</w:t>
      </w:r>
      <w:proofErr w:type="gramEnd"/>
      <w:r w:rsidR="00136419" w:rsidRPr="00136419">
        <w:rPr>
          <w:rFonts w:ascii="Book Antiqua" w:eastAsia="宋体" w:hAnsi="Book Antiqua" w:cs="宋体"/>
          <w:sz w:val="24"/>
          <w:szCs w:val="24"/>
          <w:lang w:val="en-US" w:eastAsia="zh-CN" w:bidi="ar-SA"/>
        </w:rPr>
        <w:t xml:space="preserve"> </w:t>
      </w:r>
      <w:r w:rsidR="00136419" w:rsidRPr="00366B3E">
        <w:rPr>
          <w:rFonts w:ascii="Book Antiqua" w:eastAsia="宋体" w:hAnsi="Book Antiqua" w:cs="宋体"/>
          <w:i/>
          <w:sz w:val="24"/>
          <w:szCs w:val="24"/>
          <w:lang w:val="en-US" w:eastAsia="zh-CN" w:bidi="ar-SA"/>
        </w:rPr>
        <w:t>Ga</w:t>
      </w:r>
      <w:r w:rsidRPr="00366B3E">
        <w:rPr>
          <w:rFonts w:ascii="Book Antiqua" w:eastAsia="宋体" w:hAnsi="Book Antiqua" w:cs="宋体"/>
          <w:i/>
          <w:sz w:val="24"/>
          <w:szCs w:val="24"/>
          <w:lang w:val="en-US" w:eastAsia="zh-CN" w:bidi="ar-SA"/>
        </w:rPr>
        <w:t>stroenterology</w:t>
      </w:r>
      <w:r>
        <w:rPr>
          <w:rFonts w:ascii="Book Antiqua" w:eastAsia="宋体" w:hAnsi="Book Antiqua" w:cs="宋体"/>
          <w:sz w:val="24"/>
          <w:szCs w:val="24"/>
          <w:lang w:val="en-US" w:eastAsia="zh-CN" w:bidi="ar-SA"/>
        </w:rPr>
        <w:t xml:space="preserve"> 2007; </w:t>
      </w:r>
      <w:r w:rsidRPr="00366B3E">
        <w:rPr>
          <w:rFonts w:ascii="Book Antiqua" w:eastAsia="宋体" w:hAnsi="Book Antiqua" w:cs="宋体"/>
          <w:b/>
          <w:sz w:val="24"/>
          <w:szCs w:val="24"/>
          <w:lang w:val="en-US" w:eastAsia="zh-CN" w:bidi="ar-SA"/>
        </w:rPr>
        <w:t>132</w:t>
      </w:r>
      <w:r>
        <w:rPr>
          <w:rFonts w:ascii="Book Antiqua" w:eastAsia="宋体" w:hAnsi="Book Antiqua" w:cs="宋体"/>
          <w:sz w:val="24"/>
          <w:szCs w:val="24"/>
          <w:lang w:val="en-US" w:eastAsia="zh-CN" w:bidi="ar-SA"/>
        </w:rPr>
        <w:t>: 983–</w:t>
      </w:r>
      <w:r>
        <w:rPr>
          <w:rFonts w:ascii="Book Antiqua" w:eastAsia="宋体" w:hAnsi="Book Antiqua" w:cs="宋体" w:hint="eastAsia"/>
          <w:sz w:val="24"/>
          <w:szCs w:val="24"/>
          <w:lang w:val="en-US" w:eastAsia="zh-CN" w:bidi="ar-SA"/>
        </w:rPr>
        <w:t>98</w:t>
      </w:r>
      <w:r>
        <w:rPr>
          <w:rFonts w:ascii="Book Antiqua" w:eastAsia="宋体" w:hAnsi="Book Antiqua" w:cs="宋体"/>
          <w:sz w:val="24"/>
          <w:szCs w:val="24"/>
          <w:lang w:val="en-US" w:eastAsia="zh-CN" w:bidi="ar-SA"/>
        </w:rPr>
        <w:t>4</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48</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Reinisch</w:t>
      </w:r>
      <w:proofErr w:type="spellEnd"/>
      <w:r w:rsidRPr="00136419">
        <w:rPr>
          <w:rFonts w:ascii="Book Antiqua" w:eastAsia="宋体" w:hAnsi="Book Antiqua" w:cs="宋体"/>
          <w:b/>
          <w:bCs/>
          <w:sz w:val="24"/>
          <w:szCs w:val="24"/>
          <w:lang w:val="en-US" w:eastAsia="zh-CN" w:bidi="ar-SA"/>
        </w:rPr>
        <w:t xml:space="preserve"> W</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Sandborn</w:t>
      </w:r>
      <w:proofErr w:type="spellEnd"/>
      <w:r w:rsidRPr="00136419">
        <w:rPr>
          <w:rFonts w:ascii="Book Antiqua" w:eastAsia="宋体" w:hAnsi="Book Antiqua" w:cs="宋体"/>
          <w:sz w:val="24"/>
          <w:szCs w:val="24"/>
          <w:lang w:val="en-US" w:eastAsia="zh-CN" w:bidi="ar-SA"/>
        </w:rPr>
        <w:t xml:space="preserve"> WJ, </w:t>
      </w:r>
      <w:proofErr w:type="spellStart"/>
      <w:r w:rsidRPr="00136419">
        <w:rPr>
          <w:rFonts w:ascii="Book Antiqua" w:eastAsia="宋体" w:hAnsi="Book Antiqua" w:cs="宋体"/>
          <w:sz w:val="24"/>
          <w:szCs w:val="24"/>
          <w:lang w:val="en-US" w:eastAsia="zh-CN" w:bidi="ar-SA"/>
        </w:rPr>
        <w:t>Hommes</w:t>
      </w:r>
      <w:proofErr w:type="spellEnd"/>
      <w:r w:rsidRPr="00136419">
        <w:rPr>
          <w:rFonts w:ascii="Book Antiqua" w:eastAsia="宋体" w:hAnsi="Book Antiqua" w:cs="宋体"/>
          <w:sz w:val="24"/>
          <w:szCs w:val="24"/>
          <w:lang w:val="en-US" w:eastAsia="zh-CN" w:bidi="ar-SA"/>
        </w:rPr>
        <w:t xml:space="preserve"> DW, </w:t>
      </w:r>
      <w:proofErr w:type="spellStart"/>
      <w:r w:rsidRPr="00136419">
        <w:rPr>
          <w:rFonts w:ascii="Book Antiqua" w:eastAsia="宋体" w:hAnsi="Book Antiqua" w:cs="宋体"/>
          <w:sz w:val="24"/>
          <w:szCs w:val="24"/>
          <w:lang w:val="en-US" w:eastAsia="zh-CN" w:bidi="ar-SA"/>
        </w:rPr>
        <w:t>D'Haens</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Hanauer</w:t>
      </w:r>
      <w:proofErr w:type="spellEnd"/>
      <w:r w:rsidRPr="00136419">
        <w:rPr>
          <w:rFonts w:ascii="Book Antiqua" w:eastAsia="宋体" w:hAnsi="Book Antiqua" w:cs="宋体"/>
          <w:sz w:val="24"/>
          <w:szCs w:val="24"/>
          <w:lang w:val="en-US" w:eastAsia="zh-CN" w:bidi="ar-SA"/>
        </w:rPr>
        <w:t xml:space="preserve"> S, Schreiber S, </w:t>
      </w:r>
      <w:proofErr w:type="spellStart"/>
      <w:r w:rsidRPr="00136419">
        <w:rPr>
          <w:rFonts w:ascii="Book Antiqua" w:eastAsia="宋体" w:hAnsi="Book Antiqua" w:cs="宋体"/>
          <w:sz w:val="24"/>
          <w:szCs w:val="24"/>
          <w:lang w:val="en-US" w:eastAsia="zh-CN" w:bidi="ar-SA"/>
        </w:rPr>
        <w:t>Panaccione</w:t>
      </w:r>
      <w:proofErr w:type="spellEnd"/>
      <w:r w:rsidRPr="00136419">
        <w:rPr>
          <w:rFonts w:ascii="Book Antiqua" w:eastAsia="宋体" w:hAnsi="Book Antiqua" w:cs="宋体"/>
          <w:sz w:val="24"/>
          <w:szCs w:val="24"/>
          <w:lang w:val="en-US" w:eastAsia="zh-CN" w:bidi="ar-SA"/>
        </w:rPr>
        <w:t xml:space="preserve"> R, </w:t>
      </w:r>
      <w:proofErr w:type="spellStart"/>
      <w:r w:rsidRPr="00136419">
        <w:rPr>
          <w:rFonts w:ascii="Book Antiqua" w:eastAsia="宋体" w:hAnsi="Book Antiqua" w:cs="宋体"/>
          <w:sz w:val="24"/>
          <w:szCs w:val="24"/>
          <w:lang w:val="en-US" w:eastAsia="zh-CN" w:bidi="ar-SA"/>
        </w:rPr>
        <w:t>Fedorak</w:t>
      </w:r>
      <w:proofErr w:type="spellEnd"/>
      <w:r w:rsidRPr="00136419">
        <w:rPr>
          <w:rFonts w:ascii="Book Antiqua" w:eastAsia="宋体" w:hAnsi="Book Antiqua" w:cs="宋体"/>
          <w:sz w:val="24"/>
          <w:szCs w:val="24"/>
          <w:lang w:val="en-US" w:eastAsia="zh-CN" w:bidi="ar-SA"/>
        </w:rPr>
        <w:t xml:space="preserve"> RN, </w:t>
      </w:r>
      <w:proofErr w:type="spellStart"/>
      <w:r w:rsidRPr="00136419">
        <w:rPr>
          <w:rFonts w:ascii="Book Antiqua" w:eastAsia="宋体" w:hAnsi="Book Antiqua" w:cs="宋体"/>
          <w:sz w:val="24"/>
          <w:szCs w:val="24"/>
          <w:lang w:val="en-US" w:eastAsia="zh-CN" w:bidi="ar-SA"/>
        </w:rPr>
        <w:t>Tighe</w:t>
      </w:r>
      <w:proofErr w:type="spellEnd"/>
      <w:r w:rsidRPr="00136419">
        <w:rPr>
          <w:rFonts w:ascii="Book Antiqua" w:eastAsia="宋体" w:hAnsi="Book Antiqua" w:cs="宋体"/>
          <w:sz w:val="24"/>
          <w:szCs w:val="24"/>
          <w:lang w:val="en-US" w:eastAsia="zh-CN" w:bidi="ar-SA"/>
        </w:rPr>
        <w:t xml:space="preserve"> MB, Huang B, </w:t>
      </w:r>
      <w:proofErr w:type="spellStart"/>
      <w:r w:rsidRPr="00136419">
        <w:rPr>
          <w:rFonts w:ascii="Book Antiqua" w:eastAsia="宋体" w:hAnsi="Book Antiqua" w:cs="宋体"/>
          <w:sz w:val="24"/>
          <w:szCs w:val="24"/>
          <w:lang w:val="en-US" w:eastAsia="zh-CN" w:bidi="ar-SA"/>
        </w:rPr>
        <w:t>Kampman</w:t>
      </w:r>
      <w:proofErr w:type="spellEnd"/>
      <w:r w:rsidRPr="00136419">
        <w:rPr>
          <w:rFonts w:ascii="Book Antiqua" w:eastAsia="宋体" w:hAnsi="Book Antiqua" w:cs="宋体"/>
          <w:sz w:val="24"/>
          <w:szCs w:val="24"/>
          <w:lang w:val="en-US" w:eastAsia="zh-CN" w:bidi="ar-SA"/>
        </w:rPr>
        <w:t xml:space="preserve"> W, Lazar A, Thakkar R. </w:t>
      </w:r>
      <w:proofErr w:type="spellStart"/>
      <w:r w:rsidRPr="00136419">
        <w:rPr>
          <w:rFonts w:ascii="Book Antiqua" w:eastAsia="宋体" w:hAnsi="Book Antiqua" w:cs="宋体"/>
          <w:sz w:val="24"/>
          <w:szCs w:val="24"/>
          <w:lang w:val="en-US" w:eastAsia="zh-CN" w:bidi="ar-SA"/>
        </w:rPr>
        <w:t>Adalimumab</w:t>
      </w:r>
      <w:proofErr w:type="spellEnd"/>
      <w:r w:rsidRPr="00136419">
        <w:rPr>
          <w:rFonts w:ascii="Book Antiqua" w:eastAsia="宋体" w:hAnsi="Book Antiqua" w:cs="宋体"/>
          <w:sz w:val="24"/>
          <w:szCs w:val="24"/>
          <w:lang w:val="en-US" w:eastAsia="zh-CN" w:bidi="ar-SA"/>
        </w:rPr>
        <w:t xml:space="preserve"> for induction of clinical remission in moderately to severely active ulcerative colitis: results of a </w:t>
      </w:r>
      <w:proofErr w:type="spellStart"/>
      <w:r w:rsidRPr="00136419">
        <w:rPr>
          <w:rFonts w:ascii="Book Antiqua" w:eastAsia="宋体" w:hAnsi="Book Antiqua" w:cs="宋体"/>
          <w:sz w:val="24"/>
          <w:szCs w:val="24"/>
          <w:lang w:val="en-US" w:eastAsia="zh-CN" w:bidi="ar-SA"/>
        </w:rPr>
        <w:t>randomised</w:t>
      </w:r>
      <w:proofErr w:type="spellEnd"/>
      <w:r w:rsidRPr="00136419">
        <w:rPr>
          <w:rFonts w:ascii="Book Antiqua" w:eastAsia="宋体" w:hAnsi="Book Antiqua" w:cs="宋体"/>
          <w:sz w:val="24"/>
          <w:szCs w:val="24"/>
          <w:lang w:val="en-US" w:eastAsia="zh-CN" w:bidi="ar-SA"/>
        </w:rPr>
        <w:t xml:space="preserve"> controlled trial.</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2011;</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60</w:t>
      </w:r>
      <w:r w:rsidRPr="00136419">
        <w:rPr>
          <w:rFonts w:ascii="Book Antiqua" w:eastAsia="宋体" w:hAnsi="Book Antiqua" w:cs="宋体"/>
          <w:sz w:val="24"/>
          <w:szCs w:val="24"/>
          <w:lang w:val="en-US" w:eastAsia="zh-CN" w:bidi="ar-SA"/>
        </w:rPr>
        <w:t>: 780-787 [PMID: 212091</w:t>
      </w:r>
      <w:r w:rsidR="00366B3E">
        <w:rPr>
          <w:rFonts w:ascii="Book Antiqua" w:eastAsia="宋体" w:hAnsi="Book Antiqua" w:cs="宋体"/>
          <w:sz w:val="24"/>
          <w:szCs w:val="24"/>
          <w:lang w:val="en-US" w:eastAsia="zh-CN" w:bidi="ar-SA"/>
        </w:rPr>
        <w:t>23 DOI: 10.1136/gut.2010.221127</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49</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Sandborn</w:t>
      </w:r>
      <w:proofErr w:type="spellEnd"/>
      <w:r w:rsidRPr="00136419">
        <w:rPr>
          <w:rFonts w:ascii="Book Antiqua" w:eastAsia="宋体" w:hAnsi="Book Antiqua" w:cs="宋体"/>
          <w:b/>
          <w:bCs/>
          <w:sz w:val="24"/>
          <w:szCs w:val="24"/>
          <w:lang w:val="en-US" w:eastAsia="zh-CN" w:bidi="ar-SA"/>
        </w:rPr>
        <w:t xml:space="preserve"> WJ</w:t>
      </w:r>
      <w:r w:rsidRPr="00136419">
        <w:rPr>
          <w:rFonts w:ascii="Book Antiqua" w:eastAsia="宋体" w:hAnsi="Book Antiqua" w:cs="宋体"/>
          <w:sz w:val="24"/>
          <w:szCs w:val="24"/>
          <w:lang w:val="en-US" w:eastAsia="zh-CN" w:bidi="ar-SA"/>
        </w:rPr>
        <w:t xml:space="preserve">, van </w:t>
      </w:r>
      <w:proofErr w:type="spellStart"/>
      <w:r w:rsidRPr="00136419">
        <w:rPr>
          <w:rFonts w:ascii="Book Antiqua" w:eastAsia="宋体" w:hAnsi="Book Antiqua" w:cs="宋体"/>
          <w:sz w:val="24"/>
          <w:szCs w:val="24"/>
          <w:lang w:val="en-US" w:eastAsia="zh-CN" w:bidi="ar-SA"/>
        </w:rPr>
        <w:t>Assche</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Reinisch</w:t>
      </w:r>
      <w:proofErr w:type="spellEnd"/>
      <w:r w:rsidRPr="00136419">
        <w:rPr>
          <w:rFonts w:ascii="Book Antiqua" w:eastAsia="宋体" w:hAnsi="Book Antiqua" w:cs="宋体"/>
          <w:sz w:val="24"/>
          <w:szCs w:val="24"/>
          <w:lang w:val="en-US" w:eastAsia="zh-CN" w:bidi="ar-SA"/>
        </w:rPr>
        <w:t xml:space="preserve"> W, </w:t>
      </w:r>
      <w:proofErr w:type="spellStart"/>
      <w:r w:rsidRPr="00136419">
        <w:rPr>
          <w:rFonts w:ascii="Book Antiqua" w:eastAsia="宋体" w:hAnsi="Book Antiqua" w:cs="宋体"/>
          <w:sz w:val="24"/>
          <w:szCs w:val="24"/>
          <w:lang w:val="en-US" w:eastAsia="zh-CN" w:bidi="ar-SA"/>
        </w:rPr>
        <w:t>Colombel</w:t>
      </w:r>
      <w:proofErr w:type="spellEnd"/>
      <w:r w:rsidRPr="00136419">
        <w:rPr>
          <w:rFonts w:ascii="Book Antiqua" w:eastAsia="宋体" w:hAnsi="Book Antiqua" w:cs="宋体"/>
          <w:sz w:val="24"/>
          <w:szCs w:val="24"/>
          <w:lang w:val="en-US" w:eastAsia="zh-CN" w:bidi="ar-SA"/>
        </w:rPr>
        <w:t xml:space="preserve"> JF, </w:t>
      </w:r>
      <w:proofErr w:type="spellStart"/>
      <w:r w:rsidRPr="00136419">
        <w:rPr>
          <w:rFonts w:ascii="Book Antiqua" w:eastAsia="宋体" w:hAnsi="Book Antiqua" w:cs="宋体"/>
          <w:sz w:val="24"/>
          <w:szCs w:val="24"/>
          <w:lang w:val="en-US" w:eastAsia="zh-CN" w:bidi="ar-SA"/>
        </w:rPr>
        <w:t>D'Haens</w:t>
      </w:r>
      <w:proofErr w:type="spellEnd"/>
      <w:r w:rsidRPr="00136419">
        <w:rPr>
          <w:rFonts w:ascii="Book Antiqua" w:eastAsia="宋体" w:hAnsi="Book Antiqua" w:cs="宋体"/>
          <w:sz w:val="24"/>
          <w:szCs w:val="24"/>
          <w:lang w:val="en-US" w:eastAsia="zh-CN" w:bidi="ar-SA"/>
        </w:rPr>
        <w:t xml:space="preserve"> G, Wolf DC, </w:t>
      </w:r>
      <w:proofErr w:type="spellStart"/>
      <w:r w:rsidRPr="00136419">
        <w:rPr>
          <w:rFonts w:ascii="Book Antiqua" w:eastAsia="宋体" w:hAnsi="Book Antiqua" w:cs="宋体"/>
          <w:sz w:val="24"/>
          <w:szCs w:val="24"/>
          <w:lang w:val="en-US" w:eastAsia="zh-CN" w:bidi="ar-SA"/>
        </w:rPr>
        <w:t>Kron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Tighe</w:t>
      </w:r>
      <w:proofErr w:type="spellEnd"/>
      <w:r w:rsidRPr="00136419">
        <w:rPr>
          <w:rFonts w:ascii="Book Antiqua" w:eastAsia="宋体" w:hAnsi="Book Antiqua" w:cs="宋体"/>
          <w:sz w:val="24"/>
          <w:szCs w:val="24"/>
          <w:lang w:val="en-US" w:eastAsia="zh-CN" w:bidi="ar-SA"/>
        </w:rPr>
        <w:t xml:space="preserve"> MB, Lazar A, Thakkar RB. </w:t>
      </w:r>
      <w:proofErr w:type="spellStart"/>
      <w:r w:rsidRPr="00136419">
        <w:rPr>
          <w:rFonts w:ascii="Book Antiqua" w:eastAsia="宋体" w:hAnsi="Book Antiqua" w:cs="宋体"/>
          <w:sz w:val="24"/>
          <w:szCs w:val="24"/>
          <w:lang w:val="en-US" w:eastAsia="zh-CN" w:bidi="ar-SA"/>
        </w:rPr>
        <w:t>Adalimumab</w:t>
      </w:r>
      <w:proofErr w:type="spellEnd"/>
      <w:r w:rsidRPr="00136419">
        <w:rPr>
          <w:rFonts w:ascii="Book Antiqua" w:eastAsia="宋体" w:hAnsi="Book Antiqua" w:cs="宋体"/>
          <w:sz w:val="24"/>
          <w:szCs w:val="24"/>
          <w:lang w:val="en-US" w:eastAsia="zh-CN" w:bidi="ar-SA"/>
        </w:rPr>
        <w:t xml:space="preserve"> induces and maintains clinical remission in patients with moderate-to-severe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2012;</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142</w:t>
      </w:r>
      <w:r w:rsidRPr="00136419">
        <w:rPr>
          <w:rFonts w:ascii="Book Antiqua" w:eastAsia="宋体" w:hAnsi="Book Antiqua" w:cs="宋体"/>
          <w:sz w:val="24"/>
          <w:szCs w:val="24"/>
          <w:lang w:val="en-US" w:eastAsia="zh-CN" w:bidi="ar-SA"/>
        </w:rPr>
        <w:t>: 257-</w:t>
      </w:r>
      <w:r w:rsidR="003310AB">
        <w:rPr>
          <w:rFonts w:ascii="Book Antiqua" w:eastAsia="宋体" w:hAnsi="Book Antiqua" w:cs="宋体" w:hint="eastAsia"/>
          <w:sz w:val="24"/>
          <w:szCs w:val="24"/>
          <w:lang w:val="en-US" w:eastAsia="zh-CN" w:bidi="ar-SA"/>
        </w:rPr>
        <w:t>2</w:t>
      </w:r>
      <w:r w:rsidRPr="00136419">
        <w:rPr>
          <w:rFonts w:ascii="Book Antiqua" w:eastAsia="宋体" w:hAnsi="Book Antiqua" w:cs="宋体"/>
          <w:sz w:val="24"/>
          <w:szCs w:val="24"/>
          <w:lang w:val="en-US" w:eastAsia="zh-CN" w:bidi="ar-SA"/>
        </w:rPr>
        <w:t>65.e1-3 [PMID: 22062358 DO</w:t>
      </w:r>
      <w:r w:rsidR="003310AB">
        <w:rPr>
          <w:rFonts w:ascii="Book Antiqua" w:eastAsia="宋体" w:hAnsi="Book Antiqua" w:cs="宋体"/>
          <w:sz w:val="24"/>
          <w:szCs w:val="24"/>
          <w:lang w:val="en-US" w:eastAsia="zh-CN" w:bidi="ar-SA"/>
        </w:rPr>
        <w:t>I: 10.1053/j.gastro.2011.10.032</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50</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Sjöberg</w:t>
      </w:r>
      <w:proofErr w:type="spellEnd"/>
      <w:r w:rsidRPr="00136419">
        <w:rPr>
          <w:rFonts w:ascii="Book Antiqua" w:eastAsia="宋体" w:hAnsi="Book Antiqua" w:cs="宋体"/>
          <w:b/>
          <w:bCs/>
          <w:sz w:val="24"/>
          <w:szCs w:val="24"/>
          <w:lang w:val="en-US" w:eastAsia="zh-CN" w:bidi="ar-SA"/>
        </w:rPr>
        <w:t xml:space="preserve"> M</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Walch</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Meshkat</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Gustavsson</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Järnerot</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Vogelsang</w:t>
      </w:r>
      <w:proofErr w:type="spellEnd"/>
      <w:r w:rsidRPr="00136419">
        <w:rPr>
          <w:rFonts w:ascii="Book Antiqua" w:eastAsia="宋体" w:hAnsi="Book Antiqua" w:cs="宋体"/>
          <w:sz w:val="24"/>
          <w:szCs w:val="24"/>
          <w:lang w:val="en-US" w:eastAsia="zh-CN" w:bidi="ar-SA"/>
        </w:rPr>
        <w:t xml:space="preserve"> H, </w:t>
      </w:r>
      <w:proofErr w:type="spellStart"/>
      <w:r w:rsidRPr="00136419">
        <w:rPr>
          <w:rFonts w:ascii="Book Antiqua" w:eastAsia="宋体" w:hAnsi="Book Antiqua" w:cs="宋体"/>
          <w:sz w:val="24"/>
          <w:szCs w:val="24"/>
          <w:lang w:val="en-US" w:eastAsia="zh-CN" w:bidi="ar-SA"/>
        </w:rPr>
        <w:t>Hertervig</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Novacek</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Friis-Liby</w:t>
      </w:r>
      <w:proofErr w:type="spellEnd"/>
      <w:r w:rsidRPr="00136419">
        <w:rPr>
          <w:rFonts w:ascii="Book Antiqua" w:eastAsia="宋体" w:hAnsi="Book Antiqua" w:cs="宋体"/>
          <w:sz w:val="24"/>
          <w:szCs w:val="24"/>
          <w:lang w:val="en-US" w:eastAsia="zh-CN" w:bidi="ar-SA"/>
        </w:rPr>
        <w:t xml:space="preserve"> I, </w:t>
      </w:r>
      <w:proofErr w:type="spellStart"/>
      <w:r w:rsidRPr="00136419">
        <w:rPr>
          <w:rFonts w:ascii="Book Antiqua" w:eastAsia="宋体" w:hAnsi="Book Antiqua" w:cs="宋体"/>
          <w:sz w:val="24"/>
          <w:szCs w:val="24"/>
          <w:lang w:val="en-US" w:eastAsia="zh-CN" w:bidi="ar-SA"/>
        </w:rPr>
        <w:t>Blomquist</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Angelberger</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Karlen</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Grännö</w:t>
      </w:r>
      <w:proofErr w:type="spellEnd"/>
      <w:r w:rsidRPr="00136419">
        <w:rPr>
          <w:rFonts w:ascii="Book Antiqua" w:eastAsia="宋体" w:hAnsi="Book Antiqua" w:cs="宋体"/>
          <w:sz w:val="24"/>
          <w:szCs w:val="24"/>
          <w:lang w:val="en-US" w:eastAsia="zh-CN" w:bidi="ar-SA"/>
        </w:rPr>
        <w:t xml:space="preserve"> C, </w:t>
      </w:r>
      <w:proofErr w:type="spellStart"/>
      <w:r w:rsidRPr="00136419">
        <w:rPr>
          <w:rFonts w:ascii="Book Antiqua" w:eastAsia="宋体" w:hAnsi="Book Antiqua" w:cs="宋体"/>
          <w:sz w:val="24"/>
          <w:szCs w:val="24"/>
          <w:lang w:val="en-US" w:eastAsia="zh-CN" w:bidi="ar-SA"/>
        </w:rPr>
        <w:t>Vilien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Ström</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Verbaan</w:t>
      </w:r>
      <w:proofErr w:type="spellEnd"/>
      <w:r w:rsidRPr="00136419">
        <w:rPr>
          <w:rFonts w:ascii="Book Antiqua" w:eastAsia="宋体" w:hAnsi="Book Antiqua" w:cs="宋体"/>
          <w:sz w:val="24"/>
          <w:szCs w:val="24"/>
          <w:lang w:val="en-US" w:eastAsia="zh-CN" w:bidi="ar-SA"/>
        </w:rPr>
        <w:t xml:space="preserve"> H, </w:t>
      </w:r>
      <w:proofErr w:type="spellStart"/>
      <w:r w:rsidRPr="00136419">
        <w:rPr>
          <w:rFonts w:ascii="Book Antiqua" w:eastAsia="宋体" w:hAnsi="Book Antiqua" w:cs="宋体"/>
          <w:sz w:val="24"/>
          <w:szCs w:val="24"/>
          <w:lang w:val="en-US" w:eastAsia="zh-CN" w:bidi="ar-SA"/>
        </w:rPr>
        <w:t>Hellström</w:t>
      </w:r>
      <w:proofErr w:type="spellEnd"/>
      <w:r w:rsidRPr="00136419">
        <w:rPr>
          <w:rFonts w:ascii="Book Antiqua" w:eastAsia="宋体" w:hAnsi="Book Antiqua" w:cs="宋体"/>
          <w:sz w:val="24"/>
          <w:szCs w:val="24"/>
          <w:lang w:val="en-US" w:eastAsia="zh-CN" w:bidi="ar-SA"/>
        </w:rPr>
        <w:t xml:space="preserve"> PM, </w:t>
      </w:r>
      <w:proofErr w:type="spellStart"/>
      <w:r w:rsidRPr="00136419">
        <w:rPr>
          <w:rFonts w:ascii="Book Antiqua" w:eastAsia="宋体" w:hAnsi="Book Antiqua" w:cs="宋体"/>
          <w:sz w:val="24"/>
          <w:szCs w:val="24"/>
          <w:lang w:val="en-US" w:eastAsia="zh-CN" w:bidi="ar-SA"/>
        </w:rPr>
        <w:t>Dejaco</w:t>
      </w:r>
      <w:proofErr w:type="spellEnd"/>
      <w:r w:rsidRPr="00136419">
        <w:rPr>
          <w:rFonts w:ascii="Book Antiqua" w:eastAsia="宋体" w:hAnsi="Book Antiqua" w:cs="宋体"/>
          <w:sz w:val="24"/>
          <w:szCs w:val="24"/>
          <w:lang w:val="en-US" w:eastAsia="zh-CN" w:bidi="ar-SA"/>
        </w:rPr>
        <w:t xml:space="preserve"> C, Magnuson A, </w:t>
      </w:r>
      <w:proofErr w:type="spellStart"/>
      <w:r w:rsidRPr="00136419">
        <w:rPr>
          <w:rFonts w:ascii="Book Antiqua" w:eastAsia="宋体" w:hAnsi="Book Antiqua" w:cs="宋体"/>
          <w:sz w:val="24"/>
          <w:szCs w:val="24"/>
          <w:lang w:val="en-US" w:eastAsia="zh-CN" w:bidi="ar-SA"/>
        </w:rPr>
        <w:t>Halfvarson</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Reinisch</w:t>
      </w:r>
      <w:proofErr w:type="spellEnd"/>
      <w:r w:rsidRPr="00136419">
        <w:rPr>
          <w:rFonts w:ascii="Book Antiqua" w:eastAsia="宋体" w:hAnsi="Book Antiqua" w:cs="宋体"/>
          <w:sz w:val="24"/>
          <w:szCs w:val="24"/>
          <w:lang w:val="en-US" w:eastAsia="zh-CN" w:bidi="ar-SA"/>
        </w:rPr>
        <w:t xml:space="preserve"> W, </w:t>
      </w:r>
      <w:proofErr w:type="spellStart"/>
      <w:r w:rsidRPr="00136419">
        <w:rPr>
          <w:rFonts w:ascii="Book Antiqua" w:eastAsia="宋体" w:hAnsi="Book Antiqua" w:cs="宋体"/>
          <w:sz w:val="24"/>
          <w:szCs w:val="24"/>
          <w:lang w:val="en-US" w:eastAsia="zh-CN" w:bidi="ar-SA"/>
        </w:rPr>
        <w:t>Tysk</w:t>
      </w:r>
      <w:proofErr w:type="spellEnd"/>
      <w:r w:rsidRPr="00136419">
        <w:rPr>
          <w:rFonts w:ascii="Book Antiqua" w:eastAsia="宋体" w:hAnsi="Book Antiqua" w:cs="宋体"/>
          <w:sz w:val="24"/>
          <w:szCs w:val="24"/>
          <w:lang w:val="en-US" w:eastAsia="zh-CN" w:bidi="ar-SA"/>
        </w:rPr>
        <w:t xml:space="preserve"> C. Infliximab or cyclosporine as rescue therapy in hospitalized patients with steroid-refractory ulcerative colitis: a retrospective observational study.</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2012;</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18</w:t>
      </w:r>
      <w:r w:rsidRPr="00136419">
        <w:rPr>
          <w:rFonts w:ascii="Book Antiqua" w:eastAsia="宋体" w:hAnsi="Book Antiqua" w:cs="宋体"/>
          <w:sz w:val="24"/>
          <w:szCs w:val="24"/>
          <w:lang w:val="en-US" w:eastAsia="zh-CN" w:bidi="ar-SA"/>
        </w:rPr>
        <w:t xml:space="preserve">: 212-218 [PMID: </w:t>
      </w:r>
      <w:r w:rsidR="003310AB">
        <w:rPr>
          <w:rFonts w:ascii="Book Antiqua" w:eastAsia="宋体" w:hAnsi="Book Antiqua" w:cs="宋体"/>
          <w:sz w:val="24"/>
          <w:szCs w:val="24"/>
          <w:lang w:val="en-US" w:eastAsia="zh-CN" w:bidi="ar-SA"/>
        </w:rPr>
        <w:t>21438096 DOI: 10.1002/ibd.21680</w:t>
      </w:r>
      <w:r w:rsidRPr="00136419">
        <w:rPr>
          <w:rFonts w:ascii="Book Antiqua" w:eastAsia="宋体" w:hAnsi="Book Antiqua" w:cs="宋体"/>
          <w:sz w:val="24"/>
          <w:szCs w:val="24"/>
          <w:lang w:val="en-US" w:eastAsia="zh-CN" w:bidi="ar-SA"/>
        </w:rPr>
        <w:t>]</w:t>
      </w:r>
    </w:p>
    <w:p w:rsidR="003310AB" w:rsidRPr="00136419" w:rsidRDefault="00136419" w:rsidP="003310AB">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51</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Laharie</w:t>
      </w:r>
      <w:proofErr w:type="spellEnd"/>
      <w:r w:rsidRPr="00136419">
        <w:rPr>
          <w:rFonts w:ascii="Book Antiqua" w:eastAsia="宋体" w:hAnsi="Book Antiqua" w:cs="宋体"/>
          <w:b/>
          <w:bCs/>
          <w:sz w:val="24"/>
          <w:szCs w:val="24"/>
          <w:lang w:val="en-US" w:eastAsia="zh-CN" w:bidi="ar-SA"/>
        </w:rPr>
        <w:t xml:space="preserve"> D</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Bourreille</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Branche</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Allez</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Bouhnik</w:t>
      </w:r>
      <w:proofErr w:type="spellEnd"/>
      <w:r w:rsidRPr="00136419">
        <w:rPr>
          <w:rFonts w:ascii="Book Antiqua" w:eastAsia="宋体" w:hAnsi="Book Antiqua" w:cs="宋体"/>
          <w:sz w:val="24"/>
          <w:szCs w:val="24"/>
          <w:lang w:val="en-US" w:eastAsia="zh-CN" w:bidi="ar-SA"/>
        </w:rPr>
        <w:t xml:space="preserve"> Y, </w:t>
      </w:r>
      <w:proofErr w:type="spellStart"/>
      <w:r w:rsidRPr="00136419">
        <w:rPr>
          <w:rFonts w:ascii="Book Antiqua" w:eastAsia="宋体" w:hAnsi="Book Antiqua" w:cs="宋体"/>
          <w:sz w:val="24"/>
          <w:szCs w:val="24"/>
          <w:lang w:val="en-US" w:eastAsia="zh-CN" w:bidi="ar-SA"/>
        </w:rPr>
        <w:t>Filippi</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Zerbib</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Savoye</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Nachury</w:t>
      </w:r>
      <w:proofErr w:type="spellEnd"/>
      <w:r w:rsidRPr="00136419">
        <w:rPr>
          <w:rFonts w:ascii="Book Antiqua" w:eastAsia="宋体" w:hAnsi="Book Antiqua" w:cs="宋体"/>
          <w:sz w:val="24"/>
          <w:szCs w:val="24"/>
          <w:lang w:val="en-US" w:eastAsia="zh-CN" w:bidi="ar-SA"/>
        </w:rPr>
        <w:t xml:space="preserve"> M, Moreau J, </w:t>
      </w:r>
      <w:proofErr w:type="spellStart"/>
      <w:r w:rsidRPr="00136419">
        <w:rPr>
          <w:rFonts w:ascii="Book Antiqua" w:eastAsia="宋体" w:hAnsi="Book Antiqua" w:cs="宋体"/>
          <w:sz w:val="24"/>
          <w:szCs w:val="24"/>
          <w:lang w:val="en-US" w:eastAsia="zh-CN" w:bidi="ar-SA"/>
        </w:rPr>
        <w:t>Delchier</w:t>
      </w:r>
      <w:proofErr w:type="spellEnd"/>
      <w:r w:rsidRPr="00136419">
        <w:rPr>
          <w:rFonts w:ascii="Book Antiqua" w:eastAsia="宋体" w:hAnsi="Book Antiqua" w:cs="宋体"/>
          <w:sz w:val="24"/>
          <w:szCs w:val="24"/>
          <w:lang w:val="en-US" w:eastAsia="zh-CN" w:bidi="ar-SA"/>
        </w:rPr>
        <w:t xml:space="preserve"> JC, </w:t>
      </w:r>
      <w:proofErr w:type="spellStart"/>
      <w:r w:rsidRPr="00136419">
        <w:rPr>
          <w:rFonts w:ascii="Book Antiqua" w:eastAsia="宋体" w:hAnsi="Book Antiqua" w:cs="宋体"/>
          <w:sz w:val="24"/>
          <w:szCs w:val="24"/>
          <w:lang w:val="en-US" w:eastAsia="zh-CN" w:bidi="ar-SA"/>
        </w:rPr>
        <w:t>Cosnes</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Ricart</w:t>
      </w:r>
      <w:proofErr w:type="spellEnd"/>
      <w:r w:rsidRPr="00136419">
        <w:rPr>
          <w:rFonts w:ascii="Book Antiqua" w:eastAsia="宋体" w:hAnsi="Book Antiqua" w:cs="宋体"/>
          <w:sz w:val="24"/>
          <w:szCs w:val="24"/>
          <w:lang w:val="en-US" w:eastAsia="zh-CN" w:bidi="ar-SA"/>
        </w:rPr>
        <w:t xml:space="preserve"> E, </w:t>
      </w:r>
      <w:proofErr w:type="spellStart"/>
      <w:r w:rsidRPr="00136419">
        <w:rPr>
          <w:rFonts w:ascii="Book Antiqua" w:eastAsia="宋体" w:hAnsi="Book Antiqua" w:cs="宋体"/>
          <w:sz w:val="24"/>
          <w:szCs w:val="24"/>
          <w:lang w:val="en-US" w:eastAsia="zh-CN" w:bidi="ar-SA"/>
        </w:rPr>
        <w:t>Dewit</w:t>
      </w:r>
      <w:proofErr w:type="spellEnd"/>
      <w:r w:rsidRPr="00136419">
        <w:rPr>
          <w:rFonts w:ascii="Book Antiqua" w:eastAsia="宋体" w:hAnsi="Book Antiqua" w:cs="宋体"/>
          <w:sz w:val="24"/>
          <w:szCs w:val="24"/>
          <w:lang w:val="en-US" w:eastAsia="zh-CN" w:bidi="ar-SA"/>
        </w:rPr>
        <w:t xml:space="preserve"> O, Lopez-</w:t>
      </w:r>
      <w:proofErr w:type="spellStart"/>
      <w:r w:rsidRPr="00136419">
        <w:rPr>
          <w:rFonts w:ascii="Book Antiqua" w:eastAsia="宋体" w:hAnsi="Book Antiqua" w:cs="宋体"/>
          <w:sz w:val="24"/>
          <w:szCs w:val="24"/>
          <w:lang w:val="en-US" w:eastAsia="zh-CN" w:bidi="ar-SA"/>
        </w:rPr>
        <w:t>Sanroman</w:t>
      </w:r>
      <w:proofErr w:type="spellEnd"/>
      <w:r w:rsidRPr="00136419">
        <w:rPr>
          <w:rFonts w:ascii="Book Antiqua" w:eastAsia="宋体" w:hAnsi="Book Antiqua" w:cs="宋体"/>
          <w:sz w:val="24"/>
          <w:szCs w:val="24"/>
          <w:lang w:val="en-US" w:eastAsia="zh-CN" w:bidi="ar-SA"/>
        </w:rPr>
        <w:t xml:space="preserve"> </w:t>
      </w:r>
      <w:r w:rsidRPr="00136419">
        <w:rPr>
          <w:rFonts w:ascii="Book Antiqua" w:eastAsia="宋体" w:hAnsi="Book Antiqua" w:cs="宋体"/>
          <w:sz w:val="24"/>
          <w:szCs w:val="24"/>
          <w:lang w:val="en-US" w:eastAsia="zh-CN" w:bidi="ar-SA"/>
        </w:rPr>
        <w:lastRenderedPageBreak/>
        <w:t xml:space="preserve">A, </w:t>
      </w:r>
      <w:proofErr w:type="spellStart"/>
      <w:r w:rsidRPr="00136419">
        <w:rPr>
          <w:rFonts w:ascii="Book Antiqua" w:eastAsia="宋体" w:hAnsi="Book Antiqua" w:cs="宋体"/>
          <w:sz w:val="24"/>
          <w:szCs w:val="24"/>
          <w:lang w:val="en-US" w:eastAsia="zh-CN" w:bidi="ar-SA"/>
        </w:rPr>
        <w:t>Dupas</w:t>
      </w:r>
      <w:proofErr w:type="spellEnd"/>
      <w:r w:rsidRPr="00136419">
        <w:rPr>
          <w:rFonts w:ascii="Book Antiqua" w:eastAsia="宋体" w:hAnsi="Book Antiqua" w:cs="宋体"/>
          <w:sz w:val="24"/>
          <w:szCs w:val="24"/>
          <w:lang w:val="en-US" w:eastAsia="zh-CN" w:bidi="ar-SA"/>
        </w:rPr>
        <w:t xml:space="preserve"> JL, </w:t>
      </w:r>
      <w:proofErr w:type="spellStart"/>
      <w:r w:rsidRPr="00136419">
        <w:rPr>
          <w:rFonts w:ascii="Book Antiqua" w:eastAsia="宋体" w:hAnsi="Book Antiqua" w:cs="宋体"/>
          <w:sz w:val="24"/>
          <w:szCs w:val="24"/>
          <w:lang w:val="en-US" w:eastAsia="zh-CN" w:bidi="ar-SA"/>
        </w:rPr>
        <w:t>Carbonnel</w:t>
      </w:r>
      <w:proofErr w:type="spellEnd"/>
      <w:r w:rsidRPr="00136419">
        <w:rPr>
          <w:rFonts w:ascii="Book Antiqua" w:eastAsia="宋体" w:hAnsi="Book Antiqua" w:cs="宋体"/>
          <w:sz w:val="24"/>
          <w:szCs w:val="24"/>
          <w:lang w:val="en-US" w:eastAsia="zh-CN" w:bidi="ar-SA"/>
        </w:rPr>
        <w:t xml:space="preserve"> F, </w:t>
      </w:r>
      <w:proofErr w:type="spellStart"/>
      <w:r w:rsidRPr="00136419">
        <w:rPr>
          <w:rFonts w:ascii="Book Antiqua" w:eastAsia="宋体" w:hAnsi="Book Antiqua" w:cs="宋体"/>
          <w:sz w:val="24"/>
          <w:szCs w:val="24"/>
          <w:lang w:val="en-US" w:eastAsia="zh-CN" w:bidi="ar-SA"/>
        </w:rPr>
        <w:t>Bommelaer</w:t>
      </w:r>
      <w:proofErr w:type="spellEnd"/>
      <w:r w:rsidRPr="00136419">
        <w:rPr>
          <w:rFonts w:ascii="Book Antiqua" w:eastAsia="宋体" w:hAnsi="Book Antiqua" w:cs="宋体"/>
          <w:sz w:val="24"/>
          <w:szCs w:val="24"/>
          <w:lang w:val="en-US" w:eastAsia="zh-CN" w:bidi="ar-SA"/>
        </w:rPr>
        <w:t xml:space="preserve"> G, Coffin B, Roblin X, Van </w:t>
      </w:r>
      <w:proofErr w:type="spellStart"/>
      <w:r w:rsidRPr="00136419">
        <w:rPr>
          <w:rFonts w:ascii="Book Antiqua" w:eastAsia="宋体" w:hAnsi="Book Antiqua" w:cs="宋体"/>
          <w:sz w:val="24"/>
          <w:szCs w:val="24"/>
          <w:lang w:val="en-US" w:eastAsia="zh-CN" w:bidi="ar-SA"/>
        </w:rPr>
        <w:t>Assche</w:t>
      </w:r>
      <w:proofErr w:type="spellEnd"/>
      <w:r w:rsidRPr="00136419">
        <w:rPr>
          <w:rFonts w:ascii="Book Antiqua" w:eastAsia="宋体" w:hAnsi="Book Antiqua" w:cs="宋体"/>
          <w:sz w:val="24"/>
          <w:szCs w:val="24"/>
          <w:lang w:val="en-US" w:eastAsia="zh-CN" w:bidi="ar-SA"/>
        </w:rPr>
        <w:t xml:space="preserve"> G, </w:t>
      </w:r>
      <w:proofErr w:type="spellStart"/>
      <w:r w:rsidRPr="00136419">
        <w:rPr>
          <w:rFonts w:ascii="Book Antiqua" w:eastAsia="宋体" w:hAnsi="Book Antiqua" w:cs="宋体"/>
          <w:sz w:val="24"/>
          <w:szCs w:val="24"/>
          <w:lang w:val="en-US" w:eastAsia="zh-CN" w:bidi="ar-SA"/>
        </w:rPr>
        <w:t>Esteve</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Färkkilä</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Gisbert</w:t>
      </w:r>
      <w:proofErr w:type="spellEnd"/>
      <w:r w:rsidRPr="00136419">
        <w:rPr>
          <w:rFonts w:ascii="Book Antiqua" w:eastAsia="宋体" w:hAnsi="Book Antiqua" w:cs="宋体"/>
          <w:sz w:val="24"/>
          <w:szCs w:val="24"/>
          <w:lang w:val="en-US" w:eastAsia="zh-CN" w:bidi="ar-SA"/>
        </w:rPr>
        <w:t xml:space="preserve"> JP, </w:t>
      </w:r>
      <w:proofErr w:type="spellStart"/>
      <w:r w:rsidRPr="00136419">
        <w:rPr>
          <w:rFonts w:ascii="Book Antiqua" w:eastAsia="宋体" w:hAnsi="Book Antiqua" w:cs="宋体"/>
          <w:sz w:val="24"/>
          <w:szCs w:val="24"/>
          <w:lang w:val="en-US" w:eastAsia="zh-CN" w:bidi="ar-SA"/>
        </w:rPr>
        <w:t>Marteau</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Nahon</w:t>
      </w:r>
      <w:proofErr w:type="spellEnd"/>
      <w:r w:rsidRPr="00136419">
        <w:rPr>
          <w:rFonts w:ascii="Book Antiqua" w:eastAsia="宋体" w:hAnsi="Book Antiqua" w:cs="宋体"/>
          <w:sz w:val="24"/>
          <w:szCs w:val="24"/>
          <w:lang w:val="en-US" w:eastAsia="zh-CN" w:bidi="ar-SA"/>
        </w:rPr>
        <w:t xml:space="preserve"> S, de </w:t>
      </w:r>
      <w:proofErr w:type="spellStart"/>
      <w:r w:rsidRPr="00136419">
        <w:rPr>
          <w:rFonts w:ascii="Book Antiqua" w:eastAsia="宋体" w:hAnsi="Book Antiqua" w:cs="宋体"/>
          <w:sz w:val="24"/>
          <w:szCs w:val="24"/>
          <w:lang w:val="en-US" w:eastAsia="zh-CN" w:bidi="ar-SA"/>
        </w:rPr>
        <w:t>Vos</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Franchimont</w:t>
      </w:r>
      <w:proofErr w:type="spellEnd"/>
      <w:r w:rsidRPr="00136419">
        <w:rPr>
          <w:rFonts w:ascii="Book Antiqua" w:eastAsia="宋体" w:hAnsi="Book Antiqua" w:cs="宋体"/>
          <w:sz w:val="24"/>
          <w:szCs w:val="24"/>
          <w:lang w:val="en-US" w:eastAsia="zh-CN" w:bidi="ar-SA"/>
        </w:rPr>
        <w:t xml:space="preserve"> D, Mary JY, </w:t>
      </w:r>
      <w:proofErr w:type="spellStart"/>
      <w:r w:rsidRPr="00136419">
        <w:rPr>
          <w:rFonts w:ascii="Book Antiqua" w:eastAsia="宋体" w:hAnsi="Book Antiqua" w:cs="宋体"/>
          <w:sz w:val="24"/>
          <w:szCs w:val="24"/>
          <w:lang w:val="en-US" w:eastAsia="zh-CN" w:bidi="ar-SA"/>
        </w:rPr>
        <w:t>Colombel</w:t>
      </w:r>
      <w:proofErr w:type="spellEnd"/>
      <w:r w:rsidRPr="00136419">
        <w:rPr>
          <w:rFonts w:ascii="Book Antiqua" w:eastAsia="宋体" w:hAnsi="Book Antiqua" w:cs="宋体"/>
          <w:sz w:val="24"/>
          <w:szCs w:val="24"/>
          <w:lang w:val="en-US" w:eastAsia="zh-CN" w:bidi="ar-SA"/>
        </w:rPr>
        <w:t xml:space="preserve"> JF, </w:t>
      </w:r>
      <w:proofErr w:type="spellStart"/>
      <w:r w:rsidRPr="00136419">
        <w:rPr>
          <w:rFonts w:ascii="Book Antiqua" w:eastAsia="宋体" w:hAnsi="Book Antiqua" w:cs="宋体"/>
          <w:sz w:val="24"/>
          <w:szCs w:val="24"/>
          <w:lang w:val="en-US" w:eastAsia="zh-CN" w:bidi="ar-SA"/>
        </w:rPr>
        <w:t>Lémann</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Ciclosporin</w:t>
      </w:r>
      <w:proofErr w:type="spellEnd"/>
      <w:r w:rsidRPr="00136419">
        <w:rPr>
          <w:rFonts w:ascii="Book Antiqua" w:eastAsia="宋体" w:hAnsi="Book Antiqua" w:cs="宋体"/>
          <w:sz w:val="24"/>
          <w:szCs w:val="24"/>
          <w:lang w:val="en-US" w:eastAsia="zh-CN" w:bidi="ar-SA"/>
        </w:rPr>
        <w:t xml:space="preserve"> versus infliximab in patients with severe ulcerative colitis refractory to intravenous steroids: a parallel, open-label </w:t>
      </w:r>
      <w:proofErr w:type="spellStart"/>
      <w:r w:rsidRPr="00136419">
        <w:rPr>
          <w:rFonts w:ascii="Book Antiqua" w:eastAsia="宋体" w:hAnsi="Book Antiqua" w:cs="宋体"/>
          <w:sz w:val="24"/>
          <w:szCs w:val="24"/>
          <w:lang w:val="en-US" w:eastAsia="zh-CN" w:bidi="ar-SA"/>
        </w:rPr>
        <w:t>randomised</w:t>
      </w:r>
      <w:proofErr w:type="spellEnd"/>
      <w:r w:rsidRPr="00136419">
        <w:rPr>
          <w:rFonts w:ascii="Book Antiqua" w:eastAsia="宋体" w:hAnsi="Book Antiqua" w:cs="宋体"/>
          <w:sz w:val="24"/>
          <w:szCs w:val="24"/>
          <w:lang w:val="en-US" w:eastAsia="zh-CN" w:bidi="ar-SA"/>
        </w:rPr>
        <w:t xml:space="preserve"> controlled trial.</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Lancet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2012;</w:t>
      </w:r>
      <w:r w:rsidR="00433229">
        <w:rPr>
          <w:rFonts w:ascii="Book Antiqua" w:eastAsia="宋体" w:hAnsi="Book Antiqua" w:cs="宋体"/>
          <w:sz w:val="24"/>
          <w:szCs w:val="24"/>
          <w:lang w:val="en-US" w:eastAsia="zh-CN" w:bidi="ar-SA"/>
        </w:rPr>
        <w:t xml:space="preserve"> </w:t>
      </w:r>
      <w:r w:rsidRPr="00136419">
        <w:rPr>
          <w:rFonts w:ascii="Book Antiqua" w:eastAsia="宋体" w:hAnsi="Book Antiqua" w:cs="宋体"/>
          <w:b/>
          <w:bCs/>
          <w:sz w:val="24"/>
          <w:szCs w:val="24"/>
          <w:lang w:val="en-US" w:eastAsia="zh-CN" w:bidi="ar-SA"/>
        </w:rPr>
        <w:t>38</w:t>
      </w:r>
      <w:bookmarkStart w:id="58" w:name="_GoBack"/>
      <w:r w:rsidRPr="00136419">
        <w:rPr>
          <w:rFonts w:ascii="Book Antiqua" w:eastAsia="宋体" w:hAnsi="Book Antiqua" w:cs="宋体"/>
          <w:b/>
          <w:bCs/>
          <w:sz w:val="24"/>
          <w:szCs w:val="24"/>
          <w:lang w:val="en-US" w:eastAsia="zh-CN" w:bidi="ar-SA"/>
        </w:rPr>
        <w:t>0</w:t>
      </w:r>
      <w:bookmarkEnd w:id="58"/>
      <w:r w:rsidRPr="00136419">
        <w:rPr>
          <w:rFonts w:ascii="Book Antiqua" w:eastAsia="宋体" w:hAnsi="Book Antiqua" w:cs="宋体"/>
          <w:sz w:val="24"/>
          <w:szCs w:val="24"/>
          <w:lang w:val="en-US" w:eastAsia="zh-CN" w:bidi="ar-SA"/>
        </w:rPr>
        <w:t>: 1909-1915 [PMID: 23063316 DOI: 10.1016/S0140-</w:t>
      </w:r>
      <w:proofErr w:type="gramStart"/>
      <w:r w:rsidRPr="00136419">
        <w:rPr>
          <w:rFonts w:ascii="Book Antiqua" w:eastAsia="宋体" w:hAnsi="Book Antiqua" w:cs="宋体"/>
          <w:sz w:val="24"/>
          <w:szCs w:val="24"/>
          <w:lang w:val="en-US" w:eastAsia="zh-CN" w:bidi="ar-SA"/>
        </w:rPr>
        <w:t>6736</w:t>
      </w:r>
      <w:r w:rsidR="003310AB">
        <w:rPr>
          <w:rFonts w:ascii="Book Antiqua" w:eastAsia="宋体" w:hAnsi="Book Antiqua" w:cs="宋体"/>
          <w:sz w:val="24"/>
          <w:szCs w:val="24"/>
          <w:lang w:val="en-US" w:eastAsia="zh-CN" w:bidi="ar-SA"/>
        </w:rPr>
        <w:t>(</w:t>
      </w:r>
      <w:proofErr w:type="gramEnd"/>
      <w:r w:rsidR="003310AB">
        <w:rPr>
          <w:rFonts w:ascii="Book Antiqua" w:eastAsia="宋体" w:hAnsi="Book Antiqua" w:cs="宋体"/>
          <w:sz w:val="24"/>
          <w:szCs w:val="24"/>
          <w:lang w:val="en-US" w:eastAsia="zh-CN" w:bidi="ar-SA"/>
        </w:rPr>
        <w:t>12)61084-8</w:t>
      </w:r>
      <w:r w:rsidRPr="00136419">
        <w:rPr>
          <w:rFonts w:ascii="Book Antiqua" w:eastAsia="宋体" w:hAnsi="Book Antiqua" w:cs="宋体"/>
          <w:sz w:val="24"/>
          <w:szCs w:val="24"/>
          <w:lang w:val="en-US" w:eastAsia="zh-CN" w:bidi="ar-SA"/>
        </w:rPr>
        <w:t>]</w:t>
      </w:r>
    </w:p>
    <w:p w:rsidR="00136419" w:rsidRPr="00136419" w:rsidRDefault="00281700" w:rsidP="003310AB">
      <w:pPr>
        <w:spacing w:after="0" w:line="360" w:lineRule="auto"/>
        <w:jc w:val="both"/>
        <w:rPr>
          <w:rFonts w:ascii="Book Antiqua" w:eastAsia="宋体" w:hAnsi="Book Antiqua" w:cs="宋体"/>
          <w:sz w:val="24"/>
          <w:szCs w:val="24"/>
          <w:lang w:val="en-US" w:eastAsia="zh-CN" w:bidi="ar-SA"/>
        </w:rPr>
      </w:pPr>
      <w:r>
        <w:rPr>
          <w:rFonts w:ascii="Book Antiqua" w:eastAsia="宋体" w:hAnsi="Book Antiqua" w:cs="宋体"/>
          <w:sz w:val="24"/>
          <w:szCs w:val="24"/>
          <w:lang w:val="en-US" w:eastAsia="zh-CN" w:bidi="ar-SA"/>
        </w:rPr>
        <w:t xml:space="preserve">52 </w:t>
      </w:r>
      <w:r w:rsidR="00136419" w:rsidRPr="00281700">
        <w:rPr>
          <w:rFonts w:ascii="Book Antiqua" w:eastAsia="宋体" w:hAnsi="Book Antiqua" w:cs="宋体"/>
          <w:b/>
          <w:sz w:val="24"/>
          <w:szCs w:val="24"/>
          <w:lang w:val="en-US" w:eastAsia="zh-CN" w:bidi="ar-SA"/>
        </w:rPr>
        <w:t>Leblanc S</w:t>
      </w:r>
      <w:r w:rsidR="00CD550C">
        <w:rPr>
          <w:rFonts w:ascii="Book Antiqua" w:eastAsia="宋体" w:hAnsi="Book Antiqua" w:cs="宋体"/>
          <w:sz w:val="24"/>
          <w:szCs w:val="24"/>
          <w:lang w:val="en-US" w:eastAsia="zh-CN" w:bidi="ar-SA"/>
        </w:rPr>
        <w:t xml:space="preserve">, </w:t>
      </w:r>
      <w:proofErr w:type="spellStart"/>
      <w:r w:rsidR="00CD550C">
        <w:rPr>
          <w:rFonts w:ascii="Book Antiqua" w:eastAsia="宋体" w:hAnsi="Book Antiqua" w:cs="宋体"/>
          <w:sz w:val="24"/>
          <w:szCs w:val="24"/>
          <w:lang w:val="en-US" w:eastAsia="zh-CN" w:bidi="ar-SA"/>
        </w:rPr>
        <w:t>Allez</w:t>
      </w:r>
      <w:proofErr w:type="spellEnd"/>
      <w:r w:rsidR="00CD550C">
        <w:rPr>
          <w:rFonts w:ascii="Book Antiqua" w:eastAsia="宋体" w:hAnsi="Book Antiqua" w:cs="宋体"/>
          <w:sz w:val="24"/>
          <w:szCs w:val="24"/>
          <w:lang w:val="en-US" w:eastAsia="zh-CN" w:bidi="ar-SA"/>
        </w:rPr>
        <w:t xml:space="preserve"> M, </w:t>
      </w:r>
      <w:proofErr w:type="spellStart"/>
      <w:r w:rsidR="00CD550C">
        <w:rPr>
          <w:rFonts w:ascii="Book Antiqua" w:eastAsia="宋体" w:hAnsi="Book Antiqua" w:cs="宋体"/>
          <w:sz w:val="24"/>
          <w:szCs w:val="24"/>
          <w:lang w:val="en-US" w:eastAsia="zh-CN" w:bidi="ar-SA"/>
        </w:rPr>
        <w:t>Seksik</w:t>
      </w:r>
      <w:proofErr w:type="spellEnd"/>
      <w:r w:rsidR="00CD550C">
        <w:rPr>
          <w:rFonts w:ascii="Book Antiqua" w:eastAsia="宋体" w:hAnsi="Book Antiqua" w:cs="宋体"/>
          <w:sz w:val="24"/>
          <w:szCs w:val="24"/>
          <w:lang w:val="en-US" w:eastAsia="zh-CN" w:bidi="ar-SA"/>
        </w:rPr>
        <w:t xml:space="preserve"> P, </w:t>
      </w:r>
      <w:hyperlink r:id="rId12" w:history="1">
        <w:r w:rsidR="003310AB" w:rsidRPr="003310AB">
          <w:rPr>
            <w:rFonts w:ascii="Book Antiqua" w:eastAsia="宋体" w:hAnsi="Book Antiqua" w:cs="宋体"/>
            <w:sz w:val="24"/>
            <w:szCs w:val="24"/>
            <w:lang w:val="en-US" w:eastAsia="zh-CN" w:bidi="ar-SA"/>
          </w:rPr>
          <w:t>Flourie</w:t>
        </w:r>
      </w:hyperlink>
      <w:r w:rsidR="003310AB" w:rsidRPr="003310AB">
        <w:rPr>
          <w:rFonts w:ascii="Book Antiqua" w:eastAsia="宋体" w:hAnsi="Book Antiqua" w:cs="宋体" w:hint="eastAsia"/>
          <w:sz w:val="24"/>
          <w:szCs w:val="24"/>
          <w:lang w:val="en-US" w:eastAsia="zh-CN" w:bidi="ar-SA"/>
        </w:rPr>
        <w:t xml:space="preserve"> B, </w:t>
      </w:r>
      <w:hyperlink r:id="rId13" w:history="1">
        <w:r w:rsidR="003310AB" w:rsidRPr="003310AB">
          <w:rPr>
            <w:rFonts w:ascii="Book Antiqua" w:eastAsia="宋体" w:hAnsi="Book Antiqua" w:cs="宋体"/>
            <w:sz w:val="24"/>
            <w:szCs w:val="24"/>
            <w:lang w:val="en-US" w:eastAsia="zh-CN" w:bidi="ar-SA"/>
          </w:rPr>
          <w:t>Peeters</w:t>
        </w:r>
      </w:hyperlink>
      <w:r w:rsidR="003310AB" w:rsidRPr="003310AB">
        <w:rPr>
          <w:rFonts w:ascii="Book Antiqua" w:eastAsia="宋体" w:hAnsi="Book Antiqua" w:cs="宋体" w:hint="eastAsia"/>
          <w:sz w:val="24"/>
          <w:szCs w:val="24"/>
          <w:lang w:val="en-US" w:eastAsia="zh-CN" w:bidi="ar-SA"/>
        </w:rPr>
        <w:t xml:space="preserve"> H, </w:t>
      </w:r>
      <w:hyperlink r:id="rId14" w:history="1">
        <w:r w:rsidR="003310AB" w:rsidRPr="003310AB">
          <w:rPr>
            <w:rFonts w:ascii="Book Antiqua" w:eastAsia="宋体" w:hAnsi="Book Antiqua" w:cs="宋体"/>
            <w:sz w:val="24"/>
            <w:szCs w:val="24"/>
            <w:lang w:val="en-US" w:eastAsia="zh-CN" w:bidi="ar-SA"/>
          </w:rPr>
          <w:t>Dupas</w:t>
        </w:r>
      </w:hyperlink>
      <w:r w:rsidR="003310AB" w:rsidRPr="003310AB">
        <w:rPr>
          <w:rFonts w:ascii="Book Antiqua" w:eastAsia="宋体" w:hAnsi="Book Antiqua" w:cs="宋体" w:hint="eastAsia"/>
          <w:sz w:val="24"/>
          <w:szCs w:val="24"/>
          <w:lang w:val="en-US" w:eastAsia="zh-CN" w:bidi="ar-SA"/>
        </w:rPr>
        <w:t xml:space="preserve"> JL, </w:t>
      </w:r>
      <w:hyperlink r:id="rId15" w:history="1">
        <w:r w:rsidR="003310AB" w:rsidRPr="003310AB">
          <w:rPr>
            <w:rFonts w:ascii="Book Antiqua" w:eastAsia="宋体" w:hAnsi="Book Antiqua" w:cs="宋体"/>
            <w:sz w:val="24"/>
            <w:szCs w:val="24"/>
            <w:lang w:val="en-US" w:eastAsia="zh-CN" w:bidi="ar-SA"/>
          </w:rPr>
          <w:t>Bouguen</w:t>
        </w:r>
      </w:hyperlink>
      <w:r w:rsidR="003310AB" w:rsidRPr="003310AB">
        <w:rPr>
          <w:rFonts w:ascii="Book Antiqua" w:eastAsia="宋体" w:hAnsi="Book Antiqua" w:cs="宋体" w:hint="eastAsia"/>
          <w:sz w:val="24"/>
          <w:szCs w:val="24"/>
          <w:lang w:val="en-US" w:eastAsia="zh-CN" w:bidi="ar-SA"/>
        </w:rPr>
        <w:t xml:space="preserve"> G, </w:t>
      </w:r>
      <w:hyperlink r:id="rId16" w:history="1">
        <w:r w:rsidR="003310AB" w:rsidRPr="003310AB">
          <w:rPr>
            <w:rFonts w:ascii="Book Antiqua" w:eastAsia="宋体" w:hAnsi="Book Antiqua" w:cs="宋体"/>
            <w:sz w:val="24"/>
            <w:szCs w:val="24"/>
            <w:lang w:val="en-US" w:eastAsia="zh-CN" w:bidi="ar-SA"/>
          </w:rPr>
          <w:t>Biroulet</w:t>
        </w:r>
      </w:hyperlink>
      <w:r w:rsidR="003310AB" w:rsidRPr="003310AB">
        <w:rPr>
          <w:rFonts w:ascii="Book Antiqua" w:eastAsia="宋体" w:hAnsi="Book Antiqua" w:cs="宋体" w:hint="eastAsia"/>
          <w:sz w:val="24"/>
          <w:szCs w:val="24"/>
          <w:lang w:val="en-US" w:eastAsia="zh-CN" w:bidi="ar-SA"/>
        </w:rPr>
        <w:t xml:space="preserve"> LP, </w:t>
      </w:r>
      <w:hyperlink r:id="rId17" w:history="1">
        <w:r w:rsidR="003310AB" w:rsidRPr="003310AB">
          <w:rPr>
            <w:rFonts w:ascii="Book Antiqua" w:eastAsia="宋体" w:hAnsi="Book Antiqua" w:cs="宋体"/>
            <w:sz w:val="24"/>
            <w:szCs w:val="24"/>
            <w:lang w:val="en-US" w:eastAsia="zh-CN" w:bidi="ar-SA"/>
          </w:rPr>
          <w:t>Bourreille</w:t>
        </w:r>
      </w:hyperlink>
      <w:r w:rsidR="003310AB" w:rsidRPr="003310AB">
        <w:rPr>
          <w:rFonts w:ascii="Book Antiqua" w:eastAsia="宋体" w:hAnsi="Book Antiqua" w:cs="宋体" w:hint="eastAsia"/>
          <w:sz w:val="24"/>
          <w:szCs w:val="24"/>
          <w:lang w:val="en-US" w:eastAsia="zh-CN" w:bidi="ar-SA"/>
        </w:rPr>
        <w:t xml:space="preserve"> A, </w:t>
      </w:r>
      <w:hyperlink r:id="rId18" w:history="1">
        <w:r w:rsidR="003310AB" w:rsidRPr="003310AB">
          <w:rPr>
            <w:rFonts w:ascii="Book Antiqua" w:eastAsia="宋体" w:hAnsi="Book Antiqua" w:cs="宋体"/>
            <w:sz w:val="24"/>
            <w:szCs w:val="24"/>
            <w:lang w:val="en-US" w:eastAsia="zh-CN" w:bidi="ar-SA"/>
          </w:rPr>
          <w:t>Dewit</w:t>
        </w:r>
      </w:hyperlink>
      <w:r w:rsidR="003310AB" w:rsidRPr="003310AB">
        <w:rPr>
          <w:rFonts w:ascii="Book Antiqua" w:eastAsia="宋体" w:hAnsi="Book Antiqua" w:cs="宋体" w:hint="eastAsia"/>
          <w:sz w:val="24"/>
          <w:szCs w:val="24"/>
          <w:lang w:val="en-US" w:eastAsia="zh-CN" w:bidi="ar-SA"/>
        </w:rPr>
        <w:t xml:space="preserve"> O, </w:t>
      </w:r>
      <w:hyperlink r:id="rId19" w:history="1">
        <w:r w:rsidR="003310AB" w:rsidRPr="003310AB">
          <w:rPr>
            <w:rFonts w:ascii="Book Antiqua" w:eastAsia="宋体" w:hAnsi="Book Antiqua" w:cs="宋体"/>
            <w:sz w:val="24"/>
            <w:szCs w:val="24"/>
            <w:lang w:val="en-US" w:eastAsia="zh-CN" w:bidi="ar-SA"/>
          </w:rPr>
          <w:t>Bouhnik</w:t>
        </w:r>
      </w:hyperlink>
      <w:r w:rsidR="003310AB" w:rsidRPr="003310AB">
        <w:rPr>
          <w:rFonts w:ascii="Book Antiqua" w:eastAsia="宋体" w:hAnsi="Book Antiqua" w:cs="宋体" w:hint="eastAsia"/>
          <w:sz w:val="24"/>
          <w:szCs w:val="24"/>
          <w:lang w:val="en-US" w:eastAsia="zh-CN" w:bidi="ar-SA"/>
        </w:rPr>
        <w:t xml:space="preserve"> Y, </w:t>
      </w:r>
      <w:hyperlink r:id="rId20" w:history="1">
        <w:r w:rsidR="003310AB" w:rsidRPr="003310AB">
          <w:rPr>
            <w:rFonts w:ascii="Book Antiqua" w:eastAsia="宋体" w:hAnsi="Book Antiqua" w:cs="宋体"/>
            <w:sz w:val="24"/>
            <w:szCs w:val="24"/>
            <w:lang w:val="en-US" w:eastAsia="zh-CN" w:bidi="ar-SA"/>
          </w:rPr>
          <w:t>Michetti</w:t>
        </w:r>
      </w:hyperlink>
      <w:r w:rsidR="003310AB" w:rsidRPr="003310AB">
        <w:rPr>
          <w:rFonts w:ascii="Book Antiqua" w:eastAsia="宋体" w:hAnsi="Book Antiqua" w:cs="宋体" w:hint="eastAsia"/>
          <w:sz w:val="24"/>
          <w:szCs w:val="24"/>
          <w:lang w:val="en-US" w:eastAsia="zh-CN" w:bidi="ar-SA"/>
        </w:rPr>
        <w:t xml:space="preserve"> PF, </w:t>
      </w:r>
      <w:hyperlink r:id="rId21" w:history="1">
        <w:r w:rsidR="003310AB" w:rsidRPr="003310AB">
          <w:rPr>
            <w:rFonts w:ascii="Book Antiqua" w:eastAsia="宋体" w:hAnsi="Book Antiqua" w:cs="宋体"/>
            <w:sz w:val="24"/>
            <w:szCs w:val="24"/>
            <w:lang w:val="en-US" w:eastAsia="zh-CN" w:bidi="ar-SA"/>
          </w:rPr>
          <w:t>Chaussade</w:t>
        </w:r>
      </w:hyperlink>
      <w:r w:rsidR="003310AB" w:rsidRPr="003310AB">
        <w:rPr>
          <w:rFonts w:ascii="Book Antiqua" w:eastAsia="宋体" w:hAnsi="Book Antiqua" w:cs="宋体" w:hint="eastAsia"/>
          <w:sz w:val="24"/>
          <w:szCs w:val="24"/>
          <w:lang w:val="en-US" w:eastAsia="zh-CN" w:bidi="ar-SA"/>
        </w:rPr>
        <w:t xml:space="preserve"> S, </w:t>
      </w:r>
      <w:hyperlink r:id="rId22" w:history="1">
        <w:r w:rsidR="003310AB" w:rsidRPr="003310AB">
          <w:rPr>
            <w:rFonts w:ascii="Book Antiqua" w:eastAsia="宋体" w:hAnsi="Book Antiqua" w:cs="宋体"/>
            <w:sz w:val="24"/>
            <w:szCs w:val="24"/>
            <w:lang w:val="en-US" w:eastAsia="zh-CN" w:bidi="ar-SA"/>
          </w:rPr>
          <w:t>de Saussure</w:t>
        </w:r>
      </w:hyperlink>
      <w:r w:rsidR="003310AB" w:rsidRPr="003310AB">
        <w:rPr>
          <w:rFonts w:ascii="Book Antiqua" w:eastAsia="宋体" w:hAnsi="Book Antiqua" w:cs="宋体" w:hint="eastAsia"/>
          <w:sz w:val="24"/>
          <w:szCs w:val="24"/>
          <w:lang w:val="en-US" w:eastAsia="zh-CN" w:bidi="ar-SA"/>
        </w:rPr>
        <w:t xml:space="preserve"> P, </w:t>
      </w:r>
      <w:hyperlink r:id="rId23" w:history="1">
        <w:r w:rsidR="003310AB" w:rsidRPr="003310AB">
          <w:rPr>
            <w:rFonts w:ascii="Book Antiqua" w:eastAsia="宋体" w:hAnsi="Book Antiqua" w:cs="宋体"/>
            <w:sz w:val="24"/>
            <w:szCs w:val="24"/>
            <w:lang w:val="en-US" w:eastAsia="zh-CN" w:bidi="ar-SA"/>
          </w:rPr>
          <w:t>Colombel</w:t>
        </w:r>
      </w:hyperlink>
      <w:r w:rsidR="003310AB" w:rsidRPr="003310AB">
        <w:rPr>
          <w:rFonts w:ascii="Book Antiqua" w:eastAsia="宋体" w:hAnsi="Book Antiqua" w:cs="宋体" w:hint="eastAsia"/>
          <w:sz w:val="24"/>
          <w:szCs w:val="24"/>
          <w:lang w:val="en-US" w:eastAsia="zh-CN" w:bidi="ar-SA"/>
        </w:rPr>
        <w:t xml:space="preserve"> JF, </w:t>
      </w:r>
      <w:hyperlink r:id="rId24" w:history="1">
        <w:r w:rsidR="003310AB" w:rsidRPr="003310AB">
          <w:rPr>
            <w:rFonts w:ascii="Book Antiqua" w:eastAsia="宋体" w:hAnsi="Book Antiqua" w:cs="宋体"/>
            <w:sz w:val="24"/>
            <w:szCs w:val="24"/>
            <w:lang w:val="en-US" w:eastAsia="zh-CN" w:bidi="ar-SA"/>
          </w:rPr>
          <w:t>Lemann</w:t>
        </w:r>
      </w:hyperlink>
      <w:r w:rsidR="003310AB" w:rsidRPr="003310AB">
        <w:rPr>
          <w:rFonts w:ascii="Book Antiqua" w:eastAsia="宋体" w:hAnsi="Book Antiqua" w:cs="宋体" w:hint="eastAsia"/>
          <w:sz w:val="24"/>
          <w:szCs w:val="24"/>
          <w:lang w:val="en-US" w:eastAsia="zh-CN" w:bidi="ar-SA"/>
        </w:rPr>
        <w:t xml:space="preserve"> M</w:t>
      </w:r>
      <w:r w:rsidR="00136419" w:rsidRPr="00136419">
        <w:rPr>
          <w:rFonts w:ascii="Book Antiqua" w:eastAsia="宋体" w:hAnsi="Book Antiqua" w:cs="宋体"/>
          <w:sz w:val="24"/>
          <w:szCs w:val="24"/>
          <w:lang w:val="en-US" w:eastAsia="zh-CN" w:bidi="ar-SA"/>
        </w:rPr>
        <w:t xml:space="preserve">. Successive treatment with </w:t>
      </w:r>
      <w:proofErr w:type="spellStart"/>
      <w:r w:rsidR="00136419" w:rsidRPr="00136419">
        <w:rPr>
          <w:rFonts w:ascii="Book Antiqua" w:eastAsia="宋体" w:hAnsi="Book Antiqua" w:cs="宋体"/>
          <w:sz w:val="24"/>
          <w:szCs w:val="24"/>
          <w:lang w:val="en-US" w:eastAsia="zh-CN" w:bidi="ar-SA"/>
        </w:rPr>
        <w:t>cyclosporin</w:t>
      </w:r>
      <w:proofErr w:type="spellEnd"/>
      <w:r w:rsidR="00136419" w:rsidRPr="00136419">
        <w:rPr>
          <w:rFonts w:ascii="Book Antiqua" w:eastAsia="宋体" w:hAnsi="Book Antiqua" w:cs="宋体"/>
          <w:sz w:val="24"/>
          <w:szCs w:val="24"/>
          <w:lang w:val="en-US" w:eastAsia="zh-CN" w:bidi="ar-SA"/>
        </w:rPr>
        <w:t xml:space="preserve"> and in</w:t>
      </w:r>
      <w:r w:rsidR="00136419" w:rsidRPr="00136419">
        <w:rPr>
          <w:rFonts w:ascii="Book Antiqua" w:eastAsia="MS Mincho" w:hAnsi="Book Antiqua" w:cs="MS Mincho"/>
          <w:sz w:val="24"/>
          <w:szCs w:val="24"/>
          <w:lang w:val="en-US" w:eastAsia="zh-CN" w:bidi="ar-SA"/>
        </w:rPr>
        <w:t>ﬂ</w:t>
      </w:r>
      <w:r w:rsidR="00136419" w:rsidRPr="00136419">
        <w:rPr>
          <w:rFonts w:ascii="Book Antiqua" w:eastAsia="宋体" w:hAnsi="Book Antiqua" w:cs="宋体"/>
          <w:sz w:val="24"/>
          <w:szCs w:val="24"/>
          <w:lang w:val="en-US" w:eastAsia="zh-CN" w:bidi="ar-SA"/>
        </w:rPr>
        <w:t>iximab in severe ulcerative colitis.</w:t>
      </w:r>
      <w:r w:rsidR="00136419" w:rsidRPr="00281700">
        <w:rPr>
          <w:rFonts w:ascii="Book Antiqua" w:eastAsia="宋体" w:hAnsi="Book Antiqua" w:cs="宋体"/>
          <w:i/>
          <w:sz w:val="24"/>
          <w:szCs w:val="24"/>
          <w:lang w:val="en-US" w:eastAsia="zh-CN" w:bidi="ar-SA"/>
        </w:rPr>
        <w:t xml:space="preserve"> Gastroent</w:t>
      </w:r>
      <w:r w:rsidRPr="00281700">
        <w:rPr>
          <w:rFonts w:ascii="Book Antiqua" w:eastAsia="宋体" w:hAnsi="Book Antiqua" w:cs="宋体"/>
          <w:i/>
          <w:sz w:val="24"/>
          <w:szCs w:val="24"/>
          <w:lang w:val="en-US" w:eastAsia="zh-CN" w:bidi="ar-SA"/>
        </w:rPr>
        <w:t xml:space="preserve">erology </w:t>
      </w:r>
      <w:r>
        <w:rPr>
          <w:rFonts w:ascii="Book Antiqua" w:eastAsia="宋体" w:hAnsi="Book Antiqua" w:cs="宋体"/>
          <w:sz w:val="24"/>
          <w:szCs w:val="24"/>
          <w:lang w:val="en-US" w:eastAsia="zh-CN" w:bidi="ar-SA"/>
        </w:rPr>
        <w:t>2009;</w:t>
      </w:r>
      <w:r w:rsidRPr="00281700">
        <w:rPr>
          <w:rFonts w:ascii="Book Antiqua" w:eastAsia="宋体" w:hAnsi="Book Antiqua" w:cs="宋体"/>
          <w:b/>
          <w:sz w:val="24"/>
          <w:szCs w:val="24"/>
          <w:lang w:val="en-US" w:eastAsia="zh-CN" w:bidi="ar-SA"/>
        </w:rPr>
        <w:t xml:space="preserve"> 136</w:t>
      </w:r>
      <w:r w:rsidR="00CD550C">
        <w:rPr>
          <w:rFonts w:ascii="Book Antiqua" w:eastAsia="宋体" w:hAnsi="Book Antiqua" w:cs="宋体" w:hint="eastAsia"/>
          <w:b/>
          <w:sz w:val="24"/>
          <w:szCs w:val="24"/>
          <w:lang w:val="en-US" w:eastAsia="zh-CN" w:bidi="ar-SA"/>
        </w:rPr>
        <w:t xml:space="preserve"> </w:t>
      </w:r>
      <w:r>
        <w:rPr>
          <w:rFonts w:ascii="Book Antiqua" w:eastAsia="宋体" w:hAnsi="Book Antiqua" w:cs="宋体"/>
          <w:sz w:val="24"/>
          <w:szCs w:val="24"/>
          <w:lang w:val="en-US" w:eastAsia="zh-CN" w:bidi="ar-SA"/>
        </w:rPr>
        <w:t>(</w:t>
      </w:r>
      <w:proofErr w:type="spellStart"/>
      <w:r>
        <w:rPr>
          <w:rFonts w:ascii="Book Antiqua" w:eastAsia="宋体" w:hAnsi="Book Antiqua" w:cs="宋体"/>
          <w:sz w:val="24"/>
          <w:szCs w:val="24"/>
          <w:lang w:val="en-US" w:eastAsia="zh-CN" w:bidi="ar-SA"/>
        </w:rPr>
        <w:t>Suppl</w:t>
      </w:r>
      <w:proofErr w:type="spellEnd"/>
      <w:r>
        <w:rPr>
          <w:rFonts w:ascii="Book Antiqua" w:eastAsia="宋体" w:hAnsi="Book Antiqua" w:cs="宋体"/>
          <w:sz w:val="24"/>
          <w:szCs w:val="24"/>
          <w:lang w:val="en-US" w:eastAsia="zh-CN" w:bidi="ar-SA"/>
        </w:rPr>
        <w:t xml:space="preserve"> 1): A88</w:t>
      </w:r>
      <w:r w:rsidR="00136419" w:rsidRPr="00136419">
        <w:rPr>
          <w:rFonts w:ascii="Book Antiqua" w:eastAsia="宋体" w:hAnsi="Book Antiqua" w:cs="宋体"/>
          <w:sz w:val="24"/>
          <w:szCs w:val="24"/>
          <w:lang w:val="en-US" w:eastAsia="zh-CN" w:bidi="ar-SA"/>
        </w:rPr>
        <w:t xml:space="preserve"> </w:t>
      </w:r>
      <w:r>
        <w:rPr>
          <w:rFonts w:ascii="Book Antiqua" w:eastAsia="宋体" w:hAnsi="Book Antiqua" w:cs="宋体" w:hint="eastAsia"/>
          <w:sz w:val="24"/>
          <w:szCs w:val="24"/>
          <w:lang w:val="en-US" w:eastAsia="zh-CN" w:bidi="ar-SA"/>
        </w:rPr>
        <w:t>[</w:t>
      </w:r>
      <w:r w:rsidR="00136419" w:rsidRPr="00136419">
        <w:rPr>
          <w:rFonts w:ascii="Book Antiqua" w:eastAsia="宋体" w:hAnsi="Book Antiqua" w:cs="宋体"/>
          <w:sz w:val="24"/>
          <w:szCs w:val="24"/>
          <w:lang w:val="en-US" w:eastAsia="zh-CN" w:bidi="ar-SA"/>
        </w:rPr>
        <w:t>DOI: 10.1016/S0016-5085(09)60396-6</w:t>
      </w:r>
      <w:r>
        <w:rPr>
          <w:rFonts w:ascii="Book Antiqua" w:eastAsia="宋体" w:hAnsi="Book Antiqua" w:cs="宋体" w:hint="eastAsia"/>
          <w:sz w:val="24"/>
          <w:szCs w:val="24"/>
          <w:lang w:val="en-US" w:eastAsia="zh-CN" w:bidi="ar-SA"/>
        </w:rPr>
        <w:t>]</w:t>
      </w:r>
    </w:p>
    <w:p w:rsidR="00136419" w:rsidRPr="00136419" w:rsidRDefault="00136419" w:rsidP="003310AB">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Ogata H</w:t>
      </w:r>
      <w:r w:rsidRPr="00136419">
        <w:rPr>
          <w:rFonts w:ascii="Book Antiqua" w:eastAsia="宋体" w:hAnsi="Book Antiqua" w:cs="宋体"/>
          <w:sz w:val="24"/>
          <w:szCs w:val="24"/>
          <w:lang w:val="en-US" w:eastAsia="zh-CN" w:bidi="ar-SA"/>
        </w:rPr>
        <w:t xml:space="preserve">, Matsui T, Nakamura M, Iida M, </w:t>
      </w:r>
      <w:proofErr w:type="spellStart"/>
      <w:r w:rsidRPr="00136419">
        <w:rPr>
          <w:rFonts w:ascii="Book Antiqua" w:eastAsia="宋体" w:hAnsi="Book Antiqua" w:cs="宋体"/>
          <w:sz w:val="24"/>
          <w:szCs w:val="24"/>
          <w:lang w:val="en-US" w:eastAsia="zh-CN" w:bidi="ar-SA"/>
        </w:rPr>
        <w:t>Takazoe</w:t>
      </w:r>
      <w:proofErr w:type="spellEnd"/>
      <w:r w:rsidRPr="00136419">
        <w:rPr>
          <w:rFonts w:ascii="Book Antiqua" w:eastAsia="宋体" w:hAnsi="Book Antiqua" w:cs="宋体"/>
          <w:sz w:val="24"/>
          <w:szCs w:val="24"/>
          <w:lang w:val="en-US" w:eastAsia="zh-CN" w:bidi="ar-SA"/>
        </w:rPr>
        <w:t xml:space="preserve"> M, Suzuki Y, </w:t>
      </w:r>
      <w:proofErr w:type="spellStart"/>
      <w:r w:rsidRPr="00136419">
        <w:rPr>
          <w:rFonts w:ascii="Book Antiqua" w:eastAsia="宋体" w:hAnsi="Book Antiqua" w:cs="宋体"/>
          <w:sz w:val="24"/>
          <w:szCs w:val="24"/>
          <w:lang w:val="en-US" w:eastAsia="zh-CN" w:bidi="ar-SA"/>
        </w:rPr>
        <w:t>Hibi</w:t>
      </w:r>
      <w:proofErr w:type="spellEnd"/>
      <w:r w:rsidRPr="00136419">
        <w:rPr>
          <w:rFonts w:ascii="Book Antiqua" w:eastAsia="宋体" w:hAnsi="Book Antiqua" w:cs="宋体"/>
          <w:sz w:val="24"/>
          <w:szCs w:val="24"/>
          <w:lang w:val="en-US" w:eastAsia="zh-CN" w:bidi="ar-SA"/>
        </w:rPr>
        <w:t xml:space="preserve"> T. </w:t>
      </w:r>
      <w:proofErr w:type="gramStart"/>
      <w:r w:rsidRPr="00136419">
        <w:rPr>
          <w:rFonts w:ascii="Book Antiqua" w:eastAsia="宋体" w:hAnsi="Book Antiqua" w:cs="宋体"/>
          <w:sz w:val="24"/>
          <w:szCs w:val="24"/>
          <w:lang w:val="en-US" w:eastAsia="zh-CN" w:bidi="ar-SA"/>
        </w:rPr>
        <w:t xml:space="preserve">A </w:t>
      </w:r>
      <w:proofErr w:type="spellStart"/>
      <w:r w:rsidRPr="00136419">
        <w:rPr>
          <w:rFonts w:ascii="Book Antiqua" w:eastAsia="宋体" w:hAnsi="Book Antiqua" w:cs="宋体"/>
          <w:sz w:val="24"/>
          <w:szCs w:val="24"/>
          <w:lang w:val="en-US" w:eastAsia="zh-CN" w:bidi="ar-SA"/>
        </w:rPr>
        <w:t>randomised</w:t>
      </w:r>
      <w:proofErr w:type="spellEnd"/>
      <w:r w:rsidRPr="00136419">
        <w:rPr>
          <w:rFonts w:ascii="Book Antiqua" w:eastAsia="宋体" w:hAnsi="Book Antiqua" w:cs="宋体"/>
          <w:sz w:val="24"/>
          <w:szCs w:val="24"/>
          <w:lang w:val="en-US" w:eastAsia="zh-CN" w:bidi="ar-SA"/>
        </w:rPr>
        <w:t xml:space="preserve"> dose finding study of oral </w:t>
      </w:r>
      <w:proofErr w:type="spellStart"/>
      <w:r w:rsidRPr="00136419">
        <w:rPr>
          <w:rFonts w:ascii="Book Antiqua" w:eastAsia="宋体" w:hAnsi="Book Antiqua" w:cs="宋体"/>
          <w:sz w:val="24"/>
          <w:szCs w:val="24"/>
          <w:lang w:val="en-US" w:eastAsia="zh-CN" w:bidi="ar-SA"/>
        </w:rPr>
        <w:t>tacrolimus</w:t>
      </w:r>
      <w:proofErr w:type="spellEnd"/>
      <w:r w:rsidRPr="00136419">
        <w:rPr>
          <w:rFonts w:ascii="Book Antiqua" w:eastAsia="宋体" w:hAnsi="Book Antiqua" w:cs="宋体"/>
          <w:sz w:val="24"/>
          <w:szCs w:val="24"/>
          <w:lang w:val="en-US" w:eastAsia="zh-CN" w:bidi="ar-SA"/>
        </w:rPr>
        <w:t xml:space="preserve"> (FK506) therapy in refractory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Gut</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55</w:t>
      </w:r>
      <w:r w:rsidRPr="00136419">
        <w:rPr>
          <w:rFonts w:ascii="Book Antiqua" w:eastAsia="宋体" w:hAnsi="Book Antiqua" w:cs="宋体"/>
          <w:sz w:val="24"/>
          <w:szCs w:val="24"/>
          <w:lang w:val="en-US" w:eastAsia="zh-CN" w:bidi="ar-SA"/>
        </w:rPr>
        <w:t>: 1255-1262 [PMID: 16484504 DOI: 10.1136/gut.2005.081794]</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54</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Baumgart</w:t>
      </w:r>
      <w:proofErr w:type="spellEnd"/>
      <w:r w:rsidRPr="00136419">
        <w:rPr>
          <w:rFonts w:ascii="Book Antiqua" w:eastAsia="宋体" w:hAnsi="Book Antiqua" w:cs="宋体"/>
          <w:b/>
          <w:bCs/>
          <w:sz w:val="24"/>
          <w:szCs w:val="24"/>
          <w:lang w:val="en-US" w:eastAsia="zh-CN" w:bidi="ar-SA"/>
        </w:rPr>
        <w:t xml:space="preserve"> DC</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Wiedenmann</w:t>
      </w:r>
      <w:proofErr w:type="spellEnd"/>
      <w:r w:rsidRPr="00136419">
        <w:rPr>
          <w:rFonts w:ascii="Book Antiqua" w:eastAsia="宋体" w:hAnsi="Book Antiqua" w:cs="宋体"/>
          <w:sz w:val="24"/>
          <w:szCs w:val="24"/>
          <w:lang w:val="en-US" w:eastAsia="zh-CN" w:bidi="ar-SA"/>
        </w:rPr>
        <w:t xml:space="preserve"> B, </w:t>
      </w:r>
      <w:proofErr w:type="spellStart"/>
      <w:r w:rsidRPr="00136419">
        <w:rPr>
          <w:rFonts w:ascii="Book Antiqua" w:eastAsia="宋体" w:hAnsi="Book Antiqua" w:cs="宋体"/>
          <w:sz w:val="24"/>
          <w:szCs w:val="24"/>
          <w:lang w:val="en-US" w:eastAsia="zh-CN" w:bidi="ar-SA"/>
        </w:rPr>
        <w:t>Dignass</w:t>
      </w:r>
      <w:proofErr w:type="spellEnd"/>
      <w:r w:rsidRPr="00136419">
        <w:rPr>
          <w:rFonts w:ascii="Book Antiqua" w:eastAsia="宋体" w:hAnsi="Book Antiqua" w:cs="宋体"/>
          <w:sz w:val="24"/>
          <w:szCs w:val="24"/>
          <w:lang w:val="en-US" w:eastAsia="zh-CN" w:bidi="ar-SA"/>
        </w:rPr>
        <w:t xml:space="preserve"> AU. Rescue therapy with </w:t>
      </w:r>
      <w:proofErr w:type="spellStart"/>
      <w:r w:rsidRPr="00136419">
        <w:rPr>
          <w:rFonts w:ascii="Book Antiqua" w:eastAsia="宋体" w:hAnsi="Book Antiqua" w:cs="宋体"/>
          <w:sz w:val="24"/>
          <w:szCs w:val="24"/>
          <w:lang w:val="en-US" w:eastAsia="zh-CN" w:bidi="ar-SA"/>
        </w:rPr>
        <w:t>tacrolimus</w:t>
      </w:r>
      <w:proofErr w:type="spellEnd"/>
      <w:r w:rsidRPr="00136419">
        <w:rPr>
          <w:rFonts w:ascii="Book Antiqua" w:eastAsia="宋体" w:hAnsi="Book Antiqua" w:cs="宋体"/>
          <w:sz w:val="24"/>
          <w:szCs w:val="24"/>
          <w:lang w:val="en-US" w:eastAsia="zh-CN" w:bidi="ar-SA"/>
        </w:rPr>
        <w:t xml:space="preserve"> is effective in patients with severe and refractory inflammatory bowel disease.</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17</w:t>
      </w:r>
      <w:r w:rsidRPr="00136419">
        <w:rPr>
          <w:rFonts w:ascii="Book Antiqua" w:eastAsia="宋体" w:hAnsi="Book Antiqua" w:cs="宋体"/>
          <w:sz w:val="24"/>
          <w:szCs w:val="24"/>
          <w:lang w:val="en-US" w:eastAsia="zh-CN" w:bidi="ar-SA"/>
        </w:rPr>
        <w:t>: 1273-1281 [PMID: 12755840 DOI: 10.1046/j.1365-2036.2003.01534.x]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55</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Baumgart</w:t>
      </w:r>
      <w:proofErr w:type="spellEnd"/>
      <w:r w:rsidRPr="00136419">
        <w:rPr>
          <w:rFonts w:ascii="Book Antiqua" w:eastAsia="宋体" w:hAnsi="Book Antiqua" w:cs="宋体"/>
          <w:b/>
          <w:bCs/>
          <w:sz w:val="24"/>
          <w:szCs w:val="24"/>
          <w:lang w:val="en-US" w:eastAsia="zh-CN" w:bidi="ar-SA"/>
        </w:rPr>
        <w:t xml:space="preserve"> DC</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Pintoffl</w:t>
      </w:r>
      <w:proofErr w:type="spellEnd"/>
      <w:r w:rsidRPr="00136419">
        <w:rPr>
          <w:rFonts w:ascii="Book Antiqua" w:eastAsia="宋体" w:hAnsi="Book Antiqua" w:cs="宋体"/>
          <w:sz w:val="24"/>
          <w:szCs w:val="24"/>
          <w:lang w:val="en-US" w:eastAsia="zh-CN" w:bidi="ar-SA"/>
        </w:rPr>
        <w:t xml:space="preserve"> JP, Sturm A, </w:t>
      </w:r>
      <w:proofErr w:type="spellStart"/>
      <w:r w:rsidRPr="00136419">
        <w:rPr>
          <w:rFonts w:ascii="Book Antiqua" w:eastAsia="宋体" w:hAnsi="Book Antiqua" w:cs="宋体"/>
          <w:sz w:val="24"/>
          <w:szCs w:val="24"/>
          <w:lang w:val="en-US" w:eastAsia="zh-CN" w:bidi="ar-SA"/>
        </w:rPr>
        <w:t>Wiedenmann</w:t>
      </w:r>
      <w:proofErr w:type="spellEnd"/>
      <w:r w:rsidRPr="00136419">
        <w:rPr>
          <w:rFonts w:ascii="Book Antiqua" w:eastAsia="宋体" w:hAnsi="Book Antiqua" w:cs="宋体"/>
          <w:sz w:val="24"/>
          <w:szCs w:val="24"/>
          <w:lang w:val="en-US" w:eastAsia="zh-CN" w:bidi="ar-SA"/>
        </w:rPr>
        <w:t xml:space="preserve"> B, </w:t>
      </w:r>
      <w:proofErr w:type="spellStart"/>
      <w:r w:rsidRPr="00136419">
        <w:rPr>
          <w:rFonts w:ascii="Book Antiqua" w:eastAsia="宋体" w:hAnsi="Book Antiqua" w:cs="宋体"/>
          <w:sz w:val="24"/>
          <w:szCs w:val="24"/>
          <w:lang w:val="en-US" w:eastAsia="zh-CN" w:bidi="ar-SA"/>
        </w:rPr>
        <w:t>Dignass</w:t>
      </w:r>
      <w:proofErr w:type="spellEnd"/>
      <w:r w:rsidRPr="00136419">
        <w:rPr>
          <w:rFonts w:ascii="Book Antiqua" w:eastAsia="宋体" w:hAnsi="Book Antiqua" w:cs="宋体"/>
          <w:sz w:val="24"/>
          <w:szCs w:val="24"/>
          <w:lang w:val="en-US" w:eastAsia="zh-CN" w:bidi="ar-SA"/>
        </w:rPr>
        <w:t xml:space="preserve"> AU. </w:t>
      </w:r>
      <w:proofErr w:type="spellStart"/>
      <w:r w:rsidRPr="00136419">
        <w:rPr>
          <w:rFonts w:ascii="Book Antiqua" w:eastAsia="宋体" w:hAnsi="Book Antiqua" w:cs="宋体"/>
          <w:sz w:val="24"/>
          <w:szCs w:val="24"/>
          <w:lang w:val="en-US" w:eastAsia="zh-CN" w:bidi="ar-SA"/>
        </w:rPr>
        <w:t>Tacrolimus</w:t>
      </w:r>
      <w:proofErr w:type="spellEnd"/>
      <w:r w:rsidRPr="00136419">
        <w:rPr>
          <w:rFonts w:ascii="Book Antiqua" w:eastAsia="宋体" w:hAnsi="Book Antiqua" w:cs="宋体"/>
          <w:sz w:val="24"/>
          <w:szCs w:val="24"/>
          <w:lang w:val="en-US" w:eastAsia="zh-CN" w:bidi="ar-SA"/>
        </w:rPr>
        <w:t xml:space="preserve"> is safe and effective in patients with severe steroid-refractory or steroid-dependent inflammatory bowel disease--a long-term follow-up.</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Am J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101</w:t>
      </w:r>
      <w:r w:rsidRPr="00136419">
        <w:rPr>
          <w:rFonts w:ascii="Book Antiqua" w:eastAsia="宋体" w:hAnsi="Book Antiqua" w:cs="宋体"/>
          <w:sz w:val="24"/>
          <w:szCs w:val="24"/>
          <w:lang w:val="en-US" w:eastAsia="zh-CN" w:bidi="ar-SA"/>
        </w:rPr>
        <w:t>: 1048-1056 [PMID: 16573777 DOI: 10.1111/j.1572-0241.2006.00524.x]</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Pal S</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Sahni</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Pande</w:t>
      </w:r>
      <w:proofErr w:type="spellEnd"/>
      <w:r w:rsidRPr="00136419">
        <w:rPr>
          <w:rFonts w:ascii="Book Antiqua" w:eastAsia="宋体" w:hAnsi="Book Antiqua" w:cs="宋体"/>
          <w:sz w:val="24"/>
          <w:szCs w:val="24"/>
          <w:lang w:val="en-US" w:eastAsia="zh-CN" w:bidi="ar-SA"/>
        </w:rPr>
        <w:t xml:space="preserve"> GK, Acharya SK, </w:t>
      </w:r>
      <w:proofErr w:type="spellStart"/>
      <w:r w:rsidRPr="00136419">
        <w:rPr>
          <w:rFonts w:ascii="Book Antiqua" w:eastAsia="宋体" w:hAnsi="Book Antiqua" w:cs="宋体"/>
          <w:sz w:val="24"/>
          <w:szCs w:val="24"/>
          <w:lang w:val="en-US" w:eastAsia="zh-CN" w:bidi="ar-SA"/>
        </w:rPr>
        <w:t>Chattopadhyay</w:t>
      </w:r>
      <w:proofErr w:type="spellEnd"/>
      <w:r w:rsidRPr="00136419">
        <w:rPr>
          <w:rFonts w:ascii="Book Antiqua" w:eastAsia="宋体" w:hAnsi="Book Antiqua" w:cs="宋体"/>
          <w:sz w:val="24"/>
          <w:szCs w:val="24"/>
          <w:lang w:val="en-US" w:eastAsia="zh-CN" w:bidi="ar-SA"/>
        </w:rPr>
        <w:t xml:space="preserve"> TK. Outcome following emergency surgery for refractory severe ulcerative colitis in a tertiary care </w:t>
      </w:r>
      <w:proofErr w:type="spellStart"/>
      <w:r w:rsidRPr="00136419">
        <w:rPr>
          <w:rFonts w:ascii="Book Antiqua" w:eastAsia="宋体" w:hAnsi="Book Antiqua" w:cs="宋体"/>
          <w:sz w:val="24"/>
          <w:szCs w:val="24"/>
          <w:lang w:val="en-US" w:eastAsia="zh-CN" w:bidi="ar-SA"/>
        </w:rPr>
        <w:t>centre</w:t>
      </w:r>
      <w:proofErr w:type="spellEnd"/>
      <w:r w:rsidRPr="00136419">
        <w:rPr>
          <w:rFonts w:ascii="Book Antiqua" w:eastAsia="宋体" w:hAnsi="Book Antiqua" w:cs="宋体"/>
          <w:sz w:val="24"/>
          <w:szCs w:val="24"/>
          <w:lang w:val="en-US" w:eastAsia="zh-CN" w:bidi="ar-SA"/>
        </w:rPr>
        <w:t xml:space="preserve"> in India.</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BMC </w:t>
      </w:r>
      <w:proofErr w:type="spellStart"/>
      <w:r w:rsidRPr="00136419">
        <w:rPr>
          <w:rFonts w:ascii="Book Antiqua" w:eastAsia="宋体" w:hAnsi="Book Antiqua" w:cs="宋体"/>
          <w:i/>
          <w:iCs/>
          <w:sz w:val="24"/>
          <w:szCs w:val="24"/>
          <w:lang w:val="en-US" w:eastAsia="zh-CN" w:bidi="ar-SA"/>
        </w:rPr>
        <w:t>Gastroenterol</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5</w:t>
      </w:r>
      <w:r w:rsidRPr="00136419">
        <w:rPr>
          <w:rFonts w:ascii="Book Antiqua" w:eastAsia="宋体" w:hAnsi="Book Antiqua" w:cs="宋体"/>
          <w:sz w:val="24"/>
          <w:szCs w:val="24"/>
          <w:lang w:val="en-US" w:eastAsia="zh-CN" w:bidi="ar-SA"/>
        </w:rPr>
        <w:t>: 39 [PMID: 16316474 DOI: 10.1186/1471-230X-5-39]</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Alves A</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Panis</w:t>
      </w:r>
      <w:proofErr w:type="spellEnd"/>
      <w:r w:rsidRPr="00136419">
        <w:rPr>
          <w:rFonts w:ascii="Book Antiqua" w:eastAsia="宋体" w:hAnsi="Book Antiqua" w:cs="宋体"/>
          <w:sz w:val="24"/>
          <w:szCs w:val="24"/>
          <w:lang w:val="en-US" w:eastAsia="zh-CN" w:bidi="ar-SA"/>
        </w:rPr>
        <w:t xml:space="preserve"> Y, </w:t>
      </w:r>
      <w:proofErr w:type="spellStart"/>
      <w:r w:rsidRPr="00136419">
        <w:rPr>
          <w:rFonts w:ascii="Book Antiqua" w:eastAsia="宋体" w:hAnsi="Book Antiqua" w:cs="宋体"/>
          <w:sz w:val="24"/>
          <w:szCs w:val="24"/>
          <w:lang w:val="en-US" w:eastAsia="zh-CN" w:bidi="ar-SA"/>
        </w:rPr>
        <w:t>Bouhnik</w:t>
      </w:r>
      <w:proofErr w:type="spellEnd"/>
      <w:r w:rsidRPr="00136419">
        <w:rPr>
          <w:rFonts w:ascii="Book Antiqua" w:eastAsia="宋体" w:hAnsi="Book Antiqua" w:cs="宋体"/>
          <w:sz w:val="24"/>
          <w:szCs w:val="24"/>
          <w:lang w:val="en-US" w:eastAsia="zh-CN" w:bidi="ar-SA"/>
        </w:rPr>
        <w:t xml:space="preserve"> Y, </w:t>
      </w:r>
      <w:proofErr w:type="spellStart"/>
      <w:r w:rsidRPr="00136419">
        <w:rPr>
          <w:rFonts w:ascii="Book Antiqua" w:eastAsia="宋体" w:hAnsi="Book Antiqua" w:cs="宋体"/>
          <w:sz w:val="24"/>
          <w:szCs w:val="24"/>
          <w:lang w:val="en-US" w:eastAsia="zh-CN" w:bidi="ar-SA"/>
        </w:rPr>
        <w:t>Maylin</w:t>
      </w:r>
      <w:proofErr w:type="spellEnd"/>
      <w:r w:rsidRPr="00136419">
        <w:rPr>
          <w:rFonts w:ascii="Book Antiqua" w:eastAsia="宋体" w:hAnsi="Book Antiqua" w:cs="宋体"/>
          <w:sz w:val="24"/>
          <w:szCs w:val="24"/>
          <w:lang w:val="en-US" w:eastAsia="zh-CN" w:bidi="ar-SA"/>
        </w:rPr>
        <w:t xml:space="preserve"> V, </w:t>
      </w:r>
      <w:proofErr w:type="spellStart"/>
      <w:r w:rsidRPr="00136419">
        <w:rPr>
          <w:rFonts w:ascii="Book Antiqua" w:eastAsia="宋体" w:hAnsi="Book Antiqua" w:cs="宋体"/>
          <w:sz w:val="24"/>
          <w:szCs w:val="24"/>
          <w:lang w:val="en-US" w:eastAsia="zh-CN" w:bidi="ar-SA"/>
        </w:rPr>
        <w:t>Lavergne-Slove</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Valleur</w:t>
      </w:r>
      <w:proofErr w:type="spellEnd"/>
      <w:r w:rsidRPr="00136419">
        <w:rPr>
          <w:rFonts w:ascii="Book Antiqua" w:eastAsia="宋体" w:hAnsi="Book Antiqua" w:cs="宋体"/>
          <w:sz w:val="24"/>
          <w:szCs w:val="24"/>
          <w:lang w:val="en-US" w:eastAsia="zh-CN" w:bidi="ar-SA"/>
        </w:rPr>
        <w:t xml:space="preserve"> P. Subtotal colectomy for severe acute colitis: a 20-year experience of a tertiary care center with an aggressive and early surgical policy.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J Am </w:t>
      </w:r>
      <w:proofErr w:type="spellStart"/>
      <w:r w:rsidRPr="00136419">
        <w:rPr>
          <w:rFonts w:ascii="Book Antiqua" w:eastAsia="宋体" w:hAnsi="Book Antiqua" w:cs="宋体"/>
          <w:i/>
          <w:iCs/>
          <w:sz w:val="24"/>
          <w:szCs w:val="24"/>
          <w:lang w:val="en-US" w:eastAsia="zh-CN" w:bidi="ar-SA"/>
        </w:rPr>
        <w:t>Coll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Surg</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2003;</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197</w:t>
      </w:r>
      <w:r w:rsidRPr="00136419">
        <w:rPr>
          <w:rFonts w:ascii="Book Antiqua" w:eastAsia="宋体" w:hAnsi="Book Antiqua" w:cs="宋体"/>
          <w:sz w:val="24"/>
          <w:szCs w:val="24"/>
          <w:lang w:val="en-US" w:eastAsia="zh-CN" w:bidi="ar-SA"/>
        </w:rPr>
        <w:t>: 379-385 [PMID: 12946792 DOI: 10.1016/S1072-7515(03)00434-4]</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lastRenderedPageBreak/>
        <w:t>58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Hyman NH</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Cataldo</w:t>
      </w:r>
      <w:proofErr w:type="spellEnd"/>
      <w:r w:rsidRPr="00136419">
        <w:rPr>
          <w:rFonts w:ascii="Book Antiqua" w:eastAsia="宋体" w:hAnsi="Book Antiqua" w:cs="宋体"/>
          <w:sz w:val="24"/>
          <w:szCs w:val="24"/>
          <w:lang w:val="en-US" w:eastAsia="zh-CN" w:bidi="ar-SA"/>
        </w:rPr>
        <w:t xml:space="preserve"> P, Osler T. Urgent subtotal colectomy for severe inflammatory bowel disease.</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Dis Colon Rectum</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48</w:t>
      </w:r>
      <w:r w:rsidRPr="00136419">
        <w:rPr>
          <w:rFonts w:ascii="Book Antiqua" w:eastAsia="宋体" w:hAnsi="Book Antiqua" w:cs="宋体"/>
          <w:sz w:val="24"/>
          <w:szCs w:val="24"/>
          <w:lang w:val="en-US" w:eastAsia="zh-CN" w:bidi="ar-SA"/>
        </w:rPr>
        <w:t>: 70-73 [PMID: 15690660 DOI: 10.1007/s10350-004-0750-5]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59</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Andersson</w:t>
      </w:r>
      <w:proofErr w:type="spellEnd"/>
      <w:r w:rsidRPr="00136419">
        <w:rPr>
          <w:rFonts w:ascii="Book Antiqua" w:eastAsia="宋体" w:hAnsi="Book Antiqua" w:cs="宋体"/>
          <w:b/>
          <w:bCs/>
          <w:sz w:val="24"/>
          <w:szCs w:val="24"/>
          <w:lang w:val="en-US" w:eastAsia="zh-CN" w:bidi="ar-SA"/>
        </w:rPr>
        <w:t xml:space="preserve"> P</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Söderholm</w:t>
      </w:r>
      <w:proofErr w:type="spellEnd"/>
      <w:r w:rsidRPr="00136419">
        <w:rPr>
          <w:rFonts w:ascii="Book Antiqua" w:eastAsia="宋体" w:hAnsi="Book Antiqua" w:cs="宋体"/>
          <w:sz w:val="24"/>
          <w:szCs w:val="24"/>
          <w:lang w:val="en-US" w:eastAsia="zh-CN" w:bidi="ar-SA"/>
        </w:rPr>
        <w:t xml:space="preserve"> JD. Surgery in ulcerative colitis: indication and timing.</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Dig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27</w:t>
      </w:r>
      <w:r w:rsidRPr="00136419">
        <w:rPr>
          <w:rFonts w:ascii="Book Antiqua" w:eastAsia="宋体" w:hAnsi="Book Antiqua" w:cs="宋体"/>
          <w:sz w:val="24"/>
          <w:szCs w:val="24"/>
          <w:lang w:val="en-US" w:eastAsia="zh-CN" w:bidi="ar-SA"/>
        </w:rPr>
        <w:t xml:space="preserve">: 335-340 [PMID: </w:t>
      </w:r>
      <w:r w:rsidR="00CD550C">
        <w:rPr>
          <w:rFonts w:ascii="Book Antiqua" w:eastAsia="宋体" w:hAnsi="Book Antiqua" w:cs="宋体"/>
          <w:sz w:val="24"/>
          <w:szCs w:val="24"/>
          <w:lang w:val="en-US" w:eastAsia="zh-CN" w:bidi="ar-SA"/>
        </w:rPr>
        <w:t>19786761 DOI: 10.1159/000228570</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60</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Selvasekar</w:t>
      </w:r>
      <w:proofErr w:type="spellEnd"/>
      <w:r w:rsidRPr="00136419">
        <w:rPr>
          <w:rFonts w:ascii="Book Antiqua" w:eastAsia="宋体" w:hAnsi="Book Antiqua" w:cs="宋体"/>
          <w:b/>
          <w:bCs/>
          <w:sz w:val="24"/>
          <w:szCs w:val="24"/>
          <w:lang w:val="en-US" w:eastAsia="zh-CN" w:bidi="ar-SA"/>
        </w:rPr>
        <w:t xml:space="preserve"> CR</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Cima</w:t>
      </w:r>
      <w:proofErr w:type="spellEnd"/>
      <w:r w:rsidRPr="00136419">
        <w:rPr>
          <w:rFonts w:ascii="Book Antiqua" w:eastAsia="宋体" w:hAnsi="Book Antiqua" w:cs="宋体"/>
          <w:sz w:val="24"/>
          <w:szCs w:val="24"/>
          <w:lang w:val="en-US" w:eastAsia="zh-CN" w:bidi="ar-SA"/>
        </w:rPr>
        <w:t xml:space="preserve"> RR, Larson DW, </w:t>
      </w:r>
      <w:proofErr w:type="spellStart"/>
      <w:r w:rsidRPr="00136419">
        <w:rPr>
          <w:rFonts w:ascii="Book Antiqua" w:eastAsia="宋体" w:hAnsi="Book Antiqua" w:cs="宋体"/>
          <w:sz w:val="24"/>
          <w:szCs w:val="24"/>
          <w:lang w:val="en-US" w:eastAsia="zh-CN" w:bidi="ar-SA"/>
        </w:rPr>
        <w:t>Dozois</w:t>
      </w:r>
      <w:proofErr w:type="spellEnd"/>
      <w:r w:rsidRPr="00136419">
        <w:rPr>
          <w:rFonts w:ascii="Book Antiqua" w:eastAsia="宋体" w:hAnsi="Book Antiqua" w:cs="宋体"/>
          <w:sz w:val="24"/>
          <w:szCs w:val="24"/>
          <w:lang w:val="en-US" w:eastAsia="zh-CN" w:bidi="ar-SA"/>
        </w:rPr>
        <w:t xml:space="preserve"> EJ, Harrington JR, </w:t>
      </w:r>
      <w:proofErr w:type="spellStart"/>
      <w:r w:rsidRPr="00136419">
        <w:rPr>
          <w:rFonts w:ascii="Book Antiqua" w:eastAsia="宋体" w:hAnsi="Book Antiqua" w:cs="宋体"/>
          <w:sz w:val="24"/>
          <w:szCs w:val="24"/>
          <w:lang w:val="en-US" w:eastAsia="zh-CN" w:bidi="ar-SA"/>
        </w:rPr>
        <w:t>Harmsen</w:t>
      </w:r>
      <w:proofErr w:type="spellEnd"/>
      <w:r w:rsidRPr="00136419">
        <w:rPr>
          <w:rFonts w:ascii="Book Antiqua" w:eastAsia="宋体" w:hAnsi="Book Antiqua" w:cs="宋体"/>
          <w:sz w:val="24"/>
          <w:szCs w:val="24"/>
          <w:lang w:val="en-US" w:eastAsia="zh-CN" w:bidi="ar-SA"/>
        </w:rPr>
        <w:t xml:space="preserve"> WS, Loftus EV, </w:t>
      </w:r>
      <w:proofErr w:type="spellStart"/>
      <w:r w:rsidRPr="00136419">
        <w:rPr>
          <w:rFonts w:ascii="Book Antiqua" w:eastAsia="宋体" w:hAnsi="Book Antiqua" w:cs="宋体"/>
          <w:sz w:val="24"/>
          <w:szCs w:val="24"/>
          <w:lang w:val="en-US" w:eastAsia="zh-CN" w:bidi="ar-SA"/>
        </w:rPr>
        <w:t>Sandborn</w:t>
      </w:r>
      <w:proofErr w:type="spellEnd"/>
      <w:r w:rsidRPr="00136419">
        <w:rPr>
          <w:rFonts w:ascii="Book Antiqua" w:eastAsia="宋体" w:hAnsi="Book Antiqua" w:cs="宋体"/>
          <w:sz w:val="24"/>
          <w:szCs w:val="24"/>
          <w:lang w:val="en-US" w:eastAsia="zh-CN" w:bidi="ar-SA"/>
        </w:rPr>
        <w:t xml:space="preserve"> WJ, Wolff BG, Pemberton JH. </w:t>
      </w:r>
      <w:proofErr w:type="gramStart"/>
      <w:r w:rsidRPr="00136419">
        <w:rPr>
          <w:rFonts w:ascii="Book Antiqua" w:eastAsia="宋体" w:hAnsi="Book Antiqua" w:cs="宋体"/>
          <w:sz w:val="24"/>
          <w:szCs w:val="24"/>
          <w:lang w:val="en-US" w:eastAsia="zh-CN" w:bidi="ar-SA"/>
        </w:rPr>
        <w:t>Effect of infliximab on short-term complications in patients undergoing operation for chronic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J Am </w:t>
      </w:r>
      <w:proofErr w:type="spellStart"/>
      <w:r w:rsidRPr="00136419">
        <w:rPr>
          <w:rFonts w:ascii="Book Antiqua" w:eastAsia="宋体" w:hAnsi="Book Antiqua" w:cs="宋体"/>
          <w:i/>
          <w:iCs/>
          <w:sz w:val="24"/>
          <w:szCs w:val="24"/>
          <w:lang w:val="en-US" w:eastAsia="zh-CN" w:bidi="ar-SA"/>
        </w:rPr>
        <w:t>Coll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Surg</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204</w:t>
      </w:r>
      <w:r w:rsidRPr="00136419">
        <w:rPr>
          <w:rFonts w:ascii="Book Antiqua" w:eastAsia="宋体" w:hAnsi="Book Antiqua" w:cs="宋体"/>
          <w:sz w:val="24"/>
          <w:szCs w:val="24"/>
          <w:lang w:val="en-US" w:eastAsia="zh-CN" w:bidi="ar-SA"/>
        </w:rPr>
        <w:t>: 956-</w:t>
      </w:r>
      <w:r w:rsidR="00281700">
        <w:rPr>
          <w:rFonts w:ascii="Book Antiqua" w:eastAsia="宋体" w:hAnsi="Book Antiqua" w:cs="宋体" w:hint="eastAsia"/>
          <w:sz w:val="24"/>
          <w:szCs w:val="24"/>
          <w:lang w:val="en-US" w:eastAsia="zh-CN" w:bidi="ar-SA"/>
        </w:rPr>
        <w:t>9</w:t>
      </w:r>
      <w:r w:rsidRPr="00136419">
        <w:rPr>
          <w:rFonts w:ascii="Book Antiqua" w:eastAsia="宋体" w:hAnsi="Book Antiqua" w:cs="宋体"/>
          <w:sz w:val="24"/>
          <w:szCs w:val="24"/>
          <w:lang w:val="en-US" w:eastAsia="zh-CN" w:bidi="ar-SA"/>
        </w:rPr>
        <w:t>62; discussion 962-</w:t>
      </w:r>
      <w:r w:rsidR="00281700">
        <w:rPr>
          <w:rFonts w:ascii="Book Antiqua" w:eastAsia="宋体" w:hAnsi="Book Antiqua" w:cs="宋体" w:hint="eastAsia"/>
          <w:sz w:val="24"/>
          <w:szCs w:val="24"/>
          <w:lang w:val="en-US" w:eastAsia="zh-CN" w:bidi="ar-SA"/>
        </w:rPr>
        <w:t>96</w:t>
      </w:r>
      <w:r w:rsidRPr="00136419">
        <w:rPr>
          <w:rFonts w:ascii="Book Antiqua" w:eastAsia="宋体" w:hAnsi="Book Antiqua" w:cs="宋体"/>
          <w:sz w:val="24"/>
          <w:szCs w:val="24"/>
          <w:lang w:val="en-US" w:eastAsia="zh-CN" w:bidi="ar-SA"/>
        </w:rPr>
        <w:t>3 [PMID: 17481518 DOI: 10.1016/j.jamcollsurg.2006.12.044]</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61</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Mor</w:t>
      </w:r>
      <w:proofErr w:type="spellEnd"/>
      <w:r w:rsidRPr="00136419">
        <w:rPr>
          <w:rFonts w:ascii="Book Antiqua" w:eastAsia="宋体" w:hAnsi="Book Antiqua" w:cs="宋体"/>
          <w:b/>
          <w:bCs/>
          <w:sz w:val="24"/>
          <w:szCs w:val="24"/>
          <w:lang w:val="en-US" w:eastAsia="zh-CN" w:bidi="ar-SA"/>
        </w:rPr>
        <w:t xml:space="preserve"> IJ</w:t>
      </w:r>
      <w:r w:rsidRPr="00136419">
        <w:rPr>
          <w:rFonts w:ascii="Book Antiqua" w:eastAsia="宋体" w:hAnsi="Book Antiqua" w:cs="宋体"/>
          <w:sz w:val="24"/>
          <w:szCs w:val="24"/>
          <w:lang w:val="en-US" w:eastAsia="zh-CN" w:bidi="ar-SA"/>
        </w:rPr>
        <w:t xml:space="preserve">, Vogel JD, da Luz Moreira A, Shen B, </w:t>
      </w:r>
      <w:proofErr w:type="spellStart"/>
      <w:r w:rsidRPr="00136419">
        <w:rPr>
          <w:rFonts w:ascii="Book Antiqua" w:eastAsia="宋体" w:hAnsi="Book Antiqua" w:cs="宋体"/>
          <w:sz w:val="24"/>
          <w:szCs w:val="24"/>
          <w:lang w:val="en-US" w:eastAsia="zh-CN" w:bidi="ar-SA"/>
        </w:rPr>
        <w:t>Hammel</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Remzi</w:t>
      </w:r>
      <w:proofErr w:type="spellEnd"/>
      <w:r w:rsidRPr="00136419">
        <w:rPr>
          <w:rFonts w:ascii="Book Antiqua" w:eastAsia="宋体" w:hAnsi="Book Antiqua" w:cs="宋体"/>
          <w:sz w:val="24"/>
          <w:szCs w:val="24"/>
          <w:lang w:val="en-US" w:eastAsia="zh-CN" w:bidi="ar-SA"/>
        </w:rPr>
        <w:t xml:space="preserve"> FH. Infliximab in ulcerative colitis is associated with an increased risk of postoperative complications after restorative </w:t>
      </w:r>
      <w:proofErr w:type="spellStart"/>
      <w:r w:rsidRPr="00136419">
        <w:rPr>
          <w:rFonts w:ascii="Book Antiqua" w:eastAsia="宋体" w:hAnsi="Book Antiqua" w:cs="宋体"/>
          <w:sz w:val="24"/>
          <w:szCs w:val="24"/>
          <w:lang w:val="en-US" w:eastAsia="zh-CN" w:bidi="ar-SA"/>
        </w:rPr>
        <w:t>proctocolectomy</w:t>
      </w:r>
      <w:proofErr w:type="spellEnd"/>
      <w:r w:rsidRPr="00136419">
        <w:rPr>
          <w:rFonts w:ascii="Book Antiqua" w:eastAsia="宋体" w:hAnsi="Book Antiqua" w:cs="宋体"/>
          <w:sz w:val="24"/>
          <w:szCs w:val="24"/>
          <w:lang w:val="en-US" w:eastAsia="zh-CN" w:bidi="ar-SA"/>
        </w:rPr>
        <w:t>.</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Dis Colon Rectum</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51</w:t>
      </w:r>
      <w:r w:rsidRPr="00136419">
        <w:rPr>
          <w:rFonts w:ascii="Book Antiqua" w:eastAsia="宋体" w:hAnsi="Book Antiqua" w:cs="宋体"/>
          <w:sz w:val="24"/>
          <w:szCs w:val="24"/>
          <w:lang w:val="en-US" w:eastAsia="zh-CN" w:bidi="ar-SA"/>
        </w:rPr>
        <w:t>: 1202-12</w:t>
      </w:r>
      <w:r w:rsidR="00281700">
        <w:rPr>
          <w:rFonts w:ascii="Book Antiqua" w:eastAsia="宋体" w:hAnsi="Book Antiqua" w:cs="宋体" w:hint="eastAsia"/>
          <w:sz w:val="24"/>
          <w:szCs w:val="24"/>
          <w:lang w:val="en-US" w:eastAsia="zh-CN" w:bidi="ar-SA"/>
        </w:rPr>
        <w:t>0</w:t>
      </w:r>
      <w:r w:rsidRPr="00136419">
        <w:rPr>
          <w:rFonts w:ascii="Book Antiqua" w:eastAsia="宋体" w:hAnsi="Book Antiqua" w:cs="宋体"/>
          <w:sz w:val="24"/>
          <w:szCs w:val="24"/>
          <w:lang w:val="en-US" w:eastAsia="zh-CN" w:bidi="ar-SA"/>
        </w:rPr>
        <w:t>7; discussion 1202-12</w:t>
      </w:r>
      <w:r w:rsidR="00281700">
        <w:rPr>
          <w:rFonts w:ascii="Book Antiqua" w:eastAsia="宋体" w:hAnsi="Book Antiqua" w:cs="宋体" w:hint="eastAsia"/>
          <w:sz w:val="24"/>
          <w:szCs w:val="24"/>
          <w:lang w:val="en-US" w:eastAsia="zh-CN" w:bidi="ar-SA"/>
        </w:rPr>
        <w:t>0</w:t>
      </w:r>
      <w:r w:rsidR="00281700">
        <w:rPr>
          <w:rFonts w:ascii="Book Antiqua" w:eastAsia="宋体" w:hAnsi="Book Antiqua" w:cs="宋体"/>
          <w:sz w:val="24"/>
          <w:szCs w:val="24"/>
          <w:lang w:val="en-US" w:eastAsia="zh-CN" w:bidi="ar-SA"/>
        </w:rPr>
        <w:t>7</w:t>
      </w:r>
      <w:r w:rsidRPr="00136419">
        <w:rPr>
          <w:rFonts w:ascii="Book Antiqua" w:eastAsia="宋体" w:hAnsi="Book Antiqua" w:cs="宋体"/>
          <w:sz w:val="24"/>
          <w:szCs w:val="24"/>
          <w:lang w:val="en-US" w:eastAsia="zh-CN" w:bidi="ar-SA"/>
        </w:rPr>
        <w:t xml:space="preserve"> [PMID: 18536964</w:t>
      </w:r>
      <w:r w:rsidR="00281700">
        <w:rPr>
          <w:rFonts w:ascii="Book Antiqua" w:eastAsia="宋体" w:hAnsi="Book Antiqua" w:cs="宋体"/>
          <w:sz w:val="24"/>
          <w:szCs w:val="24"/>
          <w:lang w:val="en-US" w:eastAsia="zh-CN" w:bidi="ar-SA"/>
        </w:rPr>
        <w:t xml:space="preserve"> DOI: 10.1007/s10350-008-9364-7</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62</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Kunitake</w:t>
      </w:r>
      <w:proofErr w:type="spellEnd"/>
      <w:r w:rsidRPr="00136419">
        <w:rPr>
          <w:rFonts w:ascii="Book Antiqua" w:eastAsia="宋体" w:hAnsi="Book Antiqua" w:cs="宋体"/>
          <w:b/>
          <w:bCs/>
          <w:sz w:val="24"/>
          <w:szCs w:val="24"/>
          <w:lang w:val="en-US" w:eastAsia="zh-CN" w:bidi="ar-SA"/>
        </w:rPr>
        <w:t xml:space="preserve"> H</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Hodin</w:t>
      </w:r>
      <w:proofErr w:type="spellEnd"/>
      <w:r w:rsidRPr="00136419">
        <w:rPr>
          <w:rFonts w:ascii="Book Antiqua" w:eastAsia="宋体" w:hAnsi="Book Antiqua" w:cs="宋体"/>
          <w:sz w:val="24"/>
          <w:szCs w:val="24"/>
          <w:lang w:val="en-US" w:eastAsia="zh-CN" w:bidi="ar-SA"/>
        </w:rPr>
        <w:t xml:space="preserve"> R, </w:t>
      </w:r>
      <w:proofErr w:type="spellStart"/>
      <w:r w:rsidRPr="00136419">
        <w:rPr>
          <w:rFonts w:ascii="Book Antiqua" w:eastAsia="宋体" w:hAnsi="Book Antiqua" w:cs="宋体"/>
          <w:sz w:val="24"/>
          <w:szCs w:val="24"/>
          <w:lang w:val="en-US" w:eastAsia="zh-CN" w:bidi="ar-SA"/>
        </w:rPr>
        <w:t>Shellito</w:t>
      </w:r>
      <w:proofErr w:type="spellEnd"/>
      <w:r w:rsidRPr="00136419">
        <w:rPr>
          <w:rFonts w:ascii="Book Antiqua" w:eastAsia="宋体" w:hAnsi="Book Antiqua" w:cs="宋体"/>
          <w:sz w:val="24"/>
          <w:szCs w:val="24"/>
          <w:lang w:val="en-US" w:eastAsia="zh-CN" w:bidi="ar-SA"/>
        </w:rPr>
        <w:t xml:space="preserve"> PC, Sands BE, </w:t>
      </w:r>
      <w:proofErr w:type="spellStart"/>
      <w:r w:rsidRPr="00136419">
        <w:rPr>
          <w:rFonts w:ascii="Book Antiqua" w:eastAsia="宋体" w:hAnsi="Book Antiqua" w:cs="宋体"/>
          <w:sz w:val="24"/>
          <w:szCs w:val="24"/>
          <w:lang w:val="en-US" w:eastAsia="zh-CN" w:bidi="ar-SA"/>
        </w:rPr>
        <w:t>Korzenik</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Bordeianou</w:t>
      </w:r>
      <w:proofErr w:type="spellEnd"/>
      <w:r w:rsidRPr="00136419">
        <w:rPr>
          <w:rFonts w:ascii="Book Antiqua" w:eastAsia="宋体" w:hAnsi="Book Antiqua" w:cs="宋体"/>
          <w:sz w:val="24"/>
          <w:szCs w:val="24"/>
          <w:lang w:val="en-US" w:eastAsia="zh-CN" w:bidi="ar-SA"/>
        </w:rPr>
        <w:t xml:space="preserve"> L. Perioperative treatment with infliximab in patients with Crohn's disease and ulcerative colitis is not associated with an increased rate of postoperative complications.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J </w:t>
      </w:r>
      <w:proofErr w:type="spellStart"/>
      <w:r w:rsidRPr="00136419">
        <w:rPr>
          <w:rFonts w:ascii="Book Antiqua" w:eastAsia="宋体" w:hAnsi="Book Antiqua" w:cs="宋体"/>
          <w:i/>
          <w:iCs/>
          <w:sz w:val="24"/>
          <w:szCs w:val="24"/>
          <w:lang w:val="en-US" w:eastAsia="zh-CN" w:bidi="ar-SA"/>
        </w:rPr>
        <w:t>Gastrointest</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Surg</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12</w:t>
      </w:r>
      <w:r w:rsidRPr="00136419">
        <w:rPr>
          <w:rFonts w:ascii="Book Antiqua" w:eastAsia="宋体" w:hAnsi="Book Antiqua" w:cs="宋体"/>
          <w:sz w:val="24"/>
          <w:szCs w:val="24"/>
          <w:lang w:val="en-US" w:eastAsia="zh-CN" w:bidi="ar-SA"/>
        </w:rPr>
        <w:t>: 1730-17</w:t>
      </w:r>
      <w:r w:rsidR="00281700">
        <w:rPr>
          <w:rFonts w:ascii="Book Antiqua" w:eastAsia="宋体" w:hAnsi="Book Antiqua" w:cs="宋体" w:hint="eastAsia"/>
          <w:sz w:val="24"/>
          <w:szCs w:val="24"/>
          <w:lang w:val="en-US" w:eastAsia="zh-CN" w:bidi="ar-SA"/>
        </w:rPr>
        <w:t>3</w:t>
      </w:r>
      <w:r w:rsidRPr="00136419">
        <w:rPr>
          <w:rFonts w:ascii="Book Antiqua" w:eastAsia="宋体" w:hAnsi="Book Antiqua" w:cs="宋体"/>
          <w:sz w:val="24"/>
          <w:szCs w:val="24"/>
          <w:lang w:val="en-US" w:eastAsia="zh-CN" w:bidi="ar-SA"/>
        </w:rPr>
        <w:t>6; discussion 1730-17</w:t>
      </w:r>
      <w:r w:rsidR="00281700">
        <w:rPr>
          <w:rFonts w:ascii="Book Antiqua" w:eastAsia="宋体" w:hAnsi="Book Antiqua" w:cs="宋体" w:hint="eastAsia"/>
          <w:sz w:val="24"/>
          <w:szCs w:val="24"/>
          <w:lang w:val="en-US" w:eastAsia="zh-CN" w:bidi="ar-SA"/>
        </w:rPr>
        <w:t>3</w:t>
      </w:r>
      <w:r w:rsidRPr="00136419">
        <w:rPr>
          <w:rFonts w:ascii="Book Antiqua" w:eastAsia="宋体" w:hAnsi="Book Antiqua" w:cs="宋体"/>
          <w:sz w:val="24"/>
          <w:szCs w:val="24"/>
          <w:lang w:val="en-US" w:eastAsia="zh-CN" w:bidi="ar-SA"/>
        </w:rPr>
        <w:t>6; [PMID: 18709514</w:t>
      </w:r>
      <w:r w:rsidR="00281700">
        <w:rPr>
          <w:rFonts w:ascii="Book Antiqua" w:eastAsia="宋体" w:hAnsi="Book Antiqua" w:cs="宋体"/>
          <w:sz w:val="24"/>
          <w:szCs w:val="24"/>
          <w:lang w:val="en-US" w:eastAsia="zh-CN" w:bidi="ar-SA"/>
        </w:rPr>
        <w:t xml:space="preserve"> DOI: 10.1007/s11605-008-0630-8</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63</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Ferrante</w:t>
      </w:r>
      <w:proofErr w:type="spellEnd"/>
      <w:r w:rsidRPr="00136419">
        <w:rPr>
          <w:rFonts w:ascii="Book Antiqua" w:eastAsia="宋体" w:hAnsi="Book Antiqua" w:cs="宋体"/>
          <w:b/>
          <w:bCs/>
          <w:sz w:val="24"/>
          <w:szCs w:val="24"/>
          <w:lang w:val="en-US" w:eastAsia="zh-CN" w:bidi="ar-SA"/>
        </w:rPr>
        <w:t xml:space="preserve"> M</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D'Hoore</w:t>
      </w:r>
      <w:proofErr w:type="spellEnd"/>
      <w:r w:rsidRPr="00136419">
        <w:rPr>
          <w:rFonts w:ascii="Book Antiqua" w:eastAsia="宋体" w:hAnsi="Book Antiqua" w:cs="宋体"/>
          <w:sz w:val="24"/>
          <w:szCs w:val="24"/>
          <w:lang w:val="en-US" w:eastAsia="zh-CN" w:bidi="ar-SA"/>
        </w:rPr>
        <w:t xml:space="preserve"> A, </w:t>
      </w:r>
      <w:proofErr w:type="spellStart"/>
      <w:r w:rsidRPr="00136419">
        <w:rPr>
          <w:rFonts w:ascii="Book Antiqua" w:eastAsia="宋体" w:hAnsi="Book Antiqua" w:cs="宋体"/>
          <w:sz w:val="24"/>
          <w:szCs w:val="24"/>
          <w:lang w:val="en-US" w:eastAsia="zh-CN" w:bidi="ar-SA"/>
        </w:rPr>
        <w:t>Vermeire</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Declerck</w:t>
      </w:r>
      <w:proofErr w:type="spellEnd"/>
      <w:r w:rsidRPr="00136419">
        <w:rPr>
          <w:rFonts w:ascii="Book Antiqua" w:eastAsia="宋体" w:hAnsi="Book Antiqua" w:cs="宋体"/>
          <w:sz w:val="24"/>
          <w:szCs w:val="24"/>
          <w:lang w:val="en-US" w:eastAsia="zh-CN" w:bidi="ar-SA"/>
        </w:rPr>
        <w:t xml:space="preserve"> S, Noman M, Van </w:t>
      </w:r>
      <w:proofErr w:type="spellStart"/>
      <w:r w:rsidRPr="00136419">
        <w:rPr>
          <w:rFonts w:ascii="Book Antiqua" w:eastAsia="宋体" w:hAnsi="Book Antiqua" w:cs="宋体"/>
          <w:sz w:val="24"/>
          <w:szCs w:val="24"/>
          <w:lang w:val="en-US" w:eastAsia="zh-CN" w:bidi="ar-SA"/>
        </w:rPr>
        <w:t>Assche</w:t>
      </w:r>
      <w:proofErr w:type="spellEnd"/>
      <w:r w:rsidRPr="00136419">
        <w:rPr>
          <w:rFonts w:ascii="Book Antiqua" w:eastAsia="宋体" w:hAnsi="Book Antiqua" w:cs="宋体"/>
          <w:sz w:val="24"/>
          <w:szCs w:val="24"/>
          <w:lang w:val="en-US" w:eastAsia="zh-CN" w:bidi="ar-SA"/>
        </w:rPr>
        <w:t xml:space="preserve"> G, Hoffman I, </w:t>
      </w:r>
      <w:proofErr w:type="spellStart"/>
      <w:r w:rsidRPr="00136419">
        <w:rPr>
          <w:rFonts w:ascii="Book Antiqua" w:eastAsia="宋体" w:hAnsi="Book Antiqua" w:cs="宋体"/>
          <w:sz w:val="24"/>
          <w:szCs w:val="24"/>
          <w:lang w:val="en-US" w:eastAsia="zh-CN" w:bidi="ar-SA"/>
        </w:rPr>
        <w:t>Rutgeerts</w:t>
      </w:r>
      <w:proofErr w:type="spellEnd"/>
      <w:r w:rsidRPr="00136419">
        <w:rPr>
          <w:rFonts w:ascii="Book Antiqua" w:eastAsia="宋体" w:hAnsi="Book Antiqua" w:cs="宋体"/>
          <w:sz w:val="24"/>
          <w:szCs w:val="24"/>
          <w:lang w:val="en-US" w:eastAsia="zh-CN" w:bidi="ar-SA"/>
        </w:rPr>
        <w:t xml:space="preserve"> P, </w:t>
      </w:r>
      <w:proofErr w:type="spellStart"/>
      <w:r w:rsidRPr="00136419">
        <w:rPr>
          <w:rFonts w:ascii="Book Antiqua" w:eastAsia="宋体" w:hAnsi="Book Antiqua" w:cs="宋体"/>
          <w:sz w:val="24"/>
          <w:szCs w:val="24"/>
          <w:lang w:val="en-US" w:eastAsia="zh-CN" w:bidi="ar-SA"/>
        </w:rPr>
        <w:t>Penninckx</w:t>
      </w:r>
      <w:proofErr w:type="spellEnd"/>
      <w:r w:rsidRPr="00136419">
        <w:rPr>
          <w:rFonts w:ascii="Book Antiqua" w:eastAsia="宋体" w:hAnsi="Book Antiqua" w:cs="宋体"/>
          <w:sz w:val="24"/>
          <w:szCs w:val="24"/>
          <w:lang w:val="en-US" w:eastAsia="zh-CN" w:bidi="ar-SA"/>
        </w:rPr>
        <w:t xml:space="preserve"> F. Corticosteroids but not infliximab increase short-term postoperative infectious complications in patients with ulcerative colitis.</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Inflamm</w:t>
      </w:r>
      <w:proofErr w:type="spellEnd"/>
      <w:r w:rsidRPr="00136419">
        <w:rPr>
          <w:rFonts w:ascii="Book Antiqua" w:eastAsia="宋体" w:hAnsi="Book Antiqua" w:cs="宋体"/>
          <w:i/>
          <w:iCs/>
          <w:sz w:val="24"/>
          <w:szCs w:val="24"/>
          <w:lang w:val="en-US" w:eastAsia="zh-CN" w:bidi="ar-SA"/>
        </w:rPr>
        <w:t xml:space="preserve"> Bowel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2009;</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15</w:t>
      </w:r>
      <w:r w:rsidRPr="00136419">
        <w:rPr>
          <w:rFonts w:ascii="Book Antiqua" w:eastAsia="宋体" w:hAnsi="Book Antiqua" w:cs="宋体"/>
          <w:sz w:val="24"/>
          <w:szCs w:val="24"/>
          <w:lang w:val="en-US" w:eastAsia="zh-CN" w:bidi="ar-SA"/>
        </w:rPr>
        <w:t xml:space="preserve">: 1062-1070 [PMID: </w:t>
      </w:r>
      <w:r w:rsidR="00281700">
        <w:rPr>
          <w:rFonts w:ascii="Book Antiqua" w:eastAsia="宋体" w:hAnsi="Book Antiqua" w:cs="宋体"/>
          <w:sz w:val="24"/>
          <w:szCs w:val="24"/>
          <w:lang w:val="en-US" w:eastAsia="zh-CN" w:bidi="ar-SA"/>
        </w:rPr>
        <w:t>19161179 DOI: 10.1002/ibd.20863</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Yang Z</w:t>
      </w:r>
      <w:r w:rsidRPr="00136419">
        <w:rPr>
          <w:rFonts w:ascii="Book Antiqua" w:eastAsia="宋体" w:hAnsi="Book Antiqua" w:cs="宋体"/>
          <w:sz w:val="24"/>
          <w:szCs w:val="24"/>
          <w:lang w:val="en-US" w:eastAsia="zh-CN" w:bidi="ar-SA"/>
        </w:rPr>
        <w:t>, Wu Q, Wang F, Wu K, Fan D. Meta-analysis: effect of preoperative infliximab use on early postoperative complications in patients with ulcerative colitis undergoing abdominal surgery.</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 xml:space="preserve">Aliment </w:t>
      </w:r>
      <w:proofErr w:type="spellStart"/>
      <w:r w:rsidRPr="00136419">
        <w:rPr>
          <w:rFonts w:ascii="Book Antiqua" w:eastAsia="宋体" w:hAnsi="Book Antiqua" w:cs="宋体"/>
          <w:i/>
          <w:iCs/>
          <w:sz w:val="24"/>
          <w:szCs w:val="24"/>
          <w:lang w:val="en-US" w:eastAsia="zh-CN" w:bidi="ar-SA"/>
        </w:rPr>
        <w:t>Pharmacol</w:t>
      </w:r>
      <w:proofErr w:type="spellEnd"/>
      <w:r w:rsidRPr="00136419">
        <w:rPr>
          <w:rFonts w:ascii="Book Antiqua" w:eastAsia="宋体" w:hAnsi="Book Antiqua" w:cs="宋体"/>
          <w:i/>
          <w:iCs/>
          <w:sz w:val="24"/>
          <w:szCs w:val="24"/>
          <w:lang w:val="en-US" w:eastAsia="zh-CN" w:bidi="ar-SA"/>
        </w:rPr>
        <w:t xml:space="preserve"> </w:t>
      </w:r>
      <w:proofErr w:type="spellStart"/>
      <w:r w:rsidRPr="00136419">
        <w:rPr>
          <w:rFonts w:ascii="Book Antiqua" w:eastAsia="宋体" w:hAnsi="Book Antiqua" w:cs="宋体"/>
          <w:i/>
          <w:iCs/>
          <w:sz w:val="24"/>
          <w:szCs w:val="24"/>
          <w:lang w:val="en-US" w:eastAsia="zh-CN" w:bidi="ar-SA"/>
        </w:rPr>
        <w:t>Ther</w:t>
      </w:r>
      <w:proofErr w:type="spellEnd"/>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2012;</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36</w:t>
      </w:r>
      <w:r w:rsidRPr="00136419">
        <w:rPr>
          <w:rFonts w:ascii="Book Antiqua" w:eastAsia="宋体" w:hAnsi="Book Antiqua" w:cs="宋体"/>
          <w:sz w:val="24"/>
          <w:szCs w:val="24"/>
          <w:lang w:val="en-US" w:eastAsia="zh-CN" w:bidi="ar-SA"/>
        </w:rPr>
        <w:t xml:space="preserve">: 922-928 [PMID: </w:t>
      </w:r>
      <w:r w:rsidR="00281700">
        <w:rPr>
          <w:rFonts w:ascii="Book Antiqua" w:eastAsia="宋体" w:hAnsi="Book Antiqua" w:cs="宋体"/>
          <w:sz w:val="24"/>
          <w:szCs w:val="24"/>
          <w:lang w:val="en-US" w:eastAsia="zh-CN" w:bidi="ar-SA"/>
        </w:rPr>
        <w:t>23002804 DOI: 10.1111/apt.12060</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65</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Kaplan GG</w:t>
      </w:r>
      <w:r w:rsidRPr="00136419">
        <w:rPr>
          <w:rFonts w:ascii="Book Antiqua" w:eastAsia="宋体" w:hAnsi="Book Antiqua" w:cs="宋体"/>
          <w:sz w:val="24"/>
          <w:szCs w:val="24"/>
          <w:lang w:val="en-US" w:eastAsia="zh-CN" w:bidi="ar-SA"/>
        </w:rPr>
        <w:t xml:space="preserve">, McCarthy EP, </w:t>
      </w:r>
      <w:proofErr w:type="spellStart"/>
      <w:r w:rsidRPr="00136419">
        <w:rPr>
          <w:rFonts w:ascii="Book Antiqua" w:eastAsia="宋体" w:hAnsi="Book Antiqua" w:cs="宋体"/>
          <w:sz w:val="24"/>
          <w:szCs w:val="24"/>
          <w:lang w:val="en-US" w:eastAsia="zh-CN" w:bidi="ar-SA"/>
        </w:rPr>
        <w:t>Ayanian</w:t>
      </w:r>
      <w:proofErr w:type="spellEnd"/>
      <w:r w:rsidRPr="00136419">
        <w:rPr>
          <w:rFonts w:ascii="Book Antiqua" w:eastAsia="宋体" w:hAnsi="Book Antiqua" w:cs="宋体"/>
          <w:sz w:val="24"/>
          <w:szCs w:val="24"/>
          <w:lang w:val="en-US" w:eastAsia="zh-CN" w:bidi="ar-SA"/>
        </w:rPr>
        <w:t xml:space="preserve"> JZ, </w:t>
      </w:r>
      <w:proofErr w:type="spellStart"/>
      <w:r w:rsidRPr="00136419">
        <w:rPr>
          <w:rFonts w:ascii="Book Antiqua" w:eastAsia="宋体" w:hAnsi="Book Antiqua" w:cs="宋体"/>
          <w:sz w:val="24"/>
          <w:szCs w:val="24"/>
          <w:lang w:val="en-US" w:eastAsia="zh-CN" w:bidi="ar-SA"/>
        </w:rPr>
        <w:t>Korzenik</w:t>
      </w:r>
      <w:proofErr w:type="spellEnd"/>
      <w:r w:rsidRPr="00136419">
        <w:rPr>
          <w:rFonts w:ascii="Book Antiqua" w:eastAsia="宋体" w:hAnsi="Book Antiqua" w:cs="宋体"/>
          <w:sz w:val="24"/>
          <w:szCs w:val="24"/>
          <w:lang w:val="en-US" w:eastAsia="zh-CN" w:bidi="ar-SA"/>
        </w:rPr>
        <w:t xml:space="preserve"> J, </w:t>
      </w:r>
      <w:proofErr w:type="spellStart"/>
      <w:r w:rsidRPr="00136419">
        <w:rPr>
          <w:rFonts w:ascii="Book Antiqua" w:eastAsia="宋体" w:hAnsi="Book Antiqua" w:cs="宋体"/>
          <w:sz w:val="24"/>
          <w:szCs w:val="24"/>
          <w:lang w:val="en-US" w:eastAsia="zh-CN" w:bidi="ar-SA"/>
        </w:rPr>
        <w:t>Hodin</w:t>
      </w:r>
      <w:proofErr w:type="spellEnd"/>
      <w:r w:rsidRPr="00136419">
        <w:rPr>
          <w:rFonts w:ascii="Book Antiqua" w:eastAsia="宋体" w:hAnsi="Book Antiqua" w:cs="宋体"/>
          <w:sz w:val="24"/>
          <w:szCs w:val="24"/>
          <w:lang w:val="en-US" w:eastAsia="zh-CN" w:bidi="ar-SA"/>
        </w:rPr>
        <w:t xml:space="preserve"> R, Sands BE. </w:t>
      </w:r>
      <w:proofErr w:type="gramStart"/>
      <w:r w:rsidRPr="00136419">
        <w:rPr>
          <w:rFonts w:ascii="Book Antiqua" w:eastAsia="宋体" w:hAnsi="Book Antiqua" w:cs="宋体"/>
          <w:sz w:val="24"/>
          <w:szCs w:val="24"/>
          <w:lang w:val="en-US" w:eastAsia="zh-CN" w:bidi="ar-SA"/>
        </w:rPr>
        <w:t>Impact of hospital volume on postoperative morbidity and mortality following a colectomy for ulcerative colitis.</w:t>
      </w:r>
      <w:proofErr w:type="gramEnd"/>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Gastroenterology</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2008;</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134</w:t>
      </w:r>
      <w:r w:rsidRPr="00136419">
        <w:rPr>
          <w:rFonts w:ascii="Book Antiqua" w:eastAsia="宋体" w:hAnsi="Book Antiqua" w:cs="宋体"/>
          <w:sz w:val="24"/>
          <w:szCs w:val="24"/>
          <w:lang w:val="en-US" w:eastAsia="zh-CN" w:bidi="ar-SA"/>
        </w:rPr>
        <w:t>: 680-687 [PMID: 18242604 DO</w:t>
      </w:r>
      <w:r w:rsidR="00281700">
        <w:rPr>
          <w:rFonts w:ascii="Book Antiqua" w:eastAsia="宋体" w:hAnsi="Book Antiqua" w:cs="宋体"/>
          <w:sz w:val="24"/>
          <w:szCs w:val="24"/>
          <w:lang w:val="en-US" w:eastAsia="zh-CN" w:bidi="ar-SA"/>
        </w:rPr>
        <w:t>I: 10.1053/j.gastro.2008.01.004</w:t>
      </w:r>
      <w:r w:rsidRPr="00136419">
        <w:rPr>
          <w:rFonts w:ascii="Book Antiqua" w:eastAsia="宋体" w:hAnsi="Book Antiqua" w:cs="宋体"/>
          <w:sz w:val="24"/>
          <w:szCs w:val="24"/>
          <w:lang w:val="en-US" w:eastAsia="zh-CN" w:bidi="ar-SA"/>
        </w:rPr>
        <w:t>]</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proofErr w:type="gramStart"/>
      <w:r w:rsidRPr="00136419">
        <w:rPr>
          <w:rFonts w:ascii="Book Antiqua" w:eastAsia="宋体" w:hAnsi="Book Antiqua" w:cs="宋体"/>
          <w:sz w:val="24"/>
          <w:szCs w:val="24"/>
          <w:lang w:val="en-US" w:eastAsia="zh-CN" w:bidi="ar-SA"/>
        </w:rPr>
        <w:lastRenderedPageBreak/>
        <w:t>66</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Roberts SE</w:t>
      </w:r>
      <w:r w:rsidRPr="00136419">
        <w:rPr>
          <w:rFonts w:ascii="Book Antiqua" w:eastAsia="宋体" w:hAnsi="Book Antiqua" w:cs="宋体"/>
          <w:sz w:val="24"/>
          <w:szCs w:val="24"/>
          <w:lang w:val="en-US" w:eastAsia="zh-CN" w:bidi="ar-SA"/>
        </w:rPr>
        <w:t xml:space="preserve">, Williams JG, </w:t>
      </w:r>
      <w:proofErr w:type="spellStart"/>
      <w:r w:rsidRPr="00136419">
        <w:rPr>
          <w:rFonts w:ascii="Book Antiqua" w:eastAsia="宋体" w:hAnsi="Book Antiqua" w:cs="宋体"/>
          <w:sz w:val="24"/>
          <w:szCs w:val="24"/>
          <w:lang w:val="en-US" w:eastAsia="zh-CN" w:bidi="ar-SA"/>
        </w:rPr>
        <w:t>Yeates</w:t>
      </w:r>
      <w:proofErr w:type="spellEnd"/>
      <w:r w:rsidRPr="00136419">
        <w:rPr>
          <w:rFonts w:ascii="Book Antiqua" w:eastAsia="宋体" w:hAnsi="Book Antiqua" w:cs="宋体"/>
          <w:sz w:val="24"/>
          <w:szCs w:val="24"/>
          <w:lang w:val="en-US" w:eastAsia="zh-CN" w:bidi="ar-SA"/>
        </w:rPr>
        <w:t xml:space="preserve"> D, </w:t>
      </w:r>
      <w:proofErr w:type="spellStart"/>
      <w:r w:rsidRPr="00136419">
        <w:rPr>
          <w:rFonts w:ascii="Book Antiqua" w:eastAsia="宋体" w:hAnsi="Book Antiqua" w:cs="宋体"/>
          <w:sz w:val="24"/>
          <w:szCs w:val="24"/>
          <w:lang w:val="en-US" w:eastAsia="zh-CN" w:bidi="ar-SA"/>
        </w:rPr>
        <w:t>Goldacre</w:t>
      </w:r>
      <w:proofErr w:type="spellEnd"/>
      <w:r w:rsidRPr="00136419">
        <w:rPr>
          <w:rFonts w:ascii="Book Antiqua" w:eastAsia="宋体" w:hAnsi="Book Antiqua" w:cs="宋体"/>
          <w:sz w:val="24"/>
          <w:szCs w:val="24"/>
          <w:lang w:val="en-US" w:eastAsia="zh-CN" w:bidi="ar-SA"/>
        </w:rPr>
        <w:t xml:space="preserve"> MJ.</w:t>
      </w:r>
      <w:proofErr w:type="gramEnd"/>
      <w:r w:rsidRPr="00136419">
        <w:rPr>
          <w:rFonts w:ascii="Book Antiqua" w:eastAsia="宋体" w:hAnsi="Book Antiqua" w:cs="宋体"/>
          <w:sz w:val="24"/>
          <w:szCs w:val="24"/>
          <w:lang w:val="en-US" w:eastAsia="zh-CN" w:bidi="ar-SA"/>
        </w:rPr>
        <w:t xml:space="preserve"> Mortality in patients with and without colectomy admitted to hospital for ulcerative colitis and Crohn's disease: record linkage studies.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BMJ</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335</w:t>
      </w:r>
      <w:r w:rsidRPr="00136419">
        <w:rPr>
          <w:rFonts w:ascii="Book Antiqua" w:eastAsia="宋体" w:hAnsi="Book Antiqua" w:cs="宋体"/>
          <w:sz w:val="24"/>
          <w:szCs w:val="24"/>
          <w:lang w:val="en-US" w:eastAsia="zh-CN" w:bidi="ar-SA"/>
        </w:rPr>
        <w:t>: 1033 [PMID: 17977817 DOI: 10.1136/bmj.39345.714039.55]</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67</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Johnson P</w:t>
      </w:r>
      <w:r w:rsidRPr="00136419">
        <w:rPr>
          <w:rFonts w:ascii="Book Antiqua" w:eastAsia="宋体" w:hAnsi="Book Antiqua" w:cs="宋体"/>
          <w:sz w:val="24"/>
          <w:szCs w:val="24"/>
          <w:lang w:val="en-US" w:eastAsia="zh-CN" w:bidi="ar-SA"/>
        </w:rPr>
        <w:t xml:space="preserve">, Richard C, </w:t>
      </w:r>
      <w:proofErr w:type="spellStart"/>
      <w:r w:rsidRPr="00136419">
        <w:rPr>
          <w:rFonts w:ascii="Book Antiqua" w:eastAsia="宋体" w:hAnsi="Book Antiqua" w:cs="宋体"/>
          <w:sz w:val="24"/>
          <w:szCs w:val="24"/>
          <w:lang w:val="en-US" w:eastAsia="zh-CN" w:bidi="ar-SA"/>
        </w:rPr>
        <w:t>Ravid</w:t>
      </w:r>
      <w:proofErr w:type="spellEnd"/>
      <w:r w:rsidRPr="00136419">
        <w:rPr>
          <w:rFonts w:ascii="Book Antiqua" w:eastAsia="宋体" w:hAnsi="Book Antiqua" w:cs="宋体"/>
          <w:sz w:val="24"/>
          <w:szCs w:val="24"/>
          <w:lang w:val="en-US" w:eastAsia="zh-CN" w:bidi="ar-SA"/>
        </w:rPr>
        <w:t xml:space="preserve"> A, Spencer L, Pinto E, Hanna M, Cohen Z, McLeod R. Female infertility after </w:t>
      </w:r>
      <w:proofErr w:type="spellStart"/>
      <w:r w:rsidRPr="00136419">
        <w:rPr>
          <w:rFonts w:ascii="Book Antiqua" w:eastAsia="宋体" w:hAnsi="Book Antiqua" w:cs="宋体"/>
          <w:sz w:val="24"/>
          <w:szCs w:val="24"/>
          <w:lang w:val="en-US" w:eastAsia="zh-CN" w:bidi="ar-SA"/>
        </w:rPr>
        <w:t>ileal</w:t>
      </w:r>
      <w:proofErr w:type="spellEnd"/>
      <w:r w:rsidRPr="00136419">
        <w:rPr>
          <w:rFonts w:ascii="Book Antiqua" w:eastAsia="宋体" w:hAnsi="Book Antiqua" w:cs="宋体"/>
          <w:sz w:val="24"/>
          <w:szCs w:val="24"/>
          <w:lang w:val="en-US" w:eastAsia="zh-CN" w:bidi="ar-SA"/>
        </w:rPr>
        <w:t xml:space="preserve"> pouch-anal anastomosis for ulcerative colitis.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i/>
          <w:iCs/>
          <w:sz w:val="24"/>
          <w:szCs w:val="24"/>
          <w:lang w:val="en-US" w:eastAsia="zh-CN" w:bidi="ar-SA"/>
        </w:rPr>
        <w:t>Dis Colon Rectum</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2004;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47</w:t>
      </w:r>
      <w:r w:rsidRPr="00136419">
        <w:rPr>
          <w:rFonts w:ascii="Book Antiqua" w:eastAsia="宋体" w:hAnsi="Book Antiqua" w:cs="宋体"/>
          <w:sz w:val="24"/>
          <w:szCs w:val="24"/>
          <w:lang w:val="en-US" w:eastAsia="zh-CN" w:bidi="ar-SA"/>
        </w:rPr>
        <w:t>: 1119-1126 [PMID: 15164254 DOI: 10.1007/s10350-004-0570-7]</w:t>
      </w:r>
    </w:p>
    <w:p w:rsidR="00136419" w:rsidRPr="00136419" w:rsidRDefault="00136419" w:rsidP="001C60BD">
      <w:pPr>
        <w:spacing w:after="0" w:line="360" w:lineRule="auto"/>
        <w:jc w:val="both"/>
        <w:rPr>
          <w:rFonts w:ascii="Book Antiqua" w:eastAsia="宋体" w:hAnsi="Book Antiqua" w:cs="宋体"/>
          <w:sz w:val="24"/>
          <w:szCs w:val="24"/>
          <w:lang w:val="en-US" w:eastAsia="zh-CN" w:bidi="ar-SA"/>
        </w:rPr>
      </w:pPr>
      <w:r w:rsidRPr="00136419">
        <w:rPr>
          <w:rFonts w:ascii="Book Antiqua" w:eastAsia="宋体" w:hAnsi="Book Antiqua" w:cs="宋体"/>
          <w:sz w:val="24"/>
          <w:szCs w:val="24"/>
          <w:lang w:val="en-US" w:eastAsia="zh-CN" w:bidi="ar-SA"/>
        </w:rPr>
        <w:t>68</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b/>
          <w:bCs/>
          <w:sz w:val="24"/>
          <w:szCs w:val="24"/>
          <w:lang w:val="en-US" w:eastAsia="zh-CN" w:bidi="ar-SA"/>
        </w:rPr>
        <w:t>Oresland</w:t>
      </w:r>
      <w:proofErr w:type="spellEnd"/>
      <w:r w:rsidRPr="00136419">
        <w:rPr>
          <w:rFonts w:ascii="Book Antiqua" w:eastAsia="宋体" w:hAnsi="Book Antiqua" w:cs="宋体"/>
          <w:b/>
          <w:bCs/>
          <w:sz w:val="24"/>
          <w:szCs w:val="24"/>
          <w:lang w:val="en-US" w:eastAsia="zh-CN" w:bidi="ar-SA"/>
        </w:rPr>
        <w:t xml:space="preserve"> T</w:t>
      </w:r>
      <w:r w:rsidRPr="00136419">
        <w:rPr>
          <w:rFonts w:ascii="Book Antiqua" w:eastAsia="宋体" w:hAnsi="Book Antiqua" w:cs="宋体"/>
          <w:sz w:val="24"/>
          <w:szCs w:val="24"/>
          <w:lang w:val="en-US" w:eastAsia="zh-CN" w:bidi="ar-SA"/>
        </w:rPr>
        <w:t xml:space="preserve">, </w:t>
      </w:r>
      <w:proofErr w:type="spellStart"/>
      <w:r w:rsidRPr="00136419">
        <w:rPr>
          <w:rFonts w:ascii="Book Antiqua" w:eastAsia="宋体" w:hAnsi="Book Antiqua" w:cs="宋体"/>
          <w:sz w:val="24"/>
          <w:szCs w:val="24"/>
          <w:lang w:val="en-US" w:eastAsia="zh-CN" w:bidi="ar-SA"/>
        </w:rPr>
        <w:t>Palmblad</w:t>
      </w:r>
      <w:proofErr w:type="spellEnd"/>
      <w:r w:rsidRPr="00136419">
        <w:rPr>
          <w:rFonts w:ascii="Book Antiqua" w:eastAsia="宋体" w:hAnsi="Book Antiqua" w:cs="宋体"/>
          <w:sz w:val="24"/>
          <w:szCs w:val="24"/>
          <w:lang w:val="en-US" w:eastAsia="zh-CN" w:bidi="ar-SA"/>
        </w:rPr>
        <w:t xml:space="preserve"> S, </w:t>
      </w:r>
      <w:proofErr w:type="spellStart"/>
      <w:r w:rsidRPr="00136419">
        <w:rPr>
          <w:rFonts w:ascii="Book Antiqua" w:eastAsia="宋体" w:hAnsi="Book Antiqua" w:cs="宋体"/>
          <w:sz w:val="24"/>
          <w:szCs w:val="24"/>
          <w:lang w:val="en-US" w:eastAsia="zh-CN" w:bidi="ar-SA"/>
        </w:rPr>
        <w:t>Ellström</w:t>
      </w:r>
      <w:proofErr w:type="spellEnd"/>
      <w:r w:rsidRPr="00136419">
        <w:rPr>
          <w:rFonts w:ascii="Book Antiqua" w:eastAsia="宋体" w:hAnsi="Book Antiqua" w:cs="宋体"/>
          <w:sz w:val="24"/>
          <w:szCs w:val="24"/>
          <w:lang w:val="en-US" w:eastAsia="zh-CN" w:bidi="ar-SA"/>
        </w:rPr>
        <w:t xml:space="preserve"> M, </w:t>
      </w:r>
      <w:proofErr w:type="spellStart"/>
      <w:r w:rsidRPr="00136419">
        <w:rPr>
          <w:rFonts w:ascii="Book Antiqua" w:eastAsia="宋体" w:hAnsi="Book Antiqua" w:cs="宋体"/>
          <w:sz w:val="24"/>
          <w:szCs w:val="24"/>
          <w:lang w:val="en-US" w:eastAsia="zh-CN" w:bidi="ar-SA"/>
        </w:rPr>
        <w:t>Berndtsson</w:t>
      </w:r>
      <w:proofErr w:type="spellEnd"/>
      <w:r w:rsidRPr="00136419">
        <w:rPr>
          <w:rFonts w:ascii="Book Antiqua" w:eastAsia="宋体" w:hAnsi="Book Antiqua" w:cs="宋体"/>
          <w:sz w:val="24"/>
          <w:szCs w:val="24"/>
          <w:lang w:val="en-US" w:eastAsia="zh-CN" w:bidi="ar-SA"/>
        </w:rPr>
        <w:t xml:space="preserve"> I, </w:t>
      </w:r>
      <w:proofErr w:type="spellStart"/>
      <w:r w:rsidRPr="00136419">
        <w:rPr>
          <w:rFonts w:ascii="Book Antiqua" w:eastAsia="宋体" w:hAnsi="Book Antiqua" w:cs="宋体"/>
          <w:sz w:val="24"/>
          <w:szCs w:val="24"/>
          <w:lang w:val="en-US" w:eastAsia="zh-CN" w:bidi="ar-SA"/>
        </w:rPr>
        <w:t>Crona</w:t>
      </w:r>
      <w:proofErr w:type="spellEnd"/>
      <w:r w:rsidRPr="00136419">
        <w:rPr>
          <w:rFonts w:ascii="Book Antiqua" w:eastAsia="宋体" w:hAnsi="Book Antiqua" w:cs="宋体"/>
          <w:sz w:val="24"/>
          <w:szCs w:val="24"/>
          <w:lang w:val="en-US" w:eastAsia="zh-CN" w:bidi="ar-SA"/>
        </w:rPr>
        <w:t xml:space="preserve"> N, </w:t>
      </w:r>
      <w:proofErr w:type="spellStart"/>
      <w:r w:rsidRPr="00136419">
        <w:rPr>
          <w:rFonts w:ascii="Book Antiqua" w:eastAsia="宋体" w:hAnsi="Book Antiqua" w:cs="宋体"/>
          <w:sz w:val="24"/>
          <w:szCs w:val="24"/>
          <w:lang w:val="en-US" w:eastAsia="zh-CN" w:bidi="ar-SA"/>
        </w:rPr>
        <w:t>Hultén</w:t>
      </w:r>
      <w:proofErr w:type="spellEnd"/>
      <w:r w:rsidRPr="00136419">
        <w:rPr>
          <w:rFonts w:ascii="Book Antiqua" w:eastAsia="宋体" w:hAnsi="Book Antiqua" w:cs="宋体"/>
          <w:sz w:val="24"/>
          <w:szCs w:val="24"/>
          <w:lang w:val="en-US" w:eastAsia="zh-CN" w:bidi="ar-SA"/>
        </w:rPr>
        <w:t xml:space="preserve"> L. </w:t>
      </w:r>
      <w:proofErr w:type="spellStart"/>
      <w:r w:rsidRPr="00136419">
        <w:rPr>
          <w:rFonts w:ascii="Book Antiqua" w:eastAsia="宋体" w:hAnsi="Book Antiqua" w:cs="宋体"/>
          <w:sz w:val="24"/>
          <w:szCs w:val="24"/>
          <w:lang w:val="en-US" w:eastAsia="zh-CN" w:bidi="ar-SA"/>
        </w:rPr>
        <w:t>Gynaecological</w:t>
      </w:r>
      <w:proofErr w:type="spellEnd"/>
      <w:r w:rsidRPr="00136419">
        <w:rPr>
          <w:rFonts w:ascii="Book Antiqua" w:eastAsia="宋体" w:hAnsi="Book Antiqua" w:cs="宋体"/>
          <w:sz w:val="24"/>
          <w:szCs w:val="24"/>
          <w:lang w:val="en-US" w:eastAsia="zh-CN" w:bidi="ar-SA"/>
        </w:rPr>
        <w:t xml:space="preserve"> and sexual function related to anatomical changes in the female pelvis after restorative </w:t>
      </w:r>
      <w:proofErr w:type="spellStart"/>
      <w:r w:rsidRPr="00136419">
        <w:rPr>
          <w:rFonts w:ascii="Book Antiqua" w:eastAsia="宋体" w:hAnsi="Book Antiqua" w:cs="宋体"/>
          <w:sz w:val="24"/>
          <w:szCs w:val="24"/>
          <w:lang w:val="en-US" w:eastAsia="zh-CN" w:bidi="ar-SA"/>
        </w:rPr>
        <w:t>proctocolectomy</w:t>
      </w:r>
      <w:proofErr w:type="spellEnd"/>
      <w:r w:rsidRPr="00136419">
        <w:rPr>
          <w:rFonts w:ascii="Book Antiqua" w:eastAsia="宋体" w:hAnsi="Book Antiqua" w:cs="宋体"/>
          <w:sz w:val="24"/>
          <w:szCs w:val="24"/>
          <w:lang w:val="en-US" w:eastAsia="zh-CN" w:bidi="ar-SA"/>
        </w:rPr>
        <w:t>.</w:t>
      </w:r>
      <w:r w:rsidRPr="001C60BD">
        <w:rPr>
          <w:rFonts w:ascii="Book Antiqua" w:eastAsia="宋体" w:hAnsi="Book Antiqua" w:cs="宋体"/>
          <w:sz w:val="24"/>
          <w:szCs w:val="24"/>
          <w:lang w:val="en-US" w:eastAsia="zh-CN" w:bidi="ar-SA"/>
        </w:rPr>
        <w:t> </w:t>
      </w:r>
      <w:proofErr w:type="spellStart"/>
      <w:r w:rsidRPr="00136419">
        <w:rPr>
          <w:rFonts w:ascii="Book Antiqua" w:eastAsia="宋体" w:hAnsi="Book Antiqua" w:cs="宋体"/>
          <w:i/>
          <w:iCs/>
          <w:sz w:val="24"/>
          <w:szCs w:val="24"/>
          <w:lang w:val="en-US" w:eastAsia="zh-CN" w:bidi="ar-SA"/>
        </w:rPr>
        <w:t>Int</w:t>
      </w:r>
      <w:proofErr w:type="spellEnd"/>
      <w:r w:rsidRPr="00136419">
        <w:rPr>
          <w:rFonts w:ascii="Book Antiqua" w:eastAsia="宋体" w:hAnsi="Book Antiqua" w:cs="宋体"/>
          <w:i/>
          <w:iCs/>
          <w:sz w:val="24"/>
          <w:szCs w:val="24"/>
          <w:lang w:val="en-US" w:eastAsia="zh-CN" w:bidi="ar-SA"/>
        </w:rPr>
        <w:t xml:space="preserve"> J Colorectal Dis</w:t>
      </w:r>
      <w:r w:rsidRPr="001C60BD">
        <w:rPr>
          <w:rFonts w:ascii="Book Antiqua" w:eastAsia="宋体" w:hAnsi="Book Antiqua" w:cs="宋体"/>
          <w:sz w:val="24"/>
          <w:szCs w:val="24"/>
          <w:lang w:val="en-US" w:eastAsia="zh-CN" w:bidi="ar-SA"/>
        </w:rPr>
        <w:t> </w:t>
      </w:r>
      <w:r w:rsidRPr="00136419">
        <w:rPr>
          <w:rFonts w:ascii="Book Antiqua" w:eastAsia="宋体" w:hAnsi="Book Antiqua" w:cs="宋体"/>
          <w:sz w:val="24"/>
          <w:szCs w:val="24"/>
          <w:lang w:val="en-US" w:eastAsia="zh-CN" w:bidi="ar-SA"/>
        </w:rPr>
        <w:t>1994;</w:t>
      </w:r>
      <w:r w:rsidRPr="001C60BD">
        <w:rPr>
          <w:rFonts w:ascii="Book Antiqua" w:eastAsia="宋体" w:hAnsi="Book Antiqua" w:cs="宋体"/>
          <w:sz w:val="24"/>
          <w:szCs w:val="24"/>
          <w:lang w:val="en-US" w:eastAsia="zh-CN" w:bidi="ar-SA"/>
        </w:rPr>
        <w:t> </w:t>
      </w:r>
      <w:r w:rsidRPr="00136419">
        <w:rPr>
          <w:rFonts w:ascii="Book Antiqua" w:eastAsia="宋体" w:hAnsi="Book Antiqua" w:cs="宋体"/>
          <w:b/>
          <w:bCs/>
          <w:sz w:val="24"/>
          <w:szCs w:val="24"/>
          <w:lang w:val="en-US" w:eastAsia="zh-CN" w:bidi="ar-SA"/>
        </w:rPr>
        <w:t>9</w:t>
      </w:r>
      <w:r w:rsidRPr="00136419">
        <w:rPr>
          <w:rFonts w:ascii="Book Antiqua" w:eastAsia="宋体" w:hAnsi="Book Antiqua" w:cs="宋体"/>
          <w:sz w:val="24"/>
          <w:szCs w:val="24"/>
          <w:lang w:val="en-US" w:eastAsia="zh-CN" w:bidi="ar-SA"/>
        </w:rPr>
        <w:t>: 77-81 [PMID: 8064194 DOI: 10.1007/BF00699417]</w:t>
      </w:r>
    </w:p>
    <w:p w:rsidR="00001751" w:rsidRPr="001C60BD" w:rsidRDefault="00001751" w:rsidP="001C60BD">
      <w:pPr>
        <w:spacing w:after="0" w:line="360" w:lineRule="auto"/>
        <w:jc w:val="both"/>
        <w:rPr>
          <w:rFonts w:ascii="Book Antiqua" w:hAnsi="Book Antiqua" w:cs="Times New Roman"/>
          <w:b/>
          <w:bCs/>
          <w:sz w:val="24"/>
          <w:szCs w:val="24"/>
          <w:lang w:val="en-US" w:eastAsia="zh-CN"/>
        </w:rPr>
      </w:pPr>
    </w:p>
    <w:p w:rsidR="00ED1C4D" w:rsidRDefault="00001751" w:rsidP="001C60BD">
      <w:pPr>
        <w:pStyle w:val="PlainText"/>
        <w:spacing w:line="360" w:lineRule="auto"/>
        <w:jc w:val="right"/>
        <w:rPr>
          <w:rFonts w:ascii="Book Antiqua" w:hAnsi="Book Antiqua"/>
          <w:color w:val="000000"/>
          <w:sz w:val="24"/>
          <w:szCs w:val="24"/>
        </w:rPr>
      </w:pPr>
      <w:r w:rsidRPr="001C60BD">
        <w:rPr>
          <w:rFonts w:ascii="Book Antiqua" w:hAnsi="Book Antiqua"/>
          <w:b/>
          <w:sz w:val="24"/>
          <w:szCs w:val="24"/>
        </w:rPr>
        <w:t>P-Reviewer:</w:t>
      </w:r>
      <w:r w:rsidRPr="001C60BD">
        <w:rPr>
          <w:rFonts w:ascii="Book Antiqua" w:hAnsi="Book Antiqua"/>
          <w:color w:val="000000"/>
          <w:sz w:val="24"/>
          <w:szCs w:val="24"/>
        </w:rPr>
        <w:t xml:space="preserve"> </w:t>
      </w:r>
      <w:proofErr w:type="spellStart"/>
      <w:r w:rsidRPr="001C60BD">
        <w:rPr>
          <w:rFonts w:ascii="Book Antiqua" w:hAnsi="Book Antiqua"/>
          <w:color w:val="000000"/>
          <w:sz w:val="24"/>
          <w:szCs w:val="24"/>
        </w:rPr>
        <w:t>Caviglia</w:t>
      </w:r>
      <w:proofErr w:type="spellEnd"/>
      <w:r w:rsidRPr="001C60BD">
        <w:rPr>
          <w:rFonts w:ascii="Book Antiqua" w:hAnsi="Book Antiqua"/>
          <w:color w:val="000000"/>
          <w:sz w:val="24"/>
          <w:szCs w:val="24"/>
        </w:rPr>
        <w:t xml:space="preserve"> R, </w:t>
      </w:r>
      <w:proofErr w:type="spellStart"/>
      <w:r w:rsidRPr="001C60BD">
        <w:rPr>
          <w:rFonts w:ascii="Book Antiqua" w:hAnsi="Book Antiqua"/>
          <w:color w:val="000000"/>
          <w:sz w:val="24"/>
          <w:szCs w:val="24"/>
        </w:rPr>
        <w:t>Hokama</w:t>
      </w:r>
      <w:proofErr w:type="spellEnd"/>
      <w:r w:rsidRPr="001C60BD">
        <w:rPr>
          <w:rFonts w:ascii="Book Antiqua" w:hAnsi="Book Antiqua"/>
          <w:color w:val="000000"/>
          <w:sz w:val="24"/>
          <w:szCs w:val="24"/>
        </w:rPr>
        <w:t xml:space="preserve"> A, </w:t>
      </w:r>
      <w:proofErr w:type="spellStart"/>
      <w:r w:rsidRPr="001C60BD">
        <w:rPr>
          <w:rFonts w:ascii="Book Antiqua" w:hAnsi="Book Antiqua"/>
          <w:color w:val="000000"/>
          <w:sz w:val="24"/>
          <w:szCs w:val="24"/>
        </w:rPr>
        <w:t>Jonaitis</w:t>
      </w:r>
      <w:proofErr w:type="spellEnd"/>
      <w:r w:rsidRPr="001C60BD">
        <w:rPr>
          <w:rFonts w:ascii="Book Antiqua" w:hAnsi="Book Antiqua"/>
          <w:color w:val="000000"/>
          <w:sz w:val="24"/>
          <w:szCs w:val="24"/>
        </w:rPr>
        <w:t xml:space="preserve"> L, </w:t>
      </w:r>
      <w:proofErr w:type="spellStart"/>
      <w:r w:rsidRPr="001C60BD">
        <w:rPr>
          <w:rFonts w:ascii="Book Antiqua" w:hAnsi="Book Antiqua"/>
          <w:color w:val="000000"/>
          <w:sz w:val="24"/>
          <w:szCs w:val="24"/>
        </w:rPr>
        <w:t>Kirshtein</w:t>
      </w:r>
      <w:proofErr w:type="spellEnd"/>
      <w:r w:rsidRPr="001C60BD">
        <w:rPr>
          <w:rFonts w:ascii="Book Antiqua" w:hAnsi="Book Antiqua"/>
          <w:color w:val="000000"/>
          <w:sz w:val="24"/>
          <w:szCs w:val="24"/>
        </w:rPr>
        <w:t xml:space="preserve"> B, Liu ZJ, Yamamoto T</w:t>
      </w:r>
    </w:p>
    <w:p w:rsidR="00001751" w:rsidRPr="001C60BD" w:rsidRDefault="00001751" w:rsidP="001C60BD">
      <w:pPr>
        <w:pStyle w:val="PlainText"/>
        <w:spacing w:line="360" w:lineRule="auto"/>
        <w:jc w:val="right"/>
        <w:rPr>
          <w:rFonts w:ascii="Book Antiqua" w:hAnsi="Book Antiqua"/>
          <w:b/>
          <w:sz w:val="24"/>
          <w:szCs w:val="24"/>
        </w:rPr>
      </w:pPr>
      <w:r w:rsidRPr="001C60BD">
        <w:rPr>
          <w:rFonts w:ascii="Book Antiqua" w:hAnsi="Book Antiqua"/>
          <w:color w:val="000000"/>
          <w:sz w:val="24"/>
          <w:szCs w:val="24"/>
        </w:rPr>
        <w:t xml:space="preserve"> </w:t>
      </w:r>
      <w:r w:rsidRPr="001C60BD">
        <w:rPr>
          <w:rFonts w:ascii="Book Antiqua" w:hAnsi="Book Antiqua"/>
          <w:b/>
          <w:sz w:val="24"/>
          <w:szCs w:val="24"/>
        </w:rPr>
        <w:t xml:space="preserve">S-Editor: </w:t>
      </w:r>
      <w:proofErr w:type="spellStart"/>
      <w:r w:rsidRPr="001C60BD">
        <w:rPr>
          <w:rFonts w:ascii="Book Antiqua" w:hAnsi="Book Antiqua"/>
          <w:sz w:val="24"/>
          <w:szCs w:val="24"/>
        </w:rPr>
        <w:t>Ji</w:t>
      </w:r>
      <w:proofErr w:type="spellEnd"/>
      <w:r w:rsidRPr="001C60BD">
        <w:rPr>
          <w:rFonts w:ascii="Book Antiqua" w:hAnsi="Book Antiqua"/>
          <w:sz w:val="24"/>
          <w:szCs w:val="24"/>
        </w:rPr>
        <w:t xml:space="preserve"> FF</w:t>
      </w:r>
      <w:r w:rsidRPr="001C60BD">
        <w:rPr>
          <w:rFonts w:ascii="Book Antiqua" w:hAnsi="Book Antiqua"/>
          <w:b/>
          <w:sz w:val="24"/>
          <w:szCs w:val="24"/>
        </w:rPr>
        <w:t xml:space="preserve"> L-Editor:  E-Editor:</w:t>
      </w:r>
    </w:p>
    <w:p w:rsidR="00A70338" w:rsidRPr="004C373A" w:rsidRDefault="00A70338" w:rsidP="004C373A">
      <w:pPr>
        <w:spacing w:after="0" w:line="360" w:lineRule="auto"/>
        <w:jc w:val="both"/>
        <w:rPr>
          <w:rFonts w:ascii="Book Antiqua" w:hAnsi="Book Antiqua" w:cs="Times New Roman"/>
          <w:b/>
          <w:bCs/>
          <w:sz w:val="24"/>
          <w:szCs w:val="24"/>
          <w:lang w:val="en-US" w:eastAsia="zh-CN"/>
        </w:rPr>
      </w:pPr>
    </w:p>
    <w:p w:rsidR="00137FD8" w:rsidRPr="004C373A" w:rsidRDefault="007A15A0" w:rsidP="004C373A">
      <w:pPr>
        <w:spacing w:after="0" w:line="360" w:lineRule="auto"/>
        <w:jc w:val="both"/>
        <w:rPr>
          <w:rFonts w:ascii="Book Antiqua" w:hAnsi="Book Antiqua" w:cs="Times New Roman"/>
          <w:b/>
          <w:bCs/>
          <w:sz w:val="24"/>
          <w:szCs w:val="24"/>
          <w:lang w:val="en-US"/>
        </w:rPr>
      </w:pPr>
      <w:r w:rsidRPr="004C373A">
        <w:rPr>
          <w:rFonts w:ascii="Book Antiqua" w:hAnsi="Book Antiqua" w:cs="Times New Roman"/>
          <w:b/>
          <w:bCs/>
          <w:sz w:val="24"/>
          <w:szCs w:val="24"/>
          <w:lang w:val="en-US"/>
        </w:rPr>
        <w:t>T</w:t>
      </w:r>
      <w:r w:rsidR="00A10685">
        <w:rPr>
          <w:rFonts w:ascii="Book Antiqua" w:hAnsi="Book Antiqua" w:cs="Times New Roman"/>
          <w:b/>
          <w:bCs/>
          <w:sz w:val="24"/>
          <w:szCs w:val="24"/>
          <w:lang w:val="en-US"/>
        </w:rPr>
        <w:t>able 1</w:t>
      </w:r>
      <w:r w:rsidRPr="004C373A">
        <w:rPr>
          <w:rFonts w:ascii="Book Antiqua" w:hAnsi="Book Antiqua" w:cs="Times New Roman"/>
          <w:b/>
          <w:bCs/>
          <w:sz w:val="24"/>
          <w:szCs w:val="24"/>
          <w:lang w:val="en-US"/>
        </w:rPr>
        <w:t xml:space="preserve"> Modified Truelove and Witt’s criteria for classification of severity of ulcerative colitis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137FD8" w:rsidRPr="004C373A" w:rsidTr="00A106AA">
        <w:tc>
          <w:tcPr>
            <w:tcW w:w="2310" w:type="dxa"/>
            <w:tcBorders>
              <w:top w:val="single" w:sz="4" w:space="0" w:color="auto"/>
              <w:bottom w:val="single" w:sz="4" w:space="0" w:color="auto"/>
            </w:tcBorders>
          </w:tcPr>
          <w:p w:rsidR="00137FD8" w:rsidRPr="004C373A" w:rsidRDefault="00137FD8" w:rsidP="004C373A">
            <w:pPr>
              <w:spacing w:line="360" w:lineRule="auto"/>
              <w:jc w:val="both"/>
              <w:rPr>
                <w:rFonts w:ascii="Book Antiqua" w:hAnsi="Book Antiqua" w:cs="Times New Roman"/>
                <w:sz w:val="24"/>
                <w:szCs w:val="24"/>
                <w:lang w:val="en-US"/>
              </w:rPr>
            </w:pPr>
          </w:p>
        </w:tc>
        <w:tc>
          <w:tcPr>
            <w:tcW w:w="2310"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Mild</w:t>
            </w:r>
          </w:p>
        </w:tc>
        <w:tc>
          <w:tcPr>
            <w:tcW w:w="2311"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 xml:space="preserve">Moderate </w:t>
            </w:r>
          </w:p>
        </w:tc>
        <w:tc>
          <w:tcPr>
            <w:tcW w:w="2311"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Severe</w:t>
            </w:r>
          </w:p>
        </w:tc>
      </w:tr>
      <w:tr w:rsidR="00137FD8" w:rsidRPr="004C373A" w:rsidTr="00A106AA">
        <w:tc>
          <w:tcPr>
            <w:tcW w:w="2310" w:type="dxa"/>
            <w:tcBorders>
              <w:top w:val="single" w:sz="4" w:space="0" w:color="auto"/>
            </w:tcBorders>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Bloody stools per day</w:t>
            </w:r>
          </w:p>
        </w:tc>
        <w:tc>
          <w:tcPr>
            <w:tcW w:w="2310" w:type="dxa"/>
            <w:tcBorders>
              <w:top w:val="single" w:sz="4" w:space="0" w:color="auto"/>
            </w:tcBorders>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&lt;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4</w:t>
            </w:r>
          </w:p>
        </w:tc>
        <w:tc>
          <w:tcPr>
            <w:tcW w:w="2311" w:type="dxa"/>
            <w:tcBorders>
              <w:top w:val="single" w:sz="4" w:space="0" w:color="auto"/>
            </w:tcBorders>
          </w:tcPr>
          <w:p w:rsidR="00137FD8" w:rsidRPr="00A106AA" w:rsidRDefault="00137FD8" w:rsidP="00A106AA">
            <w:pPr>
              <w:pStyle w:val="ListParagraph"/>
              <w:numPr>
                <w:ilvl w:val="1"/>
                <w:numId w:val="13"/>
              </w:numPr>
              <w:spacing w:line="360" w:lineRule="auto"/>
              <w:jc w:val="both"/>
              <w:rPr>
                <w:rFonts w:ascii="Book Antiqua" w:hAnsi="Book Antiqua" w:cs="Times New Roman"/>
                <w:sz w:val="24"/>
                <w:szCs w:val="24"/>
                <w:lang w:val="en-US"/>
              </w:rPr>
            </w:pPr>
          </w:p>
        </w:tc>
        <w:tc>
          <w:tcPr>
            <w:tcW w:w="2311" w:type="dxa"/>
            <w:tcBorders>
              <w:top w:val="single" w:sz="4" w:space="0" w:color="auto"/>
            </w:tcBorders>
          </w:tcPr>
          <w:p w:rsidR="00137FD8" w:rsidRPr="00A106AA" w:rsidRDefault="00A106AA" w:rsidP="00A106AA">
            <w:pPr>
              <w:spacing w:line="360" w:lineRule="auto"/>
              <w:jc w:val="both"/>
              <w:rPr>
                <w:rFonts w:ascii="Book Antiqua" w:hAnsi="Book Antiqua" w:cs="Times New Roman"/>
                <w:sz w:val="24"/>
                <w:szCs w:val="24"/>
                <w:lang w:val="en-US"/>
              </w:rPr>
            </w:pPr>
            <w:r w:rsidRPr="00A106AA">
              <w:rPr>
                <w:rFonts w:ascii="Book Antiqua" w:hAnsi="Book Antiqua" w:cs="Times New Roman"/>
                <w:sz w:val="24"/>
                <w:szCs w:val="24"/>
                <w:lang w:val="en-US"/>
              </w:rPr>
              <w:t>&gt;</w:t>
            </w:r>
            <w:r w:rsidRPr="00A106AA">
              <w:rPr>
                <w:rFonts w:ascii="Book Antiqua" w:hAnsi="Book Antiqua" w:cs="Times New Roman" w:hint="eastAsia"/>
                <w:sz w:val="24"/>
                <w:szCs w:val="24"/>
                <w:lang w:val="en-US" w:eastAsia="zh-CN"/>
              </w:rPr>
              <w:t xml:space="preserve"> </w:t>
            </w:r>
            <w:r w:rsidR="007A15A0" w:rsidRPr="00A106AA">
              <w:rPr>
                <w:rFonts w:ascii="Book Antiqua" w:hAnsi="Book Antiqua" w:cs="Times New Roman"/>
                <w:sz w:val="24"/>
                <w:szCs w:val="24"/>
                <w:lang w:val="en-US"/>
              </w:rPr>
              <w:t>6</w:t>
            </w:r>
          </w:p>
        </w:tc>
      </w:tr>
      <w:tr w:rsidR="00137FD8" w:rsidRPr="004C373A" w:rsidTr="00A106AA">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Pulse</w:t>
            </w:r>
          </w:p>
        </w:tc>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&lt; 90 bpm</w:t>
            </w:r>
          </w:p>
        </w:tc>
        <w:tc>
          <w:tcPr>
            <w:tcW w:w="2311" w:type="dxa"/>
          </w:tcPr>
          <w:p w:rsidR="00137FD8" w:rsidRPr="004C373A" w:rsidRDefault="00A10685" w:rsidP="004C373A">
            <w:pPr>
              <w:spacing w:line="360" w:lineRule="auto"/>
              <w:jc w:val="both"/>
              <w:rPr>
                <w:rFonts w:ascii="Book Antiqua" w:hAnsi="Book Antiqua" w:cs="Times New Roman"/>
                <w:sz w:val="24"/>
                <w:szCs w:val="24"/>
                <w:lang w:val="en-US"/>
              </w:rPr>
            </w:pPr>
            <w:r w:rsidRPr="004E1F0C">
              <w:rPr>
                <w:rFonts w:ascii="Book Antiqua" w:eastAsia="Arial Unicode MS" w:hAnsi="Book Antiqua" w:cs="Arial Unicode MS"/>
                <w:sz w:val="24"/>
                <w:szCs w:val="24"/>
              </w:rPr>
              <w:t>≤</w:t>
            </w:r>
            <w:r w:rsidR="007A15A0" w:rsidRPr="004C373A">
              <w:rPr>
                <w:rFonts w:ascii="Book Antiqua" w:hAnsi="Book Antiqua" w:cs="Times New Roman"/>
                <w:sz w:val="24"/>
                <w:szCs w:val="24"/>
                <w:lang w:val="en-US"/>
              </w:rPr>
              <w:t xml:space="preserve"> 90 bpm</w:t>
            </w:r>
          </w:p>
        </w:tc>
        <w:tc>
          <w:tcPr>
            <w:tcW w:w="2311"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&gt;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90 bpm</w:t>
            </w:r>
          </w:p>
        </w:tc>
      </w:tr>
      <w:tr w:rsidR="00137FD8" w:rsidRPr="004C373A" w:rsidTr="00A106AA">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Temperature</w:t>
            </w:r>
          </w:p>
        </w:tc>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&lt; 37.5</w:t>
            </w:r>
            <w:r w:rsidR="00A106AA">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ºC</w:t>
            </w:r>
          </w:p>
        </w:tc>
        <w:tc>
          <w:tcPr>
            <w:tcW w:w="2311" w:type="dxa"/>
          </w:tcPr>
          <w:p w:rsidR="00137FD8" w:rsidRPr="004C373A" w:rsidRDefault="00A10685" w:rsidP="004C373A">
            <w:pPr>
              <w:spacing w:line="360" w:lineRule="auto"/>
              <w:jc w:val="both"/>
              <w:rPr>
                <w:rFonts w:ascii="Book Antiqua" w:hAnsi="Book Antiqua" w:cs="Times New Roman"/>
                <w:sz w:val="24"/>
                <w:szCs w:val="24"/>
                <w:lang w:val="en-US"/>
              </w:rPr>
            </w:pPr>
            <w:r w:rsidRPr="004E1F0C">
              <w:rPr>
                <w:rFonts w:ascii="Book Antiqua" w:eastAsia="Arial Unicode MS" w:hAnsi="Book Antiqua" w:cs="Arial Unicode MS"/>
                <w:sz w:val="24"/>
                <w:szCs w:val="24"/>
              </w:rPr>
              <w:t>≤</w:t>
            </w:r>
            <w:r w:rsidR="007A15A0" w:rsidRPr="004C373A">
              <w:rPr>
                <w:rFonts w:ascii="Book Antiqua" w:hAnsi="Book Antiqua" w:cs="Times New Roman"/>
                <w:sz w:val="24"/>
                <w:szCs w:val="24"/>
                <w:lang w:val="en-US"/>
              </w:rPr>
              <w:t xml:space="preserve"> 37.8</w:t>
            </w:r>
            <w:r w:rsidR="00A106AA">
              <w:rPr>
                <w:rFonts w:ascii="Book Antiqua" w:hAnsi="Book Antiqua" w:cs="Times New Roman" w:hint="eastAsia"/>
                <w:sz w:val="24"/>
                <w:szCs w:val="24"/>
                <w:lang w:val="en-US" w:eastAsia="zh-CN"/>
              </w:rPr>
              <w:t xml:space="preserve"> </w:t>
            </w:r>
            <w:r w:rsidR="007A15A0" w:rsidRPr="004C373A">
              <w:rPr>
                <w:rFonts w:ascii="Book Antiqua" w:hAnsi="Book Antiqua" w:cs="Times New Roman"/>
                <w:sz w:val="24"/>
                <w:szCs w:val="24"/>
                <w:lang w:val="en-US"/>
              </w:rPr>
              <w:t>ºC</w:t>
            </w:r>
          </w:p>
        </w:tc>
        <w:tc>
          <w:tcPr>
            <w:tcW w:w="2311"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&gt;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37.8</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ºC</w:t>
            </w:r>
          </w:p>
        </w:tc>
      </w:tr>
      <w:tr w:rsidR="00137FD8" w:rsidRPr="004C373A" w:rsidTr="00A106AA">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Hemoglobin</w:t>
            </w:r>
          </w:p>
        </w:tc>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&gt;</w:t>
            </w:r>
            <w:r w:rsidR="00A106AA">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 xml:space="preserve">11.5 </w:t>
            </w:r>
            <w:proofErr w:type="spellStart"/>
            <w:r w:rsidRPr="004C373A">
              <w:rPr>
                <w:rFonts w:ascii="Book Antiqua" w:hAnsi="Book Antiqua" w:cs="Times New Roman"/>
                <w:sz w:val="24"/>
                <w:szCs w:val="24"/>
                <w:lang w:val="en-US"/>
              </w:rPr>
              <w:t>gm</w:t>
            </w:r>
            <w:proofErr w:type="spellEnd"/>
            <w:r w:rsidRPr="004C373A">
              <w:rPr>
                <w:rFonts w:ascii="Book Antiqua" w:hAnsi="Book Antiqua" w:cs="Times New Roman"/>
                <w:sz w:val="24"/>
                <w:szCs w:val="24"/>
                <w:lang w:val="en-US"/>
              </w:rPr>
              <w:t>/</w:t>
            </w:r>
            <w:proofErr w:type="spellStart"/>
            <w:r w:rsidRPr="004C373A">
              <w:rPr>
                <w:rFonts w:ascii="Book Antiqua" w:hAnsi="Book Antiqua" w:cs="Times New Roman"/>
                <w:sz w:val="24"/>
                <w:szCs w:val="24"/>
                <w:lang w:val="en-US"/>
              </w:rPr>
              <w:t>d</w:t>
            </w:r>
            <w:r w:rsidR="00A106AA" w:rsidRPr="004C373A">
              <w:rPr>
                <w:rFonts w:ascii="Book Antiqua" w:hAnsi="Book Antiqua" w:cs="Times New Roman"/>
                <w:sz w:val="24"/>
                <w:szCs w:val="24"/>
                <w:lang w:val="en-US"/>
              </w:rPr>
              <w:t>L</w:t>
            </w:r>
            <w:proofErr w:type="spellEnd"/>
          </w:p>
        </w:tc>
        <w:tc>
          <w:tcPr>
            <w:tcW w:w="2311" w:type="dxa"/>
          </w:tcPr>
          <w:p w:rsidR="00137FD8" w:rsidRPr="004C373A" w:rsidRDefault="00A106AA" w:rsidP="004C373A">
            <w:pPr>
              <w:spacing w:line="360" w:lineRule="auto"/>
              <w:jc w:val="both"/>
              <w:rPr>
                <w:rFonts w:ascii="Book Antiqua" w:hAnsi="Book Antiqua" w:cs="Times New Roman"/>
                <w:sz w:val="24"/>
                <w:szCs w:val="24"/>
                <w:lang w:val="en-US"/>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7A15A0" w:rsidRPr="004C373A">
              <w:rPr>
                <w:rFonts w:ascii="Book Antiqua" w:hAnsi="Book Antiqua" w:cs="Times New Roman"/>
                <w:sz w:val="24"/>
                <w:szCs w:val="24"/>
                <w:lang w:val="en-US"/>
              </w:rPr>
              <w:t xml:space="preserve">10.5 </w:t>
            </w:r>
            <w:proofErr w:type="spellStart"/>
            <w:r w:rsidR="007A15A0" w:rsidRPr="004C373A">
              <w:rPr>
                <w:rFonts w:ascii="Book Antiqua" w:hAnsi="Book Antiqua" w:cs="Times New Roman"/>
                <w:sz w:val="24"/>
                <w:szCs w:val="24"/>
                <w:lang w:val="en-US"/>
              </w:rPr>
              <w:t>gm</w:t>
            </w:r>
            <w:proofErr w:type="spellEnd"/>
            <w:r w:rsidR="007A15A0" w:rsidRPr="004C373A">
              <w:rPr>
                <w:rFonts w:ascii="Book Antiqua" w:hAnsi="Book Antiqua" w:cs="Times New Roman"/>
                <w:sz w:val="24"/>
                <w:szCs w:val="24"/>
                <w:lang w:val="en-US"/>
              </w:rPr>
              <w:t>/</w:t>
            </w:r>
            <w:proofErr w:type="spellStart"/>
            <w:r w:rsidR="007A15A0" w:rsidRPr="004C373A">
              <w:rPr>
                <w:rFonts w:ascii="Book Antiqua" w:hAnsi="Book Antiqua" w:cs="Times New Roman"/>
                <w:sz w:val="24"/>
                <w:szCs w:val="24"/>
                <w:lang w:val="en-US"/>
              </w:rPr>
              <w:t>d</w:t>
            </w:r>
            <w:r w:rsidRPr="004C373A">
              <w:rPr>
                <w:rFonts w:ascii="Book Antiqua" w:hAnsi="Book Antiqua" w:cs="Times New Roman"/>
                <w:sz w:val="24"/>
                <w:szCs w:val="24"/>
                <w:lang w:val="en-US"/>
              </w:rPr>
              <w:t>L</w:t>
            </w:r>
            <w:proofErr w:type="spellEnd"/>
          </w:p>
        </w:tc>
        <w:tc>
          <w:tcPr>
            <w:tcW w:w="2311"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&lt;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 xml:space="preserve">10.5 </w:t>
            </w:r>
            <w:proofErr w:type="spellStart"/>
            <w:r w:rsidRPr="004C373A">
              <w:rPr>
                <w:rFonts w:ascii="Book Antiqua" w:hAnsi="Book Antiqua" w:cs="Times New Roman"/>
                <w:sz w:val="24"/>
                <w:szCs w:val="24"/>
                <w:lang w:val="en-US"/>
              </w:rPr>
              <w:t>gm</w:t>
            </w:r>
            <w:proofErr w:type="spellEnd"/>
            <w:r w:rsidRPr="004C373A">
              <w:rPr>
                <w:rFonts w:ascii="Book Antiqua" w:hAnsi="Book Antiqua" w:cs="Times New Roman"/>
                <w:sz w:val="24"/>
                <w:szCs w:val="24"/>
                <w:lang w:val="en-US"/>
              </w:rPr>
              <w:t>/</w:t>
            </w:r>
            <w:proofErr w:type="spellStart"/>
            <w:r w:rsidRPr="004C373A">
              <w:rPr>
                <w:rFonts w:ascii="Book Antiqua" w:hAnsi="Book Antiqua" w:cs="Times New Roman"/>
                <w:sz w:val="24"/>
                <w:szCs w:val="24"/>
                <w:lang w:val="en-US"/>
              </w:rPr>
              <w:t>d</w:t>
            </w:r>
            <w:r w:rsidR="00A10685" w:rsidRPr="004C373A">
              <w:rPr>
                <w:rFonts w:ascii="Book Antiqua" w:hAnsi="Book Antiqua" w:cs="Times New Roman"/>
                <w:sz w:val="24"/>
                <w:szCs w:val="24"/>
                <w:lang w:val="en-US"/>
              </w:rPr>
              <w:t>L</w:t>
            </w:r>
            <w:proofErr w:type="spellEnd"/>
          </w:p>
        </w:tc>
      </w:tr>
      <w:tr w:rsidR="00137FD8" w:rsidRPr="004C373A" w:rsidTr="00A106AA">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ESR</w:t>
            </w:r>
          </w:p>
        </w:tc>
        <w:tc>
          <w:tcPr>
            <w:tcW w:w="2310" w:type="dxa"/>
          </w:tcPr>
          <w:p w:rsidR="00137FD8" w:rsidRPr="004C373A" w:rsidRDefault="00A106AA" w:rsidP="004C373A">
            <w:pPr>
              <w:spacing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&lt; 20 mm/h</w:t>
            </w:r>
          </w:p>
        </w:tc>
        <w:tc>
          <w:tcPr>
            <w:tcW w:w="2311" w:type="dxa"/>
          </w:tcPr>
          <w:p w:rsidR="00137FD8" w:rsidRPr="004C373A" w:rsidRDefault="00A10685" w:rsidP="004C373A">
            <w:pPr>
              <w:spacing w:line="360" w:lineRule="auto"/>
              <w:jc w:val="both"/>
              <w:rPr>
                <w:rFonts w:ascii="Book Antiqua" w:hAnsi="Book Antiqua" w:cs="Times New Roman"/>
                <w:sz w:val="24"/>
                <w:szCs w:val="24"/>
                <w:lang w:val="en-US" w:eastAsia="zh-CN"/>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A106AA">
              <w:rPr>
                <w:rFonts w:ascii="Book Antiqua" w:hAnsi="Book Antiqua" w:cs="Times New Roman"/>
                <w:sz w:val="24"/>
                <w:szCs w:val="24"/>
                <w:lang w:val="en-US"/>
              </w:rPr>
              <w:t>30 mm/h</w:t>
            </w:r>
          </w:p>
        </w:tc>
        <w:tc>
          <w:tcPr>
            <w:tcW w:w="2311" w:type="dxa"/>
          </w:tcPr>
          <w:p w:rsidR="00137FD8" w:rsidRPr="004C373A" w:rsidRDefault="007A15A0" w:rsidP="004C373A">
            <w:pPr>
              <w:spacing w:line="360" w:lineRule="auto"/>
              <w:jc w:val="both"/>
              <w:rPr>
                <w:rFonts w:ascii="Book Antiqua" w:hAnsi="Book Antiqua" w:cs="Times New Roman"/>
                <w:sz w:val="24"/>
                <w:szCs w:val="24"/>
                <w:lang w:val="en-US" w:eastAsia="zh-CN"/>
              </w:rPr>
            </w:pPr>
            <w:r w:rsidRPr="004C373A">
              <w:rPr>
                <w:rFonts w:ascii="Book Antiqua" w:hAnsi="Book Antiqua" w:cs="Times New Roman"/>
                <w:sz w:val="24"/>
                <w:szCs w:val="24"/>
                <w:lang w:val="en-US"/>
              </w:rPr>
              <w:t>&gt;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30</w:t>
            </w:r>
            <w:r w:rsidR="00A10685">
              <w:rPr>
                <w:rFonts w:ascii="Book Antiqua" w:hAnsi="Book Antiqua" w:cs="Times New Roman" w:hint="eastAsia"/>
                <w:sz w:val="24"/>
                <w:szCs w:val="24"/>
                <w:lang w:val="en-US" w:eastAsia="zh-CN"/>
              </w:rPr>
              <w:t xml:space="preserve"> </w:t>
            </w:r>
            <w:r w:rsidR="00A10685">
              <w:rPr>
                <w:rFonts w:ascii="Book Antiqua" w:hAnsi="Book Antiqua" w:cs="Times New Roman"/>
                <w:sz w:val="24"/>
                <w:szCs w:val="24"/>
                <w:lang w:val="en-US"/>
              </w:rPr>
              <w:t>mm/h</w:t>
            </w:r>
          </w:p>
        </w:tc>
      </w:tr>
      <w:tr w:rsidR="00137FD8" w:rsidRPr="004C373A" w:rsidTr="00A106AA">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CRP</w:t>
            </w:r>
          </w:p>
        </w:tc>
        <w:tc>
          <w:tcPr>
            <w:tcW w:w="2310"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Normal</w:t>
            </w:r>
          </w:p>
        </w:tc>
        <w:tc>
          <w:tcPr>
            <w:tcW w:w="2311" w:type="dxa"/>
          </w:tcPr>
          <w:p w:rsidR="00137FD8" w:rsidRPr="004C373A" w:rsidRDefault="00A10685" w:rsidP="004C373A">
            <w:pPr>
              <w:spacing w:line="360" w:lineRule="auto"/>
              <w:jc w:val="both"/>
              <w:rPr>
                <w:rFonts w:ascii="Book Antiqua" w:hAnsi="Book Antiqua" w:cs="Times New Roman"/>
                <w:sz w:val="24"/>
                <w:szCs w:val="24"/>
                <w:lang w:val="en-US"/>
              </w:rPr>
            </w:pPr>
            <w:r w:rsidRPr="004E1F0C">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7A15A0" w:rsidRPr="004C373A">
              <w:rPr>
                <w:rFonts w:ascii="Book Antiqua" w:hAnsi="Book Antiqua" w:cs="Times New Roman"/>
                <w:sz w:val="24"/>
                <w:szCs w:val="24"/>
                <w:lang w:val="en-US"/>
              </w:rPr>
              <w:t>30 mg/</w:t>
            </w:r>
            <w:proofErr w:type="spellStart"/>
            <w:r w:rsidR="007A15A0" w:rsidRPr="004C373A">
              <w:rPr>
                <w:rFonts w:ascii="Book Antiqua" w:hAnsi="Book Antiqua" w:cs="Times New Roman"/>
                <w:sz w:val="24"/>
                <w:szCs w:val="24"/>
                <w:lang w:val="en-US"/>
              </w:rPr>
              <w:t>d</w:t>
            </w:r>
            <w:r w:rsidR="00A106AA" w:rsidRPr="004C373A">
              <w:rPr>
                <w:rFonts w:ascii="Book Antiqua" w:hAnsi="Book Antiqua" w:cs="Times New Roman"/>
                <w:sz w:val="24"/>
                <w:szCs w:val="24"/>
                <w:lang w:val="en-US"/>
              </w:rPr>
              <w:t>L</w:t>
            </w:r>
            <w:proofErr w:type="spellEnd"/>
          </w:p>
        </w:tc>
        <w:tc>
          <w:tcPr>
            <w:tcW w:w="2311" w:type="dxa"/>
          </w:tcPr>
          <w:p w:rsidR="00137FD8" w:rsidRPr="004C373A" w:rsidRDefault="007A15A0" w:rsidP="004C373A">
            <w:pPr>
              <w:spacing w:line="360" w:lineRule="auto"/>
              <w:jc w:val="both"/>
              <w:rPr>
                <w:rFonts w:ascii="Book Antiqua" w:hAnsi="Book Antiqua" w:cs="Times New Roman"/>
                <w:sz w:val="24"/>
                <w:szCs w:val="24"/>
                <w:lang w:val="en-US"/>
              </w:rPr>
            </w:pPr>
            <w:r w:rsidRPr="004C373A">
              <w:rPr>
                <w:rFonts w:ascii="Book Antiqua" w:hAnsi="Book Antiqua" w:cs="Times New Roman"/>
                <w:sz w:val="24"/>
                <w:szCs w:val="24"/>
                <w:lang w:val="en-US"/>
              </w:rPr>
              <w:t>&gt;</w:t>
            </w:r>
            <w:r w:rsidR="00A10685">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30 mg/</w:t>
            </w:r>
            <w:proofErr w:type="spellStart"/>
            <w:r w:rsidRPr="004C373A">
              <w:rPr>
                <w:rFonts w:ascii="Book Antiqua" w:hAnsi="Book Antiqua" w:cs="Times New Roman"/>
                <w:sz w:val="24"/>
                <w:szCs w:val="24"/>
                <w:lang w:val="en-US"/>
              </w:rPr>
              <w:t>d</w:t>
            </w:r>
            <w:r w:rsidR="00A10685" w:rsidRPr="004C373A">
              <w:rPr>
                <w:rFonts w:ascii="Book Antiqua" w:hAnsi="Book Antiqua" w:cs="Times New Roman"/>
                <w:sz w:val="24"/>
                <w:szCs w:val="24"/>
                <w:lang w:val="en-US"/>
              </w:rPr>
              <w:t>L</w:t>
            </w:r>
            <w:proofErr w:type="spellEnd"/>
          </w:p>
        </w:tc>
      </w:tr>
    </w:tbl>
    <w:p w:rsidR="00137FD8" w:rsidRPr="004C373A" w:rsidRDefault="00137FD8" w:rsidP="004C373A">
      <w:pPr>
        <w:spacing w:after="0" w:line="360" w:lineRule="auto"/>
        <w:jc w:val="both"/>
        <w:rPr>
          <w:rFonts w:ascii="Book Antiqua" w:hAnsi="Book Antiqua"/>
          <w:sz w:val="24"/>
          <w:szCs w:val="24"/>
          <w:lang w:eastAsia="zh-CN"/>
        </w:rPr>
      </w:pPr>
    </w:p>
    <w:p w:rsidR="00A106AA" w:rsidRPr="00ED1C4D" w:rsidRDefault="00A106AA" w:rsidP="004C373A">
      <w:pPr>
        <w:spacing w:after="0" w:line="360" w:lineRule="auto"/>
        <w:jc w:val="both"/>
        <w:rPr>
          <w:rFonts w:ascii="Book Antiqua" w:hAnsi="Book Antiqua" w:cs="Times New Roman"/>
          <w:b/>
          <w:bCs/>
          <w:sz w:val="24"/>
          <w:szCs w:val="24"/>
          <w:lang w:val="en-US" w:eastAsia="zh-CN"/>
        </w:rPr>
      </w:pPr>
      <w:r>
        <w:rPr>
          <w:rFonts w:ascii="Book Antiqua" w:hAnsi="Book Antiqua" w:cs="Times New Roman"/>
          <w:b/>
          <w:bCs/>
          <w:sz w:val="24"/>
          <w:szCs w:val="24"/>
          <w:lang w:val="en-US"/>
        </w:rPr>
        <w:t>Table 2</w:t>
      </w:r>
      <w:r w:rsidR="007A15A0" w:rsidRPr="004C373A">
        <w:rPr>
          <w:rFonts w:ascii="Book Antiqua" w:hAnsi="Book Antiqua" w:cs="Times New Roman"/>
          <w:b/>
          <w:bCs/>
          <w:sz w:val="24"/>
          <w:szCs w:val="24"/>
          <w:lang w:val="en-US"/>
        </w:rPr>
        <w:t xml:space="preserve"> </w:t>
      </w:r>
      <w:r>
        <w:rPr>
          <w:rFonts w:ascii="Book Antiqua" w:hAnsi="Book Antiqua" w:cs="Times New Roman" w:hint="eastAsia"/>
          <w:b/>
          <w:bCs/>
          <w:sz w:val="24"/>
          <w:szCs w:val="24"/>
          <w:lang w:val="en-US" w:eastAsia="zh-CN"/>
        </w:rPr>
        <w:t>Ten</w:t>
      </w:r>
      <w:r w:rsidR="007A15A0" w:rsidRPr="004C373A">
        <w:rPr>
          <w:rFonts w:ascii="Book Antiqua" w:hAnsi="Book Antiqua" w:cs="Times New Roman"/>
          <w:b/>
          <w:bCs/>
          <w:sz w:val="24"/>
          <w:szCs w:val="24"/>
          <w:lang w:val="en-US"/>
        </w:rPr>
        <w:t xml:space="preserve"> year follow up of patients of Oxford cohort categorized at day 7 of intensive therapy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2935"/>
        <w:gridCol w:w="3079"/>
      </w:tblGrid>
      <w:tr w:rsidR="00137FD8" w:rsidRPr="004C373A" w:rsidTr="00A106AA">
        <w:trPr>
          <w:trHeight w:val="422"/>
        </w:trPr>
        <w:tc>
          <w:tcPr>
            <w:tcW w:w="1746" w:type="pct"/>
            <w:tcBorders>
              <w:top w:val="single" w:sz="4" w:space="0" w:color="auto"/>
              <w:bottom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b/>
                <w:bCs/>
                <w:sz w:val="24"/>
                <w:szCs w:val="24"/>
                <w:lang w:val="en-US"/>
              </w:rPr>
              <w:t xml:space="preserve">Parameter </w:t>
            </w:r>
          </w:p>
        </w:tc>
        <w:tc>
          <w:tcPr>
            <w:tcW w:w="1588" w:type="pct"/>
            <w:tcBorders>
              <w:top w:val="single" w:sz="4" w:space="0" w:color="auto"/>
              <w:bottom w:val="single" w:sz="4" w:space="0" w:color="auto"/>
            </w:tcBorders>
            <w:hideMark/>
          </w:tcPr>
          <w:p w:rsidR="00137FD8" w:rsidRPr="004C373A" w:rsidRDefault="007A15A0" w:rsidP="00A106AA">
            <w:pPr>
              <w:spacing w:line="360" w:lineRule="auto"/>
              <w:jc w:val="both"/>
              <w:rPr>
                <w:rFonts w:ascii="Book Antiqua" w:hAnsi="Book Antiqua" w:cs="Times New Roman"/>
                <w:sz w:val="24"/>
                <w:szCs w:val="24"/>
              </w:rPr>
            </w:pPr>
            <w:r w:rsidRPr="004C373A">
              <w:rPr>
                <w:rFonts w:ascii="Book Antiqua" w:hAnsi="Book Antiqua" w:cs="Times New Roman"/>
                <w:b/>
                <w:bCs/>
                <w:sz w:val="24"/>
                <w:szCs w:val="24"/>
                <w:lang w:val="en-US"/>
              </w:rPr>
              <w:t xml:space="preserve">Complete responders </w:t>
            </w:r>
          </w:p>
        </w:tc>
        <w:tc>
          <w:tcPr>
            <w:tcW w:w="1666" w:type="pct"/>
            <w:tcBorders>
              <w:top w:val="single" w:sz="4" w:space="0" w:color="auto"/>
              <w:bottom w:val="single" w:sz="4" w:space="0" w:color="auto"/>
            </w:tcBorders>
            <w:hideMark/>
          </w:tcPr>
          <w:p w:rsidR="00137FD8" w:rsidRPr="004C373A" w:rsidRDefault="007A15A0" w:rsidP="00A106AA">
            <w:pPr>
              <w:spacing w:line="360" w:lineRule="auto"/>
              <w:jc w:val="both"/>
              <w:rPr>
                <w:rFonts w:ascii="Book Antiqua" w:hAnsi="Book Antiqua" w:cs="Times New Roman"/>
                <w:sz w:val="24"/>
                <w:szCs w:val="24"/>
              </w:rPr>
            </w:pPr>
            <w:r w:rsidRPr="004C373A">
              <w:rPr>
                <w:rFonts w:ascii="Book Antiqua" w:hAnsi="Book Antiqua" w:cs="Times New Roman"/>
                <w:b/>
                <w:bCs/>
                <w:sz w:val="24"/>
                <w:szCs w:val="24"/>
                <w:lang w:val="en-US"/>
              </w:rPr>
              <w:t xml:space="preserve">Incomplete responders </w:t>
            </w:r>
          </w:p>
        </w:tc>
      </w:tr>
      <w:tr w:rsidR="00137FD8" w:rsidRPr="004C373A" w:rsidTr="00A106AA">
        <w:trPr>
          <w:trHeight w:val="422"/>
        </w:trPr>
        <w:tc>
          <w:tcPr>
            <w:tcW w:w="1746" w:type="pct"/>
            <w:tcBorders>
              <w:top w:val="single" w:sz="4" w:space="0" w:color="auto"/>
            </w:tcBorders>
            <w:hideMark/>
          </w:tcPr>
          <w:p w:rsidR="00137FD8" w:rsidRPr="004C373A" w:rsidRDefault="00A106AA" w:rsidP="004C373A">
            <w:pPr>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Colectomy rate at 1 </w:t>
            </w:r>
            <w:proofErr w:type="spellStart"/>
            <w:r>
              <w:rPr>
                <w:rFonts w:ascii="Book Antiqua" w:hAnsi="Book Antiqua" w:cs="Times New Roman"/>
                <w:sz w:val="24"/>
                <w:szCs w:val="24"/>
                <w:lang w:val="en-US"/>
              </w:rPr>
              <w:t>y</w:t>
            </w:r>
            <w:r w:rsidR="007A15A0" w:rsidRPr="004C373A">
              <w:rPr>
                <w:rFonts w:ascii="Book Antiqua" w:hAnsi="Book Antiqua" w:cs="Times New Roman"/>
                <w:sz w:val="24"/>
                <w:szCs w:val="24"/>
                <w:lang w:val="en-US"/>
              </w:rPr>
              <w:t>r</w:t>
            </w:r>
            <w:proofErr w:type="spellEnd"/>
            <w:r w:rsidR="007A15A0" w:rsidRPr="004C373A">
              <w:rPr>
                <w:rFonts w:ascii="Book Antiqua" w:hAnsi="Book Antiqua" w:cs="Times New Roman"/>
                <w:sz w:val="24"/>
                <w:szCs w:val="24"/>
                <w:lang w:val="en-US"/>
              </w:rPr>
              <w:t xml:space="preserve"> </w:t>
            </w:r>
          </w:p>
        </w:tc>
        <w:tc>
          <w:tcPr>
            <w:tcW w:w="1588" w:type="pct"/>
            <w:tcBorders>
              <w:top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5% </w:t>
            </w:r>
          </w:p>
        </w:tc>
        <w:tc>
          <w:tcPr>
            <w:tcW w:w="1666" w:type="pct"/>
            <w:tcBorders>
              <w:top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54% </w:t>
            </w:r>
          </w:p>
        </w:tc>
      </w:tr>
      <w:tr w:rsidR="00137FD8" w:rsidRPr="004C373A" w:rsidTr="00A106AA">
        <w:trPr>
          <w:trHeight w:val="422"/>
        </w:trPr>
        <w:tc>
          <w:tcPr>
            <w:tcW w:w="1746" w:type="pct"/>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Number requiring colectomy </w:t>
            </w:r>
          </w:p>
        </w:tc>
        <w:tc>
          <w:tcPr>
            <w:tcW w:w="1588" w:type="pct"/>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6/19 (32%) </w:t>
            </w:r>
          </w:p>
        </w:tc>
        <w:tc>
          <w:tcPr>
            <w:tcW w:w="1666" w:type="pct"/>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10/13</w:t>
            </w:r>
            <w:r w:rsidR="00A106AA">
              <w:rPr>
                <w:rFonts w:ascii="Book Antiqua" w:hAnsi="Book Antiqua" w:cs="Times New Roman" w:hint="eastAsia"/>
                <w:sz w:val="24"/>
                <w:szCs w:val="24"/>
                <w:lang w:val="en-US" w:eastAsia="zh-CN"/>
              </w:rPr>
              <w:t xml:space="preserve"> </w:t>
            </w:r>
            <w:r w:rsidRPr="004C373A">
              <w:rPr>
                <w:rFonts w:ascii="Book Antiqua" w:hAnsi="Book Antiqua" w:cs="Times New Roman"/>
                <w:sz w:val="24"/>
                <w:szCs w:val="24"/>
                <w:lang w:val="en-US"/>
              </w:rPr>
              <w:t xml:space="preserve">(76.9%) </w:t>
            </w:r>
          </w:p>
        </w:tc>
      </w:tr>
      <w:tr w:rsidR="00137FD8" w:rsidRPr="004C373A" w:rsidTr="00A106AA">
        <w:trPr>
          <w:trHeight w:val="438"/>
        </w:trPr>
        <w:tc>
          <w:tcPr>
            <w:tcW w:w="1746" w:type="pct"/>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lastRenderedPageBreak/>
              <w:t xml:space="preserve">Maximum steroid free remission </w:t>
            </w:r>
          </w:p>
        </w:tc>
        <w:tc>
          <w:tcPr>
            <w:tcW w:w="1588" w:type="pct"/>
            <w:hideMark/>
          </w:tcPr>
          <w:p w:rsidR="00137FD8" w:rsidRPr="004C373A" w:rsidRDefault="00A106AA" w:rsidP="004C373A">
            <w:pPr>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3.5 </w:t>
            </w:r>
            <w:proofErr w:type="spellStart"/>
            <w:r>
              <w:rPr>
                <w:rFonts w:ascii="Book Antiqua" w:hAnsi="Book Antiqua" w:cs="Times New Roman"/>
                <w:sz w:val="24"/>
                <w:szCs w:val="24"/>
                <w:lang w:val="en-US"/>
              </w:rPr>
              <w:t>yr</w:t>
            </w:r>
            <w:proofErr w:type="spellEnd"/>
            <w:r w:rsidR="007A15A0" w:rsidRPr="004C373A">
              <w:rPr>
                <w:rFonts w:ascii="Book Antiqua" w:hAnsi="Book Antiqua" w:cs="Times New Roman"/>
                <w:sz w:val="24"/>
                <w:szCs w:val="24"/>
                <w:lang w:val="en-US"/>
              </w:rPr>
              <w:t xml:space="preserve"> </w:t>
            </w:r>
          </w:p>
        </w:tc>
        <w:tc>
          <w:tcPr>
            <w:tcW w:w="1666" w:type="pct"/>
            <w:hideMark/>
          </w:tcPr>
          <w:p w:rsidR="00137FD8" w:rsidRPr="004C373A" w:rsidRDefault="00A106AA" w:rsidP="004C373A">
            <w:pPr>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&lt; 1 </w:t>
            </w:r>
            <w:proofErr w:type="spellStart"/>
            <w:r>
              <w:rPr>
                <w:rFonts w:ascii="Book Antiqua" w:hAnsi="Book Antiqua" w:cs="Times New Roman"/>
                <w:sz w:val="24"/>
                <w:szCs w:val="24"/>
                <w:lang w:val="en-US"/>
              </w:rPr>
              <w:t>y</w:t>
            </w:r>
            <w:r w:rsidR="007A15A0" w:rsidRPr="004C373A">
              <w:rPr>
                <w:rFonts w:ascii="Book Antiqua" w:hAnsi="Book Antiqua" w:cs="Times New Roman"/>
                <w:sz w:val="24"/>
                <w:szCs w:val="24"/>
                <w:lang w:val="en-US"/>
              </w:rPr>
              <w:t>r</w:t>
            </w:r>
            <w:proofErr w:type="spellEnd"/>
            <w:r w:rsidR="007A15A0" w:rsidRPr="004C373A">
              <w:rPr>
                <w:rFonts w:ascii="Book Antiqua" w:hAnsi="Book Antiqua" w:cs="Times New Roman"/>
                <w:sz w:val="24"/>
                <w:szCs w:val="24"/>
                <w:lang w:val="en-US"/>
              </w:rPr>
              <w:t xml:space="preserve"> </w:t>
            </w:r>
          </w:p>
        </w:tc>
      </w:tr>
    </w:tbl>
    <w:p w:rsidR="00137FD8" w:rsidRPr="004C373A" w:rsidRDefault="00137FD8" w:rsidP="004C373A">
      <w:pPr>
        <w:spacing w:after="0" w:line="360" w:lineRule="auto"/>
        <w:jc w:val="both"/>
        <w:rPr>
          <w:rFonts w:ascii="Book Antiqua" w:hAnsi="Book Antiqua"/>
          <w:sz w:val="24"/>
          <w:szCs w:val="24"/>
          <w:lang w:eastAsia="zh-CN"/>
        </w:rPr>
      </w:pPr>
    </w:p>
    <w:p w:rsidR="00137FD8" w:rsidRPr="004C373A" w:rsidRDefault="00A106AA" w:rsidP="004C373A">
      <w:pPr>
        <w:spacing w:after="0" w:line="360" w:lineRule="auto"/>
        <w:jc w:val="both"/>
        <w:rPr>
          <w:rFonts w:ascii="Book Antiqua" w:hAnsi="Book Antiqua" w:cs="Times New Roman"/>
          <w:b/>
          <w:bCs/>
          <w:sz w:val="24"/>
          <w:szCs w:val="24"/>
          <w:vertAlign w:val="superscript"/>
          <w:lang w:val="en-US"/>
        </w:rPr>
      </w:pPr>
      <w:r>
        <w:rPr>
          <w:rFonts w:ascii="Book Antiqua" w:hAnsi="Book Antiqua" w:cs="Times New Roman"/>
          <w:b/>
          <w:bCs/>
          <w:sz w:val="24"/>
          <w:szCs w:val="24"/>
          <w:lang w:val="en-US"/>
        </w:rPr>
        <w:t>Table 3</w:t>
      </w:r>
      <w:r w:rsidR="007A15A0" w:rsidRPr="004C373A">
        <w:rPr>
          <w:rFonts w:ascii="Book Antiqua" w:hAnsi="Book Antiqua" w:cs="Times New Roman"/>
          <w:b/>
          <w:bCs/>
          <w:sz w:val="24"/>
          <w:szCs w:val="24"/>
          <w:lang w:val="en-US"/>
        </w:rPr>
        <w:t xml:space="preserve"> Long term response rates to </w:t>
      </w:r>
      <w:proofErr w:type="spellStart"/>
      <w:proofErr w:type="gramStart"/>
      <w:r w:rsidR="006F2A8F" w:rsidRPr="004C373A">
        <w:rPr>
          <w:rFonts w:ascii="Book Antiqua" w:hAnsi="Book Antiqua" w:cs="Times New Roman"/>
          <w:b/>
          <w:bCs/>
          <w:sz w:val="24"/>
          <w:szCs w:val="24"/>
          <w:lang w:val="en-US"/>
        </w:rPr>
        <w:t>cyclosporin</w:t>
      </w:r>
      <w:proofErr w:type="spellEnd"/>
      <w:r w:rsidR="001362BC" w:rsidRPr="004C373A">
        <w:rPr>
          <w:rFonts w:ascii="Book Antiqua" w:hAnsi="Book Antiqua" w:cs="Times New Roman"/>
          <w:b/>
          <w:bCs/>
          <w:sz w:val="24"/>
          <w:szCs w:val="24"/>
          <w:vertAlign w:val="superscript"/>
          <w:lang w:val="en-US"/>
        </w:rPr>
        <w:t>[</w:t>
      </w:r>
      <w:proofErr w:type="gramEnd"/>
      <w:r w:rsidR="001362BC" w:rsidRPr="004C373A">
        <w:rPr>
          <w:rFonts w:ascii="Book Antiqua" w:hAnsi="Book Antiqua" w:cs="Times New Roman"/>
          <w:b/>
          <w:bCs/>
          <w:sz w:val="24"/>
          <w:szCs w:val="24"/>
          <w:vertAlign w:val="superscript"/>
          <w:lang w:val="en-US"/>
        </w:rPr>
        <w:t>38]</w:t>
      </w:r>
    </w:p>
    <w:tbl>
      <w:tblPr>
        <w:tblStyle w:val="TableGrid"/>
        <w:tblW w:w="9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137FD8" w:rsidRPr="004C373A" w:rsidTr="00A106AA">
        <w:trPr>
          <w:trHeight w:val="232"/>
        </w:trPr>
        <w:tc>
          <w:tcPr>
            <w:tcW w:w="4761" w:type="dxa"/>
            <w:tcBorders>
              <w:top w:val="single" w:sz="4" w:space="0" w:color="auto"/>
              <w:bottom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b/>
                <w:bCs/>
                <w:sz w:val="24"/>
                <w:szCs w:val="24"/>
                <w:lang w:val="en-US"/>
              </w:rPr>
              <w:t xml:space="preserve">Initial response </w:t>
            </w:r>
          </w:p>
        </w:tc>
        <w:tc>
          <w:tcPr>
            <w:tcW w:w="4761" w:type="dxa"/>
            <w:tcBorders>
              <w:top w:val="single" w:sz="4" w:space="0" w:color="auto"/>
              <w:bottom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b/>
                <w:bCs/>
                <w:sz w:val="24"/>
                <w:szCs w:val="24"/>
                <w:lang w:val="en-US"/>
              </w:rPr>
              <w:t xml:space="preserve">74% </w:t>
            </w:r>
          </w:p>
        </w:tc>
      </w:tr>
      <w:tr w:rsidR="00137FD8" w:rsidRPr="004C373A" w:rsidTr="00A106AA">
        <w:trPr>
          <w:trHeight w:val="232"/>
        </w:trPr>
        <w:tc>
          <w:tcPr>
            <w:tcW w:w="4761" w:type="dxa"/>
            <w:tcBorders>
              <w:top w:val="single" w:sz="4" w:space="0" w:color="auto"/>
            </w:tcBorders>
            <w:hideMark/>
          </w:tcPr>
          <w:p w:rsidR="00137FD8" w:rsidRPr="004C373A" w:rsidRDefault="00A106AA" w:rsidP="004C373A">
            <w:pPr>
              <w:spacing w:line="360" w:lineRule="auto"/>
              <w:jc w:val="both"/>
              <w:rPr>
                <w:rFonts w:ascii="Book Antiqua" w:hAnsi="Book Antiqua" w:cs="Times New Roman"/>
                <w:sz w:val="24"/>
                <w:szCs w:val="24"/>
              </w:rPr>
            </w:pPr>
            <w:r>
              <w:rPr>
                <w:rFonts w:ascii="Book Antiqua" w:hAnsi="Book Antiqua" w:cs="Times New Roman"/>
                <w:sz w:val="24"/>
                <w:szCs w:val="24"/>
                <w:lang w:val="en-US"/>
              </w:rPr>
              <w:t xml:space="preserve">1 </w:t>
            </w:r>
            <w:proofErr w:type="spellStart"/>
            <w:r>
              <w:rPr>
                <w:rFonts w:ascii="Book Antiqua" w:hAnsi="Book Antiqua" w:cs="Times New Roman"/>
                <w:sz w:val="24"/>
                <w:szCs w:val="24"/>
                <w:lang w:val="en-US"/>
              </w:rPr>
              <w:t>y</w:t>
            </w:r>
            <w:r w:rsidR="007A15A0" w:rsidRPr="004C373A">
              <w:rPr>
                <w:rFonts w:ascii="Book Antiqua" w:hAnsi="Book Antiqua" w:cs="Times New Roman"/>
                <w:sz w:val="24"/>
                <w:szCs w:val="24"/>
                <w:lang w:val="en-US"/>
              </w:rPr>
              <w:t>r</w:t>
            </w:r>
            <w:proofErr w:type="spellEnd"/>
            <w:r w:rsidR="007A15A0" w:rsidRPr="004C373A">
              <w:rPr>
                <w:rFonts w:ascii="Book Antiqua" w:hAnsi="Book Antiqua" w:cs="Times New Roman"/>
                <w:sz w:val="24"/>
                <w:szCs w:val="24"/>
                <w:lang w:val="en-US"/>
              </w:rPr>
              <w:t xml:space="preserve"> </w:t>
            </w:r>
          </w:p>
        </w:tc>
        <w:tc>
          <w:tcPr>
            <w:tcW w:w="4761" w:type="dxa"/>
            <w:tcBorders>
              <w:top w:val="single" w:sz="4" w:space="0" w:color="auto"/>
            </w:tcBorders>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65% relapsed </w:t>
            </w:r>
          </w:p>
        </w:tc>
      </w:tr>
      <w:tr w:rsidR="00137FD8" w:rsidRPr="004C373A" w:rsidTr="00A106AA">
        <w:trPr>
          <w:trHeight w:val="232"/>
        </w:trPr>
        <w:tc>
          <w:tcPr>
            <w:tcW w:w="4761" w:type="dxa"/>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3 </w:t>
            </w:r>
            <w:proofErr w:type="spellStart"/>
            <w:r w:rsidR="00A106AA">
              <w:rPr>
                <w:rFonts w:ascii="Book Antiqua" w:hAnsi="Book Antiqua" w:cs="Times New Roman"/>
                <w:sz w:val="24"/>
                <w:szCs w:val="24"/>
                <w:lang w:val="en-US"/>
              </w:rPr>
              <w:t>y</w:t>
            </w:r>
            <w:r w:rsidR="00A106AA" w:rsidRPr="004C373A">
              <w:rPr>
                <w:rFonts w:ascii="Book Antiqua" w:hAnsi="Book Antiqua" w:cs="Times New Roman"/>
                <w:sz w:val="24"/>
                <w:szCs w:val="24"/>
                <w:lang w:val="en-US"/>
              </w:rPr>
              <w:t>r</w:t>
            </w:r>
            <w:proofErr w:type="spellEnd"/>
          </w:p>
        </w:tc>
        <w:tc>
          <w:tcPr>
            <w:tcW w:w="4761" w:type="dxa"/>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90% relapsed </w:t>
            </w:r>
          </w:p>
        </w:tc>
      </w:tr>
      <w:tr w:rsidR="00137FD8" w:rsidRPr="004C373A" w:rsidTr="00A106AA">
        <w:trPr>
          <w:trHeight w:val="424"/>
        </w:trPr>
        <w:tc>
          <w:tcPr>
            <w:tcW w:w="4761" w:type="dxa"/>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7 </w:t>
            </w:r>
            <w:proofErr w:type="spellStart"/>
            <w:r w:rsidR="00A106AA">
              <w:rPr>
                <w:rFonts w:ascii="Book Antiqua" w:hAnsi="Book Antiqua" w:cs="Times New Roman"/>
                <w:sz w:val="24"/>
                <w:szCs w:val="24"/>
                <w:lang w:val="en-US"/>
              </w:rPr>
              <w:t>y</w:t>
            </w:r>
            <w:r w:rsidR="00A106AA" w:rsidRPr="004C373A">
              <w:rPr>
                <w:rFonts w:ascii="Book Antiqua" w:hAnsi="Book Antiqua" w:cs="Times New Roman"/>
                <w:sz w:val="24"/>
                <w:szCs w:val="24"/>
                <w:lang w:val="en-US"/>
              </w:rPr>
              <w:t>r</w:t>
            </w:r>
            <w:proofErr w:type="spellEnd"/>
          </w:p>
        </w:tc>
        <w:tc>
          <w:tcPr>
            <w:tcW w:w="4761" w:type="dxa"/>
            <w:hideMark/>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lang w:val="en-US"/>
              </w:rPr>
              <w:t xml:space="preserve">58% colectomy rates </w:t>
            </w:r>
          </w:p>
        </w:tc>
      </w:tr>
    </w:tbl>
    <w:p w:rsidR="00137FD8" w:rsidRPr="004C373A" w:rsidRDefault="00137FD8" w:rsidP="004C373A">
      <w:pPr>
        <w:spacing w:after="0" w:line="360" w:lineRule="auto"/>
        <w:jc w:val="both"/>
        <w:rPr>
          <w:rFonts w:ascii="Book Antiqua" w:hAnsi="Book Antiqua"/>
          <w:sz w:val="24"/>
          <w:szCs w:val="24"/>
          <w:lang w:eastAsia="zh-CN"/>
        </w:rPr>
      </w:pPr>
    </w:p>
    <w:p w:rsidR="00137FD8" w:rsidRPr="004C373A" w:rsidRDefault="00A106AA" w:rsidP="004C373A">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Table 4</w:t>
      </w:r>
      <w:r w:rsidR="007A15A0" w:rsidRPr="004C373A">
        <w:rPr>
          <w:rFonts w:ascii="Book Antiqua" w:hAnsi="Book Antiqua" w:cs="Times New Roman"/>
          <w:b/>
          <w:bCs/>
          <w:sz w:val="24"/>
          <w:szCs w:val="24"/>
        </w:rPr>
        <w:t xml:space="preserve"> Mortality according to day of surgery after intensive steroid therapy</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1"/>
        <w:gridCol w:w="3033"/>
      </w:tblGrid>
      <w:tr w:rsidR="00137FD8" w:rsidRPr="004C373A" w:rsidTr="00A106AA">
        <w:trPr>
          <w:trHeight w:val="684"/>
        </w:trPr>
        <w:tc>
          <w:tcPr>
            <w:tcW w:w="3036"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 xml:space="preserve">Timing of surgery </w:t>
            </w:r>
          </w:p>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Total emergency surgeries = 72</w:t>
            </w:r>
          </w:p>
        </w:tc>
        <w:tc>
          <w:tcPr>
            <w:tcW w:w="3031"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 xml:space="preserve">Number of patients </w:t>
            </w:r>
          </w:p>
        </w:tc>
        <w:tc>
          <w:tcPr>
            <w:tcW w:w="3033" w:type="dxa"/>
            <w:tcBorders>
              <w:top w:val="single" w:sz="4" w:space="0" w:color="auto"/>
              <w:bottom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Mortality</w:t>
            </w:r>
          </w:p>
        </w:tc>
      </w:tr>
      <w:tr w:rsidR="00137FD8" w:rsidRPr="004C373A" w:rsidTr="00A106AA">
        <w:trPr>
          <w:trHeight w:val="341"/>
        </w:trPr>
        <w:tc>
          <w:tcPr>
            <w:tcW w:w="3036" w:type="dxa"/>
            <w:tcBorders>
              <w:top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 xml:space="preserve">Overall </w:t>
            </w:r>
          </w:p>
        </w:tc>
        <w:tc>
          <w:tcPr>
            <w:tcW w:w="3031" w:type="dxa"/>
            <w:tcBorders>
              <w:top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51</w:t>
            </w:r>
          </w:p>
        </w:tc>
        <w:tc>
          <w:tcPr>
            <w:tcW w:w="3033" w:type="dxa"/>
            <w:tcBorders>
              <w:top w:val="single" w:sz="4" w:space="0" w:color="auto"/>
            </w:tcBorders>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8</w:t>
            </w:r>
          </w:p>
        </w:tc>
      </w:tr>
      <w:tr w:rsidR="00137FD8" w:rsidRPr="004C373A" w:rsidTr="00A106AA">
        <w:trPr>
          <w:trHeight w:val="341"/>
        </w:trPr>
        <w:tc>
          <w:tcPr>
            <w:tcW w:w="3036" w:type="dxa"/>
          </w:tcPr>
          <w:p w:rsidR="00137FD8" w:rsidRPr="004C373A" w:rsidRDefault="00A106AA" w:rsidP="00A106AA">
            <w:pPr>
              <w:spacing w:line="360" w:lineRule="auto"/>
              <w:jc w:val="both"/>
              <w:rPr>
                <w:rFonts w:ascii="Book Antiqua" w:hAnsi="Book Antiqua" w:cs="Times New Roman"/>
                <w:sz w:val="24"/>
                <w:szCs w:val="24"/>
              </w:rPr>
            </w:pPr>
            <w:r w:rsidRPr="004E1F0C">
              <w:rPr>
                <w:rFonts w:ascii="Book Antiqua" w:eastAsia="Arial Unicode MS" w:hAnsi="Book Antiqua" w:cs="Arial Unicode MS"/>
                <w:sz w:val="24"/>
                <w:szCs w:val="24"/>
              </w:rPr>
              <w:t xml:space="preserve">≤ </w:t>
            </w:r>
            <w:r w:rsidR="007A15A0" w:rsidRPr="004C373A">
              <w:rPr>
                <w:rFonts w:ascii="Book Antiqua" w:hAnsi="Book Antiqua" w:cs="Times New Roman"/>
                <w:sz w:val="24"/>
                <w:szCs w:val="24"/>
              </w:rPr>
              <w:t xml:space="preserve"> 5 d</w:t>
            </w:r>
          </w:p>
        </w:tc>
        <w:tc>
          <w:tcPr>
            <w:tcW w:w="3031" w:type="dxa"/>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17</w:t>
            </w:r>
          </w:p>
        </w:tc>
        <w:tc>
          <w:tcPr>
            <w:tcW w:w="3033" w:type="dxa"/>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0/17</w:t>
            </w:r>
          </w:p>
        </w:tc>
      </w:tr>
      <w:tr w:rsidR="00137FD8" w:rsidRPr="004C373A" w:rsidTr="00A106AA">
        <w:trPr>
          <w:trHeight w:val="368"/>
        </w:trPr>
        <w:tc>
          <w:tcPr>
            <w:tcW w:w="3036" w:type="dxa"/>
          </w:tcPr>
          <w:p w:rsidR="00137FD8" w:rsidRPr="004C373A" w:rsidRDefault="007A15A0" w:rsidP="00A106AA">
            <w:pPr>
              <w:spacing w:line="360" w:lineRule="auto"/>
              <w:jc w:val="both"/>
              <w:rPr>
                <w:rFonts w:ascii="Book Antiqua" w:hAnsi="Book Antiqua" w:cs="Times New Roman"/>
                <w:sz w:val="24"/>
                <w:szCs w:val="24"/>
              </w:rPr>
            </w:pPr>
            <w:r w:rsidRPr="004C373A">
              <w:rPr>
                <w:rFonts w:ascii="Book Antiqua" w:hAnsi="Book Antiqua" w:cs="Times New Roman"/>
                <w:sz w:val="24"/>
                <w:szCs w:val="24"/>
              </w:rPr>
              <w:t>&gt;</w:t>
            </w:r>
            <w:r w:rsidR="00A106AA">
              <w:rPr>
                <w:rFonts w:ascii="Book Antiqua" w:hAnsi="Book Antiqua" w:cs="Times New Roman" w:hint="eastAsia"/>
                <w:sz w:val="24"/>
                <w:szCs w:val="24"/>
                <w:lang w:eastAsia="zh-CN"/>
              </w:rPr>
              <w:t xml:space="preserve"> </w:t>
            </w:r>
            <w:r w:rsidRPr="004C373A">
              <w:rPr>
                <w:rFonts w:ascii="Book Antiqua" w:hAnsi="Book Antiqua" w:cs="Times New Roman"/>
                <w:sz w:val="24"/>
                <w:szCs w:val="24"/>
              </w:rPr>
              <w:t>5 d</w:t>
            </w:r>
          </w:p>
        </w:tc>
        <w:tc>
          <w:tcPr>
            <w:tcW w:w="3031" w:type="dxa"/>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34</w:t>
            </w:r>
          </w:p>
        </w:tc>
        <w:tc>
          <w:tcPr>
            <w:tcW w:w="3033" w:type="dxa"/>
          </w:tcPr>
          <w:p w:rsidR="00137FD8" w:rsidRPr="004C373A" w:rsidRDefault="007A15A0" w:rsidP="004C373A">
            <w:pPr>
              <w:spacing w:line="360" w:lineRule="auto"/>
              <w:jc w:val="both"/>
              <w:rPr>
                <w:rFonts w:ascii="Book Antiqua" w:hAnsi="Book Antiqua" w:cs="Times New Roman"/>
                <w:sz w:val="24"/>
                <w:szCs w:val="24"/>
              </w:rPr>
            </w:pPr>
            <w:r w:rsidRPr="004C373A">
              <w:rPr>
                <w:rFonts w:ascii="Book Antiqua" w:hAnsi="Book Antiqua" w:cs="Times New Roman"/>
                <w:sz w:val="24"/>
                <w:szCs w:val="24"/>
              </w:rPr>
              <w:t>8/34</w:t>
            </w:r>
          </w:p>
        </w:tc>
      </w:tr>
    </w:tbl>
    <w:p w:rsidR="00137FD8" w:rsidRPr="004C373A" w:rsidRDefault="00137FD8" w:rsidP="004C373A">
      <w:pPr>
        <w:spacing w:after="0" w:line="360" w:lineRule="auto"/>
        <w:jc w:val="both"/>
        <w:rPr>
          <w:rFonts w:ascii="Book Antiqua" w:hAnsi="Book Antiqua" w:cs="Times New Roman"/>
          <w:b/>
          <w:bCs/>
          <w:sz w:val="24"/>
          <w:szCs w:val="24"/>
          <w:lang w:eastAsia="zh-CN"/>
        </w:rPr>
      </w:pPr>
    </w:p>
    <w:p w:rsidR="00137FD8" w:rsidRPr="004C373A" w:rsidRDefault="00A106AA" w:rsidP="004C373A">
      <w:pPr>
        <w:spacing w:after="0" w:line="360" w:lineRule="auto"/>
        <w:jc w:val="both"/>
        <w:rPr>
          <w:rFonts w:ascii="Book Antiqua" w:hAnsi="Book Antiqua" w:cs="Times New Roman"/>
          <w:b/>
          <w:bCs/>
          <w:sz w:val="24"/>
          <w:szCs w:val="24"/>
        </w:rPr>
      </w:pPr>
      <w:r w:rsidRPr="00A106AA">
        <w:rPr>
          <w:rFonts w:ascii="Book Antiqua" w:hAnsi="Book Antiqua" w:cs="Times New Roman"/>
          <w:b/>
          <w:bCs/>
          <w:noProof/>
          <w:sz w:val="24"/>
          <w:szCs w:val="24"/>
          <w:lang w:val="en-US" w:bidi="ar-SA"/>
        </w:rPr>
        <w:drawing>
          <wp:inline distT="0" distB="0" distL="0" distR="0" wp14:anchorId="4B5B484C" wp14:editId="07F16A06">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D41E4D" w:rsidRPr="00A106AA" w:rsidRDefault="00A106AA" w:rsidP="004C373A">
      <w:pPr>
        <w:spacing w:after="0" w:line="360" w:lineRule="auto"/>
        <w:jc w:val="both"/>
        <w:rPr>
          <w:rFonts w:ascii="Book Antiqua" w:hAnsi="Book Antiqua" w:cs="Times New Roman"/>
          <w:b/>
          <w:sz w:val="24"/>
          <w:szCs w:val="24"/>
          <w:lang w:val="en-US" w:eastAsia="zh-CN"/>
        </w:rPr>
      </w:pPr>
      <w:r w:rsidRPr="00A106AA">
        <w:rPr>
          <w:rFonts w:ascii="Book Antiqua" w:hAnsi="Book Antiqua" w:cs="Times New Roman"/>
          <w:b/>
          <w:bCs/>
          <w:sz w:val="24"/>
          <w:szCs w:val="24"/>
        </w:rPr>
        <w:t>Figure 1</w:t>
      </w:r>
      <w:r w:rsidR="007A15A0" w:rsidRPr="00A106AA">
        <w:rPr>
          <w:rFonts w:ascii="Book Antiqua" w:hAnsi="Book Antiqua" w:cs="Times New Roman"/>
          <w:b/>
          <w:bCs/>
          <w:sz w:val="24"/>
          <w:szCs w:val="24"/>
        </w:rPr>
        <w:t xml:space="preserve"> </w:t>
      </w:r>
      <w:r w:rsidR="007A15A0" w:rsidRPr="00A106AA">
        <w:rPr>
          <w:rFonts w:ascii="Book Antiqua" w:hAnsi="Book Antiqua" w:cs="Times New Roman"/>
          <w:b/>
          <w:sz w:val="24"/>
          <w:szCs w:val="24"/>
          <w:lang w:val="en-US"/>
        </w:rPr>
        <w:t xml:space="preserve">Algorithm for treatment decisions for patients with acute severe </w:t>
      </w:r>
      <w:r w:rsidRPr="00A106AA">
        <w:rPr>
          <w:rFonts w:ascii="Book Antiqua" w:hAnsi="Book Antiqua" w:cs="Times New Roman"/>
          <w:b/>
          <w:sz w:val="24"/>
          <w:szCs w:val="24"/>
          <w:lang w:val="en-US"/>
        </w:rPr>
        <w:t>ulcerative colitis</w:t>
      </w:r>
      <w:r w:rsidR="007A15A0" w:rsidRPr="00A106AA">
        <w:rPr>
          <w:rFonts w:ascii="Book Antiqua" w:hAnsi="Book Antiqua" w:cs="Times New Roman"/>
          <w:b/>
          <w:sz w:val="24"/>
          <w:szCs w:val="24"/>
          <w:lang w:val="en-US"/>
        </w:rPr>
        <w:t xml:space="preserve"> on intensive steroid therapy</w:t>
      </w:r>
      <w:r w:rsidRPr="00A106AA">
        <w:rPr>
          <w:rFonts w:ascii="Book Antiqua" w:hAnsi="Book Antiqua" w:cs="Times New Roman" w:hint="eastAsia"/>
          <w:b/>
          <w:sz w:val="24"/>
          <w:szCs w:val="24"/>
          <w:lang w:val="en-US" w:eastAsia="zh-CN"/>
        </w:rPr>
        <w:t>.</w:t>
      </w:r>
    </w:p>
    <w:p w:rsidR="00A106AA" w:rsidRDefault="00A106AA" w:rsidP="004C373A">
      <w:pPr>
        <w:spacing w:after="0" w:line="360" w:lineRule="auto"/>
        <w:jc w:val="both"/>
        <w:rPr>
          <w:rFonts w:ascii="Book Antiqua" w:hAnsi="Book Antiqua" w:cs="Times New Roman"/>
          <w:b/>
          <w:bCs/>
          <w:sz w:val="24"/>
          <w:szCs w:val="24"/>
          <w:lang w:eastAsia="zh-CN"/>
        </w:rPr>
      </w:pPr>
      <w:r w:rsidRPr="00A106AA">
        <w:rPr>
          <w:rFonts w:ascii="Book Antiqua" w:hAnsi="Book Antiqua" w:cs="Times New Roman"/>
          <w:b/>
          <w:bCs/>
          <w:noProof/>
          <w:sz w:val="24"/>
          <w:szCs w:val="24"/>
          <w:lang w:val="en-US" w:bidi="ar-SA"/>
        </w:rPr>
        <w:lastRenderedPageBreak/>
        <w:drawing>
          <wp:inline distT="0" distB="0" distL="0" distR="0" wp14:anchorId="6E5D85E2" wp14:editId="14E616A8">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B8347E" w:rsidRPr="00ED1C4D" w:rsidRDefault="00A106AA" w:rsidP="004C373A">
      <w:pPr>
        <w:spacing w:after="0" w:line="360" w:lineRule="auto"/>
        <w:jc w:val="both"/>
        <w:rPr>
          <w:rFonts w:ascii="Book Antiqua" w:hAnsi="Book Antiqua" w:cs="Times New Roman"/>
          <w:b/>
          <w:sz w:val="24"/>
          <w:szCs w:val="24"/>
          <w:lang w:val="en-US" w:eastAsia="zh-CN"/>
        </w:rPr>
      </w:pPr>
      <w:r w:rsidRPr="00A106AA">
        <w:rPr>
          <w:rFonts w:ascii="Book Antiqua" w:hAnsi="Book Antiqua" w:cs="Times New Roman"/>
          <w:b/>
          <w:bCs/>
          <w:sz w:val="24"/>
          <w:szCs w:val="24"/>
        </w:rPr>
        <w:t>Figure 2</w:t>
      </w:r>
      <w:r w:rsidRPr="00A106AA">
        <w:rPr>
          <w:rFonts w:ascii="Book Antiqua" w:hAnsi="Book Antiqua" w:cs="Times New Roman" w:hint="eastAsia"/>
          <w:b/>
          <w:bCs/>
          <w:sz w:val="24"/>
          <w:szCs w:val="24"/>
          <w:lang w:eastAsia="zh-CN"/>
        </w:rPr>
        <w:t xml:space="preserve"> </w:t>
      </w:r>
      <w:r w:rsidR="007A15A0" w:rsidRPr="00A106AA">
        <w:rPr>
          <w:rFonts w:ascii="Book Antiqua" w:hAnsi="Book Antiqua" w:cs="Times New Roman"/>
          <w:b/>
          <w:sz w:val="24"/>
          <w:szCs w:val="24"/>
          <w:lang w:val="en-US"/>
        </w:rPr>
        <w:t>Algorithm for medical rescue therapy after failure of response to intravenous steroids</w:t>
      </w:r>
      <w:r w:rsidRPr="00A106AA">
        <w:rPr>
          <w:rFonts w:ascii="Book Antiqua" w:hAnsi="Book Antiqua" w:cs="Times New Roman" w:hint="eastAsia"/>
          <w:b/>
          <w:sz w:val="24"/>
          <w:szCs w:val="24"/>
          <w:lang w:val="en-US" w:eastAsia="zh-CN"/>
        </w:rPr>
        <w:t>.</w:t>
      </w:r>
    </w:p>
    <w:sectPr w:rsidR="00B8347E" w:rsidRPr="00ED1C4D" w:rsidSect="003F632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7D" w:rsidRDefault="007B627D" w:rsidP="006B4FC0">
      <w:pPr>
        <w:spacing w:after="0" w:line="240" w:lineRule="auto"/>
      </w:pPr>
      <w:r>
        <w:separator/>
      </w:r>
    </w:p>
  </w:endnote>
  <w:endnote w:type="continuationSeparator" w:id="0">
    <w:p w:rsidR="007B627D" w:rsidRDefault="007B627D" w:rsidP="006B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InfoTextRegularRoman">
    <w:altName w:val="Times New Roman"/>
    <w:charset w:val="00"/>
    <w:family w:val="auto"/>
    <w:pitch w:val="default"/>
  </w:font>
  <w:font w:name="InfoTextMediumRoman">
    <w:altName w:val="Times New Roman"/>
    <w:charset w:val="00"/>
    <w:family w:val="auto"/>
    <w:pitch w:val="default"/>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7D" w:rsidRDefault="007B627D" w:rsidP="006B4FC0">
      <w:pPr>
        <w:spacing w:after="0" w:line="240" w:lineRule="auto"/>
      </w:pPr>
      <w:r>
        <w:separator/>
      </w:r>
    </w:p>
  </w:footnote>
  <w:footnote w:type="continuationSeparator" w:id="0">
    <w:p w:rsidR="007B627D" w:rsidRDefault="007B627D" w:rsidP="006B4F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0B0"/>
    <w:multiLevelType w:val="hybridMultilevel"/>
    <w:tmpl w:val="B5D0814A"/>
    <w:lvl w:ilvl="0" w:tplc="4778597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1B2A24"/>
    <w:multiLevelType w:val="multilevel"/>
    <w:tmpl w:val="B3E03362"/>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476827"/>
    <w:multiLevelType w:val="hybridMultilevel"/>
    <w:tmpl w:val="563CB8DC"/>
    <w:lvl w:ilvl="0" w:tplc="DAE89AFC">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6676E5"/>
    <w:multiLevelType w:val="hybridMultilevel"/>
    <w:tmpl w:val="B57038DE"/>
    <w:lvl w:ilvl="0" w:tplc="5AAE42B0">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C008A0"/>
    <w:multiLevelType w:val="hybridMultilevel"/>
    <w:tmpl w:val="03701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AC51D0"/>
    <w:multiLevelType w:val="hybridMultilevel"/>
    <w:tmpl w:val="D6507056"/>
    <w:lvl w:ilvl="0" w:tplc="2560204E">
      <w:start w:val="1"/>
      <w:numFmt w:val="bullet"/>
      <w:lvlText w:val="•"/>
      <w:lvlJc w:val="left"/>
      <w:pPr>
        <w:tabs>
          <w:tab w:val="num" w:pos="720"/>
        </w:tabs>
        <w:ind w:left="720" w:hanging="360"/>
      </w:pPr>
      <w:rPr>
        <w:rFonts w:ascii="Times New Roman" w:hAnsi="Times New Roman" w:hint="default"/>
      </w:rPr>
    </w:lvl>
    <w:lvl w:ilvl="1" w:tplc="CA628634" w:tentative="1">
      <w:start w:val="1"/>
      <w:numFmt w:val="bullet"/>
      <w:lvlText w:val="•"/>
      <w:lvlJc w:val="left"/>
      <w:pPr>
        <w:tabs>
          <w:tab w:val="num" w:pos="1440"/>
        </w:tabs>
        <w:ind w:left="1440" w:hanging="360"/>
      </w:pPr>
      <w:rPr>
        <w:rFonts w:ascii="Times New Roman" w:hAnsi="Times New Roman" w:hint="default"/>
      </w:rPr>
    </w:lvl>
    <w:lvl w:ilvl="2" w:tplc="F9D4D70C" w:tentative="1">
      <w:start w:val="1"/>
      <w:numFmt w:val="bullet"/>
      <w:lvlText w:val="•"/>
      <w:lvlJc w:val="left"/>
      <w:pPr>
        <w:tabs>
          <w:tab w:val="num" w:pos="2160"/>
        </w:tabs>
        <w:ind w:left="2160" w:hanging="360"/>
      </w:pPr>
      <w:rPr>
        <w:rFonts w:ascii="Times New Roman" w:hAnsi="Times New Roman" w:hint="default"/>
      </w:rPr>
    </w:lvl>
    <w:lvl w:ilvl="3" w:tplc="8FA07DE6" w:tentative="1">
      <w:start w:val="1"/>
      <w:numFmt w:val="bullet"/>
      <w:lvlText w:val="•"/>
      <w:lvlJc w:val="left"/>
      <w:pPr>
        <w:tabs>
          <w:tab w:val="num" w:pos="2880"/>
        </w:tabs>
        <w:ind w:left="2880" w:hanging="360"/>
      </w:pPr>
      <w:rPr>
        <w:rFonts w:ascii="Times New Roman" w:hAnsi="Times New Roman" w:hint="default"/>
      </w:rPr>
    </w:lvl>
    <w:lvl w:ilvl="4" w:tplc="44FABA9C" w:tentative="1">
      <w:start w:val="1"/>
      <w:numFmt w:val="bullet"/>
      <w:lvlText w:val="•"/>
      <w:lvlJc w:val="left"/>
      <w:pPr>
        <w:tabs>
          <w:tab w:val="num" w:pos="3600"/>
        </w:tabs>
        <w:ind w:left="3600" w:hanging="360"/>
      </w:pPr>
      <w:rPr>
        <w:rFonts w:ascii="Times New Roman" w:hAnsi="Times New Roman" w:hint="default"/>
      </w:rPr>
    </w:lvl>
    <w:lvl w:ilvl="5" w:tplc="8C0AEE0E" w:tentative="1">
      <w:start w:val="1"/>
      <w:numFmt w:val="bullet"/>
      <w:lvlText w:val="•"/>
      <w:lvlJc w:val="left"/>
      <w:pPr>
        <w:tabs>
          <w:tab w:val="num" w:pos="4320"/>
        </w:tabs>
        <w:ind w:left="4320" w:hanging="360"/>
      </w:pPr>
      <w:rPr>
        <w:rFonts w:ascii="Times New Roman" w:hAnsi="Times New Roman" w:hint="default"/>
      </w:rPr>
    </w:lvl>
    <w:lvl w:ilvl="6" w:tplc="580EA4F4" w:tentative="1">
      <w:start w:val="1"/>
      <w:numFmt w:val="bullet"/>
      <w:lvlText w:val="•"/>
      <w:lvlJc w:val="left"/>
      <w:pPr>
        <w:tabs>
          <w:tab w:val="num" w:pos="5040"/>
        </w:tabs>
        <w:ind w:left="5040" w:hanging="360"/>
      </w:pPr>
      <w:rPr>
        <w:rFonts w:ascii="Times New Roman" w:hAnsi="Times New Roman" w:hint="default"/>
      </w:rPr>
    </w:lvl>
    <w:lvl w:ilvl="7" w:tplc="B270E1E2" w:tentative="1">
      <w:start w:val="1"/>
      <w:numFmt w:val="bullet"/>
      <w:lvlText w:val="•"/>
      <w:lvlJc w:val="left"/>
      <w:pPr>
        <w:tabs>
          <w:tab w:val="num" w:pos="5760"/>
        </w:tabs>
        <w:ind w:left="5760" w:hanging="360"/>
      </w:pPr>
      <w:rPr>
        <w:rFonts w:ascii="Times New Roman" w:hAnsi="Times New Roman" w:hint="default"/>
      </w:rPr>
    </w:lvl>
    <w:lvl w:ilvl="8" w:tplc="29E45C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6F5DA3"/>
    <w:multiLevelType w:val="hybridMultilevel"/>
    <w:tmpl w:val="97B6B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5FA636B"/>
    <w:multiLevelType w:val="hybridMultilevel"/>
    <w:tmpl w:val="B14C21BE"/>
    <w:lvl w:ilvl="0" w:tplc="F7726A14">
      <w:start w:val="1"/>
      <w:numFmt w:val="bullet"/>
      <w:lvlText w:val="•"/>
      <w:lvlJc w:val="left"/>
      <w:pPr>
        <w:tabs>
          <w:tab w:val="num" w:pos="720"/>
        </w:tabs>
        <w:ind w:left="720" w:hanging="360"/>
      </w:pPr>
      <w:rPr>
        <w:rFonts w:ascii="Times New Roman" w:hAnsi="Times New Roman" w:hint="default"/>
      </w:rPr>
    </w:lvl>
    <w:lvl w:ilvl="1" w:tplc="EB52340C" w:tentative="1">
      <w:start w:val="1"/>
      <w:numFmt w:val="bullet"/>
      <w:lvlText w:val="•"/>
      <w:lvlJc w:val="left"/>
      <w:pPr>
        <w:tabs>
          <w:tab w:val="num" w:pos="1440"/>
        </w:tabs>
        <w:ind w:left="1440" w:hanging="360"/>
      </w:pPr>
      <w:rPr>
        <w:rFonts w:ascii="Times New Roman" w:hAnsi="Times New Roman" w:hint="default"/>
      </w:rPr>
    </w:lvl>
    <w:lvl w:ilvl="2" w:tplc="393031DC" w:tentative="1">
      <w:start w:val="1"/>
      <w:numFmt w:val="bullet"/>
      <w:lvlText w:val="•"/>
      <w:lvlJc w:val="left"/>
      <w:pPr>
        <w:tabs>
          <w:tab w:val="num" w:pos="2160"/>
        </w:tabs>
        <w:ind w:left="2160" w:hanging="360"/>
      </w:pPr>
      <w:rPr>
        <w:rFonts w:ascii="Times New Roman" w:hAnsi="Times New Roman" w:hint="default"/>
      </w:rPr>
    </w:lvl>
    <w:lvl w:ilvl="3" w:tplc="26A87F00" w:tentative="1">
      <w:start w:val="1"/>
      <w:numFmt w:val="bullet"/>
      <w:lvlText w:val="•"/>
      <w:lvlJc w:val="left"/>
      <w:pPr>
        <w:tabs>
          <w:tab w:val="num" w:pos="2880"/>
        </w:tabs>
        <w:ind w:left="2880" w:hanging="360"/>
      </w:pPr>
      <w:rPr>
        <w:rFonts w:ascii="Times New Roman" w:hAnsi="Times New Roman" w:hint="default"/>
      </w:rPr>
    </w:lvl>
    <w:lvl w:ilvl="4" w:tplc="A03CBEB4" w:tentative="1">
      <w:start w:val="1"/>
      <w:numFmt w:val="bullet"/>
      <w:lvlText w:val="•"/>
      <w:lvlJc w:val="left"/>
      <w:pPr>
        <w:tabs>
          <w:tab w:val="num" w:pos="3600"/>
        </w:tabs>
        <w:ind w:left="3600" w:hanging="360"/>
      </w:pPr>
      <w:rPr>
        <w:rFonts w:ascii="Times New Roman" w:hAnsi="Times New Roman" w:hint="default"/>
      </w:rPr>
    </w:lvl>
    <w:lvl w:ilvl="5" w:tplc="AA504406" w:tentative="1">
      <w:start w:val="1"/>
      <w:numFmt w:val="bullet"/>
      <w:lvlText w:val="•"/>
      <w:lvlJc w:val="left"/>
      <w:pPr>
        <w:tabs>
          <w:tab w:val="num" w:pos="4320"/>
        </w:tabs>
        <w:ind w:left="4320" w:hanging="360"/>
      </w:pPr>
      <w:rPr>
        <w:rFonts w:ascii="Times New Roman" w:hAnsi="Times New Roman" w:hint="default"/>
      </w:rPr>
    </w:lvl>
    <w:lvl w:ilvl="6" w:tplc="E5D269FA" w:tentative="1">
      <w:start w:val="1"/>
      <w:numFmt w:val="bullet"/>
      <w:lvlText w:val="•"/>
      <w:lvlJc w:val="left"/>
      <w:pPr>
        <w:tabs>
          <w:tab w:val="num" w:pos="5040"/>
        </w:tabs>
        <w:ind w:left="5040" w:hanging="360"/>
      </w:pPr>
      <w:rPr>
        <w:rFonts w:ascii="Times New Roman" w:hAnsi="Times New Roman" w:hint="default"/>
      </w:rPr>
    </w:lvl>
    <w:lvl w:ilvl="7" w:tplc="18FA74F6" w:tentative="1">
      <w:start w:val="1"/>
      <w:numFmt w:val="bullet"/>
      <w:lvlText w:val="•"/>
      <w:lvlJc w:val="left"/>
      <w:pPr>
        <w:tabs>
          <w:tab w:val="num" w:pos="5760"/>
        </w:tabs>
        <w:ind w:left="5760" w:hanging="360"/>
      </w:pPr>
      <w:rPr>
        <w:rFonts w:ascii="Times New Roman" w:hAnsi="Times New Roman" w:hint="default"/>
      </w:rPr>
    </w:lvl>
    <w:lvl w:ilvl="8" w:tplc="76BA3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3A3360"/>
    <w:multiLevelType w:val="hybridMultilevel"/>
    <w:tmpl w:val="404AE290"/>
    <w:lvl w:ilvl="0" w:tplc="386AACBC">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DF166FE"/>
    <w:multiLevelType w:val="hybridMultilevel"/>
    <w:tmpl w:val="CF58F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50E5041"/>
    <w:multiLevelType w:val="hybridMultilevel"/>
    <w:tmpl w:val="04D23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2CB2F73"/>
    <w:multiLevelType w:val="hybridMultilevel"/>
    <w:tmpl w:val="23805B20"/>
    <w:lvl w:ilvl="0" w:tplc="71844406">
      <w:start w:val="1"/>
      <w:numFmt w:val="bullet"/>
      <w:lvlText w:val="•"/>
      <w:lvlJc w:val="left"/>
      <w:pPr>
        <w:tabs>
          <w:tab w:val="num" w:pos="720"/>
        </w:tabs>
        <w:ind w:left="720" w:hanging="360"/>
      </w:pPr>
      <w:rPr>
        <w:rFonts w:ascii="Times New Roman" w:hAnsi="Times New Roman" w:hint="default"/>
      </w:rPr>
    </w:lvl>
    <w:lvl w:ilvl="1" w:tplc="F4BE9CC0" w:tentative="1">
      <w:start w:val="1"/>
      <w:numFmt w:val="bullet"/>
      <w:lvlText w:val="•"/>
      <w:lvlJc w:val="left"/>
      <w:pPr>
        <w:tabs>
          <w:tab w:val="num" w:pos="1440"/>
        </w:tabs>
        <w:ind w:left="1440" w:hanging="360"/>
      </w:pPr>
      <w:rPr>
        <w:rFonts w:ascii="Times New Roman" w:hAnsi="Times New Roman" w:hint="default"/>
      </w:rPr>
    </w:lvl>
    <w:lvl w:ilvl="2" w:tplc="F386DEEE" w:tentative="1">
      <w:start w:val="1"/>
      <w:numFmt w:val="bullet"/>
      <w:lvlText w:val="•"/>
      <w:lvlJc w:val="left"/>
      <w:pPr>
        <w:tabs>
          <w:tab w:val="num" w:pos="2160"/>
        </w:tabs>
        <w:ind w:left="2160" w:hanging="360"/>
      </w:pPr>
      <w:rPr>
        <w:rFonts w:ascii="Times New Roman" w:hAnsi="Times New Roman" w:hint="default"/>
      </w:rPr>
    </w:lvl>
    <w:lvl w:ilvl="3" w:tplc="CA94394A" w:tentative="1">
      <w:start w:val="1"/>
      <w:numFmt w:val="bullet"/>
      <w:lvlText w:val="•"/>
      <w:lvlJc w:val="left"/>
      <w:pPr>
        <w:tabs>
          <w:tab w:val="num" w:pos="2880"/>
        </w:tabs>
        <w:ind w:left="2880" w:hanging="360"/>
      </w:pPr>
      <w:rPr>
        <w:rFonts w:ascii="Times New Roman" w:hAnsi="Times New Roman" w:hint="default"/>
      </w:rPr>
    </w:lvl>
    <w:lvl w:ilvl="4" w:tplc="4ECEB9F2" w:tentative="1">
      <w:start w:val="1"/>
      <w:numFmt w:val="bullet"/>
      <w:lvlText w:val="•"/>
      <w:lvlJc w:val="left"/>
      <w:pPr>
        <w:tabs>
          <w:tab w:val="num" w:pos="3600"/>
        </w:tabs>
        <w:ind w:left="3600" w:hanging="360"/>
      </w:pPr>
      <w:rPr>
        <w:rFonts w:ascii="Times New Roman" w:hAnsi="Times New Roman" w:hint="default"/>
      </w:rPr>
    </w:lvl>
    <w:lvl w:ilvl="5" w:tplc="E87099AC" w:tentative="1">
      <w:start w:val="1"/>
      <w:numFmt w:val="bullet"/>
      <w:lvlText w:val="•"/>
      <w:lvlJc w:val="left"/>
      <w:pPr>
        <w:tabs>
          <w:tab w:val="num" w:pos="4320"/>
        </w:tabs>
        <w:ind w:left="4320" w:hanging="360"/>
      </w:pPr>
      <w:rPr>
        <w:rFonts w:ascii="Times New Roman" w:hAnsi="Times New Roman" w:hint="default"/>
      </w:rPr>
    </w:lvl>
    <w:lvl w:ilvl="6" w:tplc="E2BA8BFE" w:tentative="1">
      <w:start w:val="1"/>
      <w:numFmt w:val="bullet"/>
      <w:lvlText w:val="•"/>
      <w:lvlJc w:val="left"/>
      <w:pPr>
        <w:tabs>
          <w:tab w:val="num" w:pos="5040"/>
        </w:tabs>
        <w:ind w:left="5040" w:hanging="360"/>
      </w:pPr>
      <w:rPr>
        <w:rFonts w:ascii="Times New Roman" w:hAnsi="Times New Roman" w:hint="default"/>
      </w:rPr>
    </w:lvl>
    <w:lvl w:ilvl="7" w:tplc="2CD68314" w:tentative="1">
      <w:start w:val="1"/>
      <w:numFmt w:val="bullet"/>
      <w:lvlText w:val="•"/>
      <w:lvlJc w:val="left"/>
      <w:pPr>
        <w:tabs>
          <w:tab w:val="num" w:pos="5760"/>
        </w:tabs>
        <w:ind w:left="5760" w:hanging="360"/>
      </w:pPr>
      <w:rPr>
        <w:rFonts w:ascii="Times New Roman" w:hAnsi="Times New Roman" w:hint="default"/>
      </w:rPr>
    </w:lvl>
    <w:lvl w:ilvl="8" w:tplc="32BC9D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61975B3"/>
    <w:multiLevelType w:val="hybridMultilevel"/>
    <w:tmpl w:val="5BFEAEFA"/>
    <w:lvl w:ilvl="0" w:tplc="97285C7C">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12"/>
  </w:num>
  <w:num w:numId="6">
    <w:abstractNumId w:val="3"/>
  </w:num>
  <w:num w:numId="7">
    <w:abstractNumId w:val="2"/>
  </w:num>
  <w:num w:numId="8">
    <w:abstractNumId w:val="5"/>
  </w:num>
  <w:num w:numId="9">
    <w:abstractNumId w:val="11"/>
  </w:num>
  <w:num w:numId="10">
    <w:abstractNumId w:val="7"/>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3E"/>
    <w:rsid w:val="00000B86"/>
    <w:rsid w:val="00001751"/>
    <w:rsid w:val="00005004"/>
    <w:rsid w:val="00005DD0"/>
    <w:rsid w:val="000076A1"/>
    <w:rsid w:val="000126EB"/>
    <w:rsid w:val="0004055F"/>
    <w:rsid w:val="00066079"/>
    <w:rsid w:val="00081A33"/>
    <w:rsid w:val="000A5143"/>
    <w:rsid w:val="000B1C36"/>
    <w:rsid w:val="000E10D4"/>
    <w:rsid w:val="000E1541"/>
    <w:rsid w:val="000E78AD"/>
    <w:rsid w:val="001009A5"/>
    <w:rsid w:val="001230BA"/>
    <w:rsid w:val="001266D5"/>
    <w:rsid w:val="001330A7"/>
    <w:rsid w:val="001362BC"/>
    <w:rsid w:val="00136419"/>
    <w:rsid w:val="00137FD8"/>
    <w:rsid w:val="001402A8"/>
    <w:rsid w:val="00145563"/>
    <w:rsid w:val="00155E31"/>
    <w:rsid w:val="00160546"/>
    <w:rsid w:val="001624C6"/>
    <w:rsid w:val="00162932"/>
    <w:rsid w:val="0016527A"/>
    <w:rsid w:val="001711C0"/>
    <w:rsid w:val="00174578"/>
    <w:rsid w:val="00182C6A"/>
    <w:rsid w:val="0019103C"/>
    <w:rsid w:val="0019415E"/>
    <w:rsid w:val="001A5704"/>
    <w:rsid w:val="001C60BD"/>
    <w:rsid w:val="001C7184"/>
    <w:rsid w:val="001F1EC0"/>
    <w:rsid w:val="00213343"/>
    <w:rsid w:val="0021493D"/>
    <w:rsid w:val="00221193"/>
    <w:rsid w:val="00222867"/>
    <w:rsid w:val="002259D5"/>
    <w:rsid w:val="00227E7D"/>
    <w:rsid w:val="00242E30"/>
    <w:rsid w:val="00261BB5"/>
    <w:rsid w:val="00266164"/>
    <w:rsid w:val="00273151"/>
    <w:rsid w:val="00273337"/>
    <w:rsid w:val="00281700"/>
    <w:rsid w:val="002A5322"/>
    <w:rsid w:val="002A6FD6"/>
    <w:rsid w:val="002B2C72"/>
    <w:rsid w:val="002B6655"/>
    <w:rsid w:val="002D06A2"/>
    <w:rsid w:val="002D187B"/>
    <w:rsid w:val="002D70BC"/>
    <w:rsid w:val="002F23A7"/>
    <w:rsid w:val="002F34B6"/>
    <w:rsid w:val="002F43B8"/>
    <w:rsid w:val="002F4E0F"/>
    <w:rsid w:val="002F5EE7"/>
    <w:rsid w:val="003044CB"/>
    <w:rsid w:val="00316E01"/>
    <w:rsid w:val="003310AB"/>
    <w:rsid w:val="003413E4"/>
    <w:rsid w:val="0034402B"/>
    <w:rsid w:val="00351424"/>
    <w:rsid w:val="00357B88"/>
    <w:rsid w:val="00366840"/>
    <w:rsid w:val="00366B3E"/>
    <w:rsid w:val="00381DCC"/>
    <w:rsid w:val="00386231"/>
    <w:rsid w:val="00393227"/>
    <w:rsid w:val="00394B06"/>
    <w:rsid w:val="00394FC3"/>
    <w:rsid w:val="003A780D"/>
    <w:rsid w:val="003D7225"/>
    <w:rsid w:val="003E08B1"/>
    <w:rsid w:val="003E502C"/>
    <w:rsid w:val="003F3289"/>
    <w:rsid w:val="003F5132"/>
    <w:rsid w:val="003F632F"/>
    <w:rsid w:val="004168D0"/>
    <w:rsid w:val="00426AC9"/>
    <w:rsid w:val="00433229"/>
    <w:rsid w:val="0044412B"/>
    <w:rsid w:val="0045049A"/>
    <w:rsid w:val="00451D85"/>
    <w:rsid w:val="00453CB1"/>
    <w:rsid w:val="0046558C"/>
    <w:rsid w:val="0048248F"/>
    <w:rsid w:val="004A4672"/>
    <w:rsid w:val="004B7C82"/>
    <w:rsid w:val="004C373A"/>
    <w:rsid w:val="004D4B7B"/>
    <w:rsid w:val="004D656A"/>
    <w:rsid w:val="004E0DA8"/>
    <w:rsid w:val="004E3EBF"/>
    <w:rsid w:val="004F65F1"/>
    <w:rsid w:val="00500550"/>
    <w:rsid w:val="00502A63"/>
    <w:rsid w:val="0050493E"/>
    <w:rsid w:val="005051B5"/>
    <w:rsid w:val="0052492F"/>
    <w:rsid w:val="005403F1"/>
    <w:rsid w:val="00555BBE"/>
    <w:rsid w:val="00561D03"/>
    <w:rsid w:val="00571977"/>
    <w:rsid w:val="00575FCF"/>
    <w:rsid w:val="00584345"/>
    <w:rsid w:val="005A2071"/>
    <w:rsid w:val="005A6DF4"/>
    <w:rsid w:val="005B4601"/>
    <w:rsid w:val="005D0CC7"/>
    <w:rsid w:val="005E313A"/>
    <w:rsid w:val="005E55EE"/>
    <w:rsid w:val="00600239"/>
    <w:rsid w:val="00601281"/>
    <w:rsid w:val="00616A3F"/>
    <w:rsid w:val="00630518"/>
    <w:rsid w:val="006307D7"/>
    <w:rsid w:val="00631F23"/>
    <w:rsid w:val="00643F8F"/>
    <w:rsid w:val="00645628"/>
    <w:rsid w:val="00652BE3"/>
    <w:rsid w:val="00665A58"/>
    <w:rsid w:val="00681ADF"/>
    <w:rsid w:val="00691437"/>
    <w:rsid w:val="006B4FC0"/>
    <w:rsid w:val="006C7700"/>
    <w:rsid w:val="006D50C7"/>
    <w:rsid w:val="006F2A8F"/>
    <w:rsid w:val="00711E45"/>
    <w:rsid w:val="00717C70"/>
    <w:rsid w:val="0074034D"/>
    <w:rsid w:val="00744274"/>
    <w:rsid w:val="00752FE1"/>
    <w:rsid w:val="00774841"/>
    <w:rsid w:val="00774CC0"/>
    <w:rsid w:val="0077650C"/>
    <w:rsid w:val="007A15A0"/>
    <w:rsid w:val="007A3404"/>
    <w:rsid w:val="007B627D"/>
    <w:rsid w:val="007C4291"/>
    <w:rsid w:val="007D2200"/>
    <w:rsid w:val="007E4062"/>
    <w:rsid w:val="007F3A62"/>
    <w:rsid w:val="008103C6"/>
    <w:rsid w:val="0081139E"/>
    <w:rsid w:val="008320A5"/>
    <w:rsid w:val="0083498D"/>
    <w:rsid w:val="00844DB4"/>
    <w:rsid w:val="00846BDC"/>
    <w:rsid w:val="00853480"/>
    <w:rsid w:val="00853BBC"/>
    <w:rsid w:val="00854C79"/>
    <w:rsid w:val="0086275A"/>
    <w:rsid w:val="0086640F"/>
    <w:rsid w:val="008763BF"/>
    <w:rsid w:val="00882998"/>
    <w:rsid w:val="00882FE8"/>
    <w:rsid w:val="00886047"/>
    <w:rsid w:val="00897DDB"/>
    <w:rsid w:val="008B620E"/>
    <w:rsid w:val="008B7743"/>
    <w:rsid w:val="008C37B3"/>
    <w:rsid w:val="008D1805"/>
    <w:rsid w:val="008D42B1"/>
    <w:rsid w:val="008E4F14"/>
    <w:rsid w:val="008E7324"/>
    <w:rsid w:val="008F478A"/>
    <w:rsid w:val="008F4ECE"/>
    <w:rsid w:val="009033CA"/>
    <w:rsid w:val="00917A88"/>
    <w:rsid w:val="00930EEC"/>
    <w:rsid w:val="00935175"/>
    <w:rsid w:val="00941FCB"/>
    <w:rsid w:val="00947A29"/>
    <w:rsid w:val="00971463"/>
    <w:rsid w:val="0097608E"/>
    <w:rsid w:val="00976E41"/>
    <w:rsid w:val="00977024"/>
    <w:rsid w:val="009B2B0B"/>
    <w:rsid w:val="009B373E"/>
    <w:rsid w:val="009D7775"/>
    <w:rsid w:val="009F1CA5"/>
    <w:rsid w:val="009F7399"/>
    <w:rsid w:val="00A10685"/>
    <w:rsid w:val="00A106AA"/>
    <w:rsid w:val="00A115CA"/>
    <w:rsid w:val="00A34D02"/>
    <w:rsid w:val="00A467BE"/>
    <w:rsid w:val="00A630BA"/>
    <w:rsid w:val="00A64074"/>
    <w:rsid w:val="00A65519"/>
    <w:rsid w:val="00A70338"/>
    <w:rsid w:val="00A769DF"/>
    <w:rsid w:val="00A8412D"/>
    <w:rsid w:val="00AA2C18"/>
    <w:rsid w:val="00AA570A"/>
    <w:rsid w:val="00AB231C"/>
    <w:rsid w:val="00AB6AE9"/>
    <w:rsid w:val="00AC4E90"/>
    <w:rsid w:val="00AC6666"/>
    <w:rsid w:val="00AE2BCB"/>
    <w:rsid w:val="00AE5B0E"/>
    <w:rsid w:val="00AE75A9"/>
    <w:rsid w:val="00B00AF1"/>
    <w:rsid w:val="00B05D64"/>
    <w:rsid w:val="00B15328"/>
    <w:rsid w:val="00B2289D"/>
    <w:rsid w:val="00B25766"/>
    <w:rsid w:val="00B31095"/>
    <w:rsid w:val="00B31A91"/>
    <w:rsid w:val="00B35E32"/>
    <w:rsid w:val="00B42D38"/>
    <w:rsid w:val="00B4744B"/>
    <w:rsid w:val="00B6106A"/>
    <w:rsid w:val="00B644A7"/>
    <w:rsid w:val="00B702B9"/>
    <w:rsid w:val="00B8347E"/>
    <w:rsid w:val="00B85BF7"/>
    <w:rsid w:val="00BA0B1F"/>
    <w:rsid w:val="00BA45A2"/>
    <w:rsid w:val="00BC0FDA"/>
    <w:rsid w:val="00BC3F63"/>
    <w:rsid w:val="00BD2B40"/>
    <w:rsid w:val="00BD4B8D"/>
    <w:rsid w:val="00BF3E61"/>
    <w:rsid w:val="00C03A5F"/>
    <w:rsid w:val="00C07166"/>
    <w:rsid w:val="00C12BF6"/>
    <w:rsid w:val="00C1650E"/>
    <w:rsid w:val="00C25527"/>
    <w:rsid w:val="00C3019B"/>
    <w:rsid w:val="00C30AEB"/>
    <w:rsid w:val="00C55CD7"/>
    <w:rsid w:val="00C57C08"/>
    <w:rsid w:val="00C63F53"/>
    <w:rsid w:val="00C656D4"/>
    <w:rsid w:val="00CA5D6A"/>
    <w:rsid w:val="00CB0266"/>
    <w:rsid w:val="00CB7B57"/>
    <w:rsid w:val="00CC46C4"/>
    <w:rsid w:val="00CC5750"/>
    <w:rsid w:val="00CD4B3F"/>
    <w:rsid w:val="00CD550C"/>
    <w:rsid w:val="00CD7FC8"/>
    <w:rsid w:val="00CE3252"/>
    <w:rsid w:val="00CF50DA"/>
    <w:rsid w:val="00D0430A"/>
    <w:rsid w:val="00D12E69"/>
    <w:rsid w:val="00D3520B"/>
    <w:rsid w:val="00D41E4D"/>
    <w:rsid w:val="00D46FFA"/>
    <w:rsid w:val="00D6607B"/>
    <w:rsid w:val="00D82C43"/>
    <w:rsid w:val="00D84D91"/>
    <w:rsid w:val="00DA7911"/>
    <w:rsid w:val="00DA7E07"/>
    <w:rsid w:val="00DB7FAD"/>
    <w:rsid w:val="00DC4A09"/>
    <w:rsid w:val="00DE3081"/>
    <w:rsid w:val="00E149E8"/>
    <w:rsid w:val="00E20301"/>
    <w:rsid w:val="00E20666"/>
    <w:rsid w:val="00E22685"/>
    <w:rsid w:val="00E27A6D"/>
    <w:rsid w:val="00E307CB"/>
    <w:rsid w:val="00E32FB9"/>
    <w:rsid w:val="00E33FA5"/>
    <w:rsid w:val="00E34028"/>
    <w:rsid w:val="00E609B5"/>
    <w:rsid w:val="00E66FA2"/>
    <w:rsid w:val="00E7092F"/>
    <w:rsid w:val="00E75412"/>
    <w:rsid w:val="00EA1BFF"/>
    <w:rsid w:val="00ED1C4D"/>
    <w:rsid w:val="00ED64DE"/>
    <w:rsid w:val="00EF0F8A"/>
    <w:rsid w:val="00EF21FA"/>
    <w:rsid w:val="00F02834"/>
    <w:rsid w:val="00F05305"/>
    <w:rsid w:val="00F20853"/>
    <w:rsid w:val="00F22CB9"/>
    <w:rsid w:val="00F237D4"/>
    <w:rsid w:val="00F439C9"/>
    <w:rsid w:val="00F50118"/>
    <w:rsid w:val="00F5176D"/>
    <w:rsid w:val="00F56B51"/>
    <w:rsid w:val="00F60229"/>
    <w:rsid w:val="00F625B5"/>
    <w:rsid w:val="00F630E7"/>
    <w:rsid w:val="00F80864"/>
    <w:rsid w:val="00F83126"/>
    <w:rsid w:val="00F85C35"/>
    <w:rsid w:val="00F904C7"/>
    <w:rsid w:val="00F97E5A"/>
    <w:rsid w:val="00FA2513"/>
    <w:rsid w:val="00FA2696"/>
    <w:rsid w:val="00FA768B"/>
    <w:rsid w:val="00FC4206"/>
    <w:rsid w:val="00FC6EA3"/>
    <w:rsid w:val="00FD365F"/>
    <w:rsid w:val="00FD3A4D"/>
    <w:rsid w:val="00FE1E9E"/>
    <w:rsid w:val="00FF0183"/>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F"/>
  </w:style>
  <w:style w:type="paragraph" w:styleId="Heading1">
    <w:name w:val="heading 1"/>
    <w:basedOn w:val="Normal"/>
    <w:next w:val="Normal"/>
    <w:link w:val="Heading1Char"/>
    <w:uiPriority w:val="9"/>
    <w:qFormat/>
    <w:rsid w:val="00B6106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31"/>
    <w:pPr>
      <w:ind w:left="720"/>
      <w:contextualSpacing/>
    </w:pPr>
  </w:style>
  <w:style w:type="character" w:customStyle="1" w:styleId="Heading1Char">
    <w:name w:val="Heading 1 Char"/>
    <w:basedOn w:val="DefaultParagraphFont"/>
    <w:link w:val="Heading1"/>
    <w:uiPriority w:val="9"/>
    <w:rsid w:val="00B6106A"/>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2A53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5322"/>
    <w:rPr>
      <w:rFonts w:ascii="Tahoma" w:hAnsi="Tahoma" w:cs="Mangal"/>
      <w:sz w:val="16"/>
      <w:szCs w:val="14"/>
    </w:rPr>
  </w:style>
  <w:style w:type="table" w:styleId="TableGrid">
    <w:name w:val="Table Grid"/>
    <w:basedOn w:val="TableNormal"/>
    <w:uiPriority w:val="59"/>
    <w:rsid w:val="002A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C0"/>
  </w:style>
  <w:style w:type="paragraph" w:styleId="Footer">
    <w:name w:val="footer"/>
    <w:basedOn w:val="Normal"/>
    <w:link w:val="FooterChar"/>
    <w:uiPriority w:val="99"/>
    <w:unhideWhenUsed/>
    <w:rsid w:val="006B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C0"/>
  </w:style>
  <w:style w:type="character" w:styleId="CommentReference">
    <w:name w:val="annotation reference"/>
    <w:basedOn w:val="DefaultParagraphFont"/>
    <w:uiPriority w:val="99"/>
    <w:semiHidden/>
    <w:unhideWhenUsed/>
    <w:rsid w:val="00AA2C18"/>
    <w:rPr>
      <w:sz w:val="18"/>
      <w:szCs w:val="18"/>
    </w:rPr>
  </w:style>
  <w:style w:type="paragraph" w:styleId="CommentText">
    <w:name w:val="annotation text"/>
    <w:basedOn w:val="Normal"/>
    <w:link w:val="CommentTextChar"/>
    <w:uiPriority w:val="99"/>
    <w:semiHidden/>
    <w:unhideWhenUsed/>
    <w:rsid w:val="00AA2C18"/>
    <w:pPr>
      <w:spacing w:line="240" w:lineRule="auto"/>
    </w:pPr>
    <w:rPr>
      <w:sz w:val="24"/>
      <w:szCs w:val="24"/>
    </w:rPr>
  </w:style>
  <w:style w:type="character" w:customStyle="1" w:styleId="CommentTextChar">
    <w:name w:val="Comment Text Char"/>
    <w:basedOn w:val="DefaultParagraphFont"/>
    <w:link w:val="CommentText"/>
    <w:uiPriority w:val="99"/>
    <w:semiHidden/>
    <w:rsid w:val="00AA2C18"/>
    <w:rPr>
      <w:sz w:val="24"/>
      <w:szCs w:val="24"/>
    </w:rPr>
  </w:style>
  <w:style w:type="paragraph" w:styleId="CommentSubject">
    <w:name w:val="annotation subject"/>
    <w:basedOn w:val="CommentText"/>
    <w:next w:val="CommentText"/>
    <w:link w:val="CommentSubjectChar"/>
    <w:uiPriority w:val="99"/>
    <w:semiHidden/>
    <w:unhideWhenUsed/>
    <w:rsid w:val="00AA2C18"/>
    <w:rPr>
      <w:b/>
      <w:bCs/>
      <w:sz w:val="20"/>
      <w:szCs w:val="20"/>
    </w:rPr>
  </w:style>
  <w:style w:type="character" w:customStyle="1" w:styleId="CommentSubjectChar">
    <w:name w:val="Comment Subject Char"/>
    <w:basedOn w:val="CommentTextChar"/>
    <w:link w:val="CommentSubject"/>
    <w:uiPriority w:val="99"/>
    <w:semiHidden/>
    <w:rsid w:val="00AA2C18"/>
    <w:rPr>
      <w:b/>
      <w:bCs/>
      <w:sz w:val="20"/>
      <w:szCs w:val="24"/>
    </w:rPr>
  </w:style>
  <w:style w:type="paragraph" w:styleId="EndnoteText">
    <w:name w:val="endnote text"/>
    <w:basedOn w:val="Normal"/>
    <w:link w:val="EndnoteTextChar"/>
    <w:uiPriority w:val="99"/>
    <w:unhideWhenUsed/>
    <w:rsid w:val="008C37B3"/>
    <w:pPr>
      <w:spacing w:after="0" w:line="240" w:lineRule="auto"/>
    </w:pPr>
    <w:rPr>
      <w:sz w:val="20"/>
      <w:szCs w:val="18"/>
    </w:rPr>
  </w:style>
  <w:style w:type="character" w:customStyle="1" w:styleId="EndnoteTextChar">
    <w:name w:val="Endnote Text Char"/>
    <w:basedOn w:val="DefaultParagraphFont"/>
    <w:link w:val="EndnoteText"/>
    <w:uiPriority w:val="99"/>
    <w:rsid w:val="008C37B3"/>
    <w:rPr>
      <w:sz w:val="20"/>
      <w:szCs w:val="18"/>
    </w:rPr>
  </w:style>
  <w:style w:type="character" w:styleId="EndnoteReference">
    <w:name w:val="endnote reference"/>
    <w:basedOn w:val="DefaultParagraphFont"/>
    <w:uiPriority w:val="99"/>
    <w:semiHidden/>
    <w:unhideWhenUsed/>
    <w:rsid w:val="008C37B3"/>
    <w:rPr>
      <w:vertAlign w:val="superscript"/>
    </w:rPr>
  </w:style>
  <w:style w:type="paragraph" w:styleId="HTMLPreformatted">
    <w:name w:val="HTML Preformatted"/>
    <w:basedOn w:val="Normal"/>
    <w:link w:val="HTMLPreformattedChar"/>
    <w:uiPriority w:val="99"/>
    <w:unhideWhenUsed/>
    <w:rsid w:val="00B00AF1"/>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rsid w:val="00B00AF1"/>
    <w:rPr>
      <w:rFonts w:ascii="Consolas" w:hAnsi="Consolas"/>
      <w:sz w:val="20"/>
      <w:szCs w:val="18"/>
    </w:rPr>
  </w:style>
  <w:style w:type="paragraph" w:styleId="Revision">
    <w:name w:val="Revision"/>
    <w:hidden/>
    <w:uiPriority w:val="99"/>
    <w:semiHidden/>
    <w:rsid w:val="00977024"/>
    <w:pPr>
      <w:spacing w:after="0" w:line="240" w:lineRule="auto"/>
    </w:pPr>
  </w:style>
  <w:style w:type="character" w:styleId="Hyperlink">
    <w:name w:val="Hyperlink"/>
    <w:basedOn w:val="DefaultParagraphFont"/>
    <w:uiPriority w:val="99"/>
    <w:unhideWhenUsed/>
    <w:rsid w:val="00B4744B"/>
    <w:rPr>
      <w:color w:val="0000FF" w:themeColor="hyperlink"/>
      <w:u w:val="single"/>
    </w:rPr>
  </w:style>
  <w:style w:type="paragraph" w:styleId="PlainText">
    <w:name w:val="Plain Text"/>
    <w:basedOn w:val="Normal"/>
    <w:link w:val="PlainTextChar"/>
    <w:rsid w:val="00001751"/>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PlainTextChar">
    <w:name w:val="Plain Text Char"/>
    <w:basedOn w:val="DefaultParagraphFont"/>
    <w:link w:val="PlainText"/>
    <w:rsid w:val="00001751"/>
    <w:rPr>
      <w:rFonts w:ascii="宋体" w:eastAsia="宋体" w:hAnsi="Courier New" w:cs="Courier New"/>
      <w:kern w:val="2"/>
      <w:sz w:val="21"/>
      <w:szCs w:val="21"/>
      <w:lang w:val="en-US" w:eastAsia="zh-CN" w:bidi="ar-SA"/>
    </w:rPr>
  </w:style>
  <w:style w:type="character" w:customStyle="1" w:styleId="apple-converted-space">
    <w:name w:val="apple-converted-space"/>
    <w:basedOn w:val="DefaultParagraphFont"/>
    <w:rsid w:val="00136419"/>
  </w:style>
  <w:style w:type="paragraph" w:styleId="NormalWeb">
    <w:name w:val="Normal (Web)"/>
    <w:basedOn w:val="Normal"/>
    <w:uiPriority w:val="99"/>
    <w:unhideWhenUsed/>
    <w:rsid w:val="00CD550C"/>
    <w:pPr>
      <w:spacing w:before="105" w:after="195" w:line="240" w:lineRule="auto"/>
    </w:pPr>
    <w:rPr>
      <w:rFonts w:ascii="宋体" w:eastAsia="宋体" w:hAnsi="宋体" w:cs="宋体"/>
      <w:sz w:val="24"/>
      <w:szCs w:val="24"/>
      <w:lang w:val="en-US" w:eastAsia="zh-CN" w:bidi="ar-SA"/>
    </w:rPr>
  </w:style>
  <w:style w:type="character" w:customStyle="1" w:styleId="filescount">
    <w:name w:val="files_count"/>
    <w:basedOn w:val="DefaultParagraphFont"/>
    <w:rsid w:val="00CD5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F"/>
  </w:style>
  <w:style w:type="paragraph" w:styleId="Heading1">
    <w:name w:val="heading 1"/>
    <w:basedOn w:val="Normal"/>
    <w:next w:val="Normal"/>
    <w:link w:val="Heading1Char"/>
    <w:uiPriority w:val="9"/>
    <w:qFormat/>
    <w:rsid w:val="00B6106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31"/>
    <w:pPr>
      <w:ind w:left="720"/>
      <w:contextualSpacing/>
    </w:pPr>
  </w:style>
  <w:style w:type="character" w:customStyle="1" w:styleId="Heading1Char">
    <w:name w:val="Heading 1 Char"/>
    <w:basedOn w:val="DefaultParagraphFont"/>
    <w:link w:val="Heading1"/>
    <w:uiPriority w:val="9"/>
    <w:rsid w:val="00B6106A"/>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2A53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A5322"/>
    <w:rPr>
      <w:rFonts w:ascii="Tahoma" w:hAnsi="Tahoma" w:cs="Mangal"/>
      <w:sz w:val="16"/>
      <w:szCs w:val="14"/>
    </w:rPr>
  </w:style>
  <w:style w:type="table" w:styleId="TableGrid">
    <w:name w:val="Table Grid"/>
    <w:basedOn w:val="TableNormal"/>
    <w:uiPriority w:val="59"/>
    <w:rsid w:val="002A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C0"/>
  </w:style>
  <w:style w:type="paragraph" w:styleId="Footer">
    <w:name w:val="footer"/>
    <w:basedOn w:val="Normal"/>
    <w:link w:val="FooterChar"/>
    <w:uiPriority w:val="99"/>
    <w:unhideWhenUsed/>
    <w:rsid w:val="006B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C0"/>
  </w:style>
  <w:style w:type="character" w:styleId="CommentReference">
    <w:name w:val="annotation reference"/>
    <w:basedOn w:val="DefaultParagraphFont"/>
    <w:uiPriority w:val="99"/>
    <w:semiHidden/>
    <w:unhideWhenUsed/>
    <w:rsid w:val="00AA2C18"/>
    <w:rPr>
      <w:sz w:val="18"/>
      <w:szCs w:val="18"/>
    </w:rPr>
  </w:style>
  <w:style w:type="paragraph" w:styleId="CommentText">
    <w:name w:val="annotation text"/>
    <w:basedOn w:val="Normal"/>
    <w:link w:val="CommentTextChar"/>
    <w:uiPriority w:val="99"/>
    <w:semiHidden/>
    <w:unhideWhenUsed/>
    <w:rsid w:val="00AA2C18"/>
    <w:pPr>
      <w:spacing w:line="240" w:lineRule="auto"/>
    </w:pPr>
    <w:rPr>
      <w:sz w:val="24"/>
      <w:szCs w:val="24"/>
    </w:rPr>
  </w:style>
  <w:style w:type="character" w:customStyle="1" w:styleId="CommentTextChar">
    <w:name w:val="Comment Text Char"/>
    <w:basedOn w:val="DefaultParagraphFont"/>
    <w:link w:val="CommentText"/>
    <w:uiPriority w:val="99"/>
    <w:semiHidden/>
    <w:rsid w:val="00AA2C18"/>
    <w:rPr>
      <w:sz w:val="24"/>
      <w:szCs w:val="24"/>
    </w:rPr>
  </w:style>
  <w:style w:type="paragraph" w:styleId="CommentSubject">
    <w:name w:val="annotation subject"/>
    <w:basedOn w:val="CommentText"/>
    <w:next w:val="CommentText"/>
    <w:link w:val="CommentSubjectChar"/>
    <w:uiPriority w:val="99"/>
    <w:semiHidden/>
    <w:unhideWhenUsed/>
    <w:rsid w:val="00AA2C18"/>
    <w:rPr>
      <w:b/>
      <w:bCs/>
      <w:sz w:val="20"/>
      <w:szCs w:val="20"/>
    </w:rPr>
  </w:style>
  <w:style w:type="character" w:customStyle="1" w:styleId="CommentSubjectChar">
    <w:name w:val="Comment Subject Char"/>
    <w:basedOn w:val="CommentTextChar"/>
    <w:link w:val="CommentSubject"/>
    <w:uiPriority w:val="99"/>
    <w:semiHidden/>
    <w:rsid w:val="00AA2C18"/>
    <w:rPr>
      <w:b/>
      <w:bCs/>
      <w:sz w:val="20"/>
      <w:szCs w:val="24"/>
    </w:rPr>
  </w:style>
  <w:style w:type="paragraph" w:styleId="EndnoteText">
    <w:name w:val="endnote text"/>
    <w:basedOn w:val="Normal"/>
    <w:link w:val="EndnoteTextChar"/>
    <w:uiPriority w:val="99"/>
    <w:unhideWhenUsed/>
    <w:rsid w:val="008C37B3"/>
    <w:pPr>
      <w:spacing w:after="0" w:line="240" w:lineRule="auto"/>
    </w:pPr>
    <w:rPr>
      <w:sz w:val="20"/>
      <w:szCs w:val="18"/>
    </w:rPr>
  </w:style>
  <w:style w:type="character" w:customStyle="1" w:styleId="EndnoteTextChar">
    <w:name w:val="Endnote Text Char"/>
    <w:basedOn w:val="DefaultParagraphFont"/>
    <w:link w:val="EndnoteText"/>
    <w:uiPriority w:val="99"/>
    <w:rsid w:val="008C37B3"/>
    <w:rPr>
      <w:sz w:val="20"/>
      <w:szCs w:val="18"/>
    </w:rPr>
  </w:style>
  <w:style w:type="character" w:styleId="EndnoteReference">
    <w:name w:val="endnote reference"/>
    <w:basedOn w:val="DefaultParagraphFont"/>
    <w:uiPriority w:val="99"/>
    <w:semiHidden/>
    <w:unhideWhenUsed/>
    <w:rsid w:val="008C37B3"/>
    <w:rPr>
      <w:vertAlign w:val="superscript"/>
    </w:rPr>
  </w:style>
  <w:style w:type="paragraph" w:styleId="HTMLPreformatted">
    <w:name w:val="HTML Preformatted"/>
    <w:basedOn w:val="Normal"/>
    <w:link w:val="HTMLPreformattedChar"/>
    <w:uiPriority w:val="99"/>
    <w:unhideWhenUsed/>
    <w:rsid w:val="00B00AF1"/>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rsid w:val="00B00AF1"/>
    <w:rPr>
      <w:rFonts w:ascii="Consolas" w:hAnsi="Consolas"/>
      <w:sz w:val="20"/>
      <w:szCs w:val="18"/>
    </w:rPr>
  </w:style>
  <w:style w:type="paragraph" w:styleId="Revision">
    <w:name w:val="Revision"/>
    <w:hidden/>
    <w:uiPriority w:val="99"/>
    <w:semiHidden/>
    <w:rsid w:val="00977024"/>
    <w:pPr>
      <w:spacing w:after="0" w:line="240" w:lineRule="auto"/>
    </w:pPr>
  </w:style>
  <w:style w:type="character" w:styleId="Hyperlink">
    <w:name w:val="Hyperlink"/>
    <w:basedOn w:val="DefaultParagraphFont"/>
    <w:uiPriority w:val="99"/>
    <w:unhideWhenUsed/>
    <w:rsid w:val="00B4744B"/>
    <w:rPr>
      <w:color w:val="0000FF" w:themeColor="hyperlink"/>
      <w:u w:val="single"/>
    </w:rPr>
  </w:style>
  <w:style w:type="paragraph" w:styleId="PlainText">
    <w:name w:val="Plain Text"/>
    <w:basedOn w:val="Normal"/>
    <w:link w:val="PlainTextChar"/>
    <w:rsid w:val="00001751"/>
    <w:pPr>
      <w:widowControl w:val="0"/>
      <w:spacing w:after="0" w:line="240" w:lineRule="auto"/>
      <w:jc w:val="both"/>
    </w:pPr>
    <w:rPr>
      <w:rFonts w:ascii="宋体" w:eastAsia="宋体" w:hAnsi="Courier New" w:cs="Courier New"/>
      <w:kern w:val="2"/>
      <w:sz w:val="21"/>
      <w:szCs w:val="21"/>
      <w:lang w:val="en-US" w:eastAsia="zh-CN" w:bidi="ar-SA"/>
    </w:rPr>
  </w:style>
  <w:style w:type="character" w:customStyle="1" w:styleId="PlainTextChar">
    <w:name w:val="Plain Text Char"/>
    <w:basedOn w:val="DefaultParagraphFont"/>
    <w:link w:val="PlainText"/>
    <w:rsid w:val="00001751"/>
    <w:rPr>
      <w:rFonts w:ascii="宋体" w:eastAsia="宋体" w:hAnsi="Courier New" w:cs="Courier New"/>
      <w:kern w:val="2"/>
      <w:sz w:val="21"/>
      <w:szCs w:val="21"/>
      <w:lang w:val="en-US" w:eastAsia="zh-CN" w:bidi="ar-SA"/>
    </w:rPr>
  </w:style>
  <w:style w:type="character" w:customStyle="1" w:styleId="apple-converted-space">
    <w:name w:val="apple-converted-space"/>
    <w:basedOn w:val="DefaultParagraphFont"/>
    <w:rsid w:val="00136419"/>
  </w:style>
  <w:style w:type="paragraph" w:styleId="NormalWeb">
    <w:name w:val="Normal (Web)"/>
    <w:basedOn w:val="Normal"/>
    <w:uiPriority w:val="99"/>
    <w:unhideWhenUsed/>
    <w:rsid w:val="00CD550C"/>
    <w:pPr>
      <w:spacing w:before="105" w:after="195" w:line="240" w:lineRule="auto"/>
    </w:pPr>
    <w:rPr>
      <w:rFonts w:ascii="宋体" w:eastAsia="宋体" w:hAnsi="宋体" w:cs="宋体"/>
      <w:sz w:val="24"/>
      <w:szCs w:val="24"/>
      <w:lang w:val="en-US" w:eastAsia="zh-CN" w:bidi="ar-SA"/>
    </w:rPr>
  </w:style>
  <w:style w:type="character" w:customStyle="1" w:styleId="filescount">
    <w:name w:val="files_count"/>
    <w:basedOn w:val="DefaultParagraphFont"/>
    <w:rsid w:val="00C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1796">
      <w:bodyDiv w:val="1"/>
      <w:marLeft w:val="0"/>
      <w:marRight w:val="0"/>
      <w:marTop w:val="0"/>
      <w:marBottom w:val="0"/>
      <w:divBdr>
        <w:top w:val="none" w:sz="0" w:space="0" w:color="auto"/>
        <w:left w:val="none" w:sz="0" w:space="0" w:color="auto"/>
        <w:bottom w:val="none" w:sz="0" w:space="0" w:color="auto"/>
        <w:right w:val="none" w:sz="0" w:space="0" w:color="auto"/>
      </w:divBdr>
    </w:div>
    <w:div w:id="238710521">
      <w:bodyDiv w:val="1"/>
      <w:marLeft w:val="0"/>
      <w:marRight w:val="0"/>
      <w:marTop w:val="0"/>
      <w:marBottom w:val="0"/>
      <w:divBdr>
        <w:top w:val="none" w:sz="0" w:space="0" w:color="auto"/>
        <w:left w:val="none" w:sz="0" w:space="0" w:color="auto"/>
        <w:bottom w:val="none" w:sz="0" w:space="0" w:color="auto"/>
        <w:right w:val="none" w:sz="0" w:space="0" w:color="auto"/>
      </w:divBdr>
    </w:div>
    <w:div w:id="264508807">
      <w:bodyDiv w:val="1"/>
      <w:marLeft w:val="0"/>
      <w:marRight w:val="0"/>
      <w:marTop w:val="0"/>
      <w:marBottom w:val="0"/>
      <w:divBdr>
        <w:top w:val="none" w:sz="0" w:space="0" w:color="auto"/>
        <w:left w:val="none" w:sz="0" w:space="0" w:color="auto"/>
        <w:bottom w:val="none" w:sz="0" w:space="0" w:color="auto"/>
        <w:right w:val="none" w:sz="0" w:space="0" w:color="auto"/>
      </w:divBdr>
    </w:div>
    <w:div w:id="275795013">
      <w:bodyDiv w:val="1"/>
      <w:marLeft w:val="0"/>
      <w:marRight w:val="0"/>
      <w:marTop w:val="0"/>
      <w:marBottom w:val="0"/>
      <w:divBdr>
        <w:top w:val="none" w:sz="0" w:space="0" w:color="auto"/>
        <w:left w:val="none" w:sz="0" w:space="0" w:color="auto"/>
        <w:bottom w:val="none" w:sz="0" w:space="0" w:color="auto"/>
        <w:right w:val="none" w:sz="0" w:space="0" w:color="auto"/>
      </w:divBdr>
    </w:div>
    <w:div w:id="673073687">
      <w:bodyDiv w:val="1"/>
      <w:marLeft w:val="0"/>
      <w:marRight w:val="0"/>
      <w:marTop w:val="0"/>
      <w:marBottom w:val="0"/>
      <w:divBdr>
        <w:top w:val="none" w:sz="0" w:space="0" w:color="auto"/>
        <w:left w:val="none" w:sz="0" w:space="0" w:color="auto"/>
        <w:bottom w:val="none" w:sz="0" w:space="0" w:color="auto"/>
        <w:right w:val="none" w:sz="0" w:space="0" w:color="auto"/>
      </w:divBdr>
      <w:divsChild>
        <w:div w:id="1231501267">
          <w:marLeft w:val="0"/>
          <w:marRight w:val="0"/>
          <w:marTop w:val="0"/>
          <w:marBottom w:val="0"/>
          <w:divBdr>
            <w:top w:val="none" w:sz="0" w:space="0" w:color="auto"/>
            <w:left w:val="none" w:sz="0" w:space="0" w:color="auto"/>
            <w:bottom w:val="none" w:sz="0" w:space="0" w:color="auto"/>
            <w:right w:val="none" w:sz="0" w:space="0" w:color="auto"/>
          </w:divBdr>
          <w:divsChild>
            <w:div w:id="80763249">
              <w:marLeft w:val="0"/>
              <w:marRight w:val="0"/>
              <w:marTop w:val="0"/>
              <w:marBottom w:val="0"/>
              <w:divBdr>
                <w:top w:val="none" w:sz="0" w:space="0" w:color="auto"/>
                <w:left w:val="none" w:sz="0" w:space="0" w:color="auto"/>
                <w:bottom w:val="none" w:sz="0" w:space="0" w:color="auto"/>
                <w:right w:val="none" w:sz="0" w:space="0" w:color="auto"/>
              </w:divBdr>
            </w:div>
            <w:div w:id="1685858350">
              <w:marLeft w:val="0"/>
              <w:marRight w:val="0"/>
              <w:marTop w:val="0"/>
              <w:marBottom w:val="0"/>
              <w:divBdr>
                <w:top w:val="none" w:sz="0" w:space="0" w:color="auto"/>
                <w:left w:val="none" w:sz="0" w:space="0" w:color="auto"/>
                <w:bottom w:val="none" w:sz="0" w:space="0" w:color="auto"/>
                <w:right w:val="none" w:sz="0" w:space="0" w:color="auto"/>
              </w:divBdr>
            </w:div>
            <w:div w:id="13044581">
              <w:marLeft w:val="0"/>
              <w:marRight w:val="0"/>
              <w:marTop w:val="0"/>
              <w:marBottom w:val="0"/>
              <w:divBdr>
                <w:top w:val="none" w:sz="0" w:space="0" w:color="auto"/>
                <w:left w:val="none" w:sz="0" w:space="0" w:color="auto"/>
                <w:bottom w:val="none" w:sz="0" w:space="0" w:color="auto"/>
                <w:right w:val="none" w:sz="0" w:space="0" w:color="auto"/>
              </w:divBdr>
            </w:div>
            <w:div w:id="594703038">
              <w:marLeft w:val="0"/>
              <w:marRight w:val="0"/>
              <w:marTop w:val="0"/>
              <w:marBottom w:val="0"/>
              <w:divBdr>
                <w:top w:val="none" w:sz="0" w:space="0" w:color="auto"/>
                <w:left w:val="none" w:sz="0" w:space="0" w:color="auto"/>
                <w:bottom w:val="none" w:sz="0" w:space="0" w:color="auto"/>
                <w:right w:val="none" w:sz="0" w:space="0" w:color="auto"/>
              </w:divBdr>
            </w:div>
            <w:div w:id="254750580">
              <w:marLeft w:val="0"/>
              <w:marRight w:val="0"/>
              <w:marTop w:val="0"/>
              <w:marBottom w:val="0"/>
              <w:divBdr>
                <w:top w:val="none" w:sz="0" w:space="0" w:color="auto"/>
                <w:left w:val="none" w:sz="0" w:space="0" w:color="auto"/>
                <w:bottom w:val="none" w:sz="0" w:space="0" w:color="auto"/>
                <w:right w:val="none" w:sz="0" w:space="0" w:color="auto"/>
              </w:divBdr>
            </w:div>
            <w:div w:id="471871707">
              <w:marLeft w:val="0"/>
              <w:marRight w:val="0"/>
              <w:marTop w:val="0"/>
              <w:marBottom w:val="0"/>
              <w:divBdr>
                <w:top w:val="none" w:sz="0" w:space="0" w:color="auto"/>
                <w:left w:val="none" w:sz="0" w:space="0" w:color="auto"/>
                <w:bottom w:val="none" w:sz="0" w:space="0" w:color="auto"/>
                <w:right w:val="none" w:sz="0" w:space="0" w:color="auto"/>
              </w:divBdr>
            </w:div>
            <w:div w:id="1209025929">
              <w:marLeft w:val="0"/>
              <w:marRight w:val="0"/>
              <w:marTop w:val="0"/>
              <w:marBottom w:val="0"/>
              <w:divBdr>
                <w:top w:val="none" w:sz="0" w:space="0" w:color="auto"/>
                <w:left w:val="none" w:sz="0" w:space="0" w:color="auto"/>
                <w:bottom w:val="none" w:sz="0" w:space="0" w:color="auto"/>
                <w:right w:val="none" w:sz="0" w:space="0" w:color="auto"/>
              </w:divBdr>
            </w:div>
            <w:div w:id="826437482">
              <w:marLeft w:val="0"/>
              <w:marRight w:val="0"/>
              <w:marTop w:val="0"/>
              <w:marBottom w:val="0"/>
              <w:divBdr>
                <w:top w:val="none" w:sz="0" w:space="0" w:color="auto"/>
                <w:left w:val="none" w:sz="0" w:space="0" w:color="auto"/>
                <w:bottom w:val="none" w:sz="0" w:space="0" w:color="auto"/>
                <w:right w:val="none" w:sz="0" w:space="0" w:color="auto"/>
              </w:divBdr>
            </w:div>
            <w:div w:id="1286347304">
              <w:marLeft w:val="0"/>
              <w:marRight w:val="0"/>
              <w:marTop w:val="0"/>
              <w:marBottom w:val="0"/>
              <w:divBdr>
                <w:top w:val="none" w:sz="0" w:space="0" w:color="auto"/>
                <w:left w:val="none" w:sz="0" w:space="0" w:color="auto"/>
                <w:bottom w:val="none" w:sz="0" w:space="0" w:color="auto"/>
                <w:right w:val="none" w:sz="0" w:space="0" w:color="auto"/>
              </w:divBdr>
            </w:div>
            <w:div w:id="236478981">
              <w:marLeft w:val="0"/>
              <w:marRight w:val="0"/>
              <w:marTop w:val="0"/>
              <w:marBottom w:val="0"/>
              <w:divBdr>
                <w:top w:val="none" w:sz="0" w:space="0" w:color="auto"/>
                <w:left w:val="none" w:sz="0" w:space="0" w:color="auto"/>
                <w:bottom w:val="none" w:sz="0" w:space="0" w:color="auto"/>
                <w:right w:val="none" w:sz="0" w:space="0" w:color="auto"/>
              </w:divBdr>
            </w:div>
            <w:div w:id="1852448922">
              <w:marLeft w:val="0"/>
              <w:marRight w:val="0"/>
              <w:marTop w:val="0"/>
              <w:marBottom w:val="0"/>
              <w:divBdr>
                <w:top w:val="none" w:sz="0" w:space="0" w:color="auto"/>
                <w:left w:val="none" w:sz="0" w:space="0" w:color="auto"/>
                <w:bottom w:val="none" w:sz="0" w:space="0" w:color="auto"/>
                <w:right w:val="none" w:sz="0" w:space="0" w:color="auto"/>
              </w:divBdr>
            </w:div>
            <w:div w:id="1200170812">
              <w:marLeft w:val="0"/>
              <w:marRight w:val="0"/>
              <w:marTop w:val="0"/>
              <w:marBottom w:val="0"/>
              <w:divBdr>
                <w:top w:val="none" w:sz="0" w:space="0" w:color="auto"/>
                <w:left w:val="none" w:sz="0" w:space="0" w:color="auto"/>
                <w:bottom w:val="none" w:sz="0" w:space="0" w:color="auto"/>
                <w:right w:val="none" w:sz="0" w:space="0" w:color="auto"/>
              </w:divBdr>
            </w:div>
            <w:div w:id="1254625882">
              <w:marLeft w:val="0"/>
              <w:marRight w:val="0"/>
              <w:marTop w:val="0"/>
              <w:marBottom w:val="0"/>
              <w:divBdr>
                <w:top w:val="none" w:sz="0" w:space="0" w:color="auto"/>
                <w:left w:val="none" w:sz="0" w:space="0" w:color="auto"/>
                <w:bottom w:val="none" w:sz="0" w:space="0" w:color="auto"/>
                <w:right w:val="none" w:sz="0" w:space="0" w:color="auto"/>
              </w:divBdr>
            </w:div>
            <w:div w:id="522672130">
              <w:marLeft w:val="0"/>
              <w:marRight w:val="0"/>
              <w:marTop w:val="0"/>
              <w:marBottom w:val="0"/>
              <w:divBdr>
                <w:top w:val="none" w:sz="0" w:space="0" w:color="auto"/>
                <w:left w:val="none" w:sz="0" w:space="0" w:color="auto"/>
                <w:bottom w:val="none" w:sz="0" w:space="0" w:color="auto"/>
                <w:right w:val="none" w:sz="0" w:space="0" w:color="auto"/>
              </w:divBdr>
            </w:div>
            <w:div w:id="1705668741">
              <w:marLeft w:val="0"/>
              <w:marRight w:val="0"/>
              <w:marTop w:val="0"/>
              <w:marBottom w:val="0"/>
              <w:divBdr>
                <w:top w:val="none" w:sz="0" w:space="0" w:color="auto"/>
                <w:left w:val="none" w:sz="0" w:space="0" w:color="auto"/>
                <w:bottom w:val="none" w:sz="0" w:space="0" w:color="auto"/>
                <w:right w:val="none" w:sz="0" w:space="0" w:color="auto"/>
              </w:divBdr>
            </w:div>
            <w:div w:id="1198160719">
              <w:marLeft w:val="0"/>
              <w:marRight w:val="0"/>
              <w:marTop w:val="0"/>
              <w:marBottom w:val="0"/>
              <w:divBdr>
                <w:top w:val="none" w:sz="0" w:space="0" w:color="auto"/>
                <w:left w:val="none" w:sz="0" w:space="0" w:color="auto"/>
                <w:bottom w:val="none" w:sz="0" w:space="0" w:color="auto"/>
                <w:right w:val="none" w:sz="0" w:space="0" w:color="auto"/>
              </w:divBdr>
            </w:div>
            <w:div w:id="646402805">
              <w:marLeft w:val="0"/>
              <w:marRight w:val="0"/>
              <w:marTop w:val="0"/>
              <w:marBottom w:val="0"/>
              <w:divBdr>
                <w:top w:val="none" w:sz="0" w:space="0" w:color="auto"/>
                <w:left w:val="none" w:sz="0" w:space="0" w:color="auto"/>
                <w:bottom w:val="none" w:sz="0" w:space="0" w:color="auto"/>
                <w:right w:val="none" w:sz="0" w:space="0" w:color="auto"/>
              </w:divBdr>
            </w:div>
            <w:div w:id="716706777">
              <w:marLeft w:val="0"/>
              <w:marRight w:val="0"/>
              <w:marTop w:val="0"/>
              <w:marBottom w:val="0"/>
              <w:divBdr>
                <w:top w:val="none" w:sz="0" w:space="0" w:color="auto"/>
                <w:left w:val="none" w:sz="0" w:space="0" w:color="auto"/>
                <w:bottom w:val="none" w:sz="0" w:space="0" w:color="auto"/>
                <w:right w:val="none" w:sz="0" w:space="0" w:color="auto"/>
              </w:divBdr>
            </w:div>
            <w:div w:id="105151696">
              <w:marLeft w:val="0"/>
              <w:marRight w:val="0"/>
              <w:marTop w:val="0"/>
              <w:marBottom w:val="0"/>
              <w:divBdr>
                <w:top w:val="none" w:sz="0" w:space="0" w:color="auto"/>
                <w:left w:val="none" w:sz="0" w:space="0" w:color="auto"/>
                <w:bottom w:val="none" w:sz="0" w:space="0" w:color="auto"/>
                <w:right w:val="none" w:sz="0" w:space="0" w:color="auto"/>
              </w:divBdr>
            </w:div>
            <w:div w:id="1583904898">
              <w:marLeft w:val="0"/>
              <w:marRight w:val="0"/>
              <w:marTop w:val="0"/>
              <w:marBottom w:val="0"/>
              <w:divBdr>
                <w:top w:val="none" w:sz="0" w:space="0" w:color="auto"/>
                <w:left w:val="none" w:sz="0" w:space="0" w:color="auto"/>
                <w:bottom w:val="none" w:sz="0" w:space="0" w:color="auto"/>
                <w:right w:val="none" w:sz="0" w:space="0" w:color="auto"/>
              </w:divBdr>
            </w:div>
            <w:div w:id="900553496">
              <w:marLeft w:val="0"/>
              <w:marRight w:val="0"/>
              <w:marTop w:val="0"/>
              <w:marBottom w:val="0"/>
              <w:divBdr>
                <w:top w:val="none" w:sz="0" w:space="0" w:color="auto"/>
                <w:left w:val="none" w:sz="0" w:space="0" w:color="auto"/>
                <w:bottom w:val="none" w:sz="0" w:space="0" w:color="auto"/>
                <w:right w:val="none" w:sz="0" w:space="0" w:color="auto"/>
              </w:divBdr>
            </w:div>
            <w:div w:id="1367367025">
              <w:marLeft w:val="0"/>
              <w:marRight w:val="0"/>
              <w:marTop w:val="0"/>
              <w:marBottom w:val="0"/>
              <w:divBdr>
                <w:top w:val="none" w:sz="0" w:space="0" w:color="auto"/>
                <w:left w:val="none" w:sz="0" w:space="0" w:color="auto"/>
                <w:bottom w:val="none" w:sz="0" w:space="0" w:color="auto"/>
                <w:right w:val="none" w:sz="0" w:space="0" w:color="auto"/>
              </w:divBdr>
            </w:div>
            <w:div w:id="1722244778">
              <w:marLeft w:val="0"/>
              <w:marRight w:val="0"/>
              <w:marTop w:val="0"/>
              <w:marBottom w:val="0"/>
              <w:divBdr>
                <w:top w:val="none" w:sz="0" w:space="0" w:color="auto"/>
                <w:left w:val="none" w:sz="0" w:space="0" w:color="auto"/>
                <w:bottom w:val="none" w:sz="0" w:space="0" w:color="auto"/>
                <w:right w:val="none" w:sz="0" w:space="0" w:color="auto"/>
              </w:divBdr>
            </w:div>
            <w:div w:id="998997485">
              <w:marLeft w:val="0"/>
              <w:marRight w:val="0"/>
              <w:marTop w:val="0"/>
              <w:marBottom w:val="0"/>
              <w:divBdr>
                <w:top w:val="none" w:sz="0" w:space="0" w:color="auto"/>
                <w:left w:val="none" w:sz="0" w:space="0" w:color="auto"/>
                <w:bottom w:val="none" w:sz="0" w:space="0" w:color="auto"/>
                <w:right w:val="none" w:sz="0" w:space="0" w:color="auto"/>
              </w:divBdr>
            </w:div>
            <w:div w:id="515730853">
              <w:marLeft w:val="0"/>
              <w:marRight w:val="0"/>
              <w:marTop w:val="0"/>
              <w:marBottom w:val="0"/>
              <w:divBdr>
                <w:top w:val="none" w:sz="0" w:space="0" w:color="auto"/>
                <w:left w:val="none" w:sz="0" w:space="0" w:color="auto"/>
                <w:bottom w:val="none" w:sz="0" w:space="0" w:color="auto"/>
                <w:right w:val="none" w:sz="0" w:space="0" w:color="auto"/>
              </w:divBdr>
            </w:div>
            <w:div w:id="109859406">
              <w:marLeft w:val="0"/>
              <w:marRight w:val="0"/>
              <w:marTop w:val="0"/>
              <w:marBottom w:val="0"/>
              <w:divBdr>
                <w:top w:val="none" w:sz="0" w:space="0" w:color="auto"/>
                <w:left w:val="none" w:sz="0" w:space="0" w:color="auto"/>
                <w:bottom w:val="none" w:sz="0" w:space="0" w:color="auto"/>
                <w:right w:val="none" w:sz="0" w:space="0" w:color="auto"/>
              </w:divBdr>
            </w:div>
            <w:div w:id="187448516">
              <w:marLeft w:val="0"/>
              <w:marRight w:val="0"/>
              <w:marTop w:val="0"/>
              <w:marBottom w:val="0"/>
              <w:divBdr>
                <w:top w:val="none" w:sz="0" w:space="0" w:color="auto"/>
                <w:left w:val="none" w:sz="0" w:space="0" w:color="auto"/>
                <w:bottom w:val="none" w:sz="0" w:space="0" w:color="auto"/>
                <w:right w:val="none" w:sz="0" w:space="0" w:color="auto"/>
              </w:divBdr>
            </w:div>
            <w:div w:id="1006711896">
              <w:marLeft w:val="0"/>
              <w:marRight w:val="0"/>
              <w:marTop w:val="0"/>
              <w:marBottom w:val="0"/>
              <w:divBdr>
                <w:top w:val="none" w:sz="0" w:space="0" w:color="auto"/>
                <w:left w:val="none" w:sz="0" w:space="0" w:color="auto"/>
                <w:bottom w:val="none" w:sz="0" w:space="0" w:color="auto"/>
                <w:right w:val="none" w:sz="0" w:space="0" w:color="auto"/>
              </w:divBdr>
            </w:div>
            <w:div w:id="626740471">
              <w:marLeft w:val="0"/>
              <w:marRight w:val="0"/>
              <w:marTop w:val="0"/>
              <w:marBottom w:val="0"/>
              <w:divBdr>
                <w:top w:val="none" w:sz="0" w:space="0" w:color="auto"/>
                <w:left w:val="none" w:sz="0" w:space="0" w:color="auto"/>
                <w:bottom w:val="none" w:sz="0" w:space="0" w:color="auto"/>
                <w:right w:val="none" w:sz="0" w:space="0" w:color="auto"/>
              </w:divBdr>
            </w:div>
            <w:div w:id="990712469">
              <w:marLeft w:val="0"/>
              <w:marRight w:val="0"/>
              <w:marTop w:val="0"/>
              <w:marBottom w:val="0"/>
              <w:divBdr>
                <w:top w:val="none" w:sz="0" w:space="0" w:color="auto"/>
                <w:left w:val="none" w:sz="0" w:space="0" w:color="auto"/>
                <w:bottom w:val="none" w:sz="0" w:space="0" w:color="auto"/>
                <w:right w:val="none" w:sz="0" w:space="0" w:color="auto"/>
              </w:divBdr>
            </w:div>
            <w:div w:id="1977056182">
              <w:marLeft w:val="0"/>
              <w:marRight w:val="0"/>
              <w:marTop w:val="0"/>
              <w:marBottom w:val="0"/>
              <w:divBdr>
                <w:top w:val="none" w:sz="0" w:space="0" w:color="auto"/>
                <w:left w:val="none" w:sz="0" w:space="0" w:color="auto"/>
                <w:bottom w:val="none" w:sz="0" w:space="0" w:color="auto"/>
                <w:right w:val="none" w:sz="0" w:space="0" w:color="auto"/>
              </w:divBdr>
            </w:div>
            <w:div w:id="711543115">
              <w:marLeft w:val="0"/>
              <w:marRight w:val="0"/>
              <w:marTop w:val="0"/>
              <w:marBottom w:val="0"/>
              <w:divBdr>
                <w:top w:val="none" w:sz="0" w:space="0" w:color="auto"/>
                <w:left w:val="none" w:sz="0" w:space="0" w:color="auto"/>
                <w:bottom w:val="none" w:sz="0" w:space="0" w:color="auto"/>
                <w:right w:val="none" w:sz="0" w:space="0" w:color="auto"/>
              </w:divBdr>
            </w:div>
            <w:div w:id="1541235965">
              <w:marLeft w:val="0"/>
              <w:marRight w:val="0"/>
              <w:marTop w:val="0"/>
              <w:marBottom w:val="0"/>
              <w:divBdr>
                <w:top w:val="none" w:sz="0" w:space="0" w:color="auto"/>
                <w:left w:val="none" w:sz="0" w:space="0" w:color="auto"/>
                <w:bottom w:val="none" w:sz="0" w:space="0" w:color="auto"/>
                <w:right w:val="none" w:sz="0" w:space="0" w:color="auto"/>
              </w:divBdr>
            </w:div>
            <w:div w:id="1903711958">
              <w:marLeft w:val="0"/>
              <w:marRight w:val="0"/>
              <w:marTop w:val="0"/>
              <w:marBottom w:val="0"/>
              <w:divBdr>
                <w:top w:val="none" w:sz="0" w:space="0" w:color="auto"/>
                <w:left w:val="none" w:sz="0" w:space="0" w:color="auto"/>
                <w:bottom w:val="none" w:sz="0" w:space="0" w:color="auto"/>
                <w:right w:val="none" w:sz="0" w:space="0" w:color="auto"/>
              </w:divBdr>
            </w:div>
            <w:div w:id="1817450685">
              <w:marLeft w:val="0"/>
              <w:marRight w:val="0"/>
              <w:marTop w:val="0"/>
              <w:marBottom w:val="0"/>
              <w:divBdr>
                <w:top w:val="none" w:sz="0" w:space="0" w:color="auto"/>
                <w:left w:val="none" w:sz="0" w:space="0" w:color="auto"/>
                <w:bottom w:val="none" w:sz="0" w:space="0" w:color="auto"/>
                <w:right w:val="none" w:sz="0" w:space="0" w:color="auto"/>
              </w:divBdr>
            </w:div>
            <w:div w:id="378090205">
              <w:marLeft w:val="0"/>
              <w:marRight w:val="0"/>
              <w:marTop w:val="0"/>
              <w:marBottom w:val="0"/>
              <w:divBdr>
                <w:top w:val="none" w:sz="0" w:space="0" w:color="auto"/>
                <w:left w:val="none" w:sz="0" w:space="0" w:color="auto"/>
                <w:bottom w:val="none" w:sz="0" w:space="0" w:color="auto"/>
                <w:right w:val="none" w:sz="0" w:space="0" w:color="auto"/>
              </w:divBdr>
            </w:div>
            <w:div w:id="1855029222">
              <w:marLeft w:val="0"/>
              <w:marRight w:val="0"/>
              <w:marTop w:val="0"/>
              <w:marBottom w:val="0"/>
              <w:divBdr>
                <w:top w:val="none" w:sz="0" w:space="0" w:color="auto"/>
                <w:left w:val="none" w:sz="0" w:space="0" w:color="auto"/>
                <w:bottom w:val="none" w:sz="0" w:space="0" w:color="auto"/>
                <w:right w:val="none" w:sz="0" w:space="0" w:color="auto"/>
              </w:divBdr>
            </w:div>
            <w:div w:id="1400637197">
              <w:marLeft w:val="0"/>
              <w:marRight w:val="0"/>
              <w:marTop w:val="0"/>
              <w:marBottom w:val="0"/>
              <w:divBdr>
                <w:top w:val="none" w:sz="0" w:space="0" w:color="auto"/>
                <w:left w:val="none" w:sz="0" w:space="0" w:color="auto"/>
                <w:bottom w:val="none" w:sz="0" w:space="0" w:color="auto"/>
                <w:right w:val="none" w:sz="0" w:space="0" w:color="auto"/>
              </w:divBdr>
            </w:div>
            <w:div w:id="298191707">
              <w:marLeft w:val="0"/>
              <w:marRight w:val="0"/>
              <w:marTop w:val="0"/>
              <w:marBottom w:val="0"/>
              <w:divBdr>
                <w:top w:val="none" w:sz="0" w:space="0" w:color="auto"/>
                <w:left w:val="none" w:sz="0" w:space="0" w:color="auto"/>
                <w:bottom w:val="none" w:sz="0" w:space="0" w:color="auto"/>
                <w:right w:val="none" w:sz="0" w:space="0" w:color="auto"/>
              </w:divBdr>
            </w:div>
            <w:div w:id="491021725">
              <w:marLeft w:val="0"/>
              <w:marRight w:val="0"/>
              <w:marTop w:val="0"/>
              <w:marBottom w:val="0"/>
              <w:divBdr>
                <w:top w:val="none" w:sz="0" w:space="0" w:color="auto"/>
                <w:left w:val="none" w:sz="0" w:space="0" w:color="auto"/>
                <w:bottom w:val="none" w:sz="0" w:space="0" w:color="auto"/>
                <w:right w:val="none" w:sz="0" w:space="0" w:color="auto"/>
              </w:divBdr>
            </w:div>
            <w:div w:id="1743412053">
              <w:marLeft w:val="0"/>
              <w:marRight w:val="0"/>
              <w:marTop w:val="0"/>
              <w:marBottom w:val="0"/>
              <w:divBdr>
                <w:top w:val="none" w:sz="0" w:space="0" w:color="auto"/>
                <w:left w:val="none" w:sz="0" w:space="0" w:color="auto"/>
                <w:bottom w:val="none" w:sz="0" w:space="0" w:color="auto"/>
                <w:right w:val="none" w:sz="0" w:space="0" w:color="auto"/>
              </w:divBdr>
            </w:div>
            <w:div w:id="3559567">
              <w:marLeft w:val="0"/>
              <w:marRight w:val="0"/>
              <w:marTop w:val="0"/>
              <w:marBottom w:val="0"/>
              <w:divBdr>
                <w:top w:val="none" w:sz="0" w:space="0" w:color="auto"/>
                <w:left w:val="none" w:sz="0" w:space="0" w:color="auto"/>
                <w:bottom w:val="none" w:sz="0" w:space="0" w:color="auto"/>
                <w:right w:val="none" w:sz="0" w:space="0" w:color="auto"/>
              </w:divBdr>
            </w:div>
            <w:div w:id="742096649">
              <w:marLeft w:val="0"/>
              <w:marRight w:val="0"/>
              <w:marTop w:val="0"/>
              <w:marBottom w:val="0"/>
              <w:divBdr>
                <w:top w:val="none" w:sz="0" w:space="0" w:color="auto"/>
                <w:left w:val="none" w:sz="0" w:space="0" w:color="auto"/>
                <w:bottom w:val="none" w:sz="0" w:space="0" w:color="auto"/>
                <w:right w:val="none" w:sz="0" w:space="0" w:color="auto"/>
              </w:divBdr>
            </w:div>
            <w:div w:id="696582559">
              <w:marLeft w:val="0"/>
              <w:marRight w:val="0"/>
              <w:marTop w:val="0"/>
              <w:marBottom w:val="0"/>
              <w:divBdr>
                <w:top w:val="none" w:sz="0" w:space="0" w:color="auto"/>
                <w:left w:val="none" w:sz="0" w:space="0" w:color="auto"/>
                <w:bottom w:val="none" w:sz="0" w:space="0" w:color="auto"/>
                <w:right w:val="none" w:sz="0" w:space="0" w:color="auto"/>
              </w:divBdr>
            </w:div>
            <w:div w:id="1084883509">
              <w:marLeft w:val="0"/>
              <w:marRight w:val="0"/>
              <w:marTop w:val="0"/>
              <w:marBottom w:val="0"/>
              <w:divBdr>
                <w:top w:val="none" w:sz="0" w:space="0" w:color="auto"/>
                <w:left w:val="none" w:sz="0" w:space="0" w:color="auto"/>
                <w:bottom w:val="none" w:sz="0" w:space="0" w:color="auto"/>
                <w:right w:val="none" w:sz="0" w:space="0" w:color="auto"/>
              </w:divBdr>
            </w:div>
            <w:div w:id="977417416">
              <w:marLeft w:val="0"/>
              <w:marRight w:val="0"/>
              <w:marTop w:val="0"/>
              <w:marBottom w:val="0"/>
              <w:divBdr>
                <w:top w:val="none" w:sz="0" w:space="0" w:color="auto"/>
                <w:left w:val="none" w:sz="0" w:space="0" w:color="auto"/>
                <w:bottom w:val="none" w:sz="0" w:space="0" w:color="auto"/>
                <w:right w:val="none" w:sz="0" w:space="0" w:color="auto"/>
              </w:divBdr>
            </w:div>
            <w:div w:id="1830559873">
              <w:marLeft w:val="0"/>
              <w:marRight w:val="0"/>
              <w:marTop w:val="0"/>
              <w:marBottom w:val="0"/>
              <w:divBdr>
                <w:top w:val="none" w:sz="0" w:space="0" w:color="auto"/>
                <w:left w:val="none" w:sz="0" w:space="0" w:color="auto"/>
                <w:bottom w:val="none" w:sz="0" w:space="0" w:color="auto"/>
                <w:right w:val="none" w:sz="0" w:space="0" w:color="auto"/>
              </w:divBdr>
            </w:div>
            <w:div w:id="100342497">
              <w:marLeft w:val="0"/>
              <w:marRight w:val="0"/>
              <w:marTop w:val="0"/>
              <w:marBottom w:val="0"/>
              <w:divBdr>
                <w:top w:val="none" w:sz="0" w:space="0" w:color="auto"/>
                <w:left w:val="none" w:sz="0" w:space="0" w:color="auto"/>
                <w:bottom w:val="none" w:sz="0" w:space="0" w:color="auto"/>
                <w:right w:val="none" w:sz="0" w:space="0" w:color="auto"/>
              </w:divBdr>
            </w:div>
            <w:div w:id="1009333356">
              <w:marLeft w:val="0"/>
              <w:marRight w:val="0"/>
              <w:marTop w:val="0"/>
              <w:marBottom w:val="0"/>
              <w:divBdr>
                <w:top w:val="none" w:sz="0" w:space="0" w:color="auto"/>
                <w:left w:val="none" w:sz="0" w:space="0" w:color="auto"/>
                <w:bottom w:val="none" w:sz="0" w:space="0" w:color="auto"/>
                <w:right w:val="none" w:sz="0" w:space="0" w:color="auto"/>
              </w:divBdr>
            </w:div>
            <w:div w:id="786433737">
              <w:marLeft w:val="0"/>
              <w:marRight w:val="0"/>
              <w:marTop w:val="0"/>
              <w:marBottom w:val="0"/>
              <w:divBdr>
                <w:top w:val="none" w:sz="0" w:space="0" w:color="auto"/>
                <w:left w:val="none" w:sz="0" w:space="0" w:color="auto"/>
                <w:bottom w:val="none" w:sz="0" w:space="0" w:color="auto"/>
                <w:right w:val="none" w:sz="0" w:space="0" w:color="auto"/>
              </w:divBdr>
            </w:div>
            <w:div w:id="1489638970">
              <w:marLeft w:val="0"/>
              <w:marRight w:val="0"/>
              <w:marTop w:val="0"/>
              <w:marBottom w:val="0"/>
              <w:divBdr>
                <w:top w:val="none" w:sz="0" w:space="0" w:color="auto"/>
                <w:left w:val="none" w:sz="0" w:space="0" w:color="auto"/>
                <w:bottom w:val="none" w:sz="0" w:space="0" w:color="auto"/>
                <w:right w:val="none" w:sz="0" w:space="0" w:color="auto"/>
              </w:divBdr>
            </w:div>
            <w:div w:id="1196190226">
              <w:marLeft w:val="0"/>
              <w:marRight w:val="0"/>
              <w:marTop w:val="0"/>
              <w:marBottom w:val="0"/>
              <w:divBdr>
                <w:top w:val="none" w:sz="0" w:space="0" w:color="auto"/>
                <w:left w:val="none" w:sz="0" w:space="0" w:color="auto"/>
                <w:bottom w:val="none" w:sz="0" w:space="0" w:color="auto"/>
                <w:right w:val="none" w:sz="0" w:space="0" w:color="auto"/>
              </w:divBdr>
            </w:div>
            <w:div w:id="1849633094">
              <w:marLeft w:val="0"/>
              <w:marRight w:val="0"/>
              <w:marTop w:val="0"/>
              <w:marBottom w:val="0"/>
              <w:divBdr>
                <w:top w:val="none" w:sz="0" w:space="0" w:color="auto"/>
                <w:left w:val="none" w:sz="0" w:space="0" w:color="auto"/>
                <w:bottom w:val="none" w:sz="0" w:space="0" w:color="auto"/>
                <w:right w:val="none" w:sz="0" w:space="0" w:color="auto"/>
              </w:divBdr>
            </w:div>
            <w:div w:id="1932619935">
              <w:marLeft w:val="0"/>
              <w:marRight w:val="0"/>
              <w:marTop w:val="0"/>
              <w:marBottom w:val="0"/>
              <w:divBdr>
                <w:top w:val="none" w:sz="0" w:space="0" w:color="auto"/>
                <w:left w:val="none" w:sz="0" w:space="0" w:color="auto"/>
                <w:bottom w:val="none" w:sz="0" w:space="0" w:color="auto"/>
                <w:right w:val="none" w:sz="0" w:space="0" w:color="auto"/>
              </w:divBdr>
            </w:div>
            <w:div w:id="948319199">
              <w:marLeft w:val="0"/>
              <w:marRight w:val="0"/>
              <w:marTop w:val="0"/>
              <w:marBottom w:val="0"/>
              <w:divBdr>
                <w:top w:val="none" w:sz="0" w:space="0" w:color="auto"/>
                <w:left w:val="none" w:sz="0" w:space="0" w:color="auto"/>
                <w:bottom w:val="none" w:sz="0" w:space="0" w:color="auto"/>
                <w:right w:val="none" w:sz="0" w:space="0" w:color="auto"/>
              </w:divBdr>
            </w:div>
            <w:div w:id="300303691">
              <w:marLeft w:val="0"/>
              <w:marRight w:val="0"/>
              <w:marTop w:val="0"/>
              <w:marBottom w:val="0"/>
              <w:divBdr>
                <w:top w:val="none" w:sz="0" w:space="0" w:color="auto"/>
                <w:left w:val="none" w:sz="0" w:space="0" w:color="auto"/>
                <w:bottom w:val="none" w:sz="0" w:space="0" w:color="auto"/>
                <w:right w:val="none" w:sz="0" w:space="0" w:color="auto"/>
              </w:divBdr>
            </w:div>
            <w:div w:id="1573349743">
              <w:marLeft w:val="0"/>
              <w:marRight w:val="0"/>
              <w:marTop w:val="0"/>
              <w:marBottom w:val="0"/>
              <w:divBdr>
                <w:top w:val="none" w:sz="0" w:space="0" w:color="auto"/>
                <w:left w:val="none" w:sz="0" w:space="0" w:color="auto"/>
                <w:bottom w:val="none" w:sz="0" w:space="0" w:color="auto"/>
                <w:right w:val="none" w:sz="0" w:space="0" w:color="auto"/>
              </w:divBdr>
            </w:div>
            <w:div w:id="1746605980">
              <w:marLeft w:val="0"/>
              <w:marRight w:val="0"/>
              <w:marTop w:val="0"/>
              <w:marBottom w:val="0"/>
              <w:divBdr>
                <w:top w:val="none" w:sz="0" w:space="0" w:color="auto"/>
                <w:left w:val="none" w:sz="0" w:space="0" w:color="auto"/>
                <w:bottom w:val="none" w:sz="0" w:space="0" w:color="auto"/>
                <w:right w:val="none" w:sz="0" w:space="0" w:color="auto"/>
              </w:divBdr>
            </w:div>
            <w:div w:id="1049109442">
              <w:marLeft w:val="0"/>
              <w:marRight w:val="0"/>
              <w:marTop w:val="0"/>
              <w:marBottom w:val="0"/>
              <w:divBdr>
                <w:top w:val="none" w:sz="0" w:space="0" w:color="auto"/>
                <w:left w:val="none" w:sz="0" w:space="0" w:color="auto"/>
                <w:bottom w:val="none" w:sz="0" w:space="0" w:color="auto"/>
                <w:right w:val="none" w:sz="0" w:space="0" w:color="auto"/>
              </w:divBdr>
            </w:div>
            <w:div w:id="1415391959">
              <w:marLeft w:val="0"/>
              <w:marRight w:val="0"/>
              <w:marTop w:val="0"/>
              <w:marBottom w:val="0"/>
              <w:divBdr>
                <w:top w:val="none" w:sz="0" w:space="0" w:color="auto"/>
                <w:left w:val="none" w:sz="0" w:space="0" w:color="auto"/>
                <w:bottom w:val="none" w:sz="0" w:space="0" w:color="auto"/>
                <w:right w:val="none" w:sz="0" w:space="0" w:color="auto"/>
              </w:divBdr>
            </w:div>
            <w:div w:id="127480524">
              <w:marLeft w:val="0"/>
              <w:marRight w:val="0"/>
              <w:marTop w:val="0"/>
              <w:marBottom w:val="0"/>
              <w:divBdr>
                <w:top w:val="none" w:sz="0" w:space="0" w:color="auto"/>
                <w:left w:val="none" w:sz="0" w:space="0" w:color="auto"/>
                <w:bottom w:val="none" w:sz="0" w:space="0" w:color="auto"/>
                <w:right w:val="none" w:sz="0" w:space="0" w:color="auto"/>
              </w:divBdr>
            </w:div>
            <w:div w:id="1472215298">
              <w:marLeft w:val="0"/>
              <w:marRight w:val="0"/>
              <w:marTop w:val="0"/>
              <w:marBottom w:val="0"/>
              <w:divBdr>
                <w:top w:val="none" w:sz="0" w:space="0" w:color="auto"/>
                <w:left w:val="none" w:sz="0" w:space="0" w:color="auto"/>
                <w:bottom w:val="none" w:sz="0" w:space="0" w:color="auto"/>
                <w:right w:val="none" w:sz="0" w:space="0" w:color="auto"/>
              </w:divBdr>
            </w:div>
            <w:div w:id="391931211">
              <w:marLeft w:val="0"/>
              <w:marRight w:val="0"/>
              <w:marTop w:val="0"/>
              <w:marBottom w:val="0"/>
              <w:divBdr>
                <w:top w:val="none" w:sz="0" w:space="0" w:color="auto"/>
                <w:left w:val="none" w:sz="0" w:space="0" w:color="auto"/>
                <w:bottom w:val="none" w:sz="0" w:space="0" w:color="auto"/>
                <w:right w:val="none" w:sz="0" w:space="0" w:color="auto"/>
              </w:divBdr>
            </w:div>
            <w:div w:id="311565683">
              <w:marLeft w:val="0"/>
              <w:marRight w:val="0"/>
              <w:marTop w:val="0"/>
              <w:marBottom w:val="0"/>
              <w:divBdr>
                <w:top w:val="none" w:sz="0" w:space="0" w:color="auto"/>
                <w:left w:val="none" w:sz="0" w:space="0" w:color="auto"/>
                <w:bottom w:val="none" w:sz="0" w:space="0" w:color="auto"/>
                <w:right w:val="none" w:sz="0" w:space="0" w:color="auto"/>
              </w:divBdr>
            </w:div>
            <w:div w:id="1719665192">
              <w:marLeft w:val="0"/>
              <w:marRight w:val="0"/>
              <w:marTop w:val="0"/>
              <w:marBottom w:val="0"/>
              <w:divBdr>
                <w:top w:val="none" w:sz="0" w:space="0" w:color="auto"/>
                <w:left w:val="none" w:sz="0" w:space="0" w:color="auto"/>
                <w:bottom w:val="none" w:sz="0" w:space="0" w:color="auto"/>
                <w:right w:val="none" w:sz="0" w:space="0" w:color="auto"/>
              </w:divBdr>
            </w:div>
            <w:div w:id="1126195470">
              <w:marLeft w:val="0"/>
              <w:marRight w:val="0"/>
              <w:marTop w:val="0"/>
              <w:marBottom w:val="0"/>
              <w:divBdr>
                <w:top w:val="none" w:sz="0" w:space="0" w:color="auto"/>
                <w:left w:val="none" w:sz="0" w:space="0" w:color="auto"/>
                <w:bottom w:val="none" w:sz="0" w:space="0" w:color="auto"/>
                <w:right w:val="none" w:sz="0" w:space="0" w:color="auto"/>
              </w:divBdr>
            </w:div>
            <w:div w:id="2068186891">
              <w:marLeft w:val="0"/>
              <w:marRight w:val="0"/>
              <w:marTop w:val="0"/>
              <w:marBottom w:val="0"/>
              <w:divBdr>
                <w:top w:val="none" w:sz="0" w:space="0" w:color="auto"/>
                <w:left w:val="none" w:sz="0" w:space="0" w:color="auto"/>
                <w:bottom w:val="none" w:sz="0" w:space="0" w:color="auto"/>
                <w:right w:val="none" w:sz="0" w:space="0" w:color="auto"/>
              </w:divBdr>
            </w:div>
            <w:div w:id="1144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660">
      <w:bodyDiv w:val="1"/>
      <w:marLeft w:val="0"/>
      <w:marRight w:val="0"/>
      <w:marTop w:val="0"/>
      <w:marBottom w:val="0"/>
      <w:divBdr>
        <w:top w:val="none" w:sz="0" w:space="0" w:color="auto"/>
        <w:left w:val="none" w:sz="0" w:space="0" w:color="auto"/>
        <w:bottom w:val="none" w:sz="0" w:space="0" w:color="auto"/>
        <w:right w:val="none" w:sz="0" w:space="0" w:color="auto"/>
      </w:divBdr>
    </w:div>
    <w:div w:id="927036356">
      <w:bodyDiv w:val="1"/>
      <w:marLeft w:val="0"/>
      <w:marRight w:val="0"/>
      <w:marTop w:val="0"/>
      <w:marBottom w:val="0"/>
      <w:divBdr>
        <w:top w:val="none" w:sz="0" w:space="0" w:color="auto"/>
        <w:left w:val="none" w:sz="0" w:space="0" w:color="auto"/>
        <w:bottom w:val="none" w:sz="0" w:space="0" w:color="auto"/>
        <w:right w:val="none" w:sz="0" w:space="0" w:color="auto"/>
      </w:divBdr>
    </w:div>
    <w:div w:id="1030030547">
      <w:bodyDiv w:val="1"/>
      <w:marLeft w:val="0"/>
      <w:marRight w:val="0"/>
      <w:marTop w:val="0"/>
      <w:marBottom w:val="0"/>
      <w:divBdr>
        <w:top w:val="none" w:sz="0" w:space="0" w:color="auto"/>
        <w:left w:val="none" w:sz="0" w:space="0" w:color="auto"/>
        <w:bottom w:val="none" w:sz="0" w:space="0" w:color="auto"/>
        <w:right w:val="none" w:sz="0" w:space="0" w:color="auto"/>
      </w:divBdr>
      <w:divsChild>
        <w:div w:id="722144339">
          <w:marLeft w:val="547"/>
          <w:marRight w:val="0"/>
          <w:marTop w:val="0"/>
          <w:marBottom w:val="0"/>
          <w:divBdr>
            <w:top w:val="none" w:sz="0" w:space="0" w:color="auto"/>
            <w:left w:val="none" w:sz="0" w:space="0" w:color="auto"/>
            <w:bottom w:val="none" w:sz="0" w:space="0" w:color="auto"/>
            <w:right w:val="none" w:sz="0" w:space="0" w:color="auto"/>
          </w:divBdr>
        </w:div>
        <w:div w:id="1348751834">
          <w:marLeft w:val="547"/>
          <w:marRight w:val="0"/>
          <w:marTop w:val="0"/>
          <w:marBottom w:val="0"/>
          <w:divBdr>
            <w:top w:val="none" w:sz="0" w:space="0" w:color="auto"/>
            <w:left w:val="none" w:sz="0" w:space="0" w:color="auto"/>
            <w:bottom w:val="none" w:sz="0" w:space="0" w:color="auto"/>
            <w:right w:val="none" w:sz="0" w:space="0" w:color="auto"/>
          </w:divBdr>
        </w:div>
      </w:divsChild>
    </w:div>
    <w:div w:id="1208031085">
      <w:bodyDiv w:val="1"/>
      <w:marLeft w:val="0"/>
      <w:marRight w:val="0"/>
      <w:marTop w:val="0"/>
      <w:marBottom w:val="0"/>
      <w:divBdr>
        <w:top w:val="none" w:sz="0" w:space="0" w:color="auto"/>
        <w:left w:val="none" w:sz="0" w:space="0" w:color="auto"/>
        <w:bottom w:val="none" w:sz="0" w:space="0" w:color="auto"/>
        <w:right w:val="none" w:sz="0" w:space="0" w:color="auto"/>
      </w:divBdr>
    </w:div>
    <w:div w:id="1342782598">
      <w:bodyDiv w:val="1"/>
      <w:marLeft w:val="0"/>
      <w:marRight w:val="0"/>
      <w:marTop w:val="0"/>
      <w:marBottom w:val="0"/>
      <w:divBdr>
        <w:top w:val="none" w:sz="0" w:space="0" w:color="auto"/>
        <w:left w:val="none" w:sz="0" w:space="0" w:color="auto"/>
        <w:bottom w:val="none" w:sz="0" w:space="0" w:color="auto"/>
        <w:right w:val="none" w:sz="0" w:space="0" w:color="auto"/>
      </w:divBdr>
    </w:div>
    <w:div w:id="1676690570">
      <w:bodyDiv w:val="1"/>
      <w:marLeft w:val="0"/>
      <w:marRight w:val="0"/>
      <w:marTop w:val="0"/>
      <w:marBottom w:val="0"/>
      <w:divBdr>
        <w:top w:val="none" w:sz="0" w:space="0" w:color="auto"/>
        <w:left w:val="none" w:sz="0" w:space="0" w:color="auto"/>
        <w:bottom w:val="none" w:sz="0" w:space="0" w:color="auto"/>
        <w:right w:val="none" w:sz="0" w:space="0" w:color="auto"/>
      </w:divBdr>
    </w:div>
    <w:div w:id="1716615741">
      <w:bodyDiv w:val="1"/>
      <w:marLeft w:val="0"/>
      <w:marRight w:val="0"/>
      <w:marTop w:val="0"/>
      <w:marBottom w:val="0"/>
      <w:divBdr>
        <w:top w:val="none" w:sz="0" w:space="0" w:color="auto"/>
        <w:left w:val="none" w:sz="0" w:space="0" w:color="auto"/>
        <w:bottom w:val="none" w:sz="0" w:space="0" w:color="auto"/>
        <w:right w:val="none" w:sz="0" w:space="0" w:color="auto"/>
      </w:divBdr>
    </w:div>
    <w:div w:id="1773548162">
      <w:bodyDiv w:val="1"/>
      <w:marLeft w:val="0"/>
      <w:marRight w:val="0"/>
      <w:marTop w:val="0"/>
      <w:marBottom w:val="0"/>
      <w:divBdr>
        <w:top w:val="none" w:sz="0" w:space="0" w:color="auto"/>
        <w:left w:val="none" w:sz="0" w:space="0" w:color="auto"/>
        <w:bottom w:val="none" w:sz="0" w:space="0" w:color="auto"/>
        <w:right w:val="none" w:sz="0" w:space="0" w:color="auto"/>
      </w:divBdr>
      <w:divsChild>
        <w:div w:id="1041440689">
          <w:marLeft w:val="547"/>
          <w:marRight w:val="0"/>
          <w:marTop w:val="0"/>
          <w:marBottom w:val="0"/>
          <w:divBdr>
            <w:top w:val="none" w:sz="0" w:space="0" w:color="auto"/>
            <w:left w:val="none" w:sz="0" w:space="0" w:color="auto"/>
            <w:bottom w:val="none" w:sz="0" w:space="0" w:color="auto"/>
            <w:right w:val="none" w:sz="0" w:space="0" w:color="auto"/>
          </w:divBdr>
        </w:div>
      </w:divsChild>
    </w:div>
    <w:div w:id="1789356205">
      <w:bodyDiv w:val="1"/>
      <w:marLeft w:val="0"/>
      <w:marRight w:val="0"/>
      <w:marTop w:val="0"/>
      <w:marBottom w:val="0"/>
      <w:divBdr>
        <w:top w:val="none" w:sz="0" w:space="0" w:color="auto"/>
        <w:left w:val="none" w:sz="0" w:space="0" w:color="auto"/>
        <w:bottom w:val="none" w:sz="0" w:space="0" w:color="auto"/>
        <w:right w:val="none" w:sz="0" w:space="0" w:color="auto"/>
      </w:divBdr>
    </w:div>
    <w:div w:id="1816991293">
      <w:bodyDiv w:val="1"/>
      <w:marLeft w:val="0"/>
      <w:marRight w:val="0"/>
      <w:marTop w:val="0"/>
      <w:marBottom w:val="0"/>
      <w:divBdr>
        <w:top w:val="none" w:sz="0" w:space="0" w:color="auto"/>
        <w:left w:val="none" w:sz="0" w:space="0" w:color="auto"/>
        <w:bottom w:val="none" w:sz="0" w:space="0" w:color="auto"/>
        <w:right w:val="none" w:sz="0" w:space="0" w:color="auto"/>
      </w:divBdr>
    </w:div>
    <w:div w:id="1840652054">
      <w:bodyDiv w:val="1"/>
      <w:marLeft w:val="0"/>
      <w:marRight w:val="0"/>
      <w:marTop w:val="0"/>
      <w:marBottom w:val="0"/>
      <w:divBdr>
        <w:top w:val="none" w:sz="0" w:space="0" w:color="auto"/>
        <w:left w:val="none" w:sz="0" w:space="0" w:color="auto"/>
        <w:bottom w:val="none" w:sz="0" w:space="0" w:color="auto"/>
        <w:right w:val="none" w:sz="0" w:space="0" w:color="auto"/>
      </w:divBdr>
    </w:div>
    <w:div w:id="1890990486">
      <w:bodyDiv w:val="1"/>
      <w:marLeft w:val="0"/>
      <w:marRight w:val="0"/>
      <w:marTop w:val="0"/>
      <w:marBottom w:val="0"/>
      <w:divBdr>
        <w:top w:val="none" w:sz="0" w:space="0" w:color="auto"/>
        <w:left w:val="none" w:sz="0" w:space="0" w:color="auto"/>
        <w:bottom w:val="none" w:sz="0" w:space="0" w:color="auto"/>
        <w:right w:val="none" w:sz="0" w:space="0" w:color="auto"/>
      </w:divBdr>
    </w:div>
    <w:div w:id="2003308682">
      <w:bodyDiv w:val="1"/>
      <w:marLeft w:val="0"/>
      <w:marRight w:val="0"/>
      <w:marTop w:val="0"/>
      <w:marBottom w:val="0"/>
      <w:divBdr>
        <w:top w:val="none" w:sz="0" w:space="0" w:color="auto"/>
        <w:left w:val="none" w:sz="0" w:space="0" w:color="auto"/>
        <w:bottom w:val="none" w:sz="0" w:space="0" w:color="auto"/>
        <w:right w:val="none" w:sz="0" w:space="0" w:color="auto"/>
      </w:divBdr>
    </w:div>
    <w:div w:id="2076050099">
      <w:bodyDiv w:val="1"/>
      <w:marLeft w:val="0"/>
      <w:marRight w:val="0"/>
      <w:marTop w:val="0"/>
      <w:marBottom w:val="0"/>
      <w:divBdr>
        <w:top w:val="none" w:sz="0" w:space="0" w:color="auto"/>
        <w:left w:val="none" w:sz="0" w:space="0" w:color="auto"/>
        <w:bottom w:val="none" w:sz="0" w:space="0" w:color="auto"/>
        <w:right w:val="none" w:sz="0" w:space="0" w:color="auto"/>
      </w:divBdr>
      <w:divsChild>
        <w:div w:id="772554080">
          <w:marLeft w:val="547"/>
          <w:marRight w:val="0"/>
          <w:marTop w:val="0"/>
          <w:marBottom w:val="0"/>
          <w:divBdr>
            <w:top w:val="none" w:sz="0" w:space="0" w:color="auto"/>
            <w:left w:val="none" w:sz="0" w:space="0" w:color="auto"/>
            <w:bottom w:val="none" w:sz="0" w:space="0" w:color="auto"/>
            <w:right w:val="none" w:sz="0" w:space="0" w:color="auto"/>
          </w:divBdr>
        </w:div>
        <w:div w:id="375005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rrakeshtandon@hotmail.com"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ueg.eu/education/author-detail/?name=marco-daperno&amp;author=203796" TargetMode="External"/><Relationship Id="rId11" Type="http://schemas.openxmlformats.org/officeDocument/2006/relationships/hyperlink" Target="https://www.ueg.eu/education/author-detail/?name=m.-marrollo&amp;author=206989"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E5EFC-496A-9A45-AE9E-AC0AB636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7653</Words>
  <Characters>43623</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2014-09-23T23:29:00Z</dcterms:created>
  <dcterms:modified xsi:type="dcterms:W3CDTF">2014-09-23T23:29:00Z</dcterms:modified>
</cp:coreProperties>
</file>