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png" ContentType="image/png"/>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E9382" w14:textId="113D5F00" w:rsidR="00527F89" w:rsidRPr="00E8692A" w:rsidRDefault="00527F89" w:rsidP="00E8692A">
      <w:pPr>
        <w:spacing w:line="360" w:lineRule="auto"/>
        <w:rPr>
          <w:rFonts w:ascii="Book Antiqua" w:hAnsi="Book Antiqua"/>
          <w:bCs/>
          <w:i/>
          <w:sz w:val="24"/>
        </w:rPr>
      </w:pPr>
      <w:r w:rsidRPr="00E8692A">
        <w:rPr>
          <w:rFonts w:ascii="Book Antiqua" w:hAnsi="Book Antiqua"/>
          <w:sz w:val="24"/>
        </w:rPr>
        <w:t xml:space="preserve">Name of journal: </w:t>
      </w:r>
      <w:r w:rsidR="0082599A" w:rsidRPr="00E8692A">
        <w:rPr>
          <w:rFonts w:ascii="Book Antiqua" w:hAnsi="Book Antiqua"/>
          <w:bCs/>
          <w:i/>
          <w:sz w:val="24"/>
        </w:rPr>
        <w:t>World Journal of Cardiology</w:t>
      </w:r>
    </w:p>
    <w:p w14:paraId="14FCDD81" w14:textId="7A722DA2" w:rsidR="00F018A9" w:rsidRPr="00E8692A" w:rsidRDefault="00527F89" w:rsidP="00E8692A">
      <w:pPr>
        <w:spacing w:line="360" w:lineRule="auto"/>
        <w:rPr>
          <w:rFonts w:ascii="Book Antiqua" w:hAnsi="Book Antiqua"/>
          <w:sz w:val="24"/>
        </w:rPr>
      </w:pPr>
      <w:r w:rsidRPr="00E8692A">
        <w:rPr>
          <w:rFonts w:ascii="Book Antiqua" w:hAnsi="Book Antiqua"/>
          <w:sz w:val="24"/>
        </w:rPr>
        <w:t xml:space="preserve">ESPS Manuscript NO: </w:t>
      </w:r>
      <w:r w:rsidR="0082599A" w:rsidRPr="00E8692A">
        <w:rPr>
          <w:rFonts w:ascii="Book Antiqua" w:hAnsi="Book Antiqua"/>
          <w:sz w:val="24"/>
        </w:rPr>
        <w:t>12452</w:t>
      </w:r>
    </w:p>
    <w:p w14:paraId="1093083B" w14:textId="303FA0A4" w:rsidR="00D4183E" w:rsidRPr="00E8692A" w:rsidRDefault="00D4183E" w:rsidP="00E8692A">
      <w:pPr>
        <w:snapToGrid w:val="0"/>
        <w:spacing w:line="360" w:lineRule="auto"/>
        <w:rPr>
          <w:rFonts w:ascii="Book Antiqua" w:hAnsi="Book Antiqua"/>
          <w:sz w:val="24"/>
        </w:rPr>
      </w:pPr>
      <w:r w:rsidRPr="00E8692A">
        <w:rPr>
          <w:rFonts w:ascii="Book Antiqua" w:hAnsi="Book Antiqua"/>
          <w:sz w:val="24"/>
        </w:rPr>
        <w:t>Columns: Case Report</w:t>
      </w:r>
    </w:p>
    <w:p w14:paraId="14029151" w14:textId="77777777" w:rsidR="00D4183E" w:rsidRPr="00E8692A" w:rsidRDefault="00D4183E" w:rsidP="00E8692A">
      <w:pPr>
        <w:snapToGrid w:val="0"/>
        <w:spacing w:line="360" w:lineRule="auto"/>
        <w:rPr>
          <w:rFonts w:ascii="Book Antiqua" w:hAnsi="Book Antiqua"/>
          <w:b/>
          <w:sz w:val="24"/>
        </w:rPr>
      </w:pPr>
    </w:p>
    <w:p w14:paraId="2E0E9385" w14:textId="418D8CD1" w:rsidR="0082599A" w:rsidRPr="00E8692A" w:rsidRDefault="0082599A" w:rsidP="00E8692A">
      <w:pPr>
        <w:snapToGrid w:val="0"/>
        <w:spacing w:line="360" w:lineRule="auto"/>
        <w:rPr>
          <w:rFonts w:ascii="Book Antiqua" w:eastAsiaTheme="minorEastAsia" w:hAnsi="Book Antiqua"/>
          <w:b/>
          <w:sz w:val="24"/>
          <w:lang w:eastAsia="ja-JP"/>
        </w:rPr>
      </w:pPr>
      <w:r w:rsidRPr="00E8692A">
        <w:rPr>
          <w:rFonts w:ascii="Book Antiqua" w:hAnsi="Book Antiqua"/>
          <w:b/>
          <w:sz w:val="24"/>
        </w:rPr>
        <w:t xml:space="preserve">Coronary stenting with cardiogenic shock due to acute ascending aortic dissection </w:t>
      </w:r>
    </w:p>
    <w:p w14:paraId="2E0E9386" w14:textId="77777777" w:rsidR="002107CB" w:rsidRPr="00E8692A" w:rsidRDefault="002107CB" w:rsidP="00E8692A">
      <w:pPr>
        <w:spacing w:line="360" w:lineRule="auto"/>
        <w:rPr>
          <w:rFonts w:ascii="Book Antiqua" w:hAnsi="Book Antiqua"/>
          <w:b/>
          <w:sz w:val="24"/>
        </w:rPr>
      </w:pPr>
    </w:p>
    <w:p w14:paraId="2E0E9387" w14:textId="7D87E839" w:rsidR="002107CB" w:rsidRPr="00E8692A" w:rsidRDefault="00E8692A" w:rsidP="00E8692A">
      <w:pPr>
        <w:spacing w:line="360" w:lineRule="auto"/>
        <w:rPr>
          <w:rFonts w:ascii="Book Antiqua" w:hAnsi="Book Antiqua"/>
          <w:b/>
          <w:sz w:val="24"/>
        </w:rPr>
      </w:pPr>
      <w:r w:rsidRPr="00E8692A">
        <w:rPr>
          <w:rFonts w:ascii="Book Antiqua" w:hAnsi="Book Antiqua"/>
          <w:sz w:val="24"/>
        </w:rPr>
        <w:t xml:space="preserve">Hanaki Y </w:t>
      </w:r>
      <w:r w:rsidRPr="00E8692A">
        <w:rPr>
          <w:rFonts w:ascii="Book Antiqua" w:hAnsi="Book Antiqua"/>
          <w:i/>
          <w:sz w:val="24"/>
        </w:rPr>
        <w:t>et al.</w:t>
      </w:r>
      <w:r w:rsidR="00F018A9" w:rsidRPr="00E8692A">
        <w:rPr>
          <w:rFonts w:ascii="Book Antiqua" w:hAnsi="Book Antiqua"/>
          <w:b/>
          <w:sz w:val="24"/>
        </w:rPr>
        <w:t xml:space="preserve"> </w:t>
      </w:r>
      <w:r w:rsidR="00F018A9" w:rsidRPr="00E8692A">
        <w:rPr>
          <w:rFonts w:ascii="Book Antiqua" w:hAnsi="Book Antiqua"/>
          <w:sz w:val="24"/>
        </w:rPr>
        <w:t xml:space="preserve">Coronary </w:t>
      </w:r>
      <w:r w:rsidRPr="00E8692A">
        <w:rPr>
          <w:rFonts w:ascii="Book Antiqua" w:hAnsi="Book Antiqua"/>
          <w:sz w:val="24"/>
        </w:rPr>
        <w:t>s</w:t>
      </w:r>
      <w:r w:rsidR="0082599A" w:rsidRPr="00E8692A">
        <w:rPr>
          <w:rFonts w:ascii="Book Antiqua" w:hAnsi="Book Antiqua"/>
          <w:sz w:val="24"/>
        </w:rPr>
        <w:t xml:space="preserve">tenting </w:t>
      </w:r>
      <w:r w:rsidR="00F018A9" w:rsidRPr="00E8692A">
        <w:rPr>
          <w:rFonts w:ascii="Book Antiqua" w:hAnsi="Book Antiqua"/>
          <w:sz w:val="24"/>
        </w:rPr>
        <w:t>for</w:t>
      </w:r>
      <w:r w:rsidR="0082599A" w:rsidRPr="00E8692A">
        <w:rPr>
          <w:rFonts w:ascii="Book Antiqua" w:hAnsi="Book Antiqua"/>
          <w:sz w:val="24"/>
        </w:rPr>
        <w:t xml:space="preserve"> </w:t>
      </w:r>
      <w:r w:rsidR="00F018A9" w:rsidRPr="00E8692A">
        <w:rPr>
          <w:rFonts w:ascii="Book Antiqua" w:hAnsi="Book Antiqua"/>
          <w:sz w:val="24"/>
        </w:rPr>
        <w:t xml:space="preserve">acute </w:t>
      </w:r>
      <w:r w:rsidR="0082599A" w:rsidRPr="00E8692A">
        <w:rPr>
          <w:rFonts w:ascii="Book Antiqua" w:hAnsi="Book Antiqua"/>
          <w:sz w:val="24"/>
        </w:rPr>
        <w:t>aortic dissection</w:t>
      </w:r>
    </w:p>
    <w:p w14:paraId="2E0E938A" w14:textId="40DB8F3E" w:rsidR="002107CB" w:rsidRPr="00E8692A" w:rsidRDefault="002107CB" w:rsidP="00E8692A">
      <w:pPr>
        <w:spacing w:line="360" w:lineRule="auto"/>
        <w:rPr>
          <w:rFonts w:ascii="Book Antiqua" w:hAnsi="Book Antiqua"/>
          <w:b/>
          <w:sz w:val="24"/>
        </w:rPr>
      </w:pPr>
    </w:p>
    <w:p w14:paraId="65EC9616" w14:textId="77777777" w:rsidR="0019280C" w:rsidRPr="00E8692A" w:rsidRDefault="0082549D" w:rsidP="00E8692A">
      <w:pPr>
        <w:spacing w:line="360" w:lineRule="auto"/>
        <w:rPr>
          <w:rFonts w:ascii="Book Antiqua" w:hAnsi="Book Antiqua"/>
          <w:sz w:val="24"/>
        </w:rPr>
      </w:pPr>
      <w:r w:rsidRPr="00E8692A">
        <w:rPr>
          <w:rFonts w:ascii="Book Antiqua" w:hAnsi="Book Antiqua"/>
          <w:sz w:val="24"/>
        </w:rPr>
        <w:t>Yuichi Hanaki, Kazuhiko Yumoto, Seigen I, Hajime Aoki, Tomoyuki Fukuzawa, Takahiro Watanabe, Keni</w:t>
      </w:r>
      <w:r w:rsidR="0019280C" w:rsidRPr="00E8692A">
        <w:rPr>
          <w:rFonts w:ascii="Book Antiqua" w:hAnsi="Book Antiqua"/>
          <w:sz w:val="24"/>
        </w:rPr>
        <w:t>chi Kato</w:t>
      </w:r>
    </w:p>
    <w:p w14:paraId="6E601733" w14:textId="77777777" w:rsidR="00D4183E" w:rsidRPr="00E8692A" w:rsidRDefault="00D4183E" w:rsidP="00E8692A">
      <w:pPr>
        <w:spacing w:line="360" w:lineRule="auto"/>
        <w:rPr>
          <w:rFonts w:ascii="Book Antiqua" w:hAnsi="Book Antiqua"/>
          <w:sz w:val="24"/>
        </w:rPr>
      </w:pPr>
    </w:p>
    <w:p w14:paraId="2E0E938B" w14:textId="2734C903" w:rsidR="0082549D" w:rsidRPr="00E8692A" w:rsidRDefault="00E8692A" w:rsidP="00E8692A">
      <w:pPr>
        <w:spacing w:line="360" w:lineRule="auto"/>
        <w:rPr>
          <w:rFonts w:ascii="Book Antiqua" w:hAnsi="Book Antiqua"/>
          <w:b/>
          <w:sz w:val="24"/>
        </w:rPr>
      </w:pPr>
      <w:r w:rsidRPr="00E8692A">
        <w:rPr>
          <w:rFonts w:ascii="Book Antiqua" w:hAnsi="Book Antiqua"/>
          <w:b/>
          <w:sz w:val="24"/>
        </w:rPr>
        <w:t xml:space="preserve">Yuichi Hanaki, Kazuhiko Yumoto, Seigen I, Hajime Aoki, Tomoyuki Fukuzawa, Takahiro Watanabe, Kenichi Kato, </w:t>
      </w:r>
      <w:r w:rsidR="0082549D" w:rsidRPr="00E8692A">
        <w:rPr>
          <w:rFonts w:ascii="Book Antiqua" w:hAnsi="Book Antiqua"/>
          <w:sz w:val="24"/>
        </w:rPr>
        <w:t>Department of Cardiology, Yokohama Rosai Hospital, Yokohama</w:t>
      </w:r>
      <w:r w:rsidR="00FB6D11" w:rsidRPr="00FB6D11">
        <w:rPr>
          <w:rFonts w:ascii="Book Antiqua" w:hAnsi="Book Antiqua"/>
          <w:sz w:val="24"/>
        </w:rPr>
        <w:t> 222-0036</w:t>
      </w:r>
      <w:r w:rsidR="0019280C" w:rsidRPr="00E8692A">
        <w:rPr>
          <w:rFonts w:ascii="Book Antiqua" w:hAnsi="Book Antiqua"/>
          <w:sz w:val="24"/>
        </w:rPr>
        <w:t xml:space="preserve">, </w:t>
      </w:r>
      <w:r w:rsidR="0082549D" w:rsidRPr="00E8692A">
        <w:rPr>
          <w:rFonts w:ascii="Book Antiqua" w:hAnsi="Book Antiqua"/>
          <w:sz w:val="24"/>
        </w:rPr>
        <w:t>Japan</w:t>
      </w:r>
    </w:p>
    <w:p w14:paraId="2E0E938C" w14:textId="77777777" w:rsidR="002107CB" w:rsidRPr="00E8692A" w:rsidRDefault="002107CB" w:rsidP="00E8692A">
      <w:pPr>
        <w:spacing w:line="360" w:lineRule="auto"/>
        <w:rPr>
          <w:rFonts w:ascii="Book Antiqua" w:hAnsi="Book Antiqua"/>
          <w:sz w:val="24"/>
        </w:rPr>
      </w:pPr>
    </w:p>
    <w:p w14:paraId="2E0E938D" w14:textId="15A5AA1F" w:rsidR="00CE329A" w:rsidRPr="00E8692A" w:rsidRDefault="00CE329A" w:rsidP="00E8692A">
      <w:pPr>
        <w:spacing w:line="360" w:lineRule="auto"/>
        <w:rPr>
          <w:rFonts w:ascii="Book Antiqua" w:eastAsia="MS Mincho" w:hAnsi="Book Antiqua"/>
          <w:sz w:val="24"/>
          <w:lang w:eastAsia="ja-JP"/>
        </w:rPr>
      </w:pPr>
      <w:r w:rsidRPr="00E8692A">
        <w:rPr>
          <w:rFonts w:ascii="Book Antiqua" w:eastAsia="MS Mincho" w:hAnsi="Book Antiqua"/>
          <w:b/>
          <w:sz w:val="24"/>
          <w:lang w:eastAsia="ja-JP"/>
        </w:rPr>
        <w:t xml:space="preserve">Author contribution: </w:t>
      </w:r>
      <w:r w:rsidRPr="00E8692A">
        <w:rPr>
          <w:rFonts w:ascii="Book Antiqua" w:eastAsia="MS Mincho" w:hAnsi="Book Antiqua"/>
          <w:sz w:val="24"/>
          <w:lang w:eastAsia="ja-JP"/>
        </w:rPr>
        <w:t>Hanaki Y, Yumoto K and Kato K designed the report; Hanaki Y, Yumoto K and Fukuzawa T performed percutaneous coronary intervention; Aoki H analyzed IVUS findings; S I analyzed CT findings; Watanabe T collected the patient’s clinical data; Hanaki Y and Yumoto K wrote the paper.</w:t>
      </w:r>
    </w:p>
    <w:p w14:paraId="2E0E938E" w14:textId="77777777" w:rsidR="00CE329A" w:rsidRPr="00E8692A" w:rsidRDefault="00CE329A" w:rsidP="00E8692A">
      <w:pPr>
        <w:spacing w:line="360" w:lineRule="auto"/>
        <w:rPr>
          <w:rFonts w:ascii="Book Antiqua" w:hAnsi="Book Antiqua"/>
          <w:sz w:val="24"/>
        </w:rPr>
      </w:pPr>
    </w:p>
    <w:p w14:paraId="2E0E9392" w14:textId="634943FA" w:rsidR="000B39C6" w:rsidRPr="00E8692A" w:rsidRDefault="002107CB" w:rsidP="00E8692A">
      <w:pPr>
        <w:spacing w:line="360" w:lineRule="auto"/>
        <w:rPr>
          <w:rFonts w:ascii="Book Antiqua" w:hAnsi="Book Antiqua"/>
          <w:b/>
          <w:sz w:val="24"/>
        </w:rPr>
      </w:pPr>
      <w:r w:rsidRPr="00E8692A">
        <w:rPr>
          <w:rFonts w:ascii="Book Antiqua" w:hAnsi="Book Antiqua"/>
          <w:b/>
          <w:sz w:val="24"/>
        </w:rPr>
        <w:t>Correspondence to:</w:t>
      </w:r>
      <w:r w:rsidRPr="00E8692A">
        <w:rPr>
          <w:rFonts w:ascii="Book Antiqua" w:hAnsi="Book Antiqua"/>
          <w:sz w:val="24"/>
        </w:rPr>
        <w:t xml:space="preserve"> </w:t>
      </w:r>
      <w:r w:rsidR="000B39C6" w:rsidRPr="00E8692A">
        <w:rPr>
          <w:rFonts w:ascii="Book Antiqua" w:hAnsi="Book Antiqua"/>
          <w:b/>
          <w:sz w:val="24"/>
        </w:rPr>
        <w:t>Kazuhiko Yumoto</w:t>
      </w:r>
      <w:r w:rsidR="00392149" w:rsidRPr="00E8692A">
        <w:rPr>
          <w:rFonts w:ascii="Book Antiqua" w:hAnsi="Book Antiqua"/>
          <w:b/>
          <w:sz w:val="24"/>
        </w:rPr>
        <w:t>, MD, PhD,</w:t>
      </w:r>
      <w:r w:rsidR="00E8692A" w:rsidRPr="00E8692A">
        <w:rPr>
          <w:rFonts w:ascii="Book Antiqua" w:hAnsi="Book Antiqua"/>
          <w:b/>
          <w:sz w:val="24"/>
        </w:rPr>
        <w:t xml:space="preserve"> </w:t>
      </w:r>
      <w:r w:rsidR="000B39C6" w:rsidRPr="00E8692A">
        <w:rPr>
          <w:rFonts w:ascii="Book Antiqua" w:hAnsi="Book Antiqua"/>
          <w:sz w:val="24"/>
        </w:rPr>
        <w:t>Department of Cardiology, Yokohama Rosai Hospital</w:t>
      </w:r>
      <w:r w:rsidR="00392149" w:rsidRPr="00E8692A">
        <w:rPr>
          <w:rFonts w:ascii="Book Antiqua" w:hAnsi="Book Antiqua"/>
          <w:sz w:val="24"/>
        </w:rPr>
        <w:t>,</w:t>
      </w:r>
      <w:r w:rsidR="000B39C6" w:rsidRPr="00E8692A">
        <w:rPr>
          <w:rFonts w:ascii="Book Antiqua" w:hAnsi="Book Antiqua"/>
          <w:sz w:val="24"/>
        </w:rPr>
        <w:t xml:space="preserve"> 3211 Kozukue-cho, Kohoku-ku, Yokohama</w:t>
      </w:r>
      <w:r w:rsidR="00FB6D11">
        <w:rPr>
          <w:rFonts w:ascii="Book Antiqua" w:hAnsi="Book Antiqua" w:hint="eastAsia"/>
          <w:sz w:val="24"/>
        </w:rPr>
        <w:t xml:space="preserve"> </w:t>
      </w:r>
      <w:r w:rsidR="00FB6D11" w:rsidRPr="00FB6D11">
        <w:rPr>
          <w:rFonts w:ascii="Book Antiqua" w:hAnsi="Book Antiqua"/>
          <w:sz w:val="24"/>
        </w:rPr>
        <w:t>222-0036</w:t>
      </w:r>
      <w:r w:rsidR="000B39C6" w:rsidRPr="00E8692A">
        <w:rPr>
          <w:rFonts w:ascii="Book Antiqua" w:hAnsi="Book Antiqua"/>
          <w:sz w:val="24"/>
        </w:rPr>
        <w:t>, Japan</w:t>
      </w:r>
      <w:r w:rsidR="000B39C6" w:rsidRPr="00E8692A">
        <w:rPr>
          <w:rFonts w:ascii="Book Antiqua" w:eastAsia="MS Mincho" w:hAnsi="Book Antiqua"/>
          <w:sz w:val="24"/>
          <w:lang w:eastAsia="ja-JP"/>
        </w:rPr>
        <w:t xml:space="preserve">. </w:t>
      </w:r>
      <w:r w:rsidR="000B39C6" w:rsidRPr="00E8692A">
        <w:rPr>
          <w:rFonts w:ascii="Book Antiqua" w:hAnsi="Book Antiqua"/>
          <w:sz w:val="24"/>
        </w:rPr>
        <w:t>kyumoto@db3.so-net.ne.jp</w:t>
      </w:r>
    </w:p>
    <w:p w14:paraId="59D8614A" w14:textId="77777777" w:rsidR="00E8692A" w:rsidRPr="00E8692A" w:rsidRDefault="00E8692A" w:rsidP="00E8692A">
      <w:pPr>
        <w:spacing w:line="360" w:lineRule="auto"/>
        <w:rPr>
          <w:rFonts w:ascii="Book Antiqua" w:hAnsi="Book Antiqua"/>
          <w:b/>
          <w:sz w:val="24"/>
        </w:rPr>
      </w:pPr>
    </w:p>
    <w:p w14:paraId="2E0E9393" w14:textId="66ADDE1C" w:rsidR="002107CB" w:rsidRPr="00E8692A" w:rsidRDefault="002107CB" w:rsidP="00E8692A">
      <w:pPr>
        <w:spacing w:line="360" w:lineRule="auto"/>
        <w:rPr>
          <w:rFonts w:ascii="Book Antiqua" w:hAnsi="Book Antiqua"/>
          <w:sz w:val="24"/>
        </w:rPr>
      </w:pPr>
      <w:r w:rsidRPr="00E8692A">
        <w:rPr>
          <w:rFonts w:ascii="Book Antiqua" w:hAnsi="Book Antiqua"/>
          <w:b/>
          <w:sz w:val="24"/>
        </w:rPr>
        <w:t>Telephone:</w:t>
      </w:r>
      <w:r w:rsidRPr="00E8692A">
        <w:rPr>
          <w:rFonts w:ascii="Book Antiqua" w:hAnsi="Book Antiqua"/>
          <w:sz w:val="24"/>
        </w:rPr>
        <w:t xml:space="preserve"> </w:t>
      </w:r>
      <w:r w:rsidR="00E8692A" w:rsidRPr="00E8692A">
        <w:rPr>
          <w:rFonts w:ascii="Book Antiqua" w:hAnsi="Book Antiqua"/>
          <w:sz w:val="24"/>
        </w:rPr>
        <w:t>+81-45-474</w:t>
      </w:r>
      <w:r w:rsidR="000B39C6" w:rsidRPr="00E8692A">
        <w:rPr>
          <w:rFonts w:ascii="Book Antiqua" w:hAnsi="Book Antiqua"/>
          <w:sz w:val="24"/>
        </w:rPr>
        <w:t>8111</w:t>
      </w:r>
      <w:r w:rsidR="00E8692A" w:rsidRPr="00E8692A">
        <w:rPr>
          <w:rFonts w:ascii="Book Antiqua" w:hAnsi="Book Antiqua"/>
          <w:sz w:val="24"/>
        </w:rPr>
        <w:t xml:space="preserve"> </w:t>
      </w:r>
      <w:r w:rsidRPr="00E8692A">
        <w:rPr>
          <w:rFonts w:ascii="Book Antiqua" w:hAnsi="Book Antiqua"/>
          <w:b/>
          <w:sz w:val="24"/>
        </w:rPr>
        <w:t>Fax:</w:t>
      </w:r>
      <w:r w:rsidRPr="00E8692A">
        <w:rPr>
          <w:rFonts w:ascii="Book Antiqua" w:hAnsi="Book Antiqua"/>
          <w:sz w:val="24"/>
        </w:rPr>
        <w:t xml:space="preserve"> </w:t>
      </w:r>
      <w:r w:rsidR="00E8692A" w:rsidRPr="00E8692A">
        <w:rPr>
          <w:rFonts w:ascii="Book Antiqua" w:hAnsi="Book Antiqua"/>
          <w:sz w:val="24"/>
        </w:rPr>
        <w:t>+81-45-474</w:t>
      </w:r>
      <w:r w:rsidR="000B39C6" w:rsidRPr="00E8692A">
        <w:rPr>
          <w:rFonts w:ascii="Book Antiqua" w:hAnsi="Book Antiqua"/>
          <w:sz w:val="24"/>
        </w:rPr>
        <w:t>8322</w:t>
      </w:r>
    </w:p>
    <w:p w14:paraId="2E0E9394" w14:textId="77777777" w:rsidR="002107CB" w:rsidRPr="00E8692A" w:rsidRDefault="002107CB" w:rsidP="00E8692A">
      <w:pPr>
        <w:spacing w:line="360" w:lineRule="auto"/>
        <w:rPr>
          <w:rFonts w:ascii="Book Antiqua" w:hAnsi="Book Antiqua"/>
          <w:sz w:val="24"/>
        </w:rPr>
      </w:pPr>
    </w:p>
    <w:p w14:paraId="21A9FADD" w14:textId="4B835D28" w:rsidR="00E8692A" w:rsidRPr="00E8692A" w:rsidRDefault="00E8692A" w:rsidP="00E8692A">
      <w:pPr>
        <w:spacing w:line="360" w:lineRule="auto"/>
        <w:rPr>
          <w:rFonts w:ascii="Book Antiqua" w:hAnsi="Book Antiqua"/>
          <w:b/>
          <w:sz w:val="24"/>
        </w:rPr>
      </w:pPr>
      <w:r w:rsidRPr="00E8692A">
        <w:rPr>
          <w:rFonts w:ascii="Book Antiqua" w:hAnsi="Book Antiqua"/>
          <w:b/>
          <w:sz w:val="24"/>
        </w:rPr>
        <w:t xml:space="preserve">Received: </w:t>
      </w:r>
      <w:r w:rsidRPr="00E8692A">
        <w:rPr>
          <w:rFonts w:ascii="Book Antiqua" w:hAnsi="Book Antiqua"/>
          <w:sz w:val="24"/>
        </w:rPr>
        <w:t>July 9, 2014</w:t>
      </w:r>
      <w:r w:rsidRPr="00E8692A">
        <w:rPr>
          <w:rFonts w:ascii="Book Antiqua" w:hAnsi="Book Antiqua"/>
          <w:b/>
          <w:sz w:val="24"/>
        </w:rPr>
        <w:t xml:space="preserve"> Revised: </w:t>
      </w:r>
      <w:r w:rsidRPr="00E8692A">
        <w:rPr>
          <w:rFonts w:ascii="Book Antiqua" w:hAnsi="Book Antiqua"/>
          <w:sz w:val="24"/>
        </w:rPr>
        <w:t xml:space="preserve">October 7, 2014  </w:t>
      </w:r>
    </w:p>
    <w:p w14:paraId="79FB1929" w14:textId="77777777" w:rsidR="006633B2" w:rsidRDefault="00E8692A" w:rsidP="006633B2">
      <w:pPr>
        <w:rPr>
          <w:rStyle w:val="Emphasis"/>
          <w:rFonts w:ascii="Book Antiqua" w:hAnsi="Book Antiqua"/>
          <w:i w:val="0"/>
          <w:sz w:val="24"/>
        </w:rPr>
      </w:pPr>
      <w:r w:rsidRPr="00E8692A">
        <w:rPr>
          <w:rFonts w:ascii="Book Antiqua" w:hAnsi="Book Antiqua"/>
          <w:b/>
          <w:sz w:val="24"/>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6633B2" w:rsidRPr="00A63FB9">
        <w:rPr>
          <w:rStyle w:val="Emphasis"/>
          <w:rFonts w:ascii="Book Antiqua" w:hAnsi="Book Antiqua"/>
          <w:i w:val="0"/>
          <w:sz w:val="24"/>
        </w:rPr>
        <w:t xml:space="preserve">November </w:t>
      </w:r>
      <w:r w:rsidR="006633B2">
        <w:rPr>
          <w:rStyle w:val="Emphasis"/>
          <w:rFonts w:ascii="Book Antiqua" w:hAnsi="Book Antiqua"/>
          <w:i w:val="0"/>
          <w:sz w:val="24"/>
        </w:rPr>
        <w:t>1</w:t>
      </w:r>
      <w:r w:rsidR="006633B2" w:rsidRPr="00A63FB9">
        <w:rPr>
          <w:rStyle w:val="Emphasis"/>
          <w:rFonts w:ascii="Book Antiqua" w:hAnsi="Book Antiqua"/>
          <w:i w:val="0"/>
          <w:sz w:val="24"/>
        </w:rPr>
        <w:t>7, 2014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109B7FF" w14:textId="77777777" w:rsidR="00E8692A" w:rsidRPr="00E8692A" w:rsidRDefault="00E8692A" w:rsidP="00E8692A">
      <w:pPr>
        <w:spacing w:line="360" w:lineRule="auto"/>
        <w:rPr>
          <w:rFonts w:ascii="Book Antiqua" w:hAnsi="Book Antiqua"/>
          <w:b/>
          <w:sz w:val="24"/>
        </w:rPr>
      </w:pPr>
      <w:bookmarkStart w:id="58" w:name="_GoBack"/>
      <w:bookmarkEnd w:id="58"/>
    </w:p>
    <w:p w14:paraId="3CE45E98" w14:textId="77777777" w:rsidR="00E8692A" w:rsidRPr="00E8692A" w:rsidRDefault="00E8692A" w:rsidP="00E8692A">
      <w:pPr>
        <w:spacing w:line="360" w:lineRule="auto"/>
        <w:rPr>
          <w:rFonts w:ascii="Book Antiqua" w:hAnsi="Book Antiqua"/>
          <w:b/>
          <w:sz w:val="24"/>
        </w:rPr>
      </w:pPr>
      <w:r w:rsidRPr="00E8692A">
        <w:rPr>
          <w:rFonts w:ascii="Book Antiqua" w:hAnsi="Book Antiqua"/>
          <w:b/>
          <w:sz w:val="24"/>
        </w:rPr>
        <w:t xml:space="preserve">Published online: </w:t>
      </w:r>
    </w:p>
    <w:p w14:paraId="372EC113" w14:textId="77777777" w:rsidR="00E8692A" w:rsidRPr="00E8692A" w:rsidRDefault="00E8692A" w:rsidP="00E8692A">
      <w:pPr>
        <w:spacing w:line="360" w:lineRule="auto"/>
        <w:rPr>
          <w:rFonts w:ascii="Book Antiqua" w:hAnsi="Book Antiqua" w:cs="宋体"/>
          <w:bCs/>
          <w:color w:val="000000"/>
          <w:kern w:val="0"/>
          <w:sz w:val="24"/>
        </w:rPr>
      </w:pPr>
    </w:p>
    <w:p w14:paraId="2E0E9397" w14:textId="77777777" w:rsidR="0056039A" w:rsidRPr="00E8692A" w:rsidRDefault="00A379E7" w:rsidP="00E8692A">
      <w:pPr>
        <w:widowControl/>
        <w:snapToGrid w:val="0"/>
        <w:spacing w:line="360" w:lineRule="auto"/>
        <w:rPr>
          <w:rFonts w:ascii="Book Antiqua" w:hAnsi="Book Antiqua"/>
          <w:b/>
          <w:sz w:val="24"/>
        </w:rPr>
      </w:pPr>
      <w:r w:rsidRPr="00E8692A">
        <w:rPr>
          <w:rFonts w:ascii="Book Antiqua" w:hAnsi="Book Antiqua"/>
          <w:b/>
          <w:sz w:val="24"/>
        </w:rPr>
        <w:t>Abstract</w:t>
      </w:r>
    </w:p>
    <w:p w14:paraId="2E0E9398" w14:textId="384DF0EA" w:rsidR="00636D93" w:rsidRPr="00E8692A" w:rsidRDefault="00636D93" w:rsidP="00E8692A">
      <w:pPr>
        <w:widowControl/>
        <w:snapToGrid w:val="0"/>
        <w:spacing w:line="360" w:lineRule="auto"/>
        <w:rPr>
          <w:rFonts w:ascii="Book Antiqua" w:hAnsi="Book Antiqua"/>
          <w:sz w:val="24"/>
        </w:rPr>
      </w:pPr>
      <w:r w:rsidRPr="00E8692A">
        <w:rPr>
          <w:rFonts w:ascii="Book Antiqua" w:hAnsi="Book Antiqua"/>
          <w:sz w:val="24"/>
        </w:rPr>
        <w:t>A 65-year-old</w:t>
      </w:r>
      <w:r w:rsidR="00F779CD" w:rsidRPr="00E8692A">
        <w:rPr>
          <w:rFonts w:ascii="Book Antiqua" w:hAnsi="Book Antiqua"/>
          <w:sz w:val="24"/>
        </w:rPr>
        <w:t xml:space="preserve"> man developed chest pain under</w:t>
      </w:r>
      <w:r w:rsidRPr="00E8692A">
        <w:rPr>
          <w:rFonts w:ascii="Book Antiqua" w:hAnsi="Book Antiqua"/>
          <w:sz w:val="24"/>
        </w:rPr>
        <w:t xml:space="preserve"> cardiogenic shock. Coronary angiography revealed severe stenosis from the ostium of the left main coronary artery (LMCA) to the left anterior descending artery (LAD). Intravascular ultrasound (IVUS) identified a large hematoma that originated from the aorta and extended into the LAD, thereby compressing the true lumen. Type A aortic dissection (TAAD) that involved the LMCA was diagnosed by IVUS. Coronary stenting was performed via the LMCA to the proximal LAD, which resulted in coronary blood flow restoration and no further propagation of dissection. Elective surgical aortic repair was performed 2 weeks after the stenting. LMCA stenting under IVUS guidance is effective for prompt diagnosis and precise stent deployment in patients with cardiogenic shock due to TAAD with LMCA dissection.</w:t>
      </w:r>
    </w:p>
    <w:p w14:paraId="2E0E9399" w14:textId="77777777" w:rsidR="00D101FE" w:rsidRPr="00E8692A" w:rsidRDefault="00D101FE" w:rsidP="00E8692A">
      <w:pPr>
        <w:spacing w:line="360" w:lineRule="auto"/>
        <w:rPr>
          <w:rFonts w:ascii="Book Antiqua" w:hAnsi="Book Antiqua"/>
          <w:b/>
          <w:sz w:val="24"/>
        </w:rPr>
      </w:pPr>
    </w:p>
    <w:p w14:paraId="588D066A" w14:textId="77777777" w:rsidR="00E8692A" w:rsidRPr="00E8692A" w:rsidRDefault="00E8692A" w:rsidP="00E8692A">
      <w:pPr>
        <w:spacing w:line="360" w:lineRule="auto"/>
        <w:rPr>
          <w:rFonts w:ascii="Book Antiqua" w:hAnsi="Book Antiqua"/>
          <w:sz w:val="24"/>
          <w:lang w:val="en-GB"/>
        </w:rPr>
      </w:pPr>
      <w:r w:rsidRPr="00E8692A">
        <w:rPr>
          <w:rFonts w:ascii="Book Antiqua" w:hAnsi="Book Antiqua"/>
          <w:sz w:val="24"/>
        </w:rPr>
        <w:t xml:space="preserve">© </w:t>
      </w:r>
      <w:r w:rsidRPr="00E8692A">
        <w:rPr>
          <w:rFonts w:ascii="Book Antiqua" w:hAnsi="Book Antiqua"/>
          <w:sz w:val="24"/>
          <w:lang w:val="en-GB"/>
        </w:rPr>
        <w:t>2014 Baishideng Publishing Group Inc. All rights reserved.</w:t>
      </w:r>
    </w:p>
    <w:p w14:paraId="17B1B4C5" w14:textId="77777777" w:rsidR="00E8692A" w:rsidRPr="00E8692A" w:rsidRDefault="00E8692A" w:rsidP="00E8692A">
      <w:pPr>
        <w:spacing w:line="360" w:lineRule="auto"/>
        <w:rPr>
          <w:rFonts w:ascii="Book Antiqua" w:hAnsi="Book Antiqua"/>
          <w:b/>
          <w:sz w:val="24"/>
          <w:lang w:val="en-GB"/>
        </w:rPr>
      </w:pPr>
    </w:p>
    <w:p w14:paraId="2E0E939A" w14:textId="482B2627" w:rsidR="000B39C6" w:rsidRPr="00E8692A" w:rsidRDefault="00D101FE" w:rsidP="00E8692A">
      <w:pPr>
        <w:spacing w:line="360" w:lineRule="auto"/>
        <w:rPr>
          <w:rFonts w:ascii="Book Antiqua" w:hAnsi="Book Antiqua"/>
          <w:sz w:val="24"/>
        </w:rPr>
      </w:pPr>
      <w:r w:rsidRPr="00E8692A">
        <w:rPr>
          <w:rFonts w:ascii="Book Antiqua" w:hAnsi="Book Antiqua"/>
          <w:b/>
          <w:sz w:val="24"/>
        </w:rPr>
        <w:t xml:space="preserve">Key words: </w:t>
      </w:r>
      <w:r w:rsidR="00E8692A" w:rsidRPr="00E8692A">
        <w:rPr>
          <w:rFonts w:ascii="Book Antiqua" w:hAnsi="Book Antiqua"/>
          <w:sz w:val="24"/>
        </w:rPr>
        <w:t>A</w:t>
      </w:r>
      <w:r w:rsidR="000B39C6" w:rsidRPr="00E8692A">
        <w:rPr>
          <w:rFonts w:ascii="Book Antiqua" w:hAnsi="Book Antiqua"/>
          <w:sz w:val="24"/>
        </w:rPr>
        <w:t xml:space="preserve">ortic dissection; </w:t>
      </w:r>
      <w:r w:rsidR="00E8692A" w:rsidRPr="00E8692A">
        <w:rPr>
          <w:rFonts w:ascii="Book Antiqua" w:hAnsi="Book Antiqua"/>
          <w:sz w:val="24"/>
        </w:rPr>
        <w:t>L</w:t>
      </w:r>
      <w:r w:rsidR="000B39C6" w:rsidRPr="00E8692A">
        <w:rPr>
          <w:rFonts w:ascii="Book Antiqua" w:hAnsi="Book Antiqua"/>
          <w:sz w:val="24"/>
        </w:rPr>
        <w:t xml:space="preserve">eft main coronary artery; </w:t>
      </w:r>
      <w:r w:rsidR="00E8692A" w:rsidRPr="00E8692A">
        <w:rPr>
          <w:rFonts w:ascii="Book Antiqua" w:hAnsi="Book Antiqua"/>
          <w:sz w:val="24"/>
        </w:rPr>
        <w:t>M</w:t>
      </w:r>
      <w:r w:rsidR="000B39C6" w:rsidRPr="00E8692A">
        <w:rPr>
          <w:rFonts w:ascii="Book Antiqua" w:hAnsi="Book Antiqua"/>
          <w:sz w:val="24"/>
        </w:rPr>
        <w:t xml:space="preserve">yocardial infarction; </w:t>
      </w:r>
      <w:r w:rsidR="00E8692A" w:rsidRPr="00E8692A">
        <w:rPr>
          <w:rFonts w:ascii="Book Antiqua" w:hAnsi="Book Antiqua"/>
          <w:sz w:val="24"/>
        </w:rPr>
        <w:t>I</w:t>
      </w:r>
      <w:r w:rsidR="000B39C6" w:rsidRPr="00E8692A">
        <w:rPr>
          <w:rFonts w:ascii="Book Antiqua" w:hAnsi="Book Antiqua"/>
          <w:sz w:val="24"/>
        </w:rPr>
        <w:t xml:space="preserve">ntravascular ultrasound; </w:t>
      </w:r>
      <w:r w:rsidR="00E8692A" w:rsidRPr="00E8692A">
        <w:rPr>
          <w:rFonts w:ascii="Book Antiqua" w:hAnsi="Book Antiqua"/>
          <w:sz w:val="24"/>
        </w:rPr>
        <w:t>C</w:t>
      </w:r>
      <w:r w:rsidR="000B39C6" w:rsidRPr="00E8692A">
        <w:rPr>
          <w:rFonts w:ascii="Book Antiqua" w:hAnsi="Book Antiqua"/>
          <w:sz w:val="24"/>
        </w:rPr>
        <w:t>oro</w:t>
      </w:r>
      <w:r w:rsidR="000A7E37">
        <w:rPr>
          <w:rFonts w:ascii="Book Antiqua" w:hAnsi="Book Antiqua"/>
          <w:sz w:val="24"/>
        </w:rPr>
        <w:t>nary artery stenting</w:t>
      </w:r>
    </w:p>
    <w:p w14:paraId="2E0E939B" w14:textId="77777777" w:rsidR="00D101FE" w:rsidRPr="00E8692A" w:rsidRDefault="00D101FE" w:rsidP="00E8692A">
      <w:pPr>
        <w:spacing w:line="360" w:lineRule="auto"/>
        <w:rPr>
          <w:rFonts w:ascii="Book Antiqua" w:hAnsi="Book Antiqua"/>
          <w:b/>
          <w:sz w:val="24"/>
        </w:rPr>
      </w:pPr>
    </w:p>
    <w:p w14:paraId="2E0E939C" w14:textId="77777777" w:rsidR="00636D93" w:rsidRPr="00E8692A" w:rsidRDefault="00636D93" w:rsidP="00E8692A">
      <w:pPr>
        <w:spacing w:line="360" w:lineRule="auto"/>
        <w:rPr>
          <w:rFonts w:ascii="Book Antiqua" w:hAnsi="Book Antiqua"/>
          <w:sz w:val="24"/>
        </w:rPr>
      </w:pPr>
      <w:r w:rsidRPr="00E8692A">
        <w:rPr>
          <w:rFonts w:ascii="Book Antiqua" w:hAnsi="Book Antiqua"/>
          <w:b/>
          <w:sz w:val="24"/>
        </w:rPr>
        <w:t xml:space="preserve">Core tip: </w:t>
      </w:r>
      <w:r w:rsidRPr="00E8692A">
        <w:rPr>
          <w:rFonts w:ascii="Book Antiqua" w:hAnsi="Book Antiqua"/>
          <w:sz w:val="24"/>
        </w:rPr>
        <w:t>Type A aortic dissection (TAAD) involving the left main coronary artery (LMCA) is a rare but potentially lethal condition. However,</w:t>
      </w:r>
      <w:r w:rsidRPr="00E8692A">
        <w:rPr>
          <w:rFonts w:ascii="Book Antiqua" w:eastAsia="MS Mincho" w:hAnsi="Book Antiqua"/>
          <w:sz w:val="24"/>
          <w:lang w:eastAsia="ja-JP"/>
        </w:rPr>
        <w:t xml:space="preserve"> the </w:t>
      </w:r>
      <w:r w:rsidRPr="00E8692A">
        <w:rPr>
          <w:rFonts w:ascii="Book Antiqua" w:hAnsi="Book Antiqua"/>
          <w:sz w:val="24"/>
        </w:rPr>
        <w:t>precise diagnosis of TAAD prior to the treatment of acute myocardial infarction is difficult, and percutaneous intervention for LMCA obstruction secondary to TAAD is often complicated. This case report represents successful LMCA stenting under intravascular ultrasound (IVUS) guidance in a patient with cardiogenic shock due to TAAD with LMCA dissection. This procedure, particularly in terms of the use of IVUS, may be effective for rapid hemodynamic stabilization in patients in critical condition.</w:t>
      </w:r>
    </w:p>
    <w:p w14:paraId="2E0E939D" w14:textId="77777777" w:rsidR="005344FA" w:rsidRPr="00E8692A" w:rsidRDefault="005344FA" w:rsidP="00E8692A">
      <w:pPr>
        <w:spacing w:line="360" w:lineRule="auto"/>
        <w:rPr>
          <w:rFonts w:ascii="Book Antiqua" w:hAnsi="Book Antiqua"/>
          <w:b/>
          <w:sz w:val="24"/>
        </w:rPr>
      </w:pPr>
    </w:p>
    <w:p w14:paraId="490411E9" w14:textId="243D3285" w:rsidR="00E8692A" w:rsidRPr="00E8692A" w:rsidRDefault="00E8692A" w:rsidP="00E8692A">
      <w:pPr>
        <w:snapToGrid w:val="0"/>
        <w:spacing w:line="360" w:lineRule="auto"/>
        <w:rPr>
          <w:rFonts w:ascii="Book Antiqua" w:eastAsiaTheme="minorEastAsia" w:hAnsi="Book Antiqua"/>
          <w:sz w:val="24"/>
          <w:lang w:eastAsia="ja-JP"/>
        </w:rPr>
      </w:pPr>
      <w:r w:rsidRPr="00E8692A">
        <w:rPr>
          <w:rFonts w:ascii="Book Antiqua" w:hAnsi="Book Antiqua"/>
          <w:sz w:val="24"/>
        </w:rPr>
        <w:t>Hanaki Y, Yumoto K, I S, Aoki H, Fukuzawa T, Watanabe T, Kato K. Coronary stenting with cardiogenic shock due to acute ascending aortic dissection.</w:t>
      </w:r>
      <w:r w:rsidRPr="00E8692A">
        <w:rPr>
          <w:rFonts w:ascii="Book Antiqua" w:hAnsi="Book Antiqua"/>
          <w:i/>
          <w:iCs/>
          <w:sz w:val="24"/>
        </w:rPr>
        <w:t xml:space="preserve"> World J Cardiol </w:t>
      </w:r>
      <w:r w:rsidRPr="00E8692A">
        <w:rPr>
          <w:rFonts w:ascii="Book Antiqua" w:hAnsi="Book Antiqua"/>
          <w:iCs/>
          <w:sz w:val="24"/>
        </w:rPr>
        <w:t>2014; In press</w:t>
      </w:r>
      <w:r w:rsidRPr="00E8692A">
        <w:rPr>
          <w:rFonts w:ascii="Book Antiqua" w:hAnsi="Book Antiqua"/>
          <w:sz w:val="24"/>
        </w:rPr>
        <w:t xml:space="preserve"> </w:t>
      </w:r>
    </w:p>
    <w:p w14:paraId="00A2CC8E" w14:textId="77777777" w:rsidR="00085491" w:rsidRPr="00E8692A" w:rsidRDefault="00085491" w:rsidP="00E8692A">
      <w:pPr>
        <w:spacing w:line="360" w:lineRule="auto"/>
        <w:rPr>
          <w:rFonts w:ascii="Book Antiqua" w:hAnsi="Book Antiqua"/>
          <w:sz w:val="24"/>
        </w:rPr>
      </w:pPr>
    </w:p>
    <w:p w14:paraId="2E0E93A1" w14:textId="77777777" w:rsidR="00636D93" w:rsidRPr="00E8692A" w:rsidRDefault="00636D93" w:rsidP="00E8692A">
      <w:pPr>
        <w:spacing w:line="360" w:lineRule="auto"/>
        <w:rPr>
          <w:rFonts w:ascii="Book Antiqua" w:hAnsi="Book Antiqua"/>
          <w:sz w:val="24"/>
        </w:rPr>
      </w:pPr>
      <w:r w:rsidRPr="00E8692A">
        <w:rPr>
          <w:rFonts w:ascii="Book Antiqua" w:hAnsi="Book Antiqua"/>
          <w:b/>
          <w:sz w:val="24"/>
        </w:rPr>
        <w:t>INTRODUCTION</w:t>
      </w:r>
      <w:r w:rsidRPr="00E8692A">
        <w:rPr>
          <w:rFonts w:ascii="Book Antiqua" w:hAnsi="Book Antiqua"/>
          <w:sz w:val="24"/>
        </w:rPr>
        <w:t xml:space="preserve"> </w:t>
      </w:r>
    </w:p>
    <w:p w14:paraId="2E0E93A2" w14:textId="44222FC4" w:rsidR="00636D93" w:rsidRDefault="00636D93" w:rsidP="00E8692A">
      <w:pPr>
        <w:spacing w:line="360" w:lineRule="auto"/>
        <w:rPr>
          <w:rFonts w:ascii="Book Antiqua" w:hAnsi="Book Antiqua"/>
          <w:sz w:val="24"/>
        </w:rPr>
      </w:pPr>
      <w:r w:rsidRPr="00E8692A">
        <w:rPr>
          <w:rFonts w:ascii="Book Antiqua" w:hAnsi="Book Antiqua"/>
          <w:sz w:val="24"/>
        </w:rPr>
        <w:t>Acute myocardial infarction (AMI) concomitant with acute type A aortic dissection (TAAD) is associated with a high hospital mortality rate despite improve</w:t>
      </w:r>
      <w:r w:rsidR="00E8692A">
        <w:rPr>
          <w:rFonts w:ascii="Book Antiqua" w:hAnsi="Book Antiqua"/>
          <w:sz w:val="24"/>
        </w:rPr>
        <w:t>ments in TAAD surgical outcomes</w:t>
      </w:r>
      <w:r w:rsidRPr="00E8692A">
        <w:rPr>
          <w:rFonts w:ascii="Book Antiqua" w:hAnsi="Book Antiqua"/>
          <w:sz w:val="24"/>
        </w:rPr>
        <w:fldChar w:fldCharType="begin">
          <w:fldData xml:space="preserve">PEVuZE5vdGU+PENpdGU+PEF1dGhvcj5OZXJpPC9BdXRob3I+PFllYXI+MjAwMTwvWWVhcj48UmVj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PEVuZE5vdGU+PENpdGU+PEF1dGhvcj5OZXJpPC9BdXRob3I+PFllYXI+MjAwMTwvWWVhcj48UmVj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 w:tooltip="Neri, 2001 #3" w:history="1">
        <w:r w:rsidRPr="00E8692A">
          <w:rPr>
            <w:rFonts w:ascii="Book Antiqua" w:hAnsi="Book Antiqua"/>
            <w:sz w:val="24"/>
            <w:vertAlign w:val="superscript"/>
          </w:rPr>
          <w:t>1</w:t>
        </w:r>
      </w:hyperlink>
      <w:r w:rsidR="00E8692A">
        <w:rPr>
          <w:rFonts w:ascii="Book Antiqua" w:hAnsi="Book Antiqua" w:hint="eastAsia"/>
          <w:sz w:val="24"/>
          <w:vertAlign w:val="superscript"/>
        </w:rPr>
        <w:t>-3</w:t>
      </w:r>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In particular, TAAD involving the left main coronary artery (LMCA) is a rare but lethal condition associated with low output syndrome, which results from extensive myocardial necrosis regardless of whether an aortic repair surgery is successful. Early coronary revascularization should be performed </w:t>
      </w:r>
      <w:r w:rsidR="00E8692A">
        <w:rPr>
          <w:rFonts w:ascii="Book Antiqua" w:hAnsi="Book Antiqua"/>
          <w:sz w:val="24"/>
        </w:rPr>
        <w:t>to minimize cardiac dysfunction</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&lt;EndNote&gt;&lt;Cite&gt;&lt;Author&gt;Imoto&lt;/Author&gt;&lt;Year&gt;2013&lt;/Year&gt;&lt;RecNum&gt;10&lt;/RecNum&gt;&lt;DisplayText&gt;&lt;style face="superscript"&gt;[3]&lt;/style&gt;&lt;/DisplayText&gt;&lt;record&gt;&lt;rec-number&gt;10&lt;/rec-number&gt;&lt;foreign-keys&gt;&lt;key app="EN" db-id="a0zddwtwrezwr7er5ay5s0tb9adfvstzsxst"&gt;10&lt;/key&gt;&lt;/foreign-keys&gt;&lt;ref-type name="Journal Article"&gt;17&lt;/ref-type&gt;&lt;contributors&gt;&lt;authors&gt;&lt;author&gt;Imoto, K.&lt;/author&gt;&lt;author&gt;Uchida, K.&lt;/author&gt;&lt;author&gt;Karube, N.&lt;/author&gt;&lt;author&gt;Yasutsune, T.&lt;/author&gt;&lt;author&gt;Cho, T.&lt;/author&gt;&lt;author&gt;Kimura, K.&lt;/author&gt;&lt;author&gt;Masuda, M.&lt;/author&gt;&lt;author&gt;Morita, S.&lt;/author&gt;&lt;/authors&gt;&lt;/contributors&gt;&lt;auth-address&gt;Department of Cardiovascular Surgery, Yokohama City University, Medical Center, Yokohama, Japan. imoto@yokohama-cu.ac.jp&lt;/auth-address&gt;&lt;titles&gt;&lt;title&gt;Risk analysis and improvement of strategies in patients who have acute type A aortic dissection with coronary artery dissection&lt;/title&gt;&lt;secondary-title&gt;Eur J Cardiothorac Surg&lt;/secondary-title&gt;&lt;/titles&gt;&lt;periodical&gt;&lt;full-title&gt;Eur J Cardiothorac Surg&lt;/full-title&gt;&lt;/periodical&gt;&lt;pages&gt;419-24; discussion 424-5&lt;/pages&gt;&lt;volume&gt;44&lt;/volume&gt;&lt;number&gt;3&lt;/number&gt;&lt;edition&gt;2013/03/19&lt;/edition&gt;&lt;dates&gt;&lt;year&gt;2013&lt;/year&gt;&lt;pub-dates&gt;&lt;date&gt;Sep&lt;/date&gt;&lt;/pub-dates&gt;&lt;/dates&gt;&lt;isbn&gt;1873-734X (Electronic)&amp;#xD;1010-7940 (Linking)&lt;/isbn&gt;&lt;accession-num&gt;23504116&lt;/accession-num&gt;&lt;urls&gt;&lt;related-urls&gt;&lt;url&gt;http://www.ncbi.nlm.nih.gov/pubmed/23504116&lt;/url&gt;&lt;/related-urls&gt;&lt;/urls&gt;&lt;electronic-resource-num&gt;10.1093/ejcts/ezt060&amp;#xD;ezt060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3" w:tooltip="Imoto, 2013 #10" w:history="1">
        <w:r w:rsidRPr="00E8692A">
          <w:rPr>
            <w:rFonts w:ascii="Book Antiqua" w:hAnsi="Book Antiqua"/>
            <w:sz w:val="24"/>
            <w:vertAlign w:val="superscript"/>
          </w:rPr>
          <w:t>3</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The treatment of dissected coronary arteries with stent implantation achieves prompt and adequate myocardial blood flow and helps prevent extensive myocardial damage. However, an accurate diagnosis of TAAD prior to treatment for AMI is difficult, particularly in patien</w:t>
      </w:r>
      <w:r w:rsidR="00E8692A">
        <w:rPr>
          <w:rFonts w:ascii="Book Antiqua" w:hAnsi="Book Antiqua"/>
          <w:sz w:val="24"/>
        </w:rPr>
        <w:t>ts with hemodynamic instability</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&lt;EndNote&gt;&lt;Cite&gt;&lt;Author&gt;Lentini&lt;/Author&gt;&lt;Year&gt;2011&lt;/Year&gt;&lt;RecNum&gt;78&lt;/RecNum&gt;&lt;DisplayText&gt;&lt;style face="superscript"&gt;[4]&lt;/style&gt;&lt;/DisplayText&gt;&lt;record&gt;&lt;rec-number&gt;78&lt;/rec-number&gt;&lt;foreign-keys&gt;&lt;key app="EN" db-id="a0zddwtwrezwr7er5ay5s0tb9adfvstzsxst"&gt;78&lt;/key&gt;&lt;/foreign-keys&gt;&lt;ref-type name="Journal Article"&gt;17&lt;/ref-type&gt;&lt;contributors&gt;&lt;authors&gt;&lt;author&gt;Lentini, S.&lt;/author&gt;&lt;author&gt;Perrotta, S.&lt;/author&gt;&lt;/authors&gt;&lt;/contributors&gt;&lt;auth-address&gt;Cardiovascular and Thoracic Department, University Hospital &amp;quot;G. Martino&amp;quot;, University of Messina, Messina, Italy.&lt;/auth-address&gt;&lt;titles&gt;&lt;title&gt;Aortic dissection with concomitant acute myocardial infarction: From diagnosis to management&lt;/title&gt;&lt;secondary-title&gt;J Emerg Trauma Shock&lt;/secondary-title&gt;&lt;/titles&gt;&lt;periodical&gt;&lt;full-title&gt;J Emerg Trauma Shock&lt;/full-title&gt;&lt;/periodical&gt;&lt;pages&gt;273-8&lt;/pages&gt;&lt;volume&gt;4&lt;/volume&gt;&lt;number&gt;2&lt;/number&gt;&lt;edition&gt;2011/07/20&lt;/edition&gt;&lt;dates&gt;&lt;year&gt;2011&lt;/year&gt;&lt;pub-dates&gt;&lt;date&gt;Apr&lt;/date&gt;&lt;/pub-dates&gt;&lt;/dates&gt;&lt;isbn&gt;0974-519X (Electronic)&amp;#xD;0974-2700 (Linking)&lt;/isbn&gt;&lt;accession-num&gt;21769215&lt;/accession-num&gt;&lt;urls&gt;&lt;related-urls&gt;&lt;url&gt;http://www.ncbi.nlm.nih.gov/pubmed/21769215&lt;/url&gt;&lt;/related-urls&gt;&lt;/urls&gt;&lt;custom2&gt;3132368&lt;/custom2&gt;&lt;electronic-resource-num&gt;10.4103/0974-2700.82221&amp;#xD;JETS-4-273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4" w:tooltip="Lentini, 2011 #78" w:history="1">
        <w:r w:rsidRPr="00E8692A">
          <w:rPr>
            <w:rFonts w:ascii="Book Antiqua" w:hAnsi="Book Antiqua"/>
            <w:sz w:val="24"/>
            <w:vertAlign w:val="superscript"/>
          </w:rPr>
          <w:t>4</w:t>
        </w:r>
      </w:hyperlink>
      <w:r w:rsidR="00E8692A">
        <w:rPr>
          <w:rFonts w:ascii="Book Antiqua" w:hAnsi="Book Antiqua" w:hint="eastAsia"/>
          <w:sz w:val="24"/>
          <w:vertAlign w:val="superscript"/>
        </w:rPr>
        <w:t>,5</w:t>
      </w:r>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Furthermore, percutaneous coronary intervention for LMCA obstruction due to TAAD is a complicated procedure unless the mechanism of the LMCA</w:t>
      </w:r>
      <w:r w:rsidR="00E8692A">
        <w:rPr>
          <w:rFonts w:ascii="Book Antiqua" w:hAnsi="Book Antiqua"/>
          <w:sz w:val="24"/>
        </w:rPr>
        <w:t xml:space="preserve"> obstruction has been clarified</w:t>
      </w:r>
      <w:r w:rsidRPr="00E8692A">
        <w:rPr>
          <w:rFonts w:ascii="Book Antiqua" w:hAnsi="Book Antiqua"/>
          <w:sz w:val="24"/>
        </w:rPr>
        <w:fldChar w:fldCharType="begin">
          <w:fldData xml:space="preserve">PEVuZE5vdGU+PENpdGU+PEF1dGhvcj5OZXJpPC9BdXRob3I+PFllYXI+MjAwMjwvWWVhcj48UmVj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PEVuZE5vdGU+PENpdGU+PEF1dGhvcj5OZXJpPC9BdXRob3I+PFllYXI+MjAwMjwvWWVhcj48UmVj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6" w:tooltip="Neri, 2002 #79" w:history="1">
        <w:r w:rsidRPr="00E8692A">
          <w:rPr>
            <w:rFonts w:ascii="Book Antiqua" w:hAnsi="Book Antiqua"/>
            <w:sz w:val="24"/>
            <w:vertAlign w:val="superscript"/>
          </w:rPr>
          <w:t>6</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Here, we describe a case of successful coronary intervention under intravascular ultrasound (IVUS) guidance in a patient with shock due to an unusually localized TAAD with LMCA obstruction. </w:t>
      </w:r>
    </w:p>
    <w:p w14:paraId="6E8F3EC7" w14:textId="77777777" w:rsidR="00E8692A" w:rsidRPr="00E8692A" w:rsidRDefault="00E8692A" w:rsidP="00E8692A">
      <w:pPr>
        <w:spacing w:line="360" w:lineRule="auto"/>
        <w:rPr>
          <w:rFonts w:ascii="Book Antiqua" w:hAnsi="Book Antiqua"/>
          <w:sz w:val="24"/>
        </w:rPr>
      </w:pPr>
    </w:p>
    <w:p w14:paraId="2E0E93A3" w14:textId="77777777" w:rsidR="00636D93" w:rsidRPr="00E8692A" w:rsidRDefault="00636D93" w:rsidP="00E8692A">
      <w:pPr>
        <w:spacing w:line="360" w:lineRule="auto"/>
        <w:rPr>
          <w:rFonts w:ascii="Book Antiqua" w:hAnsi="Book Antiqua"/>
          <w:b/>
          <w:sz w:val="24"/>
        </w:rPr>
      </w:pPr>
      <w:r w:rsidRPr="00E8692A">
        <w:rPr>
          <w:rFonts w:ascii="Book Antiqua" w:hAnsi="Book Antiqua"/>
          <w:b/>
          <w:sz w:val="24"/>
        </w:rPr>
        <w:t>CASE REPORT</w:t>
      </w:r>
    </w:p>
    <w:p w14:paraId="7C38232B" w14:textId="39A3F70A" w:rsidR="00E8692A" w:rsidRDefault="00636D93" w:rsidP="00E8692A">
      <w:pPr>
        <w:spacing w:line="360" w:lineRule="auto"/>
        <w:rPr>
          <w:rFonts w:ascii="Book Antiqua" w:hAnsi="Book Antiqua"/>
          <w:sz w:val="24"/>
        </w:rPr>
      </w:pPr>
      <w:r w:rsidRPr="00E8692A">
        <w:rPr>
          <w:rFonts w:ascii="Book Antiqua" w:hAnsi="Book Antiqua"/>
          <w:sz w:val="24"/>
        </w:rPr>
        <w:t>A 65-year-old man was admitted due to sudden-onset chest pain accompanied with cold sweats. The patient had previously undergone a drug-eluting stent implantation in the left anterior descending artery (LAD) 5 years earlier to treat stable angina. His hypertension and hyperlipidemia were well controlled with medication, and he had continued dual antiplatelet therapy (DAPT) since the stent implantation. The patient was transported by ambulance to our hospital within an hour of onset, and his status on arrival included an unmeasurable blood pressure below</w:t>
      </w:r>
      <w:r w:rsidR="00E8692A">
        <w:rPr>
          <w:rFonts w:ascii="Book Antiqua" w:hAnsi="Book Antiqua"/>
          <w:sz w:val="24"/>
        </w:rPr>
        <w:t xml:space="preserve"> 60 mmHg and a heart rate of 50</w:t>
      </w:r>
      <w:r w:rsidR="00E8692A">
        <w:rPr>
          <w:rFonts w:ascii="Book Antiqua" w:hAnsi="Book Antiqua" w:hint="eastAsia"/>
          <w:sz w:val="24"/>
        </w:rPr>
        <w:t xml:space="preserve"> </w:t>
      </w:r>
      <w:r w:rsidRPr="00E8692A">
        <w:rPr>
          <w:rFonts w:ascii="Book Antiqua" w:hAnsi="Book Antiqua"/>
          <w:sz w:val="24"/>
        </w:rPr>
        <w:t>beats/min. The initial electrocardiogram demonstrated bradycardia with an idioventricular rhythm, wide QRS complexes, and ST elevation in the lead aVR (Figure 1). Transthoracic echocardiography (TTE) revealed marked left ventricular dysfunction and a left ventricular ejection fraction of &lt;</w:t>
      </w:r>
      <w:r w:rsidR="00E8692A">
        <w:rPr>
          <w:rFonts w:ascii="Book Antiqua" w:hAnsi="Book Antiqua" w:hint="eastAsia"/>
          <w:sz w:val="24"/>
        </w:rPr>
        <w:t xml:space="preserve"> </w:t>
      </w:r>
      <w:r w:rsidRPr="00E8692A">
        <w:rPr>
          <w:rFonts w:ascii="Book Antiqua" w:hAnsi="Book Antiqua"/>
          <w:sz w:val="24"/>
        </w:rPr>
        <w:t xml:space="preserve">30% based on visual estimation. No aortic intimal flap, severe aortic regurgitation, or pericardial effusion was observed. The patient was immediately transferred to the cardiac catheterization laboratory because of ongoing myocardial ischemia and hemodynamic instability. An intra-aortic balloon pump was immediately inserted into the left femoral artery, and coronary angiography was performed from the right femoral artery without difficulty. The right coronary artery did not exhibit stenosis or collateral vessels. The left coronary artery exhibited severe stenosis from the ostium of the LMCA to the proximal LAD, which involved the ostium of the left circumflex artery (LCX) with TIMI grade 1 flow (Figure 2). Coronary intervention was subsequently performed. Run-through NS guidewire (Terumo, </w:t>
      </w:r>
      <w:r w:rsidR="00392149" w:rsidRPr="00E8692A">
        <w:rPr>
          <w:rFonts w:ascii="Book Antiqua" w:hAnsi="Book Antiqua"/>
          <w:sz w:val="24"/>
        </w:rPr>
        <w:t xml:space="preserve">Tokyo, </w:t>
      </w:r>
      <w:r w:rsidRPr="00E8692A">
        <w:rPr>
          <w:rFonts w:ascii="Book Antiqua" w:hAnsi="Book Antiqua"/>
          <w:sz w:val="24"/>
        </w:rPr>
        <w:t xml:space="preserve">Japan) and SION guidewire (Asahi Intecc, </w:t>
      </w:r>
      <w:r w:rsidR="00392149" w:rsidRPr="00E8692A">
        <w:rPr>
          <w:rFonts w:ascii="Book Antiqua" w:hAnsi="Book Antiqua"/>
          <w:sz w:val="24"/>
        </w:rPr>
        <w:t xml:space="preserve">Aichi, </w:t>
      </w:r>
      <w:r w:rsidRPr="00E8692A">
        <w:rPr>
          <w:rFonts w:ascii="Book Antiqua" w:hAnsi="Book Antiqua"/>
          <w:sz w:val="24"/>
        </w:rPr>
        <w:t>Japan) were inserted into the LAD and LCX, respectively. To confirm the wire position and evaluate the LMCA obstruction, IVUS (ViewIT, Terumo,</w:t>
      </w:r>
      <w:r w:rsidR="00085491" w:rsidRPr="00E8692A">
        <w:rPr>
          <w:rFonts w:ascii="Book Antiqua" w:hAnsi="Book Antiqua"/>
          <w:sz w:val="24"/>
        </w:rPr>
        <w:t xml:space="preserve"> Tokyo,</w:t>
      </w:r>
      <w:r w:rsidRPr="00E8692A">
        <w:rPr>
          <w:rFonts w:ascii="Book Antiqua" w:hAnsi="Book Antiqua"/>
          <w:sz w:val="24"/>
        </w:rPr>
        <w:t xml:space="preserve"> Japan) was performed with quick pull-back. The IVUS revealed a large hematoma that originated from the aorta and extended into the LMCA and LAD (Figures </w:t>
      </w:r>
      <w:r w:rsidR="00512A40">
        <w:rPr>
          <w:rFonts w:ascii="Book Antiqua" w:hAnsi="Book Antiqua" w:hint="eastAsia"/>
          <w:sz w:val="24"/>
        </w:rPr>
        <w:t>3</w:t>
      </w:r>
      <w:r w:rsidR="00E8692A" w:rsidRPr="00E8692A">
        <w:rPr>
          <w:rFonts w:ascii="Book Antiqua" w:hAnsi="Book Antiqua"/>
          <w:sz w:val="24"/>
        </w:rPr>
        <w:t>A</w:t>
      </w:r>
      <w:r w:rsidRPr="00E8692A">
        <w:rPr>
          <w:rFonts w:ascii="Book Antiqua" w:hAnsi="Book Antiqua"/>
          <w:sz w:val="24"/>
        </w:rPr>
        <w:t>-</w:t>
      </w:r>
      <w:r w:rsidR="00E8692A" w:rsidRPr="00E8692A">
        <w:rPr>
          <w:rFonts w:ascii="Book Antiqua" w:hAnsi="Book Antiqua"/>
          <w:sz w:val="24"/>
        </w:rPr>
        <w:t>C</w:t>
      </w:r>
      <w:r w:rsidRPr="00E8692A">
        <w:rPr>
          <w:rFonts w:ascii="Book Antiqua" w:hAnsi="Book Antiqua"/>
          <w:sz w:val="24"/>
        </w:rPr>
        <w:t>). The true lumen was compressed by the false lumen throughout the LAD immediately prior to the bifurcation of the diagonal branch (Figure 2</w:t>
      </w:r>
      <w:r w:rsidR="00E8692A" w:rsidRPr="00E8692A">
        <w:rPr>
          <w:rFonts w:ascii="Book Antiqua" w:hAnsi="Book Antiqua"/>
          <w:sz w:val="24"/>
        </w:rPr>
        <w:t>D</w:t>
      </w:r>
      <w:r w:rsidRPr="00E8692A">
        <w:rPr>
          <w:rFonts w:ascii="Book Antiqua" w:hAnsi="Book Antiqua"/>
          <w:sz w:val="24"/>
        </w:rPr>
        <w:t>).</w:t>
      </w:r>
      <w:r w:rsidR="0056039A" w:rsidRPr="00E8692A">
        <w:rPr>
          <w:rFonts w:ascii="Book Antiqua" w:hAnsi="Book Antiqua"/>
          <w:sz w:val="24"/>
        </w:rPr>
        <w:t xml:space="preserve"> A</w:t>
      </w:r>
      <w:r w:rsidRPr="00E8692A">
        <w:rPr>
          <w:rFonts w:ascii="Book Antiqua" w:hAnsi="Book Antiqua"/>
          <w:sz w:val="24"/>
        </w:rPr>
        <w:t xml:space="preserve"> large intramural hematoma that involved the o</w:t>
      </w:r>
      <w:r w:rsidR="0056039A" w:rsidRPr="00E8692A">
        <w:rPr>
          <w:rFonts w:ascii="Book Antiqua" w:hAnsi="Book Antiqua"/>
          <w:sz w:val="24"/>
        </w:rPr>
        <w:t xml:space="preserve">stium of the LCX (Figure </w:t>
      </w:r>
      <w:r w:rsidR="00512A40">
        <w:rPr>
          <w:rFonts w:ascii="Book Antiqua" w:hAnsi="Book Antiqua" w:hint="eastAsia"/>
          <w:sz w:val="24"/>
        </w:rPr>
        <w:t>3</w:t>
      </w:r>
      <w:r w:rsidR="00E8692A" w:rsidRPr="00E8692A">
        <w:rPr>
          <w:rFonts w:ascii="Book Antiqua" w:hAnsi="Book Antiqua"/>
          <w:sz w:val="24"/>
        </w:rPr>
        <w:t>B</w:t>
      </w:r>
      <w:r w:rsidR="0056039A" w:rsidRPr="00E8692A">
        <w:rPr>
          <w:rFonts w:ascii="Book Antiqua" w:hAnsi="Book Antiqua"/>
          <w:sz w:val="24"/>
        </w:rPr>
        <w:t>)</w:t>
      </w:r>
      <w:r w:rsidRPr="00E8692A">
        <w:rPr>
          <w:rFonts w:ascii="Book Antiqua" w:hAnsi="Book Antiqua"/>
          <w:sz w:val="24"/>
        </w:rPr>
        <w:t xml:space="preserve"> continued into </w:t>
      </w:r>
      <w:r w:rsidR="0056039A" w:rsidRPr="00E8692A">
        <w:rPr>
          <w:rFonts w:ascii="Book Antiqua" w:hAnsi="Book Antiqua"/>
          <w:sz w:val="24"/>
        </w:rPr>
        <w:t xml:space="preserve">the aortic wall in accordance with the double contour image in the coronary angiogram (Figure </w:t>
      </w:r>
      <w:r w:rsidR="00512A40">
        <w:rPr>
          <w:rFonts w:ascii="Book Antiqua" w:hAnsi="Book Antiqua" w:hint="eastAsia"/>
          <w:sz w:val="24"/>
        </w:rPr>
        <w:t>3</w:t>
      </w:r>
      <w:r w:rsidR="0056039A" w:rsidRPr="00E8692A">
        <w:rPr>
          <w:rFonts w:ascii="Book Antiqua" w:hAnsi="Book Antiqua"/>
          <w:sz w:val="24"/>
        </w:rPr>
        <w:t>)</w:t>
      </w:r>
      <w:r w:rsidRPr="00E8692A">
        <w:rPr>
          <w:rFonts w:ascii="Book Antiqua" w:hAnsi="Book Antiqua"/>
          <w:sz w:val="24"/>
        </w:rPr>
        <w:t>. We diagnosed an LMCA obstruction due to TAAD; thus, we decided to place a stent for immediate restoration of the coronary blood flow followed by aortic surgery. A 4.0- × 22.0-mm bare metal stent (Integrity; Medtronic, Minnesota, U</w:t>
      </w:r>
      <w:r w:rsidR="00E8692A">
        <w:rPr>
          <w:rFonts w:ascii="Book Antiqua" w:hAnsi="Book Antiqua" w:hint="eastAsia"/>
          <w:sz w:val="24"/>
        </w:rPr>
        <w:t xml:space="preserve">nited </w:t>
      </w:r>
      <w:r w:rsidRPr="00E8692A">
        <w:rPr>
          <w:rFonts w:ascii="Book Antiqua" w:hAnsi="Book Antiqua"/>
          <w:sz w:val="24"/>
        </w:rPr>
        <w:t>S</w:t>
      </w:r>
      <w:r w:rsidR="00E8692A">
        <w:rPr>
          <w:rFonts w:ascii="Book Antiqua" w:hAnsi="Book Antiqua" w:hint="eastAsia"/>
          <w:sz w:val="24"/>
        </w:rPr>
        <w:t>tates</w:t>
      </w:r>
      <w:r w:rsidRPr="00E8692A">
        <w:rPr>
          <w:rFonts w:ascii="Book Antiqua" w:hAnsi="Book Antiqua"/>
          <w:sz w:val="24"/>
        </w:rPr>
        <w:t>) was deployed via the LMCA through the LAD across the LCX ostium with satisfactory restoration of coronary blood flow. IVUS confirmed that the implanted stent appeared well-expanded and completely sealed the false lumen. No propagation of the false lumen into the distal LAD or the ostium of the LCX was observed (Figure 4). The patient’s hemodynamic failure and symptoms improved immediately after stenting. We removed the intra-aortic balloon pump immediately after hemodynamic stabilization because of the potential exacerbation of TAAD. Contrast-enhanced computed tomography (CT) following the coronary intervention revealed a localized retrograde dissection of the ascending aorta that extended to the ostium of the LMCA (Figure 5). The implanted stent protected the LMCA ostium from TAAD. Marked lung congestion was present. The following day, the patient’s maximum creatine kinase and creatine kinase</w:t>
      </w:r>
      <w:r w:rsidR="00E8692A">
        <w:rPr>
          <w:rFonts w:ascii="Book Antiqua" w:hAnsi="Book Antiqua"/>
          <w:sz w:val="24"/>
        </w:rPr>
        <w:t>-myocardial band levels were 16</w:t>
      </w:r>
      <w:r w:rsidRPr="00E8692A">
        <w:rPr>
          <w:rFonts w:ascii="Book Antiqua" w:hAnsi="Book Antiqua"/>
          <w:sz w:val="24"/>
        </w:rPr>
        <w:t>190 and 829 IU/L, respectively. The DAPT comprised aspirin (100 mg/d) and clopidogrel (75 mg/d). An elective ascending aortic repair surgery was performed pending improvement of congestive heart fail</w:t>
      </w:r>
      <w:r w:rsidR="00E8692A">
        <w:rPr>
          <w:rFonts w:ascii="Book Antiqua" w:hAnsi="Book Antiqua"/>
          <w:sz w:val="24"/>
        </w:rPr>
        <w:t>ure under continued DAPT 2 wk</w:t>
      </w:r>
      <w:r w:rsidRPr="00E8692A">
        <w:rPr>
          <w:rFonts w:ascii="Book Antiqua" w:hAnsi="Book Antiqua"/>
          <w:sz w:val="24"/>
        </w:rPr>
        <w:t xml:space="preserve"> after coronary stenting. Ascending aortic replacement with an interposition vascular prosthesis graft was performed; coronary artery bypass grafting</w:t>
      </w:r>
      <w:r w:rsidR="00FE68C9" w:rsidRPr="00E8692A">
        <w:rPr>
          <w:rFonts w:ascii="Book Antiqua" w:hAnsi="Book Antiqua"/>
          <w:sz w:val="24"/>
        </w:rPr>
        <w:t xml:space="preserve"> (CABG)</w:t>
      </w:r>
      <w:r w:rsidRPr="00E8692A">
        <w:rPr>
          <w:rFonts w:ascii="Book Antiqua" w:hAnsi="Book Antiqua"/>
          <w:sz w:val="24"/>
        </w:rPr>
        <w:t>, which included the left internal thoracic artery (LITA) to the distal portion of the LAD and a saphenous vein graft (SVG) to the middle portion of the LCX, was performed at the surgeon’s discretion. Intraoperatively, an intimal tear in the ascending aorta with the false lumen that extended to the ostium of the LMCA was identified without an intimal rupture or aortic valvular destruction. Satisfactory restoration of the intracoronary stent for the left coronary artery and wide patency of the ostia of the left and right coronary arteries were visibly confirmed at the time of surgery. The intra</w:t>
      </w:r>
      <w:r w:rsidR="00E8692A">
        <w:rPr>
          <w:rFonts w:ascii="Book Antiqua" w:hAnsi="Book Antiqua"/>
          <w:sz w:val="24"/>
        </w:rPr>
        <w:t>operative bleeding volume was 1</w:t>
      </w:r>
      <w:r w:rsidRPr="00E8692A">
        <w:rPr>
          <w:rFonts w:ascii="Book Antiqua" w:hAnsi="Book Antiqua"/>
          <w:sz w:val="24"/>
        </w:rPr>
        <w:t>230 mL, which necessitated a blood transfusion of 650 mL. The patient was discharged 51 days after admission. The physical status at the one-month follow-up visit was characterized as New York Heart Association class 1 despite a high concentration of brain natriuretic peptide (400 pg/mL: normal range &lt; 20 pg/mL). The TEE demonstrated reduced antero-septal wall motion; however, the overall ejection fraction recovered to 50%. A follow-up coronary angiography 6 mo after discharge revealed that the left coronary artery maintained excellent blood flow without in-stent restenosis. The SVG was patent; however, the LITA revealed shrinkage as a non-functional bypass.</w:t>
      </w:r>
    </w:p>
    <w:p w14:paraId="2E0E93A4" w14:textId="10AA30D8" w:rsidR="00636D93" w:rsidRPr="00E8692A" w:rsidRDefault="00636D93" w:rsidP="00E8692A">
      <w:pPr>
        <w:spacing w:line="360" w:lineRule="auto"/>
        <w:rPr>
          <w:rFonts w:ascii="Book Antiqua" w:hAnsi="Book Antiqua"/>
          <w:sz w:val="24"/>
        </w:rPr>
      </w:pPr>
      <w:r w:rsidRPr="00E8692A">
        <w:rPr>
          <w:rFonts w:ascii="Book Antiqua" w:hAnsi="Book Antiqua"/>
          <w:sz w:val="24"/>
        </w:rPr>
        <w:t xml:space="preserve"> </w:t>
      </w:r>
    </w:p>
    <w:p w14:paraId="2E0E93A5" w14:textId="77777777" w:rsidR="00636D93" w:rsidRPr="00E8692A" w:rsidRDefault="00636D93" w:rsidP="00E8692A">
      <w:pPr>
        <w:spacing w:line="360" w:lineRule="auto"/>
        <w:rPr>
          <w:rFonts w:ascii="Book Antiqua" w:hAnsi="Book Antiqua"/>
          <w:b/>
          <w:sz w:val="24"/>
        </w:rPr>
      </w:pPr>
      <w:r w:rsidRPr="00E8692A">
        <w:rPr>
          <w:rFonts w:ascii="Book Antiqua" w:hAnsi="Book Antiqua"/>
          <w:b/>
          <w:sz w:val="24"/>
        </w:rPr>
        <w:t>DISCUSSION</w:t>
      </w:r>
    </w:p>
    <w:p w14:paraId="2E0E93A6" w14:textId="31488475" w:rsidR="00636D93" w:rsidRPr="00E8692A" w:rsidRDefault="00636D93" w:rsidP="00E8692A">
      <w:pPr>
        <w:spacing w:line="360" w:lineRule="auto"/>
        <w:rPr>
          <w:rFonts w:ascii="Book Antiqua" w:hAnsi="Book Antiqua"/>
          <w:sz w:val="24"/>
        </w:rPr>
      </w:pPr>
      <w:r w:rsidRPr="00E8692A">
        <w:rPr>
          <w:rFonts w:ascii="Book Antiqua" w:hAnsi="Book Antiqua"/>
          <w:sz w:val="24"/>
        </w:rPr>
        <w:t>AMI with TAAD is associated with a high risk of extensive and irreversible myocardial damage and hemodynamic instability, which leads to high mortality regardless whether th</w:t>
      </w:r>
      <w:r w:rsidR="00E8692A">
        <w:rPr>
          <w:rFonts w:ascii="Book Antiqua" w:hAnsi="Book Antiqua"/>
          <w:sz w:val="24"/>
        </w:rPr>
        <w:t>e surgical repair is successful</w:t>
      </w:r>
      <w:r w:rsidRPr="00E8692A">
        <w:rPr>
          <w:rFonts w:ascii="Book Antiqua" w:hAnsi="Book Antiqua"/>
          <w:sz w:val="24"/>
        </w:rPr>
        <w:fldChar w:fldCharType="begin">
          <w:fldData xml:space="preserve">PEVuZE5vdGU+PENpdGU+PEF1dGhvcj5OZXJpPC9BdXRob3I+PFllYXI+MjAwMTwvWWVhcj48UmVj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PEVuZE5vdGU+PENpdGU+PEF1dGhvcj5OZXJpPC9BdXRob3I+PFllYXI+MjAwMTwvWWVhcj48UmVj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 w:tooltip="Neri, 2001 #3" w:history="1">
        <w:r w:rsidRPr="00E8692A">
          <w:rPr>
            <w:rFonts w:ascii="Book Antiqua" w:hAnsi="Book Antiqua"/>
            <w:sz w:val="24"/>
            <w:vertAlign w:val="superscript"/>
          </w:rPr>
          <w:t>1</w:t>
        </w:r>
      </w:hyperlink>
      <w:r w:rsidR="00E8692A">
        <w:rPr>
          <w:rFonts w:ascii="Book Antiqua" w:hAnsi="Book Antiqua" w:hint="eastAsia"/>
          <w:sz w:val="24"/>
          <w:vertAlign w:val="superscript"/>
        </w:rPr>
        <w:t>,2</w:t>
      </w:r>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TAAD that involves the LMCA is associated with a particularly high incidence of preoperative cardiopulmonary arrest and high operativ</w:t>
      </w:r>
      <w:r w:rsidR="00E8692A">
        <w:rPr>
          <w:rFonts w:ascii="Book Antiqua" w:hAnsi="Book Antiqua"/>
          <w:sz w:val="24"/>
        </w:rPr>
        <w:t>e mortality</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&lt;EndNote&gt;&lt;Cite&gt;&lt;Author&gt;Imoto&lt;/Author&gt;&lt;Year&gt;2013&lt;/Year&gt;&lt;RecNum&gt;10&lt;/RecNum&gt;&lt;DisplayText&gt;&lt;style face="superscript"&gt;[3]&lt;/style&gt;&lt;/DisplayText&gt;&lt;record&gt;&lt;rec-number&gt;10&lt;/rec-number&gt;&lt;foreign-keys&gt;&lt;key app="EN" db-id="a0zddwtwrezwr7er5ay5s0tb9adfvstzsxst"&gt;10&lt;/key&gt;&lt;/foreign-keys&gt;&lt;ref-type name="Journal Article"&gt;17&lt;/ref-type&gt;&lt;contributors&gt;&lt;authors&gt;&lt;author&gt;Imoto, K.&lt;/author&gt;&lt;author&gt;Uchida, K.&lt;/author&gt;&lt;author&gt;Karube, N.&lt;/author&gt;&lt;author&gt;Yasutsune, T.&lt;/author&gt;&lt;author&gt;Cho, T.&lt;/author&gt;&lt;author&gt;Kimura, K.&lt;/author&gt;&lt;author&gt;Masuda, M.&lt;/author&gt;&lt;author&gt;Morita, S.&lt;/author&gt;&lt;/authors&gt;&lt;/contributors&gt;&lt;auth-address&gt;Department of Cardiovascular Surgery, Yokohama City University, Medical Center, Yokohama, Japan. imoto@yokohama-cu.ac.jp&lt;/auth-address&gt;&lt;titles&gt;&lt;title&gt;Risk analysis and improvement of strategies in patients who have acute type A aortic dissection with coronary artery dissection&lt;/title&gt;&lt;secondary-title&gt;Eur J Cardiothorac Surg&lt;/secondary-title&gt;&lt;/titles&gt;&lt;periodical&gt;&lt;full-title&gt;Eur J Cardiothorac Surg&lt;/full-title&gt;&lt;/periodical&gt;&lt;pages&gt;419-24; discussion 424-5&lt;/pages&gt;&lt;volume&gt;44&lt;/volume&gt;&lt;number&gt;3&lt;/number&gt;&lt;edition&gt;2013/03/19&lt;/edition&gt;&lt;dates&gt;&lt;year&gt;2013&lt;/year&gt;&lt;pub-dates&gt;&lt;date&gt;Sep&lt;/date&gt;&lt;/pub-dates&gt;&lt;/dates&gt;&lt;isbn&gt;1873-734X (Electronic)&amp;#xD;1010-7940 (Linking)&lt;/isbn&gt;&lt;accession-num&gt;23504116&lt;/accession-num&gt;&lt;urls&gt;&lt;related-urls&gt;&lt;url&gt;http://www.ncbi.nlm.nih.gov/pubmed/23504116&lt;/url&gt;&lt;/related-urls&gt;&lt;/urls&gt;&lt;electronic-resource-num&gt;10.1093/ejcts/ezt060&amp;#xD;ezt060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3" w:tooltip="Imoto, 2013 #10" w:history="1">
        <w:r w:rsidRPr="00E8692A">
          <w:rPr>
            <w:rFonts w:ascii="Book Antiqua" w:hAnsi="Book Antiqua"/>
            <w:sz w:val="24"/>
            <w:vertAlign w:val="superscript"/>
          </w:rPr>
          <w:t>3</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Postoperative low output syndrome due to extensive myocardial damage </w:t>
      </w:r>
      <w:r w:rsidR="0056039A" w:rsidRPr="00E8692A">
        <w:rPr>
          <w:rFonts w:ascii="Book Antiqua" w:eastAsiaTheme="minorEastAsia" w:hAnsi="Book Antiqua"/>
          <w:sz w:val="24"/>
          <w:lang w:eastAsia="ja-JP"/>
        </w:rPr>
        <w:t xml:space="preserve">from </w:t>
      </w:r>
      <w:r w:rsidRPr="00E8692A">
        <w:rPr>
          <w:rFonts w:ascii="Book Antiqua" w:hAnsi="Book Antiqua"/>
          <w:sz w:val="24"/>
        </w:rPr>
        <w:t>AMI involving the LMCA is a major concern in surgical management. Although stent implantation in the treatment of dissected coronary arteries achieves immediate restoration of coronary blood flow and prevents extensive myocardial damage, the confirmation of the correct diagnosis and the performance of the optimal treatme</w:t>
      </w:r>
      <w:r w:rsidR="00E8692A">
        <w:rPr>
          <w:rFonts w:ascii="Book Antiqua" w:hAnsi="Book Antiqua"/>
          <w:sz w:val="24"/>
        </w:rPr>
        <w:t>nt procedure remain challenging</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&lt;EndNote&gt;&lt;Cite&gt;&lt;Author&gt;Ohara&lt;/Author&gt;&lt;Year&gt;2003&lt;/Year&gt;&lt;RecNum&gt;54&lt;/RecNum&gt;&lt;DisplayText&gt;&lt;style face="superscript"&gt;[7]&lt;/style&gt;&lt;/DisplayText&gt;&lt;record&gt;&lt;rec-number&gt;54&lt;/rec-number&gt;&lt;foreign-keys&gt;&lt;key app="EN" db-id="a0zddwtwrezwr7er5ay5s0tb9adfvstzsxst"&gt;54&lt;/key&gt;&lt;/foreign-keys&gt;&lt;ref-type name="Journal Article"&gt;17&lt;/ref-type&gt;&lt;contributors&gt;&lt;authors&gt;&lt;author&gt;Ohara, Y.&lt;/author&gt;&lt;author&gt;Hiasa, Y.&lt;/author&gt;&lt;author&gt;Hosokawa, S.&lt;/author&gt;&lt;/authors&gt;&lt;/contributors&gt;&lt;auth-address&gt;Division of Cardiology, Tokushima Red Cross Hospital, Tokushima, Japan.&lt;/auth-address&gt;&lt;titles&gt;&lt;title&gt;Successful treatment in a case of acute aortic dissection complicated with acute myocardial infarction due to occlusion of the left main coronary artery&lt;/title&gt;&lt;secondary-title&gt;J Invasive Cardiol&lt;/secondary-title&gt;&lt;/titles&gt;&lt;periodical&gt;&lt;full-title&gt;J Invasive Cardiol&lt;/full-title&gt;&lt;/periodical&gt;&lt;pages&gt;660-2&lt;/pages&gt;&lt;volume&gt;15&lt;/volume&gt;&lt;number&gt;11&lt;/number&gt;&lt;edition&gt;2003/11/11&lt;/edition&gt;&lt;keywords&gt;&lt;keyword&gt;Aged&lt;/keyword&gt;&lt;keyword&gt;Aneurysm, Dissecting/*complications/radiography&lt;/keyword&gt;&lt;keyword&gt;Angioplasty, Balloon, Coronary/*methods&lt;/keyword&gt;&lt;keyword&gt;Aortic Aneurysm/*complications/radiography&lt;/keyword&gt;&lt;keyword&gt;Coronary Angiography&lt;/keyword&gt;&lt;keyword&gt;Coronary Stenosis/*etiology/radiography&lt;/keyword&gt;&lt;keyword&gt;Coronary Vessels&lt;/keyword&gt;&lt;keyword&gt;Humans&lt;/keyword&gt;&lt;keyword&gt;Male&lt;/keyword&gt;&lt;keyword&gt;Myocardial Infarction/etiology/*therapy&lt;/keyword&gt;&lt;keyword&gt;Stents&lt;/keyword&gt;&lt;keyword&gt;Tomography, X-Ray Computed&lt;/keyword&gt;&lt;/keywords&gt;&lt;dates&gt;&lt;year&gt;2003&lt;/year&gt;&lt;pub-dates&gt;&lt;date&gt;Nov&lt;/date&gt;&lt;/pub-dates&gt;&lt;/dates&gt;&lt;isbn&gt;1042-3931 (Print)&amp;#xD;1042-3931 (Linking)&lt;/isbn&gt;&lt;accession-num&gt;14608141&lt;/accession-num&gt;&lt;urls&gt;&lt;related-urls&gt;&lt;url&gt;http://www.ncbi.nlm.nih.gov/pubmed/14608141&lt;/url&gt;&lt;/related-urls&gt;&lt;/urls&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7" w:tooltip="Ohara, 2003 #54" w:history="1">
        <w:r w:rsidRPr="00E8692A">
          <w:rPr>
            <w:rFonts w:ascii="Book Antiqua" w:hAnsi="Book Antiqua"/>
            <w:sz w:val="24"/>
            <w:vertAlign w:val="superscript"/>
          </w:rPr>
          <w:t>7</w:t>
        </w:r>
      </w:hyperlink>
      <w:r w:rsidR="00E8692A">
        <w:rPr>
          <w:rFonts w:ascii="Book Antiqua" w:hAnsi="Book Antiqua" w:hint="eastAsia"/>
          <w:sz w:val="24"/>
          <w:vertAlign w:val="superscript"/>
        </w:rPr>
        <w:t>-9</w:t>
      </w:r>
      <w:r w:rsidRPr="00E8692A">
        <w:rPr>
          <w:rFonts w:ascii="Book Antiqua" w:hAnsi="Book Antiqua"/>
          <w:sz w:val="24"/>
          <w:vertAlign w:val="superscript"/>
        </w:rPr>
        <w:t>]</w:t>
      </w:r>
      <w:r w:rsidRPr="00E8692A">
        <w:rPr>
          <w:rFonts w:ascii="Book Antiqua" w:hAnsi="Book Antiqua"/>
          <w:sz w:val="24"/>
        </w:rPr>
        <w:fldChar w:fldCharType="end"/>
      </w:r>
      <w:r w:rsidR="001402DD" w:rsidRPr="001402DD">
        <w:rPr>
          <w:rFonts w:ascii="Book Antiqua" w:hAnsi="Book Antiqua"/>
          <w:color w:val="FF0000"/>
          <w:sz w:val="24"/>
        </w:rPr>
        <w:t xml:space="preserve"> </w:t>
      </w:r>
      <w:r w:rsidR="001402DD" w:rsidRPr="001611DB">
        <w:rPr>
          <w:rFonts w:ascii="Book Antiqua" w:hAnsi="Book Antiqua"/>
          <w:sz w:val="24"/>
        </w:rPr>
        <w:t>(Table 1)</w:t>
      </w:r>
      <w:r w:rsidRPr="001611DB">
        <w:rPr>
          <w:rFonts w:ascii="Book Antiqua" w:hAnsi="Book Antiqua"/>
          <w:sz w:val="24"/>
        </w:rPr>
        <w:t xml:space="preserve">. </w:t>
      </w:r>
    </w:p>
    <w:p w14:paraId="2E0E93A7" w14:textId="38DE743D" w:rsidR="00636D93" w:rsidRPr="00E8692A" w:rsidRDefault="00636D93" w:rsidP="00E8692A">
      <w:pPr>
        <w:spacing w:line="360" w:lineRule="auto"/>
        <w:ind w:firstLineChars="100" w:firstLine="240"/>
        <w:rPr>
          <w:rFonts w:ascii="Book Antiqua" w:hAnsi="Book Antiqua"/>
          <w:sz w:val="24"/>
        </w:rPr>
      </w:pPr>
      <w:r w:rsidRPr="00E8692A">
        <w:rPr>
          <w:rFonts w:ascii="Book Antiqua" w:hAnsi="Book Antiqua"/>
          <w:sz w:val="24"/>
        </w:rPr>
        <w:t xml:space="preserve">AMI with shock might be overlooked </w:t>
      </w:r>
      <w:r w:rsidR="00E8692A">
        <w:rPr>
          <w:rFonts w:ascii="Book Antiqua" w:hAnsi="Book Antiqua"/>
          <w:sz w:val="24"/>
        </w:rPr>
        <w:t>as an underlying factor of TAAD</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&lt;EndNote&gt;&lt;Cite&gt;&lt;Author&gt;Lentini&lt;/Author&gt;&lt;Year&gt;2011&lt;/Year&gt;&lt;RecNum&gt;78&lt;/RecNum&gt;&lt;DisplayText&gt;&lt;style face="superscript"&gt;[4]&lt;/style&gt;&lt;/DisplayText&gt;&lt;record&gt;&lt;rec-number&gt;78&lt;/rec-number&gt;&lt;foreign-keys&gt;&lt;key app="EN" db-id="a0zddwtwrezwr7er5ay5s0tb9adfvstzsxst"&gt;78&lt;/key&gt;&lt;/foreign-keys&gt;&lt;ref-type name="Journal Article"&gt;17&lt;/ref-type&gt;&lt;contributors&gt;&lt;authors&gt;&lt;author&gt;Lentini, S.&lt;/author&gt;&lt;author&gt;Perrotta, S.&lt;/author&gt;&lt;/authors&gt;&lt;/contributors&gt;&lt;auth-address&gt;Cardiovascular and Thoracic Department, University Hospital &amp;quot;G. Martino&amp;quot;, University of Messina, Messina, Italy.&lt;/auth-address&gt;&lt;titles&gt;&lt;title&gt;Aortic dissection with concomitant acute myocardial infarction: From diagnosis to management&lt;/title&gt;&lt;secondary-title&gt;J Emerg Trauma Shock&lt;/secondary-title&gt;&lt;/titles&gt;&lt;periodical&gt;&lt;full-title&gt;J Emerg Trauma Shock&lt;/full-title&gt;&lt;/periodical&gt;&lt;pages&gt;273-8&lt;/pages&gt;&lt;volume&gt;4&lt;/volume&gt;&lt;number&gt;2&lt;/number&gt;&lt;edition&gt;2011/07/20&lt;/edition&gt;&lt;dates&gt;&lt;year&gt;2011&lt;/year&gt;&lt;pub-dates&gt;&lt;date&gt;Apr&lt;/date&gt;&lt;/pub-dates&gt;&lt;/dates&gt;&lt;isbn&gt;0974-519X (Electronic)&amp;#xD;0974-2700 (Linking)&lt;/isbn&gt;&lt;accession-num&gt;21769215&lt;/accession-num&gt;&lt;urls&gt;&lt;related-urls&gt;&lt;url&gt;http://www.ncbi.nlm.nih.gov/pubmed/21769215&lt;/url&gt;&lt;/related-urls&gt;&lt;/urls&gt;&lt;custom2&gt;3132368&lt;/custom2&gt;&lt;electronic-resource-num&gt;10.4103/0974-2700.82221&amp;#xD;JETS-4-273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4" w:tooltip="Lentini, 2011 #78" w:history="1">
        <w:r w:rsidRPr="00E8692A">
          <w:rPr>
            <w:rFonts w:ascii="Book Antiqua" w:hAnsi="Book Antiqua"/>
            <w:sz w:val="24"/>
            <w:vertAlign w:val="superscript"/>
          </w:rPr>
          <w:t>4</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The diagnosis of TAAD with concomitant AMI is difficult because TAAD may be hidden in patients in critical condition. The present patient did not have back pain or a widened mediastinum on the chest X-ray obtained for suspected TAAD. Furthermore, the TTE revealed no evidence of localized TAAD. Although early revascularization should be strongly considered for patients with AMI</w:t>
      </w:r>
      <w:r w:rsidR="00E8692A">
        <w:rPr>
          <w:rFonts w:ascii="Book Antiqua" w:hAnsi="Book Antiqua"/>
          <w:sz w:val="24"/>
        </w:rPr>
        <w:t xml:space="preserve"> secondary to cardiogenic shock</w:t>
      </w:r>
      <w:r w:rsidRPr="00E8692A">
        <w:rPr>
          <w:rFonts w:ascii="Book Antiqua" w:hAnsi="Book Antiqua"/>
          <w:sz w:val="24"/>
        </w:rPr>
        <w:fldChar w:fldCharType="begin">
          <w:fldData xml:space="preserve">PEVuZE5vdGU+PENpdGU+PEF1dGhvcj5Ib2NobWFuPC9BdXRob3I+PFllYXI+MTk5OTwvWWVhcj48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PEVuZE5vdGU+PENpdGU+PEF1dGhvcj5Ib2NobWFuPC9BdXRob3I+PFllYXI+MTk5OTwvWWVhcj48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0" w:tooltip="Hochman, 1999 #59" w:history="1">
        <w:r w:rsidRPr="00E8692A">
          <w:rPr>
            <w:rFonts w:ascii="Book Antiqua" w:hAnsi="Book Antiqua"/>
            <w:sz w:val="24"/>
            <w:vertAlign w:val="superscript"/>
          </w:rPr>
          <w:t>10</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subsequent thrombolytic therapy and/or coronary intervention can be complicated i</w:t>
      </w:r>
      <w:r w:rsidR="00E8692A">
        <w:rPr>
          <w:rFonts w:ascii="Book Antiqua" w:hAnsi="Book Antiqua"/>
          <w:sz w:val="24"/>
        </w:rPr>
        <w:t>n patients with underlying TAAD</w:t>
      </w:r>
      <w:r w:rsidRPr="00E8692A">
        <w:rPr>
          <w:rFonts w:ascii="Book Antiqua" w:hAnsi="Book Antiqua"/>
          <w:sz w:val="24"/>
        </w:rPr>
        <w:fldChar w:fldCharType="begin">
          <w:fldData xml:space="preserve">PEVuZE5vdGU+PENpdGU+PEF1dGhvcj5IYW5zZW48L0F1dGhvcj48WWVhcj4yMDA3PC9ZZWFyPjxS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PEVuZE5vdGU+PENpdGU+PEF1dGhvcj5IYW5zZW48L0F1dGhvcj48WWVhcj4yMDA3PC9ZZWFyPjxS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5" w:tooltip="Hansen, 2007 #14" w:history="1">
        <w:r w:rsidRPr="00E8692A">
          <w:rPr>
            <w:rFonts w:ascii="Book Antiqua" w:hAnsi="Book Antiqua"/>
            <w:sz w:val="24"/>
            <w:vertAlign w:val="superscript"/>
          </w:rPr>
          <w:t>5</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CT is recommended as the first line of investigation for patients with suspected TAAD. However, CT imaging is more time consuming for critical shock patients with an ST segment </w:t>
      </w:r>
      <w:r w:rsidR="00E8692A">
        <w:rPr>
          <w:rFonts w:ascii="Book Antiqua" w:hAnsi="Book Antiqua"/>
          <w:sz w:val="24"/>
        </w:rPr>
        <w:t>elevation myocardial infarction</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&lt;EndNote&gt;&lt;Cite&gt;&lt;Author&gt;Goran&lt;/Author&gt;&lt;Year&gt;2008&lt;/Year&gt;&lt;RecNum&gt;81&lt;/RecNum&gt;&lt;DisplayText&gt;&lt;style face="superscript"&gt;[11]&lt;/style&gt;&lt;/DisplayText&gt;&lt;record&gt;&lt;rec-number&gt;81&lt;/rec-number&gt;&lt;foreign-keys&gt;&lt;key app="EN" db-id="a0zddwtwrezwr7er5ay5s0tb9adfvstzsxst"&gt;81&lt;/key&gt;&lt;/foreign-keys&gt;&lt;ref-type name="Journal Article"&gt;17&lt;/ref-type&gt;&lt;contributors&gt;&lt;authors&gt;&lt;author&gt;Goran, K. P.&lt;/author&gt;&lt;/authors&gt;&lt;/contributors&gt;&lt;titles&gt;&lt;title&gt;Suggestion to list acute aortic dissection as a possible cause of type 2 myocardial infarction (according to the universal definition)&lt;/title&gt;&lt;secondary-title&gt;Eur Heart J&lt;/secondary-title&gt;&lt;/titles&gt;&lt;periodical&gt;&lt;full-title&gt;Eur Heart J&lt;/full-title&gt;&lt;/periodical&gt;&lt;pages&gt;2819-20&lt;/pages&gt;&lt;volume&gt;29&lt;/volume&gt;&lt;number&gt;22&lt;/number&gt;&lt;edition&gt;2008/10/07&lt;/edition&gt;&lt;keywords&gt;&lt;keyword&gt;Aneurysm, Dissecting/*complications&lt;/keyword&gt;&lt;keyword&gt;Aortic Aneurysm/*complications&lt;/keyword&gt;&lt;keyword&gt;Humans&lt;/keyword&gt;&lt;keyword&gt;Myocardial Infarction/classification/*etiology&lt;/keyword&gt;&lt;/keywords&gt;&lt;dates&gt;&lt;year&gt;2008&lt;/year&gt;&lt;pub-dates&gt;&lt;date&gt;Nov&lt;/date&gt;&lt;/pub-dates&gt;&lt;/dates&gt;&lt;isbn&gt;1522-9645 (Electronic)&amp;#xD;0195-668X (Linking)&lt;/isbn&gt;&lt;accession-num&gt;18835823&lt;/accession-num&gt;&lt;urls&gt;&lt;related-urls&gt;&lt;url&gt;http://www.ncbi.nlm.nih.gov/pubmed/18835823&lt;/url&gt;&lt;/related-urls&gt;&lt;/urls&gt;&lt;electronic-resource-num&gt;10.1093/eurheartj/ehn429&amp;#xD;ehn429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11" w:tooltip="Goran, 2008 #81" w:history="1">
        <w:r w:rsidRPr="00E8692A">
          <w:rPr>
            <w:rFonts w:ascii="Book Antiqua" w:hAnsi="Book Antiqua"/>
            <w:sz w:val="24"/>
            <w:vertAlign w:val="superscript"/>
          </w:rPr>
          <w:t>11</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TTE is also useful; however, it is a limited screening technique for the quick diagnosis of TAAD because of the unavoidable operator dependency, reduced image resolu</w:t>
      </w:r>
      <w:r w:rsidR="00E8692A">
        <w:rPr>
          <w:rFonts w:ascii="Book Antiqua" w:hAnsi="Book Antiqua"/>
          <w:sz w:val="24"/>
        </w:rPr>
        <w:t>tion, and limited field of view</w:t>
      </w:r>
      <w:r w:rsidRPr="00E8692A">
        <w:rPr>
          <w:rFonts w:ascii="Book Antiqua" w:hAnsi="Book Antiqua"/>
          <w:sz w:val="24"/>
        </w:rPr>
        <w:fldChar w:fldCharType="begin">
          <w:fldData xml:space="preserve">PEVuZE5vdGU+PENpdGU+PEF1dGhvcj5DZWNjb25pPC9BdXRob3I+PFllYXI+MjAxMjwvWWVhcj48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PEVuZE5vdGU+PENpdGU+PEF1dGhvcj5DZWNjb25pPC9BdXRob3I+PFllYXI+MjAxMjwvWWVhcj48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2" w:tooltip="Cecconi, 2012 #90" w:history="1">
        <w:r w:rsidRPr="00E8692A">
          <w:rPr>
            <w:rFonts w:ascii="Book Antiqua" w:hAnsi="Book Antiqua"/>
            <w:sz w:val="24"/>
            <w:vertAlign w:val="superscript"/>
          </w:rPr>
          <w:t>12</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The IVUS findings in the present case enabled the determination of the precise diagnosis of TAAD with typical findings</w:t>
      </w:r>
      <w:r w:rsidR="00E8692A">
        <w:rPr>
          <w:rFonts w:ascii="Book Antiqua" w:hAnsi="Book Antiqua"/>
          <w:sz w:val="24"/>
        </w:rPr>
        <w:t xml:space="preserve"> of coronary artery compression</w:t>
      </w:r>
      <w:r w:rsidRPr="00E8692A">
        <w:rPr>
          <w:rFonts w:ascii="Book Antiqua" w:hAnsi="Book Antiqua"/>
          <w:sz w:val="24"/>
        </w:rPr>
        <w:fldChar w:fldCharType="begin">
          <w:fldData xml:space="preserve">PEVuZE5vdGU+PENpdGU+PEF1dGhvcj5IaWJpPC9BdXRob3I+PFllYXI+MjAwMzwvWWVhcj48UmVj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PEVuZE5vdGU+PENpdGU+PEF1dGhvcj5IaWJpPC9BdXRob3I+PFllYXI+MjAwMzwvWWVhcj48UmVj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3" w:tooltip="Hibi, 2003 #21" w:history="1">
        <w:r w:rsidRPr="00E8692A">
          <w:rPr>
            <w:rFonts w:ascii="Book Antiqua" w:hAnsi="Book Antiqua"/>
            <w:sz w:val="24"/>
            <w:vertAlign w:val="superscript"/>
          </w:rPr>
          <w:t>13</w:t>
        </w:r>
      </w:hyperlink>
      <w:r w:rsidR="00E8692A">
        <w:rPr>
          <w:rFonts w:ascii="Book Antiqua" w:hAnsi="Book Antiqua" w:hint="eastAsia"/>
          <w:sz w:val="24"/>
          <w:vertAlign w:val="superscript"/>
        </w:rPr>
        <w:t>,14</w:t>
      </w:r>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w:t>
      </w:r>
    </w:p>
    <w:p w14:paraId="2E0E93A8" w14:textId="208A5406" w:rsidR="00636D93" w:rsidRPr="00E8692A" w:rsidRDefault="00636D93" w:rsidP="00E8692A">
      <w:pPr>
        <w:spacing w:line="360" w:lineRule="auto"/>
        <w:ind w:firstLineChars="100" w:firstLine="240"/>
        <w:rPr>
          <w:rFonts w:ascii="Book Antiqua" w:hAnsi="Book Antiqua"/>
          <w:sz w:val="24"/>
        </w:rPr>
      </w:pPr>
      <w:r w:rsidRPr="00E8692A">
        <w:rPr>
          <w:rFonts w:ascii="Book Antiqua" w:hAnsi="Book Antiqua"/>
          <w:sz w:val="24"/>
        </w:rPr>
        <w:t>Although coronary stenting is helpful in patients with TAAD, it remains challenging because of technical difficulties. The technical issues regarding coronary stenting include the navigation of the guidewire through the true lumen. IVUS imaging can be used to detect the orifice of the dissection, confirm the correct wire placement in the true lumen, and assist in the determination of the precise stent position, size, and length in a short time. Inappropriate ballooning or stenting that fails to completely seal the dissection might propagate the false lumen to the distal or proximal region. Repeated contrast injections should also be avoided because the extension of the dissection may result in the deteriora</w:t>
      </w:r>
      <w:r w:rsidR="00E8692A">
        <w:rPr>
          <w:rFonts w:ascii="Book Antiqua" w:hAnsi="Book Antiqua"/>
          <w:sz w:val="24"/>
        </w:rPr>
        <w:t>tion of the patient’s condition</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&lt;EndNote&gt;&lt;Cite&gt;&lt;Author&gt;Sakakura&lt;/Author&gt;&lt;Year&gt;2013&lt;/Year&gt;&lt;RecNum&gt;82&lt;/RecNum&gt;&lt;DisplayText&gt;&lt;style face="superscript"&gt;[15]&lt;/style&gt;&lt;/DisplayText&gt;&lt;record&gt;&lt;rec-number&gt;82&lt;/rec-number&gt;&lt;foreign-keys&gt;&lt;key app="EN" db-id="a0zddwtwrezwr7er5ay5s0tb9adfvstzsxst"&gt;82&lt;/key&gt;&lt;/foreign-keys&gt;&lt;ref-type name="Journal Article"&gt;17&lt;/ref-type&gt;&lt;contributors&gt;&lt;authors&gt;&lt;author&gt;Sakakura, K.&lt;/author&gt;&lt;author&gt;Wada, H.&lt;/author&gt;&lt;author&gt;Taniguchi, Y.&lt;/author&gt;&lt;author&gt;Mori, M.&lt;/author&gt;&lt;author&gt;Momomura, S.&lt;/author&gt;&lt;author&gt;Ako, J.&lt;/author&gt;&lt;/authors&gt;&lt;/contributors&gt;&lt;auth-address&gt;Division of Cardiovascular Medicine, Saitama Medical Center, Jichi Medical University, Amanuma 1-847, Omiya, Saitama, Japan. ZXH03005@nifty.ne.jp&lt;/auth-address&gt;&lt;titles&gt;&lt;title&gt;Intravascular ultrasound-guided coronary stenting without contrast medium for the treatment of catheter-induced aortocoronary dissection&lt;/title&gt;&lt;secondary-title&gt;Cardiovasc Interv Ther&lt;/secondary-title&gt;&lt;/titles&gt;&lt;periodical&gt;&lt;full-title&gt;Cardiovasc Interv Ther&lt;/full-title&gt;&lt;/periodical&gt;&lt;pages&gt;71-5&lt;/pages&gt;&lt;volume&gt;28&lt;/volume&gt;&lt;number&gt;1&lt;/number&gt;&lt;edition&gt;2012/07/17&lt;/edition&gt;&lt;keywords&gt;&lt;keyword&gt;Aged&lt;/keyword&gt;&lt;keyword&gt;Cardiac Catheterization/*adverse effects&lt;/keyword&gt;&lt;keyword&gt;Contrast Media&lt;/keyword&gt;&lt;keyword&gt;Coronary Vessels/*surgery&lt;/keyword&gt;&lt;keyword&gt;Dissection&lt;/keyword&gt;&lt;keyword&gt;Humans&lt;/keyword&gt;&lt;keyword&gt;Male&lt;/keyword&gt;&lt;keyword&gt;Percutaneous Coronary Intervention/*methods&lt;/keyword&gt;&lt;keyword&gt;Stents&lt;/keyword&gt;&lt;keyword&gt;Tomography, X-Ray Computed&lt;/keyword&gt;&lt;keyword&gt;Treatment Outcome&lt;/keyword&gt;&lt;keyword&gt;Ultrasonography, Interventional/*methods&lt;/keyword&gt;&lt;/keywords&gt;&lt;dates&gt;&lt;year&gt;2013&lt;/year&gt;&lt;pub-dates&gt;&lt;date&gt;Jan&lt;/date&gt;&lt;/pub-dates&gt;&lt;/dates&gt;&lt;isbn&gt;1868-4297 (Electronic)&lt;/isbn&gt;&lt;accession-num&gt;22798195&lt;/accession-num&gt;&lt;urls&gt;&lt;related-urls&gt;&lt;url&gt;http://www.ncbi.nlm.nih.gov/pubmed/22798195&lt;/url&gt;&lt;/related-urls&gt;&lt;/urls&gt;&lt;electronic-resource-num&gt;10.1007/s12928-012-0114-3&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15" w:tooltip="Sakakura, 2013 #82" w:history="1">
        <w:r w:rsidRPr="00E8692A">
          <w:rPr>
            <w:rFonts w:ascii="Book Antiqua" w:hAnsi="Book Antiqua"/>
            <w:sz w:val="24"/>
            <w:vertAlign w:val="superscript"/>
          </w:rPr>
          <w:t>15</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w:t>
      </w:r>
    </w:p>
    <w:p w14:paraId="2E0E93A9" w14:textId="0E97E433" w:rsidR="00636D93" w:rsidRPr="00E8692A" w:rsidRDefault="00E8692A" w:rsidP="00E8692A">
      <w:pPr>
        <w:spacing w:line="360" w:lineRule="auto"/>
        <w:ind w:firstLineChars="100" w:firstLine="240"/>
        <w:rPr>
          <w:rFonts w:ascii="Book Antiqua" w:hAnsi="Book Antiqua"/>
          <w:sz w:val="24"/>
        </w:rPr>
      </w:pPr>
      <w:r>
        <w:rPr>
          <w:rFonts w:ascii="Book Antiqua" w:hAnsi="Book Antiqua"/>
          <w:sz w:val="24"/>
        </w:rPr>
        <w:t xml:space="preserve">Imoto </w:t>
      </w:r>
      <w:r w:rsidRPr="00E8692A">
        <w:rPr>
          <w:rFonts w:ascii="Book Antiqua" w:hAnsi="Book Antiqua"/>
          <w:i/>
          <w:sz w:val="24"/>
        </w:rPr>
        <w:t>et al</w:t>
      </w:r>
      <w:r w:rsidR="00636D93" w:rsidRPr="00E8692A">
        <w:rPr>
          <w:rFonts w:ascii="Book Antiqua" w:hAnsi="Book Antiqua"/>
          <w:sz w:val="24"/>
        </w:rPr>
        <w:fldChar w:fldCharType="begin"/>
      </w:r>
      <w:r w:rsidR="00636D93" w:rsidRPr="00E8692A">
        <w:rPr>
          <w:rFonts w:ascii="Book Antiqua" w:hAnsi="Book Antiqua"/>
          <w:sz w:val="24"/>
        </w:rPr>
        <w:instrText xml:space="preserve"> ADDIN EN.CITE &lt;EndNote&gt;&lt;Cite&gt;&lt;Author&gt;Imoto&lt;/Author&gt;&lt;Year&gt;2013&lt;/Year&gt;&lt;RecNum&gt;10&lt;/RecNum&gt;&lt;DisplayText&gt;&lt;style face="superscript"&gt;[3]&lt;/style&gt;&lt;/DisplayText&gt;&lt;record&gt;&lt;rec-number&gt;10&lt;/rec-number&gt;&lt;foreign-keys&gt;&lt;key app="EN" db-id="a0zddwtwrezwr7er5ay5s0tb9adfvstzsxst"&gt;10&lt;/key&gt;&lt;/foreign-keys&gt;&lt;ref-type name="Journal Article"&gt;17&lt;/ref-type&gt;&lt;contributors&gt;&lt;authors&gt;&lt;author&gt;Imoto, K.&lt;/author&gt;&lt;author&gt;Uchida, K.&lt;/author&gt;&lt;author&gt;Karube, N.&lt;/author&gt;&lt;author&gt;Yasutsune, T.&lt;/author&gt;&lt;author&gt;Cho, T.&lt;/author&gt;&lt;author&gt;Kimura, K.&lt;/author&gt;&lt;author&gt;Masuda, M.&lt;/author&gt;&lt;author&gt;Morita, S.&lt;/author&gt;&lt;/authors&gt;&lt;/contributors&gt;&lt;auth-address&gt;Department of Cardiovascular Surgery, Yokohama City University, Medical Center, Yokohama, Japan. imoto@yokohama-cu.ac.jp&lt;/auth-address&gt;&lt;titles&gt;&lt;title&gt;Risk analysis and improvement of strategies in patients who have acute type A aortic dissection with coronary artery dissection&lt;/title&gt;&lt;secondary-title&gt;Eur J Cardiothorac Surg&lt;/secondary-title&gt;&lt;/titles&gt;&lt;periodical&gt;&lt;full-title&gt;Eur J Cardiothorac Surg&lt;/full-title&gt;&lt;/periodical&gt;&lt;pages&gt;419-24; discussion 424-5&lt;/pages&gt;&lt;volume&gt;44&lt;/volume&gt;&lt;number&gt;3&lt;/number&gt;&lt;edition&gt;2013/03/19&lt;/edition&gt;&lt;dates&gt;&lt;year&gt;2013&lt;/year&gt;&lt;pub-dates&gt;&lt;date&gt;Sep&lt;/date&gt;&lt;/pub-dates&gt;&lt;/dates&gt;&lt;isbn&gt;1873-734X (Electronic)&amp;#xD;1010-7940 (Linking)&lt;/isbn&gt;&lt;accession-num&gt;23504116&lt;/accession-num&gt;&lt;urls&gt;&lt;related-urls&gt;&lt;url&gt;http://www.ncbi.nlm.nih.gov/pubmed/23504116&lt;/url&gt;&lt;/related-urls&gt;&lt;/urls&gt;&lt;electronic-resource-num&gt;10.1093/ejcts/ezt060&amp;#xD;ezt060 [pii]&lt;/electronic-resource-num&gt;&lt;language&gt;eng&lt;/language&gt;&lt;/record&gt;&lt;/Cite&gt;&lt;/EndNote&gt;</w:instrText>
      </w:r>
      <w:r w:rsidR="00636D93" w:rsidRPr="00E8692A">
        <w:rPr>
          <w:rFonts w:ascii="Book Antiqua" w:hAnsi="Book Antiqua"/>
          <w:sz w:val="24"/>
        </w:rPr>
        <w:fldChar w:fldCharType="separate"/>
      </w:r>
      <w:r w:rsidR="00636D93" w:rsidRPr="00E8692A">
        <w:rPr>
          <w:rFonts w:ascii="Book Antiqua" w:hAnsi="Book Antiqua"/>
          <w:sz w:val="24"/>
          <w:vertAlign w:val="superscript"/>
        </w:rPr>
        <w:t>[</w:t>
      </w:r>
      <w:hyperlink w:anchor="_ENREF_3" w:tooltip="Imoto, 2013 #10" w:history="1">
        <w:r w:rsidR="00636D93" w:rsidRPr="00E8692A">
          <w:rPr>
            <w:rFonts w:ascii="Book Antiqua" w:hAnsi="Book Antiqua"/>
            <w:sz w:val="24"/>
            <w:vertAlign w:val="superscript"/>
          </w:rPr>
          <w:t>3</w:t>
        </w:r>
      </w:hyperlink>
      <w:r w:rsidR="00636D93" w:rsidRPr="00E8692A">
        <w:rPr>
          <w:rFonts w:ascii="Book Antiqua" w:hAnsi="Book Antiqua"/>
          <w:sz w:val="24"/>
          <w:vertAlign w:val="superscript"/>
        </w:rPr>
        <w:t>]</w:t>
      </w:r>
      <w:r w:rsidR="00636D93" w:rsidRPr="00E8692A">
        <w:rPr>
          <w:rFonts w:ascii="Book Antiqua" w:hAnsi="Book Antiqua"/>
          <w:sz w:val="24"/>
        </w:rPr>
        <w:fldChar w:fldCharType="end"/>
      </w:r>
      <w:r w:rsidR="00636D93" w:rsidRPr="00E8692A">
        <w:rPr>
          <w:rFonts w:ascii="Book Antiqua" w:hAnsi="Book Antiqua"/>
          <w:sz w:val="24"/>
        </w:rPr>
        <w:t xml:space="preserve"> reported that preoperative cardiopulmonary arrest and myocardial ischemia, particularly of the left coronary artery territory, negatively affected the survival outcomes in patients undergoing surgery for TAAD with coronary artery dissection. Early coronary intervention via stent implantation effectively prevents postoperative low cardiac output syndrome. Several bridge approaches to surgery have consequently been developed to facilitate early coronary intervention and reduce the extent of myocardial cell necrosis. </w:t>
      </w:r>
    </w:p>
    <w:p w14:paraId="2E0E93AA" w14:textId="69671047" w:rsidR="00636D93" w:rsidRPr="00E8692A" w:rsidRDefault="00636D93" w:rsidP="00E8692A">
      <w:pPr>
        <w:spacing w:line="360" w:lineRule="auto"/>
        <w:ind w:firstLineChars="100" w:firstLine="240"/>
        <w:rPr>
          <w:rFonts w:ascii="Book Antiqua" w:hAnsi="Book Antiqua"/>
          <w:sz w:val="24"/>
        </w:rPr>
      </w:pPr>
      <w:r w:rsidRPr="00E8692A">
        <w:rPr>
          <w:rFonts w:ascii="Book Antiqua" w:hAnsi="Book Antiqua"/>
          <w:sz w:val="24"/>
        </w:rPr>
        <w:t>The timing of surgical repair for TAAD after coronary stenting is important. A delay in surgical repair may lead to the propagation and rupture of the aortic dissection. Prompt intervention can serve as a bridge approach to gain time for critically unstable patients prior to definitive surgery. In contrast, perioperative stent thrombosis is a serious complication that is associated with a significant increase in mortality, particularly in LMCA stenting. This complication is caused by antiplatelet therapy discontinuation and a surgery-induced prothrombotic situation. DAPT is necessary after coronary artery stenting, particularly in the acute phase.</w:t>
      </w:r>
      <w:r w:rsidR="00E8692A">
        <w:rPr>
          <w:rFonts w:ascii="Book Antiqua" w:hAnsi="Book Antiqua"/>
          <w:sz w:val="24"/>
        </w:rPr>
        <w:t xml:space="preserve"> Hansson</w:t>
      </w:r>
      <w:r w:rsidR="00E8692A" w:rsidRPr="00E8692A">
        <w:rPr>
          <w:rFonts w:ascii="Book Antiqua" w:hAnsi="Book Antiqua"/>
          <w:i/>
          <w:sz w:val="24"/>
        </w:rPr>
        <w:t xml:space="preserve"> et al</w:t>
      </w:r>
      <w:r w:rsidRPr="00E8692A">
        <w:rPr>
          <w:rFonts w:ascii="Book Antiqua" w:hAnsi="Book Antiqua"/>
          <w:sz w:val="24"/>
        </w:rPr>
        <w:fldChar w:fldCharType="begin">
          <w:fldData xml:space="preserve">PEVuZE5vdGU+PENpdGU+PEF1dGhvcj5IYW5zc29uPC9BdXRob3I+PFllYXI+MjAxMzwvWWVhcj48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</w:fldData>
        </w:fldChar>
      </w:r>
      <w:r w:rsidRPr="00E8692A">
        <w:rPr>
          <w:rFonts w:ascii="Book Antiqua" w:hAnsi="Book Antiqua"/>
          <w:sz w:val="24"/>
        </w:rPr>
        <w:instrText xml:space="preserve"> ADDIN EN.CITE </w:instrText>
      </w:r>
      <w:r w:rsidRPr="00E8692A">
        <w:rPr>
          <w:rFonts w:ascii="Book Antiqua" w:hAnsi="Book Antiqua"/>
          <w:sz w:val="24"/>
        </w:rPr>
        <w:fldChar w:fldCharType="begin">
          <w:fldData xml:space="preserve">PEVuZE5vdGU+PENpdGU+PEF1dGhvcj5IYW5zc29uPC9BdXRob3I+PFllYXI+MjAxMzwvWWVhcj48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</w:fldData>
        </w:fldChar>
      </w:r>
      <w:r w:rsidRPr="00E8692A">
        <w:rPr>
          <w:rFonts w:ascii="Book Antiqua" w:hAnsi="Book Antiqua"/>
          <w:sz w:val="24"/>
        </w:rPr>
        <w:instrText xml:space="preserve"> ADDIN EN.CITE.DATA </w:instrText>
      </w:r>
      <w:r w:rsidRPr="00E8692A">
        <w:rPr>
          <w:rFonts w:ascii="Book Antiqua" w:hAnsi="Book Antiqua"/>
          <w:sz w:val="24"/>
        </w:rPr>
      </w:r>
      <w:r w:rsidRPr="00E8692A">
        <w:rPr>
          <w:rFonts w:ascii="Book Antiqua" w:hAnsi="Book Antiqua"/>
          <w:sz w:val="24"/>
        </w:rPr>
        <w:fldChar w:fldCharType="end"/>
      </w:r>
      <w:r w:rsidRPr="00E8692A">
        <w:rPr>
          <w:rFonts w:ascii="Book Antiqua" w:hAnsi="Book Antiqua"/>
          <w:sz w:val="24"/>
        </w:rPr>
      </w:r>
      <w:r w:rsidRPr="00E8692A">
        <w:rPr>
          <w:rFonts w:ascii="Book Antiqua" w:hAnsi="Book Antiqua"/>
          <w:sz w:val="24"/>
        </w:rPr>
        <w:fldChar w:fldCharType="separate"/>
      </w:r>
      <w:r w:rsidRPr="00E8692A">
        <w:rPr>
          <w:rFonts w:ascii="Book Antiqua" w:hAnsi="Book Antiqua"/>
          <w:sz w:val="24"/>
          <w:vertAlign w:val="superscript"/>
        </w:rPr>
        <w:t>[</w:t>
      </w:r>
      <w:hyperlink w:anchor="_ENREF_16" w:tooltip="Hansson, 2013 #91" w:history="1">
        <w:r w:rsidRPr="00E8692A">
          <w:rPr>
            <w:rFonts w:ascii="Book Antiqua" w:hAnsi="Book Antiqua"/>
            <w:sz w:val="24"/>
            <w:vertAlign w:val="superscript"/>
          </w:rPr>
          <w:t>16</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xml:space="preserve"> studied the association of antiplatelet therapy with bleeding complications and mortality in patients undergoing operations for TAAD. The patients with ongoing platelet inhibition had significantly larger intraoperative and postoperative bleeding volumes; furthermore, the patients on DAPT had high 30-d mortality rates. In the present case, surgical aortic re</w:t>
      </w:r>
      <w:r w:rsidR="00E8692A">
        <w:rPr>
          <w:rFonts w:ascii="Book Antiqua" w:hAnsi="Book Antiqua"/>
          <w:sz w:val="24"/>
        </w:rPr>
        <w:t>pair was performed after 2 wk</w:t>
      </w:r>
      <w:r w:rsidRPr="00E8692A">
        <w:rPr>
          <w:rFonts w:ascii="Book Antiqua" w:hAnsi="Book Antiqua"/>
          <w:sz w:val="24"/>
        </w:rPr>
        <w:t xml:space="preserve"> while DAPT was continued. The duration of DAPT may be shortened, thus reducing bleeding during aortic surgery, by using a large bare metal stent with IVUS guidance to confirm the proper stent apposition. However, premature cessation of DAPT is likely to induce critical stent thrombosis. The addition of CABG is encouraging even after successful recanalization with stenting during the preparation for stent </w:t>
      </w:r>
      <w:r w:rsidR="00D82697">
        <w:rPr>
          <w:rFonts w:ascii="Book Antiqua" w:hAnsi="Book Antiqua"/>
          <w:sz w:val="24"/>
        </w:rPr>
        <w:t>thrombosis after aortic surgery</w:t>
      </w:r>
      <w:r w:rsidRPr="00E8692A">
        <w:rPr>
          <w:rFonts w:ascii="Book Antiqua" w:hAnsi="Book Antiqua"/>
          <w:sz w:val="24"/>
        </w:rPr>
        <w:fldChar w:fldCharType="begin"/>
      </w:r>
      <w:r w:rsidRPr="00E8692A">
        <w:rPr>
          <w:rFonts w:ascii="Book Antiqua" w:hAnsi="Book Antiqua"/>
          <w:sz w:val="24"/>
        </w:rPr>
        <w:instrText xml:space="preserve"> ADDIN EN.CITE &lt;EndNote&gt;&lt;Cite&gt;&lt;Author&gt;Imoto&lt;/Author&gt;&lt;Year&gt;2013&lt;/Year&gt;&lt;RecNum&gt;10&lt;/RecNum&gt;&lt;DisplayText&gt;&lt;style face="superscript"&gt;[3]&lt;/style&gt;&lt;/DisplayText&gt;&lt;record&gt;&lt;rec-number&gt;10&lt;/rec-number&gt;&lt;foreign-keys&gt;&lt;key app="EN" db-id="a0zddwtwrezwr7er5ay5s0tb9adfvstzsxst"&gt;10&lt;/key&gt;&lt;/foreign-keys&gt;&lt;ref-type name="Journal Article"&gt;17&lt;/ref-type&gt;&lt;contributors&gt;&lt;authors&gt;&lt;author&gt;Imoto, K.&lt;/author&gt;&lt;author&gt;Uchida, K.&lt;/author&gt;&lt;author&gt;Karube, N.&lt;/author&gt;&lt;author&gt;Yasutsune, T.&lt;/author&gt;&lt;author&gt;Cho, T.&lt;/author&gt;&lt;author&gt;Kimura, K.&lt;/author&gt;&lt;author&gt;Masuda, M.&lt;/author&gt;&lt;author&gt;Morita, S.&lt;/author&gt;&lt;/authors&gt;&lt;/contributors&gt;&lt;auth-address&gt;Department of Cardiovascular Surgery, Yokohama City University, Medical Center, Yokohama, Japan. imoto@yokohama-cu.ac.jp&lt;/auth-address&gt;&lt;titles&gt;&lt;title&gt;Risk analysis and improvement of strategies in patients who have acute type A aortic dissection with coronary artery dissection&lt;/title&gt;&lt;secondary-title&gt;Eur J Cardiothorac Surg&lt;/secondary-title&gt;&lt;/titles&gt;&lt;periodical&gt;&lt;full-title&gt;Eur J Cardiothorac Surg&lt;/full-title&gt;&lt;/periodical&gt;&lt;pages&gt;419-24; discussion 424-5&lt;/pages&gt;&lt;volume&gt;44&lt;/volume&gt;&lt;number&gt;3&lt;/number&gt;&lt;edition&gt;2013/03/19&lt;/edition&gt;&lt;dates&gt;&lt;year&gt;2013&lt;/year&gt;&lt;pub-dates&gt;&lt;date&gt;Sep&lt;/date&gt;&lt;/pub-dates&gt;&lt;/dates&gt;&lt;isbn&gt;1873-734X (Electronic)&amp;#xD;1010-7940 (Linking)&lt;/isbn&gt;&lt;accession-num&gt;23504116&lt;/accession-num&gt;&lt;urls&gt;&lt;related-urls&gt;&lt;url&gt;http://www.ncbi.nlm.nih.gov/pubmed/23504116&lt;/url&gt;&lt;/related-urls&gt;&lt;/urls&gt;&lt;electronic-resource-num&gt;10.1093/ejcts/ezt060&amp;#xD;ezt060 [pii]&lt;/electronic-resource-num&gt;&lt;language&gt;eng&lt;/language&gt;&lt;/record&gt;&lt;/Cite&gt;&lt;/EndNote&gt;</w:instrText>
      </w:r>
      <w:r w:rsidRPr="00E8692A">
        <w:rPr>
          <w:rFonts w:ascii="Book Antiqua" w:hAnsi="Book Antiqua"/>
          <w:sz w:val="24"/>
        </w:rPr>
        <w:fldChar w:fldCharType="separate"/>
      </w:r>
      <w:r w:rsidRPr="00E8692A">
        <w:rPr>
          <w:rFonts w:ascii="Book Antiqua" w:hAnsi="Book Antiqua"/>
          <w:sz w:val="24"/>
          <w:vertAlign w:val="superscript"/>
        </w:rPr>
        <w:t>[</w:t>
      </w:r>
      <w:hyperlink w:anchor="_ENREF_3" w:tooltip="Imoto, 2013 #10" w:history="1">
        <w:r w:rsidRPr="00E8692A">
          <w:rPr>
            <w:rFonts w:ascii="Book Antiqua" w:hAnsi="Book Antiqua"/>
            <w:sz w:val="24"/>
            <w:vertAlign w:val="superscript"/>
          </w:rPr>
          <w:t>3</w:t>
        </w:r>
      </w:hyperlink>
      <w:r w:rsidRPr="00E8692A">
        <w:rPr>
          <w:rFonts w:ascii="Book Antiqua" w:hAnsi="Book Antiqua"/>
          <w:sz w:val="24"/>
          <w:vertAlign w:val="superscript"/>
        </w:rPr>
        <w:t>]</w:t>
      </w:r>
      <w:r w:rsidRPr="00E8692A">
        <w:rPr>
          <w:rFonts w:ascii="Book Antiqua" w:hAnsi="Book Antiqua"/>
          <w:sz w:val="24"/>
        </w:rPr>
        <w:fldChar w:fldCharType="end"/>
      </w:r>
      <w:r w:rsidRPr="00E8692A">
        <w:rPr>
          <w:rFonts w:ascii="Book Antiqua" w:hAnsi="Book Antiqua"/>
          <w:sz w:val="24"/>
        </w:rPr>
        <w:t>. The optimal timing of surgical repair, the duration of DAPT and the efficacy of CABG addition after coronary artery stenting have not been established</w:t>
      </w:r>
      <w:r w:rsidR="008B1A3B">
        <w:rPr>
          <w:rFonts w:ascii="Book Antiqua" w:hAnsi="Book Antiqua"/>
          <w:sz w:val="24"/>
        </w:rPr>
        <w:t xml:space="preserve"> </w:t>
      </w:r>
      <w:r w:rsidR="008B1A3B" w:rsidRPr="001402DD">
        <w:rPr>
          <w:rFonts w:ascii="Book Antiqua" w:hAnsi="Book Antiqua"/>
          <w:color w:val="FF0000"/>
          <w:sz w:val="24"/>
        </w:rPr>
        <w:t>(Table 1)</w:t>
      </w:r>
      <w:r w:rsidRPr="00E8692A">
        <w:rPr>
          <w:rFonts w:ascii="Book Antiqua" w:hAnsi="Book Antiqua"/>
          <w:sz w:val="24"/>
        </w:rPr>
        <w:t xml:space="preserve">. </w:t>
      </w:r>
    </w:p>
    <w:p w14:paraId="2E0E93AB" w14:textId="77777777" w:rsidR="00F24E2F" w:rsidRPr="00E8692A" w:rsidRDefault="00636D93" w:rsidP="00E8692A">
      <w:pPr>
        <w:spacing w:line="360" w:lineRule="auto"/>
        <w:ind w:firstLineChars="100" w:firstLine="240"/>
        <w:rPr>
          <w:rFonts w:ascii="Book Antiqua" w:hAnsi="Book Antiqua"/>
          <w:sz w:val="24"/>
        </w:rPr>
      </w:pPr>
      <w:r w:rsidRPr="00E8692A">
        <w:rPr>
          <w:rFonts w:ascii="Book Antiqua" w:hAnsi="Book Antiqua"/>
          <w:sz w:val="24"/>
        </w:rPr>
        <w:t>LMCA stenting prior to the surgical repair of TAAD with LMCA dissection could be effective for an immediate improvement in hemodynamic instability. We emphasize the use of IVUS during the treatment of AMI because LMCA obstruction is necessary to exclude the presence of TAAD.</w:t>
      </w:r>
    </w:p>
    <w:p w14:paraId="32A13C8B" w14:textId="74EB5D4A" w:rsidR="0019280C" w:rsidRPr="00E8692A" w:rsidRDefault="0019280C" w:rsidP="00E8692A">
      <w:pPr>
        <w:spacing w:line="360" w:lineRule="auto"/>
        <w:rPr>
          <w:rFonts w:ascii="Book Antiqua" w:hAnsi="Book Antiqua"/>
          <w:sz w:val="24"/>
        </w:rPr>
      </w:pPr>
    </w:p>
    <w:p w14:paraId="2E0E93AD" w14:textId="77777777" w:rsidR="00636D93" w:rsidRPr="00E8692A" w:rsidRDefault="00636D93" w:rsidP="00E8692A">
      <w:pPr>
        <w:spacing w:line="360" w:lineRule="auto"/>
        <w:rPr>
          <w:rFonts w:ascii="Book Antiqua" w:hAnsi="Book Antiqua"/>
          <w:b/>
          <w:sz w:val="24"/>
        </w:rPr>
      </w:pPr>
      <w:bookmarkStart w:id="59" w:name="OLE_LINK249"/>
      <w:bookmarkStart w:id="60" w:name="OLE_LINK250"/>
      <w:r w:rsidRPr="00E8692A">
        <w:rPr>
          <w:rFonts w:ascii="Book Antiqua" w:hAnsi="Book Antiqua"/>
          <w:b/>
          <w:sz w:val="24"/>
        </w:rPr>
        <w:t>COMMENTS</w:t>
      </w:r>
    </w:p>
    <w:p w14:paraId="2E0E93AE" w14:textId="77777777" w:rsidR="00636D93" w:rsidRPr="00E8692A" w:rsidRDefault="00636D93" w:rsidP="00E8692A">
      <w:pPr>
        <w:spacing w:line="360" w:lineRule="auto"/>
        <w:rPr>
          <w:rFonts w:ascii="Book Antiqua" w:hAnsi="Book Antiqua"/>
          <w:i/>
          <w:sz w:val="24"/>
        </w:rPr>
      </w:pPr>
      <w:r w:rsidRPr="00E8692A">
        <w:rPr>
          <w:rFonts w:ascii="Book Antiqua" w:hAnsi="Book Antiqua"/>
          <w:b/>
          <w:i/>
          <w:sz w:val="24"/>
        </w:rPr>
        <w:t>Case characteristics</w:t>
      </w:r>
    </w:p>
    <w:p w14:paraId="2E0E93AF" w14:textId="77777777" w:rsidR="00636D93" w:rsidRDefault="00636D93" w:rsidP="00E8692A">
      <w:pPr>
        <w:spacing w:line="360" w:lineRule="auto"/>
        <w:rPr>
          <w:rFonts w:ascii="Book Antiqua" w:hAnsi="Book Antiqua" w:cs="Arial"/>
          <w:sz w:val="24"/>
        </w:rPr>
      </w:pPr>
      <w:r w:rsidRPr="00E8692A">
        <w:rPr>
          <w:rFonts w:ascii="Book Antiqua" w:hAnsi="Book Antiqua" w:cs="Arial"/>
          <w:sz w:val="24"/>
        </w:rPr>
        <w:t xml:space="preserve">A 65-year-old male with a history of sudden-onset chest pain with hemodynamic instability. </w:t>
      </w:r>
    </w:p>
    <w:p w14:paraId="1441BA03" w14:textId="77777777" w:rsidR="00E8692A" w:rsidRPr="00E8692A" w:rsidRDefault="00E8692A" w:rsidP="00E8692A">
      <w:pPr>
        <w:spacing w:line="360" w:lineRule="auto"/>
        <w:rPr>
          <w:rFonts w:ascii="Book Antiqua" w:hAnsi="Book Antiqua" w:cs="Arial"/>
          <w:sz w:val="24"/>
        </w:rPr>
      </w:pPr>
    </w:p>
    <w:p w14:paraId="2E0E93B0" w14:textId="77777777" w:rsidR="00636D93" w:rsidRPr="00E8692A" w:rsidRDefault="00636D93" w:rsidP="00E8692A">
      <w:pPr>
        <w:spacing w:line="360" w:lineRule="auto"/>
        <w:rPr>
          <w:rFonts w:ascii="Book Antiqua" w:hAnsi="Book Antiqua" w:cs="宋体"/>
          <w:b/>
          <w:i/>
          <w:sz w:val="24"/>
        </w:rPr>
      </w:pPr>
      <w:r w:rsidRPr="00E8692A">
        <w:rPr>
          <w:rFonts w:ascii="Book Antiqua" w:hAnsi="Book Antiqua" w:cs="Arial"/>
          <w:b/>
          <w:i/>
          <w:sz w:val="24"/>
        </w:rPr>
        <w:t>Clinical diagnosis</w:t>
      </w:r>
    </w:p>
    <w:p w14:paraId="2E0E93B1" w14:textId="77777777" w:rsidR="00636D93" w:rsidRDefault="00636D93" w:rsidP="00E8692A">
      <w:pPr>
        <w:spacing w:line="360" w:lineRule="auto"/>
        <w:rPr>
          <w:rFonts w:ascii="Book Antiqua" w:hAnsi="Book Antiqua" w:cs="Arial"/>
          <w:sz w:val="24"/>
        </w:rPr>
      </w:pPr>
      <w:r w:rsidRPr="00E8692A">
        <w:rPr>
          <w:rFonts w:ascii="Book Antiqua" w:hAnsi="Book Antiqua" w:cs="Arial"/>
          <w:sz w:val="24"/>
        </w:rPr>
        <w:t xml:space="preserve">The shock status, peripheral coldness and electrocardiogram indicated a severe myocardial infarction with hemodynamic instability. </w:t>
      </w:r>
    </w:p>
    <w:p w14:paraId="3889B62B" w14:textId="77777777" w:rsidR="00E8692A" w:rsidRPr="00E8692A" w:rsidRDefault="00E8692A" w:rsidP="00E8692A">
      <w:pPr>
        <w:spacing w:line="360" w:lineRule="auto"/>
        <w:rPr>
          <w:rFonts w:ascii="Book Antiqua" w:hAnsi="Book Antiqua" w:cs="Arial"/>
          <w:sz w:val="24"/>
        </w:rPr>
      </w:pPr>
    </w:p>
    <w:p w14:paraId="2E0E93B2"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cs="Arial"/>
          <w:b/>
          <w:i/>
          <w:sz w:val="24"/>
        </w:rPr>
        <w:t>Differential diagnosis</w:t>
      </w:r>
    </w:p>
    <w:p w14:paraId="4DE19FC1" w14:textId="51FBC907" w:rsidR="00085491" w:rsidRDefault="00085491" w:rsidP="00E8692A">
      <w:pPr>
        <w:spacing w:line="360" w:lineRule="auto"/>
        <w:rPr>
          <w:rFonts w:ascii="Book Antiqua" w:hAnsi="Book Antiqua" w:cs="Arial"/>
          <w:sz w:val="24"/>
        </w:rPr>
      </w:pPr>
      <w:r w:rsidRPr="00E8692A">
        <w:rPr>
          <w:rFonts w:ascii="Book Antiqua" w:hAnsi="Book Antiqua" w:cs="Arial"/>
          <w:sz w:val="24"/>
        </w:rPr>
        <w:t xml:space="preserve">Coronary artery disease with or without coronary atherosclerosis, </w:t>
      </w:r>
      <w:r w:rsidR="00FD567D" w:rsidRPr="00E8692A">
        <w:rPr>
          <w:rFonts w:ascii="Book Antiqua" w:hAnsi="Book Antiqua" w:cs="Arial"/>
          <w:sz w:val="24"/>
        </w:rPr>
        <w:t xml:space="preserve">for example coronary </w:t>
      </w:r>
      <w:r w:rsidRPr="00E8692A">
        <w:rPr>
          <w:rFonts w:ascii="Book Antiqua" w:hAnsi="Book Antiqua" w:cs="Arial"/>
          <w:sz w:val="24"/>
        </w:rPr>
        <w:t xml:space="preserve">spasm, thrombosis, </w:t>
      </w:r>
      <w:r w:rsidR="00FD567D" w:rsidRPr="00E8692A">
        <w:rPr>
          <w:rFonts w:ascii="Book Antiqua" w:hAnsi="Book Antiqua" w:cs="Arial"/>
          <w:sz w:val="24"/>
        </w:rPr>
        <w:t xml:space="preserve">or </w:t>
      </w:r>
      <w:r w:rsidRPr="00E8692A">
        <w:rPr>
          <w:rFonts w:ascii="Book Antiqua" w:hAnsi="Book Antiqua" w:cs="Arial"/>
          <w:sz w:val="24"/>
        </w:rPr>
        <w:t>Takotsubo</w:t>
      </w:r>
      <w:r w:rsidR="00FD567D" w:rsidRPr="00E8692A">
        <w:rPr>
          <w:rFonts w:ascii="Book Antiqua" w:hAnsi="Book Antiqua" w:cs="Arial"/>
          <w:sz w:val="24"/>
        </w:rPr>
        <w:t xml:space="preserve"> cardiomyopathy.</w:t>
      </w:r>
      <w:r w:rsidRPr="00E8692A">
        <w:rPr>
          <w:rFonts w:ascii="Book Antiqua" w:hAnsi="Book Antiqua" w:cs="Arial"/>
          <w:sz w:val="24"/>
        </w:rPr>
        <w:t xml:space="preserve"> </w:t>
      </w:r>
    </w:p>
    <w:p w14:paraId="161E687D" w14:textId="77777777" w:rsidR="00E8692A" w:rsidRPr="00E8692A" w:rsidRDefault="00E8692A" w:rsidP="00E8692A">
      <w:pPr>
        <w:spacing w:line="360" w:lineRule="auto"/>
        <w:rPr>
          <w:rFonts w:ascii="Book Antiqua" w:hAnsi="Book Antiqua" w:cs="Arial"/>
          <w:b/>
          <w:i/>
          <w:sz w:val="24"/>
        </w:rPr>
      </w:pPr>
    </w:p>
    <w:p w14:paraId="2E0E93B4"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cs="Arial"/>
          <w:b/>
          <w:i/>
          <w:sz w:val="24"/>
        </w:rPr>
        <w:t>Laboratory diagnosis</w:t>
      </w:r>
    </w:p>
    <w:p w14:paraId="2E0E93B5" w14:textId="77777777" w:rsidR="00636D93" w:rsidRDefault="00392149" w:rsidP="00E8692A">
      <w:pPr>
        <w:spacing w:line="360" w:lineRule="auto"/>
        <w:rPr>
          <w:rFonts w:ascii="Book Antiqua" w:hAnsi="Book Antiqua" w:cs="Arial"/>
          <w:sz w:val="24"/>
        </w:rPr>
      </w:pPr>
      <w:r w:rsidRPr="00E8692A">
        <w:rPr>
          <w:rFonts w:ascii="Book Antiqua" w:hAnsi="Book Antiqua" w:cs="Arial"/>
          <w:sz w:val="24"/>
        </w:rPr>
        <w:t xml:space="preserve">The cardiac enzyme levels </w:t>
      </w:r>
      <w:r w:rsidR="00636D93" w:rsidRPr="00E8692A">
        <w:rPr>
          <w:rFonts w:ascii="Book Antiqua" w:hAnsi="Book Antiqua" w:cs="Arial"/>
          <w:sz w:val="24"/>
        </w:rPr>
        <w:t>were extremely elevated after the catheter procedure, with the following results: WBC 21.6 k/uL; AST 1706 U/L; LDH 2945 U/L; CK 16190 U/L; CK-MB 829 U/L; and D-dimer 10.18 µg/mL.</w:t>
      </w:r>
    </w:p>
    <w:p w14:paraId="383B933E" w14:textId="77777777" w:rsidR="00440DB6" w:rsidRDefault="00440DB6" w:rsidP="00E8692A">
      <w:pPr>
        <w:spacing w:line="360" w:lineRule="auto"/>
        <w:rPr>
          <w:rFonts w:ascii="Book Antiqua" w:hAnsi="Book Antiqua" w:cs="Arial"/>
          <w:sz w:val="24"/>
        </w:rPr>
      </w:pPr>
    </w:p>
    <w:p w14:paraId="2E0E93B6" w14:textId="77777777" w:rsidR="00636D93" w:rsidRPr="00E8692A" w:rsidRDefault="00636D93" w:rsidP="00E8692A">
      <w:pPr>
        <w:tabs>
          <w:tab w:val="center" w:pos="4153"/>
        </w:tabs>
        <w:spacing w:line="360" w:lineRule="auto"/>
        <w:rPr>
          <w:rFonts w:ascii="Book Antiqua" w:hAnsi="Book Antiqua" w:cs="Arial"/>
          <w:b/>
          <w:i/>
          <w:sz w:val="24"/>
        </w:rPr>
      </w:pPr>
      <w:r w:rsidRPr="00E8692A">
        <w:rPr>
          <w:rFonts w:ascii="Book Antiqua" w:hAnsi="Book Antiqua" w:cs="Arial"/>
          <w:b/>
          <w:i/>
          <w:sz w:val="24"/>
        </w:rPr>
        <w:t>Imaging diagnosis</w:t>
      </w:r>
    </w:p>
    <w:p w14:paraId="2E0E93B7" w14:textId="6032F3CB" w:rsidR="00636D93" w:rsidRDefault="00636D93" w:rsidP="00E8692A">
      <w:pPr>
        <w:spacing w:line="360" w:lineRule="auto"/>
        <w:rPr>
          <w:rFonts w:ascii="Book Antiqua" w:hAnsi="Book Antiqua" w:cs="Arial"/>
          <w:sz w:val="24"/>
        </w:rPr>
      </w:pPr>
      <w:r w:rsidRPr="00E8692A">
        <w:rPr>
          <w:rFonts w:ascii="Book Antiqua" w:eastAsia="MS Mincho" w:hAnsi="Book Antiqua" w:cs="Arial"/>
          <w:sz w:val="24"/>
          <w:lang w:eastAsia="ja-JP"/>
        </w:rPr>
        <w:t xml:space="preserve">The </w:t>
      </w:r>
      <w:r w:rsidR="00440DB6" w:rsidRPr="00E8692A">
        <w:rPr>
          <w:rFonts w:ascii="Book Antiqua" w:hAnsi="Book Antiqua"/>
          <w:sz w:val="24"/>
        </w:rPr>
        <w:t>intravascular ultrasound (IVUS)</w:t>
      </w:r>
      <w:r w:rsidRPr="00E8692A">
        <w:rPr>
          <w:rFonts w:ascii="Book Antiqua" w:eastAsia="MS Mincho" w:hAnsi="Book Antiqua" w:cs="Arial"/>
          <w:sz w:val="24"/>
          <w:lang w:eastAsia="ja-JP"/>
        </w:rPr>
        <w:t xml:space="preserve"> findings during coronary intervention revealed a large hematoma that originated from the aorta and extended into the </w:t>
      </w:r>
      <w:r w:rsidR="00440DB6" w:rsidRPr="00E8692A">
        <w:rPr>
          <w:rFonts w:ascii="Book Antiqua" w:hAnsi="Book Antiqua" w:cs="Arial"/>
          <w:sz w:val="24"/>
        </w:rPr>
        <w:t>left main coronary artery (LMCA)</w:t>
      </w:r>
      <w:r w:rsidRPr="00E8692A">
        <w:rPr>
          <w:rFonts w:ascii="Book Antiqua" w:eastAsia="MS Mincho" w:hAnsi="Book Antiqua" w:cs="Arial"/>
          <w:sz w:val="24"/>
          <w:lang w:eastAsia="ja-JP"/>
        </w:rPr>
        <w:t xml:space="preserve"> and </w:t>
      </w:r>
      <w:r w:rsidR="00440DB6" w:rsidRPr="00E8692A">
        <w:rPr>
          <w:rFonts w:ascii="Book Antiqua" w:hAnsi="Book Antiqua"/>
          <w:sz w:val="24"/>
        </w:rPr>
        <w:t>left anterior descending</w:t>
      </w:r>
      <w:r w:rsidR="004D5DA9">
        <w:rPr>
          <w:rFonts w:ascii="Book Antiqua" w:hAnsi="Book Antiqua" w:hint="eastAsia"/>
          <w:sz w:val="24"/>
        </w:rPr>
        <w:t xml:space="preserve"> </w:t>
      </w:r>
      <w:r w:rsidR="004D5DA9" w:rsidRPr="00E8692A">
        <w:rPr>
          <w:rFonts w:ascii="Book Antiqua" w:hAnsi="Book Antiqua"/>
          <w:sz w:val="24"/>
        </w:rPr>
        <w:t>artery</w:t>
      </w:r>
      <w:r w:rsidRPr="00E8692A">
        <w:rPr>
          <w:rFonts w:ascii="Book Antiqua" w:eastAsia="MS Mincho" w:hAnsi="Book Antiqua" w:cs="Arial"/>
          <w:sz w:val="24"/>
          <w:lang w:eastAsia="ja-JP"/>
        </w:rPr>
        <w:t>. An enhanced</w:t>
      </w:r>
      <w:r w:rsidRPr="00E8692A">
        <w:rPr>
          <w:rFonts w:ascii="Book Antiqua" w:hAnsi="Book Antiqua" w:cs="Arial"/>
          <w:sz w:val="24"/>
        </w:rPr>
        <w:t xml:space="preserve"> </w:t>
      </w:r>
      <w:r w:rsidR="00440DB6" w:rsidRPr="00E8692A">
        <w:rPr>
          <w:rFonts w:ascii="Book Antiqua" w:hAnsi="Book Antiqua"/>
          <w:sz w:val="24"/>
        </w:rPr>
        <w:t>computed tomography</w:t>
      </w:r>
      <w:r w:rsidRPr="00E8692A">
        <w:rPr>
          <w:rFonts w:ascii="Book Antiqua" w:hAnsi="Book Antiqua" w:cs="Arial"/>
          <w:sz w:val="24"/>
        </w:rPr>
        <w:t xml:space="preserve"> scan revealed a localized retrograde dissection of the ascending aorta that extended to the ostium of the LMCA.</w:t>
      </w:r>
    </w:p>
    <w:p w14:paraId="0B0817F2" w14:textId="77777777" w:rsidR="00E8692A" w:rsidRPr="00E8692A" w:rsidRDefault="00E8692A" w:rsidP="00E8692A">
      <w:pPr>
        <w:spacing w:line="360" w:lineRule="auto"/>
        <w:rPr>
          <w:rFonts w:ascii="Book Antiqua" w:hAnsi="Book Antiqua" w:cs="Arial"/>
          <w:sz w:val="24"/>
        </w:rPr>
      </w:pPr>
    </w:p>
    <w:p w14:paraId="2E0E93B8"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cs="Arial"/>
          <w:b/>
          <w:i/>
          <w:sz w:val="24"/>
        </w:rPr>
        <w:t>Pathological diagnosis</w:t>
      </w:r>
    </w:p>
    <w:p w14:paraId="2E0E93B9" w14:textId="77777777" w:rsidR="00636D93" w:rsidRDefault="00636D93" w:rsidP="00E8692A">
      <w:pPr>
        <w:spacing w:line="360" w:lineRule="auto"/>
        <w:rPr>
          <w:rFonts w:ascii="Book Antiqua" w:hAnsi="Book Antiqua" w:cs="Arial"/>
          <w:sz w:val="24"/>
        </w:rPr>
      </w:pPr>
      <w:r w:rsidRPr="00E8692A">
        <w:rPr>
          <w:rFonts w:ascii="Book Antiqua" w:eastAsia="MS Mincho" w:hAnsi="Book Antiqua" w:cs="Arial"/>
          <w:sz w:val="24"/>
          <w:lang w:eastAsia="ja-JP"/>
        </w:rPr>
        <w:t>No specimen materials were collected.</w:t>
      </w:r>
    </w:p>
    <w:p w14:paraId="407AEE94" w14:textId="77777777" w:rsidR="00440DB6" w:rsidRPr="00440DB6" w:rsidRDefault="00440DB6" w:rsidP="00E8692A">
      <w:pPr>
        <w:spacing w:line="360" w:lineRule="auto"/>
        <w:rPr>
          <w:rFonts w:ascii="Book Antiqua" w:hAnsi="Book Antiqua" w:cs="Arial"/>
          <w:sz w:val="24"/>
        </w:rPr>
      </w:pPr>
    </w:p>
    <w:p w14:paraId="2E0E93BA"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cs="Arial"/>
          <w:b/>
          <w:i/>
          <w:sz w:val="24"/>
        </w:rPr>
        <w:t>Treatment</w:t>
      </w:r>
    </w:p>
    <w:p w14:paraId="2E0E93BB" w14:textId="77777777" w:rsidR="00636D93" w:rsidRDefault="00636D93" w:rsidP="00E8692A">
      <w:pPr>
        <w:spacing w:line="360" w:lineRule="auto"/>
        <w:rPr>
          <w:rFonts w:ascii="Book Antiqua" w:hAnsi="Book Antiqua" w:cs="Arial"/>
          <w:sz w:val="24"/>
        </w:rPr>
      </w:pPr>
      <w:r w:rsidRPr="00E8692A">
        <w:rPr>
          <w:rFonts w:ascii="Book Antiqua" w:hAnsi="Book Antiqua" w:cs="Arial"/>
          <w:sz w:val="24"/>
        </w:rPr>
        <w:t>The patient was treated with a percutaneous coronary intervention and surgical procedure.</w:t>
      </w:r>
    </w:p>
    <w:p w14:paraId="471F8B17" w14:textId="77777777" w:rsidR="00440DB6" w:rsidRPr="00E8692A" w:rsidRDefault="00440DB6" w:rsidP="00E8692A">
      <w:pPr>
        <w:spacing w:line="360" w:lineRule="auto"/>
        <w:rPr>
          <w:rFonts w:ascii="Book Antiqua" w:hAnsi="Book Antiqua" w:cs="Arial"/>
          <w:sz w:val="24"/>
        </w:rPr>
      </w:pPr>
    </w:p>
    <w:p w14:paraId="2E0E93BC"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b/>
          <w:i/>
          <w:sz w:val="24"/>
        </w:rPr>
        <w:t>Related reports</w:t>
      </w:r>
    </w:p>
    <w:p w14:paraId="2E0E93BD" w14:textId="3D26A5B9" w:rsidR="00636D93" w:rsidRDefault="00440DB6" w:rsidP="00E8692A">
      <w:pPr>
        <w:spacing w:line="360" w:lineRule="auto"/>
        <w:rPr>
          <w:rFonts w:ascii="Book Antiqua" w:hAnsi="Book Antiqua" w:cs="Arial"/>
          <w:sz w:val="24"/>
        </w:rPr>
      </w:pPr>
      <w:r w:rsidRPr="00E8692A">
        <w:rPr>
          <w:rFonts w:ascii="Book Antiqua" w:hAnsi="Book Antiqua"/>
          <w:sz w:val="24"/>
        </w:rPr>
        <w:t>Type A aortic dissection (TAAD)</w:t>
      </w:r>
      <w:r w:rsidR="00636D93" w:rsidRPr="00E8692A">
        <w:rPr>
          <w:rFonts w:ascii="Book Antiqua" w:hAnsi="Book Antiqua" w:cs="Arial"/>
          <w:sz w:val="24"/>
        </w:rPr>
        <w:t xml:space="preserve"> involving the </w:t>
      </w:r>
      <w:r>
        <w:rPr>
          <w:rFonts w:ascii="Book Antiqua" w:hAnsi="Book Antiqua" w:cs="Arial"/>
          <w:sz w:val="24"/>
        </w:rPr>
        <w:t>LMCA</w:t>
      </w:r>
      <w:r w:rsidR="00636D93" w:rsidRPr="00E8692A">
        <w:rPr>
          <w:rFonts w:ascii="Book Antiqua" w:hAnsi="Book Antiqua" w:cs="Arial"/>
          <w:sz w:val="24"/>
        </w:rPr>
        <w:t xml:space="preserve"> is rare; however, there are a few case reports of the efficacy of LMCA stenting prior to surgical repair for immediate improvement in hemodynamic instability. </w:t>
      </w:r>
    </w:p>
    <w:p w14:paraId="4F546EB7" w14:textId="77777777" w:rsidR="00440DB6" w:rsidRPr="00E8692A" w:rsidRDefault="00440DB6" w:rsidP="00E8692A">
      <w:pPr>
        <w:spacing w:line="360" w:lineRule="auto"/>
        <w:rPr>
          <w:rFonts w:ascii="Book Antiqua" w:hAnsi="Book Antiqua" w:cs="Arial"/>
          <w:sz w:val="24"/>
        </w:rPr>
      </w:pPr>
    </w:p>
    <w:p w14:paraId="2E0E93C0" w14:textId="77777777" w:rsidR="00636D93" w:rsidRPr="00E8692A" w:rsidRDefault="00636D93" w:rsidP="00E8692A">
      <w:pPr>
        <w:spacing w:line="360" w:lineRule="auto"/>
        <w:rPr>
          <w:rFonts w:ascii="Book Antiqua" w:hAnsi="Book Antiqua" w:cs="Arial"/>
          <w:b/>
          <w:i/>
          <w:sz w:val="24"/>
        </w:rPr>
      </w:pPr>
      <w:r w:rsidRPr="00E8692A">
        <w:rPr>
          <w:rFonts w:ascii="Book Antiqua" w:hAnsi="Book Antiqua" w:cs="Arial"/>
          <w:b/>
          <w:i/>
          <w:sz w:val="24"/>
        </w:rPr>
        <w:t>Experiences and lessons</w:t>
      </w:r>
    </w:p>
    <w:p w14:paraId="2E0E93C1" w14:textId="656200CC" w:rsidR="00636D93" w:rsidRDefault="00636D93" w:rsidP="00E8692A">
      <w:pPr>
        <w:spacing w:line="360" w:lineRule="auto"/>
        <w:rPr>
          <w:rFonts w:ascii="Book Antiqua" w:hAnsi="Book Antiqua" w:cs="Arial"/>
          <w:sz w:val="24"/>
        </w:rPr>
      </w:pPr>
      <w:r w:rsidRPr="00E8692A">
        <w:rPr>
          <w:rFonts w:ascii="Book Antiqua" w:eastAsia="MS Mincho" w:hAnsi="Book Antiqua" w:cs="Arial"/>
          <w:sz w:val="24"/>
          <w:lang w:eastAsia="ja-JP"/>
        </w:rPr>
        <w:t>T</w:t>
      </w:r>
      <w:r w:rsidRPr="00E8692A">
        <w:rPr>
          <w:rFonts w:ascii="Book Antiqua" w:hAnsi="Book Antiqua" w:cs="Arial"/>
          <w:sz w:val="24"/>
        </w:rPr>
        <w:t xml:space="preserve">he use of IVUS during </w:t>
      </w:r>
      <w:r w:rsidR="00440DB6" w:rsidRPr="00E8692A">
        <w:rPr>
          <w:rFonts w:ascii="Book Antiqua" w:hAnsi="Book Antiqua"/>
          <w:sz w:val="24"/>
        </w:rPr>
        <w:t>acute myocardial infarction</w:t>
      </w:r>
      <w:r w:rsidRPr="00E8692A">
        <w:rPr>
          <w:rFonts w:ascii="Book Antiqua" w:hAnsi="Book Antiqua" w:cs="Arial"/>
          <w:sz w:val="24"/>
        </w:rPr>
        <w:t xml:space="preserve"> secondary to LMCA obstruction </w:t>
      </w:r>
      <w:r w:rsidRPr="00E8692A">
        <w:rPr>
          <w:rFonts w:ascii="Book Antiqua" w:eastAsia="MS Mincho" w:hAnsi="Book Antiqua" w:cs="Arial"/>
          <w:sz w:val="24"/>
          <w:lang w:eastAsia="ja-JP"/>
        </w:rPr>
        <w:t>is effective for</w:t>
      </w:r>
      <w:r w:rsidRPr="00E8692A">
        <w:rPr>
          <w:rFonts w:ascii="Book Antiqua" w:hAnsi="Book Antiqua" w:cs="Arial"/>
          <w:sz w:val="24"/>
        </w:rPr>
        <w:t xml:space="preserve"> not only achieving appropriate stenting but also excluding the presence of TAAD. </w:t>
      </w:r>
    </w:p>
    <w:p w14:paraId="75284E4D" w14:textId="77777777" w:rsidR="00440DB6" w:rsidRPr="00E8692A" w:rsidRDefault="00440DB6" w:rsidP="00E8692A">
      <w:pPr>
        <w:spacing w:line="360" w:lineRule="auto"/>
        <w:rPr>
          <w:rFonts w:ascii="Book Antiqua" w:hAnsi="Book Antiqua" w:cs="Arial"/>
          <w:sz w:val="24"/>
        </w:rPr>
      </w:pPr>
    </w:p>
    <w:p w14:paraId="2E0E93C2" w14:textId="77777777" w:rsidR="00636D93" w:rsidRPr="00D82697" w:rsidRDefault="00636D93" w:rsidP="00D82697">
      <w:pPr>
        <w:spacing w:line="360" w:lineRule="auto"/>
        <w:rPr>
          <w:rFonts w:ascii="Book Antiqua" w:hAnsi="Book Antiqua"/>
          <w:b/>
          <w:i/>
          <w:sz w:val="24"/>
        </w:rPr>
      </w:pPr>
      <w:r w:rsidRPr="00D82697">
        <w:rPr>
          <w:rFonts w:ascii="Book Antiqua" w:hAnsi="Book Antiqua"/>
          <w:b/>
          <w:i/>
          <w:sz w:val="24"/>
        </w:rPr>
        <w:t>Peer review</w:t>
      </w:r>
    </w:p>
    <w:p w14:paraId="2E0E93C4" w14:textId="4B1F6A43" w:rsidR="00636D93" w:rsidRPr="00D82697" w:rsidRDefault="00440DB6" w:rsidP="00D82697">
      <w:pPr>
        <w:spacing w:line="360" w:lineRule="auto"/>
        <w:rPr>
          <w:rFonts w:ascii="Book Antiqua" w:hAnsi="Book Antiqua"/>
          <w:b/>
          <w:sz w:val="24"/>
        </w:rPr>
      </w:pPr>
      <w:r w:rsidRPr="00D82697">
        <w:rPr>
          <w:rFonts w:ascii="Book Antiqua" w:hAnsi="Book Antiqua"/>
          <w:sz w:val="24"/>
        </w:rPr>
        <w:t>A well-written and interesting case report nicely outlining management strategy of acute myocardial infarction secondary to involvement of left main coronary artery by type A acute aortic dissection.</w:t>
      </w:r>
    </w:p>
    <w:p w14:paraId="1AF0ED8B" w14:textId="77777777" w:rsidR="0019280C" w:rsidRPr="00D82697" w:rsidRDefault="0019280C" w:rsidP="00D82697">
      <w:pPr>
        <w:spacing w:line="360" w:lineRule="auto"/>
        <w:rPr>
          <w:rFonts w:ascii="Book Antiqua" w:hAnsi="Book Antiqua"/>
          <w:b/>
          <w:sz w:val="24"/>
        </w:rPr>
      </w:pPr>
    </w:p>
    <w:p w14:paraId="22CAFC4B" w14:textId="77777777" w:rsidR="006B7B9B" w:rsidRPr="00D82697" w:rsidRDefault="006B7B9B" w:rsidP="00D82697">
      <w:pPr>
        <w:spacing w:line="360" w:lineRule="auto"/>
        <w:rPr>
          <w:rFonts w:ascii="Book Antiqua" w:hAnsi="Book Antiqua"/>
          <w:b/>
          <w:sz w:val="24"/>
        </w:rPr>
      </w:pPr>
      <w:r w:rsidRPr="00D82697">
        <w:rPr>
          <w:rFonts w:ascii="Book Antiqua" w:hAnsi="Book Antiqua"/>
          <w:b/>
          <w:sz w:val="24"/>
        </w:rPr>
        <w:t>REFERENCES</w:t>
      </w:r>
    </w:p>
    <w:p w14:paraId="4465E5C1"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1 </w:t>
      </w:r>
      <w:r w:rsidRPr="00D82697">
        <w:rPr>
          <w:rFonts w:ascii="Book Antiqua" w:hAnsi="Book Antiqua" w:cs="宋体"/>
          <w:b/>
          <w:bCs/>
          <w:color w:val="000000"/>
          <w:kern w:val="0"/>
          <w:sz w:val="24"/>
        </w:rPr>
        <w:t>Neri E</w:t>
      </w:r>
      <w:r w:rsidRPr="00D82697">
        <w:rPr>
          <w:rFonts w:ascii="Book Antiqua" w:hAnsi="Book Antiqua" w:cs="宋体"/>
          <w:color w:val="000000"/>
          <w:kern w:val="0"/>
          <w:sz w:val="24"/>
        </w:rPr>
        <w:t>, Toscano T, Papalia U, Frati G, Massetti M, Capannini G, Tucci E, Buklas D, Muzzi L, Oricchio L, Sassi C. Proximal aortic dissection with coronary malperfusion: presentation, management, and outcome. </w:t>
      </w:r>
      <w:r w:rsidRPr="00D82697">
        <w:rPr>
          <w:rFonts w:ascii="Book Antiqua" w:hAnsi="Book Antiqua" w:cs="宋体"/>
          <w:i/>
          <w:iCs/>
          <w:color w:val="000000"/>
          <w:kern w:val="0"/>
          <w:sz w:val="24"/>
        </w:rPr>
        <w:t>J Thorac Cardiovasc Surg</w:t>
      </w:r>
      <w:r w:rsidRPr="00D82697">
        <w:rPr>
          <w:rFonts w:ascii="Book Antiqua" w:hAnsi="Book Antiqua" w:cs="宋体"/>
          <w:color w:val="000000"/>
          <w:kern w:val="0"/>
          <w:sz w:val="24"/>
        </w:rPr>
        <w:t> 2001; </w:t>
      </w:r>
      <w:r w:rsidRPr="00D82697">
        <w:rPr>
          <w:rFonts w:ascii="Book Antiqua" w:hAnsi="Book Antiqua" w:cs="宋体"/>
          <w:b/>
          <w:bCs/>
          <w:color w:val="000000"/>
          <w:kern w:val="0"/>
          <w:sz w:val="24"/>
        </w:rPr>
        <w:t>121</w:t>
      </w:r>
      <w:r w:rsidRPr="00D82697">
        <w:rPr>
          <w:rFonts w:ascii="Book Antiqua" w:hAnsi="Book Antiqua" w:cs="宋体"/>
          <w:color w:val="000000"/>
          <w:kern w:val="0"/>
          <w:sz w:val="24"/>
        </w:rPr>
        <w:t>: 552-560 [PMID: 11241091 DOI: 10.1067/mtc.2001.112534]</w:t>
      </w:r>
    </w:p>
    <w:p w14:paraId="142BE4E6"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2 </w:t>
      </w:r>
      <w:r w:rsidRPr="00D82697">
        <w:rPr>
          <w:rFonts w:ascii="Book Antiqua" w:hAnsi="Book Antiqua" w:cs="宋体"/>
          <w:b/>
          <w:bCs/>
          <w:color w:val="000000"/>
          <w:kern w:val="0"/>
          <w:sz w:val="24"/>
        </w:rPr>
        <w:t>Kawahito K</w:t>
      </w:r>
      <w:r w:rsidRPr="00D82697">
        <w:rPr>
          <w:rFonts w:ascii="Book Antiqua" w:hAnsi="Book Antiqua" w:cs="宋体"/>
          <w:color w:val="000000"/>
          <w:kern w:val="0"/>
          <w:sz w:val="24"/>
        </w:rPr>
        <w:t>, Adachi H, Murata S, Yamaguchi A, Ino T. Coronary malperfusion due to type A aortic dissection: mechanism and surgical management. </w:t>
      </w:r>
      <w:r w:rsidRPr="00D82697">
        <w:rPr>
          <w:rFonts w:ascii="Book Antiqua" w:hAnsi="Book Antiqua" w:cs="宋体"/>
          <w:i/>
          <w:iCs/>
          <w:color w:val="000000"/>
          <w:kern w:val="0"/>
          <w:sz w:val="24"/>
        </w:rPr>
        <w:t>Ann Thorac Surg</w:t>
      </w:r>
      <w:r w:rsidRPr="00D82697">
        <w:rPr>
          <w:rFonts w:ascii="Book Antiqua" w:hAnsi="Book Antiqua" w:cs="宋体"/>
          <w:color w:val="000000"/>
          <w:kern w:val="0"/>
          <w:sz w:val="24"/>
        </w:rPr>
        <w:t> 2003; </w:t>
      </w:r>
      <w:r w:rsidRPr="00D82697">
        <w:rPr>
          <w:rFonts w:ascii="Book Antiqua" w:hAnsi="Book Antiqua" w:cs="宋体"/>
          <w:b/>
          <w:bCs/>
          <w:color w:val="000000"/>
          <w:kern w:val="0"/>
          <w:sz w:val="24"/>
        </w:rPr>
        <w:t>76</w:t>
      </w:r>
      <w:r w:rsidRPr="00D82697">
        <w:rPr>
          <w:rFonts w:ascii="Book Antiqua" w:hAnsi="Book Antiqua" w:cs="宋体"/>
          <w:color w:val="000000"/>
          <w:kern w:val="0"/>
          <w:sz w:val="24"/>
        </w:rPr>
        <w:t>: 1471-146; discussion 1476 [PMID: 14602269 DOI: 10.1016/S0003-4975(03)00899-3]</w:t>
      </w:r>
    </w:p>
    <w:p w14:paraId="72F8FF7A"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3 </w:t>
      </w:r>
      <w:r w:rsidRPr="00D82697">
        <w:rPr>
          <w:rFonts w:ascii="Book Antiqua" w:hAnsi="Book Antiqua" w:cs="宋体"/>
          <w:b/>
          <w:bCs/>
          <w:color w:val="000000"/>
          <w:kern w:val="0"/>
          <w:sz w:val="24"/>
        </w:rPr>
        <w:t>Imoto K</w:t>
      </w:r>
      <w:r w:rsidRPr="00D82697">
        <w:rPr>
          <w:rFonts w:ascii="Book Antiqua" w:hAnsi="Book Antiqua" w:cs="宋体"/>
          <w:color w:val="000000"/>
          <w:kern w:val="0"/>
          <w:sz w:val="24"/>
        </w:rPr>
        <w:t>, Uchida K, Karube N, Yasutsune T, Cho T, Kimura K, Masuda M, Morita S. Risk analysis and improvement of strategies in patients who have acute type A aortic dissection with coronary artery dissection. </w:t>
      </w:r>
      <w:r w:rsidRPr="00D82697">
        <w:rPr>
          <w:rFonts w:ascii="Book Antiqua" w:hAnsi="Book Antiqua" w:cs="宋体"/>
          <w:i/>
          <w:iCs/>
          <w:color w:val="000000"/>
          <w:kern w:val="0"/>
          <w:sz w:val="24"/>
        </w:rPr>
        <w:t>Eur J Cardiothorac Surg</w:t>
      </w:r>
      <w:r w:rsidRPr="00D82697">
        <w:rPr>
          <w:rFonts w:ascii="Book Antiqua" w:hAnsi="Book Antiqua" w:cs="宋体"/>
          <w:color w:val="000000"/>
          <w:kern w:val="0"/>
          <w:sz w:val="24"/>
        </w:rPr>
        <w:t> 2013; </w:t>
      </w:r>
      <w:r w:rsidRPr="00D82697">
        <w:rPr>
          <w:rFonts w:ascii="Book Antiqua" w:hAnsi="Book Antiqua" w:cs="宋体"/>
          <w:b/>
          <w:bCs/>
          <w:color w:val="000000"/>
          <w:kern w:val="0"/>
          <w:sz w:val="24"/>
        </w:rPr>
        <w:t>44</w:t>
      </w:r>
      <w:r w:rsidRPr="00D82697">
        <w:rPr>
          <w:rFonts w:ascii="Book Antiqua" w:hAnsi="Book Antiqua" w:cs="宋体"/>
          <w:color w:val="000000"/>
          <w:kern w:val="0"/>
          <w:sz w:val="24"/>
        </w:rPr>
        <w:t>: 419-24; discussion 424-5 [PMID: 23504116 DOI: 10.1093/ejcts/ezt060]</w:t>
      </w:r>
    </w:p>
    <w:p w14:paraId="556DE6CD"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4 </w:t>
      </w:r>
      <w:r w:rsidRPr="00D82697">
        <w:rPr>
          <w:rFonts w:ascii="Book Antiqua" w:hAnsi="Book Antiqua" w:cs="宋体"/>
          <w:b/>
          <w:bCs/>
          <w:color w:val="000000"/>
          <w:kern w:val="0"/>
          <w:sz w:val="24"/>
        </w:rPr>
        <w:t>Lentini S</w:t>
      </w:r>
      <w:r w:rsidRPr="00D82697">
        <w:rPr>
          <w:rFonts w:ascii="Book Antiqua" w:hAnsi="Book Antiqua" w:cs="宋体"/>
          <w:color w:val="000000"/>
          <w:kern w:val="0"/>
          <w:sz w:val="24"/>
        </w:rPr>
        <w:t>, Perrotta S. Aortic dissection with concomitant acute myocardial infarction: From diagnosis to management. </w:t>
      </w:r>
      <w:r w:rsidRPr="00D82697">
        <w:rPr>
          <w:rFonts w:ascii="Book Antiqua" w:hAnsi="Book Antiqua" w:cs="宋体"/>
          <w:i/>
          <w:iCs/>
          <w:color w:val="000000"/>
          <w:kern w:val="0"/>
          <w:sz w:val="24"/>
        </w:rPr>
        <w:t>J Emerg Trauma Shock</w:t>
      </w:r>
      <w:r w:rsidRPr="00D82697">
        <w:rPr>
          <w:rFonts w:ascii="Book Antiqua" w:hAnsi="Book Antiqua" w:cs="宋体"/>
          <w:color w:val="000000"/>
          <w:kern w:val="0"/>
          <w:sz w:val="24"/>
        </w:rPr>
        <w:t> 2011; </w:t>
      </w:r>
      <w:r w:rsidRPr="00D82697">
        <w:rPr>
          <w:rFonts w:ascii="Book Antiqua" w:hAnsi="Book Antiqua" w:cs="宋体"/>
          <w:b/>
          <w:bCs/>
          <w:color w:val="000000"/>
          <w:kern w:val="0"/>
          <w:sz w:val="24"/>
        </w:rPr>
        <w:t>4</w:t>
      </w:r>
      <w:r w:rsidRPr="00D82697">
        <w:rPr>
          <w:rFonts w:ascii="Book Antiqua" w:hAnsi="Book Antiqua" w:cs="宋体"/>
          <w:color w:val="000000"/>
          <w:kern w:val="0"/>
          <w:sz w:val="24"/>
        </w:rPr>
        <w:t>: 273-278 [PMID: 21769215 DOI: 10.4103/0974-2700.82221]</w:t>
      </w:r>
    </w:p>
    <w:p w14:paraId="743C2D7F"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5 </w:t>
      </w:r>
      <w:r w:rsidRPr="00D82697">
        <w:rPr>
          <w:rFonts w:ascii="Book Antiqua" w:hAnsi="Book Antiqua" w:cs="宋体"/>
          <w:b/>
          <w:bCs/>
          <w:color w:val="000000"/>
          <w:kern w:val="0"/>
          <w:sz w:val="24"/>
        </w:rPr>
        <w:t>Hansen MS</w:t>
      </w:r>
      <w:r w:rsidRPr="00D82697">
        <w:rPr>
          <w:rFonts w:ascii="Book Antiqua" w:hAnsi="Book Antiqua" w:cs="宋体"/>
          <w:color w:val="000000"/>
          <w:kern w:val="0"/>
          <w:sz w:val="24"/>
        </w:rPr>
        <w:t>, Nogareda GJ, Hutchison SJ. Frequency of and inappropriate treatment of misdiagnosis of acute aortic dissection. </w:t>
      </w:r>
      <w:r w:rsidRPr="00D82697">
        <w:rPr>
          <w:rFonts w:ascii="Book Antiqua" w:hAnsi="Book Antiqua" w:cs="宋体"/>
          <w:i/>
          <w:iCs/>
          <w:color w:val="000000"/>
          <w:kern w:val="0"/>
          <w:sz w:val="24"/>
        </w:rPr>
        <w:t>Am J Cardiol</w:t>
      </w:r>
      <w:r w:rsidRPr="00D82697">
        <w:rPr>
          <w:rFonts w:ascii="Book Antiqua" w:hAnsi="Book Antiqua" w:cs="宋体"/>
          <w:color w:val="000000"/>
          <w:kern w:val="0"/>
          <w:sz w:val="24"/>
        </w:rPr>
        <w:t> 2007; </w:t>
      </w:r>
      <w:r w:rsidRPr="00D82697">
        <w:rPr>
          <w:rFonts w:ascii="Book Antiqua" w:hAnsi="Book Antiqua" w:cs="宋体"/>
          <w:b/>
          <w:bCs/>
          <w:color w:val="000000"/>
          <w:kern w:val="0"/>
          <w:sz w:val="24"/>
        </w:rPr>
        <w:t>99</w:t>
      </w:r>
      <w:r w:rsidRPr="00D82697">
        <w:rPr>
          <w:rFonts w:ascii="Book Antiqua" w:hAnsi="Book Antiqua" w:cs="宋体"/>
          <w:color w:val="000000"/>
          <w:kern w:val="0"/>
          <w:sz w:val="24"/>
        </w:rPr>
        <w:t>: 852-856 [PMID: 17350381 DOI: 10.1016/j.amjcard.2006.10.055]</w:t>
      </w:r>
    </w:p>
    <w:p w14:paraId="43AA57F9"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6 </w:t>
      </w:r>
      <w:r w:rsidRPr="00D82697">
        <w:rPr>
          <w:rFonts w:ascii="Book Antiqua" w:hAnsi="Book Antiqua" w:cs="宋体"/>
          <w:b/>
          <w:bCs/>
          <w:color w:val="000000"/>
          <w:kern w:val="0"/>
          <w:sz w:val="24"/>
        </w:rPr>
        <w:t>Neri R</w:t>
      </w:r>
      <w:r w:rsidRPr="00D82697">
        <w:rPr>
          <w:rFonts w:ascii="Book Antiqua" w:hAnsi="Book Antiqua" w:cs="宋体"/>
          <w:color w:val="000000"/>
          <w:kern w:val="0"/>
          <w:sz w:val="24"/>
        </w:rPr>
        <w:t>, Migliorini A, Moschi G, Valenti R, Dovellini EV, Antoniucci D. Percutaneous reperfusion of left main coronary disease complicated by acute myocardial infarction. </w:t>
      </w:r>
      <w:r w:rsidRPr="00D82697">
        <w:rPr>
          <w:rFonts w:ascii="Book Antiqua" w:hAnsi="Book Antiqua" w:cs="宋体"/>
          <w:i/>
          <w:iCs/>
          <w:color w:val="000000"/>
          <w:kern w:val="0"/>
          <w:sz w:val="24"/>
        </w:rPr>
        <w:t>Catheter Cardiovasc Interv</w:t>
      </w:r>
      <w:r w:rsidRPr="00D82697">
        <w:rPr>
          <w:rFonts w:ascii="Book Antiqua" w:hAnsi="Book Antiqua" w:cs="宋体"/>
          <w:color w:val="000000"/>
          <w:kern w:val="0"/>
          <w:sz w:val="24"/>
        </w:rPr>
        <w:t> 2002; </w:t>
      </w:r>
      <w:r w:rsidRPr="00D82697">
        <w:rPr>
          <w:rFonts w:ascii="Book Antiqua" w:hAnsi="Book Antiqua" w:cs="宋体"/>
          <w:b/>
          <w:bCs/>
          <w:color w:val="000000"/>
          <w:kern w:val="0"/>
          <w:sz w:val="24"/>
        </w:rPr>
        <w:t>56</w:t>
      </w:r>
      <w:r w:rsidRPr="00D82697">
        <w:rPr>
          <w:rFonts w:ascii="Book Antiqua" w:hAnsi="Book Antiqua" w:cs="宋体"/>
          <w:color w:val="000000"/>
          <w:kern w:val="0"/>
          <w:sz w:val="24"/>
        </w:rPr>
        <w:t>: 31-34 [PMID: 11979530 DOI: 10.1002/ccd.10168]</w:t>
      </w:r>
    </w:p>
    <w:p w14:paraId="78FDC871"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7 </w:t>
      </w:r>
      <w:r w:rsidRPr="00D82697">
        <w:rPr>
          <w:rFonts w:ascii="Book Antiqua" w:hAnsi="Book Antiqua" w:cs="宋体"/>
          <w:b/>
          <w:bCs/>
          <w:color w:val="000000"/>
          <w:kern w:val="0"/>
          <w:sz w:val="24"/>
        </w:rPr>
        <w:t>Saxena P</w:t>
      </w:r>
      <w:r w:rsidRPr="00D82697">
        <w:rPr>
          <w:rFonts w:ascii="Book Antiqua" w:hAnsi="Book Antiqua" w:cs="宋体"/>
          <w:color w:val="000000"/>
          <w:kern w:val="0"/>
          <w:sz w:val="24"/>
        </w:rPr>
        <w:t>, Boyle A, Shetty S, Edwards M. Left main coronary artery stenting prior to surgical repair of a type a aortic dissection. </w:t>
      </w:r>
      <w:r w:rsidRPr="00D82697">
        <w:rPr>
          <w:rFonts w:ascii="Book Antiqua" w:hAnsi="Book Antiqua" w:cs="宋体"/>
          <w:i/>
          <w:iCs/>
          <w:color w:val="000000"/>
          <w:kern w:val="0"/>
          <w:sz w:val="24"/>
        </w:rPr>
        <w:t>J Card Surg</w:t>
      </w:r>
      <w:r w:rsidRPr="00D82697">
        <w:rPr>
          <w:rFonts w:ascii="Book Antiqua" w:hAnsi="Book Antiqua" w:cs="宋体"/>
          <w:color w:val="000000"/>
          <w:kern w:val="0"/>
          <w:sz w:val="24"/>
        </w:rPr>
        <w:t> 2011; </w:t>
      </w:r>
      <w:r w:rsidRPr="00D82697">
        <w:rPr>
          <w:rFonts w:ascii="Book Antiqua" w:hAnsi="Book Antiqua" w:cs="宋体"/>
          <w:b/>
          <w:bCs/>
          <w:color w:val="000000"/>
          <w:kern w:val="0"/>
          <w:sz w:val="24"/>
        </w:rPr>
        <w:t>26</w:t>
      </w:r>
      <w:r w:rsidRPr="00D82697">
        <w:rPr>
          <w:rFonts w:ascii="Book Antiqua" w:hAnsi="Book Antiqua" w:cs="宋体"/>
          <w:color w:val="000000"/>
          <w:kern w:val="0"/>
          <w:sz w:val="24"/>
        </w:rPr>
        <w:t>: 634-635 [PMID: 22122375 DOI: 10.1111/j.1540-8191.2011.01346.x]</w:t>
      </w:r>
    </w:p>
    <w:p w14:paraId="3AFF80DA"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8 </w:t>
      </w:r>
      <w:r w:rsidRPr="00D82697">
        <w:rPr>
          <w:rFonts w:ascii="Book Antiqua" w:hAnsi="Book Antiqua" w:cs="宋体"/>
          <w:b/>
          <w:bCs/>
          <w:color w:val="000000"/>
          <w:kern w:val="0"/>
          <w:sz w:val="24"/>
        </w:rPr>
        <w:t>Ohara Y</w:t>
      </w:r>
      <w:r w:rsidRPr="00D82697">
        <w:rPr>
          <w:rFonts w:ascii="Book Antiqua" w:hAnsi="Book Antiqua" w:cs="宋体"/>
          <w:color w:val="000000"/>
          <w:kern w:val="0"/>
          <w:sz w:val="24"/>
        </w:rPr>
        <w:t>, Hiasa Y, Hosokawa S. Successful treatment in a case of acute aortic dissection complicated with acute myocardial infarction due to occlusion of the left main coronary artery. </w:t>
      </w:r>
      <w:r w:rsidRPr="00D82697">
        <w:rPr>
          <w:rFonts w:ascii="Book Antiqua" w:hAnsi="Book Antiqua" w:cs="宋体"/>
          <w:i/>
          <w:iCs/>
          <w:color w:val="000000"/>
          <w:kern w:val="0"/>
          <w:sz w:val="24"/>
        </w:rPr>
        <w:t>J Invasive Cardiol</w:t>
      </w:r>
      <w:r w:rsidRPr="00D82697">
        <w:rPr>
          <w:rFonts w:ascii="Book Antiqua" w:hAnsi="Book Antiqua" w:cs="宋体"/>
          <w:color w:val="000000"/>
          <w:kern w:val="0"/>
          <w:sz w:val="24"/>
        </w:rPr>
        <w:t> 2003; </w:t>
      </w:r>
      <w:r w:rsidRPr="00D82697">
        <w:rPr>
          <w:rFonts w:ascii="Book Antiqua" w:hAnsi="Book Antiqua" w:cs="宋体"/>
          <w:b/>
          <w:bCs/>
          <w:color w:val="000000"/>
          <w:kern w:val="0"/>
          <w:sz w:val="24"/>
        </w:rPr>
        <w:t>15</w:t>
      </w:r>
      <w:r w:rsidRPr="00D82697">
        <w:rPr>
          <w:rFonts w:ascii="Book Antiqua" w:hAnsi="Book Antiqua" w:cs="宋体"/>
          <w:color w:val="000000"/>
          <w:kern w:val="0"/>
          <w:sz w:val="24"/>
        </w:rPr>
        <w:t>: 660-662 [PMID: 14608141]</w:t>
      </w:r>
    </w:p>
    <w:p w14:paraId="76FEF0F3"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9 </w:t>
      </w:r>
      <w:r w:rsidRPr="00D82697">
        <w:rPr>
          <w:rFonts w:ascii="Book Antiqua" w:hAnsi="Book Antiqua" w:cs="宋体"/>
          <w:b/>
          <w:bCs/>
          <w:color w:val="000000"/>
          <w:kern w:val="0"/>
          <w:sz w:val="24"/>
        </w:rPr>
        <w:t>Barabas M</w:t>
      </w:r>
      <w:r w:rsidRPr="00D82697">
        <w:rPr>
          <w:rFonts w:ascii="Book Antiqua" w:hAnsi="Book Antiqua" w:cs="宋体"/>
          <w:color w:val="000000"/>
          <w:kern w:val="0"/>
          <w:sz w:val="24"/>
        </w:rPr>
        <w:t>, Gosselin G, Crépeau J, Petitclerc R, Cartier R, Théroux P. Left main stenting-as a bridge to surgery-for acute type A aortic dissection and anterior myocardial infarction. </w:t>
      </w:r>
      <w:r w:rsidRPr="00D82697">
        <w:rPr>
          <w:rFonts w:ascii="Book Antiqua" w:hAnsi="Book Antiqua" w:cs="宋体"/>
          <w:i/>
          <w:iCs/>
          <w:color w:val="000000"/>
          <w:kern w:val="0"/>
          <w:sz w:val="24"/>
        </w:rPr>
        <w:t>Catheter Cardiovasc Interv</w:t>
      </w:r>
      <w:r w:rsidRPr="00D82697">
        <w:rPr>
          <w:rFonts w:ascii="Book Antiqua" w:hAnsi="Book Antiqua" w:cs="宋体"/>
          <w:color w:val="000000"/>
          <w:kern w:val="0"/>
          <w:sz w:val="24"/>
        </w:rPr>
        <w:t> 2000; </w:t>
      </w:r>
      <w:r w:rsidRPr="00D82697">
        <w:rPr>
          <w:rFonts w:ascii="Book Antiqua" w:hAnsi="Book Antiqua" w:cs="宋体"/>
          <w:b/>
          <w:bCs/>
          <w:color w:val="000000"/>
          <w:kern w:val="0"/>
          <w:sz w:val="24"/>
        </w:rPr>
        <w:t>51</w:t>
      </w:r>
      <w:r w:rsidRPr="00D82697">
        <w:rPr>
          <w:rFonts w:ascii="Book Antiqua" w:hAnsi="Book Antiqua" w:cs="宋体"/>
          <w:color w:val="000000"/>
          <w:kern w:val="0"/>
          <w:sz w:val="24"/>
        </w:rPr>
        <w:t>: 74-77 [PMID: 10973024 DOI: 10.1002/1522-726X(200009)51: 1&lt;74: : AID-CCD17&gt;3.0.CO; 2-F]</w:t>
      </w:r>
    </w:p>
    <w:p w14:paraId="2D6E9E9A"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10 </w:t>
      </w:r>
      <w:r w:rsidRPr="00D82697">
        <w:rPr>
          <w:rFonts w:ascii="Book Antiqua" w:hAnsi="Book Antiqua" w:cs="宋体"/>
          <w:b/>
          <w:bCs/>
          <w:color w:val="000000"/>
          <w:kern w:val="0"/>
          <w:sz w:val="24"/>
        </w:rPr>
        <w:t>Hochman JS</w:t>
      </w:r>
      <w:r w:rsidRPr="00D82697">
        <w:rPr>
          <w:rFonts w:ascii="Book Antiqua" w:hAnsi="Book Antiqua" w:cs="宋体"/>
          <w:color w:val="000000"/>
          <w:kern w:val="0"/>
          <w:sz w:val="24"/>
        </w:rPr>
        <w:t>, Sleeper LA, Webb JG, Sanborn TA, White HD, Talley JD, Buller CE, Jacobs AK, Slater JN, Col J, McKinlay SM, LeJemtel TH. Early revascularization in acute myocardial infarction complicated by cardiogenic shock. SHOCK Investigators. Should We Emergently Revascularize Occluded Coronaries for Cardiogenic Shock. </w:t>
      </w:r>
      <w:r w:rsidRPr="00D82697">
        <w:rPr>
          <w:rFonts w:ascii="Book Antiqua" w:hAnsi="Book Antiqua" w:cs="宋体"/>
          <w:i/>
          <w:iCs/>
          <w:color w:val="000000"/>
          <w:kern w:val="0"/>
          <w:sz w:val="24"/>
        </w:rPr>
        <w:t>N Engl J Med</w:t>
      </w:r>
      <w:r w:rsidRPr="00D82697">
        <w:rPr>
          <w:rFonts w:ascii="Book Antiqua" w:hAnsi="Book Antiqua" w:cs="宋体"/>
          <w:color w:val="000000"/>
          <w:kern w:val="0"/>
          <w:sz w:val="24"/>
        </w:rPr>
        <w:t> 1999; </w:t>
      </w:r>
      <w:r w:rsidRPr="00D82697">
        <w:rPr>
          <w:rFonts w:ascii="Book Antiqua" w:hAnsi="Book Antiqua" w:cs="宋体"/>
          <w:b/>
          <w:bCs/>
          <w:color w:val="000000"/>
          <w:kern w:val="0"/>
          <w:sz w:val="24"/>
        </w:rPr>
        <w:t>341</w:t>
      </w:r>
      <w:r w:rsidRPr="00D82697">
        <w:rPr>
          <w:rFonts w:ascii="Book Antiqua" w:hAnsi="Book Antiqua" w:cs="宋体"/>
          <w:color w:val="000000"/>
          <w:kern w:val="0"/>
          <w:sz w:val="24"/>
        </w:rPr>
        <w:t>: 625-634 [PMID: 10460813 DOI: 10.1056/NEJM199908263410901]</w:t>
      </w:r>
    </w:p>
    <w:p w14:paraId="07C74B3F"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11 </w:t>
      </w:r>
      <w:r w:rsidRPr="00D82697">
        <w:rPr>
          <w:rFonts w:ascii="Book Antiqua" w:hAnsi="Book Antiqua" w:cs="宋体"/>
          <w:b/>
          <w:bCs/>
          <w:color w:val="000000"/>
          <w:kern w:val="0"/>
          <w:sz w:val="24"/>
        </w:rPr>
        <w:t>Goran KP</w:t>
      </w:r>
      <w:r w:rsidRPr="00D82697">
        <w:rPr>
          <w:rFonts w:ascii="Book Antiqua" w:hAnsi="Book Antiqua" w:cs="宋体"/>
          <w:color w:val="000000"/>
          <w:kern w:val="0"/>
          <w:sz w:val="24"/>
        </w:rPr>
        <w:t>. Suggestion to list acute aortic dissection as a possible cause of type 2 myocardial infarction (according to the universal definition). </w:t>
      </w:r>
      <w:r w:rsidRPr="00D82697">
        <w:rPr>
          <w:rFonts w:ascii="Book Antiqua" w:hAnsi="Book Antiqua" w:cs="宋体"/>
          <w:i/>
          <w:iCs/>
          <w:color w:val="000000"/>
          <w:kern w:val="0"/>
          <w:sz w:val="24"/>
        </w:rPr>
        <w:t>Eur Heart J</w:t>
      </w:r>
      <w:r w:rsidRPr="00D82697">
        <w:rPr>
          <w:rFonts w:ascii="Book Antiqua" w:hAnsi="Book Antiqua" w:cs="宋体"/>
          <w:color w:val="000000"/>
          <w:kern w:val="0"/>
          <w:sz w:val="24"/>
        </w:rPr>
        <w:t> 2008; </w:t>
      </w:r>
      <w:r w:rsidRPr="00D82697">
        <w:rPr>
          <w:rFonts w:ascii="Book Antiqua" w:hAnsi="Book Antiqua" w:cs="宋体"/>
          <w:b/>
          <w:bCs/>
          <w:color w:val="000000"/>
          <w:kern w:val="0"/>
          <w:sz w:val="24"/>
        </w:rPr>
        <w:t>29</w:t>
      </w:r>
      <w:r w:rsidRPr="00D82697">
        <w:rPr>
          <w:rFonts w:ascii="Book Antiqua" w:hAnsi="Book Antiqua" w:cs="宋体"/>
          <w:color w:val="000000"/>
          <w:kern w:val="0"/>
          <w:sz w:val="24"/>
        </w:rPr>
        <w:t>: 2819-2820 [PMID: 18835823 DOI: 10.1093/eurheartj/ehn429]</w:t>
      </w:r>
    </w:p>
    <w:p w14:paraId="039E6670"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12 </w:t>
      </w:r>
      <w:r w:rsidRPr="00D82697">
        <w:rPr>
          <w:rFonts w:ascii="Book Antiqua" w:hAnsi="Book Antiqua" w:cs="宋体"/>
          <w:b/>
          <w:bCs/>
          <w:color w:val="000000"/>
          <w:kern w:val="0"/>
          <w:sz w:val="24"/>
        </w:rPr>
        <w:t>Cecconi M</w:t>
      </w:r>
      <w:r w:rsidRPr="00D82697">
        <w:rPr>
          <w:rFonts w:ascii="Book Antiqua" w:hAnsi="Book Antiqua" w:cs="宋体"/>
          <w:color w:val="000000"/>
          <w:kern w:val="0"/>
          <w:sz w:val="24"/>
        </w:rPr>
        <w:t>, Chirillo F, Costantini C, Iacobone G, Lopez E, Zanoli R, Gili A, Moretti S, Manfrin M, Münch C, Torracca L, Perna GP. The role of transthoracic echocardiography in the diagnosis and management of acute type A aortic syndrome. </w:t>
      </w:r>
      <w:r w:rsidRPr="00D82697">
        <w:rPr>
          <w:rFonts w:ascii="Book Antiqua" w:hAnsi="Book Antiqua" w:cs="宋体"/>
          <w:i/>
          <w:iCs/>
          <w:color w:val="000000"/>
          <w:kern w:val="0"/>
          <w:sz w:val="24"/>
        </w:rPr>
        <w:t>Am Heart J</w:t>
      </w:r>
      <w:r w:rsidRPr="00D82697">
        <w:rPr>
          <w:rFonts w:ascii="Book Antiqua" w:hAnsi="Book Antiqua" w:cs="宋体"/>
          <w:color w:val="000000"/>
          <w:kern w:val="0"/>
          <w:sz w:val="24"/>
        </w:rPr>
        <w:t> 2012; </w:t>
      </w:r>
      <w:r w:rsidRPr="00D82697">
        <w:rPr>
          <w:rFonts w:ascii="Book Antiqua" w:hAnsi="Book Antiqua" w:cs="宋体"/>
          <w:b/>
          <w:bCs/>
          <w:color w:val="000000"/>
          <w:kern w:val="0"/>
          <w:sz w:val="24"/>
        </w:rPr>
        <w:t>163</w:t>
      </w:r>
      <w:r w:rsidRPr="00D82697">
        <w:rPr>
          <w:rFonts w:ascii="Book Antiqua" w:hAnsi="Book Antiqua" w:cs="宋体"/>
          <w:color w:val="000000"/>
          <w:kern w:val="0"/>
          <w:sz w:val="24"/>
        </w:rPr>
        <w:t>: 112-118 [PMID: 22172444 DOI: 10.1016/j.ahj.2011.09.022.12]</w:t>
      </w:r>
    </w:p>
    <w:p w14:paraId="6ECC9327"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13 </w:t>
      </w:r>
      <w:r w:rsidRPr="00D82697">
        <w:rPr>
          <w:rFonts w:ascii="Book Antiqua" w:hAnsi="Book Antiqua" w:cs="宋体"/>
          <w:b/>
          <w:bCs/>
          <w:color w:val="000000"/>
          <w:kern w:val="0"/>
          <w:sz w:val="24"/>
        </w:rPr>
        <w:t>Hibi K</w:t>
      </w:r>
      <w:r w:rsidRPr="00D82697">
        <w:rPr>
          <w:rFonts w:ascii="Book Antiqua" w:hAnsi="Book Antiqua" w:cs="宋体"/>
          <w:color w:val="000000"/>
          <w:kern w:val="0"/>
          <w:sz w:val="24"/>
        </w:rPr>
        <w:t>, Kimura K, Nakatogawa T, Okuda J, Umemura S, Yock PG. Images in cardiovascular medicine. Intracoronary ultrasound diagnosis of an aortic dissection causing anterior acute myocardial infarction. </w:t>
      </w:r>
      <w:r w:rsidRPr="00D82697">
        <w:rPr>
          <w:rFonts w:ascii="Book Antiqua" w:hAnsi="Book Antiqua" w:cs="宋体"/>
          <w:i/>
          <w:iCs/>
          <w:color w:val="000000"/>
          <w:kern w:val="0"/>
          <w:sz w:val="24"/>
        </w:rPr>
        <w:t>Circulation</w:t>
      </w:r>
      <w:r w:rsidRPr="00D82697">
        <w:rPr>
          <w:rFonts w:ascii="Book Antiqua" w:hAnsi="Book Antiqua" w:cs="宋体"/>
          <w:color w:val="000000"/>
          <w:kern w:val="0"/>
          <w:sz w:val="24"/>
        </w:rPr>
        <w:t> 2003; </w:t>
      </w:r>
      <w:r w:rsidRPr="00D82697">
        <w:rPr>
          <w:rFonts w:ascii="Book Antiqua" w:hAnsi="Book Antiqua" w:cs="宋体"/>
          <w:b/>
          <w:bCs/>
          <w:color w:val="000000"/>
          <w:kern w:val="0"/>
          <w:sz w:val="24"/>
        </w:rPr>
        <w:t>108</w:t>
      </w:r>
      <w:r w:rsidRPr="00D82697">
        <w:rPr>
          <w:rFonts w:ascii="Book Antiqua" w:hAnsi="Book Antiqua" w:cs="宋体"/>
          <w:color w:val="000000"/>
          <w:kern w:val="0"/>
          <w:sz w:val="24"/>
        </w:rPr>
        <w:t>: e145-e146 [PMID: 14623797 DOI: 10.1161/01.CIR.0000093680.47862.F8]</w:t>
      </w:r>
    </w:p>
    <w:p w14:paraId="39362F69"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14 </w:t>
      </w:r>
      <w:r w:rsidRPr="00D82697">
        <w:rPr>
          <w:rFonts w:ascii="Book Antiqua" w:hAnsi="Book Antiqua" w:cs="宋体"/>
          <w:b/>
          <w:bCs/>
          <w:color w:val="000000"/>
          <w:kern w:val="0"/>
          <w:sz w:val="24"/>
        </w:rPr>
        <w:t>Na SH</w:t>
      </w:r>
      <w:r w:rsidRPr="00D82697">
        <w:rPr>
          <w:rFonts w:ascii="Book Antiqua" w:hAnsi="Book Antiqua" w:cs="宋体"/>
          <w:color w:val="000000"/>
          <w:kern w:val="0"/>
          <w:sz w:val="24"/>
        </w:rPr>
        <w:t>, Youn TJ, Cho YS, Lim C, Chung WY, Chae IH, Choi DJ, Choh JH. Images in cardiovascular medicine. Acute myocardial infarction caused by extension of a proximal aortic dissection flap into the right coronary artery: an intracoronary ultrasound image. </w:t>
      </w:r>
      <w:r w:rsidRPr="00D82697">
        <w:rPr>
          <w:rFonts w:ascii="Book Antiqua" w:hAnsi="Book Antiqua" w:cs="宋体"/>
          <w:i/>
          <w:iCs/>
          <w:color w:val="000000"/>
          <w:kern w:val="0"/>
          <w:sz w:val="24"/>
        </w:rPr>
        <w:t>Circulation</w:t>
      </w:r>
      <w:r w:rsidRPr="00D82697">
        <w:rPr>
          <w:rFonts w:ascii="Book Antiqua" w:hAnsi="Book Antiqua" w:cs="宋体"/>
          <w:color w:val="000000"/>
          <w:kern w:val="0"/>
          <w:sz w:val="24"/>
        </w:rPr>
        <w:t> 2006; </w:t>
      </w:r>
      <w:r w:rsidRPr="00D82697">
        <w:rPr>
          <w:rFonts w:ascii="Book Antiqua" w:hAnsi="Book Antiqua" w:cs="宋体"/>
          <w:b/>
          <w:bCs/>
          <w:color w:val="000000"/>
          <w:kern w:val="0"/>
          <w:sz w:val="24"/>
        </w:rPr>
        <w:t>113</w:t>
      </w:r>
      <w:r w:rsidRPr="00D82697">
        <w:rPr>
          <w:rFonts w:ascii="Book Antiqua" w:hAnsi="Book Antiqua" w:cs="宋体"/>
          <w:color w:val="000000"/>
          <w:kern w:val="0"/>
          <w:sz w:val="24"/>
        </w:rPr>
        <w:t>: e669-e671 [PMID: 16585396 DOI: 10.1161/CIRCULATIONAHA.105.557348]</w:t>
      </w:r>
    </w:p>
    <w:p w14:paraId="6EC5ACBA"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15 </w:t>
      </w:r>
      <w:r w:rsidRPr="00D82697">
        <w:rPr>
          <w:rFonts w:ascii="Book Antiqua" w:hAnsi="Book Antiqua" w:cs="宋体"/>
          <w:b/>
          <w:bCs/>
          <w:color w:val="000000"/>
          <w:kern w:val="0"/>
          <w:sz w:val="24"/>
        </w:rPr>
        <w:t>Sakakura K</w:t>
      </w:r>
      <w:r w:rsidRPr="00D82697">
        <w:rPr>
          <w:rFonts w:ascii="Book Antiqua" w:hAnsi="Book Antiqua" w:cs="宋体"/>
          <w:color w:val="000000"/>
          <w:kern w:val="0"/>
          <w:sz w:val="24"/>
        </w:rPr>
        <w:t>, Wada H, Taniguchi Y, Mori M, Momomura S, Ako J. Intravascular ultrasound-guided coronary stenting without contrast medium for the treatment of catheter-induced aortocoronary dissection. </w:t>
      </w:r>
      <w:r w:rsidRPr="00D82697">
        <w:rPr>
          <w:rFonts w:ascii="Book Antiqua" w:hAnsi="Book Antiqua" w:cs="宋体"/>
          <w:i/>
          <w:iCs/>
          <w:color w:val="000000"/>
          <w:kern w:val="0"/>
          <w:sz w:val="24"/>
        </w:rPr>
        <w:t>Cardiovasc Interv Ther</w:t>
      </w:r>
      <w:r w:rsidRPr="00D82697">
        <w:rPr>
          <w:rFonts w:ascii="Book Antiqua" w:hAnsi="Book Antiqua" w:cs="宋体"/>
          <w:color w:val="000000"/>
          <w:kern w:val="0"/>
          <w:sz w:val="24"/>
        </w:rPr>
        <w:t> 2013; </w:t>
      </w:r>
      <w:r w:rsidRPr="00D82697">
        <w:rPr>
          <w:rFonts w:ascii="Book Antiqua" w:hAnsi="Book Antiqua" w:cs="宋体"/>
          <w:b/>
          <w:bCs/>
          <w:color w:val="000000"/>
          <w:kern w:val="0"/>
          <w:sz w:val="24"/>
        </w:rPr>
        <w:t>28</w:t>
      </w:r>
      <w:r w:rsidRPr="00D82697">
        <w:rPr>
          <w:rFonts w:ascii="Book Antiqua" w:hAnsi="Book Antiqua" w:cs="宋体"/>
          <w:color w:val="000000"/>
          <w:kern w:val="0"/>
          <w:sz w:val="24"/>
        </w:rPr>
        <w:t>: 71-75 [PMID: 22798195 DOI: 10.1007/s12928-012-0114-3]</w:t>
      </w:r>
    </w:p>
    <w:p w14:paraId="308056C1"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16 </w:t>
      </w:r>
      <w:r w:rsidRPr="00D82697">
        <w:rPr>
          <w:rFonts w:ascii="Book Antiqua" w:hAnsi="Book Antiqua" w:cs="宋体"/>
          <w:b/>
          <w:bCs/>
          <w:color w:val="000000"/>
          <w:kern w:val="0"/>
          <w:sz w:val="24"/>
        </w:rPr>
        <w:t>Hansson EC</w:t>
      </w:r>
      <w:r w:rsidRPr="00D82697">
        <w:rPr>
          <w:rFonts w:ascii="Book Antiqua" w:hAnsi="Book Antiqua" w:cs="宋体"/>
          <w:color w:val="000000"/>
          <w:kern w:val="0"/>
          <w:sz w:val="24"/>
        </w:rPr>
        <w:t>, Dellborg M, Lepore V, Jeppsson A. Prevalence, indications and appropriateness of antiplatelet therapy in patients operated for acute aortic dissection: associations with bleeding complications and mortality. </w:t>
      </w:r>
      <w:r w:rsidRPr="00D82697">
        <w:rPr>
          <w:rFonts w:ascii="Book Antiqua" w:hAnsi="Book Antiqua" w:cs="宋体"/>
          <w:i/>
          <w:iCs/>
          <w:color w:val="000000"/>
          <w:kern w:val="0"/>
          <w:sz w:val="24"/>
        </w:rPr>
        <w:t>Heart</w:t>
      </w:r>
      <w:r w:rsidRPr="00D82697">
        <w:rPr>
          <w:rFonts w:ascii="Book Antiqua" w:hAnsi="Book Antiqua" w:cs="宋体"/>
          <w:color w:val="000000"/>
          <w:kern w:val="0"/>
          <w:sz w:val="24"/>
        </w:rPr>
        <w:t> 2013; </w:t>
      </w:r>
      <w:r w:rsidRPr="00D82697">
        <w:rPr>
          <w:rFonts w:ascii="Book Antiqua" w:hAnsi="Book Antiqua" w:cs="宋体"/>
          <w:b/>
          <w:bCs/>
          <w:color w:val="000000"/>
          <w:kern w:val="0"/>
          <w:sz w:val="24"/>
        </w:rPr>
        <w:t>99</w:t>
      </w:r>
      <w:r w:rsidRPr="00D82697">
        <w:rPr>
          <w:rFonts w:ascii="Book Antiqua" w:hAnsi="Book Antiqua" w:cs="宋体"/>
          <w:color w:val="000000"/>
          <w:kern w:val="0"/>
          <w:sz w:val="24"/>
        </w:rPr>
        <w:t>: 116-121 [PMID: 23048167 DOI: 10.1136/heartjnl-2012-302717]</w:t>
      </w:r>
    </w:p>
    <w:p w14:paraId="468CF544"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17 </w:t>
      </w:r>
      <w:r w:rsidRPr="00D82697">
        <w:rPr>
          <w:rFonts w:ascii="Book Antiqua" w:hAnsi="Book Antiqua" w:cs="宋体"/>
          <w:b/>
          <w:bCs/>
          <w:color w:val="000000"/>
          <w:kern w:val="0"/>
          <w:sz w:val="24"/>
        </w:rPr>
        <w:t>Ravandi A</w:t>
      </w:r>
      <w:r w:rsidRPr="00D82697">
        <w:rPr>
          <w:rFonts w:ascii="Book Antiqua" w:hAnsi="Book Antiqua" w:cs="宋体"/>
          <w:color w:val="000000"/>
          <w:kern w:val="0"/>
          <w:sz w:val="24"/>
        </w:rPr>
        <w:t>, Penny WF. Percutaneous intervention of an acute left main coronary occlusion due to dissection of the aortic root. </w:t>
      </w:r>
      <w:r w:rsidRPr="00D82697">
        <w:rPr>
          <w:rFonts w:ascii="Book Antiqua" w:hAnsi="Book Antiqua" w:cs="宋体"/>
          <w:i/>
          <w:iCs/>
          <w:color w:val="000000"/>
          <w:kern w:val="0"/>
          <w:sz w:val="24"/>
        </w:rPr>
        <w:t>JACC Cardiovasc Interv</w:t>
      </w:r>
      <w:r w:rsidRPr="00D82697">
        <w:rPr>
          <w:rFonts w:ascii="Book Antiqua" w:hAnsi="Book Antiqua" w:cs="宋体"/>
          <w:color w:val="000000"/>
          <w:kern w:val="0"/>
          <w:sz w:val="24"/>
        </w:rPr>
        <w:t> 2011; </w:t>
      </w:r>
      <w:r w:rsidRPr="00D82697">
        <w:rPr>
          <w:rFonts w:ascii="Book Antiqua" w:hAnsi="Book Antiqua" w:cs="宋体"/>
          <w:b/>
          <w:bCs/>
          <w:color w:val="000000"/>
          <w:kern w:val="0"/>
          <w:sz w:val="24"/>
        </w:rPr>
        <w:t>4</w:t>
      </w:r>
      <w:r w:rsidRPr="00D82697">
        <w:rPr>
          <w:rFonts w:ascii="Book Antiqua" w:hAnsi="Book Antiqua" w:cs="宋体"/>
          <w:color w:val="000000"/>
          <w:kern w:val="0"/>
          <w:sz w:val="24"/>
        </w:rPr>
        <w:t>: 713-715 [PMID: 21700260 DOI: 10.1016/j.jcin.2010.12.017]</w:t>
      </w:r>
    </w:p>
    <w:p w14:paraId="28AA12A9"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18 </w:t>
      </w:r>
      <w:r w:rsidRPr="00D82697">
        <w:rPr>
          <w:rFonts w:ascii="Book Antiqua" w:hAnsi="Book Antiqua" w:cs="宋体"/>
          <w:b/>
          <w:bCs/>
          <w:color w:val="000000"/>
          <w:kern w:val="0"/>
          <w:sz w:val="24"/>
        </w:rPr>
        <w:t>Imoto K</w:t>
      </w:r>
      <w:r w:rsidRPr="00D82697">
        <w:rPr>
          <w:rFonts w:ascii="Book Antiqua" w:hAnsi="Book Antiqua" w:cs="宋体"/>
          <w:color w:val="000000"/>
          <w:kern w:val="0"/>
          <w:sz w:val="24"/>
        </w:rPr>
        <w:t>, Uchida K, Suzuki S, Isoda S, Karube N, Kimura K. Stenting of a left main coronary artery dissection and stent-graft implantation for acute type a aortic dissection. </w:t>
      </w:r>
      <w:r w:rsidRPr="00D82697">
        <w:rPr>
          <w:rFonts w:ascii="Book Antiqua" w:hAnsi="Book Antiqua" w:cs="宋体"/>
          <w:i/>
          <w:iCs/>
          <w:color w:val="000000"/>
          <w:kern w:val="0"/>
          <w:sz w:val="24"/>
        </w:rPr>
        <w:t>J Endovasc Ther</w:t>
      </w:r>
      <w:r w:rsidRPr="00D82697">
        <w:rPr>
          <w:rFonts w:ascii="Book Antiqua" w:hAnsi="Book Antiqua" w:cs="宋体"/>
          <w:color w:val="000000"/>
          <w:kern w:val="0"/>
          <w:sz w:val="24"/>
        </w:rPr>
        <w:t> 2005; </w:t>
      </w:r>
      <w:r w:rsidRPr="00D82697">
        <w:rPr>
          <w:rFonts w:ascii="Book Antiqua" w:hAnsi="Book Antiqua" w:cs="宋体"/>
          <w:b/>
          <w:bCs/>
          <w:color w:val="000000"/>
          <w:kern w:val="0"/>
          <w:sz w:val="24"/>
        </w:rPr>
        <w:t>12</w:t>
      </w:r>
      <w:r w:rsidRPr="00D82697">
        <w:rPr>
          <w:rFonts w:ascii="Book Antiqua" w:hAnsi="Book Antiqua" w:cs="宋体"/>
          <w:color w:val="000000"/>
          <w:kern w:val="0"/>
          <w:sz w:val="24"/>
        </w:rPr>
        <w:t>: 258-261 [PMID: 15823075 DOI: 10.1583/03-1120R.1]</w:t>
      </w:r>
    </w:p>
    <w:p w14:paraId="1F9AB8E2"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19 </w:t>
      </w:r>
      <w:r w:rsidRPr="00D82697">
        <w:rPr>
          <w:rFonts w:ascii="Book Antiqua" w:hAnsi="Book Antiqua" w:cs="宋体"/>
          <w:b/>
          <w:bCs/>
          <w:color w:val="000000"/>
          <w:kern w:val="0"/>
          <w:sz w:val="24"/>
        </w:rPr>
        <w:t>Cardozo C</w:t>
      </w:r>
      <w:r w:rsidRPr="00D82697">
        <w:rPr>
          <w:rFonts w:ascii="Book Antiqua" w:hAnsi="Book Antiqua" w:cs="宋体"/>
          <w:color w:val="000000"/>
          <w:kern w:val="0"/>
          <w:sz w:val="24"/>
        </w:rPr>
        <w:t>, Riadh R, Mazen M. Acute myocardial infarction due to left main compression aortic dissection treated by direct stenting. </w:t>
      </w:r>
      <w:r w:rsidRPr="00D82697">
        <w:rPr>
          <w:rFonts w:ascii="Book Antiqua" w:hAnsi="Book Antiqua" w:cs="宋体"/>
          <w:i/>
          <w:iCs/>
          <w:color w:val="000000"/>
          <w:kern w:val="0"/>
          <w:sz w:val="24"/>
        </w:rPr>
        <w:t>J Invasive Cardiol</w:t>
      </w:r>
      <w:r w:rsidRPr="00D82697">
        <w:rPr>
          <w:rFonts w:ascii="Book Antiqua" w:hAnsi="Book Antiqua" w:cs="宋体"/>
          <w:color w:val="000000"/>
          <w:kern w:val="0"/>
          <w:sz w:val="24"/>
        </w:rPr>
        <w:t> 2004; </w:t>
      </w:r>
      <w:r w:rsidRPr="00D82697">
        <w:rPr>
          <w:rFonts w:ascii="Book Antiqua" w:hAnsi="Book Antiqua" w:cs="宋体"/>
          <w:b/>
          <w:bCs/>
          <w:color w:val="000000"/>
          <w:kern w:val="0"/>
          <w:sz w:val="24"/>
        </w:rPr>
        <w:t>16</w:t>
      </w:r>
      <w:r w:rsidRPr="00D82697">
        <w:rPr>
          <w:rFonts w:ascii="Book Antiqua" w:hAnsi="Book Antiqua" w:cs="宋体"/>
          <w:color w:val="000000"/>
          <w:kern w:val="0"/>
          <w:sz w:val="24"/>
        </w:rPr>
        <w:t>: 89-91 [PMID: 14760201]</w:t>
      </w:r>
    </w:p>
    <w:p w14:paraId="0DB387A0" w14:textId="77777777" w:rsidR="00D82697" w:rsidRPr="00D82697" w:rsidRDefault="00D82697" w:rsidP="00D82697">
      <w:pPr>
        <w:widowControl/>
        <w:spacing w:line="360" w:lineRule="auto"/>
        <w:rPr>
          <w:rFonts w:ascii="Book Antiqua" w:hAnsi="Book Antiqua" w:cs="宋体"/>
          <w:color w:val="000000"/>
          <w:kern w:val="0"/>
          <w:sz w:val="24"/>
        </w:rPr>
      </w:pPr>
      <w:r w:rsidRPr="00D82697">
        <w:rPr>
          <w:rFonts w:ascii="Book Antiqua" w:hAnsi="Book Antiqua" w:cs="宋体"/>
          <w:color w:val="000000"/>
          <w:kern w:val="0"/>
          <w:sz w:val="24"/>
        </w:rPr>
        <w:t>20 </w:t>
      </w:r>
      <w:r w:rsidRPr="00D82697">
        <w:rPr>
          <w:rFonts w:ascii="Book Antiqua" w:hAnsi="Book Antiqua" w:cs="宋体"/>
          <w:b/>
          <w:bCs/>
          <w:color w:val="000000"/>
          <w:kern w:val="0"/>
          <w:sz w:val="24"/>
        </w:rPr>
        <w:t>Camaro C</w:t>
      </w:r>
      <w:r w:rsidRPr="00D82697">
        <w:rPr>
          <w:rFonts w:ascii="Book Antiqua" w:hAnsi="Book Antiqua" w:cs="宋体"/>
          <w:color w:val="000000"/>
          <w:kern w:val="0"/>
          <w:sz w:val="24"/>
        </w:rPr>
        <w:t>, Wouters NT, Gin MT, Bosker HA. Acute myocardial infarction with cardiogenic shock in a patient with acute aortic dissection. </w:t>
      </w:r>
      <w:r w:rsidRPr="00D82697">
        <w:rPr>
          <w:rFonts w:ascii="Book Antiqua" w:hAnsi="Book Antiqua" w:cs="宋体"/>
          <w:i/>
          <w:iCs/>
          <w:color w:val="000000"/>
          <w:kern w:val="0"/>
          <w:sz w:val="24"/>
        </w:rPr>
        <w:t>Am J Emerg Med</w:t>
      </w:r>
      <w:r w:rsidRPr="00D82697">
        <w:rPr>
          <w:rFonts w:ascii="Book Antiqua" w:hAnsi="Book Antiqua" w:cs="宋体"/>
          <w:color w:val="000000"/>
          <w:kern w:val="0"/>
          <w:sz w:val="24"/>
        </w:rPr>
        <w:t> 2009; </w:t>
      </w:r>
      <w:r w:rsidRPr="00D82697">
        <w:rPr>
          <w:rFonts w:ascii="Book Antiqua" w:hAnsi="Book Antiqua" w:cs="宋体"/>
          <w:b/>
          <w:bCs/>
          <w:color w:val="000000"/>
          <w:kern w:val="0"/>
          <w:sz w:val="24"/>
        </w:rPr>
        <w:t>27</w:t>
      </w:r>
      <w:r w:rsidRPr="00D82697">
        <w:rPr>
          <w:rFonts w:ascii="Book Antiqua" w:hAnsi="Book Antiqua" w:cs="宋体"/>
          <w:color w:val="000000"/>
          <w:kern w:val="0"/>
          <w:sz w:val="24"/>
        </w:rPr>
        <w:t>: 899.e3-899.e6 [PMID: 19683131 DOI: 10.1016/j.ajem.2008.11.007]</w:t>
      </w:r>
    </w:p>
    <w:p w14:paraId="603D961F" w14:textId="77777777" w:rsidR="006B7B9B" w:rsidRPr="00D82697" w:rsidRDefault="006B7B9B" w:rsidP="00D82697">
      <w:pPr>
        <w:spacing w:line="360" w:lineRule="auto"/>
        <w:jc w:val="right"/>
        <w:rPr>
          <w:rFonts w:ascii="Book Antiqua" w:hAnsi="Book Antiqua"/>
          <w:b/>
          <w:sz w:val="24"/>
        </w:rPr>
      </w:pPr>
    </w:p>
    <w:p w14:paraId="608C883A" w14:textId="4012366F" w:rsidR="00440DB6" w:rsidRPr="00D82697" w:rsidRDefault="00440DB6" w:rsidP="00D82697">
      <w:pPr>
        <w:pStyle w:val="PlainText"/>
        <w:spacing w:line="360" w:lineRule="auto"/>
        <w:jc w:val="right"/>
        <w:rPr>
          <w:rFonts w:ascii="Book Antiqua" w:hAnsi="Book Antiqua"/>
          <w:b/>
          <w:sz w:val="24"/>
          <w:szCs w:val="24"/>
        </w:rPr>
      </w:pPr>
      <w:r w:rsidRPr="00D82697">
        <w:rPr>
          <w:rFonts w:ascii="Book Antiqua" w:hAnsi="Book Antiqua"/>
          <w:b/>
          <w:sz w:val="24"/>
          <w:szCs w:val="24"/>
        </w:rPr>
        <w:t xml:space="preserve">P-Reviewer: </w:t>
      </w:r>
      <w:r w:rsidRPr="00D82697">
        <w:rPr>
          <w:rFonts w:ascii="Book Antiqua" w:hAnsi="Book Antiqua" w:cs="Tahoma"/>
          <w:color w:val="000000"/>
          <w:sz w:val="24"/>
          <w:szCs w:val="24"/>
        </w:rPr>
        <w:t>den Uil CA, Eftychiou C, Jankowski P, Raja SG, Rabkin SW</w:t>
      </w:r>
      <w:r w:rsidRPr="00D82697">
        <w:rPr>
          <w:rFonts w:ascii="Book Antiqua" w:hAnsi="Book Antiqua"/>
          <w:b/>
          <w:sz w:val="24"/>
          <w:szCs w:val="24"/>
        </w:rPr>
        <w:t xml:space="preserve"> S-Editor: </w:t>
      </w:r>
      <w:r w:rsidRPr="00D82697">
        <w:rPr>
          <w:rFonts w:ascii="Book Antiqua" w:hAnsi="Book Antiqua"/>
          <w:sz w:val="24"/>
          <w:szCs w:val="24"/>
        </w:rPr>
        <w:t>Ji FF</w:t>
      </w:r>
      <w:r w:rsidRPr="00D82697">
        <w:rPr>
          <w:rFonts w:ascii="Book Antiqua" w:hAnsi="Book Antiqua"/>
          <w:b/>
          <w:sz w:val="24"/>
          <w:szCs w:val="24"/>
        </w:rPr>
        <w:t xml:space="preserve"> L-Editor:  E-Editor:</w:t>
      </w:r>
    </w:p>
    <w:p w14:paraId="145680C7" w14:textId="77777777" w:rsidR="0019280C" w:rsidRPr="00440DB6" w:rsidRDefault="0019280C" w:rsidP="00E8692A">
      <w:pPr>
        <w:spacing w:line="360" w:lineRule="auto"/>
        <w:rPr>
          <w:rFonts w:ascii="Book Antiqua" w:hAnsi="Book Antiqua"/>
          <w:b/>
          <w:sz w:val="24"/>
        </w:rPr>
      </w:pPr>
    </w:p>
    <w:p w14:paraId="1B6AB536" w14:textId="77777777" w:rsidR="0019280C" w:rsidRPr="00E8692A" w:rsidRDefault="0019280C" w:rsidP="00E8692A">
      <w:pPr>
        <w:spacing w:line="360" w:lineRule="auto"/>
        <w:rPr>
          <w:rFonts w:ascii="Book Antiqua" w:hAnsi="Book Antiqua"/>
          <w:b/>
          <w:sz w:val="24"/>
        </w:rPr>
      </w:pPr>
    </w:p>
    <w:bookmarkEnd w:id="59"/>
    <w:bookmarkEnd w:id="60"/>
    <w:p w14:paraId="3465B535" w14:textId="77777777" w:rsidR="00440DB6" w:rsidRDefault="00440DB6" w:rsidP="00E8692A">
      <w:pPr>
        <w:spacing w:line="360" w:lineRule="auto"/>
        <w:rPr>
          <w:rFonts w:ascii="Book Antiqua" w:hAnsi="Book Antiqua"/>
          <w:b/>
          <w:sz w:val="24"/>
        </w:rPr>
      </w:pPr>
    </w:p>
    <w:p w14:paraId="3CE5893F" w14:textId="77777777" w:rsidR="00440DB6" w:rsidRDefault="00440DB6" w:rsidP="00E8692A">
      <w:pPr>
        <w:spacing w:line="360" w:lineRule="auto"/>
        <w:rPr>
          <w:rFonts w:ascii="Book Antiqua" w:hAnsi="Book Antiqua"/>
          <w:b/>
          <w:sz w:val="24"/>
        </w:rPr>
      </w:pPr>
    </w:p>
    <w:p w14:paraId="1FF3A653" w14:textId="77777777" w:rsidR="00D82697" w:rsidRDefault="00D82697" w:rsidP="00E8692A">
      <w:pPr>
        <w:spacing w:line="360" w:lineRule="auto"/>
        <w:rPr>
          <w:rFonts w:ascii="Book Antiqua" w:hAnsi="Book Antiqua"/>
          <w:b/>
          <w:sz w:val="24"/>
        </w:rPr>
      </w:pPr>
    </w:p>
    <w:p w14:paraId="61407200" w14:textId="77777777" w:rsidR="00D82697" w:rsidRDefault="00D82697" w:rsidP="00E8692A">
      <w:pPr>
        <w:spacing w:line="360" w:lineRule="auto"/>
        <w:rPr>
          <w:rFonts w:ascii="Book Antiqua" w:hAnsi="Book Antiqua"/>
          <w:b/>
          <w:sz w:val="24"/>
        </w:rPr>
      </w:pPr>
    </w:p>
    <w:p w14:paraId="00625E85" w14:textId="77777777" w:rsidR="00D82697" w:rsidRDefault="00D82697" w:rsidP="00E8692A">
      <w:pPr>
        <w:spacing w:line="360" w:lineRule="auto"/>
        <w:rPr>
          <w:rFonts w:ascii="Book Antiqua" w:hAnsi="Book Antiqua"/>
          <w:b/>
          <w:sz w:val="24"/>
        </w:rPr>
      </w:pPr>
    </w:p>
    <w:p w14:paraId="58D0B2BC" w14:textId="77777777" w:rsidR="00D82697" w:rsidRDefault="00D82697" w:rsidP="00E8692A">
      <w:pPr>
        <w:spacing w:line="360" w:lineRule="auto"/>
        <w:rPr>
          <w:rFonts w:ascii="Book Antiqua" w:hAnsi="Book Antiqua"/>
          <w:b/>
          <w:sz w:val="24"/>
        </w:rPr>
      </w:pPr>
    </w:p>
    <w:p w14:paraId="5965CCC2" w14:textId="77777777" w:rsidR="00D82697" w:rsidRDefault="00D82697" w:rsidP="00E8692A">
      <w:pPr>
        <w:spacing w:line="360" w:lineRule="auto"/>
        <w:rPr>
          <w:rFonts w:ascii="Book Antiqua" w:hAnsi="Book Antiqua"/>
          <w:b/>
          <w:sz w:val="24"/>
        </w:rPr>
      </w:pPr>
    </w:p>
    <w:p w14:paraId="316D1D5F" w14:textId="77777777" w:rsidR="00D82697" w:rsidRDefault="00D82697" w:rsidP="00E8692A">
      <w:pPr>
        <w:spacing w:line="360" w:lineRule="auto"/>
        <w:rPr>
          <w:rFonts w:ascii="Book Antiqua" w:hAnsi="Book Antiqua"/>
          <w:b/>
          <w:sz w:val="24"/>
        </w:rPr>
      </w:pPr>
    </w:p>
    <w:p w14:paraId="420C98C2" w14:textId="77777777" w:rsidR="00D82697" w:rsidRDefault="00D82697" w:rsidP="00E8692A">
      <w:pPr>
        <w:spacing w:line="360" w:lineRule="auto"/>
        <w:rPr>
          <w:rFonts w:ascii="Book Antiqua" w:hAnsi="Book Antiqua"/>
          <w:b/>
          <w:sz w:val="24"/>
        </w:rPr>
      </w:pPr>
    </w:p>
    <w:p w14:paraId="784D1CBF" w14:textId="77777777" w:rsidR="00D82697" w:rsidRDefault="00D82697" w:rsidP="00E8692A">
      <w:pPr>
        <w:spacing w:line="360" w:lineRule="auto"/>
        <w:rPr>
          <w:rFonts w:ascii="Book Antiqua" w:hAnsi="Book Antiqua"/>
          <w:b/>
          <w:sz w:val="24"/>
        </w:rPr>
      </w:pPr>
    </w:p>
    <w:p w14:paraId="4154B629" w14:textId="77777777" w:rsidR="00D82697" w:rsidRDefault="00D82697" w:rsidP="00E8692A">
      <w:pPr>
        <w:spacing w:line="360" w:lineRule="auto"/>
        <w:rPr>
          <w:rFonts w:ascii="Book Antiqua" w:hAnsi="Book Antiqua"/>
          <w:b/>
          <w:sz w:val="24"/>
        </w:rPr>
      </w:pPr>
    </w:p>
    <w:p w14:paraId="73503739" w14:textId="77777777" w:rsidR="00710751" w:rsidRDefault="00710751" w:rsidP="00E8692A">
      <w:pPr>
        <w:spacing w:line="360" w:lineRule="auto"/>
        <w:rPr>
          <w:rFonts w:ascii="Book Antiqua" w:hAnsi="Book Antiqua"/>
          <w:b/>
          <w:sz w:val="24"/>
        </w:rPr>
      </w:pPr>
    </w:p>
    <w:p w14:paraId="69DEF28A" w14:textId="1F2A4DE6" w:rsidR="001611DB" w:rsidRDefault="001611DB" w:rsidP="00E8692A">
      <w:pPr>
        <w:spacing w:line="360" w:lineRule="auto"/>
        <w:rPr>
          <w:rFonts w:ascii="Book Antiqua" w:hAnsi="Book Antiqua"/>
          <w:b/>
          <w:sz w:val="24"/>
        </w:rPr>
      </w:pPr>
      <w:r>
        <w:rPr>
          <w:noProof/>
          <w:lang w:eastAsia="en-US"/>
        </w:rPr>
        <w:drawing>
          <wp:inline distT="0" distB="0" distL="0" distR="0" wp14:anchorId="34FB2DD9" wp14:editId="711A3E4D">
            <wp:extent cx="2774603" cy="202090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4851" cy="2021082"/>
                    </a:xfrm>
                    <a:prstGeom prst="rect">
                      <a:avLst/>
                    </a:prstGeom>
                  </pic:spPr>
                </pic:pic>
              </a:graphicData>
            </a:graphic>
          </wp:inline>
        </w:drawing>
      </w:r>
    </w:p>
    <w:p w14:paraId="2E0E93DB" w14:textId="7FA9E93D" w:rsidR="00636D93" w:rsidRDefault="00440DB6" w:rsidP="00E8692A">
      <w:pPr>
        <w:spacing w:line="360" w:lineRule="auto"/>
        <w:rPr>
          <w:rFonts w:ascii="Book Antiqua" w:hAnsi="Book Antiqua"/>
          <w:sz w:val="24"/>
        </w:rPr>
      </w:pPr>
      <w:r>
        <w:rPr>
          <w:rFonts w:ascii="Book Antiqua" w:hAnsi="Book Antiqua"/>
          <w:b/>
          <w:sz w:val="24"/>
        </w:rPr>
        <w:t>Figure 1</w:t>
      </w:r>
      <w:r w:rsidR="00636D93" w:rsidRPr="00E8692A">
        <w:rPr>
          <w:rFonts w:ascii="Book Antiqua" w:hAnsi="Book Antiqua"/>
          <w:b/>
          <w:sz w:val="24"/>
        </w:rPr>
        <w:t xml:space="preserve"> Electrocardiogram on admission</w:t>
      </w:r>
      <w:r>
        <w:rPr>
          <w:rFonts w:ascii="Book Antiqua" w:hAnsi="Book Antiqua" w:hint="eastAsia"/>
          <w:b/>
          <w:sz w:val="24"/>
        </w:rPr>
        <w:t xml:space="preserve">. </w:t>
      </w:r>
      <w:r w:rsidR="00636D93" w:rsidRPr="00E8692A">
        <w:rPr>
          <w:rFonts w:ascii="Book Antiqua" w:hAnsi="Book Antiqua"/>
          <w:sz w:val="24"/>
        </w:rPr>
        <w:t>Electrocardiogram shows an idioventricular rhythm with wide QRS complexes. A clear ST elevation is shown in lead aVR.</w:t>
      </w:r>
    </w:p>
    <w:p w14:paraId="509DEED5" w14:textId="5DF82EBB" w:rsidR="001611DB" w:rsidRPr="00440DB6" w:rsidRDefault="001611DB" w:rsidP="00E8692A">
      <w:pPr>
        <w:spacing w:line="360" w:lineRule="auto"/>
        <w:rPr>
          <w:rFonts w:ascii="Book Antiqua" w:hAnsi="Book Antiqua"/>
          <w:b/>
          <w:sz w:val="24"/>
        </w:rPr>
      </w:pPr>
      <w:r>
        <w:rPr>
          <w:noProof/>
          <w:lang w:eastAsia="en-US"/>
        </w:rPr>
        <w:drawing>
          <wp:inline distT="0" distB="0" distL="0" distR="0" wp14:anchorId="15259FD1" wp14:editId="2736FACB">
            <wp:extent cx="3081298" cy="1651918"/>
            <wp:effectExtent l="0" t="0" r="508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1298" cy="1651918"/>
                    </a:xfrm>
                    <a:prstGeom prst="rect">
                      <a:avLst/>
                    </a:prstGeom>
                  </pic:spPr>
                </pic:pic>
              </a:graphicData>
            </a:graphic>
          </wp:inline>
        </w:drawing>
      </w:r>
    </w:p>
    <w:p w14:paraId="2E0E93DF" w14:textId="5B5B4750" w:rsidR="00636D93" w:rsidRDefault="004D5DA9" w:rsidP="00E8692A">
      <w:pPr>
        <w:spacing w:line="360" w:lineRule="auto"/>
        <w:rPr>
          <w:rFonts w:ascii="Book Antiqua" w:hAnsi="Book Antiqua"/>
          <w:sz w:val="24"/>
        </w:rPr>
      </w:pPr>
      <w:r>
        <w:rPr>
          <w:rFonts w:ascii="Book Antiqua" w:hAnsi="Book Antiqua"/>
          <w:b/>
          <w:sz w:val="24"/>
        </w:rPr>
        <w:t>Figure 2</w:t>
      </w:r>
      <w:r w:rsidR="00636D93" w:rsidRPr="00E8692A">
        <w:rPr>
          <w:rFonts w:ascii="Book Antiqua" w:hAnsi="Book Antiqua"/>
          <w:b/>
          <w:sz w:val="24"/>
        </w:rPr>
        <w:t xml:space="preserve"> Urgent coronary angiography</w:t>
      </w:r>
      <w:r>
        <w:rPr>
          <w:rFonts w:ascii="Book Antiqua" w:hAnsi="Book Antiqua" w:hint="eastAsia"/>
          <w:b/>
          <w:sz w:val="24"/>
        </w:rPr>
        <w:t xml:space="preserve">. </w:t>
      </w:r>
      <w:r w:rsidR="00636D93" w:rsidRPr="00E8692A">
        <w:rPr>
          <w:rFonts w:ascii="Book Antiqua" w:hAnsi="Book Antiqua"/>
          <w:sz w:val="24"/>
        </w:rPr>
        <w:t xml:space="preserve">A coronary angiography of RCA reveals no stenosis (A), but there is severe stenosis from the ostium of the </w:t>
      </w:r>
      <w:r w:rsidRPr="00E8692A">
        <w:rPr>
          <w:rFonts w:ascii="Book Antiqua" w:hAnsi="Book Antiqua" w:cs="Arial"/>
          <w:sz w:val="24"/>
        </w:rPr>
        <w:t>left main coronary artery</w:t>
      </w:r>
      <w:r w:rsidR="00636D93" w:rsidRPr="00E8692A">
        <w:rPr>
          <w:rFonts w:ascii="Book Antiqua" w:hAnsi="Book Antiqua"/>
          <w:sz w:val="24"/>
        </w:rPr>
        <w:t xml:space="preserve"> to the LAD with TIMI grade 1 flow (B).</w:t>
      </w:r>
      <w:r>
        <w:rPr>
          <w:rFonts w:ascii="Book Antiqua" w:hAnsi="Book Antiqua" w:hint="eastAsia"/>
          <w:b/>
          <w:sz w:val="24"/>
        </w:rPr>
        <w:t xml:space="preserve"> </w:t>
      </w:r>
      <w:r w:rsidR="00636D93" w:rsidRPr="00E8692A">
        <w:rPr>
          <w:rFonts w:ascii="Book Antiqua" w:hAnsi="Book Antiqua"/>
          <w:sz w:val="24"/>
        </w:rPr>
        <w:t>RCA</w:t>
      </w:r>
      <w:r>
        <w:rPr>
          <w:rFonts w:ascii="Book Antiqua" w:hAnsi="Book Antiqua" w:hint="eastAsia"/>
          <w:sz w:val="24"/>
        </w:rPr>
        <w:t>:</w:t>
      </w:r>
      <w:r w:rsidR="00636D93" w:rsidRPr="00E8692A">
        <w:rPr>
          <w:rFonts w:ascii="Book Antiqua" w:hAnsi="Book Antiqua"/>
          <w:sz w:val="24"/>
        </w:rPr>
        <w:t xml:space="preserve"> </w:t>
      </w:r>
      <w:r w:rsidRPr="00E8692A">
        <w:rPr>
          <w:rFonts w:ascii="Book Antiqua" w:hAnsi="Book Antiqua"/>
          <w:sz w:val="24"/>
        </w:rPr>
        <w:t>R</w:t>
      </w:r>
      <w:r w:rsidR="00636D93" w:rsidRPr="00E8692A">
        <w:rPr>
          <w:rFonts w:ascii="Book Antiqua" w:hAnsi="Book Antiqua"/>
          <w:sz w:val="24"/>
        </w:rPr>
        <w:t>ight coronary artery</w:t>
      </w:r>
      <w:r>
        <w:rPr>
          <w:rFonts w:ascii="Book Antiqua" w:hAnsi="Book Antiqua" w:hint="eastAsia"/>
          <w:sz w:val="24"/>
        </w:rPr>
        <w:t>;</w:t>
      </w:r>
      <w:r w:rsidR="00636D93" w:rsidRPr="00E8692A">
        <w:rPr>
          <w:rFonts w:ascii="Book Antiqua" w:hAnsi="Book Antiqua"/>
          <w:sz w:val="24"/>
        </w:rPr>
        <w:t xml:space="preserve"> LMCA</w:t>
      </w:r>
      <w:r>
        <w:rPr>
          <w:rFonts w:ascii="Book Antiqua" w:hAnsi="Book Antiqua" w:hint="eastAsia"/>
          <w:sz w:val="24"/>
        </w:rPr>
        <w:t xml:space="preserve">: </w:t>
      </w:r>
      <w:r w:rsidRPr="00E8692A">
        <w:rPr>
          <w:rFonts w:ascii="Book Antiqua" w:hAnsi="Book Antiqua"/>
          <w:sz w:val="24"/>
        </w:rPr>
        <w:t>L</w:t>
      </w:r>
      <w:r w:rsidR="00636D93" w:rsidRPr="00E8692A">
        <w:rPr>
          <w:rFonts w:ascii="Book Antiqua" w:hAnsi="Book Antiqua"/>
          <w:sz w:val="24"/>
        </w:rPr>
        <w:t>eft main coronary artery</w:t>
      </w:r>
      <w:r>
        <w:rPr>
          <w:rFonts w:ascii="Book Antiqua" w:hAnsi="Book Antiqua" w:hint="eastAsia"/>
          <w:sz w:val="24"/>
        </w:rPr>
        <w:t xml:space="preserve">; </w:t>
      </w:r>
      <w:r w:rsidR="00636D93" w:rsidRPr="00E8692A">
        <w:rPr>
          <w:rFonts w:ascii="Book Antiqua" w:hAnsi="Book Antiqua"/>
          <w:sz w:val="24"/>
        </w:rPr>
        <w:t>LAD</w:t>
      </w:r>
      <w:r>
        <w:rPr>
          <w:rFonts w:ascii="Book Antiqua" w:hAnsi="Book Antiqua" w:hint="eastAsia"/>
          <w:sz w:val="24"/>
        </w:rPr>
        <w:t>:</w:t>
      </w:r>
      <w:r w:rsidR="00636D93" w:rsidRPr="00E8692A">
        <w:rPr>
          <w:rFonts w:ascii="Book Antiqua" w:hAnsi="Book Antiqua"/>
          <w:sz w:val="24"/>
        </w:rPr>
        <w:t xml:space="preserve"> </w:t>
      </w:r>
      <w:r w:rsidRPr="00E8692A">
        <w:rPr>
          <w:rFonts w:ascii="Book Antiqua" w:hAnsi="Book Antiqua"/>
          <w:sz w:val="24"/>
        </w:rPr>
        <w:t>L</w:t>
      </w:r>
      <w:r w:rsidR="00636D93" w:rsidRPr="00E8692A">
        <w:rPr>
          <w:rFonts w:ascii="Book Antiqua" w:hAnsi="Book Antiqua"/>
          <w:sz w:val="24"/>
        </w:rPr>
        <w:t>eft anterior descending artery</w:t>
      </w:r>
      <w:r>
        <w:rPr>
          <w:rFonts w:ascii="Book Antiqua" w:hAnsi="Book Antiqua" w:hint="eastAsia"/>
          <w:sz w:val="24"/>
        </w:rPr>
        <w:t>;</w:t>
      </w:r>
      <w:r w:rsidR="00636D93" w:rsidRPr="00E8692A">
        <w:rPr>
          <w:rFonts w:ascii="Book Antiqua" w:hAnsi="Book Antiqua"/>
          <w:sz w:val="24"/>
        </w:rPr>
        <w:t xml:space="preserve"> TIMI</w:t>
      </w:r>
      <w:r>
        <w:rPr>
          <w:rFonts w:ascii="Book Antiqua" w:hAnsi="Book Antiqua" w:hint="eastAsia"/>
          <w:sz w:val="24"/>
        </w:rPr>
        <w:t>:</w:t>
      </w:r>
      <w:r w:rsidR="00636D93" w:rsidRPr="00E8692A">
        <w:rPr>
          <w:rFonts w:ascii="Book Antiqua" w:hAnsi="Book Antiqua"/>
          <w:sz w:val="24"/>
        </w:rPr>
        <w:t xml:space="preserve"> </w:t>
      </w:r>
      <w:r w:rsidRPr="00E8692A">
        <w:rPr>
          <w:rFonts w:ascii="Book Antiqua" w:hAnsi="Book Antiqua"/>
          <w:sz w:val="24"/>
        </w:rPr>
        <w:t>T</w:t>
      </w:r>
      <w:r w:rsidR="00636D93" w:rsidRPr="00E8692A">
        <w:rPr>
          <w:rFonts w:ascii="Book Antiqua" w:hAnsi="Book Antiqua"/>
          <w:sz w:val="24"/>
        </w:rPr>
        <w:t>hrombolysis in myocardial infarction</w:t>
      </w:r>
      <w:r>
        <w:rPr>
          <w:rFonts w:ascii="Book Antiqua" w:hAnsi="Book Antiqua" w:hint="eastAsia"/>
          <w:sz w:val="24"/>
        </w:rPr>
        <w:t>.</w:t>
      </w:r>
    </w:p>
    <w:p w14:paraId="16D509BC" w14:textId="0DBE9938" w:rsidR="001611DB" w:rsidRPr="004D5DA9" w:rsidRDefault="001611DB" w:rsidP="00E8692A">
      <w:pPr>
        <w:spacing w:line="360" w:lineRule="auto"/>
        <w:rPr>
          <w:rFonts w:ascii="Book Antiqua" w:hAnsi="Book Antiqua"/>
          <w:b/>
          <w:sz w:val="24"/>
        </w:rPr>
      </w:pPr>
      <w:r>
        <w:rPr>
          <w:noProof/>
          <w:lang w:eastAsia="en-US"/>
        </w:rPr>
        <w:drawing>
          <wp:inline distT="0" distB="0" distL="0" distR="0" wp14:anchorId="6408B89E" wp14:editId="474999B5">
            <wp:extent cx="2753171" cy="175196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284" cy="1753305"/>
                    </a:xfrm>
                    <a:prstGeom prst="rect">
                      <a:avLst/>
                    </a:prstGeom>
                  </pic:spPr>
                </pic:pic>
              </a:graphicData>
            </a:graphic>
          </wp:inline>
        </w:drawing>
      </w:r>
    </w:p>
    <w:p w14:paraId="2E0E93E7" w14:textId="750093B8" w:rsidR="00636D93" w:rsidRDefault="004D5DA9" w:rsidP="00E8692A">
      <w:pPr>
        <w:spacing w:line="360" w:lineRule="auto"/>
        <w:rPr>
          <w:rFonts w:ascii="Book Antiqua" w:hAnsi="Book Antiqua"/>
          <w:sz w:val="24"/>
        </w:rPr>
      </w:pPr>
      <w:r w:rsidRPr="004D5DA9">
        <w:rPr>
          <w:rFonts w:ascii="Book Antiqua" w:hAnsi="Book Antiqua"/>
          <w:b/>
          <w:sz w:val="24"/>
        </w:rPr>
        <w:t>Figure 3</w:t>
      </w:r>
      <w:r w:rsidR="00636D93" w:rsidRPr="004D5DA9">
        <w:rPr>
          <w:rFonts w:ascii="Book Antiqua" w:hAnsi="Book Antiqua"/>
          <w:b/>
          <w:sz w:val="24"/>
        </w:rPr>
        <w:t xml:space="preserve"> Coronary angiography and </w:t>
      </w:r>
      <w:r w:rsidRPr="004D5DA9">
        <w:rPr>
          <w:rFonts w:ascii="Book Antiqua" w:hAnsi="Book Antiqua"/>
          <w:b/>
          <w:sz w:val="24"/>
        </w:rPr>
        <w:t>intravascular ultrasound</w:t>
      </w:r>
      <w:r w:rsidR="00636D93" w:rsidRPr="004D5DA9">
        <w:rPr>
          <w:rFonts w:ascii="Book Antiqua" w:hAnsi="Book Antiqua"/>
          <w:b/>
          <w:sz w:val="24"/>
        </w:rPr>
        <w:t xml:space="preserve"> findings prior to stent implantation</w:t>
      </w:r>
      <w:r w:rsidRPr="004D5DA9">
        <w:rPr>
          <w:rFonts w:ascii="Book Antiqua" w:hAnsi="Book Antiqua" w:hint="eastAsia"/>
          <w:b/>
          <w:sz w:val="24"/>
        </w:rPr>
        <w:t xml:space="preserve">. </w:t>
      </w:r>
      <w:r w:rsidR="00636D93" w:rsidRPr="00E8692A">
        <w:rPr>
          <w:rFonts w:ascii="Book Antiqua" w:hAnsi="Book Antiqua"/>
          <w:sz w:val="24"/>
        </w:rPr>
        <w:t>IVUS shows compression of the true lumen from the LMCA ostium to</w:t>
      </w:r>
      <w:r>
        <w:rPr>
          <w:rFonts w:ascii="Book Antiqua" w:hAnsi="Book Antiqua"/>
          <w:sz w:val="24"/>
        </w:rPr>
        <w:t xml:space="preserve"> the LAD by a large false lumen</w:t>
      </w:r>
      <w:r>
        <w:rPr>
          <w:rFonts w:ascii="Book Antiqua" w:hAnsi="Book Antiqua" w:hint="eastAsia"/>
          <w:sz w:val="24"/>
        </w:rPr>
        <w:t xml:space="preserve">. </w:t>
      </w:r>
      <w:r w:rsidR="00636D93" w:rsidRPr="00E8692A">
        <w:rPr>
          <w:rFonts w:ascii="Book Antiqua" w:hAnsi="Book Antiqua"/>
          <w:sz w:val="24"/>
        </w:rPr>
        <w:t>A</w:t>
      </w:r>
      <w:r>
        <w:rPr>
          <w:rFonts w:ascii="Book Antiqua" w:hAnsi="Book Antiqua" w:hint="eastAsia"/>
          <w:sz w:val="24"/>
        </w:rPr>
        <w:t>:</w:t>
      </w:r>
      <w:r w:rsidR="00A74693">
        <w:rPr>
          <w:rFonts w:ascii="Book Antiqua" w:hAnsi="Book Antiqua"/>
          <w:sz w:val="24"/>
        </w:rPr>
        <w:t xml:space="preserve"> The large hematoma (arrowhead</w:t>
      </w:r>
      <w:r w:rsidR="00636D93" w:rsidRPr="00E8692A">
        <w:rPr>
          <w:rFonts w:ascii="Book Antiqua" w:hAnsi="Book Antiqua"/>
          <w:sz w:val="24"/>
        </w:rPr>
        <w:t>) eviscerates into the aorta (Ao)</w:t>
      </w:r>
      <w:r>
        <w:rPr>
          <w:rFonts w:ascii="Book Antiqua" w:hAnsi="Book Antiqua" w:hint="eastAsia"/>
          <w:sz w:val="24"/>
        </w:rPr>
        <w:t>;</w:t>
      </w:r>
      <w:r>
        <w:rPr>
          <w:rFonts w:ascii="Book Antiqua" w:hAnsi="Book Antiqua" w:hint="eastAsia"/>
          <w:b/>
          <w:sz w:val="24"/>
        </w:rPr>
        <w:t xml:space="preserve"> </w:t>
      </w:r>
      <w:r w:rsidR="00636D93" w:rsidRPr="00E8692A">
        <w:rPr>
          <w:rFonts w:ascii="Book Antiqua" w:hAnsi="Book Antiqua"/>
          <w:sz w:val="24"/>
        </w:rPr>
        <w:t>B</w:t>
      </w:r>
      <w:r>
        <w:rPr>
          <w:rFonts w:ascii="Book Antiqua" w:hAnsi="Book Antiqua" w:hint="eastAsia"/>
          <w:sz w:val="24"/>
        </w:rPr>
        <w:t>:</w:t>
      </w:r>
      <w:r w:rsidR="00A74693">
        <w:rPr>
          <w:rFonts w:ascii="Book Antiqua" w:hAnsi="Book Antiqua"/>
          <w:sz w:val="24"/>
        </w:rPr>
        <w:t xml:space="preserve"> The false lumen (arrowhead</w:t>
      </w:r>
      <w:r w:rsidR="00636D93" w:rsidRPr="00E8692A">
        <w:rPr>
          <w:rFonts w:ascii="Book Antiqua" w:hAnsi="Book Antiqua"/>
          <w:sz w:val="24"/>
        </w:rPr>
        <w:t>) compresses the LMCA (LM), including both the LAD and LCX ostium. The arrow indicates the guidewire in the LCX</w:t>
      </w:r>
      <w:r>
        <w:rPr>
          <w:rFonts w:ascii="Book Antiqua" w:hAnsi="Book Antiqua" w:hint="eastAsia"/>
          <w:sz w:val="24"/>
        </w:rPr>
        <w:t>;</w:t>
      </w:r>
      <w:r w:rsidR="00636D93" w:rsidRPr="00E8692A">
        <w:rPr>
          <w:rFonts w:ascii="Book Antiqua" w:hAnsi="Book Antiqua"/>
          <w:sz w:val="24"/>
        </w:rPr>
        <w:t xml:space="preserve"> C</w:t>
      </w:r>
      <w:r>
        <w:rPr>
          <w:rFonts w:ascii="Book Antiqua" w:hAnsi="Book Antiqua" w:hint="eastAsia"/>
          <w:sz w:val="24"/>
        </w:rPr>
        <w:t>:</w:t>
      </w:r>
      <w:r w:rsidR="001402DD">
        <w:rPr>
          <w:rFonts w:ascii="Book Antiqua" w:hAnsi="Book Antiqua"/>
          <w:sz w:val="24"/>
        </w:rPr>
        <w:t xml:space="preserve"> The large false lumen (arrowhead</w:t>
      </w:r>
      <w:r w:rsidR="00636D93" w:rsidRPr="00E8692A">
        <w:rPr>
          <w:rFonts w:ascii="Book Antiqua" w:hAnsi="Book Antiqua"/>
          <w:sz w:val="24"/>
        </w:rPr>
        <w:t>) compresses the true lumen (T) in the proximal LAD</w:t>
      </w:r>
      <w:r>
        <w:rPr>
          <w:rFonts w:ascii="Book Antiqua" w:hAnsi="Book Antiqua" w:hint="eastAsia"/>
          <w:sz w:val="24"/>
        </w:rPr>
        <w:t>;</w:t>
      </w:r>
      <w:r>
        <w:rPr>
          <w:rFonts w:ascii="Book Antiqua" w:hAnsi="Book Antiqua" w:hint="eastAsia"/>
          <w:b/>
          <w:sz w:val="24"/>
        </w:rPr>
        <w:t xml:space="preserve"> </w:t>
      </w:r>
      <w:r w:rsidR="00636D93" w:rsidRPr="00E8692A">
        <w:rPr>
          <w:rFonts w:ascii="Book Antiqua" w:hAnsi="Book Antiqua"/>
          <w:sz w:val="24"/>
        </w:rPr>
        <w:t>D</w:t>
      </w:r>
      <w:r>
        <w:rPr>
          <w:rFonts w:ascii="Book Antiqua" w:hAnsi="Book Antiqua" w:hint="eastAsia"/>
          <w:sz w:val="24"/>
        </w:rPr>
        <w:t>:</w:t>
      </w:r>
      <w:r w:rsidR="00636D93" w:rsidRPr="00E8692A">
        <w:rPr>
          <w:rFonts w:ascii="Book Antiqua" w:hAnsi="Book Antiqua"/>
          <w:sz w:val="24"/>
        </w:rPr>
        <w:t xml:space="preserve"> The false lumen disappears before the bifurcation of the diagonal branch. Scale measures in 1 mm.</w:t>
      </w:r>
      <w:r>
        <w:rPr>
          <w:rFonts w:ascii="Book Antiqua" w:hAnsi="Book Antiqua" w:hint="eastAsia"/>
          <w:b/>
          <w:sz w:val="24"/>
        </w:rPr>
        <w:t xml:space="preserve"> </w:t>
      </w:r>
      <w:r w:rsidR="00636D93" w:rsidRPr="00E8692A">
        <w:rPr>
          <w:rFonts w:ascii="Book Antiqua" w:hAnsi="Book Antiqua"/>
          <w:sz w:val="24"/>
        </w:rPr>
        <w:t>IVUS</w:t>
      </w:r>
      <w:r>
        <w:rPr>
          <w:rFonts w:ascii="Book Antiqua" w:hAnsi="Book Antiqua" w:hint="eastAsia"/>
          <w:sz w:val="24"/>
        </w:rPr>
        <w:t>:</w:t>
      </w:r>
      <w:r w:rsidR="00636D93" w:rsidRPr="00E8692A">
        <w:rPr>
          <w:rFonts w:ascii="Book Antiqua" w:hAnsi="Book Antiqua"/>
          <w:sz w:val="24"/>
        </w:rPr>
        <w:t xml:space="preserve"> </w:t>
      </w:r>
      <w:r w:rsidRPr="00E8692A">
        <w:rPr>
          <w:rFonts w:ascii="Book Antiqua" w:hAnsi="Book Antiqua"/>
          <w:sz w:val="24"/>
        </w:rPr>
        <w:t>I</w:t>
      </w:r>
      <w:r w:rsidR="00636D93" w:rsidRPr="00E8692A">
        <w:rPr>
          <w:rFonts w:ascii="Book Antiqua" w:hAnsi="Book Antiqua"/>
          <w:sz w:val="24"/>
        </w:rPr>
        <w:t>ntravascular ultrasound</w:t>
      </w:r>
      <w:r>
        <w:rPr>
          <w:rFonts w:ascii="Book Antiqua" w:hAnsi="Book Antiqua" w:hint="eastAsia"/>
          <w:sz w:val="24"/>
        </w:rPr>
        <w:t>;</w:t>
      </w:r>
      <w:r w:rsidR="00636D93" w:rsidRPr="00E8692A">
        <w:rPr>
          <w:rFonts w:ascii="Book Antiqua" w:hAnsi="Book Antiqua"/>
          <w:sz w:val="24"/>
        </w:rPr>
        <w:t xml:space="preserve"> LCX</w:t>
      </w:r>
      <w:r>
        <w:rPr>
          <w:rFonts w:ascii="Book Antiqua" w:hAnsi="Book Antiqua" w:hint="eastAsia"/>
          <w:sz w:val="24"/>
        </w:rPr>
        <w:t>:</w:t>
      </w:r>
      <w:r>
        <w:rPr>
          <w:rFonts w:ascii="Book Antiqua" w:hAnsi="Book Antiqua"/>
          <w:sz w:val="24"/>
        </w:rPr>
        <w:t xml:space="preserve"> </w:t>
      </w:r>
      <w:r w:rsidRPr="00E8692A">
        <w:rPr>
          <w:rFonts w:ascii="Book Antiqua" w:hAnsi="Book Antiqua"/>
          <w:sz w:val="24"/>
        </w:rPr>
        <w:t>L</w:t>
      </w:r>
      <w:r w:rsidR="00636D93" w:rsidRPr="00E8692A">
        <w:rPr>
          <w:rFonts w:ascii="Book Antiqua" w:hAnsi="Book Antiqua"/>
          <w:sz w:val="24"/>
        </w:rPr>
        <w:t>eft circumflex artery</w:t>
      </w:r>
      <w:r>
        <w:rPr>
          <w:rFonts w:ascii="Book Antiqua" w:hAnsi="Book Antiqua" w:hint="eastAsia"/>
          <w:sz w:val="24"/>
        </w:rPr>
        <w:t>.</w:t>
      </w:r>
    </w:p>
    <w:p w14:paraId="6D9A7D48" w14:textId="3AE0018B" w:rsidR="001611DB" w:rsidRPr="004D5DA9" w:rsidRDefault="001611DB" w:rsidP="00E8692A">
      <w:pPr>
        <w:spacing w:line="360" w:lineRule="auto"/>
        <w:rPr>
          <w:rFonts w:ascii="Book Antiqua" w:hAnsi="Book Antiqua"/>
          <w:b/>
          <w:sz w:val="24"/>
        </w:rPr>
      </w:pPr>
      <w:r>
        <w:rPr>
          <w:noProof/>
          <w:lang w:eastAsia="en-US"/>
        </w:rPr>
        <w:drawing>
          <wp:inline distT="0" distB="0" distL="0" distR="0" wp14:anchorId="3EA816E0" wp14:editId="51825FFF">
            <wp:extent cx="5486400" cy="35509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50920"/>
                    </a:xfrm>
                    <a:prstGeom prst="rect">
                      <a:avLst/>
                    </a:prstGeom>
                  </pic:spPr>
                </pic:pic>
              </a:graphicData>
            </a:graphic>
          </wp:inline>
        </w:drawing>
      </w:r>
    </w:p>
    <w:p w14:paraId="2E0E93ED" w14:textId="2965A80F" w:rsidR="00636D93" w:rsidRDefault="004D5DA9" w:rsidP="00E8692A">
      <w:pPr>
        <w:spacing w:line="360" w:lineRule="auto"/>
        <w:rPr>
          <w:rFonts w:ascii="Book Antiqua" w:hAnsi="Book Antiqua"/>
          <w:sz w:val="24"/>
        </w:rPr>
      </w:pPr>
      <w:r>
        <w:rPr>
          <w:rFonts w:ascii="Book Antiqua" w:hAnsi="Book Antiqua"/>
          <w:b/>
          <w:sz w:val="24"/>
        </w:rPr>
        <w:t>Figure 4</w:t>
      </w:r>
      <w:r w:rsidR="00636D93" w:rsidRPr="00E8692A">
        <w:rPr>
          <w:rFonts w:ascii="Book Antiqua" w:eastAsia="MS Mincho" w:hAnsi="Book Antiqua"/>
          <w:b/>
          <w:sz w:val="24"/>
          <w:lang w:eastAsia="ja-JP"/>
        </w:rPr>
        <w:t xml:space="preserve"> </w:t>
      </w:r>
      <w:r w:rsidR="00636D93" w:rsidRPr="00E8692A">
        <w:rPr>
          <w:rFonts w:ascii="Book Antiqua" w:hAnsi="Book Antiqua"/>
          <w:b/>
          <w:sz w:val="24"/>
        </w:rPr>
        <w:t xml:space="preserve">Coronary angiography and </w:t>
      </w:r>
      <w:r w:rsidRPr="004D5DA9">
        <w:rPr>
          <w:rFonts w:ascii="Book Antiqua" w:hAnsi="Book Antiqua"/>
          <w:b/>
          <w:sz w:val="24"/>
        </w:rPr>
        <w:t>intravascular ultrasound</w:t>
      </w:r>
      <w:r w:rsidR="00636D93" w:rsidRPr="00E8692A">
        <w:rPr>
          <w:rFonts w:ascii="Book Antiqua" w:hAnsi="Book Antiqua"/>
          <w:b/>
          <w:sz w:val="24"/>
        </w:rPr>
        <w:t xml:space="preserve"> findings after stent implantation.</w:t>
      </w:r>
      <w:r>
        <w:rPr>
          <w:rFonts w:ascii="Book Antiqua" w:hAnsi="Book Antiqua" w:hint="eastAsia"/>
          <w:b/>
          <w:sz w:val="24"/>
        </w:rPr>
        <w:t xml:space="preserve"> </w:t>
      </w:r>
      <w:r w:rsidR="00636D93" w:rsidRPr="00E8692A">
        <w:rPr>
          <w:rFonts w:ascii="Book Antiqua" w:hAnsi="Book Antiqua"/>
          <w:sz w:val="24"/>
        </w:rPr>
        <w:t xml:space="preserve">The implanted stent appears to be well expanded and completely seals the false lumen. There was no evidence of distal propagation of the false lumen or a flow limitation of the LCX. </w:t>
      </w:r>
      <w:r>
        <w:rPr>
          <w:rFonts w:ascii="Book Antiqua" w:hAnsi="Book Antiqua" w:hint="eastAsia"/>
          <w:sz w:val="24"/>
        </w:rPr>
        <w:t xml:space="preserve">A: </w:t>
      </w:r>
      <w:r w:rsidR="00133FFA">
        <w:rPr>
          <w:rFonts w:ascii="Book Antiqua" w:eastAsia="MS Mincho" w:hAnsi="Book Antiqua"/>
          <w:sz w:val="24"/>
          <w:lang w:eastAsia="ja-JP"/>
        </w:rPr>
        <w:t>The hematoma (arrowhead</w:t>
      </w:r>
      <w:r w:rsidR="00636D93" w:rsidRPr="00E8692A">
        <w:rPr>
          <w:rFonts w:ascii="Book Antiqua" w:eastAsia="MS Mincho" w:hAnsi="Book Antiqua"/>
          <w:sz w:val="24"/>
          <w:lang w:eastAsia="ja-JP"/>
        </w:rPr>
        <w:t>) in the aorta is well covered by the stent</w:t>
      </w:r>
      <w:r>
        <w:rPr>
          <w:rFonts w:ascii="Book Antiqua" w:hAnsi="Book Antiqua" w:hint="eastAsia"/>
          <w:sz w:val="24"/>
        </w:rPr>
        <w:t>; B, C:</w:t>
      </w:r>
      <w:r>
        <w:rPr>
          <w:rFonts w:ascii="Book Antiqua" w:hAnsi="Book Antiqua" w:hint="eastAsia"/>
          <w:b/>
          <w:sz w:val="24"/>
        </w:rPr>
        <w:t xml:space="preserve"> </w:t>
      </w:r>
      <w:r w:rsidR="00636D93" w:rsidRPr="00E8692A">
        <w:rPr>
          <w:rFonts w:ascii="Book Antiqua" w:eastAsia="MS Mincho" w:hAnsi="Book Antiqua"/>
          <w:sz w:val="24"/>
          <w:lang w:eastAsia="ja-JP"/>
        </w:rPr>
        <w:t>Implanted stent c</w:t>
      </w:r>
      <w:r w:rsidR="00133FFA">
        <w:rPr>
          <w:rFonts w:ascii="Book Antiqua" w:eastAsia="MS Mincho" w:hAnsi="Book Antiqua"/>
          <w:sz w:val="24"/>
          <w:lang w:eastAsia="ja-JP"/>
        </w:rPr>
        <w:t>ompletely sealed the hematoma (arrowhead</w:t>
      </w:r>
      <w:r w:rsidR="00636D93" w:rsidRPr="00E8692A">
        <w:rPr>
          <w:rFonts w:ascii="Book Antiqua" w:eastAsia="MS Mincho" w:hAnsi="Book Antiqua"/>
          <w:sz w:val="24"/>
          <w:lang w:eastAsia="ja-JP"/>
        </w:rPr>
        <w:t>)</w:t>
      </w:r>
      <w:r>
        <w:rPr>
          <w:rFonts w:ascii="Book Antiqua" w:hAnsi="Book Antiqua" w:hint="eastAsia"/>
          <w:sz w:val="24"/>
        </w:rPr>
        <w:t>;</w:t>
      </w:r>
      <w:r>
        <w:rPr>
          <w:rFonts w:ascii="Book Antiqua" w:hAnsi="Book Antiqua" w:hint="eastAsia"/>
          <w:b/>
          <w:sz w:val="24"/>
        </w:rPr>
        <w:t xml:space="preserve"> </w:t>
      </w:r>
      <w:r>
        <w:rPr>
          <w:rFonts w:ascii="Book Antiqua" w:eastAsia="MS Mincho" w:hAnsi="Book Antiqua"/>
          <w:sz w:val="24"/>
          <w:lang w:eastAsia="ja-JP"/>
        </w:rPr>
        <w:t>D</w:t>
      </w:r>
      <w:r>
        <w:rPr>
          <w:rFonts w:ascii="Book Antiqua" w:hAnsi="Book Antiqua" w:hint="eastAsia"/>
          <w:sz w:val="24"/>
        </w:rPr>
        <w:t xml:space="preserve">: </w:t>
      </w:r>
      <w:r w:rsidR="00636D93" w:rsidRPr="00E8692A">
        <w:rPr>
          <w:rFonts w:ascii="Book Antiqua" w:hAnsi="Book Antiqua"/>
          <w:sz w:val="24"/>
        </w:rPr>
        <w:t>No extension of the hematoma beyond the stent.</w:t>
      </w:r>
      <w:r>
        <w:rPr>
          <w:rFonts w:ascii="Book Antiqua" w:hAnsi="Book Antiqua" w:hint="eastAsia"/>
          <w:b/>
          <w:sz w:val="24"/>
        </w:rPr>
        <w:t xml:space="preserve"> </w:t>
      </w:r>
      <w:r w:rsidR="00636D93" w:rsidRPr="00E8692A">
        <w:rPr>
          <w:rFonts w:ascii="Book Antiqua" w:hAnsi="Book Antiqua"/>
          <w:sz w:val="24"/>
        </w:rPr>
        <w:t>Scale bars represent 1 mm.</w:t>
      </w:r>
    </w:p>
    <w:p w14:paraId="11A9A490" w14:textId="4251EEF5" w:rsidR="001611DB" w:rsidRPr="00E8692A" w:rsidRDefault="001611DB" w:rsidP="00E8692A">
      <w:pPr>
        <w:spacing w:line="360" w:lineRule="auto"/>
        <w:rPr>
          <w:rFonts w:ascii="Book Antiqua" w:hAnsi="Book Antiqua"/>
          <w:b/>
          <w:sz w:val="24"/>
        </w:rPr>
      </w:pPr>
      <w:r>
        <w:rPr>
          <w:noProof/>
          <w:lang w:eastAsia="en-US"/>
        </w:rPr>
        <w:drawing>
          <wp:inline distT="0" distB="0" distL="0" distR="0" wp14:anchorId="5C48FDED" wp14:editId="4BEFB021">
            <wp:extent cx="3961571" cy="2481943"/>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4445" cy="2483744"/>
                    </a:xfrm>
                    <a:prstGeom prst="rect">
                      <a:avLst/>
                    </a:prstGeom>
                  </pic:spPr>
                </pic:pic>
              </a:graphicData>
            </a:graphic>
          </wp:inline>
        </w:drawing>
      </w:r>
    </w:p>
    <w:p w14:paraId="2E0E93EF" w14:textId="1200929F" w:rsidR="00A379E7" w:rsidRPr="006E0836" w:rsidRDefault="004D5DA9" w:rsidP="00E8692A">
      <w:pPr>
        <w:spacing w:line="360" w:lineRule="auto"/>
        <w:rPr>
          <w:rFonts w:ascii="Book Antiqua" w:hAnsi="Book Antiqua"/>
          <w:b/>
          <w:sz w:val="24"/>
        </w:rPr>
      </w:pPr>
      <w:r w:rsidRPr="006E0836">
        <w:rPr>
          <w:rFonts w:ascii="Book Antiqua" w:hAnsi="Book Antiqua"/>
          <w:b/>
          <w:sz w:val="24"/>
        </w:rPr>
        <w:t>Figure 5</w:t>
      </w:r>
      <w:r w:rsidR="00636D93" w:rsidRPr="006E0836">
        <w:rPr>
          <w:rFonts w:ascii="Book Antiqua" w:hAnsi="Book Antiqua"/>
          <w:b/>
          <w:sz w:val="24"/>
        </w:rPr>
        <w:t xml:space="preserve"> Contrast-enhanced </w:t>
      </w:r>
      <w:r w:rsidR="006E0836" w:rsidRPr="006E0836">
        <w:rPr>
          <w:rFonts w:ascii="Book Antiqua" w:hAnsi="Book Antiqua"/>
          <w:b/>
          <w:sz w:val="24"/>
        </w:rPr>
        <w:t>computed tomography</w:t>
      </w:r>
      <w:r w:rsidR="00636D93" w:rsidRPr="006E0836">
        <w:rPr>
          <w:rFonts w:ascii="Book Antiqua" w:hAnsi="Book Antiqua"/>
          <w:b/>
          <w:sz w:val="24"/>
        </w:rPr>
        <w:t xml:space="preserve"> after coronary stenting</w:t>
      </w:r>
      <w:r w:rsidR="006E0836" w:rsidRPr="006E0836">
        <w:rPr>
          <w:rFonts w:ascii="Book Antiqua" w:hAnsi="Book Antiqua" w:hint="eastAsia"/>
          <w:b/>
          <w:sz w:val="24"/>
        </w:rPr>
        <w:t>.</w:t>
      </w:r>
      <w:r w:rsidR="006E0836">
        <w:rPr>
          <w:rFonts w:ascii="Book Antiqua" w:hAnsi="Book Antiqua" w:hint="eastAsia"/>
          <w:b/>
          <w:sz w:val="24"/>
        </w:rPr>
        <w:t xml:space="preserve"> </w:t>
      </w:r>
      <w:r w:rsidR="00636D93" w:rsidRPr="00E8692A">
        <w:rPr>
          <w:rFonts w:ascii="Book Antiqua" w:hAnsi="Book Antiqua"/>
          <w:sz w:val="24"/>
        </w:rPr>
        <w:t xml:space="preserve">The sagittal view (left image) reveals the localized dissection of the ascending aorta that extends to the </w:t>
      </w:r>
      <w:r w:rsidR="006E0836" w:rsidRPr="00E8692A">
        <w:rPr>
          <w:rFonts w:ascii="Book Antiqua" w:hAnsi="Book Antiqua"/>
          <w:sz w:val="24"/>
        </w:rPr>
        <w:t>left main coronary artery</w:t>
      </w:r>
      <w:r w:rsidR="00636D93" w:rsidRPr="00E8692A">
        <w:rPr>
          <w:rFonts w:ascii="Book Antiqua" w:hAnsi="Book Antiqua"/>
          <w:sz w:val="24"/>
        </w:rPr>
        <w:t xml:space="preserve"> ostium. The implanted coronary stent </w:t>
      </w:r>
      <w:r w:rsidR="00636D93" w:rsidRPr="00E8692A">
        <w:rPr>
          <w:rFonts w:ascii="Book Antiqua" w:eastAsia="MS Mincho" w:hAnsi="Book Antiqua"/>
          <w:sz w:val="24"/>
          <w:lang w:eastAsia="ja-JP"/>
        </w:rPr>
        <w:t xml:space="preserve">(arrow) </w:t>
      </w:r>
      <w:r w:rsidR="00636D93" w:rsidRPr="00E8692A">
        <w:rPr>
          <w:rFonts w:ascii="Book Antiqua" w:hAnsi="Book Antiqua"/>
          <w:sz w:val="24"/>
        </w:rPr>
        <w:t>protects against the intrusion of t</w:t>
      </w:r>
      <w:r w:rsidR="00133FFA">
        <w:rPr>
          <w:rFonts w:ascii="Book Antiqua" w:hAnsi="Book Antiqua"/>
          <w:sz w:val="24"/>
        </w:rPr>
        <w:t>he dissection flap (black arrow</w:t>
      </w:r>
      <w:r w:rsidR="00636D93" w:rsidRPr="00E8692A">
        <w:rPr>
          <w:rFonts w:ascii="Book Antiqua" w:hAnsi="Book Antiqua"/>
          <w:sz w:val="24"/>
        </w:rPr>
        <w:t>head</w:t>
      </w:r>
      <w:r w:rsidR="0094154A" w:rsidRPr="00E8692A">
        <w:rPr>
          <w:rFonts w:ascii="Book Antiqua" w:hAnsi="Book Antiqua"/>
          <w:sz w:val="24"/>
        </w:rPr>
        <w:t xml:space="preserve">) into the left coronary artery. Ascending aortic dissection is clearly visible in the horizontal view (right images) in accordance with A and B in the sagittal view. </w:t>
      </w:r>
    </w:p>
    <w:p w14:paraId="13A3543D" w14:textId="77777777" w:rsidR="00F779CD" w:rsidRDefault="00F779CD" w:rsidP="00E8692A">
      <w:pPr>
        <w:spacing w:line="360" w:lineRule="auto"/>
        <w:rPr>
          <w:rFonts w:ascii="Book Antiqua" w:hAnsi="Book Antiqua"/>
          <w:sz w:val="24"/>
        </w:rPr>
      </w:pPr>
    </w:p>
    <w:p w14:paraId="5F503598" w14:textId="77777777" w:rsidR="00710751" w:rsidRPr="00E8692A" w:rsidRDefault="00710751" w:rsidP="00E8692A">
      <w:pPr>
        <w:spacing w:line="360" w:lineRule="auto"/>
        <w:rPr>
          <w:rFonts w:ascii="Book Antiqua" w:hAnsi="Book Antiqua"/>
          <w:sz w:val="24"/>
        </w:rPr>
      </w:pPr>
    </w:p>
    <w:p w14:paraId="6CAB7EDB" w14:textId="3422ABD6" w:rsidR="00F779CD" w:rsidRPr="00E8692A" w:rsidRDefault="00D82697" w:rsidP="00E8692A">
      <w:pPr>
        <w:spacing w:line="360" w:lineRule="auto"/>
        <w:rPr>
          <w:rFonts w:ascii="Book Antiqua" w:eastAsiaTheme="minorEastAsia" w:hAnsi="Book Antiqua" w:cstheme="minorBidi"/>
          <w:b/>
          <w:sz w:val="24"/>
          <w:lang w:eastAsia="ja-JP"/>
        </w:rPr>
      </w:pPr>
      <w:r>
        <w:rPr>
          <w:rFonts w:ascii="Book Antiqua" w:eastAsiaTheme="minorEastAsia" w:hAnsi="Book Antiqua" w:cstheme="minorBidi"/>
          <w:b/>
          <w:sz w:val="24"/>
          <w:lang w:eastAsia="ja-JP"/>
        </w:rPr>
        <w:t>Table</w:t>
      </w:r>
      <w:r>
        <w:rPr>
          <w:rFonts w:ascii="Book Antiqua" w:hAnsi="Book Antiqua" w:cstheme="minorBidi" w:hint="eastAsia"/>
          <w:b/>
          <w:sz w:val="24"/>
        </w:rPr>
        <w:t xml:space="preserve"> 1</w:t>
      </w:r>
      <w:r>
        <w:rPr>
          <w:rFonts w:ascii="Book Antiqua" w:eastAsiaTheme="minorEastAsia" w:hAnsi="Book Antiqua" w:cstheme="minorBidi"/>
          <w:b/>
          <w:sz w:val="24"/>
          <w:lang w:eastAsia="ja-JP"/>
        </w:rPr>
        <w:t xml:space="preserve"> </w:t>
      </w:r>
      <w:r w:rsidR="00F779CD" w:rsidRPr="00E8692A">
        <w:rPr>
          <w:rFonts w:ascii="Book Antiqua" w:eastAsiaTheme="minorEastAsia" w:hAnsi="Book Antiqua" w:cstheme="minorBidi"/>
          <w:b/>
          <w:sz w:val="24"/>
          <w:lang w:eastAsia="ja-JP"/>
        </w:rPr>
        <w:t>Previously reported cases of coronary stenting for left main coronary artery due to acute ascending aortic dissection</w:t>
      </w:r>
    </w:p>
    <w:tbl>
      <w:tblPr>
        <w:tblW w:w="10915" w:type="dxa"/>
        <w:tblInd w:w="-709" w:type="dxa"/>
        <w:tblLayout w:type="fixed"/>
        <w:tblCellMar>
          <w:left w:w="99" w:type="dxa"/>
          <w:right w:w="99" w:type="dxa"/>
        </w:tblCellMar>
        <w:tblLook w:val="04A0" w:firstRow="1" w:lastRow="0" w:firstColumn="1" w:lastColumn="0" w:noHBand="0" w:noVBand="1"/>
      </w:tblPr>
      <w:tblGrid>
        <w:gridCol w:w="1702"/>
        <w:gridCol w:w="1134"/>
        <w:gridCol w:w="1701"/>
        <w:gridCol w:w="1275"/>
        <w:gridCol w:w="1276"/>
        <w:gridCol w:w="1701"/>
        <w:gridCol w:w="851"/>
        <w:gridCol w:w="1275"/>
      </w:tblGrid>
      <w:tr w:rsidR="00D4183E" w:rsidRPr="00E8692A" w14:paraId="39EE2726" w14:textId="77777777" w:rsidTr="00F779CD">
        <w:trPr>
          <w:trHeight w:val="260"/>
        </w:trPr>
        <w:tc>
          <w:tcPr>
            <w:tcW w:w="1702" w:type="dxa"/>
            <w:tcBorders>
              <w:top w:val="nil"/>
              <w:left w:val="nil"/>
              <w:bottom w:val="single" w:sz="4" w:space="0" w:color="auto"/>
              <w:right w:val="nil"/>
            </w:tcBorders>
            <w:shd w:val="clear" w:color="auto" w:fill="auto"/>
            <w:vAlign w:val="center"/>
            <w:hideMark/>
          </w:tcPr>
          <w:p w14:paraId="0A2E997D"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134" w:type="dxa"/>
            <w:tcBorders>
              <w:top w:val="nil"/>
              <w:left w:val="nil"/>
              <w:bottom w:val="single" w:sz="4" w:space="0" w:color="auto"/>
              <w:right w:val="nil"/>
            </w:tcBorders>
            <w:shd w:val="clear" w:color="auto" w:fill="auto"/>
            <w:vAlign w:val="center"/>
            <w:hideMark/>
          </w:tcPr>
          <w:p w14:paraId="38C302B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701" w:type="dxa"/>
            <w:tcBorders>
              <w:top w:val="nil"/>
              <w:left w:val="nil"/>
              <w:bottom w:val="single" w:sz="4" w:space="0" w:color="auto"/>
              <w:right w:val="nil"/>
            </w:tcBorders>
            <w:vAlign w:val="center"/>
          </w:tcPr>
          <w:p w14:paraId="2C4AEF35"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275" w:type="dxa"/>
            <w:tcBorders>
              <w:top w:val="nil"/>
              <w:left w:val="nil"/>
              <w:bottom w:val="single" w:sz="4" w:space="0" w:color="auto"/>
              <w:right w:val="nil"/>
            </w:tcBorders>
            <w:shd w:val="clear" w:color="auto" w:fill="auto"/>
            <w:vAlign w:val="center"/>
            <w:hideMark/>
          </w:tcPr>
          <w:p w14:paraId="51C792DA"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276" w:type="dxa"/>
            <w:tcBorders>
              <w:top w:val="nil"/>
              <w:left w:val="nil"/>
              <w:bottom w:val="single" w:sz="4" w:space="0" w:color="auto"/>
              <w:right w:val="nil"/>
            </w:tcBorders>
            <w:shd w:val="clear" w:color="auto" w:fill="auto"/>
            <w:vAlign w:val="center"/>
            <w:hideMark/>
          </w:tcPr>
          <w:p w14:paraId="7059A3C9"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701" w:type="dxa"/>
            <w:tcBorders>
              <w:top w:val="nil"/>
              <w:left w:val="nil"/>
              <w:bottom w:val="single" w:sz="4" w:space="0" w:color="auto"/>
              <w:right w:val="nil"/>
            </w:tcBorders>
            <w:shd w:val="clear" w:color="auto" w:fill="auto"/>
            <w:vAlign w:val="center"/>
            <w:hideMark/>
          </w:tcPr>
          <w:p w14:paraId="39ED5A1E"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851" w:type="dxa"/>
            <w:tcBorders>
              <w:top w:val="nil"/>
              <w:left w:val="nil"/>
              <w:bottom w:val="single" w:sz="4" w:space="0" w:color="auto"/>
              <w:right w:val="nil"/>
            </w:tcBorders>
            <w:shd w:val="clear" w:color="auto" w:fill="auto"/>
            <w:vAlign w:val="center"/>
            <w:hideMark/>
          </w:tcPr>
          <w:p w14:paraId="61A713BA"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c>
          <w:tcPr>
            <w:tcW w:w="1275" w:type="dxa"/>
            <w:tcBorders>
              <w:top w:val="nil"/>
              <w:left w:val="nil"/>
              <w:bottom w:val="single" w:sz="4" w:space="0" w:color="auto"/>
              <w:right w:val="nil"/>
            </w:tcBorders>
            <w:shd w:val="clear" w:color="auto" w:fill="auto"/>
            <w:vAlign w:val="center"/>
            <w:hideMark/>
          </w:tcPr>
          <w:p w14:paraId="61ACB6D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　</w:t>
            </w:r>
          </w:p>
        </w:tc>
      </w:tr>
      <w:tr w:rsidR="00D4183E" w:rsidRPr="00E8692A" w14:paraId="1B4968C4" w14:textId="77777777" w:rsidTr="00F779CD">
        <w:trPr>
          <w:trHeight w:val="600"/>
        </w:trPr>
        <w:tc>
          <w:tcPr>
            <w:tcW w:w="1702" w:type="dxa"/>
            <w:tcBorders>
              <w:top w:val="nil"/>
              <w:left w:val="nil"/>
              <w:bottom w:val="single" w:sz="4" w:space="0" w:color="auto"/>
              <w:right w:val="nil"/>
            </w:tcBorders>
            <w:shd w:val="clear" w:color="auto" w:fill="auto"/>
            <w:vAlign w:val="center"/>
            <w:hideMark/>
          </w:tcPr>
          <w:p w14:paraId="0060B1A1" w14:textId="6C68B674"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Ref</w:t>
            </w:r>
            <w:r w:rsidR="00D82697">
              <w:rPr>
                <w:rFonts w:ascii="Book Antiqua" w:hAnsi="Book Antiqua" w:cs="MS PGothic" w:hint="eastAsia"/>
                <w:kern w:val="0"/>
                <w:sz w:val="24"/>
              </w:rPr>
              <w:t>.</w:t>
            </w:r>
            <w:r w:rsidRPr="00E8692A">
              <w:rPr>
                <w:rFonts w:ascii="Book Antiqua" w:eastAsia="MS PGothic" w:hAnsi="Book Antiqua" w:cs="MS PGothic"/>
                <w:kern w:val="0"/>
                <w:sz w:val="24"/>
                <w:lang w:eastAsia="ja-JP"/>
              </w:rPr>
              <w:t xml:space="preserve">                                         </w:t>
            </w:r>
          </w:p>
        </w:tc>
        <w:tc>
          <w:tcPr>
            <w:tcW w:w="1134" w:type="dxa"/>
            <w:tcBorders>
              <w:top w:val="nil"/>
              <w:left w:val="nil"/>
              <w:bottom w:val="single" w:sz="4" w:space="0" w:color="auto"/>
              <w:right w:val="nil"/>
            </w:tcBorders>
            <w:shd w:val="clear" w:color="auto" w:fill="auto"/>
            <w:vAlign w:val="center"/>
            <w:hideMark/>
          </w:tcPr>
          <w:p w14:paraId="188B1248" w14:textId="32AFA6D4"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Patient (age/sex)  </w:t>
            </w:r>
          </w:p>
        </w:tc>
        <w:tc>
          <w:tcPr>
            <w:tcW w:w="1701" w:type="dxa"/>
            <w:tcBorders>
              <w:top w:val="nil"/>
              <w:left w:val="nil"/>
              <w:bottom w:val="single" w:sz="4" w:space="0" w:color="auto"/>
              <w:right w:val="nil"/>
            </w:tcBorders>
            <w:vAlign w:val="center"/>
          </w:tcPr>
          <w:p w14:paraId="2A490EC1"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Hemodynamic status</w:t>
            </w:r>
          </w:p>
        </w:tc>
        <w:tc>
          <w:tcPr>
            <w:tcW w:w="1275" w:type="dxa"/>
            <w:tcBorders>
              <w:top w:val="nil"/>
              <w:left w:val="nil"/>
              <w:bottom w:val="single" w:sz="4" w:space="0" w:color="auto"/>
              <w:right w:val="nil"/>
            </w:tcBorders>
            <w:shd w:val="clear" w:color="auto" w:fill="auto"/>
            <w:vAlign w:val="center"/>
            <w:hideMark/>
          </w:tcPr>
          <w:p w14:paraId="4FC7C59B"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Timing of diagnosis          </w:t>
            </w:r>
          </w:p>
        </w:tc>
        <w:tc>
          <w:tcPr>
            <w:tcW w:w="1276" w:type="dxa"/>
            <w:tcBorders>
              <w:top w:val="nil"/>
              <w:left w:val="nil"/>
              <w:bottom w:val="single" w:sz="4" w:space="0" w:color="auto"/>
              <w:right w:val="nil"/>
            </w:tcBorders>
            <w:shd w:val="clear" w:color="auto" w:fill="auto"/>
            <w:vAlign w:val="center"/>
            <w:hideMark/>
          </w:tcPr>
          <w:p w14:paraId="3DF49FE7"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Diagnostic modality</w:t>
            </w:r>
          </w:p>
        </w:tc>
        <w:tc>
          <w:tcPr>
            <w:tcW w:w="1701" w:type="dxa"/>
            <w:tcBorders>
              <w:top w:val="nil"/>
              <w:left w:val="nil"/>
              <w:bottom w:val="single" w:sz="4" w:space="0" w:color="auto"/>
              <w:right w:val="nil"/>
            </w:tcBorders>
            <w:shd w:val="clear" w:color="auto" w:fill="auto"/>
            <w:vAlign w:val="center"/>
            <w:hideMark/>
          </w:tcPr>
          <w:p w14:paraId="6CA73D87"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Timing of operation</w:t>
            </w:r>
          </w:p>
        </w:tc>
        <w:tc>
          <w:tcPr>
            <w:tcW w:w="851" w:type="dxa"/>
            <w:tcBorders>
              <w:top w:val="nil"/>
              <w:left w:val="nil"/>
              <w:bottom w:val="single" w:sz="4" w:space="0" w:color="auto"/>
              <w:right w:val="nil"/>
            </w:tcBorders>
            <w:shd w:val="clear" w:color="auto" w:fill="auto"/>
            <w:vAlign w:val="center"/>
            <w:hideMark/>
          </w:tcPr>
          <w:p w14:paraId="66F0515C"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CABG  </w:t>
            </w:r>
          </w:p>
        </w:tc>
        <w:tc>
          <w:tcPr>
            <w:tcW w:w="1275" w:type="dxa"/>
            <w:tcBorders>
              <w:top w:val="nil"/>
              <w:left w:val="nil"/>
              <w:bottom w:val="single" w:sz="4" w:space="0" w:color="auto"/>
              <w:right w:val="nil"/>
            </w:tcBorders>
            <w:shd w:val="clear" w:color="auto" w:fill="auto"/>
            <w:vAlign w:val="center"/>
            <w:hideMark/>
          </w:tcPr>
          <w:p w14:paraId="2C6E373A" w14:textId="59CB76B1" w:rsidR="00F779CD" w:rsidRPr="00E8692A" w:rsidRDefault="00D82697"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O</w:t>
            </w:r>
            <w:r w:rsidR="00F779CD" w:rsidRPr="00E8692A">
              <w:rPr>
                <w:rFonts w:ascii="Book Antiqua" w:eastAsia="MS PGothic" w:hAnsi="Book Antiqua" w:cs="MS PGothic"/>
                <w:kern w:val="0"/>
                <w:sz w:val="24"/>
                <w:lang w:eastAsia="ja-JP"/>
              </w:rPr>
              <w:t>utcome</w:t>
            </w:r>
          </w:p>
        </w:tc>
      </w:tr>
      <w:tr w:rsidR="00D4183E" w:rsidRPr="00E8692A" w14:paraId="0B4B3DD4" w14:textId="77777777" w:rsidTr="00F779CD">
        <w:trPr>
          <w:trHeight w:val="600"/>
        </w:trPr>
        <w:tc>
          <w:tcPr>
            <w:tcW w:w="1702" w:type="dxa"/>
            <w:tcBorders>
              <w:top w:val="nil"/>
              <w:left w:val="nil"/>
              <w:bottom w:val="nil"/>
              <w:right w:val="nil"/>
            </w:tcBorders>
            <w:shd w:val="clear" w:color="auto" w:fill="auto"/>
            <w:vAlign w:val="center"/>
            <w:hideMark/>
          </w:tcPr>
          <w:p w14:paraId="6A44DF9F" w14:textId="78EB95E0"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Saxena </w:t>
            </w:r>
            <w:r w:rsidR="00D82697" w:rsidRPr="00D82697">
              <w:rPr>
                <w:rFonts w:ascii="Book Antiqua" w:eastAsia="MS PGothic" w:hAnsi="Book Antiqua" w:cs="MS PGothic"/>
                <w:i/>
                <w:kern w:val="0"/>
                <w:sz w:val="24"/>
                <w:lang w:eastAsia="ja-JP"/>
              </w:rPr>
              <w:t>et al</w:t>
            </w:r>
            <w:r w:rsidRPr="00D82697">
              <w:rPr>
                <w:rFonts w:ascii="Book Antiqua" w:eastAsia="MS PGothic" w:hAnsi="Book Antiqua" w:cs="MS PGothic"/>
                <w:kern w:val="0"/>
                <w:sz w:val="24"/>
                <w:vertAlign w:val="superscript"/>
                <w:lang w:eastAsia="ja-JP"/>
              </w:rPr>
              <w:t xml:space="preserve">[7] </w:t>
            </w:r>
          </w:p>
        </w:tc>
        <w:tc>
          <w:tcPr>
            <w:tcW w:w="1134" w:type="dxa"/>
            <w:tcBorders>
              <w:top w:val="nil"/>
              <w:left w:val="nil"/>
              <w:bottom w:val="nil"/>
              <w:right w:val="nil"/>
            </w:tcBorders>
            <w:shd w:val="clear" w:color="auto" w:fill="auto"/>
            <w:vAlign w:val="center"/>
            <w:hideMark/>
          </w:tcPr>
          <w:p w14:paraId="6F43CE58"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56 Male</w:t>
            </w:r>
          </w:p>
        </w:tc>
        <w:tc>
          <w:tcPr>
            <w:tcW w:w="1701" w:type="dxa"/>
            <w:tcBorders>
              <w:top w:val="nil"/>
              <w:left w:val="nil"/>
              <w:bottom w:val="nil"/>
              <w:right w:val="nil"/>
            </w:tcBorders>
            <w:vAlign w:val="center"/>
          </w:tcPr>
          <w:p w14:paraId="17500247"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top w:val="nil"/>
              <w:left w:val="nil"/>
              <w:bottom w:val="nil"/>
              <w:right w:val="nil"/>
            </w:tcBorders>
            <w:shd w:val="clear" w:color="auto" w:fill="auto"/>
            <w:vAlign w:val="center"/>
            <w:hideMark/>
          </w:tcPr>
          <w:p w14:paraId="73741E74"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during PCI</w:t>
            </w:r>
          </w:p>
        </w:tc>
        <w:tc>
          <w:tcPr>
            <w:tcW w:w="1276" w:type="dxa"/>
            <w:tcBorders>
              <w:top w:val="nil"/>
              <w:left w:val="nil"/>
              <w:bottom w:val="nil"/>
              <w:right w:val="nil"/>
            </w:tcBorders>
            <w:shd w:val="clear" w:color="auto" w:fill="auto"/>
            <w:vAlign w:val="center"/>
            <w:hideMark/>
          </w:tcPr>
          <w:p w14:paraId="48C13EFA"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aortogram</w:t>
            </w:r>
          </w:p>
        </w:tc>
        <w:tc>
          <w:tcPr>
            <w:tcW w:w="1701" w:type="dxa"/>
            <w:tcBorders>
              <w:top w:val="nil"/>
              <w:left w:val="nil"/>
              <w:bottom w:val="nil"/>
              <w:right w:val="nil"/>
            </w:tcBorders>
            <w:shd w:val="clear" w:color="auto" w:fill="auto"/>
            <w:vAlign w:val="center"/>
            <w:hideMark/>
          </w:tcPr>
          <w:p w14:paraId="3899D9F5" w14:textId="645D297E"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&lt; 24 h</w:t>
            </w:r>
          </w:p>
        </w:tc>
        <w:tc>
          <w:tcPr>
            <w:tcW w:w="851" w:type="dxa"/>
            <w:tcBorders>
              <w:top w:val="nil"/>
              <w:left w:val="nil"/>
              <w:bottom w:val="nil"/>
              <w:right w:val="nil"/>
            </w:tcBorders>
            <w:shd w:val="clear" w:color="auto" w:fill="auto"/>
            <w:vAlign w:val="center"/>
            <w:hideMark/>
          </w:tcPr>
          <w:p w14:paraId="014B5D61"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434A0FC1"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alive</w:t>
            </w:r>
          </w:p>
        </w:tc>
      </w:tr>
      <w:tr w:rsidR="00D4183E" w:rsidRPr="00E8692A" w14:paraId="06DF8BEE" w14:textId="77777777" w:rsidTr="00F779CD">
        <w:trPr>
          <w:trHeight w:val="600"/>
        </w:trPr>
        <w:tc>
          <w:tcPr>
            <w:tcW w:w="1702" w:type="dxa"/>
            <w:tcBorders>
              <w:top w:val="nil"/>
              <w:left w:val="nil"/>
              <w:bottom w:val="nil"/>
              <w:right w:val="nil"/>
            </w:tcBorders>
            <w:shd w:val="clear" w:color="auto" w:fill="auto"/>
            <w:vAlign w:val="center"/>
            <w:hideMark/>
          </w:tcPr>
          <w:p w14:paraId="608F9D5E" w14:textId="00E1BE0C"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Ohara </w:t>
            </w:r>
            <w:r w:rsidR="00D82697" w:rsidRPr="00D82697">
              <w:rPr>
                <w:rFonts w:ascii="Book Antiqua" w:eastAsia="MS PGothic" w:hAnsi="Book Antiqua" w:cs="MS PGothic"/>
                <w:i/>
                <w:kern w:val="0"/>
                <w:sz w:val="24"/>
                <w:lang w:eastAsia="ja-JP"/>
              </w:rPr>
              <w:t>et al</w:t>
            </w:r>
            <w:r w:rsidRPr="00D82697">
              <w:rPr>
                <w:rFonts w:ascii="Book Antiqua" w:eastAsia="MS PGothic" w:hAnsi="Book Antiqua" w:cs="MS PGothic"/>
                <w:kern w:val="0"/>
                <w:sz w:val="24"/>
                <w:vertAlign w:val="superscript"/>
                <w:lang w:eastAsia="ja-JP"/>
              </w:rPr>
              <w:t>[8]</w:t>
            </w:r>
          </w:p>
        </w:tc>
        <w:tc>
          <w:tcPr>
            <w:tcW w:w="1134" w:type="dxa"/>
            <w:tcBorders>
              <w:top w:val="nil"/>
              <w:left w:val="nil"/>
              <w:bottom w:val="nil"/>
              <w:right w:val="nil"/>
            </w:tcBorders>
            <w:shd w:val="clear" w:color="auto" w:fill="auto"/>
            <w:vAlign w:val="center"/>
            <w:hideMark/>
          </w:tcPr>
          <w:p w14:paraId="0095179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67 Male</w:t>
            </w:r>
          </w:p>
        </w:tc>
        <w:tc>
          <w:tcPr>
            <w:tcW w:w="1701" w:type="dxa"/>
            <w:tcBorders>
              <w:top w:val="nil"/>
              <w:left w:val="nil"/>
              <w:bottom w:val="nil"/>
              <w:right w:val="nil"/>
            </w:tcBorders>
            <w:vAlign w:val="center"/>
          </w:tcPr>
          <w:p w14:paraId="72B59ED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top w:val="nil"/>
              <w:left w:val="nil"/>
              <w:bottom w:val="nil"/>
              <w:right w:val="nil"/>
            </w:tcBorders>
            <w:shd w:val="clear" w:color="auto" w:fill="auto"/>
            <w:vAlign w:val="center"/>
            <w:hideMark/>
          </w:tcPr>
          <w:p w14:paraId="3C9A97E9"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after PCI</w:t>
            </w:r>
          </w:p>
        </w:tc>
        <w:tc>
          <w:tcPr>
            <w:tcW w:w="1276" w:type="dxa"/>
            <w:tcBorders>
              <w:top w:val="nil"/>
              <w:left w:val="nil"/>
              <w:bottom w:val="nil"/>
              <w:right w:val="nil"/>
            </w:tcBorders>
            <w:shd w:val="clear" w:color="auto" w:fill="auto"/>
            <w:vAlign w:val="center"/>
            <w:hideMark/>
          </w:tcPr>
          <w:p w14:paraId="11C29EE3"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CT</w:t>
            </w:r>
          </w:p>
        </w:tc>
        <w:tc>
          <w:tcPr>
            <w:tcW w:w="1701" w:type="dxa"/>
            <w:tcBorders>
              <w:top w:val="nil"/>
              <w:left w:val="nil"/>
              <w:bottom w:val="nil"/>
              <w:right w:val="nil"/>
            </w:tcBorders>
            <w:shd w:val="clear" w:color="auto" w:fill="auto"/>
            <w:vAlign w:val="center"/>
            <w:hideMark/>
          </w:tcPr>
          <w:p w14:paraId="72562AC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not performed</w:t>
            </w:r>
          </w:p>
        </w:tc>
        <w:tc>
          <w:tcPr>
            <w:tcW w:w="851" w:type="dxa"/>
            <w:tcBorders>
              <w:top w:val="nil"/>
              <w:left w:val="nil"/>
              <w:bottom w:val="nil"/>
              <w:right w:val="nil"/>
            </w:tcBorders>
            <w:shd w:val="clear" w:color="auto" w:fill="auto"/>
            <w:vAlign w:val="center"/>
            <w:hideMark/>
          </w:tcPr>
          <w:p w14:paraId="6EB3021B"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6464B779"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dead</w:t>
            </w:r>
          </w:p>
        </w:tc>
      </w:tr>
      <w:tr w:rsidR="00D4183E" w:rsidRPr="00E8692A" w14:paraId="57A7B45A" w14:textId="77777777" w:rsidTr="00F779CD">
        <w:trPr>
          <w:trHeight w:val="600"/>
        </w:trPr>
        <w:tc>
          <w:tcPr>
            <w:tcW w:w="1702" w:type="dxa"/>
            <w:tcBorders>
              <w:top w:val="nil"/>
              <w:left w:val="nil"/>
              <w:bottom w:val="nil"/>
              <w:right w:val="nil"/>
            </w:tcBorders>
            <w:shd w:val="clear" w:color="auto" w:fill="auto"/>
            <w:vAlign w:val="center"/>
            <w:hideMark/>
          </w:tcPr>
          <w:p w14:paraId="4907DD50" w14:textId="1BCC0912" w:rsidR="00F779CD" w:rsidRPr="00E8692A" w:rsidRDefault="00D82697" w:rsidP="00E8692A">
            <w:pPr>
              <w:widowControl/>
              <w:spacing w:line="360" w:lineRule="auto"/>
              <w:rPr>
                <w:rFonts w:ascii="Book Antiqua" w:eastAsia="MS PGothic" w:hAnsi="Book Antiqua" w:cs="MS PGothic"/>
                <w:kern w:val="0"/>
                <w:sz w:val="24"/>
                <w:lang w:eastAsia="ja-JP"/>
              </w:rPr>
            </w:pPr>
            <w:r>
              <w:rPr>
                <w:rFonts w:ascii="Book Antiqua" w:eastAsia="MS PGothic" w:hAnsi="Book Antiqua" w:cs="MS PGothic"/>
                <w:kern w:val="0"/>
                <w:sz w:val="24"/>
                <w:lang w:eastAsia="ja-JP"/>
              </w:rPr>
              <w:t xml:space="preserve">Barabas </w:t>
            </w:r>
            <w:r w:rsidRPr="00D82697">
              <w:rPr>
                <w:rFonts w:ascii="Book Antiqua" w:eastAsia="MS PGothic" w:hAnsi="Book Antiqua" w:cs="MS PGothic"/>
                <w:i/>
                <w:kern w:val="0"/>
                <w:sz w:val="24"/>
                <w:lang w:eastAsia="ja-JP"/>
              </w:rPr>
              <w:t>et al</w:t>
            </w:r>
            <w:r w:rsidR="00F779CD" w:rsidRPr="00D82697">
              <w:rPr>
                <w:rFonts w:ascii="Book Antiqua" w:eastAsia="MS PGothic" w:hAnsi="Book Antiqua" w:cs="MS PGothic"/>
                <w:kern w:val="0"/>
                <w:sz w:val="24"/>
                <w:vertAlign w:val="superscript"/>
                <w:lang w:eastAsia="ja-JP"/>
              </w:rPr>
              <w:t xml:space="preserve">[9]  </w:t>
            </w:r>
            <w:r w:rsidR="00F779CD" w:rsidRPr="00E8692A">
              <w:rPr>
                <w:rFonts w:ascii="Book Antiqua" w:eastAsia="MS PGothic" w:hAnsi="Book Antiqua" w:cs="MS PGothic"/>
                <w:kern w:val="0"/>
                <w:sz w:val="24"/>
                <w:lang w:eastAsia="ja-JP"/>
              </w:rPr>
              <w:t xml:space="preserve"> </w:t>
            </w:r>
          </w:p>
        </w:tc>
        <w:tc>
          <w:tcPr>
            <w:tcW w:w="1134" w:type="dxa"/>
            <w:tcBorders>
              <w:top w:val="nil"/>
              <w:left w:val="nil"/>
              <w:bottom w:val="nil"/>
              <w:right w:val="nil"/>
            </w:tcBorders>
            <w:shd w:val="clear" w:color="auto" w:fill="auto"/>
            <w:vAlign w:val="center"/>
            <w:hideMark/>
          </w:tcPr>
          <w:p w14:paraId="4DC21436"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74 Male</w:t>
            </w:r>
          </w:p>
        </w:tc>
        <w:tc>
          <w:tcPr>
            <w:tcW w:w="1701" w:type="dxa"/>
            <w:tcBorders>
              <w:top w:val="nil"/>
              <w:left w:val="nil"/>
              <w:bottom w:val="nil"/>
              <w:right w:val="nil"/>
            </w:tcBorders>
            <w:vAlign w:val="center"/>
          </w:tcPr>
          <w:p w14:paraId="298E46C4"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stable</w:t>
            </w:r>
          </w:p>
        </w:tc>
        <w:tc>
          <w:tcPr>
            <w:tcW w:w="1275" w:type="dxa"/>
            <w:tcBorders>
              <w:top w:val="nil"/>
              <w:left w:val="nil"/>
              <w:bottom w:val="nil"/>
              <w:right w:val="nil"/>
            </w:tcBorders>
            <w:shd w:val="clear" w:color="auto" w:fill="auto"/>
            <w:vAlign w:val="center"/>
            <w:hideMark/>
          </w:tcPr>
          <w:p w14:paraId="523D9D4D"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during PCI</w:t>
            </w:r>
          </w:p>
        </w:tc>
        <w:tc>
          <w:tcPr>
            <w:tcW w:w="1276" w:type="dxa"/>
            <w:tcBorders>
              <w:top w:val="nil"/>
              <w:left w:val="nil"/>
              <w:bottom w:val="nil"/>
              <w:right w:val="nil"/>
            </w:tcBorders>
            <w:shd w:val="clear" w:color="auto" w:fill="auto"/>
            <w:vAlign w:val="center"/>
            <w:hideMark/>
          </w:tcPr>
          <w:p w14:paraId="20C8737C"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aortogram</w:t>
            </w:r>
          </w:p>
        </w:tc>
        <w:tc>
          <w:tcPr>
            <w:tcW w:w="1701" w:type="dxa"/>
            <w:tcBorders>
              <w:top w:val="nil"/>
              <w:left w:val="nil"/>
              <w:bottom w:val="nil"/>
              <w:right w:val="nil"/>
            </w:tcBorders>
            <w:shd w:val="clear" w:color="auto" w:fill="auto"/>
            <w:vAlign w:val="center"/>
            <w:hideMark/>
          </w:tcPr>
          <w:p w14:paraId="45030DB9" w14:textId="3E588117"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&lt; 24 h</w:t>
            </w:r>
          </w:p>
        </w:tc>
        <w:tc>
          <w:tcPr>
            <w:tcW w:w="851" w:type="dxa"/>
            <w:tcBorders>
              <w:top w:val="nil"/>
              <w:left w:val="nil"/>
              <w:bottom w:val="nil"/>
              <w:right w:val="nil"/>
            </w:tcBorders>
            <w:shd w:val="clear" w:color="auto" w:fill="auto"/>
            <w:vAlign w:val="center"/>
            <w:hideMark/>
          </w:tcPr>
          <w:p w14:paraId="21325C75"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2411BDB6"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alive</w:t>
            </w:r>
          </w:p>
        </w:tc>
      </w:tr>
      <w:tr w:rsidR="00D4183E" w:rsidRPr="00E8692A" w14:paraId="7C8A256F" w14:textId="77777777" w:rsidTr="00F779CD">
        <w:trPr>
          <w:trHeight w:val="600"/>
        </w:trPr>
        <w:tc>
          <w:tcPr>
            <w:tcW w:w="1702" w:type="dxa"/>
            <w:tcBorders>
              <w:top w:val="nil"/>
              <w:left w:val="nil"/>
              <w:bottom w:val="nil"/>
              <w:right w:val="nil"/>
            </w:tcBorders>
            <w:shd w:val="clear" w:color="auto" w:fill="auto"/>
            <w:vAlign w:val="center"/>
            <w:hideMark/>
          </w:tcPr>
          <w:p w14:paraId="57BEB43D" w14:textId="09268A2A" w:rsidR="00F779CD" w:rsidRPr="00E8692A" w:rsidRDefault="00D82697" w:rsidP="00E8692A">
            <w:pPr>
              <w:widowControl/>
              <w:spacing w:line="360" w:lineRule="auto"/>
              <w:rPr>
                <w:rFonts w:ascii="Book Antiqua" w:eastAsia="MS PGothic" w:hAnsi="Book Antiqua" w:cs="MS PGothic"/>
                <w:kern w:val="0"/>
                <w:sz w:val="24"/>
                <w:lang w:eastAsia="ja-JP"/>
              </w:rPr>
            </w:pPr>
            <w:r>
              <w:rPr>
                <w:rFonts w:ascii="Book Antiqua" w:eastAsia="MS PGothic" w:hAnsi="Book Antiqua" w:cs="MS PGothic"/>
                <w:kern w:val="0"/>
                <w:sz w:val="24"/>
                <w:lang w:eastAsia="ja-JP"/>
              </w:rPr>
              <w:t xml:space="preserve">Ravandi </w:t>
            </w:r>
            <w:r w:rsidRPr="00D82697">
              <w:rPr>
                <w:rFonts w:ascii="Book Antiqua" w:eastAsia="MS PGothic" w:hAnsi="Book Antiqua" w:cs="MS PGothic"/>
                <w:i/>
                <w:kern w:val="0"/>
                <w:sz w:val="24"/>
                <w:lang w:eastAsia="ja-JP"/>
              </w:rPr>
              <w:t>et al</w:t>
            </w:r>
            <w:r w:rsidR="00F779CD" w:rsidRPr="00D82697">
              <w:rPr>
                <w:rFonts w:ascii="Book Antiqua" w:eastAsia="MS PGothic" w:hAnsi="Book Antiqua" w:cs="MS PGothic"/>
                <w:kern w:val="0"/>
                <w:sz w:val="24"/>
                <w:vertAlign w:val="superscript"/>
                <w:lang w:eastAsia="ja-JP"/>
              </w:rPr>
              <w:t>[17]</w:t>
            </w:r>
          </w:p>
        </w:tc>
        <w:tc>
          <w:tcPr>
            <w:tcW w:w="1134" w:type="dxa"/>
            <w:tcBorders>
              <w:top w:val="nil"/>
              <w:left w:val="nil"/>
              <w:bottom w:val="nil"/>
              <w:right w:val="nil"/>
            </w:tcBorders>
            <w:shd w:val="clear" w:color="auto" w:fill="auto"/>
            <w:vAlign w:val="center"/>
            <w:hideMark/>
          </w:tcPr>
          <w:p w14:paraId="4A15764E"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86 Male</w:t>
            </w:r>
          </w:p>
        </w:tc>
        <w:tc>
          <w:tcPr>
            <w:tcW w:w="1701" w:type="dxa"/>
            <w:tcBorders>
              <w:top w:val="nil"/>
              <w:left w:val="nil"/>
              <w:bottom w:val="nil"/>
              <w:right w:val="nil"/>
            </w:tcBorders>
            <w:vAlign w:val="center"/>
          </w:tcPr>
          <w:p w14:paraId="346868A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top w:val="nil"/>
              <w:left w:val="nil"/>
              <w:bottom w:val="nil"/>
              <w:right w:val="nil"/>
            </w:tcBorders>
            <w:shd w:val="clear" w:color="auto" w:fill="auto"/>
            <w:vAlign w:val="center"/>
            <w:hideMark/>
          </w:tcPr>
          <w:p w14:paraId="2482973F"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during PCI</w:t>
            </w:r>
          </w:p>
        </w:tc>
        <w:tc>
          <w:tcPr>
            <w:tcW w:w="1276" w:type="dxa"/>
            <w:tcBorders>
              <w:top w:val="nil"/>
              <w:left w:val="nil"/>
              <w:bottom w:val="nil"/>
              <w:right w:val="nil"/>
            </w:tcBorders>
            <w:shd w:val="clear" w:color="auto" w:fill="auto"/>
            <w:vAlign w:val="center"/>
            <w:hideMark/>
          </w:tcPr>
          <w:p w14:paraId="40F10C8D"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aortogram</w:t>
            </w:r>
          </w:p>
        </w:tc>
        <w:tc>
          <w:tcPr>
            <w:tcW w:w="1701" w:type="dxa"/>
            <w:tcBorders>
              <w:top w:val="nil"/>
              <w:left w:val="nil"/>
              <w:bottom w:val="nil"/>
              <w:right w:val="nil"/>
            </w:tcBorders>
            <w:shd w:val="clear" w:color="auto" w:fill="auto"/>
            <w:vAlign w:val="center"/>
            <w:hideMark/>
          </w:tcPr>
          <w:p w14:paraId="7A7B4DB1"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not performed</w:t>
            </w:r>
          </w:p>
        </w:tc>
        <w:tc>
          <w:tcPr>
            <w:tcW w:w="851" w:type="dxa"/>
            <w:tcBorders>
              <w:top w:val="nil"/>
              <w:left w:val="nil"/>
              <w:bottom w:val="nil"/>
              <w:right w:val="nil"/>
            </w:tcBorders>
            <w:shd w:val="clear" w:color="auto" w:fill="auto"/>
            <w:vAlign w:val="center"/>
            <w:hideMark/>
          </w:tcPr>
          <w:p w14:paraId="676082A6"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7C81042D"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uncertain</w:t>
            </w:r>
          </w:p>
        </w:tc>
      </w:tr>
      <w:tr w:rsidR="00D4183E" w:rsidRPr="00E8692A" w14:paraId="4E3AA140" w14:textId="77777777" w:rsidTr="00F779CD">
        <w:trPr>
          <w:trHeight w:val="600"/>
        </w:trPr>
        <w:tc>
          <w:tcPr>
            <w:tcW w:w="1702" w:type="dxa"/>
            <w:tcBorders>
              <w:top w:val="nil"/>
              <w:left w:val="nil"/>
              <w:bottom w:val="nil"/>
              <w:right w:val="nil"/>
            </w:tcBorders>
            <w:shd w:val="clear" w:color="auto" w:fill="auto"/>
            <w:vAlign w:val="center"/>
            <w:hideMark/>
          </w:tcPr>
          <w:p w14:paraId="5ACB1386" w14:textId="268F3378"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Imoto </w:t>
            </w:r>
            <w:r w:rsidR="00D82697" w:rsidRPr="00D82697">
              <w:rPr>
                <w:rFonts w:ascii="Book Antiqua" w:eastAsia="MS PGothic" w:hAnsi="Book Antiqua" w:cs="MS PGothic"/>
                <w:i/>
                <w:kern w:val="0"/>
                <w:sz w:val="24"/>
                <w:lang w:eastAsia="ja-JP"/>
              </w:rPr>
              <w:t>et al</w:t>
            </w:r>
            <w:r w:rsidRPr="00D82697">
              <w:rPr>
                <w:rFonts w:ascii="Book Antiqua" w:eastAsia="MS PGothic" w:hAnsi="Book Antiqua" w:cs="MS PGothic"/>
                <w:kern w:val="0"/>
                <w:sz w:val="24"/>
                <w:vertAlign w:val="superscript"/>
                <w:lang w:eastAsia="ja-JP"/>
              </w:rPr>
              <w:t>[18]</w:t>
            </w:r>
          </w:p>
        </w:tc>
        <w:tc>
          <w:tcPr>
            <w:tcW w:w="1134" w:type="dxa"/>
            <w:tcBorders>
              <w:top w:val="nil"/>
              <w:left w:val="nil"/>
              <w:bottom w:val="nil"/>
              <w:right w:val="nil"/>
            </w:tcBorders>
            <w:shd w:val="clear" w:color="auto" w:fill="auto"/>
            <w:vAlign w:val="center"/>
            <w:hideMark/>
          </w:tcPr>
          <w:p w14:paraId="3BB8F3CA"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71 Male</w:t>
            </w:r>
          </w:p>
        </w:tc>
        <w:tc>
          <w:tcPr>
            <w:tcW w:w="1701" w:type="dxa"/>
            <w:tcBorders>
              <w:top w:val="nil"/>
              <w:left w:val="nil"/>
              <w:bottom w:val="nil"/>
              <w:right w:val="nil"/>
            </w:tcBorders>
            <w:vAlign w:val="center"/>
          </w:tcPr>
          <w:p w14:paraId="416D6CBE"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top w:val="nil"/>
              <w:left w:val="nil"/>
              <w:bottom w:val="nil"/>
              <w:right w:val="nil"/>
            </w:tcBorders>
            <w:shd w:val="clear" w:color="auto" w:fill="auto"/>
            <w:vAlign w:val="center"/>
            <w:hideMark/>
          </w:tcPr>
          <w:p w14:paraId="1DF17F21"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before PCI</w:t>
            </w:r>
          </w:p>
        </w:tc>
        <w:tc>
          <w:tcPr>
            <w:tcW w:w="1276" w:type="dxa"/>
            <w:tcBorders>
              <w:top w:val="nil"/>
              <w:left w:val="nil"/>
              <w:bottom w:val="nil"/>
              <w:right w:val="nil"/>
            </w:tcBorders>
            <w:shd w:val="clear" w:color="auto" w:fill="auto"/>
            <w:vAlign w:val="center"/>
            <w:hideMark/>
          </w:tcPr>
          <w:p w14:paraId="54A6E11D"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CT</w:t>
            </w:r>
          </w:p>
        </w:tc>
        <w:tc>
          <w:tcPr>
            <w:tcW w:w="1701" w:type="dxa"/>
            <w:tcBorders>
              <w:top w:val="nil"/>
              <w:left w:val="nil"/>
              <w:bottom w:val="nil"/>
              <w:right w:val="nil"/>
            </w:tcBorders>
            <w:shd w:val="clear" w:color="auto" w:fill="auto"/>
            <w:vAlign w:val="center"/>
            <w:hideMark/>
          </w:tcPr>
          <w:p w14:paraId="2117045B" w14:textId="5B8CA9BC"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3 d later</w:t>
            </w:r>
          </w:p>
        </w:tc>
        <w:tc>
          <w:tcPr>
            <w:tcW w:w="851" w:type="dxa"/>
            <w:tcBorders>
              <w:top w:val="nil"/>
              <w:left w:val="nil"/>
              <w:bottom w:val="nil"/>
              <w:right w:val="nil"/>
            </w:tcBorders>
            <w:shd w:val="clear" w:color="auto" w:fill="auto"/>
            <w:vAlign w:val="center"/>
            <w:hideMark/>
          </w:tcPr>
          <w:p w14:paraId="0B0EE357"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553430A2"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alive</w:t>
            </w:r>
          </w:p>
        </w:tc>
      </w:tr>
      <w:tr w:rsidR="00D4183E" w:rsidRPr="00E8692A" w14:paraId="40BA982B" w14:textId="77777777" w:rsidTr="00F779CD">
        <w:trPr>
          <w:trHeight w:val="600"/>
        </w:trPr>
        <w:tc>
          <w:tcPr>
            <w:tcW w:w="1702" w:type="dxa"/>
            <w:tcBorders>
              <w:top w:val="nil"/>
              <w:left w:val="nil"/>
              <w:bottom w:val="nil"/>
              <w:right w:val="nil"/>
            </w:tcBorders>
            <w:shd w:val="clear" w:color="auto" w:fill="auto"/>
            <w:vAlign w:val="center"/>
            <w:hideMark/>
          </w:tcPr>
          <w:p w14:paraId="3A48EB64" w14:textId="5EB63DA3"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Cardozo </w:t>
            </w:r>
            <w:r w:rsidR="00D82697" w:rsidRPr="00D82697">
              <w:rPr>
                <w:rFonts w:ascii="Book Antiqua" w:eastAsia="MS PGothic" w:hAnsi="Book Antiqua" w:cs="MS PGothic"/>
                <w:i/>
                <w:kern w:val="0"/>
                <w:sz w:val="24"/>
                <w:lang w:eastAsia="ja-JP"/>
              </w:rPr>
              <w:t>et al</w:t>
            </w:r>
            <w:r w:rsidRPr="00D82697">
              <w:rPr>
                <w:rFonts w:ascii="Book Antiqua" w:eastAsia="MS PGothic" w:hAnsi="Book Antiqua" w:cs="MS PGothic"/>
                <w:kern w:val="0"/>
                <w:sz w:val="24"/>
                <w:vertAlign w:val="superscript"/>
                <w:lang w:eastAsia="ja-JP"/>
              </w:rPr>
              <w:t xml:space="preserve">[19] </w:t>
            </w:r>
          </w:p>
        </w:tc>
        <w:tc>
          <w:tcPr>
            <w:tcW w:w="1134" w:type="dxa"/>
            <w:tcBorders>
              <w:top w:val="nil"/>
              <w:left w:val="nil"/>
              <w:bottom w:val="nil"/>
              <w:right w:val="nil"/>
            </w:tcBorders>
            <w:shd w:val="clear" w:color="auto" w:fill="auto"/>
            <w:vAlign w:val="center"/>
            <w:hideMark/>
          </w:tcPr>
          <w:p w14:paraId="1A7B3EB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68 Male</w:t>
            </w:r>
          </w:p>
        </w:tc>
        <w:tc>
          <w:tcPr>
            <w:tcW w:w="1701" w:type="dxa"/>
            <w:tcBorders>
              <w:top w:val="nil"/>
              <w:left w:val="nil"/>
              <w:bottom w:val="nil"/>
              <w:right w:val="nil"/>
            </w:tcBorders>
            <w:vAlign w:val="center"/>
          </w:tcPr>
          <w:p w14:paraId="052093DF"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stable</w:t>
            </w:r>
          </w:p>
        </w:tc>
        <w:tc>
          <w:tcPr>
            <w:tcW w:w="1275" w:type="dxa"/>
            <w:tcBorders>
              <w:top w:val="nil"/>
              <w:left w:val="nil"/>
              <w:bottom w:val="nil"/>
              <w:right w:val="nil"/>
            </w:tcBorders>
            <w:shd w:val="clear" w:color="auto" w:fill="auto"/>
            <w:vAlign w:val="center"/>
            <w:hideMark/>
          </w:tcPr>
          <w:p w14:paraId="4DD592C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during PCI</w:t>
            </w:r>
          </w:p>
        </w:tc>
        <w:tc>
          <w:tcPr>
            <w:tcW w:w="1276" w:type="dxa"/>
            <w:tcBorders>
              <w:top w:val="nil"/>
              <w:left w:val="nil"/>
              <w:bottom w:val="nil"/>
              <w:right w:val="nil"/>
            </w:tcBorders>
            <w:shd w:val="clear" w:color="auto" w:fill="auto"/>
            <w:vAlign w:val="center"/>
            <w:hideMark/>
          </w:tcPr>
          <w:p w14:paraId="156BA732"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aortogram</w:t>
            </w:r>
          </w:p>
        </w:tc>
        <w:tc>
          <w:tcPr>
            <w:tcW w:w="1701" w:type="dxa"/>
            <w:tcBorders>
              <w:top w:val="nil"/>
              <w:left w:val="nil"/>
              <w:bottom w:val="nil"/>
              <w:right w:val="nil"/>
            </w:tcBorders>
            <w:shd w:val="clear" w:color="auto" w:fill="auto"/>
            <w:vAlign w:val="center"/>
            <w:hideMark/>
          </w:tcPr>
          <w:p w14:paraId="5DF9DBAA"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not performed</w:t>
            </w:r>
          </w:p>
        </w:tc>
        <w:tc>
          <w:tcPr>
            <w:tcW w:w="851" w:type="dxa"/>
            <w:tcBorders>
              <w:top w:val="nil"/>
              <w:left w:val="nil"/>
              <w:bottom w:val="nil"/>
              <w:right w:val="nil"/>
            </w:tcBorders>
            <w:shd w:val="clear" w:color="auto" w:fill="auto"/>
            <w:vAlign w:val="center"/>
            <w:hideMark/>
          </w:tcPr>
          <w:p w14:paraId="556CF2EE"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bottom w:val="nil"/>
              <w:right w:val="nil"/>
            </w:tcBorders>
            <w:shd w:val="clear" w:color="auto" w:fill="auto"/>
            <w:vAlign w:val="center"/>
            <w:hideMark/>
          </w:tcPr>
          <w:p w14:paraId="4FB07D0F"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dead</w:t>
            </w:r>
          </w:p>
        </w:tc>
      </w:tr>
      <w:tr w:rsidR="00D4183E" w:rsidRPr="00E8692A" w14:paraId="41DC4533" w14:textId="77777777" w:rsidTr="00F779CD">
        <w:trPr>
          <w:trHeight w:val="600"/>
        </w:trPr>
        <w:tc>
          <w:tcPr>
            <w:tcW w:w="1702" w:type="dxa"/>
            <w:tcBorders>
              <w:top w:val="nil"/>
              <w:left w:val="nil"/>
              <w:right w:val="nil"/>
            </w:tcBorders>
            <w:shd w:val="clear" w:color="auto" w:fill="auto"/>
            <w:vAlign w:val="center"/>
            <w:hideMark/>
          </w:tcPr>
          <w:p w14:paraId="516C7CCA" w14:textId="10677527"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 xml:space="preserve">Camero </w:t>
            </w:r>
            <w:r w:rsidR="00D82697" w:rsidRPr="00D82697">
              <w:rPr>
                <w:rFonts w:ascii="Book Antiqua" w:eastAsia="MS PGothic" w:hAnsi="Book Antiqua" w:cs="MS PGothic"/>
                <w:i/>
                <w:kern w:val="0"/>
                <w:sz w:val="24"/>
                <w:lang w:eastAsia="ja-JP"/>
              </w:rPr>
              <w:t>et al</w:t>
            </w:r>
            <w:r w:rsidRPr="00D82697">
              <w:rPr>
                <w:rFonts w:ascii="Book Antiqua" w:eastAsia="MS PGothic" w:hAnsi="Book Antiqua" w:cs="MS PGothic"/>
                <w:kern w:val="0"/>
                <w:sz w:val="24"/>
                <w:vertAlign w:val="superscript"/>
                <w:lang w:eastAsia="ja-JP"/>
              </w:rPr>
              <w:t>[20]</w:t>
            </w:r>
          </w:p>
        </w:tc>
        <w:tc>
          <w:tcPr>
            <w:tcW w:w="1134" w:type="dxa"/>
            <w:tcBorders>
              <w:top w:val="nil"/>
              <w:left w:val="nil"/>
              <w:right w:val="nil"/>
            </w:tcBorders>
            <w:shd w:val="clear" w:color="auto" w:fill="auto"/>
            <w:vAlign w:val="center"/>
            <w:hideMark/>
          </w:tcPr>
          <w:p w14:paraId="49FC430C"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52 Female</w:t>
            </w:r>
          </w:p>
        </w:tc>
        <w:tc>
          <w:tcPr>
            <w:tcW w:w="1701" w:type="dxa"/>
            <w:tcBorders>
              <w:top w:val="nil"/>
              <w:left w:val="nil"/>
              <w:right w:val="nil"/>
            </w:tcBorders>
            <w:vAlign w:val="center"/>
          </w:tcPr>
          <w:p w14:paraId="6DA5124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top w:val="nil"/>
              <w:left w:val="nil"/>
              <w:right w:val="nil"/>
            </w:tcBorders>
            <w:shd w:val="clear" w:color="auto" w:fill="auto"/>
            <w:vAlign w:val="center"/>
            <w:hideMark/>
          </w:tcPr>
          <w:p w14:paraId="70BA1ADB"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after PCI</w:t>
            </w:r>
          </w:p>
        </w:tc>
        <w:tc>
          <w:tcPr>
            <w:tcW w:w="1276" w:type="dxa"/>
            <w:tcBorders>
              <w:top w:val="nil"/>
              <w:left w:val="nil"/>
              <w:right w:val="nil"/>
            </w:tcBorders>
            <w:shd w:val="clear" w:color="auto" w:fill="auto"/>
            <w:vAlign w:val="center"/>
            <w:hideMark/>
          </w:tcPr>
          <w:p w14:paraId="2EA53C45"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TEE</w:t>
            </w:r>
          </w:p>
        </w:tc>
        <w:tc>
          <w:tcPr>
            <w:tcW w:w="1701" w:type="dxa"/>
            <w:tcBorders>
              <w:top w:val="nil"/>
              <w:left w:val="nil"/>
              <w:right w:val="nil"/>
            </w:tcBorders>
            <w:shd w:val="clear" w:color="auto" w:fill="auto"/>
            <w:vAlign w:val="center"/>
            <w:hideMark/>
          </w:tcPr>
          <w:p w14:paraId="1405EE86" w14:textId="6C0611F6"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&lt; 24 h</w:t>
            </w:r>
          </w:p>
        </w:tc>
        <w:tc>
          <w:tcPr>
            <w:tcW w:w="851" w:type="dxa"/>
            <w:tcBorders>
              <w:top w:val="nil"/>
              <w:left w:val="nil"/>
              <w:right w:val="nil"/>
            </w:tcBorders>
            <w:shd w:val="clear" w:color="auto" w:fill="auto"/>
            <w:vAlign w:val="center"/>
            <w:hideMark/>
          </w:tcPr>
          <w:p w14:paraId="429C3AC9"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top w:val="nil"/>
              <w:left w:val="nil"/>
              <w:right w:val="nil"/>
            </w:tcBorders>
            <w:shd w:val="clear" w:color="auto" w:fill="auto"/>
            <w:vAlign w:val="center"/>
            <w:hideMark/>
          </w:tcPr>
          <w:p w14:paraId="7E87FC05"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alive</w:t>
            </w:r>
          </w:p>
        </w:tc>
      </w:tr>
      <w:tr w:rsidR="00D4183E" w:rsidRPr="00E8692A" w14:paraId="49A7BBDB" w14:textId="77777777" w:rsidTr="00F779CD">
        <w:trPr>
          <w:trHeight w:val="600"/>
        </w:trPr>
        <w:tc>
          <w:tcPr>
            <w:tcW w:w="1702" w:type="dxa"/>
            <w:tcBorders>
              <w:left w:val="nil"/>
              <w:bottom w:val="single" w:sz="4" w:space="0" w:color="auto"/>
              <w:right w:val="nil"/>
            </w:tcBorders>
            <w:shd w:val="clear" w:color="auto" w:fill="auto"/>
            <w:vAlign w:val="center"/>
          </w:tcPr>
          <w:p w14:paraId="3A579942"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Present case</w:t>
            </w:r>
          </w:p>
        </w:tc>
        <w:tc>
          <w:tcPr>
            <w:tcW w:w="1134" w:type="dxa"/>
            <w:tcBorders>
              <w:left w:val="nil"/>
              <w:bottom w:val="single" w:sz="4" w:space="0" w:color="auto"/>
              <w:right w:val="nil"/>
            </w:tcBorders>
            <w:shd w:val="clear" w:color="auto" w:fill="auto"/>
            <w:vAlign w:val="center"/>
          </w:tcPr>
          <w:p w14:paraId="4D9F49C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65 Male</w:t>
            </w:r>
          </w:p>
        </w:tc>
        <w:tc>
          <w:tcPr>
            <w:tcW w:w="1701" w:type="dxa"/>
            <w:tcBorders>
              <w:left w:val="nil"/>
              <w:bottom w:val="single" w:sz="4" w:space="0" w:color="auto"/>
              <w:right w:val="nil"/>
            </w:tcBorders>
            <w:vAlign w:val="center"/>
          </w:tcPr>
          <w:p w14:paraId="72DD1D3E"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unstable</w:t>
            </w:r>
          </w:p>
        </w:tc>
        <w:tc>
          <w:tcPr>
            <w:tcW w:w="1275" w:type="dxa"/>
            <w:tcBorders>
              <w:left w:val="nil"/>
              <w:bottom w:val="single" w:sz="4" w:space="0" w:color="auto"/>
              <w:right w:val="nil"/>
            </w:tcBorders>
            <w:shd w:val="clear" w:color="auto" w:fill="auto"/>
            <w:vAlign w:val="center"/>
          </w:tcPr>
          <w:p w14:paraId="27B7D334"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during PCI</w:t>
            </w:r>
          </w:p>
        </w:tc>
        <w:tc>
          <w:tcPr>
            <w:tcW w:w="1276" w:type="dxa"/>
            <w:tcBorders>
              <w:left w:val="nil"/>
              <w:bottom w:val="single" w:sz="4" w:space="0" w:color="auto"/>
              <w:right w:val="nil"/>
            </w:tcBorders>
            <w:shd w:val="clear" w:color="auto" w:fill="auto"/>
            <w:vAlign w:val="center"/>
          </w:tcPr>
          <w:p w14:paraId="522E3926"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IVUS</w:t>
            </w:r>
          </w:p>
        </w:tc>
        <w:tc>
          <w:tcPr>
            <w:tcW w:w="1701" w:type="dxa"/>
            <w:tcBorders>
              <w:left w:val="nil"/>
              <w:bottom w:val="single" w:sz="4" w:space="0" w:color="auto"/>
              <w:right w:val="nil"/>
            </w:tcBorders>
            <w:shd w:val="clear" w:color="auto" w:fill="auto"/>
            <w:vAlign w:val="center"/>
          </w:tcPr>
          <w:p w14:paraId="525336AD" w14:textId="3FEBFE6E" w:rsidR="00F779CD" w:rsidRPr="00E8692A" w:rsidRDefault="00F779CD" w:rsidP="00D82697">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14 d later</w:t>
            </w:r>
          </w:p>
        </w:tc>
        <w:tc>
          <w:tcPr>
            <w:tcW w:w="851" w:type="dxa"/>
            <w:tcBorders>
              <w:left w:val="nil"/>
              <w:bottom w:val="single" w:sz="4" w:space="0" w:color="auto"/>
              <w:right w:val="nil"/>
            </w:tcBorders>
            <w:shd w:val="clear" w:color="auto" w:fill="auto"/>
            <w:vAlign w:val="center"/>
          </w:tcPr>
          <w:p w14:paraId="5D657CD0"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w:t>
            </w:r>
          </w:p>
        </w:tc>
        <w:tc>
          <w:tcPr>
            <w:tcW w:w="1275" w:type="dxa"/>
            <w:tcBorders>
              <w:left w:val="nil"/>
              <w:bottom w:val="single" w:sz="4" w:space="0" w:color="auto"/>
              <w:right w:val="nil"/>
            </w:tcBorders>
            <w:shd w:val="clear" w:color="auto" w:fill="auto"/>
            <w:vAlign w:val="center"/>
          </w:tcPr>
          <w:p w14:paraId="19721BF8" w14:textId="77777777" w:rsidR="00F779CD" w:rsidRPr="00E8692A" w:rsidRDefault="00F779CD" w:rsidP="00E8692A">
            <w:pPr>
              <w:widowControl/>
              <w:spacing w:line="360" w:lineRule="auto"/>
              <w:rPr>
                <w:rFonts w:ascii="Book Antiqua" w:eastAsia="MS PGothic" w:hAnsi="Book Antiqua" w:cs="MS PGothic"/>
                <w:kern w:val="0"/>
                <w:sz w:val="24"/>
                <w:lang w:eastAsia="ja-JP"/>
              </w:rPr>
            </w:pPr>
            <w:r w:rsidRPr="00E8692A">
              <w:rPr>
                <w:rFonts w:ascii="Book Antiqua" w:eastAsia="MS PGothic" w:hAnsi="Book Antiqua" w:cs="MS PGothic"/>
                <w:kern w:val="0"/>
                <w:sz w:val="24"/>
                <w:lang w:eastAsia="ja-JP"/>
              </w:rPr>
              <w:t>alive</w:t>
            </w:r>
          </w:p>
        </w:tc>
      </w:tr>
      <w:tr w:rsidR="00D4183E" w:rsidRPr="00E8692A" w14:paraId="27021052" w14:textId="77777777" w:rsidTr="00F779CD">
        <w:trPr>
          <w:trHeight w:val="280"/>
        </w:trPr>
        <w:tc>
          <w:tcPr>
            <w:tcW w:w="1702" w:type="dxa"/>
            <w:tcBorders>
              <w:top w:val="nil"/>
              <w:left w:val="nil"/>
              <w:bottom w:val="nil"/>
              <w:right w:val="nil"/>
            </w:tcBorders>
            <w:shd w:val="clear" w:color="auto" w:fill="auto"/>
            <w:vAlign w:val="center"/>
            <w:hideMark/>
          </w:tcPr>
          <w:p w14:paraId="42DE9454" w14:textId="77777777" w:rsidR="00F779CD" w:rsidRPr="00E8692A" w:rsidRDefault="00F779CD" w:rsidP="00E8692A">
            <w:pPr>
              <w:widowControl/>
              <w:spacing w:line="360" w:lineRule="auto"/>
              <w:rPr>
                <w:rFonts w:ascii="Book Antiqua" w:eastAsia="MS PGothic" w:hAnsi="Book Antiqua" w:cs="MS PGothic"/>
                <w:kern w:val="0"/>
                <w:sz w:val="24"/>
                <w:lang w:eastAsia="ja-JP"/>
              </w:rPr>
            </w:pPr>
          </w:p>
        </w:tc>
        <w:tc>
          <w:tcPr>
            <w:tcW w:w="1134" w:type="dxa"/>
            <w:tcBorders>
              <w:top w:val="nil"/>
              <w:left w:val="nil"/>
              <w:bottom w:val="nil"/>
              <w:right w:val="nil"/>
            </w:tcBorders>
            <w:shd w:val="clear" w:color="auto" w:fill="auto"/>
            <w:vAlign w:val="center"/>
            <w:hideMark/>
          </w:tcPr>
          <w:p w14:paraId="6FED3733"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1701" w:type="dxa"/>
            <w:tcBorders>
              <w:top w:val="nil"/>
              <w:left w:val="nil"/>
              <w:bottom w:val="nil"/>
              <w:right w:val="nil"/>
            </w:tcBorders>
            <w:vAlign w:val="center"/>
          </w:tcPr>
          <w:p w14:paraId="7A6B93D0"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1275" w:type="dxa"/>
            <w:tcBorders>
              <w:top w:val="nil"/>
              <w:left w:val="nil"/>
              <w:bottom w:val="nil"/>
              <w:right w:val="nil"/>
            </w:tcBorders>
            <w:shd w:val="clear" w:color="auto" w:fill="auto"/>
            <w:vAlign w:val="center"/>
            <w:hideMark/>
          </w:tcPr>
          <w:p w14:paraId="0C128F2C"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1276" w:type="dxa"/>
            <w:tcBorders>
              <w:top w:val="nil"/>
              <w:left w:val="nil"/>
              <w:bottom w:val="nil"/>
              <w:right w:val="nil"/>
            </w:tcBorders>
            <w:shd w:val="clear" w:color="auto" w:fill="auto"/>
            <w:vAlign w:val="center"/>
            <w:hideMark/>
          </w:tcPr>
          <w:p w14:paraId="3F0B4128"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1701" w:type="dxa"/>
            <w:tcBorders>
              <w:top w:val="nil"/>
              <w:left w:val="nil"/>
              <w:bottom w:val="nil"/>
              <w:right w:val="nil"/>
            </w:tcBorders>
            <w:shd w:val="clear" w:color="auto" w:fill="auto"/>
            <w:vAlign w:val="center"/>
            <w:hideMark/>
          </w:tcPr>
          <w:p w14:paraId="2DCF81E2"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851" w:type="dxa"/>
            <w:tcBorders>
              <w:top w:val="nil"/>
              <w:left w:val="nil"/>
              <w:bottom w:val="nil"/>
              <w:right w:val="nil"/>
            </w:tcBorders>
            <w:shd w:val="clear" w:color="auto" w:fill="auto"/>
            <w:vAlign w:val="center"/>
            <w:hideMark/>
          </w:tcPr>
          <w:p w14:paraId="0CB69997" w14:textId="77777777" w:rsidR="00F779CD" w:rsidRPr="00E8692A" w:rsidRDefault="00F779CD" w:rsidP="00E8692A">
            <w:pPr>
              <w:widowControl/>
              <w:spacing w:line="360" w:lineRule="auto"/>
              <w:rPr>
                <w:rFonts w:ascii="Book Antiqua" w:eastAsia="Times New Roman" w:hAnsi="Book Antiqua"/>
                <w:kern w:val="0"/>
                <w:sz w:val="24"/>
                <w:lang w:eastAsia="ja-JP"/>
              </w:rPr>
            </w:pPr>
          </w:p>
        </w:tc>
        <w:tc>
          <w:tcPr>
            <w:tcW w:w="1275" w:type="dxa"/>
            <w:tcBorders>
              <w:top w:val="nil"/>
              <w:left w:val="nil"/>
              <w:bottom w:val="nil"/>
              <w:right w:val="nil"/>
            </w:tcBorders>
            <w:shd w:val="clear" w:color="auto" w:fill="auto"/>
            <w:vAlign w:val="center"/>
            <w:hideMark/>
          </w:tcPr>
          <w:p w14:paraId="542EEB34" w14:textId="77777777" w:rsidR="00F779CD" w:rsidRPr="00E8692A" w:rsidRDefault="00F779CD" w:rsidP="00E8692A">
            <w:pPr>
              <w:widowControl/>
              <w:spacing w:line="360" w:lineRule="auto"/>
              <w:rPr>
                <w:rFonts w:ascii="Book Antiqua" w:eastAsia="Times New Roman" w:hAnsi="Book Antiqua"/>
                <w:kern w:val="0"/>
                <w:sz w:val="24"/>
                <w:lang w:eastAsia="ja-JP"/>
              </w:rPr>
            </w:pPr>
          </w:p>
        </w:tc>
      </w:tr>
    </w:tbl>
    <w:p w14:paraId="1538D8E2" w14:textId="7765851E" w:rsidR="00F779CD" w:rsidRPr="00D82697" w:rsidRDefault="00F779CD" w:rsidP="00E8692A">
      <w:pPr>
        <w:spacing w:line="360" w:lineRule="auto"/>
        <w:rPr>
          <w:rFonts w:ascii="Book Antiqua" w:hAnsi="Book Antiqua" w:cstheme="minorBidi"/>
          <w:sz w:val="24"/>
        </w:rPr>
      </w:pPr>
      <w:r w:rsidRPr="00E8692A">
        <w:rPr>
          <w:rFonts w:ascii="Book Antiqua" w:eastAsiaTheme="minorEastAsia" w:hAnsi="Book Antiqua" w:cstheme="minorBidi"/>
          <w:sz w:val="24"/>
          <w:lang w:eastAsia="ja-JP"/>
        </w:rPr>
        <w:t xml:space="preserve">PCI: </w:t>
      </w:r>
      <w:r w:rsidR="00D82697" w:rsidRPr="00E8692A">
        <w:rPr>
          <w:rFonts w:ascii="Book Antiqua" w:eastAsiaTheme="minorEastAsia" w:hAnsi="Book Antiqua" w:cstheme="minorBidi"/>
          <w:sz w:val="24"/>
          <w:lang w:eastAsia="ja-JP"/>
        </w:rPr>
        <w:t>P</w:t>
      </w:r>
      <w:r w:rsidRPr="00E8692A">
        <w:rPr>
          <w:rFonts w:ascii="Book Antiqua" w:eastAsiaTheme="minorEastAsia" w:hAnsi="Book Antiqua" w:cstheme="minorBidi"/>
          <w:sz w:val="24"/>
          <w:lang w:eastAsia="ja-JP"/>
        </w:rPr>
        <w:t>ercutaneous coronary intervention</w:t>
      </w:r>
      <w:r w:rsidR="00D82697">
        <w:rPr>
          <w:rFonts w:ascii="Book Antiqua" w:hAnsi="Book Antiqua" w:cstheme="minorBidi" w:hint="eastAsia"/>
          <w:sz w:val="24"/>
        </w:rPr>
        <w:t>;</w:t>
      </w:r>
      <w:r w:rsidRPr="00E8692A">
        <w:rPr>
          <w:rFonts w:ascii="Book Antiqua" w:eastAsiaTheme="minorEastAsia" w:hAnsi="Book Antiqua" w:cstheme="minorBidi"/>
          <w:sz w:val="24"/>
          <w:lang w:eastAsia="ja-JP"/>
        </w:rPr>
        <w:t xml:space="preserve"> CABG: </w:t>
      </w:r>
      <w:r w:rsidR="00D82697" w:rsidRPr="00E8692A">
        <w:rPr>
          <w:rFonts w:ascii="Book Antiqua" w:eastAsiaTheme="minorEastAsia" w:hAnsi="Book Antiqua" w:cstheme="minorBidi"/>
          <w:sz w:val="24"/>
          <w:lang w:eastAsia="ja-JP"/>
        </w:rPr>
        <w:t>C</w:t>
      </w:r>
      <w:r w:rsidRPr="00E8692A">
        <w:rPr>
          <w:rFonts w:ascii="Book Antiqua" w:eastAsiaTheme="minorEastAsia" w:hAnsi="Book Antiqua" w:cstheme="minorBidi"/>
          <w:sz w:val="24"/>
          <w:lang w:eastAsia="ja-JP"/>
        </w:rPr>
        <w:t>oronary artery bypass graft</w:t>
      </w:r>
      <w:r w:rsidR="00D82697">
        <w:rPr>
          <w:rFonts w:ascii="Book Antiqua" w:hAnsi="Book Antiqua" w:cstheme="minorBidi" w:hint="eastAsia"/>
          <w:sz w:val="24"/>
        </w:rPr>
        <w:t>;</w:t>
      </w:r>
      <w:r w:rsidRPr="00E8692A">
        <w:rPr>
          <w:rFonts w:ascii="Book Antiqua" w:eastAsiaTheme="minorEastAsia" w:hAnsi="Book Antiqua" w:cstheme="minorBidi"/>
          <w:sz w:val="24"/>
          <w:lang w:eastAsia="ja-JP"/>
        </w:rPr>
        <w:t xml:space="preserve"> CT: </w:t>
      </w:r>
      <w:r w:rsidR="00D82697" w:rsidRPr="00E8692A">
        <w:rPr>
          <w:rFonts w:ascii="Book Antiqua" w:eastAsiaTheme="minorEastAsia" w:hAnsi="Book Antiqua" w:cstheme="minorBidi"/>
          <w:sz w:val="24"/>
          <w:lang w:eastAsia="ja-JP"/>
        </w:rPr>
        <w:t>C</w:t>
      </w:r>
      <w:r w:rsidRPr="00E8692A">
        <w:rPr>
          <w:rFonts w:ascii="Book Antiqua" w:eastAsiaTheme="minorEastAsia" w:hAnsi="Book Antiqua" w:cstheme="minorBidi"/>
          <w:sz w:val="24"/>
          <w:lang w:eastAsia="ja-JP"/>
        </w:rPr>
        <w:t>omputed tomography</w:t>
      </w:r>
      <w:r w:rsidR="00D82697">
        <w:rPr>
          <w:rFonts w:ascii="Book Antiqua" w:hAnsi="Book Antiqua" w:cstheme="minorBidi" w:hint="eastAsia"/>
          <w:sz w:val="24"/>
        </w:rPr>
        <w:t>;</w:t>
      </w:r>
      <w:r w:rsidRPr="00E8692A">
        <w:rPr>
          <w:rFonts w:ascii="Book Antiqua" w:eastAsiaTheme="minorEastAsia" w:hAnsi="Book Antiqua" w:cstheme="minorBidi"/>
          <w:sz w:val="24"/>
          <w:lang w:eastAsia="ja-JP"/>
        </w:rPr>
        <w:t xml:space="preserve"> TEE:</w:t>
      </w:r>
      <w:r w:rsidR="00D82697" w:rsidRPr="00E8692A">
        <w:rPr>
          <w:rFonts w:ascii="Book Antiqua" w:eastAsiaTheme="minorEastAsia" w:hAnsi="Book Antiqua" w:cstheme="minorBidi"/>
          <w:sz w:val="24"/>
          <w:lang w:eastAsia="ja-JP"/>
        </w:rPr>
        <w:t xml:space="preserve"> T</w:t>
      </w:r>
      <w:r w:rsidRPr="00E8692A">
        <w:rPr>
          <w:rFonts w:ascii="Book Antiqua" w:eastAsiaTheme="minorEastAsia" w:hAnsi="Book Antiqua" w:cstheme="minorBidi"/>
          <w:sz w:val="24"/>
          <w:lang w:eastAsia="ja-JP"/>
        </w:rPr>
        <w:t>ransesophageal echocardiogram</w:t>
      </w:r>
      <w:r w:rsidR="00D82697">
        <w:rPr>
          <w:rFonts w:ascii="Book Antiqua" w:hAnsi="Book Antiqua" w:cstheme="minorBidi" w:hint="eastAsia"/>
          <w:sz w:val="24"/>
        </w:rPr>
        <w:t>.</w:t>
      </w:r>
    </w:p>
    <w:p w14:paraId="36F001B2" w14:textId="77777777" w:rsidR="00F779CD" w:rsidRPr="00E8692A" w:rsidRDefault="00F779CD" w:rsidP="00E8692A">
      <w:pPr>
        <w:spacing w:line="360" w:lineRule="auto"/>
        <w:rPr>
          <w:rFonts w:ascii="Book Antiqua" w:hAnsi="Book Antiqua"/>
          <w:sz w:val="24"/>
        </w:rPr>
      </w:pPr>
    </w:p>
    <w:sectPr w:rsidR="00F779CD" w:rsidRPr="00E8692A" w:rsidSect="00156416">
      <w:footerReference w:type="default" r:id="rId15"/>
      <w:pgSz w:w="11906" w:h="16838"/>
      <w:pgMar w:top="1440" w:right="1230" w:bottom="1440" w:left="1230" w:header="851" w:footer="992" w:gutter="0"/>
      <w:cols w:space="425"/>
      <w:docGrid w:type="lines" w:linePitch="31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B2FF24" w15:done="0"/>
  <w15:commentEx w15:paraId="7520FEAE"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CECCC" w14:textId="77777777" w:rsidR="00CB76D8" w:rsidRDefault="00CB76D8" w:rsidP="00CC3F2A">
      <w:r>
        <w:separator/>
      </w:r>
    </w:p>
  </w:endnote>
  <w:endnote w:type="continuationSeparator" w:id="0">
    <w:p w14:paraId="55DC7FB9" w14:textId="77777777" w:rsidR="00CB76D8" w:rsidRDefault="00CB76D8" w:rsidP="00CC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MS PGothic">
    <w:altName w:val="ＭＳ Ｐゴシック"/>
    <w:charset w:val="80"/>
    <w:family w:val="swiss"/>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altName w:val="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93F6" w14:textId="77777777" w:rsidR="00635A0C" w:rsidRDefault="00635A0C">
    <w:pPr>
      <w:pStyle w:val="Footer"/>
      <w:jc w:val="right"/>
    </w:pPr>
    <w:r>
      <w:fldChar w:fldCharType="begin"/>
    </w:r>
    <w:r>
      <w:instrText xml:space="preserve"> PAGE   \* MERGEFORMAT </w:instrText>
    </w:r>
    <w:r>
      <w:fldChar w:fldCharType="separate"/>
    </w:r>
    <w:r w:rsidR="006633B2" w:rsidRPr="006633B2">
      <w:rPr>
        <w:noProof/>
        <w:lang w:val="ja-JP"/>
      </w:rPr>
      <w:t>1</w:t>
    </w:r>
    <w:r>
      <w:rPr>
        <w:noProof/>
        <w:lang w:val="ja-JP"/>
      </w:rPr>
      <w:fldChar w:fldCharType="end"/>
    </w:r>
  </w:p>
  <w:p w14:paraId="2E0E93F7" w14:textId="77777777" w:rsidR="00635A0C" w:rsidRDefault="00635A0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865A0" w14:textId="77777777" w:rsidR="00CB76D8" w:rsidRDefault="00CB76D8" w:rsidP="00CC3F2A">
      <w:r>
        <w:separator/>
      </w:r>
    </w:p>
  </w:footnote>
  <w:footnote w:type="continuationSeparator" w:id="0">
    <w:p w14:paraId="7F000671" w14:textId="77777777" w:rsidR="00CB76D8" w:rsidRDefault="00CB76D8" w:rsidP="00CC3F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6773"/>
    <w:multiLevelType w:val="hybridMultilevel"/>
    <w:tmpl w:val="1E2A959A"/>
    <w:lvl w:ilvl="0" w:tplc="753AC9E0">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A05A57"/>
    <w:multiLevelType w:val="hybridMultilevel"/>
    <w:tmpl w:val="9542947E"/>
    <w:lvl w:ilvl="0" w:tplc="FAE0F990">
      <w:start w:val="1"/>
      <w:numFmt w:val="upp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attachedTemplate r:id="rId1"/>
  <w:defaultTabStop w:val="720"/>
  <w:drawingGridHorizontalSpacing w:val="105"/>
  <w:drawingGridVerticalSpacing w:val="317"/>
  <w:displayHorizontalDrawingGridEvery w:val="2"/>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81"/>
    <w:rsid w:val="0000041D"/>
    <w:rsid w:val="00002AA8"/>
    <w:rsid w:val="00004DE1"/>
    <w:rsid w:val="000225F9"/>
    <w:rsid w:val="000462D0"/>
    <w:rsid w:val="0005231C"/>
    <w:rsid w:val="00053276"/>
    <w:rsid w:val="000545B8"/>
    <w:rsid w:val="00077FEF"/>
    <w:rsid w:val="00085491"/>
    <w:rsid w:val="00086B45"/>
    <w:rsid w:val="000A7E37"/>
    <w:rsid w:val="000B39C6"/>
    <w:rsid w:val="000C4A33"/>
    <w:rsid w:val="000E6FE5"/>
    <w:rsid w:val="000F398F"/>
    <w:rsid w:val="000F4F72"/>
    <w:rsid w:val="000F6B0A"/>
    <w:rsid w:val="00102AB2"/>
    <w:rsid w:val="00107310"/>
    <w:rsid w:val="00115ED3"/>
    <w:rsid w:val="001244FE"/>
    <w:rsid w:val="00133FFA"/>
    <w:rsid w:val="00135F2D"/>
    <w:rsid w:val="001402DD"/>
    <w:rsid w:val="0014762A"/>
    <w:rsid w:val="0015114A"/>
    <w:rsid w:val="00156416"/>
    <w:rsid w:val="001611DB"/>
    <w:rsid w:val="00177E6D"/>
    <w:rsid w:val="0019280C"/>
    <w:rsid w:val="001A7800"/>
    <w:rsid w:val="001B16BD"/>
    <w:rsid w:val="001B243C"/>
    <w:rsid w:val="001B519C"/>
    <w:rsid w:val="001C60D0"/>
    <w:rsid w:val="001D3A41"/>
    <w:rsid w:val="001F11C4"/>
    <w:rsid w:val="001F539C"/>
    <w:rsid w:val="00203EE0"/>
    <w:rsid w:val="002041CA"/>
    <w:rsid w:val="002049F9"/>
    <w:rsid w:val="002107CB"/>
    <w:rsid w:val="002232EF"/>
    <w:rsid w:val="00243C95"/>
    <w:rsid w:val="00245E50"/>
    <w:rsid w:val="00260262"/>
    <w:rsid w:val="0026110F"/>
    <w:rsid w:val="002A4891"/>
    <w:rsid w:val="002C28EF"/>
    <w:rsid w:val="002C5F61"/>
    <w:rsid w:val="002E1AD6"/>
    <w:rsid w:val="002E4CE3"/>
    <w:rsid w:val="002F1560"/>
    <w:rsid w:val="002F3F6A"/>
    <w:rsid w:val="00307F6E"/>
    <w:rsid w:val="00316CBA"/>
    <w:rsid w:val="00323B49"/>
    <w:rsid w:val="00327607"/>
    <w:rsid w:val="003351CE"/>
    <w:rsid w:val="003514C4"/>
    <w:rsid w:val="00356822"/>
    <w:rsid w:val="0037485E"/>
    <w:rsid w:val="0037572B"/>
    <w:rsid w:val="00375A15"/>
    <w:rsid w:val="00392149"/>
    <w:rsid w:val="003A025F"/>
    <w:rsid w:val="003A1E53"/>
    <w:rsid w:val="003C24AB"/>
    <w:rsid w:val="003F0791"/>
    <w:rsid w:val="0040328B"/>
    <w:rsid w:val="0043698E"/>
    <w:rsid w:val="00440DB6"/>
    <w:rsid w:val="004438C1"/>
    <w:rsid w:val="004513B5"/>
    <w:rsid w:val="0045376D"/>
    <w:rsid w:val="00491C18"/>
    <w:rsid w:val="004B440A"/>
    <w:rsid w:val="004B5555"/>
    <w:rsid w:val="004B7D42"/>
    <w:rsid w:val="004C431E"/>
    <w:rsid w:val="004C4694"/>
    <w:rsid w:val="004C57A8"/>
    <w:rsid w:val="004D5DA9"/>
    <w:rsid w:val="004E5048"/>
    <w:rsid w:val="005005FD"/>
    <w:rsid w:val="00506EFA"/>
    <w:rsid w:val="0051209A"/>
    <w:rsid w:val="00512A40"/>
    <w:rsid w:val="005202F1"/>
    <w:rsid w:val="00527F89"/>
    <w:rsid w:val="0053229D"/>
    <w:rsid w:val="005344FA"/>
    <w:rsid w:val="00535BE5"/>
    <w:rsid w:val="00541C7D"/>
    <w:rsid w:val="005456A6"/>
    <w:rsid w:val="00554A4D"/>
    <w:rsid w:val="0056039A"/>
    <w:rsid w:val="00560EDE"/>
    <w:rsid w:val="00582765"/>
    <w:rsid w:val="005879B4"/>
    <w:rsid w:val="005A7245"/>
    <w:rsid w:val="005D2FDB"/>
    <w:rsid w:val="005D6903"/>
    <w:rsid w:val="005D6BB2"/>
    <w:rsid w:val="005F153B"/>
    <w:rsid w:val="005F5F4E"/>
    <w:rsid w:val="006020F3"/>
    <w:rsid w:val="00634614"/>
    <w:rsid w:val="00635A0C"/>
    <w:rsid w:val="00636000"/>
    <w:rsid w:val="00636D93"/>
    <w:rsid w:val="006419BC"/>
    <w:rsid w:val="006633B2"/>
    <w:rsid w:val="00667244"/>
    <w:rsid w:val="006779E6"/>
    <w:rsid w:val="00680743"/>
    <w:rsid w:val="00691EF4"/>
    <w:rsid w:val="00693F71"/>
    <w:rsid w:val="00694B12"/>
    <w:rsid w:val="006A04F9"/>
    <w:rsid w:val="006A05C8"/>
    <w:rsid w:val="006B4281"/>
    <w:rsid w:val="006B7B9B"/>
    <w:rsid w:val="006E0836"/>
    <w:rsid w:val="006E1337"/>
    <w:rsid w:val="006E3C6B"/>
    <w:rsid w:val="00710751"/>
    <w:rsid w:val="007168F7"/>
    <w:rsid w:val="00747F5B"/>
    <w:rsid w:val="00750B84"/>
    <w:rsid w:val="007661D5"/>
    <w:rsid w:val="00766FF4"/>
    <w:rsid w:val="00791E56"/>
    <w:rsid w:val="007B53DD"/>
    <w:rsid w:val="007E1412"/>
    <w:rsid w:val="007E6F7F"/>
    <w:rsid w:val="007F1A06"/>
    <w:rsid w:val="007F3B76"/>
    <w:rsid w:val="00804EAE"/>
    <w:rsid w:val="00812AD2"/>
    <w:rsid w:val="0082549D"/>
    <w:rsid w:val="0082599A"/>
    <w:rsid w:val="0083619D"/>
    <w:rsid w:val="00871D8D"/>
    <w:rsid w:val="00896F04"/>
    <w:rsid w:val="00897D5B"/>
    <w:rsid w:val="008A415E"/>
    <w:rsid w:val="008B1A3B"/>
    <w:rsid w:val="008B378D"/>
    <w:rsid w:val="008B3B1E"/>
    <w:rsid w:val="008D1DD8"/>
    <w:rsid w:val="008E0412"/>
    <w:rsid w:val="008E74C2"/>
    <w:rsid w:val="008F3A9C"/>
    <w:rsid w:val="008F672D"/>
    <w:rsid w:val="00905A45"/>
    <w:rsid w:val="00930AE3"/>
    <w:rsid w:val="0094154A"/>
    <w:rsid w:val="00941934"/>
    <w:rsid w:val="00942C20"/>
    <w:rsid w:val="00944645"/>
    <w:rsid w:val="00962B82"/>
    <w:rsid w:val="00967EDE"/>
    <w:rsid w:val="0097770B"/>
    <w:rsid w:val="009923A2"/>
    <w:rsid w:val="009B3BA3"/>
    <w:rsid w:val="009C2ED2"/>
    <w:rsid w:val="009C5CF0"/>
    <w:rsid w:val="009D1240"/>
    <w:rsid w:val="009D41EB"/>
    <w:rsid w:val="009E06DA"/>
    <w:rsid w:val="009E2D87"/>
    <w:rsid w:val="009F66C0"/>
    <w:rsid w:val="00A12846"/>
    <w:rsid w:val="00A379E7"/>
    <w:rsid w:val="00A43E97"/>
    <w:rsid w:val="00A54895"/>
    <w:rsid w:val="00A600ED"/>
    <w:rsid w:val="00A715A8"/>
    <w:rsid w:val="00A7358B"/>
    <w:rsid w:val="00A74693"/>
    <w:rsid w:val="00A828AF"/>
    <w:rsid w:val="00A85003"/>
    <w:rsid w:val="00A9015F"/>
    <w:rsid w:val="00A957C1"/>
    <w:rsid w:val="00AA7993"/>
    <w:rsid w:val="00AA7B43"/>
    <w:rsid w:val="00AB1167"/>
    <w:rsid w:val="00AC3990"/>
    <w:rsid w:val="00AC4A04"/>
    <w:rsid w:val="00AD739E"/>
    <w:rsid w:val="00AD7B68"/>
    <w:rsid w:val="00AE78C5"/>
    <w:rsid w:val="00AF0B80"/>
    <w:rsid w:val="00AF5275"/>
    <w:rsid w:val="00B02923"/>
    <w:rsid w:val="00B04AFE"/>
    <w:rsid w:val="00B13F3A"/>
    <w:rsid w:val="00B30ADE"/>
    <w:rsid w:val="00B36177"/>
    <w:rsid w:val="00B45AE1"/>
    <w:rsid w:val="00B67888"/>
    <w:rsid w:val="00B8331A"/>
    <w:rsid w:val="00B87D7C"/>
    <w:rsid w:val="00B9788E"/>
    <w:rsid w:val="00BA1D81"/>
    <w:rsid w:val="00BB73B3"/>
    <w:rsid w:val="00BC2AE5"/>
    <w:rsid w:val="00BC2E8A"/>
    <w:rsid w:val="00BD2416"/>
    <w:rsid w:val="00BD635E"/>
    <w:rsid w:val="00BE384C"/>
    <w:rsid w:val="00BE58AD"/>
    <w:rsid w:val="00BF467A"/>
    <w:rsid w:val="00BF6E07"/>
    <w:rsid w:val="00C15D07"/>
    <w:rsid w:val="00C16138"/>
    <w:rsid w:val="00C171C4"/>
    <w:rsid w:val="00C359C4"/>
    <w:rsid w:val="00C4061E"/>
    <w:rsid w:val="00C42828"/>
    <w:rsid w:val="00C53E05"/>
    <w:rsid w:val="00C55AC2"/>
    <w:rsid w:val="00C70134"/>
    <w:rsid w:val="00C90BCC"/>
    <w:rsid w:val="00CA0732"/>
    <w:rsid w:val="00CA2A7F"/>
    <w:rsid w:val="00CB76D8"/>
    <w:rsid w:val="00CC1E6E"/>
    <w:rsid w:val="00CC3F2A"/>
    <w:rsid w:val="00CE329A"/>
    <w:rsid w:val="00CE4C41"/>
    <w:rsid w:val="00CF0172"/>
    <w:rsid w:val="00CF12D2"/>
    <w:rsid w:val="00CF465B"/>
    <w:rsid w:val="00D101FE"/>
    <w:rsid w:val="00D158A5"/>
    <w:rsid w:val="00D17861"/>
    <w:rsid w:val="00D32927"/>
    <w:rsid w:val="00D33C74"/>
    <w:rsid w:val="00D4183E"/>
    <w:rsid w:val="00D502F4"/>
    <w:rsid w:val="00D51B4A"/>
    <w:rsid w:val="00D64C31"/>
    <w:rsid w:val="00D64FB5"/>
    <w:rsid w:val="00D65ECC"/>
    <w:rsid w:val="00D82697"/>
    <w:rsid w:val="00D84640"/>
    <w:rsid w:val="00DA0828"/>
    <w:rsid w:val="00DA6E89"/>
    <w:rsid w:val="00DB7091"/>
    <w:rsid w:val="00DC28BA"/>
    <w:rsid w:val="00DD64FE"/>
    <w:rsid w:val="00DE2303"/>
    <w:rsid w:val="00E44AAA"/>
    <w:rsid w:val="00E4622C"/>
    <w:rsid w:val="00E600A2"/>
    <w:rsid w:val="00E6258C"/>
    <w:rsid w:val="00E81B11"/>
    <w:rsid w:val="00E84E9E"/>
    <w:rsid w:val="00E8692A"/>
    <w:rsid w:val="00E86C31"/>
    <w:rsid w:val="00E93051"/>
    <w:rsid w:val="00E94C00"/>
    <w:rsid w:val="00EA0B92"/>
    <w:rsid w:val="00EA1B43"/>
    <w:rsid w:val="00EA50E0"/>
    <w:rsid w:val="00EC4E33"/>
    <w:rsid w:val="00ED2998"/>
    <w:rsid w:val="00EF41FA"/>
    <w:rsid w:val="00EF7DBC"/>
    <w:rsid w:val="00F018A9"/>
    <w:rsid w:val="00F0293F"/>
    <w:rsid w:val="00F12F1B"/>
    <w:rsid w:val="00F1417E"/>
    <w:rsid w:val="00F14EE0"/>
    <w:rsid w:val="00F172E9"/>
    <w:rsid w:val="00F210C1"/>
    <w:rsid w:val="00F24E2F"/>
    <w:rsid w:val="00F403CD"/>
    <w:rsid w:val="00F50FAB"/>
    <w:rsid w:val="00F56A01"/>
    <w:rsid w:val="00F70DF3"/>
    <w:rsid w:val="00F779CD"/>
    <w:rsid w:val="00F97DC2"/>
    <w:rsid w:val="00FA30F0"/>
    <w:rsid w:val="00FA7926"/>
    <w:rsid w:val="00FB133A"/>
    <w:rsid w:val="00FB6D11"/>
    <w:rsid w:val="00FD567D"/>
    <w:rsid w:val="00FE1CC6"/>
    <w:rsid w:val="00FE6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ecimalSymbol w:val="."/>
  <w:listSeparator w:val=","/>
  <w14:docId w14:val="2E0E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D93"/>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CommentReference">
    <w:name w:val="annotation reference"/>
    <w:uiPriority w:val="99"/>
    <w:semiHidden/>
    <w:unhideWhenUsed/>
    <w:rsid w:val="00BA1D81"/>
    <w:rPr>
      <w:rFonts w:cs="Times New Roman"/>
      <w:sz w:val="16"/>
      <w:szCs w:val="16"/>
    </w:rPr>
  </w:style>
  <w:style w:type="paragraph" w:styleId="CommentText">
    <w:name w:val="annotation text"/>
    <w:basedOn w:val="Normal"/>
    <w:link w:val="CommentTextChar"/>
    <w:uiPriority w:val="99"/>
    <w:unhideWhenUsed/>
    <w:rsid w:val="00BA1D81"/>
    <w:rPr>
      <w:sz w:val="20"/>
      <w:szCs w:val="20"/>
      <w:lang w:val="x-none" w:eastAsia="ja-JP"/>
    </w:rPr>
  </w:style>
  <w:style w:type="character" w:customStyle="1" w:styleId="CommentTextChar">
    <w:name w:val="Comment Text Char"/>
    <w:link w:val="CommentText"/>
    <w:uiPriority w:val="99"/>
    <w:semiHidden/>
    <w:locked/>
    <w:rsid w:val="00BA1D81"/>
    <w:rPr>
      <w:rFonts w:cs="Times New Roman"/>
      <w:kern w:val="2"/>
      <w:sz w:val="20"/>
      <w:szCs w:val="20"/>
      <w:lang w:eastAsia="ja-JP"/>
    </w:rPr>
  </w:style>
  <w:style w:type="paragraph" w:styleId="BalloonText">
    <w:name w:val="Balloon Text"/>
    <w:basedOn w:val="Normal"/>
    <w:link w:val="BalloonTextChar"/>
    <w:uiPriority w:val="99"/>
    <w:semiHidden/>
    <w:unhideWhenUsed/>
    <w:rsid w:val="00BA1D81"/>
    <w:rPr>
      <w:rFonts w:ascii="Cambria" w:eastAsia="MS Gothic" w:hAnsi="Cambria"/>
      <w:sz w:val="18"/>
      <w:szCs w:val="18"/>
      <w:lang w:val="x-none" w:eastAsia="ja-JP"/>
    </w:rPr>
  </w:style>
  <w:style w:type="character" w:customStyle="1" w:styleId="BalloonTextChar">
    <w:name w:val="Balloon Text Char"/>
    <w:link w:val="BalloonText"/>
    <w:uiPriority w:val="99"/>
    <w:semiHidden/>
    <w:locked/>
    <w:rsid w:val="00BA1D81"/>
    <w:rPr>
      <w:rFonts w:ascii="Cambria" w:eastAsia="MS Gothic" w:hAnsi="Cambria" w:cs="Times New Roman"/>
      <w:kern w:val="2"/>
      <w:sz w:val="18"/>
      <w:szCs w:val="18"/>
      <w:lang w:eastAsia="ja-JP"/>
    </w:rPr>
  </w:style>
  <w:style w:type="paragraph" w:styleId="Header">
    <w:name w:val="header"/>
    <w:basedOn w:val="Normal"/>
    <w:link w:val="HeaderChar"/>
    <w:uiPriority w:val="99"/>
    <w:unhideWhenUsed/>
    <w:rsid w:val="00CC3F2A"/>
    <w:pPr>
      <w:tabs>
        <w:tab w:val="center" w:pos="4252"/>
        <w:tab w:val="right" w:pos="8504"/>
      </w:tabs>
      <w:snapToGrid w:val="0"/>
    </w:pPr>
    <w:rPr>
      <w:szCs w:val="20"/>
      <w:lang w:val="x-none" w:eastAsia="ja-JP"/>
    </w:rPr>
  </w:style>
  <w:style w:type="character" w:customStyle="1" w:styleId="HeaderChar">
    <w:name w:val="Header Char"/>
    <w:link w:val="Header"/>
    <w:uiPriority w:val="99"/>
    <w:locked/>
    <w:rsid w:val="00CC3F2A"/>
    <w:rPr>
      <w:rFonts w:cs="Times New Roman"/>
      <w:kern w:val="2"/>
      <w:sz w:val="21"/>
      <w:lang w:eastAsia="ja-JP"/>
    </w:rPr>
  </w:style>
  <w:style w:type="paragraph" w:styleId="Footer">
    <w:name w:val="footer"/>
    <w:basedOn w:val="Normal"/>
    <w:link w:val="FooterChar"/>
    <w:uiPriority w:val="99"/>
    <w:unhideWhenUsed/>
    <w:rsid w:val="00CC3F2A"/>
    <w:pPr>
      <w:tabs>
        <w:tab w:val="center" w:pos="4252"/>
        <w:tab w:val="right" w:pos="8504"/>
      </w:tabs>
      <w:snapToGrid w:val="0"/>
    </w:pPr>
    <w:rPr>
      <w:szCs w:val="20"/>
      <w:lang w:val="x-none" w:eastAsia="ja-JP"/>
    </w:rPr>
  </w:style>
  <w:style w:type="character" w:customStyle="1" w:styleId="FooterChar">
    <w:name w:val="Footer Char"/>
    <w:link w:val="Footer"/>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Strong">
    <w:name w:val="Strong"/>
    <w:uiPriority w:val="22"/>
    <w:qFormat/>
    <w:rsid w:val="00D33C74"/>
    <w:rPr>
      <w:rFonts w:cs="Times New Roman"/>
      <w:b/>
      <w:bCs/>
    </w:rPr>
  </w:style>
  <w:style w:type="paragraph" w:customStyle="1" w:styleId="p0">
    <w:name w:val="p0"/>
    <w:basedOn w:val="Normal"/>
    <w:rsid w:val="00D65ECC"/>
    <w:pPr>
      <w:widowControl/>
      <w:spacing w:line="240" w:lineRule="atLeast"/>
      <w:jc w:val="left"/>
    </w:pPr>
    <w:rPr>
      <w:rFonts w:ascii="Century" w:hAnsi="Century" w:cs="宋体"/>
      <w:kern w:val="0"/>
      <w:szCs w:val="21"/>
    </w:rPr>
  </w:style>
  <w:style w:type="paragraph" w:styleId="CommentSubject">
    <w:name w:val="annotation subject"/>
    <w:basedOn w:val="CommentText"/>
    <w:next w:val="CommentText"/>
    <w:link w:val="CommentSubjectChar"/>
    <w:uiPriority w:val="99"/>
    <w:semiHidden/>
    <w:unhideWhenUsed/>
    <w:rsid w:val="00D65ECC"/>
    <w:pPr>
      <w:jc w:val="left"/>
    </w:pPr>
    <w:rPr>
      <w:b/>
      <w:bCs/>
      <w:sz w:val="21"/>
      <w:szCs w:val="24"/>
    </w:rPr>
  </w:style>
  <w:style w:type="character" w:customStyle="1" w:styleId="CommentSubjectChar">
    <w:name w:val="Comment Subject Char"/>
    <w:link w:val="CommentSubject"/>
    <w:uiPriority w:val="99"/>
    <w:semiHidden/>
    <w:rsid w:val="00D65ECC"/>
    <w:rPr>
      <w:rFonts w:cs="Times New Roman"/>
      <w:b/>
      <w:bCs/>
      <w:kern w:val="2"/>
      <w:sz w:val="21"/>
      <w:szCs w:val="24"/>
      <w:lang w:eastAsia="ja-JP"/>
    </w:rPr>
  </w:style>
  <w:style w:type="character" w:customStyle="1" w:styleId="Char1">
    <w:name w:val="批注文字 Char1"/>
    <w:semiHidden/>
    <w:rsid w:val="00D65ECC"/>
    <w:rPr>
      <w:rFonts w:eastAsia="宋体"/>
      <w:kern w:val="2"/>
      <w:sz w:val="21"/>
      <w:szCs w:val="24"/>
      <w:lang w:val="en-US" w:eastAsia="zh-CN" w:bidi="ar-SA"/>
    </w:rPr>
  </w:style>
  <w:style w:type="character" w:styleId="Hyperlink">
    <w:name w:val="Hyperlink"/>
    <w:rsid w:val="00D65ECC"/>
    <w:rPr>
      <w:color w:val="0000FF"/>
      <w:u w:val="single"/>
    </w:rPr>
  </w:style>
  <w:style w:type="character" w:styleId="FollowedHyperlink">
    <w:name w:val="FollowedHyperlink"/>
    <w:uiPriority w:val="99"/>
    <w:semiHidden/>
    <w:unhideWhenUsed/>
    <w:rsid w:val="00A957C1"/>
    <w:rPr>
      <w:color w:val="800080"/>
      <w:u w:val="single"/>
    </w:rPr>
  </w:style>
  <w:style w:type="paragraph" w:styleId="HTMLPreformatted">
    <w:name w:val="HTML Preformatted"/>
    <w:basedOn w:val="Normal"/>
    <w:link w:val="HTMLPreformatted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lang w:val="x-none" w:eastAsia="x-none"/>
    </w:rPr>
  </w:style>
  <w:style w:type="character" w:customStyle="1" w:styleId="HTMLPreformattedChar">
    <w:name w:val="HTML Preformatted Char"/>
    <w:link w:val="HTMLPreformatted"/>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Normal"/>
    <w:rsid w:val="00CA0732"/>
    <w:pPr>
      <w:spacing w:after="160" w:line="240" w:lineRule="exact"/>
    </w:pPr>
    <w:rPr>
      <w:szCs w:val="20"/>
    </w:rPr>
  </w:style>
  <w:style w:type="paragraph" w:customStyle="1" w:styleId="1">
    <w:name w:val="リスト段落1"/>
    <w:basedOn w:val="Normal"/>
    <w:rsid w:val="00D101FE"/>
    <w:pPr>
      <w:widowControl/>
      <w:ind w:left="720"/>
      <w:contextualSpacing/>
      <w:jc w:val="left"/>
    </w:pPr>
    <w:rPr>
      <w:rFonts w:ascii="Cambria" w:hAnsi="Cambria"/>
      <w:kern w:val="0"/>
      <w:sz w:val="24"/>
      <w:lang w:eastAsia="ja-JP"/>
    </w:rPr>
  </w:style>
  <w:style w:type="character" w:styleId="LineNumber">
    <w:name w:val="line number"/>
    <w:basedOn w:val="DefaultParagraphFont"/>
    <w:uiPriority w:val="99"/>
    <w:semiHidden/>
    <w:unhideWhenUsed/>
    <w:rsid w:val="00FE68C9"/>
  </w:style>
  <w:style w:type="paragraph" w:styleId="ListParagraph">
    <w:name w:val="List Paragraph"/>
    <w:basedOn w:val="Normal"/>
    <w:uiPriority w:val="34"/>
    <w:qFormat/>
    <w:rsid w:val="006B7B9B"/>
    <w:pPr>
      <w:ind w:leftChars="400" w:left="840"/>
    </w:pPr>
  </w:style>
  <w:style w:type="paragraph" w:styleId="PlainText">
    <w:name w:val="Plain Text"/>
    <w:basedOn w:val="Normal"/>
    <w:link w:val="PlainTextChar"/>
    <w:rsid w:val="00440DB6"/>
    <w:rPr>
      <w:rFonts w:ascii="宋体" w:hAnsi="Courier New" w:cs="Courier New"/>
      <w:szCs w:val="21"/>
    </w:rPr>
  </w:style>
  <w:style w:type="character" w:customStyle="1" w:styleId="PlainTextChar">
    <w:name w:val="Plain Text Char"/>
    <w:basedOn w:val="DefaultParagraphFont"/>
    <w:link w:val="PlainText"/>
    <w:rsid w:val="00440DB6"/>
    <w:rPr>
      <w:rFonts w:ascii="宋体" w:hAnsi="Courier New" w:cs="Courier New"/>
      <w:kern w:val="2"/>
      <w:sz w:val="21"/>
      <w:szCs w:val="21"/>
      <w:lang w:eastAsia="zh-CN"/>
    </w:rPr>
  </w:style>
  <w:style w:type="character" w:styleId="Emphasis">
    <w:name w:val="Emphasis"/>
    <w:qFormat/>
    <w:rsid w:val="006633B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D93"/>
    <w:pPr>
      <w:widowControl w:val="0"/>
      <w:jc w:val="both"/>
    </w:pPr>
    <w:rPr>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D81"/>
    <w:pPr>
      <w:widowControl/>
      <w:spacing w:before="100" w:beforeAutospacing="1" w:after="100" w:afterAutospacing="1"/>
      <w:jc w:val="left"/>
    </w:pPr>
    <w:rPr>
      <w:rFonts w:ascii="MS PGothic" w:eastAsia="MS PGothic" w:hAnsi="MS PGothic" w:cs="MS PGothic"/>
      <w:kern w:val="0"/>
      <w:sz w:val="24"/>
    </w:rPr>
  </w:style>
  <w:style w:type="character" w:styleId="CommentReference">
    <w:name w:val="annotation reference"/>
    <w:uiPriority w:val="99"/>
    <w:semiHidden/>
    <w:unhideWhenUsed/>
    <w:rsid w:val="00BA1D81"/>
    <w:rPr>
      <w:rFonts w:cs="Times New Roman"/>
      <w:sz w:val="16"/>
      <w:szCs w:val="16"/>
    </w:rPr>
  </w:style>
  <w:style w:type="paragraph" w:styleId="CommentText">
    <w:name w:val="annotation text"/>
    <w:basedOn w:val="Normal"/>
    <w:link w:val="CommentTextChar"/>
    <w:uiPriority w:val="99"/>
    <w:unhideWhenUsed/>
    <w:rsid w:val="00BA1D81"/>
    <w:rPr>
      <w:sz w:val="20"/>
      <w:szCs w:val="20"/>
      <w:lang w:val="x-none" w:eastAsia="ja-JP"/>
    </w:rPr>
  </w:style>
  <w:style w:type="character" w:customStyle="1" w:styleId="CommentTextChar">
    <w:name w:val="Comment Text Char"/>
    <w:link w:val="CommentText"/>
    <w:uiPriority w:val="99"/>
    <w:semiHidden/>
    <w:locked/>
    <w:rsid w:val="00BA1D81"/>
    <w:rPr>
      <w:rFonts w:cs="Times New Roman"/>
      <w:kern w:val="2"/>
      <w:sz w:val="20"/>
      <w:szCs w:val="20"/>
      <w:lang w:eastAsia="ja-JP"/>
    </w:rPr>
  </w:style>
  <w:style w:type="paragraph" w:styleId="BalloonText">
    <w:name w:val="Balloon Text"/>
    <w:basedOn w:val="Normal"/>
    <w:link w:val="BalloonTextChar"/>
    <w:uiPriority w:val="99"/>
    <w:semiHidden/>
    <w:unhideWhenUsed/>
    <w:rsid w:val="00BA1D81"/>
    <w:rPr>
      <w:rFonts w:ascii="Cambria" w:eastAsia="MS Gothic" w:hAnsi="Cambria"/>
      <w:sz w:val="18"/>
      <w:szCs w:val="18"/>
      <w:lang w:val="x-none" w:eastAsia="ja-JP"/>
    </w:rPr>
  </w:style>
  <w:style w:type="character" w:customStyle="1" w:styleId="BalloonTextChar">
    <w:name w:val="Balloon Text Char"/>
    <w:link w:val="BalloonText"/>
    <w:uiPriority w:val="99"/>
    <w:semiHidden/>
    <w:locked/>
    <w:rsid w:val="00BA1D81"/>
    <w:rPr>
      <w:rFonts w:ascii="Cambria" w:eastAsia="MS Gothic" w:hAnsi="Cambria" w:cs="Times New Roman"/>
      <w:kern w:val="2"/>
      <w:sz w:val="18"/>
      <w:szCs w:val="18"/>
      <w:lang w:eastAsia="ja-JP"/>
    </w:rPr>
  </w:style>
  <w:style w:type="paragraph" w:styleId="Header">
    <w:name w:val="header"/>
    <w:basedOn w:val="Normal"/>
    <w:link w:val="HeaderChar"/>
    <w:uiPriority w:val="99"/>
    <w:unhideWhenUsed/>
    <w:rsid w:val="00CC3F2A"/>
    <w:pPr>
      <w:tabs>
        <w:tab w:val="center" w:pos="4252"/>
        <w:tab w:val="right" w:pos="8504"/>
      </w:tabs>
      <w:snapToGrid w:val="0"/>
    </w:pPr>
    <w:rPr>
      <w:szCs w:val="20"/>
      <w:lang w:val="x-none" w:eastAsia="ja-JP"/>
    </w:rPr>
  </w:style>
  <w:style w:type="character" w:customStyle="1" w:styleId="HeaderChar">
    <w:name w:val="Header Char"/>
    <w:link w:val="Header"/>
    <w:uiPriority w:val="99"/>
    <w:locked/>
    <w:rsid w:val="00CC3F2A"/>
    <w:rPr>
      <w:rFonts w:cs="Times New Roman"/>
      <w:kern w:val="2"/>
      <w:sz w:val="21"/>
      <w:lang w:eastAsia="ja-JP"/>
    </w:rPr>
  </w:style>
  <w:style w:type="paragraph" w:styleId="Footer">
    <w:name w:val="footer"/>
    <w:basedOn w:val="Normal"/>
    <w:link w:val="FooterChar"/>
    <w:uiPriority w:val="99"/>
    <w:unhideWhenUsed/>
    <w:rsid w:val="00CC3F2A"/>
    <w:pPr>
      <w:tabs>
        <w:tab w:val="center" w:pos="4252"/>
        <w:tab w:val="right" w:pos="8504"/>
      </w:tabs>
      <w:snapToGrid w:val="0"/>
    </w:pPr>
    <w:rPr>
      <w:szCs w:val="20"/>
      <w:lang w:val="x-none" w:eastAsia="ja-JP"/>
    </w:rPr>
  </w:style>
  <w:style w:type="character" w:customStyle="1" w:styleId="FooterChar">
    <w:name w:val="Footer Char"/>
    <w:link w:val="Footer"/>
    <w:uiPriority w:val="99"/>
    <w:locked/>
    <w:rsid w:val="00CC3F2A"/>
    <w:rPr>
      <w:rFonts w:cs="Times New Roman"/>
      <w:kern w:val="2"/>
      <w:sz w:val="21"/>
      <w:lang w:eastAsia="ja-JP"/>
    </w:rPr>
  </w:style>
  <w:style w:type="character" w:customStyle="1" w:styleId="apple-converted-space">
    <w:name w:val="apple-converted-space"/>
    <w:rsid w:val="001244FE"/>
    <w:rPr>
      <w:rFonts w:cs="Times New Roman"/>
    </w:rPr>
  </w:style>
  <w:style w:type="character" w:styleId="Strong">
    <w:name w:val="Strong"/>
    <w:uiPriority w:val="22"/>
    <w:qFormat/>
    <w:rsid w:val="00D33C74"/>
    <w:rPr>
      <w:rFonts w:cs="Times New Roman"/>
      <w:b/>
      <w:bCs/>
    </w:rPr>
  </w:style>
  <w:style w:type="paragraph" w:customStyle="1" w:styleId="p0">
    <w:name w:val="p0"/>
    <w:basedOn w:val="Normal"/>
    <w:rsid w:val="00D65ECC"/>
    <w:pPr>
      <w:widowControl/>
      <w:spacing w:line="240" w:lineRule="atLeast"/>
      <w:jc w:val="left"/>
    </w:pPr>
    <w:rPr>
      <w:rFonts w:ascii="Century" w:hAnsi="Century" w:cs="宋体"/>
      <w:kern w:val="0"/>
      <w:szCs w:val="21"/>
    </w:rPr>
  </w:style>
  <w:style w:type="paragraph" w:styleId="CommentSubject">
    <w:name w:val="annotation subject"/>
    <w:basedOn w:val="CommentText"/>
    <w:next w:val="CommentText"/>
    <w:link w:val="CommentSubjectChar"/>
    <w:uiPriority w:val="99"/>
    <w:semiHidden/>
    <w:unhideWhenUsed/>
    <w:rsid w:val="00D65ECC"/>
    <w:pPr>
      <w:jc w:val="left"/>
    </w:pPr>
    <w:rPr>
      <w:b/>
      <w:bCs/>
      <w:sz w:val="21"/>
      <w:szCs w:val="24"/>
    </w:rPr>
  </w:style>
  <w:style w:type="character" w:customStyle="1" w:styleId="CommentSubjectChar">
    <w:name w:val="Comment Subject Char"/>
    <w:link w:val="CommentSubject"/>
    <w:uiPriority w:val="99"/>
    <w:semiHidden/>
    <w:rsid w:val="00D65ECC"/>
    <w:rPr>
      <w:rFonts w:cs="Times New Roman"/>
      <w:b/>
      <w:bCs/>
      <w:kern w:val="2"/>
      <w:sz w:val="21"/>
      <w:szCs w:val="24"/>
      <w:lang w:eastAsia="ja-JP"/>
    </w:rPr>
  </w:style>
  <w:style w:type="character" w:customStyle="1" w:styleId="Char1">
    <w:name w:val="批注文字 Char1"/>
    <w:semiHidden/>
    <w:rsid w:val="00D65ECC"/>
    <w:rPr>
      <w:rFonts w:eastAsia="宋体"/>
      <w:kern w:val="2"/>
      <w:sz w:val="21"/>
      <w:szCs w:val="24"/>
      <w:lang w:val="en-US" w:eastAsia="zh-CN" w:bidi="ar-SA"/>
    </w:rPr>
  </w:style>
  <w:style w:type="character" w:styleId="Hyperlink">
    <w:name w:val="Hyperlink"/>
    <w:rsid w:val="00D65ECC"/>
    <w:rPr>
      <w:color w:val="0000FF"/>
      <w:u w:val="single"/>
    </w:rPr>
  </w:style>
  <w:style w:type="character" w:styleId="FollowedHyperlink">
    <w:name w:val="FollowedHyperlink"/>
    <w:uiPriority w:val="99"/>
    <w:semiHidden/>
    <w:unhideWhenUsed/>
    <w:rsid w:val="00A957C1"/>
    <w:rPr>
      <w:color w:val="800080"/>
      <w:u w:val="single"/>
    </w:rPr>
  </w:style>
  <w:style w:type="paragraph" w:styleId="HTMLPreformatted">
    <w:name w:val="HTML Preformatted"/>
    <w:basedOn w:val="Normal"/>
    <w:link w:val="HTMLPreformattedChar"/>
    <w:uiPriority w:val="99"/>
    <w:unhideWhenUsed/>
    <w:rsid w:val="005F15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lang w:val="x-none" w:eastAsia="x-none"/>
    </w:rPr>
  </w:style>
  <w:style w:type="character" w:customStyle="1" w:styleId="HTMLPreformattedChar">
    <w:name w:val="HTML Preformatted Char"/>
    <w:link w:val="HTMLPreformatted"/>
    <w:uiPriority w:val="99"/>
    <w:rsid w:val="005F153B"/>
    <w:rPr>
      <w:rFonts w:ascii="MS Gothic" w:eastAsia="MS Gothic" w:hAnsi="MS Gothic" w:cs="MS Gothic"/>
      <w:sz w:val="24"/>
      <w:szCs w:val="24"/>
    </w:rPr>
  </w:style>
  <w:style w:type="paragraph" w:customStyle="1" w:styleId="CharChar1CharCharCharCharCharCharCharCharCharChar">
    <w:name w:val="Char Char1 Char Char Char Char Char Char Char Char Char Char"/>
    <w:basedOn w:val="Normal"/>
    <w:rsid w:val="00CA0732"/>
    <w:pPr>
      <w:spacing w:after="160" w:line="240" w:lineRule="exact"/>
    </w:pPr>
    <w:rPr>
      <w:szCs w:val="20"/>
    </w:rPr>
  </w:style>
  <w:style w:type="paragraph" w:customStyle="1" w:styleId="1">
    <w:name w:val="リスト段落1"/>
    <w:basedOn w:val="Normal"/>
    <w:rsid w:val="00D101FE"/>
    <w:pPr>
      <w:widowControl/>
      <w:ind w:left="720"/>
      <w:contextualSpacing/>
      <w:jc w:val="left"/>
    </w:pPr>
    <w:rPr>
      <w:rFonts w:ascii="Cambria" w:hAnsi="Cambria"/>
      <w:kern w:val="0"/>
      <w:sz w:val="24"/>
      <w:lang w:eastAsia="ja-JP"/>
    </w:rPr>
  </w:style>
  <w:style w:type="character" w:styleId="LineNumber">
    <w:name w:val="line number"/>
    <w:basedOn w:val="DefaultParagraphFont"/>
    <w:uiPriority w:val="99"/>
    <w:semiHidden/>
    <w:unhideWhenUsed/>
    <w:rsid w:val="00FE68C9"/>
  </w:style>
  <w:style w:type="paragraph" w:styleId="ListParagraph">
    <w:name w:val="List Paragraph"/>
    <w:basedOn w:val="Normal"/>
    <w:uiPriority w:val="34"/>
    <w:qFormat/>
    <w:rsid w:val="006B7B9B"/>
    <w:pPr>
      <w:ind w:leftChars="400" w:left="840"/>
    </w:pPr>
  </w:style>
  <w:style w:type="paragraph" w:styleId="PlainText">
    <w:name w:val="Plain Text"/>
    <w:basedOn w:val="Normal"/>
    <w:link w:val="PlainTextChar"/>
    <w:rsid w:val="00440DB6"/>
    <w:rPr>
      <w:rFonts w:ascii="宋体" w:hAnsi="Courier New" w:cs="Courier New"/>
      <w:szCs w:val="21"/>
    </w:rPr>
  </w:style>
  <w:style w:type="character" w:customStyle="1" w:styleId="PlainTextChar">
    <w:name w:val="Plain Text Char"/>
    <w:basedOn w:val="DefaultParagraphFont"/>
    <w:link w:val="PlainText"/>
    <w:rsid w:val="00440DB6"/>
    <w:rPr>
      <w:rFonts w:ascii="宋体" w:hAnsi="Courier New" w:cs="Courier New"/>
      <w:kern w:val="2"/>
      <w:sz w:val="21"/>
      <w:szCs w:val="21"/>
      <w:lang w:eastAsia="zh-CN"/>
    </w:rPr>
  </w:style>
  <w:style w:type="character" w:styleId="Emphasis">
    <w:name w:val="Emphasis"/>
    <w:qFormat/>
    <w:rsid w:val="006633B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2479">
      <w:bodyDiv w:val="1"/>
      <w:marLeft w:val="0"/>
      <w:marRight w:val="0"/>
      <w:marTop w:val="0"/>
      <w:marBottom w:val="0"/>
      <w:divBdr>
        <w:top w:val="none" w:sz="0" w:space="0" w:color="auto"/>
        <w:left w:val="none" w:sz="0" w:space="0" w:color="auto"/>
        <w:bottom w:val="none" w:sz="0" w:space="0" w:color="auto"/>
        <w:right w:val="none" w:sz="0" w:space="0" w:color="auto"/>
      </w:divBdr>
    </w:div>
    <w:div w:id="426314343">
      <w:bodyDiv w:val="1"/>
      <w:marLeft w:val="0"/>
      <w:marRight w:val="0"/>
      <w:marTop w:val="0"/>
      <w:marBottom w:val="0"/>
      <w:divBdr>
        <w:top w:val="none" w:sz="0" w:space="0" w:color="auto"/>
        <w:left w:val="none" w:sz="0" w:space="0" w:color="auto"/>
        <w:bottom w:val="none" w:sz="0" w:space="0" w:color="auto"/>
        <w:right w:val="none" w:sz="0" w:space="0" w:color="auto"/>
      </w:divBdr>
    </w:div>
    <w:div w:id="444082295">
      <w:bodyDiv w:val="1"/>
      <w:marLeft w:val="0"/>
      <w:marRight w:val="0"/>
      <w:marTop w:val="0"/>
      <w:marBottom w:val="0"/>
      <w:divBdr>
        <w:top w:val="none" w:sz="0" w:space="0" w:color="auto"/>
        <w:left w:val="none" w:sz="0" w:space="0" w:color="auto"/>
        <w:bottom w:val="none" w:sz="0" w:space="0" w:color="auto"/>
        <w:right w:val="none" w:sz="0" w:space="0" w:color="auto"/>
      </w:divBdr>
    </w:div>
    <w:div w:id="466900226">
      <w:bodyDiv w:val="1"/>
      <w:marLeft w:val="0"/>
      <w:marRight w:val="0"/>
      <w:marTop w:val="0"/>
      <w:marBottom w:val="0"/>
      <w:divBdr>
        <w:top w:val="none" w:sz="0" w:space="0" w:color="auto"/>
        <w:left w:val="none" w:sz="0" w:space="0" w:color="auto"/>
        <w:bottom w:val="none" w:sz="0" w:space="0" w:color="auto"/>
        <w:right w:val="none" w:sz="0" w:space="0" w:color="auto"/>
      </w:divBdr>
    </w:div>
    <w:div w:id="669017486">
      <w:bodyDiv w:val="1"/>
      <w:marLeft w:val="0"/>
      <w:marRight w:val="0"/>
      <w:marTop w:val="0"/>
      <w:marBottom w:val="0"/>
      <w:divBdr>
        <w:top w:val="none" w:sz="0" w:space="0" w:color="auto"/>
        <w:left w:val="none" w:sz="0" w:space="0" w:color="auto"/>
        <w:bottom w:val="none" w:sz="0" w:space="0" w:color="auto"/>
        <w:right w:val="none" w:sz="0" w:space="0" w:color="auto"/>
      </w:divBdr>
      <w:divsChild>
        <w:div w:id="599727016">
          <w:marLeft w:val="0"/>
          <w:marRight w:val="0"/>
          <w:marTop w:val="0"/>
          <w:marBottom w:val="0"/>
          <w:divBdr>
            <w:top w:val="none" w:sz="0" w:space="0" w:color="auto"/>
            <w:left w:val="none" w:sz="0" w:space="0" w:color="auto"/>
            <w:bottom w:val="none" w:sz="0" w:space="0" w:color="auto"/>
            <w:right w:val="none" w:sz="0" w:space="0" w:color="auto"/>
          </w:divBdr>
        </w:div>
        <w:div w:id="335233916">
          <w:marLeft w:val="0"/>
          <w:marRight w:val="0"/>
          <w:marTop w:val="0"/>
          <w:marBottom w:val="0"/>
          <w:divBdr>
            <w:top w:val="none" w:sz="0" w:space="0" w:color="auto"/>
            <w:left w:val="none" w:sz="0" w:space="0" w:color="auto"/>
            <w:bottom w:val="none" w:sz="0" w:space="0" w:color="auto"/>
            <w:right w:val="none" w:sz="0" w:space="0" w:color="auto"/>
          </w:divBdr>
        </w:div>
        <w:div w:id="2136019077">
          <w:marLeft w:val="0"/>
          <w:marRight w:val="0"/>
          <w:marTop w:val="0"/>
          <w:marBottom w:val="0"/>
          <w:divBdr>
            <w:top w:val="none" w:sz="0" w:space="0" w:color="auto"/>
            <w:left w:val="none" w:sz="0" w:space="0" w:color="auto"/>
            <w:bottom w:val="none" w:sz="0" w:space="0" w:color="auto"/>
            <w:right w:val="none" w:sz="0" w:space="0" w:color="auto"/>
          </w:divBdr>
        </w:div>
        <w:div w:id="1373189317">
          <w:marLeft w:val="0"/>
          <w:marRight w:val="0"/>
          <w:marTop w:val="0"/>
          <w:marBottom w:val="0"/>
          <w:divBdr>
            <w:top w:val="none" w:sz="0" w:space="0" w:color="auto"/>
            <w:left w:val="none" w:sz="0" w:space="0" w:color="auto"/>
            <w:bottom w:val="none" w:sz="0" w:space="0" w:color="auto"/>
            <w:right w:val="none" w:sz="0" w:space="0" w:color="auto"/>
          </w:divBdr>
        </w:div>
        <w:div w:id="147792284">
          <w:marLeft w:val="0"/>
          <w:marRight w:val="0"/>
          <w:marTop w:val="0"/>
          <w:marBottom w:val="0"/>
          <w:divBdr>
            <w:top w:val="none" w:sz="0" w:space="0" w:color="auto"/>
            <w:left w:val="none" w:sz="0" w:space="0" w:color="auto"/>
            <w:bottom w:val="none" w:sz="0" w:space="0" w:color="auto"/>
            <w:right w:val="none" w:sz="0" w:space="0" w:color="auto"/>
          </w:divBdr>
        </w:div>
        <w:div w:id="2011790991">
          <w:marLeft w:val="0"/>
          <w:marRight w:val="0"/>
          <w:marTop w:val="0"/>
          <w:marBottom w:val="0"/>
          <w:divBdr>
            <w:top w:val="none" w:sz="0" w:space="0" w:color="auto"/>
            <w:left w:val="none" w:sz="0" w:space="0" w:color="auto"/>
            <w:bottom w:val="none" w:sz="0" w:space="0" w:color="auto"/>
            <w:right w:val="none" w:sz="0" w:space="0" w:color="auto"/>
          </w:divBdr>
        </w:div>
        <w:div w:id="1381125026">
          <w:marLeft w:val="0"/>
          <w:marRight w:val="0"/>
          <w:marTop w:val="0"/>
          <w:marBottom w:val="0"/>
          <w:divBdr>
            <w:top w:val="none" w:sz="0" w:space="0" w:color="auto"/>
            <w:left w:val="none" w:sz="0" w:space="0" w:color="auto"/>
            <w:bottom w:val="none" w:sz="0" w:space="0" w:color="auto"/>
            <w:right w:val="none" w:sz="0" w:space="0" w:color="auto"/>
          </w:divBdr>
        </w:div>
        <w:div w:id="694691302">
          <w:marLeft w:val="0"/>
          <w:marRight w:val="0"/>
          <w:marTop w:val="0"/>
          <w:marBottom w:val="0"/>
          <w:divBdr>
            <w:top w:val="none" w:sz="0" w:space="0" w:color="auto"/>
            <w:left w:val="none" w:sz="0" w:space="0" w:color="auto"/>
            <w:bottom w:val="none" w:sz="0" w:space="0" w:color="auto"/>
            <w:right w:val="none" w:sz="0" w:space="0" w:color="auto"/>
          </w:divBdr>
        </w:div>
        <w:div w:id="1901094159">
          <w:marLeft w:val="0"/>
          <w:marRight w:val="0"/>
          <w:marTop w:val="0"/>
          <w:marBottom w:val="0"/>
          <w:divBdr>
            <w:top w:val="none" w:sz="0" w:space="0" w:color="auto"/>
            <w:left w:val="none" w:sz="0" w:space="0" w:color="auto"/>
            <w:bottom w:val="none" w:sz="0" w:space="0" w:color="auto"/>
            <w:right w:val="none" w:sz="0" w:space="0" w:color="auto"/>
          </w:divBdr>
        </w:div>
        <w:div w:id="480578674">
          <w:marLeft w:val="0"/>
          <w:marRight w:val="0"/>
          <w:marTop w:val="0"/>
          <w:marBottom w:val="0"/>
          <w:divBdr>
            <w:top w:val="none" w:sz="0" w:space="0" w:color="auto"/>
            <w:left w:val="none" w:sz="0" w:space="0" w:color="auto"/>
            <w:bottom w:val="none" w:sz="0" w:space="0" w:color="auto"/>
            <w:right w:val="none" w:sz="0" w:space="0" w:color="auto"/>
          </w:divBdr>
        </w:div>
        <w:div w:id="1844395559">
          <w:marLeft w:val="0"/>
          <w:marRight w:val="0"/>
          <w:marTop w:val="0"/>
          <w:marBottom w:val="0"/>
          <w:divBdr>
            <w:top w:val="none" w:sz="0" w:space="0" w:color="auto"/>
            <w:left w:val="none" w:sz="0" w:space="0" w:color="auto"/>
            <w:bottom w:val="none" w:sz="0" w:space="0" w:color="auto"/>
            <w:right w:val="none" w:sz="0" w:space="0" w:color="auto"/>
          </w:divBdr>
        </w:div>
        <w:div w:id="1818263252">
          <w:marLeft w:val="0"/>
          <w:marRight w:val="0"/>
          <w:marTop w:val="0"/>
          <w:marBottom w:val="0"/>
          <w:divBdr>
            <w:top w:val="none" w:sz="0" w:space="0" w:color="auto"/>
            <w:left w:val="none" w:sz="0" w:space="0" w:color="auto"/>
            <w:bottom w:val="none" w:sz="0" w:space="0" w:color="auto"/>
            <w:right w:val="none" w:sz="0" w:space="0" w:color="auto"/>
          </w:divBdr>
        </w:div>
        <w:div w:id="1015352045">
          <w:marLeft w:val="0"/>
          <w:marRight w:val="0"/>
          <w:marTop w:val="0"/>
          <w:marBottom w:val="0"/>
          <w:divBdr>
            <w:top w:val="none" w:sz="0" w:space="0" w:color="auto"/>
            <w:left w:val="none" w:sz="0" w:space="0" w:color="auto"/>
            <w:bottom w:val="none" w:sz="0" w:space="0" w:color="auto"/>
            <w:right w:val="none" w:sz="0" w:space="0" w:color="auto"/>
          </w:divBdr>
        </w:div>
        <w:div w:id="1049495946">
          <w:marLeft w:val="0"/>
          <w:marRight w:val="0"/>
          <w:marTop w:val="0"/>
          <w:marBottom w:val="0"/>
          <w:divBdr>
            <w:top w:val="none" w:sz="0" w:space="0" w:color="auto"/>
            <w:left w:val="none" w:sz="0" w:space="0" w:color="auto"/>
            <w:bottom w:val="none" w:sz="0" w:space="0" w:color="auto"/>
            <w:right w:val="none" w:sz="0" w:space="0" w:color="auto"/>
          </w:divBdr>
        </w:div>
        <w:div w:id="282001660">
          <w:marLeft w:val="0"/>
          <w:marRight w:val="0"/>
          <w:marTop w:val="0"/>
          <w:marBottom w:val="0"/>
          <w:divBdr>
            <w:top w:val="none" w:sz="0" w:space="0" w:color="auto"/>
            <w:left w:val="none" w:sz="0" w:space="0" w:color="auto"/>
            <w:bottom w:val="none" w:sz="0" w:space="0" w:color="auto"/>
            <w:right w:val="none" w:sz="0" w:space="0" w:color="auto"/>
          </w:divBdr>
        </w:div>
        <w:div w:id="1340037659">
          <w:marLeft w:val="0"/>
          <w:marRight w:val="0"/>
          <w:marTop w:val="0"/>
          <w:marBottom w:val="0"/>
          <w:divBdr>
            <w:top w:val="none" w:sz="0" w:space="0" w:color="auto"/>
            <w:left w:val="none" w:sz="0" w:space="0" w:color="auto"/>
            <w:bottom w:val="none" w:sz="0" w:space="0" w:color="auto"/>
            <w:right w:val="none" w:sz="0" w:space="0" w:color="auto"/>
          </w:divBdr>
        </w:div>
        <w:div w:id="1814829316">
          <w:marLeft w:val="0"/>
          <w:marRight w:val="0"/>
          <w:marTop w:val="0"/>
          <w:marBottom w:val="0"/>
          <w:divBdr>
            <w:top w:val="none" w:sz="0" w:space="0" w:color="auto"/>
            <w:left w:val="none" w:sz="0" w:space="0" w:color="auto"/>
            <w:bottom w:val="none" w:sz="0" w:space="0" w:color="auto"/>
            <w:right w:val="none" w:sz="0" w:space="0" w:color="auto"/>
          </w:divBdr>
        </w:div>
        <w:div w:id="849179211">
          <w:marLeft w:val="0"/>
          <w:marRight w:val="0"/>
          <w:marTop w:val="0"/>
          <w:marBottom w:val="0"/>
          <w:divBdr>
            <w:top w:val="none" w:sz="0" w:space="0" w:color="auto"/>
            <w:left w:val="none" w:sz="0" w:space="0" w:color="auto"/>
            <w:bottom w:val="none" w:sz="0" w:space="0" w:color="auto"/>
            <w:right w:val="none" w:sz="0" w:space="0" w:color="auto"/>
          </w:divBdr>
        </w:div>
        <w:div w:id="1097096540">
          <w:marLeft w:val="0"/>
          <w:marRight w:val="0"/>
          <w:marTop w:val="0"/>
          <w:marBottom w:val="0"/>
          <w:divBdr>
            <w:top w:val="none" w:sz="0" w:space="0" w:color="auto"/>
            <w:left w:val="none" w:sz="0" w:space="0" w:color="auto"/>
            <w:bottom w:val="none" w:sz="0" w:space="0" w:color="auto"/>
            <w:right w:val="none" w:sz="0" w:space="0" w:color="auto"/>
          </w:divBdr>
        </w:div>
        <w:div w:id="1213539792">
          <w:marLeft w:val="0"/>
          <w:marRight w:val="0"/>
          <w:marTop w:val="0"/>
          <w:marBottom w:val="0"/>
          <w:divBdr>
            <w:top w:val="none" w:sz="0" w:space="0" w:color="auto"/>
            <w:left w:val="none" w:sz="0" w:space="0" w:color="auto"/>
            <w:bottom w:val="none" w:sz="0" w:space="0" w:color="auto"/>
            <w:right w:val="none" w:sz="0" w:space="0" w:color="auto"/>
          </w:divBdr>
        </w:div>
      </w:divsChild>
    </w:div>
    <w:div w:id="1021735296">
      <w:bodyDiv w:val="1"/>
      <w:marLeft w:val="0"/>
      <w:marRight w:val="0"/>
      <w:marTop w:val="0"/>
      <w:marBottom w:val="0"/>
      <w:divBdr>
        <w:top w:val="none" w:sz="0" w:space="0" w:color="auto"/>
        <w:left w:val="none" w:sz="0" w:space="0" w:color="auto"/>
        <w:bottom w:val="none" w:sz="0" w:space="0" w:color="auto"/>
        <w:right w:val="none" w:sz="0" w:space="0" w:color="auto"/>
      </w:divBdr>
    </w:div>
    <w:div w:id="1084909991">
      <w:bodyDiv w:val="1"/>
      <w:marLeft w:val="0"/>
      <w:marRight w:val="0"/>
      <w:marTop w:val="0"/>
      <w:marBottom w:val="0"/>
      <w:divBdr>
        <w:top w:val="none" w:sz="0" w:space="0" w:color="auto"/>
        <w:left w:val="none" w:sz="0" w:space="0" w:color="auto"/>
        <w:bottom w:val="none" w:sz="0" w:space="0" w:color="auto"/>
        <w:right w:val="none" w:sz="0" w:space="0" w:color="auto"/>
      </w:divBdr>
      <w:divsChild>
        <w:div w:id="1058672719">
          <w:marLeft w:val="0"/>
          <w:marRight w:val="0"/>
          <w:marTop w:val="0"/>
          <w:marBottom w:val="0"/>
          <w:divBdr>
            <w:top w:val="none" w:sz="0" w:space="0" w:color="auto"/>
            <w:left w:val="none" w:sz="0" w:space="0" w:color="auto"/>
            <w:bottom w:val="none" w:sz="0" w:space="0" w:color="auto"/>
            <w:right w:val="none" w:sz="0" w:space="0" w:color="auto"/>
          </w:divBdr>
          <w:divsChild>
            <w:div w:id="117183546">
              <w:marLeft w:val="0"/>
              <w:marRight w:val="0"/>
              <w:marTop w:val="0"/>
              <w:marBottom w:val="0"/>
              <w:divBdr>
                <w:top w:val="none" w:sz="0" w:space="0" w:color="auto"/>
                <w:left w:val="none" w:sz="0" w:space="0" w:color="auto"/>
                <w:bottom w:val="none" w:sz="0" w:space="0" w:color="auto"/>
                <w:right w:val="none" w:sz="0" w:space="0" w:color="auto"/>
              </w:divBdr>
            </w:div>
            <w:div w:id="132413097">
              <w:marLeft w:val="0"/>
              <w:marRight w:val="0"/>
              <w:marTop w:val="0"/>
              <w:marBottom w:val="0"/>
              <w:divBdr>
                <w:top w:val="none" w:sz="0" w:space="0" w:color="auto"/>
                <w:left w:val="none" w:sz="0" w:space="0" w:color="auto"/>
                <w:bottom w:val="none" w:sz="0" w:space="0" w:color="auto"/>
                <w:right w:val="none" w:sz="0" w:space="0" w:color="auto"/>
              </w:divBdr>
            </w:div>
            <w:div w:id="165173122">
              <w:marLeft w:val="0"/>
              <w:marRight w:val="0"/>
              <w:marTop w:val="0"/>
              <w:marBottom w:val="0"/>
              <w:divBdr>
                <w:top w:val="none" w:sz="0" w:space="0" w:color="auto"/>
                <w:left w:val="none" w:sz="0" w:space="0" w:color="auto"/>
                <w:bottom w:val="none" w:sz="0" w:space="0" w:color="auto"/>
                <w:right w:val="none" w:sz="0" w:space="0" w:color="auto"/>
              </w:divBdr>
            </w:div>
            <w:div w:id="530579943">
              <w:marLeft w:val="0"/>
              <w:marRight w:val="0"/>
              <w:marTop w:val="0"/>
              <w:marBottom w:val="0"/>
              <w:divBdr>
                <w:top w:val="none" w:sz="0" w:space="0" w:color="auto"/>
                <w:left w:val="none" w:sz="0" w:space="0" w:color="auto"/>
                <w:bottom w:val="none" w:sz="0" w:space="0" w:color="auto"/>
                <w:right w:val="none" w:sz="0" w:space="0" w:color="auto"/>
              </w:divBdr>
            </w:div>
            <w:div w:id="642391862">
              <w:marLeft w:val="0"/>
              <w:marRight w:val="0"/>
              <w:marTop w:val="0"/>
              <w:marBottom w:val="0"/>
              <w:divBdr>
                <w:top w:val="none" w:sz="0" w:space="0" w:color="auto"/>
                <w:left w:val="none" w:sz="0" w:space="0" w:color="auto"/>
                <w:bottom w:val="none" w:sz="0" w:space="0" w:color="auto"/>
                <w:right w:val="none" w:sz="0" w:space="0" w:color="auto"/>
              </w:divBdr>
            </w:div>
            <w:div w:id="770782691">
              <w:marLeft w:val="0"/>
              <w:marRight w:val="0"/>
              <w:marTop w:val="0"/>
              <w:marBottom w:val="0"/>
              <w:divBdr>
                <w:top w:val="none" w:sz="0" w:space="0" w:color="auto"/>
                <w:left w:val="none" w:sz="0" w:space="0" w:color="auto"/>
                <w:bottom w:val="none" w:sz="0" w:space="0" w:color="auto"/>
                <w:right w:val="none" w:sz="0" w:space="0" w:color="auto"/>
              </w:divBdr>
            </w:div>
            <w:div w:id="845285087">
              <w:marLeft w:val="0"/>
              <w:marRight w:val="0"/>
              <w:marTop w:val="0"/>
              <w:marBottom w:val="0"/>
              <w:divBdr>
                <w:top w:val="none" w:sz="0" w:space="0" w:color="auto"/>
                <w:left w:val="none" w:sz="0" w:space="0" w:color="auto"/>
                <w:bottom w:val="none" w:sz="0" w:space="0" w:color="auto"/>
                <w:right w:val="none" w:sz="0" w:space="0" w:color="auto"/>
              </w:divBdr>
            </w:div>
            <w:div w:id="924415093">
              <w:marLeft w:val="0"/>
              <w:marRight w:val="0"/>
              <w:marTop w:val="0"/>
              <w:marBottom w:val="0"/>
              <w:divBdr>
                <w:top w:val="none" w:sz="0" w:space="0" w:color="auto"/>
                <w:left w:val="none" w:sz="0" w:space="0" w:color="auto"/>
                <w:bottom w:val="none" w:sz="0" w:space="0" w:color="auto"/>
                <w:right w:val="none" w:sz="0" w:space="0" w:color="auto"/>
              </w:divBdr>
            </w:div>
            <w:div w:id="944196131">
              <w:marLeft w:val="0"/>
              <w:marRight w:val="0"/>
              <w:marTop w:val="0"/>
              <w:marBottom w:val="0"/>
              <w:divBdr>
                <w:top w:val="none" w:sz="0" w:space="0" w:color="auto"/>
                <w:left w:val="none" w:sz="0" w:space="0" w:color="auto"/>
                <w:bottom w:val="none" w:sz="0" w:space="0" w:color="auto"/>
                <w:right w:val="none" w:sz="0" w:space="0" w:color="auto"/>
              </w:divBdr>
            </w:div>
            <w:div w:id="1083994328">
              <w:marLeft w:val="0"/>
              <w:marRight w:val="0"/>
              <w:marTop w:val="0"/>
              <w:marBottom w:val="0"/>
              <w:divBdr>
                <w:top w:val="none" w:sz="0" w:space="0" w:color="auto"/>
                <w:left w:val="none" w:sz="0" w:space="0" w:color="auto"/>
                <w:bottom w:val="none" w:sz="0" w:space="0" w:color="auto"/>
                <w:right w:val="none" w:sz="0" w:space="0" w:color="auto"/>
              </w:divBdr>
            </w:div>
            <w:div w:id="1284844628">
              <w:marLeft w:val="0"/>
              <w:marRight w:val="0"/>
              <w:marTop w:val="0"/>
              <w:marBottom w:val="0"/>
              <w:divBdr>
                <w:top w:val="none" w:sz="0" w:space="0" w:color="auto"/>
                <w:left w:val="none" w:sz="0" w:space="0" w:color="auto"/>
                <w:bottom w:val="none" w:sz="0" w:space="0" w:color="auto"/>
                <w:right w:val="none" w:sz="0" w:space="0" w:color="auto"/>
              </w:divBdr>
            </w:div>
            <w:div w:id="1454059491">
              <w:marLeft w:val="0"/>
              <w:marRight w:val="0"/>
              <w:marTop w:val="0"/>
              <w:marBottom w:val="0"/>
              <w:divBdr>
                <w:top w:val="none" w:sz="0" w:space="0" w:color="auto"/>
                <w:left w:val="none" w:sz="0" w:space="0" w:color="auto"/>
                <w:bottom w:val="none" w:sz="0" w:space="0" w:color="auto"/>
                <w:right w:val="none" w:sz="0" w:space="0" w:color="auto"/>
              </w:divBdr>
            </w:div>
            <w:div w:id="1630160924">
              <w:marLeft w:val="0"/>
              <w:marRight w:val="0"/>
              <w:marTop w:val="0"/>
              <w:marBottom w:val="0"/>
              <w:divBdr>
                <w:top w:val="none" w:sz="0" w:space="0" w:color="auto"/>
                <w:left w:val="none" w:sz="0" w:space="0" w:color="auto"/>
                <w:bottom w:val="none" w:sz="0" w:space="0" w:color="auto"/>
                <w:right w:val="none" w:sz="0" w:space="0" w:color="auto"/>
              </w:divBdr>
            </w:div>
            <w:div w:id="1855146209">
              <w:marLeft w:val="0"/>
              <w:marRight w:val="0"/>
              <w:marTop w:val="0"/>
              <w:marBottom w:val="0"/>
              <w:divBdr>
                <w:top w:val="none" w:sz="0" w:space="0" w:color="auto"/>
                <w:left w:val="none" w:sz="0" w:space="0" w:color="auto"/>
                <w:bottom w:val="none" w:sz="0" w:space="0" w:color="auto"/>
                <w:right w:val="none" w:sz="0" w:space="0" w:color="auto"/>
              </w:divBdr>
            </w:div>
            <w:div w:id="1877548630">
              <w:marLeft w:val="0"/>
              <w:marRight w:val="0"/>
              <w:marTop w:val="0"/>
              <w:marBottom w:val="0"/>
              <w:divBdr>
                <w:top w:val="none" w:sz="0" w:space="0" w:color="auto"/>
                <w:left w:val="none" w:sz="0" w:space="0" w:color="auto"/>
                <w:bottom w:val="none" w:sz="0" w:space="0" w:color="auto"/>
                <w:right w:val="none" w:sz="0" w:space="0" w:color="auto"/>
              </w:divBdr>
            </w:div>
            <w:div w:id="2042897896">
              <w:marLeft w:val="0"/>
              <w:marRight w:val="0"/>
              <w:marTop w:val="0"/>
              <w:marBottom w:val="0"/>
              <w:divBdr>
                <w:top w:val="none" w:sz="0" w:space="0" w:color="auto"/>
                <w:left w:val="none" w:sz="0" w:space="0" w:color="auto"/>
                <w:bottom w:val="none" w:sz="0" w:space="0" w:color="auto"/>
                <w:right w:val="none" w:sz="0" w:space="0" w:color="auto"/>
              </w:divBdr>
            </w:div>
            <w:div w:id="21142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68697">
      <w:bodyDiv w:val="1"/>
      <w:marLeft w:val="0"/>
      <w:marRight w:val="0"/>
      <w:marTop w:val="0"/>
      <w:marBottom w:val="0"/>
      <w:divBdr>
        <w:top w:val="none" w:sz="0" w:space="0" w:color="auto"/>
        <w:left w:val="none" w:sz="0" w:space="0" w:color="auto"/>
        <w:bottom w:val="none" w:sz="0" w:space="0" w:color="auto"/>
        <w:right w:val="none" w:sz="0" w:space="0" w:color="auto"/>
      </w:divBdr>
    </w:div>
    <w:div w:id="1611472511">
      <w:bodyDiv w:val="1"/>
      <w:marLeft w:val="0"/>
      <w:marRight w:val="0"/>
      <w:marTop w:val="0"/>
      <w:marBottom w:val="0"/>
      <w:divBdr>
        <w:top w:val="none" w:sz="0" w:space="0" w:color="auto"/>
        <w:left w:val="none" w:sz="0" w:space="0" w:color="auto"/>
        <w:bottom w:val="none" w:sz="0" w:space="0" w:color="auto"/>
        <w:right w:val="none" w:sz="0" w:space="0" w:color="auto"/>
      </w:divBdr>
    </w:div>
    <w:div w:id="1693340724">
      <w:bodyDiv w:val="1"/>
      <w:marLeft w:val="0"/>
      <w:marRight w:val="0"/>
      <w:marTop w:val="0"/>
      <w:marBottom w:val="0"/>
      <w:divBdr>
        <w:top w:val="none" w:sz="0" w:space="0" w:color="auto"/>
        <w:left w:val="none" w:sz="0" w:space="0" w:color="auto"/>
        <w:bottom w:val="none" w:sz="0" w:space="0" w:color="auto"/>
        <w:right w:val="none" w:sz="0" w:space="0" w:color="auto"/>
      </w:divBdr>
    </w:div>
    <w:div w:id="1828202940">
      <w:marLeft w:val="0"/>
      <w:marRight w:val="0"/>
      <w:marTop w:val="0"/>
      <w:marBottom w:val="0"/>
      <w:divBdr>
        <w:top w:val="none" w:sz="0" w:space="0" w:color="auto"/>
        <w:left w:val="none" w:sz="0" w:space="0" w:color="auto"/>
        <w:bottom w:val="none" w:sz="0" w:space="0" w:color="auto"/>
        <w:right w:val="none" w:sz="0" w:space="0" w:color="auto"/>
      </w:divBdr>
    </w:div>
    <w:div w:id="1828202941">
      <w:marLeft w:val="0"/>
      <w:marRight w:val="0"/>
      <w:marTop w:val="0"/>
      <w:marBottom w:val="0"/>
      <w:divBdr>
        <w:top w:val="none" w:sz="0" w:space="0" w:color="auto"/>
        <w:left w:val="none" w:sz="0" w:space="0" w:color="auto"/>
        <w:bottom w:val="none" w:sz="0" w:space="0" w:color="auto"/>
        <w:right w:val="none" w:sz="0" w:space="0" w:color="auto"/>
      </w:divBdr>
    </w:div>
    <w:div w:id="1828202942">
      <w:marLeft w:val="0"/>
      <w:marRight w:val="0"/>
      <w:marTop w:val="0"/>
      <w:marBottom w:val="0"/>
      <w:divBdr>
        <w:top w:val="none" w:sz="0" w:space="0" w:color="auto"/>
        <w:left w:val="none" w:sz="0" w:space="0" w:color="auto"/>
        <w:bottom w:val="none" w:sz="0" w:space="0" w:color="auto"/>
        <w:right w:val="none" w:sz="0" w:space="0" w:color="auto"/>
      </w:divBdr>
    </w:div>
    <w:div w:id="1828202943">
      <w:marLeft w:val="0"/>
      <w:marRight w:val="0"/>
      <w:marTop w:val="0"/>
      <w:marBottom w:val="0"/>
      <w:divBdr>
        <w:top w:val="none" w:sz="0" w:space="0" w:color="auto"/>
        <w:left w:val="none" w:sz="0" w:space="0" w:color="auto"/>
        <w:bottom w:val="none" w:sz="0" w:space="0" w:color="auto"/>
        <w:right w:val="none" w:sz="0" w:space="0" w:color="auto"/>
      </w:divBdr>
    </w:div>
    <w:div w:id="1828202944">
      <w:marLeft w:val="0"/>
      <w:marRight w:val="0"/>
      <w:marTop w:val="0"/>
      <w:marBottom w:val="0"/>
      <w:divBdr>
        <w:top w:val="none" w:sz="0" w:space="0" w:color="auto"/>
        <w:left w:val="none" w:sz="0" w:space="0" w:color="auto"/>
        <w:bottom w:val="none" w:sz="0" w:space="0" w:color="auto"/>
        <w:right w:val="none" w:sz="0" w:space="0" w:color="auto"/>
      </w:divBdr>
    </w:div>
    <w:div w:id="1828202945">
      <w:marLeft w:val="0"/>
      <w:marRight w:val="0"/>
      <w:marTop w:val="0"/>
      <w:marBottom w:val="0"/>
      <w:divBdr>
        <w:top w:val="none" w:sz="0" w:space="0" w:color="auto"/>
        <w:left w:val="none" w:sz="0" w:space="0" w:color="auto"/>
        <w:bottom w:val="none" w:sz="0" w:space="0" w:color="auto"/>
        <w:right w:val="none" w:sz="0" w:space="0" w:color="auto"/>
      </w:divBdr>
    </w:div>
    <w:div w:id="1828202946">
      <w:marLeft w:val="0"/>
      <w:marRight w:val="0"/>
      <w:marTop w:val="0"/>
      <w:marBottom w:val="0"/>
      <w:divBdr>
        <w:top w:val="none" w:sz="0" w:space="0" w:color="auto"/>
        <w:left w:val="none" w:sz="0" w:space="0" w:color="auto"/>
        <w:bottom w:val="none" w:sz="0" w:space="0" w:color="auto"/>
        <w:right w:val="none" w:sz="0" w:space="0" w:color="auto"/>
      </w:divBdr>
    </w:div>
    <w:div w:id="1828202947">
      <w:marLeft w:val="0"/>
      <w:marRight w:val="0"/>
      <w:marTop w:val="0"/>
      <w:marBottom w:val="0"/>
      <w:divBdr>
        <w:top w:val="none" w:sz="0" w:space="0" w:color="auto"/>
        <w:left w:val="none" w:sz="0" w:space="0" w:color="auto"/>
        <w:bottom w:val="none" w:sz="0" w:space="0" w:color="auto"/>
        <w:right w:val="none" w:sz="0" w:space="0" w:color="auto"/>
      </w:divBdr>
    </w:div>
    <w:div w:id="1828202948">
      <w:marLeft w:val="0"/>
      <w:marRight w:val="0"/>
      <w:marTop w:val="0"/>
      <w:marBottom w:val="0"/>
      <w:divBdr>
        <w:top w:val="none" w:sz="0" w:space="0" w:color="auto"/>
        <w:left w:val="none" w:sz="0" w:space="0" w:color="auto"/>
        <w:bottom w:val="none" w:sz="0" w:space="0" w:color="auto"/>
        <w:right w:val="none" w:sz="0" w:space="0" w:color="auto"/>
      </w:divBdr>
    </w:div>
    <w:div w:id="1828202949">
      <w:marLeft w:val="0"/>
      <w:marRight w:val="0"/>
      <w:marTop w:val="0"/>
      <w:marBottom w:val="0"/>
      <w:divBdr>
        <w:top w:val="none" w:sz="0" w:space="0" w:color="auto"/>
        <w:left w:val="none" w:sz="0" w:space="0" w:color="auto"/>
        <w:bottom w:val="none" w:sz="0" w:space="0" w:color="auto"/>
        <w:right w:val="none" w:sz="0" w:space="0" w:color="auto"/>
      </w:divBdr>
    </w:div>
    <w:div w:id="1828202950">
      <w:marLeft w:val="0"/>
      <w:marRight w:val="0"/>
      <w:marTop w:val="0"/>
      <w:marBottom w:val="0"/>
      <w:divBdr>
        <w:top w:val="none" w:sz="0" w:space="0" w:color="auto"/>
        <w:left w:val="none" w:sz="0" w:space="0" w:color="auto"/>
        <w:bottom w:val="none" w:sz="0" w:space="0" w:color="auto"/>
        <w:right w:val="none" w:sz="0" w:space="0" w:color="auto"/>
      </w:divBdr>
    </w:div>
    <w:div w:id="1828202951">
      <w:marLeft w:val="0"/>
      <w:marRight w:val="0"/>
      <w:marTop w:val="0"/>
      <w:marBottom w:val="0"/>
      <w:divBdr>
        <w:top w:val="none" w:sz="0" w:space="0" w:color="auto"/>
        <w:left w:val="none" w:sz="0" w:space="0" w:color="auto"/>
        <w:bottom w:val="none" w:sz="0" w:space="0" w:color="auto"/>
        <w:right w:val="none" w:sz="0" w:space="0" w:color="auto"/>
      </w:divBdr>
    </w:div>
    <w:div w:id="1828202952">
      <w:marLeft w:val="0"/>
      <w:marRight w:val="0"/>
      <w:marTop w:val="0"/>
      <w:marBottom w:val="0"/>
      <w:divBdr>
        <w:top w:val="none" w:sz="0" w:space="0" w:color="auto"/>
        <w:left w:val="none" w:sz="0" w:space="0" w:color="auto"/>
        <w:bottom w:val="none" w:sz="0" w:space="0" w:color="auto"/>
        <w:right w:val="none" w:sz="0" w:space="0" w:color="auto"/>
      </w:divBdr>
    </w:div>
    <w:div w:id="1828202953">
      <w:marLeft w:val="0"/>
      <w:marRight w:val="0"/>
      <w:marTop w:val="0"/>
      <w:marBottom w:val="0"/>
      <w:divBdr>
        <w:top w:val="none" w:sz="0" w:space="0" w:color="auto"/>
        <w:left w:val="none" w:sz="0" w:space="0" w:color="auto"/>
        <w:bottom w:val="none" w:sz="0" w:space="0" w:color="auto"/>
        <w:right w:val="none" w:sz="0" w:space="0" w:color="auto"/>
      </w:divBdr>
    </w:div>
    <w:div w:id="1828202954">
      <w:marLeft w:val="0"/>
      <w:marRight w:val="0"/>
      <w:marTop w:val="0"/>
      <w:marBottom w:val="0"/>
      <w:divBdr>
        <w:top w:val="none" w:sz="0" w:space="0" w:color="auto"/>
        <w:left w:val="none" w:sz="0" w:space="0" w:color="auto"/>
        <w:bottom w:val="none" w:sz="0" w:space="0" w:color="auto"/>
        <w:right w:val="none" w:sz="0" w:space="0" w:color="auto"/>
      </w:divBdr>
    </w:div>
    <w:div w:id="1828202955">
      <w:marLeft w:val="0"/>
      <w:marRight w:val="0"/>
      <w:marTop w:val="0"/>
      <w:marBottom w:val="0"/>
      <w:divBdr>
        <w:top w:val="none" w:sz="0" w:space="0" w:color="auto"/>
        <w:left w:val="none" w:sz="0" w:space="0" w:color="auto"/>
        <w:bottom w:val="none" w:sz="0" w:space="0" w:color="auto"/>
        <w:right w:val="none" w:sz="0" w:space="0" w:color="auto"/>
      </w:divBdr>
    </w:div>
    <w:div w:id="1828202956">
      <w:marLeft w:val="0"/>
      <w:marRight w:val="0"/>
      <w:marTop w:val="0"/>
      <w:marBottom w:val="0"/>
      <w:divBdr>
        <w:top w:val="none" w:sz="0" w:space="0" w:color="auto"/>
        <w:left w:val="none" w:sz="0" w:space="0" w:color="auto"/>
        <w:bottom w:val="none" w:sz="0" w:space="0" w:color="auto"/>
        <w:right w:val="none" w:sz="0" w:space="0" w:color="auto"/>
      </w:divBdr>
    </w:div>
    <w:div w:id="1828202957">
      <w:marLeft w:val="0"/>
      <w:marRight w:val="0"/>
      <w:marTop w:val="0"/>
      <w:marBottom w:val="0"/>
      <w:divBdr>
        <w:top w:val="none" w:sz="0" w:space="0" w:color="auto"/>
        <w:left w:val="none" w:sz="0" w:space="0" w:color="auto"/>
        <w:bottom w:val="none" w:sz="0" w:space="0" w:color="auto"/>
        <w:right w:val="none" w:sz="0" w:space="0" w:color="auto"/>
      </w:divBdr>
    </w:div>
    <w:div w:id="1828202958">
      <w:marLeft w:val="0"/>
      <w:marRight w:val="0"/>
      <w:marTop w:val="0"/>
      <w:marBottom w:val="0"/>
      <w:divBdr>
        <w:top w:val="none" w:sz="0" w:space="0" w:color="auto"/>
        <w:left w:val="none" w:sz="0" w:space="0" w:color="auto"/>
        <w:bottom w:val="none" w:sz="0" w:space="0" w:color="auto"/>
        <w:right w:val="none" w:sz="0" w:space="0" w:color="auto"/>
      </w:divBdr>
    </w:div>
    <w:div w:id="1828202959">
      <w:marLeft w:val="0"/>
      <w:marRight w:val="0"/>
      <w:marTop w:val="0"/>
      <w:marBottom w:val="0"/>
      <w:divBdr>
        <w:top w:val="none" w:sz="0" w:space="0" w:color="auto"/>
        <w:left w:val="none" w:sz="0" w:space="0" w:color="auto"/>
        <w:bottom w:val="none" w:sz="0" w:space="0" w:color="auto"/>
        <w:right w:val="none" w:sz="0" w:space="0" w:color="auto"/>
      </w:divBdr>
    </w:div>
    <w:div w:id="1828202960">
      <w:marLeft w:val="0"/>
      <w:marRight w:val="0"/>
      <w:marTop w:val="0"/>
      <w:marBottom w:val="0"/>
      <w:divBdr>
        <w:top w:val="none" w:sz="0" w:space="0" w:color="auto"/>
        <w:left w:val="none" w:sz="0" w:space="0" w:color="auto"/>
        <w:bottom w:val="none" w:sz="0" w:space="0" w:color="auto"/>
        <w:right w:val="none" w:sz="0" w:space="0" w:color="auto"/>
      </w:divBdr>
    </w:div>
    <w:div w:id="1828202961">
      <w:marLeft w:val="0"/>
      <w:marRight w:val="0"/>
      <w:marTop w:val="0"/>
      <w:marBottom w:val="0"/>
      <w:divBdr>
        <w:top w:val="none" w:sz="0" w:space="0" w:color="auto"/>
        <w:left w:val="none" w:sz="0" w:space="0" w:color="auto"/>
        <w:bottom w:val="none" w:sz="0" w:space="0" w:color="auto"/>
        <w:right w:val="none" w:sz="0" w:space="0" w:color="auto"/>
      </w:divBdr>
    </w:div>
    <w:div w:id="1828202962">
      <w:marLeft w:val="0"/>
      <w:marRight w:val="0"/>
      <w:marTop w:val="0"/>
      <w:marBottom w:val="0"/>
      <w:divBdr>
        <w:top w:val="none" w:sz="0" w:space="0" w:color="auto"/>
        <w:left w:val="none" w:sz="0" w:space="0" w:color="auto"/>
        <w:bottom w:val="none" w:sz="0" w:space="0" w:color="auto"/>
        <w:right w:val="none" w:sz="0" w:space="0" w:color="auto"/>
      </w:divBdr>
    </w:div>
    <w:div w:id="1828202963">
      <w:marLeft w:val="0"/>
      <w:marRight w:val="0"/>
      <w:marTop w:val="0"/>
      <w:marBottom w:val="0"/>
      <w:divBdr>
        <w:top w:val="none" w:sz="0" w:space="0" w:color="auto"/>
        <w:left w:val="none" w:sz="0" w:space="0" w:color="auto"/>
        <w:bottom w:val="none" w:sz="0" w:space="0" w:color="auto"/>
        <w:right w:val="none" w:sz="0" w:space="0" w:color="auto"/>
      </w:divBdr>
    </w:div>
    <w:div w:id="1828202964">
      <w:marLeft w:val="0"/>
      <w:marRight w:val="0"/>
      <w:marTop w:val="0"/>
      <w:marBottom w:val="0"/>
      <w:divBdr>
        <w:top w:val="none" w:sz="0" w:space="0" w:color="auto"/>
        <w:left w:val="none" w:sz="0" w:space="0" w:color="auto"/>
        <w:bottom w:val="none" w:sz="0" w:space="0" w:color="auto"/>
        <w:right w:val="none" w:sz="0" w:space="0" w:color="auto"/>
      </w:divBdr>
    </w:div>
    <w:div w:id="1828202965">
      <w:marLeft w:val="0"/>
      <w:marRight w:val="0"/>
      <w:marTop w:val="0"/>
      <w:marBottom w:val="0"/>
      <w:divBdr>
        <w:top w:val="none" w:sz="0" w:space="0" w:color="auto"/>
        <w:left w:val="none" w:sz="0" w:space="0" w:color="auto"/>
        <w:bottom w:val="none" w:sz="0" w:space="0" w:color="auto"/>
        <w:right w:val="none" w:sz="0" w:space="0" w:color="auto"/>
      </w:divBdr>
    </w:div>
    <w:div w:id="1828202966">
      <w:marLeft w:val="0"/>
      <w:marRight w:val="0"/>
      <w:marTop w:val="0"/>
      <w:marBottom w:val="0"/>
      <w:divBdr>
        <w:top w:val="none" w:sz="0" w:space="0" w:color="auto"/>
        <w:left w:val="none" w:sz="0" w:space="0" w:color="auto"/>
        <w:bottom w:val="none" w:sz="0" w:space="0" w:color="auto"/>
        <w:right w:val="none" w:sz="0" w:space="0" w:color="auto"/>
      </w:divBdr>
    </w:div>
    <w:div w:id="1828202967">
      <w:marLeft w:val="0"/>
      <w:marRight w:val="0"/>
      <w:marTop w:val="0"/>
      <w:marBottom w:val="0"/>
      <w:divBdr>
        <w:top w:val="none" w:sz="0" w:space="0" w:color="auto"/>
        <w:left w:val="none" w:sz="0" w:space="0" w:color="auto"/>
        <w:bottom w:val="none" w:sz="0" w:space="0" w:color="auto"/>
        <w:right w:val="none" w:sz="0" w:space="0" w:color="auto"/>
      </w:divBdr>
    </w:div>
    <w:div w:id="1828202968">
      <w:marLeft w:val="0"/>
      <w:marRight w:val="0"/>
      <w:marTop w:val="0"/>
      <w:marBottom w:val="0"/>
      <w:divBdr>
        <w:top w:val="none" w:sz="0" w:space="0" w:color="auto"/>
        <w:left w:val="none" w:sz="0" w:space="0" w:color="auto"/>
        <w:bottom w:val="none" w:sz="0" w:space="0" w:color="auto"/>
        <w:right w:val="none" w:sz="0" w:space="0" w:color="auto"/>
      </w:divBdr>
    </w:div>
    <w:div w:id="1828202969">
      <w:marLeft w:val="0"/>
      <w:marRight w:val="0"/>
      <w:marTop w:val="0"/>
      <w:marBottom w:val="0"/>
      <w:divBdr>
        <w:top w:val="none" w:sz="0" w:space="0" w:color="auto"/>
        <w:left w:val="none" w:sz="0" w:space="0" w:color="auto"/>
        <w:bottom w:val="none" w:sz="0" w:space="0" w:color="auto"/>
        <w:right w:val="none" w:sz="0" w:space="0" w:color="auto"/>
      </w:divBdr>
    </w:div>
    <w:div w:id="2114157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41\EnNormal.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1033E-0622-9148-A2D1-F66767B81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 (x86)\Microsoft Office\Templates\1041\EnNormal.dotm</Template>
  <TotalTime>1</TotalTime>
  <Pages>16</Pages>
  <Words>6041</Words>
  <Characters>34439</Characters>
  <Application>Microsoft Macintosh Word</Application>
  <DocSecurity>0</DocSecurity>
  <Lines>286</Lines>
  <Paragraphs>80</Paragraphs>
  <ScaleCrop>false</ScaleCrop>
  <HeadingPairs>
    <vt:vector size="2" baseType="variant">
      <vt:variant>
        <vt:lpstr>タイトル</vt:lpstr>
      </vt:variant>
      <vt:variant>
        <vt:i4>1</vt:i4>
      </vt:variant>
    </vt:vector>
  </HeadingPairs>
  <TitlesOfParts>
    <vt:vector size="1" baseType="lpstr">
      <vt:lpstr>References</vt:lpstr>
    </vt:vector>
  </TitlesOfParts>
  <Company>Microsoft</Company>
  <LinksUpToDate>false</LinksUpToDate>
  <CharactersWithSpaces>40400</CharactersWithSpaces>
  <SharedDoc>false</SharedDoc>
  <HLinks>
    <vt:vector size="30" baseType="variant">
      <vt:variant>
        <vt:i4>7405655</vt:i4>
      </vt:variant>
      <vt:variant>
        <vt:i4>12</vt:i4>
      </vt:variant>
      <vt:variant>
        <vt:i4>0</vt:i4>
      </vt:variant>
      <vt:variant>
        <vt:i4>5</vt:i4>
      </vt:variant>
      <vt:variant>
        <vt:lpwstr>http://www.ncbi.nlm.nih.gov/pubmed?term=Sassi%20C%5BAuthor%5D&amp;cauthor=true&amp;cauthor_uid=11241091</vt:lpwstr>
      </vt:variant>
      <vt:variant>
        <vt:lpwstr/>
      </vt:variant>
      <vt:variant>
        <vt:i4>1245290</vt:i4>
      </vt:variant>
      <vt:variant>
        <vt:i4>9</vt:i4>
      </vt:variant>
      <vt:variant>
        <vt:i4>0</vt:i4>
      </vt:variant>
      <vt:variant>
        <vt:i4>5</vt:i4>
      </vt:variant>
      <vt:variant>
        <vt:lpwstr>http://www.ncbi.nlm.nih.gov/pubmed?term=Oricchio%20L%5BAuthor%5D&amp;cauthor=true&amp;cauthor_uid=11241091</vt:lpwstr>
      </vt:variant>
      <vt:variant>
        <vt:lpwstr/>
      </vt:variant>
      <vt:variant>
        <vt:i4>7077967</vt:i4>
      </vt:variant>
      <vt:variant>
        <vt:i4>6</vt:i4>
      </vt:variant>
      <vt:variant>
        <vt:i4>0</vt:i4>
      </vt:variant>
      <vt:variant>
        <vt:i4>5</vt:i4>
      </vt:variant>
      <vt:variant>
        <vt:lpwstr>http://www.ncbi.nlm.nih.gov/pubmed?term=Muzzi%20L%5BAuthor%5D&amp;cauthor=true&amp;cauthor_uid=11241091</vt:lpwstr>
      </vt:variant>
      <vt:variant>
        <vt:lpwstr/>
      </vt:variant>
      <vt:variant>
        <vt:i4>6750222</vt:i4>
      </vt:variant>
      <vt:variant>
        <vt:i4>3</vt:i4>
      </vt:variant>
      <vt:variant>
        <vt:i4>0</vt:i4>
      </vt:variant>
      <vt:variant>
        <vt:i4>5</vt:i4>
      </vt:variant>
      <vt:variant>
        <vt:lpwstr>http://www.ncbi.nlm.nih.gov/pubmed?term=Buklas%20D%5BAuthor%5D&amp;cauthor=true&amp;cauthor_uid=11241091</vt:lpwstr>
      </vt:variant>
      <vt:variant>
        <vt:lpwstr/>
      </vt:variant>
      <vt:variant>
        <vt:i4>7667782</vt:i4>
      </vt:variant>
      <vt:variant>
        <vt:i4>0</vt:i4>
      </vt:variant>
      <vt:variant>
        <vt:i4>0</vt:i4>
      </vt:variant>
      <vt:variant>
        <vt:i4>5</vt:i4>
      </vt:variant>
      <vt:variant>
        <vt:lpwstr>http://www.ncbi.nlm.nih.gov/pubmed?term=Tucci%20E%5BAuthor%5D&amp;cauthor=true&amp;cauthor_uid=11241091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References</dc:title>
  <dc:subject/>
  <dc:creator>ogawa</dc:creator>
  <cp:keywords/>
  <cp:lastModifiedBy>NA MA</cp:lastModifiedBy>
  <cp:revision>2</cp:revision>
  <cp:lastPrinted>2014-11-04T09:14:00Z</cp:lastPrinted>
  <dcterms:created xsi:type="dcterms:W3CDTF">2014-11-18T21:12:00Z</dcterms:created>
  <dcterms:modified xsi:type="dcterms:W3CDTF">2014-11-18T21:12:00Z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127</vt:lpwstr>
  </property>
  <property fmtid="{D5CDD505-2E9C-101B-9397-08002B2CF9AE}" pid="3" name="WnCSubscriberId">
    <vt:lpwstr>5402</vt:lpwstr>
  </property>
  <property fmtid="{D5CDD505-2E9C-101B-9397-08002B2CF9AE}" pid="4" name="WnCOutputStyleId">
    <vt:lpwstr>10050</vt:lpwstr>
  </property>
  <property fmtid="{D5CDD505-2E9C-101B-9397-08002B2CF9AE}" pid="5" name="WnCUser">
    <vt:lpwstr>ma_ogawa_5402</vt:lpwstr>
  </property>
</Properties>
</file>