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CB" w:rsidRPr="00ED0578" w:rsidRDefault="00EF51CB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0578">
        <w:rPr>
          <w:rFonts w:ascii="Book Antiqua" w:hAnsi="Book Antiqua" w:cs="Times New Roman"/>
          <w:sz w:val="24"/>
          <w:szCs w:val="24"/>
        </w:rPr>
        <w:t xml:space="preserve">Name of journal: </w:t>
      </w:r>
      <w:r w:rsidRPr="00ED0578">
        <w:rPr>
          <w:rFonts w:ascii="Book Antiqua" w:hAnsi="Book Antiqua" w:cs="Times New Roman"/>
          <w:i/>
          <w:sz w:val="24"/>
          <w:szCs w:val="24"/>
        </w:rPr>
        <w:t xml:space="preserve">World Journal of </w:t>
      </w:r>
      <w:r w:rsidRPr="00ED0578">
        <w:rPr>
          <w:rFonts w:ascii="Book Antiqua" w:hAnsi="Book Antiqua" w:cs="Times New Roman"/>
          <w:i/>
          <w:color w:val="000000"/>
          <w:sz w:val="24"/>
          <w:szCs w:val="24"/>
        </w:rPr>
        <w:t>Ophthalmology</w:t>
      </w:r>
    </w:p>
    <w:p w:rsidR="00EF51CB" w:rsidRPr="00ED0578" w:rsidRDefault="00EF51CB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hAnsi="Book Antiqua" w:cs="Times New Roman"/>
          <w:sz w:val="24"/>
          <w:szCs w:val="24"/>
        </w:rPr>
        <w:t xml:space="preserve">ESPS Manuscript NO: 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>12491</w:t>
      </w:r>
    </w:p>
    <w:p w:rsidR="00EF51CB" w:rsidRPr="00ED0578" w:rsidRDefault="00EF51CB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hAnsi="Book Antiqua" w:cs="Times New Roman"/>
          <w:sz w:val="24"/>
          <w:szCs w:val="24"/>
        </w:rPr>
        <w:t xml:space="preserve">Columns: 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>MINIREVIEW</w:t>
      </w:r>
    </w:p>
    <w:p w:rsidR="00633E63" w:rsidRPr="00ED0578" w:rsidRDefault="00633E63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EF51CB" w:rsidRPr="00ED0578" w:rsidRDefault="00BA7722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Re</w:t>
      </w:r>
      <w:r w:rsidR="00706A80" w:rsidRPr="00ED0578">
        <w:rPr>
          <w:rFonts w:ascii="Book Antiqua" w:eastAsia="Calibri" w:hAnsi="Book Antiqua" w:cs="Times New Roman"/>
          <w:b/>
          <w:sz w:val="24"/>
          <w:szCs w:val="24"/>
        </w:rPr>
        <w:t>cent</w:t>
      </w:r>
      <w:r w:rsidR="00370A02" w:rsidRPr="00ED0578">
        <w:rPr>
          <w:rFonts w:ascii="Book Antiqua" w:eastAsia="Calibri" w:hAnsi="Book Antiqua" w:cs="Times New Roman"/>
          <w:b/>
          <w:sz w:val="24"/>
          <w:szCs w:val="24"/>
        </w:rPr>
        <w:t xml:space="preserve"> advances in management of retino</w:t>
      </w:r>
      <w:r w:rsidR="00706A80" w:rsidRPr="00ED0578">
        <w:rPr>
          <w:rFonts w:ascii="Book Antiqua" w:eastAsia="Calibri" w:hAnsi="Book Antiqua" w:cs="Times New Roman"/>
          <w:b/>
          <w:sz w:val="24"/>
          <w:szCs w:val="24"/>
        </w:rPr>
        <w:t>blastoma</w:t>
      </w:r>
      <w:r w:rsidR="00370A02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="004E0E88" w:rsidRPr="00ED0578">
        <w:rPr>
          <w:rFonts w:ascii="Book Antiqua" w:eastAsia="Calibri" w:hAnsi="Book Antiqua" w:cs="Times New Roman"/>
          <w:b/>
          <w:sz w:val="24"/>
          <w:szCs w:val="24"/>
        </w:rPr>
        <w:t xml:space="preserve">A </w:t>
      </w:r>
      <w:r w:rsidR="00370A02" w:rsidRPr="00ED0578">
        <w:rPr>
          <w:rFonts w:ascii="Book Antiqua" w:eastAsia="Calibri" w:hAnsi="Book Antiqua" w:cs="Times New Roman"/>
          <w:b/>
          <w:sz w:val="24"/>
          <w:szCs w:val="24"/>
        </w:rPr>
        <w:t>r</w:t>
      </w:r>
      <w:r w:rsidR="004E0E88" w:rsidRPr="00ED0578">
        <w:rPr>
          <w:rFonts w:ascii="Book Antiqua" w:eastAsia="Calibri" w:hAnsi="Book Antiqua" w:cs="Times New Roman"/>
          <w:b/>
          <w:sz w:val="24"/>
          <w:szCs w:val="24"/>
        </w:rPr>
        <w:t>eview</w:t>
      </w:r>
    </w:p>
    <w:p w:rsidR="00EF51CB" w:rsidRPr="00ED0578" w:rsidRDefault="00EF51CB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sz w:val="24"/>
          <w:szCs w:val="24"/>
        </w:rPr>
        <w:t>Chawla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B </w:t>
      </w:r>
      <w:r w:rsidRPr="00ED0578">
        <w:rPr>
          <w:rFonts w:ascii="Book Antiqua" w:hAnsi="Book Antiqua" w:cs="Times New Roman"/>
          <w:i/>
          <w:sz w:val="24"/>
          <w:szCs w:val="24"/>
          <w:lang w:eastAsia="zh-CN"/>
        </w:rPr>
        <w:t>et al.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Recent advances in management of retinoblastoma</w:t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</w:p>
    <w:p w:rsidR="004E0E88" w:rsidRPr="00ED0578" w:rsidRDefault="00370A02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r w:rsidRPr="00ED0578">
        <w:rPr>
          <w:rFonts w:ascii="Book Antiqua" w:eastAsia="Calibri" w:hAnsi="Book Antiqua" w:cs="Times New Roman"/>
          <w:sz w:val="24"/>
          <w:szCs w:val="24"/>
        </w:rPr>
        <w:t>Bhavna Chawla, Gautam Lokdarshi, Sushmita Pathy</w:t>
      </w:r>
    </w:p>
    <w:p w:rsidR="00787631" w:rsidRPr="00ED0578" w:rsidRDefault="00787631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E9616F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Bhavna Chawla, Gautam Lokdarshi,</w:t>
      </w:r>
      <w:r w:rsidR="00E9616F" w:rsidRPr="00ED0578">
        <w:rPr>
          <w:rFonts w:ascii="Book Antiqua" w:eastAsia="Calibri" w:hAnsi="Book Antiqua" w:cs="Times New Roman"/>
          <w:sz w:val="24"/>
          <w:szCs w:val="24"/>
          <w:vertAlign w:val="superscript"/>
        </w:rPr>
        <w:t xml:space="preserve">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Rajendra Prasad Centre for Ophthalmic Sciences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All India Institute of Medical Sciences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New Delhi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BC624E" w:rsidRPr="00ED0578">
        <w:rPr>
          <w:rFonts w:ascii="Book Antiqua" w:eastAsia="Calibri" w:hAnsi="Book Antiqua" w:cs="Times New Roman"/>
          <w:sz w:val="24"/>
          <w:szCs w:val="24"/>
        </w:rPr>
        <w:t>110029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 xml:space="preserve">, India </w:t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9616F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Sushmita Pathy</w:t>
      </w:r>
      <w:r w:rsidRPr="00ED0578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ED0578"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  <w:t xml:space="preserve">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Department of Radiotherapy, IRCH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ED0578"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  <w:t xml:space="preserve">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All India Institute of Medical Sciences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ED0578">
        <w:rPr>
          <w:rFonts w:ascii="Book Antiqua" w:hAnsi="Book Antiqua" w:cs="Times New Roman"/>
          <w:b/>
          <w:sz w:val="24"/>
          <w:szCs w:val="24"/>
          <w:vertAlign w:val="superscript"/>
          <w:lang w:eastAsia="zh-CN"/>
        </w:rPr>
        <w:t xml:space="preserve"> 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New Delhi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BC624E" w:rsidRPr="00ED0578">
        <w:rPr>
          <w:rFonts w:ascii="Book Antiqua" w:eastAsia="Calibri" w:hAnsi="Book Antiqua" w:cs="Times New Roman"/>
          <w:sz w:val="24"/>
          <w:szCs w:val="24"/>
        </w:rPr>
        <w:t>110029</w:t>
      </w:r>
      <w:r w:rsidR="00E9616F" w:rsidRPr="00ED0578">
        <w:rPr>
          <w:rFonts w:ascii="Book Antiqua" w:eastAsia="Calibri" w:hAnsi="Book Antiqua" w:cs="Times New Roman"/>
          <w:sz w:val="24"/>
          <w:szCs w:val="24"/>
        </w:rPr>
        <w:t>, India</w:t>
      </w:r>
    </w:p>
    <w:p w:rsidR="00FE54A5" w:rsidRPr="00ED0578" w:rsidRDefault="00FE54A5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FE54A5" w:rsidRPr="00ED0578" w:rsidRDefault="00FE54A5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 xml:space="preserve">Author contributions: 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>Chawla B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contributed to the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>c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 xml:space="preserve">onception and design, </w:t>
      </w:r>
      <w:r w:rsidR="007823DE" w:rsidRPr="00ED0578">
        <w:rPr>
          <w:rFonts w:ascii="Book Antiqua" w:eastAsia="Calibri" w:hAnsi="Book Antiqua" w:cs="Times New Roman"/>
          <w:sz w:val="24"/>
          <w:szCs w:val="24"/>
        </w:rPr>
        <w:t xml:space="preserve">literature search, 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>writing the article, critical revision of the article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D0578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>Lokdarshi G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contributed to the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 xml:space="preserve"> writing the article, literature search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D0578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>Pathy S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contributed to the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>writing the article, literature search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 all authors</w:t>
      </w:r>
      <w:r w:rsidR="00FE27A5" w:rsidRPr="00ED0578">
        <w:rPr>
          <w:rFonts w:ascii="Book Antiqua" w:eastAsia="Calibri" w:hAnsi="Book Antiqua" w:cs="Times New Roman"/>
          <w:sz w:val="24"/>
          <w:szCs w:val="24"/>
        </w:rPr>
        <w:t xml:space="preserve"> final approval of the article</w:t>
      </w:r>
      <w:r w:rsidRPr="00ED0578">
        <w:rPr>
          <w:rFonts w:ascii="Book Antiqua" w:eastAsia="Calibri" w:hAnsi="Book Antiqua" w:cs="Times New Roman"/>
          <w:sz w:val="24"/>
          <w:szCs w:val="24"/>
        </w:rPr>
        <w:t>.</w:t>
      </w:r>
    </w:p>
    <w:p w:rsidR="007823DE" w:rsidRPr="00ED0578" w:rsidRDefault="007823DE" w:rsidP="00ED0578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E9616F" w:rsidRPr="00ED0578" w:rsidRDefault="00E9616F" w:rsidP="00ED0578">
      <w:pPr>
        <w:spacing w:after="0" w:line="360" w:lineRule="auto"/>
        <w:jc w:val="both"/>
        <w:rPr>
          <w:rStyle w:val="Hyperlink"/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Correspondence to:</w:t>
      </w:r>
      <w:r w:rsidR="00ED0578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ED0578">
        <w:rPr>
          <w:rFonts w:ascii="Book Antiqua" w:eastAsia="Calibri" w:hAnsi="Book Antiqua" w:cs="Times New Roman"/>
          <w:b/>
          <w:sz w:val="24"/>
          <w:szCs w:val="24"/>
        </w:rPr>
        <w:t>Bhavna Chawla</w:t>
      </w:r>
      <w:r w:rsidR="00844748" w:rsidRPr="00ED0578">
        <w:rPr>
          <w:rFonts w:ascii="Book Antiqua" w:eastAsia="Calibri" w:hAnsi="Book Antiqua" w:cs="Times New Roman"/>
          <w:b/>
          <w:sz w:val="24"/>
          <w:szCs w:val="24"/>
        </w:rPr>
        <w:t>, MS</w:t>
      </w:r>
      <w:r w:rsidR="00ED0578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Pr="00ED0578">
        <w:rPr>
          <w:rFonts w:ascii="Book Antiqua" w:eastAsia="Calibri" w:hAnsi="Book Antiqua" w:cs="Times New Roman"/>
          <w:b/>
          <w:sz w:val="24"/>
          <w:szCs w:val="24"/>
        </w:rPr>
        <w:t>Additional Professor</w:t>
      </w:r>
      <w:r w:rsidR="00ED0578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Ocular Oncology 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and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Pediatric Ophthalmology Service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ED0578">
        <w:rPr>
          <w:rFonts w:ascii="Book Antiqua" w:eastAsia="Calibri" w:hAnsi="Book Antiqua" w:cs="Times New Roman"/>
          <w:sz w:val="24"/>
          <w:szCs w:val="24"/>
        </w:rPr>
        <w:t>Rajendra Prasad Centre for Ophthalmic Sciences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ED0578">
        <w:rPr>
          <w:rFonts w:ascii="Book Antiqua" w:eastAsia="Calibri" w:hAnsi="Book Antiqua" w:cs="Times New Roman"/>
          <w:sz w:val="24"/>
          <w:szCs w:val="24"/>
        </w:rPr>
        <w:t>All India Institute of Medical Sciences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="00ED0578" w:rsidRPr="00ED0578">
        <w:rPr>
          <w:rFonts w:ascii="Book Antiqua" w:hAnsi="Book Antiqua" w:cs="Arial"/>
          <w:color w:val="000000"/>
          <w:sz w:val="24"/>
          <w:szCs w:val="24"/>
        </w:rPr>
        <w:t>Ansari Nagar East, Gautam Nagar,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ED0578">
        <w:rPr>
          <w:rFonts w:ascii="Book Antiqua" w:eastAsia="Calibri" w:hAnsi="Book Antiqua" w:cs="Times New Roman"/>
          <w:sz w:val="24"/>
          <w:szCs w:val="24"/>
        </w:rPr>
        <w:t>New Delhi</w:t>
      </w:r>
      <w:r w:rsidR="00FF58CE" w:rsidRPr="00ED0578">
        <w:rPr>
          <w:rFonts w:ascii="Book Antiqua" w:eastAsia="Calibri" w:hAnsi="Book Antiqua" w:cs="Times New Roman"/>
          <w:sz w:val="24"/>
          <w:szCs w:val="24"/>
        </w:rPr>
        <w:t xml:space="preserve"> 110029, </w:t>
      </w:r>
      <w:r w:rsidRPr="00ED0578">
        <w:rPr>
          <w:rFonts w:ascii="Book Antiqua" w:eastAsia="Calibri" w:hAnsi="Book Antiqua" w:cs="Times New Roman"/>
          <w:sz w:val="24"/>
          <w:szCs w:val="24"/>
        </w:rPr>
        <w:t>India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>bhavna</w:t>
      </w:r>
      <w:r w:rsidR="00281C88" w:rsidRPr="00ED0578">
        <w:fldChar w:fldCharType="begin"/>
      </w:r>
      <w:r w:rsidR="00281C88" w:rsidRPr="00ED0578">
        <w:rPr>
          <w:rFonts w:ascii="Book Antiqua" w:hAnsi="Book Antiqua"/>
          <w:sz w:val="24"/>
          <w:szCs w:val="24"/>
        </w:rPr>
        <w:instrText xml:space="preserve"> HYPERLINK "mailto:2424@hotmail.com" </w:instrText>
      </w:r>
      <w:r w:rsidR="00281C88" w:rsidRPr="00ED0578">
        <w:fldChar w:fldCharType="separate"/>
      </w:r>
      <w:r w:rsidR="001B2A0C" w:rsidRPr="00ED0578">
        <w:rPr>
          <w:rStyle w:val="Hyperlink"/>
          <w:rFonts w:ascii="Book Antiqua" w:eastAsia="Calibri" w:hAnsi="Book Antiqua" w:cs="Times New Roman"/>
          <w:color w:val="auto"/>
          <w:sz w:val="24"/>
          <w:szCs w:val="24"/>
          <w:u w:val="none"/>
        </w:rPr>
        <w:t>2424@hotmail.com</w:t>
      </w:r>
      <w:r w:rsidR="00281C88" w:rsidRPr="00ED0578">
        <w:rPr>
          <w:rStyle w:val="Hyperlink"/>
          <w:rFonts w:ascii="Book Antiqua" w:eastAsia="Calibri" w:hAnsi="Book Antiqua" w:cs="Times New Roman"/>
          <w:color w:val="auto"/>
          <w:sz w:val="24"/>
          <w:szCs w:val="24"/>
          <w:u w:val="none"/>
        </w:rPr>
        <w:fldChar w:fldCharType="end"/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5E6963" w:rsidRPr="00ED0578" w:rsidRDefault="005E6963" w:rsidP="00ED05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D0578">
        <w:rPr>
          <w:rFonts w:ascii="Book Antiqua" w:hAnsi="Book Antiqua"/>
          <w:b/>
          <w:sz w:val="24"/>
          <w:szCs w:val="24"/>
        </w:rPr>
        <w:t>Telephone</w:t>
      </w:r>
      <w:r w:rsidR="002B1913" w:rsidRPr="00ED0578">
        <w:rPr>
          <w:rFonts w:ascii="Book Antiqua" w:hAnsi="Book Antiqua"/>
          <w:b/>
          <w:sz w:val="24"/>
          <w:szCs w:val="24"/>
        </w:rPr>
        <w:t xml:space="preserve">: </w:t>
      </w:r>
      <w:r w:rsidR="002B1913" w:rsidRPr="00ED0578">
        <w:rPr>
          <w:rFonts w:ascii="Book Antiqua" w:hAnsi="Book Antiqua"/>
          <w:sz w:val="24"/>
          <w:szCs w:val="24"/>
        </w:rPr>
        <w:t>+</w:t>
      </w:r>
      <w:r w:rsidR="00ED0578" w:rsidRPr="00ED0578">
        <w:rPr>
          <w:rFonts w:ascii="Book Antiqua" w:hAnsi="Book Antiqua"/>
          <w:sz w:val="24"/>
          <w:szCs w:val="24"/>
        </w:rPr>
        <w:t>91-11-26593088</w:t>
      </w:r>
      <w:r w:rsidRPr="00ED0578">
        <w:rPr>
          <w:rFonts w:ascii="Book Antiqua" w:hAnsi="Book Antiqua"/>
          <w:b/>
          <w:sz w:val="24"/>
          <w:szCs w:val="24"/>
        </w:rPr>
        <w:t xml:space="preserve"> Fax</w:t>
      </w:r>
      <w:r w:rsidR="00BC624E" w:rsidRPr="00ED0578">
        <w:rPr>
          <w:rFonts w:ascii="Book Antiqua" w:hAnsi="Book Antiqua"/>
          <w:b/>
          <w:sz w:val="24"/>
          <w:szCs w:val="24"/>
        </w:rPr>
        <w:t xml:space="preserve">: </w:t>
      </w:r>
      <w:r w:rsidR="00BC624E" w:rsidRPr="00ED0578">
        <w:rPr>
          <w:rFonts w:ascii="Book Antiqua" w:hAnsi="Book Antiqua"/>
          <w:sz w:val="24"/>
          <w:szCs w:val="24"/>
        </w:rPr>
        <w:t>+91-11-26588919</w:t>
      </w:r>
    </w:p>
    <w:p w:rsidR="005E6963" w:rsidRPr="00ED0578" w:rsidRDefault="005E6963" w:rsidP="00ED057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D0578">
        <w:rPr>
          <w:rFonts w:ascii="Book Antiqua" w:hAnsi="Book Antiqua"/>
          <w:b/>
          <w:sz w:val="24"/>
          <w:szCs w:val="24"/>
        </w:rPr>
        <w:t xml:space="preserve">Received: </w:t>
      </w:r>
      <w:r w:rsidRPr="00ED0578">
        <w:rPr>
          <w:rFonts w:ascii="Book Antiqua" w:hAnsi="Book Antiqua"/>
          <w:sz w:val="24"/>
          <w:szCs w:val="24"/>
          <w:lang w:eastAsia="zh-CN"/>
        </w:rPr>
        <w:t>July 11, 2014</w:t>
      </w:r>
      <w:r w:rsidRPr="00ED0578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ED0578">
        <w:rPr>
          <w:rFonts w:ascii="Book Antiqua" w:hAnsi="Book Antiqua"/>
          <w:b/>
          <w:sz w:val="24"/>
          <w:szCs w:val="24"/>
        </w:rPr>
        <w:t xml:space="preserve">Revised: </w:t>
      </w:r>
      <w:r w:rsidRPr="00ED0578">
        <w:rPr>
          <w:rFonts w:ascii="Book Antiqua" w:hAnsi="Book Antiqua"/>
          <w:sz w:val="24"/>
          <w:szCs w:val="24"/>
          <w:lang w:eastAsia="zh-CN"/>
        </w:rPr>
        <w:t>October 27, 2014</w:t>
      </w:r>
      <w:r w:rsidRPr="00ED0578">
        <w:rPr>
          <w:rFonts w:ascii="Book Antiqua" w:hAnsi="Book Antiqua"/>
          <w:sz w:val="24"/>
          <w:szCs w:val="24"/>
        </w:rPr>
        <w:t xml:space="preserve"> </w:t>
      </w:r>
    </w:p>
    <w:p w:rsidR="0019179D" w:rsidRDefault="00ED0578" w:rsidP="0019179D">
      <w:pPr>
        <w:rPr>
          <w:rFonts w:ascii="Book Antiqua" w:hAnsi="Book Antiqua"/>
          <w:color w:val="000000"/>
          <w:sz w:val="24"/>
        </w:rPr>
      </w:pPr>
      <w:r w:rsidRPr="00ED0578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19179D">
        <w:rPr>
          <w:rFonts w:ascii="Book Antiqua" w:hAnsi="Book Antiqua"/>
          <w:color w:val="000000"/>
          <w:sz w:val="24"/>
        </w:rPr>
        <w:t>October 31</w:t>
      </w:r>
      <w:r w:rsidR="0019179D">
        <w:rPr>
          <w:rFonts w:ascii="Book Antiqua" w:hAnsi="Book Antiqua" w:hint="eastAsia"/>
          <w:color w:val="000000"/>
          <w:sz w:val="24"/>
        </w:rPr>
        <w:t>,</w:t>
      </w:r>
      <w:r w:rsidR="0019179D">
        <w:rPr>
          <w:rFonts w:ascii="Book Antiqua" w:hAnsi="Book Antiqua"/>
          <w:color w:val="000000"/>
          <w:sz w:val="24"/>
        </w:rPr>
        <w:t xml:space="preserve">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宋体"/>
          <w:bCs/>
          <w:color w:val="000000"/>
          <w:sz w:val="24"/>
          <w:szCs w:val="24"/>
        </w:rPr>
      </w:pPr>
      <w:r w:rsidRPr="00ED057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823DE" w:rsidRPr="00ED0578" w:rsidRDefault="007823DE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4E0E88" w:rsidRPr="00ED0578" w:rsidRDefault="004E0E88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Abstract</w:t>
      </w:r>
    </w:p>
    <w:p w:rsidR="00477C55" w:rsidRPr="00ED0578" w:rsidRDefault="00706A80" w:rsidP="00ED0578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ED0578">
        <w:rPr>
          <w:rFonts w:ascii="Book Antiqua" w:hAnsi="Book Antiqua" w:cs="Times-Roman"/>
          <w:sz w:val="24"/>
          <w:szCs w:val="24"/>
        </w:rPr>
        <w:t>The m</w:t>
      </w:r>
      <w:r w:rsidR="008D5B1F" w:rsidRPr="00ED0578">
        <w:rPr>
          <w:rFonts w:ascii="Book Antiqua" w:hAnsi="Book Antiqua" w:cs="Times-Roman"/>
          <w:sz w:val="24"/>
          <w:szCs w:val="24"/>
        </w:rPr>
        <w:t>anageme</w:t>
      </w:r>
      <w:r w:rsidR="0095789C" w:rsidRPr="00ED0578">
        <w:rPr>
          <w:rFonts w:ascii="Book Antiqua" w:hAnsi="Book Antiqua" w:cs="Times-Roman"/>
          <w:sz w:val="24"/>
          <w:szCs w:val="24"/>
        </w:rPr>
        <w:t>nt of retinoblastoma has evolved</w:t>
      </w:r>
      <w:r w:rsidR="008D5B1F" w:rsidRPr="00ED0578">
        <w:rPr>
          <w:rFonts w:ascii="Book Antiqua" w:hAnsi="Book Antiqua" w:cs="Times-Roman"/>
          <w:sz w:val="24"/>
          <w:szCs w:val="24"/>
        </w:rPr>
        <w:t xml:space="preserve"> significantly over recent years. Current treatment options aim to preserve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95789C" w:rsidRPr="00ED0578">
        <w:rPr>
          <w:rFonts w:ascii="Book Antiqua" w:hAnsi="Book Antiqua" w:cs="Times-Roman"/>
          <w:sz w:val="24"/>
          <w:szCs w:val="24"/>
        </w:rPr>
        <w:t xml:space="preserve">the globe </w:t>
      </w:r>
      <w:r w:rsidR="00477C55" w:rsidRPr="00ED0578">
        <w:rPr>
          <w:rFonts w:ascii="Book Antiqua" w:hAnsi="Book Antiqua" w:cs="Times-Roman"/>
          <w:sz w:val="24"/>
          <w:szCs w:val="24"/>
        </w:rPr>
        <w:t xml:space="preserve">as well as </w:t>
      </w:r>
      <w:r w:rsidR="009A130D" w:rsidRPr="00ED0578">
        <w:rPr>
          <w:rFonts w:ascii="Book Antiqua" w:hAnsi="Book Antiqua" w:cs="Times-Roman"/>
          <w:sz w:val="24"/>
          <w:szCs w:val="24"/>
        </w:rPr>
        <w:t>vision with minimum morbidity.</w:t>
      </w:r>
      <w:r w:rsidR="00843EE4" w:rsidRPr="00ED0578">
        <w:rPr>
          <w:rFonts w:ascii="Book Antiqua" w:eastAsia="Calibri" w:hAnsi="Book Antiqua" w:cs="Times New Roman"/>
          <w:sz w:val="24"/>
          <w:szCs w:val="24"/>
        </w:rPr>
        <w:t xml:space="preserve"> High resolution imaging h</w:t>
      </w:r>
      <w:r w:rsidRPr="00ED0578">
        <w:rPr>
          <w:rFonts w:ascii="Book Antiqua" w:eastAsia="Calibri" w:hAnsi="Book Antiqua" w:cs="Times New Roman"/>
          <w:sz w:val="24"/>
          <w:szCs w:val="24"/>
        </w:rPr>
        <w:t>as improved tumor detection and is useful for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843EE4" w:rsidRPr="00ED0578">
        <w:rPr>
          <w:rFonts w:ascii="Book Antiqua" w:eastAsia="Calibri" w:hAnsi="Book Antiqua" w:cs="Times New Roman"/>
          <w:sz w:val="24"/>
          <w:szCs w:val="24"/>
        </w:rPr>
        <w:t xml:space="preserve">prognosticating 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>cases and monitoring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415A6" w:rsidRPr="00ED0578">
        <w:rPr>
          <w:rFonts w:ascii="Book Antiqua" w:eastAsia="Calibri" w:hAnsi="Book Antiqua" w:cs="Times New Roman"/>
          <w:sz w:val="24"/>
          <w:szCs w:val="24"/>
        </w:rPr>
        <w:t xml:space="preserve">response to treatment. Targeted chemotherapy 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such as </w:t>
      </w:r>
      <w:r w:rsidR="007415A6" w:rsidRPr="00ED0578">
        <w:rPr>
          <w:rFonts w:ascii="Book Antiqua" w:eastAsia="Calibri" w:hAnsi="Book Antiqua" w:cs="Times New Roman"/>
          <w:sz w:val="24"/>
          <w:szCs w:val="24"/>
        </w:rPr>
        <w:t>intra-arterial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 and </w:t>
      </w:r>
      <w:r w:rsidR="007415A6" w:rsidRPr="00ED0578">
        <w:rPr>
          <w:rFonts w:ascii="Book Antiqua" w:eastAsia="Calibri" w:hAnsi="Book Antiqua" w:cs="Times New Roman"/>
          <w:sz w:val="24"/>
          <w:szCs w:val="24"/>
        </w:rPr>
        <w:t>intra-vitreal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 chemotherapy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 xml:space="preserve">has 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shown promising results and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 xml:space="preserve">these routes are 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being increasingly employed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>world-wide for globe preservation</w:t>
      </w:r>
      <w:r w:rsidR="004A5625" w:rsidRPr="00ED0578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ED0578" w:rsidRPr="00ED0578">
        <w:rPr>
          <w:rFonts w:ascii="Book Antiqua" w:hAnsi="Book Antiqua" w:cs="Times-Roman"/>
          <w:sz w:val="24"/>
          <w:szCs w:val="24"/>
        </w:rPr>
        <w:t>The</w:t>
      </w:r>
      <w:r w:rsidR="00ED0578">
        <w:rPr>
          <w:rFonts w:ascii="Book Antiqua" w:hAnsi="Book Antiqua" w:cs="Times-Roman"/>
          <w:sz w:val="24"/>
          <w:szCs w:val="24"/>
        </w:rPr>
        <w:t xml:space="preserve"> advent </w:t>
      </w:r>
      <w:r w:rsidRPr="00ED0578">
        <w:rPr>
          <w:rFonts w:ascii="Book Antiqua" w:hAnsi="Book Antiqua" w:cs="Times-Roman"/>
          <w:sz w:val="24"/>
          <w:szCs w:val="24"/>
        </w:rPr>
        <w:t xml:space="preserve">of new radiotherapy techniques </w:t>
      </w:r>
      <w:r w:rsidR="00844748" w:rsidRPr="00ED0578">
        <w:rPr>
          <w:rFonts w:ascii="Book Antiqua" w:hAnsi="Book Antiqua" w:cs="Times-Roman"/>
          <w:sz w:val="24"/>
          <w:szCs w:val="24"/>
        </w:rPr>
        <w:t xml:space="preserve">has led to </w:t>
      </w:r>
      <w:r w:rsidRPr="00ED0578">
        <w:rPr>
          <w:rFonts w:ascii="Book Antiqua" w:hAnsi="Book Antiqua" w:cs="Times-Roman"/>
          <w:sz w:val="24"/>
          <w:szCs w:val="24"/>
        </w:rPr>
        <w:t xml:space="preserve">improved radiation delivery to the target and more conformal treatment plans with better normal tissue sparing.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>This review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B87F0D" w:rsidRPr="00ED0578">
        <w:rPr>
          <w:rFonts w:ascii="Book Antiqua" w:eastAsia="Calibri" w:hAnsi="Book Antiqua" w:cs="Times New Roman"/>
          <w:sz w:val="24"/>
          <w:szCs w:val="24"/>
        </w:rPr>
        <w:t>aims to highlight newer advancements</w:t>
      </w:r>
      <w:r w:rsidR="0095789C" w:rsidRPr="00ED0578">
        <w:rPr>
          <w:rFonts w:ascii="Book Antiqua" w:eastAsia="Calibri" w:hAnsi="Book Antiqua" w:cs="Times New Roman"/>
          <w:sz w:val="24"/>
          <w:szCs w:val="24"/>
        </w:rPr>
        <w:t xml:space="preserve"> in the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 xml:space="preserve">field of </w:t>
      </w:r>
      <w:r w:rsidRPr="00ED0578">
        <w:rPr>
          <w:rFonts w:ascii="Book Antiqua" w:eastAsia="Calibri" w:hAnsi="Book Antiqua" w:cs="Times New Roman"/>
          <w:sz w:val="24"/>
          <w:szCs w:val="24"/>
        </w:rPr>
        <w:t>diagnosis and management of retinoblastoma</w:t>
      </w:r>
      <w:r w:rsidR="0095789C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>that have been introduced in recent times, with a special emphasis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 xml:space="preserve"> on globe-preserving therapy</w:t>
      </w:r>
      <w:r w:rsidR="00477C55" w:rsidRPr="00ED0578">
        <w:rPr>
          <w:rFonts w:ascii="Book Antiqua" w:eastAsia="Calibri" w:hAnsi="Book Antiqua" w:cs="Times New Roman"/>
          <w:sz w:val="24"/>
          <w:szCs w:val="24"/>
        </w:rPr>
        <w:t>.</w:t>
      </w:r>
    </w:p>
    <w:p w:rsidR="00706A80" w:rsidRPr="00ED0578" w:rsidRDefault="00706A80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ED0578">
        <w:rPr>
          <w:rFonts w:ascii="Book Antiqua" w:hAnsi="Book Antiqua"/>
          <w:sz w:val="24"/>
          <w:szCs w:val="24"/>
        </w:rPr>
        <w:t xml:space="preserve">© </w:t>
      </w:r>
      <w:r w:rsidRPr="00ED0578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ED0578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ED0578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:rsidR="004E0E88" w:rsidRPr="00ED0578" w:rsidRDefault="004E0E88" w:rsidP="00ED0578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bCs/>
          <w:sz w:val="24"/>
          <w:szCs w:val="24"/>
        </w:rPr>
        <w:t>Key words</w:t>
      </w:r>
      <w:r w:rsidR="00C32B1E" w:rsidRPr="00ED0578">
        <w:rPr>
          <w:rFonts w:ascii="Book Antiqua" w:eastAsia="Calibri" w:hAnsi="Book Antiqua" w:cs="Times New Roman"/>
          <w:sz w:val="24"/>
          <w:szCs w:val="24"/>
        </w:rPr>
        <w:t xml:space="preserve">: 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>R</w:t>
      </w:r>
      <w:r w:rsidR="00C32B1E" w:rsidRPr="00ED0578">
        <w:rPr>
          <w:rFonts w:ascii="Book Antiqua" w:eastAsia="Calibri" w:hAnsi="Book Antiqua" w:cs="Times New Roman"/>
          <w:sz w:val="24"/>
          <w:szCs w:val="24"/>
        </w:rPr>
        <w:t>etinoblastoma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5142E9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>R</w:t>
      </w:r>
      <w:r w:rsidR="005142E9" w:rsidRPr="00ED0578">
        <w:rPr>
          <w:rFonts w:ascii="Book Antiqua" w:eastAsia="Calibri" w:hAnsi="Book Antiqua" w:cs="Times New Roman"/>
          <w:sz w:val="24"/>
          <w:szCs w:val="24"/>
        </w:rPr>
        <w:t>ecent advances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 xml:space="preserve"> C</w:t>
      </w:r>
      <w:r w:rsidR="005142E9" w:rsidRPr="00ED0578">
        <w:rPr>
          <w:rFonts w:ascii="Book Antiqua" w:eastAsia="Calibri" w:hAnsi="Book Antiqua" w:cs="Times New Roman"/>
          <w:sz w:val="24"/>
          <w:szCs w:val="24"/>
        </w:rPr>
        <w:t>hemotherapy</w:t>
      </w:r>
      <w:r w:rsidR="00ED0578" w:rsidRPr="00ED0578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95A46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ED0578" w:rsidRPr="00ED0578">
        <w:rPr>
          <w:rFonts w:ascii="Book Antiqua" w:eastAsia="Calibri" w:hAnsi="Book Antiqua" w:cs="Times New Roman"/>
          <w:sz w:val="24"/>
          <w:szCs w:val="24"/>
        </w:rPr>
        <w:t>R</w:t>
      </w:r>
      <w:r w:rsidR="00195A46" w:rsidRPr="00ED0578">
        <w:rPr>
          <w:rFonts w:ascii="Book Antiqua" w:eastAsia="Calibri" w:hAnsi="Book Antiqua" w:cs="Times New Roman"/>
          <w:sz w:val="24"/>
          <w:szCs w:val="24"/>
        </w:rPr>
        <w:t>adiotherapy</w:t>
      </w:r>
    </w:p>
    <w:p w:rsidR="00353432" w:rsidRPr="00ED0578" w:rsidRDefault="00A657CB" w:rsidP="00ED0578">
      <w:pPr>
        <w:tabs>
          <w:tab w:val="left" w:pos="7810"/>
        </w:tabs>
        <w:spacing w:after="0" w:line="360" w:lineRule="auto"/>
        <w:jc w:val="both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C9042B" w:rsidRPr="00ED0578" w:rsidRDefault="00626688" w:rsidP="00ED0578">
      <w:pPr>
        <w:tabs>
          <w:tab w:val="left" w:pos="949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Core tip</w:t>
      </w:r>
      <w:r w:rsidR="00370A02" w:rsidRPr="00ED0578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="001738B3" w:rsidRPr="00ED0578">
        <w:rPr>
          <w:rFonts w:ascii="Book Antiqua" w:hAnsi="Book Antiqua" w:cs="Times-Roman"/>
          <w:sz w:val="24"/>
          <w:szCs w:val="24"/>
        </w:rPr>
        <w:t>The manageme</w:t>
      </w:r>
      <w:r w:rsidR="00607E3D" w:rsidRPr="00ED0578">
        <w:rPr>
          <w:rFonts w:ascii="Book Antiqua" w:hAnsi="Book Antiqua" w:cs="Times-Roman"/>
          <w:sz w:val="24"/>
          <w:szCs w:val="24"/>
        </w:rPr>
        <w:t xml:space="preserve">nt of retinoblastoma has improved significantly over the past few decades. </w:t>
      </w:r>
      <w:r w:rsidR="001738B3" w:rsidRPr="00ED0578">
        <w:rPr>
          <w:rFonts w:ascii="Book Antiqua" w:eastAsia="Calibri" w:hAnsi="Book Antiqua" w:cs="Times New Roman"/>
          <w:sz w:val="24"/>
          <w:szCs w:val="24"/>
        </w:rPr>
        <w:t xml:space="preserve">There has been a paradigm shift from enucleation towards conservative treatment modalities that aim at vision and globe salvage. </w:t>
      </w:r>
      <w:r w:rsidR="001738B3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The purpose of this article is to review the literature on various key developments </w:t>
      </w:r>
      <w:r w:rsidR="00607E3D" w:rsidRPr="00ED0578">
        <w:rPr>
          <w:rFonts w:ascii="Book Antiqua" w:eastAsia="Calibri" w:hAnsi="Book Antiqua" w:cs="Times New Roman"/>
          <w:iCs/>
          <w:sz w:val="24"/>
          <w:szCs w:val="24"/>
        </w:rPr>
        <w:t>in the field of retinoblastoma</w:t>
      </w:r>
      <w:r w:rsidR="001738B3" w:rsidRPr="00ED0578">
        <w:rPr>
          <w:rFonts w:ascii="Book Antiqua" w:eastAsia="Calibri" w:hAnsi="Book Antiqua" w:cs="Times New Roman"/>
          <w:iCs/>
          <w:sz w:val="24"/>
          <w:szCs w:val="24"/>
        </w:rPr>
        <w:t>, with particular emphas</w:t>
      </w:r>
      <w:r w:rsidR="00607E3D" w:rsidRPr="00ED0578">
        <w:rPr>
          <w:rFonts w:ascii="Book Antiqua" w:eastAsia="Calibri" w:hAnsi="Book Antiqua" w:cs="Times New Roman"/>
          <w:iCs/>
          <w:sz w:val="24"/>
          <w:szCs w:val="24"/>
        </w:rPr>
        <w:t>is on globe-conserving treatment</w:t>
      </w:r>
      <w:r w:rsidR="001738B3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. </w:t>
      </w:r>
    </w:p>
    <w:p w:rsidR="00851A29" w:rsidRPr="00ED0578" w:rsidRDefault="00536C72" w:rsidP="00ED0578">
      <w:pPr>
        <w:tabs>
          <w:tab w:val="left" w:pos="1425"/>
        </w:tabs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sz w:val="24"/>
          <w:szCs w:val="24"/>
        </w:rPr>
        <w:t>Chawla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B</w:t>
      </w:r>
      <w:r w:rsidRPr="00ED0578">
        <w:rPr>
          <w:rFonts w:ascii="Book Antiqua" w:eastAsia="Calibri" w:hAnsi="Book Antiqua" w:cs="Times New Roman"/>
          <w:sz w:val="24"/>
          <w:szCs w:val="24"/>
        </w:rPr>
        <w:t>, Lokdarshi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G</w:t>
      </w:r>
      <w:r w:rsidRPr="00ED0578">
        <w:rPr>
          <w:rFonts w:ascii="Book Antiqua" w:eastAsia="Calibri" w:hAnsi="Book Antiqua" w:cs="Times New Roman"/>
          <w:sz w:val="24"/>
          <w:szCs w:val="24"/>
        </w:rPr>
        <w:t>, Pathy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 S.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Recent advances in management of retinoblastoma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Pr="00ED0578">
        <w:rPr>
          <w:rFonts w:ascii="Book Antiqua" w:eastAsia="Calibri" w:hAnsi="Book Antiqua" w:cs="Times New Roman"/>
          <w:sz w:val="24"/>
          <w:szCs w:val="24"/>
        </w:rPr>
        <w:t>A review</w:t>
      </w:r>
      <w:r w:rsidRPr="00ED0578">
        <w:rPr>
          <w:rFonts w:ascii="Book Antiqua" w:hAnsi="Book Antiqua" w:cs="Times New Roman"/>
          <w:sz w:val="24"/>
          <w:szCs w:val="24"/>
          <w:lang w:eastAsia="zh-CN"/>
        </w:rPr>
        <w:t>.</w:t>
      </w:r>
      <w:r w:rsidRPr="00ED0578">
        <w:rPr>
          <w:rFonts w:ascii="Book Antiqua" w:hAnsi="Book Antiqua"/>
          <w:i/>
          <w:iCs/>
          <w:sz w:val="24"/>
          <w:szCs w:val="24"/>
        </w:rPr>
        <w:t xml:space="preserve"> World J Ophthalmol</w:t>
      </w:r>
      <w:r w:rsidRPr="00ED0578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ED0578">
        <w:rPr>
          <w:rFonts w:ascii="Book Antiqua" w:hAnsi="Book Antiqua"/>
          <w:iCs/>
          <w:sz w:val="24"/>
          <w:szCs w:val="24"/>
          <w:lang w:eastAsia="zh-CN"/>
        </w:rPr>
        <w:t>2014; In press</w:t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</w:p>
    <w:p w:rsidR="004E0E88" w:rsidRPr="00ED0578" w:rsidRDefault="00ED0578" w:rsidP="00ED0578">
      <w:pPr>
        <w:tabs>
          <w:tab w:val="left" w:pos="1185"/>
        </w:tabs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INTRODUCTION</w:t>
      </w:r>
    </w:p>
    <w:p w:rsidR="001A0EC9" w:rsidRDefault="00633E63" w:rsidP="00ED0578">
      <w:pPr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  <w:r w:rsidRPr="00ED0578">
        <w:rPr>
          <w:rFonts w:ascii="Book Antiqua" w:eastAsia="Calibri" w:hAnsi="Book Antiqua" w:cs="Times New Roman"/>
          <w:sz w:val="24"/>
          <w:szCs w:val="24"/>
        </w:rPr>
        <w:t xml:space="preserve">The diagnosis and management of retinoblastoma </w:t>
      </w:r>
      <w:r w:rsidR="00C02640" w:rsidRPr="00ED0578">
        <w:rPr>
          <w:rFonts w:ascii="Book Antiqua" w:eastAsia="Calibri" w:hAnsi="Book Antiqua" w:cs="Times New Roman"/>
          <w:sz w:val="24"/>
          <w:szCs w:val="24"/>
        </w:rPr>
        <w:t xml:space="preserve">(RB) </w:t>
      </w:r>
      <w:r w:rsidRPr="00ED0578">
        <w:rPr>
          <w:rFonts w:ascii="Book Antiqua" w:eastAsia="Calibri" w:hAnsi="Book Antiqua" w:cs="Times New Roman"/>
          <w:sz w:val="24"/>
          <w:szCs w:val="24"/>
        </w:rPr>
        <w:t>often presents as a challe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>n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ge to the ophthalmologist. </w:t>
      </w:r>
      <w:r w:rsidR="00C02640" w:rsidRPr="00ED0578">
        <w:rPr>
          <w:rFonts w:ascii="Book Antiqua" w:eastAsia="Calibri" w:hAnsi="Book Antiqua" w:cs="Times New Roman"/>
          <w:sz w:val="24"/>
          <w:szCs w:val="24"/>
        </w:rPr>
        <w:t>Recent</w:t>
      </w:r>
      <w:r w:rsidR="00A74BEA" w:rsidRPr="00ED0578">
        <w:rPr>
          <w:rFonts w:ascii="Book Antiqua" w:eastAsia="Calibri" w:hAnsi="Book Antiqua" w:cs="Times New Roman"/>
          <w:sz w:val="24"/>
          <w:szCs w:val="24"/>
        </w:rPr>
        <w:t xml:space="preserve"> advances </w:t>
      </w:r>
      <w:r w:rsidR="0095789C" w:rsidRPr="00ED0578">
        <w:rPr>
          <w:rFonts w:ascii="Book Antiqua" w:eastAsia="Calibri" w:hAnsi="Book Antiqua" w:cs="Times New Roman"/>
          <w:sz w:val="24"/>
          <w:szCs w:val="24"/>
        </w:rPr>
        <w:t xml:space="preserve">have contributed towards improving </w:t>
      </w:r>
      <w:r w:rsidR="00C02640" w:rsidRPr="00ED0578">
        <w:rPr>
          <w:rFonts w:ascii="Book Antiqua" w:eastAsia="Calibri" w:hAnsi="Book Antiqua" w:cs="Times New Roman"/>
          <w:sz w:val="24"/>
          <w:szCs w:val="24"/>
        </w:rPr>
        <w:t xml:space="preserve">the </w:t>
      </w:r>
      <w:r w:rsidR="00CC1BB4" w:rsidRPr="00ED0578">
        <w:rPr>
          <w:rFonts w:ascii="Book Antiqua" w:eastAsia="Calibri" w:hAnsi="Book Antiqua" w:cs="Times New Roman"/>
          <w:sz w:val="24"/>
          <w:szCs w:val="24"/>
        </w:rPr>
        <w:t>clinical outcome of the most common</w:t>
      </w:r>
      <w:r w:rsidR="00C02640" w:rsidRPr="00ED0578">
        <w:rPr>
          <w:rFonts w:ascii="Book Antiqua" w:eastAsia="Calibri" w:hAnsi="Book Antiqua" w:cs="Times New Roman"/>
          <w:sz w:val="24"/>
          <w:szCs w:val="24"/>
        </w:rPr>
        <w:t xml:space="preserve"> intraocular </w:t>
      </w:r>
      <w:r w:rsidR="00DB3E51" w:rsidRPr="00ED0578">
        <w:rPr>
          <w:rFonts w:ascii="Book Antiqua" w:eastAsia="Calibri" w:hAnsi="Book Antiqua" w:cs="Times New Roman"/>
          <w:sz w:val="24"/>
          <w:szCs w:val="24"/>
        </w:rPr>
        <w:t>malignancy</w:t>
      </w:r>
      <w:r w:rsidR="00263985" w:rsidRPr="00ED0578">
        <w:rPr>
          <w:rFonts w:ascii="Book Antiqua" w:eastAsia="Calibri" w:hAnsi="Book Antiqua" w:cs="Times New Roman"/>
          <w:sz w:val="24"/>
          <w:szCs w:val="24"/>
        </w:rPr>
        <w:t xml:space="preserve"> seen in children. 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>Evolution</w:t>
      </w:r>
      <w:r w:rsidR="002B1913" w:rsidRPr="00ED0578">
        <w:rPr>
          <w:rFonts w:ascii="Book Antiqua" w:eastAsia="Calibri" w:hAnsi="Book Antiqua" w:cs="Times New Roman"/>
          <w:sz w:val="24"/>
          <w:szCs w:val="24"/>
        </w:rPr>
        <w:t xml:space="preserve"> in imaging techniques ha</w:t>
      </w:r>
      <w:r w:rsidR="00ED0578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="00901566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>facilitated accurate diagnosis an</w:t>
      </w:r>
      <w:r w:rsidR="00CC1BB4" w:rsidRPr="00ED0578">
        <w:rPr>
          <w:rFonts w:ascii="Book Antiqua" w:eastAsia="Calibri" w:hAnsi="Book Antiqua" w:cs="Times New Roman"/>
          <w:sz w:val="24"/>
          <w:szCs w:val="24"/>
        </w:rPr>
        <w:t>d staging of RB</w:t>
      </w:r>
      <w:r w:rsidR="00263985" w:rsidRPr="00ED0578">
        <w:rPr>
          <w:rFonts w:ascii="Book Antiqua" w:eastAsia="Calibri" w:hAnsi="Book Antiqua" w:cs="Times New Roman"/>
          <w:sz w:val="24"/>
          <w:szCs w:val="24"/>
        </w:rPr>
        <w:t xml:space="preserve">. </w:t>
      </w:r>
      <w:r w:rsidR="00263985" w:rsidRPr="00ED0578">
        <w:rPr>
          <w:rFonts w:ascii="Book Antiqua" w:eastAsia="Calibri" w:hAnsi="Book Antiqua" w:cs="Times New Roman"/>
          <w:sz w:val="24"/>
          <w:szCs w:val="24"/>
        </w:rPr>
        <w:lastRenderedPageBreak/>
        <w:t>There has been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 xml:space="preserve"> a paradigm shift </w:t>
      </w:r>
      <w:r w:rsidR="00CC1BB4" w:rsidRPr="00ED0578">
        <w:rPr>
          <w:rFonts w:ascii="Book Antiqua" w:eastAsia="Calibri" w:hAnsi="Book Antiqua" w:cs="Times New Roman"/>
          <w:sz w:val="24"/>
          <w:szCs w:val="24"/>
        </w:rPr>
        <w:t xml:space="preserve">from enucleation 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>toward</w:t>
      </w:r>
      <w:r w:rsidR="00CC1BB4" w:rsidRPr="00ED0578">
        <w:rPr>
          <w:rFonts w:ascii="Book Antiqua" w:eastAsia="Calibri" w:hAnsi="Book Antiqua" w:cs="Times New Roman"/>
          <w:sz w:val="24"/>
          <w:szCs w:val="24"/>
        </w:rPr>
        <w:t>s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 xml:space="preserve"> conservative treatment modalities that aim at vision and globe salvage. </w:t>
      </w:r>
      <w:r w:rsidRPr="00ED0578">
        <w:rPr>
          <w:rFonts w:ascii="Book Antiqua" w:eastAsia="Calibri" w:hAnsi="Book Antiqua" w:cs="Times New Roman"/>
          <w:sz w:val="24"/>
          <w:szCs w:val="24"/>
        </w:rPr>
        <w:t>The introduction of intra-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>arterial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and intra-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>vitreal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chemo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 xml:space="preserve">therapy in </w:t>
      </w:r>
      <w:r w:rsidR="00CC1BB4" w:rsidRPr="00ED0578">
        <w:rPr>
          <w:rFonts w:ascii="Book Antiqua" w:eastAsia="Calibri" w:hAnsi="Book Antiqua" w:cs="Times New Roman"/>
          <w:sz w:val="24"/>
          <w:szCs w:val="24"/>
        </w:rPr>
        <w:t>recent times has shown encouraging</w:t>
      </w:r>
      <w:r w:rsidR="00CE5135" w:rsidRPr="00ED0578">
        <w:rPr>
          <w:rFonts w:ascii="Book Antiqua" w:eastAsia="Calibri" w:hAnsi="Book Antiqua" w:cs="Times New Roman"/>
          <w:sz w:val="24"/>
          <w:szCs w:val="24"/>
        </w:rPr>
        <w:t xml:space="preserve"> results. </w:t>
      </w:r>
      <w:r w:rsidR="00791419">
        <w:rPr>
          <w:rFonts w:ascii="Book Antiqua" w:hAnsi="Book Antiqua" w:cs="Times-Roman"/>
          <w:sz w:val="24"/>
          <w:szCs w:val="24"/>
        </w:rPr>
        <w:t>The</w:t>
      </w:r>
      <w:r w:rsidR="00A74BEA" w:rsidRPr="00ED0578">
        <w:rPr>
          <w:rFonts w:ascii="Book Antiqua" w:hAnsi="Book Antiqua" w:cs="Times-Roman"/>
          <w:sz w:val="24"/>
          <w:szCs w:val="24"/>
        </w:rPr>
        <w:t xml:space="preserve"> advent</w:t>
      </w:r>
      <w:r w:rsidR="00791419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="00A74BEA" w:rsidRPr="00ED0578">
        <w:rPr>
          <w:rFonts w:ascii="Book Antiqua" w:hAnsi="Book Antiqua" w:cs="Times-Roman"/>
          <w:sz w:val="24"/>
          <w:szCs w:val="24"/>
        </w:rPr>
        <w:t>of new</w:t>
      </w:r>
      <w:r w:rsidR="00263985" w:rsidRPr="00ED0578">
        <w:rPr>
          <w:rFonts w:ascii="Book Antiqua" w:hAnsi="Book Antiqua" w:cs="Times-Roman"/>
          <w:sz w:val="24"/>
          <w:szCs w:val="24"/>
        </w:rPr>
        <w:t>er</w:t>
      </w:r>
      <w:r w:rsidR="00A74BEA" w:rsidRPr="00ED0578">
        <w:rPr>
          <w:rFonts w:ascii="Book Antiqua" w:hAnsi="Book Antiqua" w:cs="Times-Roman"/>
          <w:sz w:val="24"/>
          <w:szCs w:val="24"/>
        </w:rPr>
        <w:t xml:space="preserve"> radiotherapy</w:t>
      </w:r>
      <w:r w:rsidR="00791419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="00A74BEA" w:rsidRPr="00ED0578">
        <w:rPr>
          <w:rFonts w:ascii="Book Antiqua" w:hAnsi="Book Antiqua" w:cs="Times-Roman"/>
          <w:sz w:val="24"/>
          <w:szCs w:val="24"/>
        </w:rPr>
        <w:t xml:space="preserve">techniques </w:t>
      </w:r>
      <w:r w:rsidR="00FD3131" w:rsidRPr="00ED0578">
        <w:rPr>
          <w:rFonts w:ascii="Book Antiqua" w:hAnsi="Book Antiqua" w:cs="Times-Roman"/>
          <w:sz w:val="24"/>
          <w:szCs w:val="24"/>
        </w:rPr>
        <w:t xml:space="preserve">have led to greatly improved </w:t>
      </w:r>
      <w:r w:rsidR="00A74BEA" w:rsidRPr="00ED0578">
        <w:rPr>
          <w:rFonts w:ascii="Book Antiqua" w:hAnsi="Book Antiqua" w:cs="Times-Roman"/>
          <w:sz w:val="24"/>
          <w:szCs w:val="24"/>
        </w:rPr>
        <w:t xml:space="preserve">radiation delivery to the target and more conformal treatment plans with better normal tissue </w:t>
      </w:r>
      <w:r w:rsidR="00DB3E51" w:rsidRPr="00ED0578">
        <w:rPr>
          <w:rFonts w:ascii="Book Antiqua" w:hAnsi="Book Antiqua" w:cs="Times-Roman"/>
          <w:sz w:val="24"/>
          <w:szCs w:val="24"/>
        </w:rPr>
        <w:t xml:space="preserve">sparing. </w:t>
      </w:r>
      <w:r w:rsidR="00CE5135" w:rsidRPr="00ED0578">
        <w:rPr>
          <w:rFonts w:ascii="Book Antiqua" w:eastAsia="Calibri" w:hAnsi="Book Antiqua" w:cs="Times New Roman"/>
          <w:iCs/>
          <w:sz w:val="24"/>
          <w:szCs w:val="24"/>
        </w:rPr>
        <w:t>The purpose o</w:t>
      </w:r>
      <w:r w:rsidR="00E748CE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f this article is to review </w:t>
      </w:r>
      <w:r w:rsidR="00DB3E51" w:rsidRPr="00ED0578">
        <w:rPr>
          <w:rFonts w:ascii="Book Antiqua" w:eastAsia="Calibri" w:hAnsi="Book Antiqua" w:cs="Times New Roman"/>
          <w:iCs/>
          <w:sz w:val="24"/>
          <w:szCs w:val="24"/>
        </w:rPr>
        <w:t>the literature</w:t>
      </w:r>
      <w:r w:rsidR="007117FD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 on various key developments </w:t>
      </w:r>
      <w:r w:rsidR="00D20DF0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in the field </w:t>
      </w:r>
      <w:r w:rsidR="00263985" w:rsidRPr="00ED0578">
        <w:rPr>
          <w:rFonts w:ascii="Book Antiqua" w:eastAsia="Calibri" w:hAnsi="Book Antiqua" w:cs="Times New Roman"/>
          <w:iCs/>
          <w:sz w:val="24"/>
          <w:szCs w:val="24"/>
        </w:rPr>
        <w:t>of RB, with particular emphasis on globe-conserving therapies</w:t>
      </w:r>
      <w:r w:rsidR="00CE5135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. </w:t>
      </w:r>
      <w:r w:rsidR="002B1913" w:rsidRPr="00ED0578">
        <w:rPr>
          <w:rFonts w:ascii="Book Antiqua" w:eastAsia="Calibri" w:hAnsi="Book Antiqua" w:cs="Times New Roman"/>
          <w:iCs/>
          <w:sz w:val="24"/>
          <w:szCs w:val="24"/>
        </w:rPr>
        <w:t>A brief overview of these recent advances is</w:t>
      </w:r>
      <w:r w:rsidR="00147597" w:rsidRPr="00ED0578">
        <w:rPr>
          <w:rFonts w:ascii="Book Antiqua" w:eastAsia="Calibri" w:hAnsi="Book Antiqua" w:cs="Times New Roman"/>
          <w:iCs/>
          <w:sz w:val="24"/>
          <w:szCs w:val="24"/>
        </w:rPr>
        <w:t xml:space="preserve"> highlighted below.</w:t>
      </w:r>
    </w:p>
    <w:p w:rsidR="00ED0578" w:rsidRPr="00ED0578" w:rsidRDefault="00ED0578" w:rsidP="00ED0578">
      <w:pPr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</w:p>
    <w:p w:rsidR="00E23CA8" w:rsidRPr="00ED0578" w:rsidRDefault="00ED0578" w:rsidP="00ED0578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ED0578">
        <w:rPr>
          <w:rFonts w:ascii="Book Antiqua" w:eastAsia="Calibri" w:hAnsi="Book Antiqua" w:cs="Times New Roman"/>
          <w:b/>
          <w:sz w:val="24"/>
          <w:szCs w:val="24"/>
        </w:rPr>
        <w:t>IMAGING</w:t>
      </w:r>
    </w:p>
    <w:p w:rsidR="00844748" w:rsidRPr="00ED0578" w:rsidRDefault="00BB77B2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vertAlign w:val="superscript"/>
        </w:rPr>
      </w:pPr>
      <w:r w:rsidRPr="00ED0578">
        <w:rPr>
          <w:rFonts w:ascii="Book Antiqua" w:hAnsi="Book Antiqua"/>
          <w:bCs/>
          <w:sz w:val="24"/>
          <w:szCs w:val="24"/>
        </w:rPr>
        <w:t>Imaging plays a key role in</w:t>
      </w:r>
      <w:r w:rsidR="003D04E7" w:rsidRPr="00ED0578">
        <w:rPr>
          <w:rFonts w:ascii="Book Antiqua" w:hAnsi="Book Antiqua"/>
          <w:bCs/>
          <w:sz w:val="24"/>
          <w:szCs w:val="24"/>
        </w:rPr>
        <w:t xml:space="preserve"> the diagnosis of RB</w:t>
      </w:r>
      <w:r w:rsidRPr="00ED0578">
        <w:rPr>
          <w:rFonts w:ascii="Book Antiqua" w:hAnsi="Book Antiqua"/>
          <w:bCs/>
          <w:sz w:val="24"/>
          <w:szCs w:val="24"/>
        </w:rPr>
        <w:t xml:space="preserve">. </w:t>
      </w:r>
      <w:r w:rsidR="00643A88" w:rsidRPr="00ED0578">
        <w:rPr>
          <w:rFonts w:ascii="Book Antiqua" w:hAnsi="Book Antiqua"/>
          <w:sz w:val="24"/>
          <w:szCs w:val="24"/>
        </w:rPr>
        <w:t xml:space="preserve">With the introduction of </w:t>
      </w:r>
      <w:r w:rsidRPr="00ED0578">
        <w:rPr>
          <w:rFonts w:ascii="Book Antiqua" w:hAnsi="Book Antiqua"/>
          <w:sz w:val="24"/>
          <w:szCs w:val="24"/>
        </w:rPr>
        <w:t>high-resolution three-dimensional (3D) FSE (Fast Spin Echo) M</w:t>
      </w:r>
      <w:r w:rsidR="00232EA9" w:rsidRPr="00ED0578">
        <w:rPr>
          <w:rFonts w:ascii="Book Antiqua" w:hAnsi="Book Antiqua"/>
          <w:sz w:val="24"/>
          <w:szCs w:val="24"/>
        </w:rPr>
        <w:t xml:space="preserve">agnetic </w:t>
      </w:r>
      <w:r w:rsidRPr="00ED0578">
        <w:rPr>
          <w:rFonts w:ascii="Book Antiqua" w:hAnsi="Book Antiqua"/>
          <w:sz w:val="24"/>
          <w:szCs w:val="24"/>
        </w:rPr>
        <w:t>R</w:t>
      </w:r>
      <w:r w:rsidR="00232EA9" w:rsidRPr="00ED0578">
        <w:rPr>
          <w:rFonts w:ascii="Book Antiqua" w:hAnsi="Book Antiqua"/>
          <w:sz w:val="24"/>
          <w:szCs w:val="24"/>
        </w:rPr>
        <w:t>esonance I</w:t>
      </w:r>
      <w:r w:rsidRPr="00ED0578">
        <w:rPr>
          <w:rFonts w:ascii="Book Antiqua" w:hAnsi="Book Antiqua"/>
          <w:sz w:val="24"/>
          <w:szCs w:val="24"/>
        </w:rPr>
        <w:t>maging</w:t>
      </w:r>
      <w:r w:rsidR="003D04E7" w:rsidRPr="00ED0578">
        <w:rPr>
          <w:rFonts w:ascii="Book Antiqua" w:hAnsi="Book Antiqua"/>
          <w:sz w:val="24"/>
          <w:szCs w:val="24"/>
        </w:rPr>
        <w:t xml:space="preserve"> </w:t>
      </w:r>
      <w:r w:rsidR="00232EA9" w:rsidRPr="00ED0578">
        <w:rPr>
          <w:rFonts w:ascii="Book Antiqua" w:hAnsi="Book Antiqua"/>
          <w:sz w:val="24"/>
          <w:szCs w:val="24"/>
        </w:rPr>
        <w:t>(MRI)</w:t>
      </w:r>
      <w:r w:rsidRPr="00ED0578">
        <w:rPr>
          <w:rFonts w:ascii="Book Antiqua" w:hAnsi="Book Antiqua"/>
          <w:sz w:val="24"/>
          <w:szCs w:val="24"/>
        </w:rPr>
        <w:t xml:space="preserve"> and high resolutio</w:t>
      </w:r>
      <w:r w:rsidR="00D72FAD" w:rsidRPr="00ED0578">
        <w:rPr>
          <w:rFonts w:ascii="Book Antiqua" w:hAnsi="Book Antiqua"/>
          <w:sz w:val="24"/>
          <w:szCs w:val="24"/>
        </w:rPr>
        <w:t xml:space="preserve">n ultrasound, the diagnosis of </w:t>
      </w:r>
      <w:r w:rsidR="00844748" w:rsidRPr="00ED0578">
        <w:rPr>
          <w:rFonts w:ascii="Book Antiqua" w:hAnsi="Book Antiqua"/>
          <w:sz w:val="24"/>
          <w:szCs w:val="24"/>
        </w:rPr>
        <w:t xml:space="preserve">RB </w:t>
      </w:r>
      <w:r w:rsidRPr="00ED0578">
        <w:rPr>
          <w:rFonts w:ascii="Book Antiqua" w:hAnsi="Book Antiqua"/>
          <w:sz w:val="24"/>
          <w:szCs w:val="24"/>
        </w:rPr>
        <w:t xml:space="preserve">is no longer a dilemma. </w:t>
      </w:r>
      <w:r w:rsidR="00010F04" w:rsidRPr="00ED0578">
        <w:rPr>
          <w:rFonts w:ascii="Book Antiqua" w:hAnsi="Book Antiqua"/>
          <w:bCs/>
          <w:sz w:val="24"/>
          <w:szCs w:val="24"/>
        </w:rPr>
        <w:t>Alth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 xml:space="preserve">ough CT scan is very useful in detecting calcification which </w:t>
      </w:r>
      <w:r w:rsidR="008C56CC" w:rsidRPr="00ED0578">
        <w:rPr>
          <w:rFonts w:ascii="Book Antiqua" w:hAnsi="Book Antiqua"/>
          <w:sz w:val="24"/>
          <w:szCs w:val="24"/>
          <w:lang w:eastAsia="en-IN"/>
        </w:rPr>
        <w:t xml:space="preserve">can </w:t>
      </w:r>
      <w:r w:rsidR="00844748" w:rsidRPr="00ED0578">
        <w:rPr>
          <w:rFonts w:ascii="Book Antiqua" w:hAnsi="Book Antiqua"/>
          <w:sz w:val="24"/>
          <w:szCs w:val="24"/>
          <w:lang w:eastAsia="en-IN"/>
        </w:rPr>
        <w:t xml:space="preserve">sometimes </w:t>
      </w:r>
      <w:r w:rsidR="008C56CC" w:rsidRPr="00ED0578">
        <w:rPr>
          <w:rFonts w:ascii="Book Antiqua" w:hAnsi="Book Antiqua"/>
          <w:sz w:val="24"/>
          <w:szCs w:val="24"/>
          <w:lang w:eastAsia="en-IN"/>
        </w:rPr>
        <w:t xml:space="preserve">be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 xml:space="preserve">missed on ultrasonography,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 xml:space="preserve">it has been reported that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>h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igh-resolution three-dimensional (3D) FSE (Fast Spin Echo) T2 weighted imaging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 xml:space="preserve">with 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>thin sections (0.4 mm)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 xml:space="preserve"> and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 high </w:t>
      </w:r>
      <w:r w:rsidR="00422B11" w:rsidRPr="00ED0578">
        <w:rPr>
          <w:rFonts w:ascii="Book Antiqua" w:hAnsi="Book Antiqua"/>
          <w:sz w:val="24"/>
          <w:szCs w:val="24"/>
          <w:lang w:eastAsia="en-IN"/>
        </w:rPr>
        <w:t xml:space="preserve">Signal to 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>Noise Ratio (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>SNR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>)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 xml:space="preserve">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>can</w:t>
      </w:r>
      <w:r w:rsidR="0079141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>also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 detect calcification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[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1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]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>.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 xml:space="preserve"> 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Gradient-echo T2 weighted </w:t>
      </w:r>
      <w:r w:rsidR="003A1DD2" w:rsidRPr="00ED0578">
        <w:rPr>
          <w:rFonts w:ascii="Book Antiqua" w:hAnsi="Book Antiqua"/>
          <w:sz w:val="24"/>
          <w:szCs w:val="24"/>
          <w:lang w:eastAsia="en-IN"/>
        </w:rPr>
        <w:t xml:space="preserve">MR 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imaging </w:t>
      </w:r>
      <w:r w:rsidR="00576850" w:rsidRPr="00ED0578">
        <w:rPr>
          <w:rFonts w:ascii="Book Antiqua" w:hAnsi="Book Antiqua"/>
          <w:sz w:val="24"/>
          <w:szCs w:val="24"/>
          <w:lang w:eastAsia="en-IN"/>
        </w:rPr>
        <w:t xml:space="preserve">is also </w:t>
      </w:r>
      <w:r w:rsidR="00042BA4" w:rsidRPr="00ED0578">
        <w:rPr>
          <w:rFonts w:ascii="Book Antiqua" w:hAnsi="Book Antiqua"/>
          <w:sz w:val="24"/>
          <w:szCs w:val="24"/>
          <w:lang w:eastAsia="en-IN"/>
        </w:rPr>
        <w:t>effective in</w:t>
      </w:r>
      <w:r w:rsidR="004E0E88" w:rsidRPr="00ED0578">
        <w:rPr>
          <w:rFonts w:ascii="Book Antiqua" w:hAnsi="Book Antiqua"/>
          <w:sz w:val="24"/>
          <w:szCs w:val="24"/>
          <w:lang w:eastAsia="en-IN"/>
        </w:rPr>
        <w:t xml:space="preserve"> detect</w:t>
      </w:r>
      <w:r w:rsidR="00042BA4" w:rsidRPr="00ED0578">
        <w:rPr>
          <w:rFonts w:ascii="Book Antiqua" w:hAnsi="Book Antiqua"/>
          <w:sz w:val="24"/>
          <w:szCs w:val="24"/>
          <w:lang w:eastAsia="en-IN"/>
        </w:rPr>
        <w:t>ing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 xml:space="preserve"> calcified structures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[</w:t>
      </w:r>
      <w:r w:rsidR="00DF1F2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1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]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 xml:space="preserve">.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>Recently, it has been observed</w:t>
      </w:r>
      <w:r w:rsidR="00885214" w:rsidRPr="00ED0578">
        <w:rPr>
          <w:rFonts w:ascii="Book Antiqua" w:hAnsi="Book Antiqua"/>
          <w:sz w:val="24"/>
          <w:szCs w:val="24"/>
          <w:lang w:eastAsia="en-IN"/>
        </w:rPr>
        <w:t xml:space="preserve"> that the d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ifference in ADC (Apparent Diffusion Co-efficient) values on diffusion-weighted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 xml:space="preserve">MR 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imaging can be helpful in differentiating </w:t>
      </w:r>
      <w:r w:rsidR="00885214" w:rsidRPr="00ED0578">
        <w:rPr>
          <w:rFonts w:ascii="Book Antiqua" w:hAnsi="Book Antiqua"/>
          <w:sz w:val="24"/>
          <w:szCs w:val="24"/>
          <w:lang w:eastAsia="en-IN"/>
        </w:rPr>
        <w:t xml:space="preserve">between 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>viable and necrotic tumor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[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2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]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>.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 xml:space="preserve">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>In addition, this modality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 xml:space="preserve"> can </w:t>
      </w:r>
      <w:r w:rsidR="00844748" w:rsidRPr="00ED0578">
        <w:rPr>
          <w:rFonts w:ascii="Book Antiqua" w:hAnsi="Book Antiqua"/>
          <w:sz w:val="24"/>
          <w:szCs w:val="24"/>
          <w:lang w:eastAsia="en-IN"/>
        </w:rPr>
        <w:t xml:space="preserve">also </w:t>
      </w:r>
      <w:r w:rsidR="00DB3E51" w:rsidRPr="00ED0578">
        <w:rPr>
          <w:rFonts w:ascii="Book Antiqua" w:hAnsi="Book Antiqua"/>
          <w:sz w:val="24"/>
          <w:szCs w:val="24"/>
          <w:lang w:eastAsia="en-IN"/>
        </w:rPr>
        <w:t xml:space="preserve">be 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used to monitor </w:t>
      </w:r>
      <w:r w:rsidR="00885214" w:rsidRPr="00ED0578">
        <w:rPr>
          <w:rFonts w:ascii="Book Antiqua" w:hAnsi="Book Antiqua"/>
          <w:sz w:val="24"/>
          <w:szCs w:val="24"/>
          <w:lang w:eastAsia="en-IN"/>
        </w:rPr>
        <w:t xml:space="preserve">the 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response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 xml:space="preserve">of tumor 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to chemotherapy in 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 xml:space="preserve">cases of </w:t>
      </w:r>
      <w:r w:rsidR="00E748CE" w:rsidRPr="00ED0578">
        <w:rPr>
          <w:rFonts w:ascii="Book Antiqua" w:hAnsi="Book Antiqua"/>
          <w:sz w:val="24"/>
          <w:szCs w:val="24"/>
          <w:lang w:eastAsia="en-IN"/>
        </w:rPr>
        <w:t xml:space="preserve">trilateral </w:t>
      </w:r>
      <w:r w:rsidR="00E12FB0" w:rsidRPr="00ED0578">
        <w:rPr>
          <w:rFonts w:ascii="Book Antiqua" w:hAnsi="Book Antiqua"/>
          <w:sz w:val="24"/>
          <w:szCs w:val="24"/>
          <w:lang w:eastAsia="en-IN"/>
        </w:rPr>
        <w:t>RB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 xml:space="preserve"> as well as</w:t>
      </w:r>
      <w:r w:rsidR="00885214" w:rsidRPr="00ED0578">
        <w:rPr>
          <w:rFonts w:ascii="Book Antiqua" w:hAnsi="Book Antiqua"/>
          <w:sz w:val="24"/>
          <w:szCs w:val="24"/>
          <w:lang w:eastAsia="en-IN"/>
        </w:rPr>
        <w:t xml:space="preserve"> 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 xml:space="preserve">in </w:t>
      </w:r>
      <w:r w:rsidR="00E23CA8" w:rsidRPr="00ED0578">
        <w:rPr>
          <w:rFonts w:ascii="Book Antiqua" w:hAnsi="Book Antiqua"/>
          <w:sz w:val="24"/>
          <w:szCs w:val="24"/>
          <w:lang w:eastAsia="en-IN"/>
        </w:rPr>
        <w:t>those eyes that</w:t>
      </w:r>
      <w:r w:rsidR="00EE471C" w:rsidRPr="00ED0578">
        <w:rPr>
          <w:rFonts w:ascii="Book Antiqua" w:hAnsi="Book Antiqua"/>
          <w:sz w:val="24"/>
          <w:szCs w:val="24"/>
          <w:lang w:eastAsia="en-IN"/>
        </w:rPr>
        <w:t xml:space="preserve"> are treated with </w:t>
      </w:r>
      <w:r w:rsidR="00885214" w:rsidRPr="00ED0578">
        <w:rPr>
          <w:rFonts w:ascii="Book Antiqua" w:hAnsi="Book Antiqua"/>
          <w:sz w:val="24"/>
          <w:szCs w:val="24"/>
          <w:lang w:eastAsia="en-IN"/>
        </w:rPr>
        <w:t>globe salvaging therapies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[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2,3</w:t>
      </w:r>
      <w:r w:rsidR="009A144F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>]</w:t>
      </w:r>
      <w:r w:rsidR="009A144F" w:rsidRPr="00ED0578">
        <w:rPr>
          <w:rFonts w:ascii="Book Antiqua" w:hAnsi="Book Antiqua"/>
          <w:sz w:val="24"/>
          <w:szCs w:val="24"/>
          <w:lang w:eastAsia="en-IN"/>
        </w:rPr>
        <w:t>.</w:t>
      </w:r>
      <w:r w:rsidR="00E748CE" w:rsidRPr="00ED0578">
        <w:rPr>
          <w:rFonts w:ascii="Book Antiqua" w:hAnsi="Book Antiqua"/>
          <w:sz w:val="24"/>
          <w:szCs w:val="24"/>
          <w:vertAlign w:val="superscript"/>
          <w:lang w:eastAsia="en-IN"/>
        </w:rPr>
        <w:t xml:space="preserve"> </w:t>
      </w:r>
      <w:r w:rsidR="0032037E" w:rsidRPr="00ED0578">
        <w:rPr>
          <w:rFonts w:ascii="Book Antiqua" w:hAnsi="Book Antiqua"/>
          <w:sz w:val="24"/>
          <w:szCs w:val="24"/>
        </w:rPr>
        <w:t xml:space="preserve">The </w:t>
      </w:r>
      <w:r w:rsidR="0032037E" w:rsidRPr="00ED0578">
        <w:rPr>
          <w:rFonts w:ascii="Book Antiqua" w:hAnsi="Book Antiqua"/>
          <w:bCs/>
          <w:sz w:val="24"/>
          <w:szCs w:val="24"/>
        </w:rPr>
        <w:t>presence of vitr</w:t>
      </w:r>
      <w:r w:rsidR="003A1DD2" w:rsidRPr="00ED0578">
        <w:rPr>
          <w:rFonts w:ascii="Book Antiqua" w:hAnsi="Book Antiqua"/>
          <w:bCs/>
          <w:sz w:val="24"/>
          <w:szCs w:val="24"/>
        </w:rPr>
        <w:t xml:space="preserve">eous haemorrhage can pose </w:t>
      </w:r>
      <w:r w:rsidR="0032037E" w:rsidRPr="00ED0578">
        <w:rPr>
          <w:rFonts w:ascii="Book Antiqua" w:hAnsi="Book Antiqua"/>
          <w:bCs/>
          <w:sz w:val="24"/>
          <w:szCs w:val="24"/>
        </w:rPr>
        <w:t xml:space="preserve">difficulty in delineating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the tumor, which </w:t>
      </w:r>
      <w:r w:rsidR="0032037E" w:rsidRPr="00ED0578">
        <w:rPr>
          <w:rFonts w:ascii="Book Antiqua" w:hAnsi="Book Antiqua"/>
          <w:bCs/>
          <w:sz w:val="24"/>
          <w:szCs w:val="24"/>
        </w:rPr>
        <w:t>can be overcome by T1-weighted MR images without the use of gad</w:t>
      </w:r>
      <w:r w:rsidR="009A144F" w:rsidRPr="00ED0578">
        <w:rPr>
          <w:rFonts w:ascii="Book Antiqua" w:hAnsi="Book Antiqua"/>
          <w:bCs/>
          <w:sz w:val="24"/>
          <w:szCs w:val="24"/>
        </w:rPr>
        <w:t>olinium-based contrast material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222AA0" w:rsidRPr="00ED0578">
        <w:rPr>
          <w:rFonts w:ascii="Book Antiqua" w:hAnsi="Book Antiqua"/>
          <w:bCs/>
          <w:sz w:val="24"/>
          <w:szCs w:val="24"/>
          <w:vertAlign w:val="superscript"/>
        </w:rPr>
        <w:t>4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 xml:space="preserve">.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Apart from its diagnostic value, </w:t>
      </w:r>
      <w:r w:rsidR="003A1DD2" w:rsidRPr="00ED0578">
        <w:rPr>
          <w:rFonts w:ascii="Book Antiqua" w:hAnsi="Book Antiqua"/>
          <w:bCs/>
          <w:sz w:val="24"/>
          <w:szCs w:val="24"/>
        </w:rPr>
        <w:t>MRI</w:t>
      </w:r>
      <w:r w:rsidR="007F2FAA" w:rsidRPr="00ED0578">
        <w:rPr>
          <w:rFonts w:ascii="Book Antiqua" w:hAnsi="Book Antiqua"/>
          <w:bCs/>
          <w:sz w:val="24"/>
          <w:szCs w:val="24"/>
        </w:rPr>
        <w:t xml:space="preserve"> is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also </w:t>
      </w:r>
      <w:r w:rsidR="007F2FAA" w:rsidRPr="00ED0578">
        <w:rPr>
          <w:rFonts w:ascii="Book Antiqua" w:hAnsi="Book Antiqua"/>
          <w:bCs/>
          <w:sz w:val="24"/>
          <w:szCs w:val="24"/>
        </w:rPr>
        <w:t>an established imaging modali</w:t>
      </w:r>
      <w:r w:rsidR="005649CA" w:rsidRPr="00ED0578">
        <w:rPr>
          <w:rFonts w:ascii="Book Antiqua" w:hAnsi="Book Antiqua"/>
          <w:bCs/>
          <w:sz w:val="24"/>
          <w:szCs w:val="24"/>
        </w:rPr>
        <w:t>ty for staging of RB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E748CE" w:rsidRPr="00ED0578">
        <w:rPr>
          <w:rFonts w:ascii="Book Antiqua" w:hAnsi="Book Antiqua"/>
          <w:bCs/>
          <w:sz w:val="24"/>
          <w:szCs w:val="24"/>
          <w:vertAlign w:val="superscript"/>
        </w:rPr>
        <w:t>5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52684F" w:rsidRPr="00ED0578">
        <w:rPr>
          <w:rFonts w:ascii="Book Antiqua" w:hAnsi="Book Antiqua"/>
          <w:bCs/>
          <w:sz w:val="24"/>
          <w:szCs w:val="24"/>
        </w:rPr>
        <w:t xml:space="preserve"> </w:t>
      </w:r>
      <w:r w:rsidR="007F2FAA" w:rsidRPr="00ED0578">
        <w:rPr>
          <w:rFonts w:ascii="Book Antiqua" w:hAnsi="Book Antiqua"/>
          <w:bCs/>
          <w:sz w:val="24"/>
          <w:szCs w:val="24"/>
        </w:rPr>
        <w:t xml:space="preserve">Contrast-enhanced T1-weighted MR imaging with fat saturation is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recommended to </w:t>
      </w:r>
      <w:r w:rsidR="007F2FAA" w:rsidRPr="00ED0578">
        <w:rPr>
          <w:rFonts w:ascii="Book Antiqua" w:hAnsi="Book Antiqua"/>
          <w:bCs/>
          <w:sz w:val="24"/>
          <w:szCs w:val="24"/>
        </w:rPr>
        <w:t>rule out optic nerve involvement as we</w:t>
      </w:r>
      <w:r w:rsidR="009A144F" w:rsidRPr="00ED0578">
        <w:rPr>
          <w:rFonts w:ascii="Book Antiqua" w:hAnsi="Book Antiqua"/>
          <w:bCs/>
          <w:sz w:val="24"/>
          <w:szCs w:val="24"/>
        </w:rPr>
        <w:t>ll as extra scleral involvement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222AA0" w:rsidRPr="00ED0578">
        <w:rPr>
          <w:rFonts w:ascii="Book Antiqua" w:hAnsi="Book Antiqua"/>
          <w:bCs/>
          <w:sz w:val="24"/>
          <w:szCs w:val="24"/>
          <w:vertAlign w:val="superscript"/>
        </w:rPr>
        <w:t>6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52684F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="004E0E88" w:rsidRPr="00ED0578">
        <w:rPr>
          <w:rFonts w:ascii="Book Antiqua" w:hAnsi="Book Antiqua"/>
          <w:bCs/>
          <w:sz w:val="24"/>
          <w:szCs w:val="24"/>
        </w:rPr>
        <w:t>The sensitivity and specificity of MR imaging for depicting post</w:t>
      </w:r>
      <w:r w:rsidR="00DB3E51" w:rsidRPr="00ED0578">
        <w:rPr>
          <w:rFonts w:ascii="Book Antiqua" w:hAnsi="Book Antiqua"/>
          <w:bCs/>
          <w:sz w:val="24"/>
          <w:szCs w:val="24"/>
        </w:rPr>
        <w:t>-</w:t>
      </w:r>
      <w:r w:rsidR="004E0E88" w:rsidRPr="00ED0578">
        <w:rPr>
          <w:rFonts w:ascii="Book Antiqua" w:hAnsi="Book Antiqua"/>
          <w:bCs/>
          <w:sz w:val="24"/>
          <w:szCs w:val="24"/>
        </w:rPr>
        <w:t xml:space="preserve">laminar optic nerve invasion </w:t>
      </w:r>
      <w:r w:rsidR="00FA1069" w:rsidRPr="00ED0578">
        <w:rPr>
          <w:rFonts w:ascii="Book Antiqua" w:hAnsi="Book Antiqua"/>
          <w:bCs/>
          <w:sz w:val="24"/>
          <w:szCs w:val="24"/>
        </w:rPr>
        <w:t xml:space="preserve">has been </w:t>
      </w:r>
      <w:r w:rsidR="00885214" w:rsidRPr="00ED0578">
        <w:rPr>
          <w:rFonts w:ascii="Book Antiqua" w:hAnsi="Book Antiqua"/>
          <w:bCs/>
          <w:sz w:val="24"/>
          <w:szCs w:val="24"/>
        </w:rPr>
        <w:t>reported to range from</w:t>
      </w:r>
      <w:r w:rsidR="00791419">
        <w:rPr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885214" w:rsidRPr="00ED0578">
        <w:rPr>
          <w:rFonts w:ascii="Book Antiqua" w:hAnsi="Book Antiqua"/>
          <w:bCs/>
          <w:sz w:val="24"/>
          <w:szCs w:val="24"/>
        </w:rPr>
        <w:t>50%-</w:t>
      </w:r>
      <w:r w:rsidR="0052684F" w:rsidRPr="00ED0578">
        <w:rPr>
          <w:rFonts w:ascii="Book Antiqua" w:hAnsi="Book Antiqua"/>
          <w:bCs/>
          <w:sz w:val="24"/>
          <w:szCs w:val="24"/>
        </w:rPr>
        <w:t>90%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222AA0" w:rsidRPr="00ED0578">
        <w:rPr>
          <w:rFonts w:ascii="Book Antiqua" w:hAnsi="Book Antiqua"/>
          <w:bCs/>
          <w:sz w:val="24"/>
          <w:szCs w:val="24"/>
          <w:vertAlign w:val="superscript"/>
        </w:rPr>
        <w:t>4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>,5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="004E0E88" w:rsidRPr="00ED0578">
        <w:rPr>
          <w:rFonts w:ascii="Book Antiqua" w:hAnsi="Book Antiqua"/>
          <w:bCs/>
          <w:sz w:val="24"/>
          <w:szCs w:val="24"/>
        </w:rPr>
        <w:t>A</w:t>
      </w:r>
      <w:r w:rsidR="00791419">
        <w:rPr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4E0E88" w:rsidRPr="00ED0578">
        <w:rPr>
          <w:rFonts w:ascii="Book Antiqua" w:hAnsi="Book Antiqua"/>
          <w:bCs/>
          <w:sz w:val="24"/>
          <w:szCs w:val="24"/>
        </w:rPr>
        <w:t xml:space="preserve">retrospective study by Song </w:t>
      </w:r>
      <w:r w:rsidR="004E0E88" w:rsidRPr="00791419">
        <w:rPr>
          <w:rFonts w:ascii="Book Antiqua" w:hAnsi="Book Antiqua"/>
          <w:bCs/>
          <w:i/>
          <w:sz w:val="24"/>
          <w:szCs w:val="24"/>
        </w:rPr>
        <w:t>et al</w:t>
      </w:r>
      <w:r w:rsidR="00791419">
        <w:rPr>
          <w:rFonts w:ascii="Book Antiqua" w:hAnsi="Book Antiqua" w:hint="eastAsia"/>
          <w:bCs/>
          <w:sz w:val="24"/>
          <w:szCs w:val="24"/>
          <w:vertAlign w:val="superscript"/>
          <w:lang w:eastAsia="zh-CN"/>
        </w:rPr>
        <w:t>[7]</w:t>
      </w:r>
      <w:r w:rsidR="004E0E88" w:rsidRPr="00ED0578">
        <w:rPr>
          <w:rFonts w:ascii="Book Antiqua" w:hAnsi="Book Antiqua"/>
          <w:bCs/>
          <w:sz w:val="24"/>
          <w:szCs w:val="24"/>
        </w:rPr>
        <w:t xml:space="preserve"> in cases of unilateral </w:t>
      </w:r>
      <w:r w:rsidR="00B87F0D" w:rsidRPr="00ED0578">
        <w:rPr>
          <w:rFonts w:ascii="Book Antiqua" w:hAnsi="Book Antiqua"/>
          <w:bCs/>
          <w:sz w:val="24"/>
          <w:szCs w:val="24"/>
        </w:rPr>
        <w:t>RB</w:t>
      </w:r>
      <w:r w:rsidR="004E0E88" w:rsidRPr="00ED0578">
        <w:rPr>
          <w:rFonts w:ascii="Book Antiqua" w:hAnsi="Book Antiqua"/>
          <w:bCs/>
          <w:sz w:val="24"/>
          <w:szCs w:val="24"/>
        </w:rPr>
        <w:t xml:space="preserve"> </w:t>
      </w:r>
      <w:r w:rsidR="00FA1069" w:rsidRPr="00ED0578">
        <w:rPr>
          <w:rFonts w:ascii="Book Antiqua" w:hAnsi="Book Antiqua"/>
          <w:bCs/>
          <w:sz w:val="24"/>
          <w:szCs w:val="24"/>
        </w:rPr>
        <w:t xml:space="preserve">concluded </w:t>
      </w:r>
      <w:r w:rsidR="00DB3E51" w:rsidRPr="00ED0578">
        <w:rPr>
          <w:rFonts w:ascii="Book Antiqua" w:hAnsi="Book Antiqua"/>
          <w:bCs/>
          <w:sz w:val="24"/>
          <w:szCs w:val="24"/>
        </w:rPr>
        <w:t>that focal</w:t>
      </w:r>
      <w:r w:rsidR="00FA1069" w:rsidRPr="00ED0578">
        <w:rPr>
          <w:rFonts w:ascii="Book Antiqua" w:hAnsi="Book Antiqua"/>
          <w:bCs/>
          <w:sz w:val="24"/>
          <w:szCs w:val="24"/>
        </w:rPr>
        <w:t xml:space="preserve"> strong enhancement and enlarged optic nerve on MR films had better </w:t>
      </w:r>
      <w:r w:rsidR="00FA1069" w:rsidRPr="00ED0578">
        <w:rPr>
          <w:rFonts w:ascii="Book Antiqua" w:hAnsi="Book Antiqua"/>
          <w:bCs/>
          <w:sz w:val="24"/>
          <w:szCs w:val="24"/>
        </w:rPr>
        <w:lastRenderedPageBreak/>
        <w:t xml:space="preserve">correlation with optic nerve invasion than </w:t>
      </w:r>
      <w:r w:rsidR="004E0E88" w:rsidRPr="00ED0578">
        <w:rPr>
          <w:rFonts w:ascii="Book Antiqua" w:hAnsi="Book Antiqua"/>
          <w:bCs/>
          <w:sz w:val="24"/>
          <w:szCs w:val="24"/>
        </w:rPr>
        <w:t>optic nerve enhancement, tumor size and tumor location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5649CA" w:rsidRPr="00ED0578">
        <w:rPr>
          <w:rFonts w:ascii="Book Antiqua" w:hAnsi="Book Antiqua"/>
          <w:bCs/>
          <w:sz w:val="24"/>
          <w:szCs w:val="24"/>
          <w:vertAlign w:val="superscript"/>
        </w:rPr>
        <w:t>7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="00885214" w:rsidRPr="00ED0578">
        <w:rPr>
          <w:rFonts w:ascii="Book Antiqua" w:hAnsi="Book Antiqua"/>
          <w:bCs/>
          <w:sz w:val="24"/>
          <w:szCs w:val="24"/>
        </w:rPr>
        <w:t>It is noteworthy that in some children</w:t>
      </w:r>
      <w:r w:rsidR="00042BA4" w:rsidRPr="00ED0578">
        <w:rPr>
          <w:rFonts w:ascii="Book Antiqua" w:hAnsi="Book Antiqua"/>
          <w:bCs/>
          <w:sz w:val="24"/>
          <w:szCs w:val="24"/>
        </w:rPr>
        <w:t>, t</w:t>
      </w:r>
      <w:r w:rsidR="0052684F" w:rsidRPr="00ED0578">
        <w:rPr>
          <w:rFonts w:ascii="Book Antiqua" w:hAnsi="Book Antiqua"/>
          <w:bCs/>
          <w:sz w:val="24"/>
          <w:szCs w:val="24"/>
        </w:rPr>
        <w:t>his enhancement can be due to</w:t>
      </w:r>
      <w:r w:rsidR="00D803D5" w:rsidRPr="00ED0578">
        <w:rPr>
          <w:rFonts w:ascii="Book Antiqua" w:hAnsi="Book Antiqua"/>
          <w:bCs/>
          <w:sz w:val="24"/>
          <w:szCs w:val="24"/>
        </w:rPr>
        <w:t xml:space="preserve"> aseptic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cellutis or inflammation </w:t>
      </w:r>
      <w:r w:rsidR="0052684F" w:rsidRPr="00ED0578">
        <w:rPr>
          <w:rFonts w:ascii="Book Antiqua" w:hAnsi="Book Antiqua"/>
          <w:bCs/>
          <w:sz w:val="24"/>
          <w:szCs w:val="24"/>
        </w:rPr>
        <w:t xml:space="preserve">of soft tissues </w:t>
      </w:r>
      <w:r w:rsidR="009A144F" w:rsidRPr="00ED0578">
        <w:rPr>
          <w:rFonts w:ascii="Book Antiqua" w:hAnsi="Book Antiqua"/>
          <w:bCs/>
          <w:sz w:val="24"/>
          <w:szCs w:val="24"/>
        </w:rPr>
        <w:t>rather than true invasion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5649CA" w:rsidRPr="00ED0578">
        <w:rPr>
          <w:rFonts w:ascii="Book Antiqua" w:hAnsi="Book Antiqua"/>
          <w:bCs/>
          <w:sz w:val="24"/>
          <w:szCs w:val="24"/>
          <w:vertAlign w:val="superscript"/>
        </w:rPr>
        <w:t>8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D803D5" w:rsidRPr="00ED0578">
        <w:rPr>
          <w:rFonts w:ascii="Book Antiqua" w:hAnsi="Book Antiqua"/>
          <w:bCs/>
          <w:sz w:val="24"/>
          <w:szCs w:val="24"/>
        </w:rPr>
        <w:t xml:space="preserve"> A short course of systemic steroid</w:t>
      </w:r>
      <w:r w:rsidR="00042BA4" w:rsidRPr="00ED0578">
        <w:rPr>
          <w:rFonts w:ascii="Book Antiqua" w:hAnsi="Book Antiqua"/>
          <w:bCs/>
          <w:sz w:val="24"/>
          <w:szCs w:val="24"/>
        </w:rPr>
        <w:t>s</w:t>
      </w:r>
      <w:r w:rsidR="0052684F" w:rsidRPr="00ED0578">
        <w:rPr>
          <w:rFonts w:ascii="Book Antiqua" w:hAnsi="Book Antiqua"/>
          <w:bCs/>
          <w:sz w:val="24"/>
          <w:szCs w:val="24"/>
        </w:rPr>
        <w:t xml:space="preserve"> and repeat MR imaging facilitates </w:t>
      </w:r>
      <w:r w:rsidR="00D803D5" w:rsidRPr="00ED0578">
        <w:rPr>
          <w:rFonts w:ascii="Book Antiqua" w:hAnsi="Book Antiqua"/>
          <w:bCs/>
          <w:sz w:val="24"/>
          <w:szCs w:val="24"/>
        </w:rPr>
        <w:t xml:space="preserve">accurate </w:t>
      </w:r>
      <w:r w:rsidR="00885214" w:rsidRPr="00ED0578">
        <w:rPr>
          <w:rFonts w:ascii="Book Antiqua" w:hAnsi="Book Antiqua"/>
          <w:bCs/>
          <w:sz w:val="24"/>
          <w:szCs w:val="24"/>
        </w:rPr>
        <w:t xml:space="preserve">staging in such cases </w:t>
      </w:r>
      <w:r w:rsidR="0052684F" w:rsidRPr="00ED0578">
        <w:rPr>
          <w:rFonts w:ascii="Book Antiqua" w:hAnsi="Book Antiqua"/>
          <w:bCs/>
          <w:sz w:val="24"/>
          <w:szCs w:val="24"/>
        </w:rPr>
        <w:t xml:space="preserve">and </w:t>
      </w:r>
      <w:r w:rsidR="00885214" w:rsidRPr="00ED0578">
        <w:rPr>
          <w:rFonts w:ascii="Book Antiqua" w:hAnsi="Book Antiqua"/>
          <w:bCs/>
          <w:sz w:val="24"/>
          <w:szCs w:val="24"/>
        </w:rPr>
        <w:t>has been found to be</w:t>
      </w:r>
      <w:r w:rsidR="00042BA4" w:rsidRPr="00ED0578">
        <w:rPr>
          <w:rFonts w:ascii="Book Antiqua" w:hAnsi="Book Antiqua"/>
          <w:bCs/>
          <w:sz w:val="24"/>
          <w:szCs w:val="24"/>
        </w:rPr>
        <w:t xml:space="preserve"> useful in guiding further management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5649CA" w:rsidRPr="00ED0578">
        <w:rPr>
          <w:rFonts w:ascii="Book Antiqua" w:hAnsi="Book Antiqua"/>
          <w:bCs/>
          <w:sz w:val="24"/>
          <w:szCs w:val="24"/>
          <w:vertAlign w:val="superscript"/>
        </w:rPr>
        <w:t>8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bCs/>
          <w:sz w:val="24"/>
          <w:szCs w:val="24"/>
        </w:rPr>
        <w:t>.</w:t>
      </w:r>
      <w:r w:rsidR="00FD5A5E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</w:p>
    <w:p w:rsidR="00351163" w:rsidRPr="00ED0578" w:rsidRDefault="00FD5A5E" w:rsidP="00ED0578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</w:rPr>
      </w:pPr>
      <w:r w:rsidRPr="00ED0578">
        <w:rPr>
          <w:rFonts w:ascii="Book Antiqua" w:hAnsi="Book Antiqua"/>
          <w:bCs/>
          <w:sz w:val="24"/>
          <w:szCs w:val="24"/>
        </w:rPr>
        <w:t xml:space="preserve">Another application of imaging </w:t>
      </w:r>
      <w:r w:rsidR="005649CA" w:rsidRPr="00ED0578">
        <w:rPr>
          <w:rFonts w:ascii="Book Antiqua" w:hAnsi="Book Antiqua"/>
          <w:bCs/>
          <w:sz w:val="24"/>
          <w:szCs w:val="24"/>
        </w:rPr>
        <w:t xml:space="preserve">in RB </w:t>
      </w:r>
      <w:r w:rsidRPr="00ED0578">
        <w:rPr>
          <w:rFonts w:ascii="Book Antiqua" w:hAnsi="Book Antiqua"/>
          <w:bCs/>
          <w:sz w:val="24"/>
          <w:szCs w:val="24"/>
        </w:rPr>
        <w:t xml:space="preserve">is the use of </w:t>
      </w:r>
      <w:r w:rsidRPr="00ED0578">
        <w:rPr>
          <w:rFonts w:ascii="Book Antiqua" w:hAnsi="Book Antiqua"/>
          <w:sz w:val="24"/>
          <w:szCs w:val="24"/>
        </w:rPr>
        <w:t>high resolution ultrasound</w:t>
      </w:r>
      <w:r w:rsidR="00444C13" w:rsidRPr="00ED0578">
        <w:rPr>
          <w:rFonts w:ascii="Book Antiqua" w:hAnsi="Book Antiqua"/>
          <w:sz w:val="24"/>
          <w:szCs w:val="24"/>
        </w:rPr>
        <w:t xml:space="preserve"> </w:t>
      </w:r>
      <w:r w:rsidR="005649CA" w:rsidRPr="00ED0578">
        <w:rPr>
          <w:rFonts w:ascii="Book Antiqua" w:hAnsi="Book Antiqua"/>
          <w:sz w:val="24"/>
          <w:szCs w:val="24"/>
        </w:rPr>
        <w:t>to detect the tumor</w:t>
      </w:r>
      <w:r w:rsidR="00043A09" w:rsidRPr="00ED0578">
        <w:rPr>
          <w:rFonts w:ascii="Book Antiqua" w:hAnsi="Book Antiqua"/>
          <w:sz w:val="24"/>
          <w:szCs w:val="24"/>
        </w:rPr>
        <w:t xml:space="preserve"> </w:t>
      </w:r>
      <w:r w:rsidR="00444C13" w:rsidRPr="00ED0578">
        <w:rPr>
          <w:rFonts w:ascii="Book Antiqua" w:hAnsi="Book Antiqua"/>
          <w:sz w:val="24"/>
          <w:szCs w:val="24"/>
        </w:rPr>
        <w:t xml:space="preserve">in </w:t>
      </w:r>
      <w:r w:rsidR="009A144F" w:rsidRPr="00ED0578">
        <w:rPr>
          <w:rFonts w:ascii="Book Antiqua" w:hAnsi="Book Antiqua"/>
          <w:sz w:val="24"/>
          <w:szCs w:val="24"/>
        </w:rPr>
        <w:t>the fetus at its earliest stage</w:t>
      </w:r>
      <w:r w:rsidR="009A144F" w:rsidRPr="00ED0578">
        <w:rPr>
          <w:rFonts w:ascii="Book Antiqua" w:hAnsi="Book Antiqua"/>
          <w:sz w:val="24"/>
          <w:szCs w:val="24"/>
          <w:vertAlign w:val="superscript"/>
        </w:rPr>
        <w:t>[</w:t>
      </w:r>
      <w:r w:rsidR="00643A88" w:rsidRPr="00ED0578">
        <w:rPr>
          <w:rFonts w:ascii="Book Antiqua" w:hAnsi="Book Antiqua"/>
          <w:sz w:val="24"/>
          <w:szCs w:val="24"/>
          <w:vertAlign w:val="superscript"/>
        </w:rPr>
        <w:t>9</w:t>
      </w:r>
      <w:r w:rsidR="009A144F" w:rsidRPr="00ED0578">
        <w:rPr>
          <w:rFonts w:ascii="Book Antiqua" w:hAnsi="Book Antiqua"/>
          <w:sz w:val="24"/>
          <w:szCs w:val="24"/>
          <w:vertAlign w:val="superscript"/>
        </w:rPr>
        <w:t>]</w:t>
      </w:r>
      <w:r w:rsidR="009A144F" w:rsidRPr="00ED0578">
        <w:rPr>
          <w:rFonts w:ascii="Book Antiqua" w:hAnsi="Book Antiqua"/>
          <w:sz w:val="24"/>
          <w:szCs w:val="24"/>
        </w:rPr>
        <w:t>.</w:t>
      </w:r>
      <w:r w:rsidR="00222AA0" w:rsidRPr="00ED0578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251B74" w:rsidRPr="00ED0578">
        <w:rPr>
          <w:rFonts w:ascii="Book Antiqua" w:hAnsi="Book Antiqua"/>
          <w:bCs/>
          <w:sz w:val="24"/>
          <w:szCs w:val="24"/>
        </w:rPr>
        <w:t xml:space="preserve">Investigators have used high resolution ultrasound at 37 </w:t>
      </w:r>
      <w:r w:rsidR="00ED0578">
        <w:rPr>
          <w:rFonts w:ascii="Book Antiqua" w:hAnsi="Book Antiqua"/>
          <w:bCs/>
          <w:sz w:val="24"/>
          <w:szCs w:val="24"/>
        </w:rPr>
        <w:t>w</w:t>
      </w:r>
      <w:r w:rsidR="00251B74" w:rsidRPr="00ED0578">
        <w:rPr>
          <w:rFonts w:ascii="Book Antiqua" w:hAnsi="Book Antiqua"/>
          <w:bCs/>
          <w:sz w:val="24"/>
          <w:szCs w:val="24"/>
        </w:rPr>
        <w:t xml:space="preserve">k of gestation to detect </w:t>
      </w:r>
      <w:r w:rsidR="00043A09" w:rsidRPr="00ED0578">
        <w:rPr>
          <w:rFonts w:ascii="Book Antiqua" w:hAnsi="Book Antiqua"/>
          <w:bCs/>
          <w:sz w:val="24"/>
          <w:szCs w:val="24"/>
        </w:rPr>
        <w:t xml:space="preserve">a </w:t>
      </w:r>
      <w:r w:rsidR="00251B74" w:rsidRPr="00ED0578">
        <w:rPr>
          <w:rFonts w:ascii="Book Antiqua" w:hAnsi="Book Antiqua"/>
          <w:bCs/>
          <w:sz w:val="24"/>
          <w:szCs w:val="24"/>
        </w:rPr>
        <w:t>2-3</w:t>
      </w:r>
      <w:r w:rsidRPr="00ED0578">
        <w:rPr>
          <w:rFonts w:ascii="Book Antiqua" w:hAnsi="Book Antiqua"/>
          <w:bCs/>
          <w:sz w:val="24"/>
          <w:szCs w:val="24"/>
        </w:rPr>
        <w:t xml:space="preserve"> </w:t>
      </w:r>
      <w:r w:rsidR="00251B74" w:rsidRPr="00ED0578">
        <w:rPr>
          <w:rFonts w:ascii="Book Antiqua" w:hAnsi="Book Antiqua"/>
          <w:bCs/>
          <w:sz w:val="24"/>
          <w:szCs w:val="24"/>
        </w:rPr>
        <w:t xml:space="preserve">mm elevated lesion in </w:t>
      </w:r>
      <w:r w:rsidRPr="00ED0578">
        <w:rPr>
          <w:rFonts w:ascii="Book Antiqua" w:hAnsi="Book Antiqua"/>
          <w:bCs/>
          <w:sz w:val="24"/>
          <w:szCs w:val="24"/>
        </w:rPr>
        <w:t>a</w:t>
      </w:r>
      <w:r w:rsidR="00043A09" w:rsidRPr="00ED0578">
        <w:rPr>
          <w:rFonts w:ascii="Book Antiqua" w:hAnsi="Book Antiqua"/>
          <w:bCs/>
          <w:sz w:val="24"/>
          <w:szCs w:val="24"/>
        </w:rPr>
        <w:t xml:space="preserve"> </w:t>
      </w:r>
      <w:r w:rsidR="00251B74" w:rsidRPr="00ED0578">
        <w:rPr>
          <w:rFonts w:ascii="Book Antiqua" w:hAnsi="Book Antiqua"/>
          <w:bCs/>
          <w:sz w:val="24"/>
          <w:szCs w:val="24"/>
        </w:rPr>
        <w:t xml:space="preserve">fetus at </w:t>
      </w:r>
      <w:r w:rsidR="005649CA" w:rsidRPr="00ED0578">
        <w:rPr>
          <w:rFonts w:ascii="Book Antiqua" w:hAnsi="Book Antiqua"/>
          <w:bCs/>
          <w:sz w:val="24"/>
          <w:szCs w:val="24"/>
        </w:rPr>
        <w:t>risk of heritable RB</w:t>
      </w:r>
      <w:r w:rsidR="009A144F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>9</w:t>
      </w:r>
      <w:r w:rsidR="00B3313C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bCs/>
          <w:sz w:val="24"/>
          <w:szCs w:val="24"/>
        </w:rPr>
        <w:t>.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="00AE60BE" w:rsidRPr="00ED0578">
        <w:rPr>
          <w:rFonts w:ascii="Book Antiqua" w:hAnsi="Book Antiqua"/>
          <w:bCs/>
          <w:sz w:val="24"/>
          <w:szCs w:val="24"/>
        </w:rPr>
        <w:t xml:space="preserve">Being a rapidly growing tumor, </w:t>
      </w:r>
      <w:r w:rsidR="005649CA" w:rsidRPr="00ED0578">
        <w:rPr>
          <w:rFonts w:ascii="Book Antiqua" w:hAnsi="Book Antiqua"/>
          <w:bCs/>
          <w:sz w:val="24"/>
          <w:szCs w:val="24"/>
        </w:rPr>
        <w:t>doubling time for RB</w:t>
      </w:r>
      <w:r w:rsidR="00AE60BE" w:rsidRPr="00ED0578">
        <w:rPr>
          <w:rFonts w:ascii="Book Antiqua" w:hAnsi="Book Antiqua"/>
          <w:bCs/>
          <w:sz w:val="24"/>
          <w:szCs w:val="24"/>
        </w:rPr>
        <w:t xml:space="preserve"> is c</w:t>
      </w:r>
      <w:r w:rsidR="00ED0578">
        <w:rPr>
          <w:rFonts w:ascii="Book Antiqua" w:hAnsi="Book Antiqua"/>
          <w:bCs/>
          <w:sz w:val="24"/>
          <w:szCs w:val="24"/>
        </w:rPr>
        <w:t>onsidered approximately 15 d</w:t>
      </w:r>
      <w:r w:rsidR="00B3313C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222AA0" w:rsidRPr="00ED0578">
        <w:rPr>
          <w:rFonts w:ascii="Book Antiqua" w:hAnsi="Book Antiqua"/>
          <w:bCs/>
          <w:sz w:val="24"/>
          <w:szCs w:val="24"/>
          <w:vertAlign w:val="superscript"/>
        </w:rPr>
        <w:t>10</w:t>
      </w:r>
      <w:r w:rsidR="00B3313C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bCs/>
          <w:sz w:val="24"/>
          <w:szCs w:val="24"/>
        </w:rPr>
        <w:t>.</w:t>
      </w:r>
      <w:r w:rsidR="00643A88" w:rsidRPr="00ED0578">
        <w:rPr>
          <w:rFonts w:ascii="Book Antiqua" w:hAnsi="Book Antiqua"/>
          <w:bCs/>
          <w:sz w:val="24"/>
          <w:szCs w:val="24"/>
          <w:vertAlign w:val="superscript"/>
        </w:rPr>
        <w:t xml:space="preserve"> </w:t>
      </w:r>
      <w:r w:rsidR="003C5796" w:rsidRPr="00ED0578">
        <w:rPr>
          <w:rFonts w:ascii="Book Antiqua" w:hAnsi="Book Antiqua"/>
          <w:bCs/>
          <w:sz w:val="24"/>
          <w:szCs w:val="24"/>
        </w:rPr>
        <w:t>Therefore</w:t>
      </w:r>
      <w:r w:rsidRPr="00ED0578">
        <w:rPr>
          <w:rFonts w:ascii="Book Antiqua" w:hAnsi="Book Antiqua"/>
          <w:bCs/>
          <w:sz w:val="24"/>
          <w:szCs w:val="24"/>
        </w:rPr>
        <w:t>,</w:t>
      </w:r>
      <w:r w:rsidR="003C5796" w:rsidRPr="00ED0578">
        <w:rPr>
          <w:rFonts w:ascii="Book Antiqua" w:hAnsi="Book Antiqua"/>
          <w:bCs/>
          <w:sz w:val="24"/>
          <w:szCs w:val="24"/>
        </w:rPr>
        <w:t xml:space="preserve"> it has</w:t>
      </w:r>
      <w:r w:rsidR="00251B74" w:rsidRPr="00ED0578">
        <w:rPr>
          <w:rFonts w:ascii="Book Antiqua" w:hAnsi="Book Antiqua"/>
          <w:bCs/>
          <w:sz w:val="24"/>
          <w:szCs w:val="24"/>
        </w:rPr>
        <w:t xml:space="preserve"> been suggested that</w:t>
      </w:r>
      <w:r w:rsidR="009F6F7F" w:rsidRPr="00ED0578">
        <w:rPr>
          <w:rFonts w:ascii="Book Antiqua" w:hAnsi="Book Antiqua"/>
          <w:bCs/>
          <w:sz w:val="24"/>
          <w:szCs w:val="24"/>
        </w:rPr>
        <w:t xml:space="preserve"> infants proven to carry the family's </w:t>
      </w:r>
      <w:r w:rsidR="009F6F7F" w:rsidRPr="00ED0578">
        <w:rPr>
          <w:rFonts w:ascii="Book Antiqua" w:hAnsi="Book Antiqua"/>
          <w:bCs/>
          <w:i/>
          <w:iCs/>
          <w:sz w:val="24"/>
          <w:szCs w:val="24"/>
        </w:rPr>
        <w:t xml:space="preserve">RB1 </w:t>
      </w:r>
      <w:r w:rsidR="009F6F7F" w:rsidRPr="00ED0578">
        <w:rPr>
          <w:rFonts w:ascii="Book Antiqua" w:hAnsi="Book Antiqua"/>
          <w:bCs/>
          <w:sz w:val="24"/>
          <w:szCs w:val="24"/>
        </w:rPr>
        <w:t>mutant allele can be delivered a few weeks early, to optimize</w:t>
      </w:r>
      <w:r w:rsidR="00422B11" w:rsidRPr="00ED0578">
        <w:rPr>
          <w:rFonts w:ascii="Book Antiqua" w:hAnsi="Book Antiqua"/>
          <w:bCs/>
          <w:sz w:val="24"/>
          <w:szCs w:val="24"/>
        </w:rPr>
        <w:t xml:space="preserve"> the chance</w:t>
      </w:r>
      <w:r w:rsidR="005649CA" w:rsidRPr="00ED0578">
        <w:rPr>
          <w:rFonts w:ascii="Book Antiqua" w:hAnsi="Book Antiqua"/>
          <w:bCs/>
          <w:sz w:val="24"/>
          <w:szCs w:val="24"/>
        </w:rPr>
        <w:t>s of retaining</w:t>
      </w:r>
      <w:r w:rsidR="00422B11" w:rsidRPr="00ED0578">
        <w:rPr>
          <w:rFonts w:ascii="Book Antiqua" w:hAnsi="Book Antiqua"/>
          <w:bCs/>
          <w:sz w:val="24"/>
          <w:szCs w:val="24"/>
        </w:rPr>
        <w:t xml:space="preserve"> good vision with minimally invasive therapy</w:t>
      </w:r>
      <w:r w:rsidR="00B3313C" w:rsidRPr="00ED0578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5649CA" w:rsidRPr="00ED0578">
        <w:rPr>
          <w:rFonts w:ascii="Book Antiqua" w:hAnsi="Book Antiqua"/>
          <w:bCs/>
          <w:sz w:val="24"/>
          <w:szCs w:val="24"/>
          <w:vertAlign w:val="superscript"/>
        </w:rPr>
        <w:t>11</w:t>
      </w:r>
      <w:r w:rsidR="00B3313C" w:rsidRPr="00ED0578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bCs/>
          <w:sz w:val="24"/>
          <w:szCs w:val="24"/>
        </w:rPr>
        <w:t>.</w:t>
      </w:r>
      <w:r w:rsidR="00422B11" w:rsidRPr="00ED0578">
        <w:rPr>
          <w:rFonts w:ascii="Book Antiqua" w:hAnsi="Book Antiqua"/>
          <w:bCs/>
          <w:sz w:val="24"/>
          <w:szCs w:val="24"/>
        </w:rPr>
        <w:t xml:space="preserve"> </w:t>
      </w:r>
    </w:p>
    <w:p w:rsidR="00FD5A5E" w:rsidRPr="00ED0578" w:rsidRDefault="00FD5A5E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4E0E88" w:rsidRPr="00ED0578" w:rsidRDefault="00ED0578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D0578">
        <w:rPr>
          <w:rFonts w:ascii="Book Antiqua" w:hAnsi="Book Antiqua"/>
          <w:b/>
          <w:bCs/>
          <w:sz w:val="24"/>
          <w:szCs w:val="24"/>
          <w:lang w:val="en-US"/>
        </w:rPr>
        <w:t xml:space="preserve">CHEMOTHERAPY </w:t>
      </w:r>
    </w:p>
    <w:p w:rsidR="004E0E88" w:rsidRPr="00ED0578" w:rsidRDefault="00BB77B2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IN"/>
        </w:rPr>
      </w:pPr>
      <w:r w:rsidRPr="00ED0578">
        <w:rPr>
          <w:rFonts w:ascii="Book Antiqua" w:eastAsia="Calibri" w:hAnsi="Book Antiqua" w:cs="Times New Roman"/>
          <w:sz w:val="24"/>
          <w:szCs w:val="24"/>
        </w:rPr>
        <w:t>Al</w:t>
      </w:r>
      <w:r w:rsidR="005649CA" w:rsidRPr="00ED0578">
        <w:rPr>
          <w:rFonts w:ascii="Book Antiqua" w:eastAsia="Calibri" w:hAnsi="Book Antiqua" w:cs="Times New Roman"/>
          <w:sz w:val="24"/>
          <w:szCs w:val="24"/>
        </w:rPr>
        <w:t>though enucleation is</w:t>
      </w:r>
      <w:r w:rsidR="00FD5A5E" w:rsidRPr="00ED0578">
        <w:rPr>
          <w:rFonts w:ascii="Book Antiqua" w:eastAsia="Calibri" w:hAnsi="Book Antiqua" w:cs="Times New Roman"/>
          <w:sz w:val="24"/>
          <w:szCs w:val="24"/>
        </w:rPr>
        <w:t xml:space="preserve"> accepted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5649CA" w:rsidRPr="00ED0578">
        <w:rPr>
          <w:rFonts w:ascii="Book Antiqua" w:eastAsia="Calibri" w:hAnsi="Book Antiqua" w:cs="Times New Roman"/>
          <w:sz w:val="24"/>
          <w:szCs w:val="24"/>
        </w:rPr>
        <w:t xml:space="preserve">as the 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standard treatment for advanced tumors, local and site selective delivery of chemotherapeutic drugs 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 xml:space="preserve">has </w:t>
      </w:r>
      <w:r w:rsidR="005649CA" w:rsidRPr="00ED0578">
        <w:rPr>
          <w:rFonts w:ascii="Book Antiqua" w:eastAsia="Calibri" w:hAnsi="Book Antiqua" w:cs="Times New Roman"/>
          <w:sz w:val="24"/>
          <w:szCs w:val="24"/>
        </w:rPr>
        <w:t>shown encouraging results in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 salvaging </w:t>
      </w:r>
      <w:r w:rsidR="00251B74" w:rsidRPr="00ED0578">
        <w:rPr>
          <w:rFonts w:ascii="Book Antiqua" w:eastAsia="Calibri" w:hAnsi="Book Antiqua" w:cs="Times New Roman"/>
          <w:sz w:val="24"/>
          <w:szCs w:val="24"/>
        </w:rPr>
        <w:t xml:space="preserve">the globe </w:t>
      </w:r>
      <w:r w:rsidR="00844748" w:rsidRPr="00ED0578">
        <w:rPr>
          <w:rFonts w:ascii="Book Antiqua" w:eastAsia="Calibri" w:hAnsi="Book Antiqua" w:cs="Times New Roman"/>
          <w:sz w:val="24"/>
          <w:szCs w:val="24"/>
        </w:rPr>
        <w:t xml:space="preserve">as well as </w:t>
      </w:r>
      <w:r w:rsidR="00251B74" w:rsidRPr="00ED0578">
        <w:rPr>
          <w:rFonts w:ascii="Book Antiqua" w:eastAsia="Calibri" w:hAnsi="Book Antiqua" w:cs="Times New Roman"/>
          <w:sz w:val="24"/>
          <w:szCs w:val="24"/>
        </w:rPr>
        <w:t>vision</w:t>
      </w:r>
      <w:r w:rsidR="00AB53D0" w:rsidRPr="00ED0578">
        <w:rPr>
          <w:rFonts w:ascii="Book Antiqua" w:eastAsia="Calibri" w:hAnsi="Book Antiqua" w:cs="Times New Roman"/>
          <w:sz w:val="24"/>
          <w:szCs w:val="24"/>
        </w:rPr>
        <w:t xml:space="preserve"> in many eyes otherwise destined for enucleation</w:t>
      </w:r>
      <w:r w:rsidR="00251B74" w:rsidRPr="00ED0578">
        <w:rPr>
          <w:rFonts w:ascii="Book Antiqua" w:eastAsia="Calibri" w:hAnsi="Book Antiqua" w:cs="Times New Roman"/>
          <w:sz w:val="24"/>
          <w:szCs w:val="24"/>
        </w:rPr>
        <w:t>.</w:t>
      </w:r>
      <w:r w:rsidR="00FD5A5E" w:rsidRPr="00ED0578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85AE9" w:rsidRPr="00ED0578">
        <w:rPr>
          <w:rFonts w:ascii="Book Antiqua" w:eastAsia="Times New Roman" w:hAnsi="Book Antiqua" w:cs="Times New Roman"/>
          <w:sz w:val="24"/>
          <w:szCs w:val="24"/>
          <w:lang w:val="en-US" w:eastAsia="en-IN"/>
        </w:rPr>
        <w:t>Thes</w:t>
      </w:r>
      <w:r w:rsidR="00FD5A5E" w:rsidRPr="00ED0578">
        <w:rPr>
          <w:rFonts w:ascii="Book Antiqua" w:eastAsia="Times New Roman" w:hAnsi="Book Antiqua" w:cs="Times New Roman"/>
          <w:sz w:val="24"/>
          <w:szCs w:val="24"/>
          <w:lang w:val="en-US" w:eastAsia="en-IN"/>
        </w:rPr>
        <w:t>e newer therap</w:t>
      </w:r>
      <w:r w:rsidR="00AB53D0" w:rsidRPr="00ED0578">
        <w:rPr>
          <w:rFonts w:ascii="Book Antiqua" w:eastAsia="Times New Roman" w:hAnsi="Book Antiqua" w:cs="Times New Roman"/>
          <w:sz w:val="24"/>
          <w:szCs w:val="24"/>
          <w:lang w:val="en-US" w:eastAsia="en-IN"/>
        </w:rPr>
        <w:t>eutic approaches are discussed briefly.</w:t>
      </w:r>
    </w:p>
    <w:p w:rsidR="00033CC3" w:rsidRPr="00ED0578" w:rsidRDefault="00033CC3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IN"/>
        </w:rPr>
      </w:pPr>
    </w:p>
    <w:p w:rsidR="00B209DB" w:rsidRPr="00ED0578" w:rsidRDefault="00605A48" w:rsidP="00ED057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/>
          <w:b/>
          <w:i/>
          <w:sz w:val="24"/>
          <w:szCs w:val="24"/>
          <w:lang w:eastAsia="en-IN"/>
        </w:rPr>
      </w:pPr>
      <w:r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Super</w:t>
      </w:r>
      <w:r w:rsidR="00FD5A5E"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-</w:t>
      </w:r>
      <w:r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selective Intra-</w:t>
      </w:r>
      <w:r w:rsidR="001A0EC9"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arterial</w:t>
      </w:r>
      <w:r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 xml:space="preserve"> </w:t>
      </w:r>
      <w:r w:rsidR="00ED0578"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c</w:t>
      </w:r>
      <w:r w:rsidRPr="00ED0578">
        <w:rPr>
          <w:rFonts w:ascii="Book Antiqua" w:hAnsi="Book Antiqua"/>
          <w:b/>
          <w:bCs/>
          <w:i/>
          <w:sz w:val="24"/>
          <w:szCs w:val="24"/>
          <w:lang w:val="en-US"/>
        </w:rPr>
        <w:t>hemotherapy</w:t>
      </w:r>
    </w:p>
    <w:p w:rsidR="00605A48" w:rsidRPr="00ED0578" w:rsidRDefault="00605A48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IN"/>
        </w:rPr>
      </w:pP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This novel approach has evolved rapidly over </w:t>
      </w:r>
      <w:r w:rsidR="00462DE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the 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last</w:t>
      </w:r>
      <w:r w:rsidR="00AB53D0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few years and has shown</w:t>
      </w:r>
      <w:r w:rsidR="00844748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encouraging results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in both early and advanced </w:t>
      </w:r>
      <w:proofErr w:type="gramStart"/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>tumors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[</w:t>
      </w:r>
      <w:proofErr w:type="gramEnd"/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12,</w:t>
      </w:r>
      <w:r w:rsidR="000F0224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13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.</w:t>
      </w:r>
      <w:r w:rsidR="00954826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Being a site directed </w:t>
      </w:r>
      <w:proofErr w:type="gramStart"/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>therapy</w:t>
      </w:r>
      <w:r w:rsidR="0087244D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,</w:t>
      </w:r>
      <w:proofErr w:type="gramEnd"/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it has considerably fewer systemic side-effects in comparison to conventional intra-venous chemotherapy. </w:t>
      </w:r>
      <w:r w:rsidR="0087244D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Over the last few decades, the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selectivity of </w:t>
      </w:r>
      <w:r w:rsidR="00F26A32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the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technique has improved from </w:t>
      </w:r>
      <w:r w:rsidR="00422B1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sites such as </w:t>
      </w:r>
      <w:r w:rsidR="00462DE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the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>internal carotid artery</w:t>
      </w:r>
      <w:r w:rsidR="0087244D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,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 xml:space="preserve"> </w:t>
      </w:r>
      <w:r w:rsidR="00422B1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supra-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orbital artery </w:t>
      </w:r>
      <w:r w:rsidR="0087244D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and superficial temporal artery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,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 xml:space="preserve"> </w:t>
      </w:r>
      <w:r w:rsidR="00462DE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to the currently used ophthalmic </w:t>
      </w:r>
      <w:proofErr w:type="gramStart"/>
      <w:r w:rsidR="00462DE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artery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[</w:t>
      </w:r>
      <w:proofErr w:type="gramEnd"/>
      <w:r w:rsidR="00231FE2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14-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18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.</w:t>
      </w:r>
      <w:r w:rsidR="00462DE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Melphalan is the drug of choice for intra-arterial chemotherapy and heparin</w:t>
      </w:r>
      <w:r w:rsidR="00844748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(70 U/kg) is the anticoagulant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used.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There is no standardised dosing schedule, however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>,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the conventional dose range</w:t>
      </w:r>
      <w:r w:rsidR="00462DEC" w:rsidRPr="00ED0578">
        <w:rPr>
          <w:rFonts w:ascii="Book Antiqua" w:eastAsia="Times New Roman" w:hAnsi="Book Antiqua"/>
          <w:sz w:val="24"/>
          <w:szCs w:val="24"/>
          <w:lang w:eastAsia="en-IN"/>
        </w:rPr>
        <w:t>s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from 3-5</w:t>
      </w:r>
      <w:r w:rsidR="00ED057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>mg per si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tting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13,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16,</w:t>
      </w:r>
      <w:r w:rsidR="00527CF3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17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. 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Recently, </w:t>
      </w:r>
      <w:r w:rsidRPr="00DE4A7E">
        <w:rPr>
          <w:rFonts w:ascii="Book Antiqua" w:eastAsia="Times New Roman" w:hAnsi="Book Antiqua"/>
          <w:sz w:val="24"/>
          <w:szCs w:val="24"/>
          <w:lang w:eastAsia="en-IN"/>
        </w:rPr>
        <w:t>Abramson</w:t>
      </w:r>
      <w:r w:rsidRPr="00ED0578">
        <w:rPr>
          <w:rFonts w:ascii="Book Antiqua" w:eastAsia="Times New Roman" w:hAnsi="Book Antiqua"/>
          <w:i/>
          <w:sz w:val="24"/>
          <w:szCs w:val="24"/>
          <w:lang w:eastAsia="en-IN"/>
        </w:rPr>
        <w:t xml:space="preserve"> et al</w:t>
      </w:r>
      <w:r w:rsidR="00DE4A7E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[16]</w:t>
      </w:r>
      <w:r w:rsidR="008B43BC" w:rsidRPr="00ED0578">
        <w:rPr>
          <w:rFonts w:ascii="Book Antiqua" w:eastAsia="Times New Roman" w:hAnsi="Book Antiqua"/>
          <w:i/>
          <w:sz w:val="24"/>
          <w:szCs w:val="24"/>
          <w:vertAlign w:val="superscript"/>
          <w:lang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and </w:t>
      </w:r>
      <w:r w:rsidR="00527CF3" w:rsidRPr="00DE4A7E">
        <w:rPr>
          <w:rFonts w:ascii="Book Antiqua" w:eastAsia="Times New Roman" w:hAnsi="Book Antiqua"/>
          <w:sz w:val="24"/>
          <w:szCs w:val="24"/>
          <w:lang w:eastAsia="en-IN"/>
        </w:rPr>
        <w:t>Gobin</w:t>
      </w:r>
      <w:r w:rsidR="00527CF3" w:rsidRPr="00ED0578">
        <w:rPr>
          <w:rFonts w:ascii="Book Antiqua" w:eastAsia="Times New Roman" w:hAnsi="Book Antiqua"/>
          <w:i/>
          <w:sz w:val="24"/>
          <w:szCs w:val="24"/>
          <w:lang w:eastAsia="en-IN"/>
        </w:rPr>
        <w:t xml:space="preserve"> et al</w:t>
      </w:r>
      <w:r w:rsidR="00DE4A7E" w:rsidRPr="00DE4A7E">
        <w:rPr>
          <w:rFonts w:ascii="Book Antiqua" w:hAnsi="Book Antiqua" w:hint="eastAsia"/>
          <w:sz w:val="24"/>
          <w:szCs w:val="24"/>
          <w:vertAlign w:val="superscript"/>
          <w:lang w:eastAsia="zh-CN"/>
        </w:rPr>
        <w:t>[17]</w:t>
      </w:r>
      <w:r w:rsidR="008B43BC" w:rsidRPr="00ED0578">
        <w:rPr>
          <w:rFonts w:ascii="Book Antiqua" w:eastAsia="Times New Roman" w:hAnsi="Book Antiqua"/>
          <w:i/>
          <w:sz w:val="24"/>
          <w:szCs w:val="24"/>
          <w:vertAlign w:val="superscript"/>
          <w:lang w:eastAsia="en-IN"/>
        </w:rPr>
        <w:t xml:space="preserve"> </w:t>
      </w:r>
      <w:r w:rsidR="00F26A32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have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recommended intra-arterial chemotherapy as a safe and effective treatment for advanced intra-ocular </w:t>
      </w:r>
      <w:r w:rsidR="00B87F0D" w:rsidRPr="00ED0578">
        <w:rPr>
          <w:rFonts w:ascii="Book Antiqua" w:eastAsia="Times New Roman" w:hAnsi="Book Antiqua"/>
          <w:sz w:val="24"/>
          <w:szCs w:val="24"/>
          <w:lang w:eastAsia="en-IN"/>
        </w:rPr>
        <w:t>RB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</w:t>
      </w:r>
      <w:r w:rsidR="00231FE2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Although intra-arterial chemotherapy has the advantage of fewer systemic side </w:t>
      </w:r>
      <w:r w:rsidR="00231FE2" w:rsidRPr="00ED0578">
        <w:rPr>
          <w:rFonts w:ascii="Book Antiqua" w:eastAsia="Times New Roman" w:hAnsi="Book Antiqua"/>
          <w:sz w:val="24"/>
          <w:szCs w:val="24"/>
          <w:lang w:eastAsia="en-IN"/>
        </w:rPr>
        <w:lastRenderedPageBreak/>
        <w:t>effects as compared to intravenous chemotherapy</w:t>
      </w:r>
      <w:r w:rsidR="0087244D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, </w:t>
      </w:r>
      <w:r w:rsidR="001D49D1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some </w:t>
      </w:r>
      <w:r w:rsidR="0087244D" w:rsidRPr="00ED0578">
        <w:rPr>
          <w:rFonts w:ascii="Book Antiqua" w:eastAsia="Times New Roman" w:hAnsi="Book Antiqua"/>
          <w:sz w:val="24"/>
          <w:szCs w:val="24"/>
          <w:lang w:eastAsia="en-IN"/>
        </w:rPr>
        <w:t>investigators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consider melphalan as </w:t>
      </w:r>
      <w:r w:rsidR="0087244D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more toxic agent than 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those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drugs </w:t>
      </w:r>
      <w:r w:rsidR="003E07B4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which are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us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ed for intravenous chemotherapy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231FE2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19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="00231FE2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E</w:t>
      </w:r>
      <w:r w:rsidR="00F26A32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xposure to </w:t>
      </w:r>
      <w:r w:rsidR="00DB3E51" w:rsidRPr="00ED0578">
        <w:rPr>
          <w:rFonts w:ascii="Book Antiqua" w:eastAsia="Times New Roman" w:hAnsi="Book Antiqua"/>
          <w:sz w:val="24"/>
          <w:szCs w:val="24"/>
          <w:lang w:eastAsia="en-IN"/>
        </w:rPr>
        <w:t>fluoroscopy</w:t>
      </w:r>
      <w:r w:rsidR="00F26A32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related radiation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and ophth</w:t>
      </w:r>
      <w:r w:rsidR="00F26A32" w:rsidRPr="00ED0578">
        <w:rPr>
          <w:rFonts w:ascii="Book Antiqua" w:eastAsia="Times New Roman" w:hAnsi="Book Antiqua"/>
          <w:sz w:val="24"/>
          <w:szCs w:val="24"/>
          <w:lang w:eastAsia="en-IN"/>
        </w:rPr>
        <w:t>almic artery occlusion are other concerns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19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>It has been suggested that a s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elective opht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halmic artery angiogram instead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of carotid angiogram can be used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to minimise radiation exposure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13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Though not </w:t>
      </w:r>
      <w:r w:rsidR="00844748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yet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established as a primary treatment, intra-arterial chemotherapy has also been used as 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a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first line treatment in less advanced cases of intraocular </w:t>
      </w:r>
      <w:proofErr w:type="gramStart"/>
      <w:r w:rsidR="00E12FB0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RB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[</w:t>
      </w:r>
      <w:proofErr w:type="gramEnd"/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12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.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There are other investigators who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consider it as a part of 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a </w:t>
      </w:r>
      <w:r w:rsidR="00C11183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multi-modal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</w:t>
      </w:r>
      <w:r w:rsidR="00C11183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therapeutic </w:t>
      </w:r>
      <w:proofErr w:type="gramStart"/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approach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[</w:t>
      </w:r>
      <w:proofErr w:type="gramEnd"/>
      <w:r w:rsidR="00DE4A7E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13,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18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.</w:t>
      </w:r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 xml:space="preserve"> </w:t>
      </w:r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Intra-arterial chemotherapy has been </w:t>
      </w:r>
      <w:r w:rsidR="008B43B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reported to be </w:t>
      </w:r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associated with a</w:t>
      </w:r>
      <w:r w:rsidR="004A34A4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n overall success rate of 55</w:t>
      </w:r>
      <w:r w:rsidR="00DE4A7E">
        <w:rPr>
          <w:rFonts w:ascii="Book Antiqua" w:hAnsi="Book Antiqua" w:hint="eastAsia"/>
          <w:sz w:val="24"/>
          <w:szCs w:val="24"/>
          <w:lang w:val="en-US" w:eastAsia="zh-CN"/>
        </w:rPr>
        <w:t>%</w:t>
      </w:r>
      <w:r w:rsidR="004A34A4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-100%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in salvaging </w:t>
      </w:r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the 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>globe</w:t>
      </w:r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, in addition to the advantage of</w:t>
      </w:r>
      <w:r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 very low syste</w:t>
      </w:r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 xml:space="preserve">mic </w:t>
      </w:r>
      <w:proofErr w:type="gramStart"/>
      <w:r w:rsidR="007E7F91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toxicity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[</w:t>
      </w:r>
      <w:proofErr w:type="gramEnd"/>
      <w:r w:rsidR="008B43B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12,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13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val="en-US" w:eastAsia="en-IN"/>
        </w:rPr>
        <w:t>.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val="en-US" w:eastAsia="en-IN"/>
        </w:rPr>
        <w:t xml:space="preserve">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Recently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>,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Francis </w:t>
      </w:r>
      <w:r w:rsidRPr="00791419">
        <w:rPr>
          <w:rFonts w:ascii="Book Antiqua" w:eastAsia="Times New Roman" w:hAnsi="Book Antiqua"/>
          <w:i/>
          <w:sz w:val="24"/>
          <w:szCs w:val="24"/>
          <w:lang w:eastAsia="en-IN"/>
        </w:rPr>
        <w:t>et al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20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643A88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have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demonstrated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that Carboplatin ±</w:t>
      </w:r>
      <w:r w:rsidR="00800F43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topotecan 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>ophthalmic artery chemosurgery (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OAC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>)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can allow for prompt regression of tumors and can be curative as a single agent in combination with focal techniques, with ocular survival of 89.9% at two years. 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Furthermore, </w:t>
      </w:r>
      <w:r w:rsidR="008B43BC" w:rsidRPr="00ED0578">
        <w:rPr>
          <w:rFonts w:ascii="Book Antiqua" w:eastAsia="Times New Roman" w:hAnsi="Book Antiqua"/>
          <w:sz w:val="24"/>
          <w:szCs w:val="24"/>
          <w:lang w:eastAsia="en-IN"/>
        </w:rPr>
        <w:t>Carboplatin ±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topotecan infusions have low hematologic and ocular toxicity and no statistically significant influence on electroretinogram responses, and 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can be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used in conjunctio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n with melphalan-containing OAC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8D6F37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20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="00643A88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="007E081C" w:rsidRPr="00ED0578">
        <w:rPr>
          <w:rFonts w:ascii="Book Antiqua" w:hAnsi="Book Antiqua"/>
          <w:sz w:val="24"/>
          <w:szCs w:val="24"/>
        </w:rPr>
        <w:t>I</w:t>
      </w:r>
      <w:r w:rsidR="00A25A34" w:rsidRPr="00ED0578">
        <w:rPr>
          <w:rFonts w:ascii="Book Antiqua" w:hAnsi="Book Antiqua"/>
          <w:sz w:val="24"/>
          <w:szCs w:val="24"/>
        </w:rPr>
        <w:t xml:space="preserve">t has been recommended that </w:t>
      </w:r>
      <w:r w:rsidRPr="00ED0578">
        <w:rPr>
          <w:rFonts w:ascii="Book Antiqua" w:hAnsi="Book Antiqua"/>
          <w:sz w:val="24"/>
          <w:szCs w:val="24"/>
        </w:rPr>
        <w:t>children</w:t>
      </w:r>
      <w:r w:rsidR="007E7F91" w:rsidRPr="00ED0578">
        <w:rPr>
          <w:rFonts w:ascii="Book Antiqua" w:hAnsi="Book Antiqua"/>
          <w:sz w:val="24"/>
          <w:szCs w:val="24"/>
        </w:rPr>
        <w:t>,</w:t>
      </w:r>
      <w:r w:rsidRPr="00ED0578">
        <w:rPr>
          <w:rFonts w:ascii="Book Antiqua" w:hAnsi="Book Antiqua"/>
          <w:sz w:val="24"/>
          <w:szCs w:val="24"/>
        </w:rPr>
        <w:t xml:space="preserve"> </w:t>
      </w:r>
      <w:r w:rsidR="00857ABE" w:rsidRPr="00ED0578">
        <w:rPr>
          <w:rFonts w:ascii="Book Antiqua" w:hAnsi="Book Antiqua"/>
          <w:sz w:val="24"/>
          <w:szCs w:val="24"/>
        </w:rPr>
        <w:t>especially less</w:t>
      </w:r>
      <w:r w:rsidRPr="00ED0578">
        <w:rPr>
          <w:rFonts w:ascii="Book Antiqua" w:hAnsi="Book Antiqua"/>
          <w:sz w:val="24"/>
          <w:szCs w:val="24"/>
        </w:rPr>
        <w:t xml:space="preserve"> than 6 mo of</w:t>
      </w:r>
      <w:r w:rsidR="007E081C" w:rsidRPr="00ED0578">
        <w:rPr>
          <w:rFonts w:ascii="Book Antiqua" w:hAnsi="Book Antiqua"/>
          <w:sz w:val="24"/>
          <w:szCs w:val="24"/>
        </w:rPr>
        <w:t xml:space="preserve"> age at the start of treatment </w:t>
      </w:r>
      <w:r w:rsidRPr="00ED0578">
        <w:rPr>
          <w:rFonts w:ascii="Book Antiqua" w:hAnsi="Book Antiqua"/>
          <w:sz w:val="24"/>
          <w:szCs w:val="24"/>
        </w:rPr>
        <w:t>with carboplatin</w:t>
      </w:r>
      <w:r w:rsidR="007E7F91" w:rsidRPr="00ED0578">
        <w:rPr>
          <w:rFonts w:ascii="Book Antiqua" w:hAnsi="Book Antiqua"/>
          <w:sz w:val="24"/>
          <w:szCs w:val="24"/>
        </w:rPr>
        <w:t>,</w:t>
      </w:r>
      <w:r w:rsidRPr="00ED0578">
        <w:rPr>
          <w:rFonts w:ascii="Book Antiqua" w:hAnsi="Book Antiqua"/>
          <w:sz w:val="24"/>
          <w:szCs w:val="24"/>
        </w:rPr>
        <w:t xml:space="preserve"> sho</w:t>
      </w:r>
      <w:r w:rsidR="007E7F91" w:rsidRPr="00ED0578">
        <w:rPr>
          <w:rFonts w:ascii="Book Antiqua" w:hAnsi="Book Antiqua"/>
          <w:sz w:val="24"/>
          <w:szCs w:val="24"/>
        </w:rPr>
        <w:t xml:space="preserve">uld routinely undergo thorough </w:t>
      </w:r>
      <w:r w:rsidRPr="00ED0578">
        <w:rPr>
          <w:rFonts w:ascii="Book Antiqua" w:hAnsi="Book Antiqua"/>
          <w:sz w:val="24"/>
          <w:szCs w:val="24"/>
        </w:rPr>
        <w:t>long-term</w:t>
      </w:r>
      <w:r w:rsidR="00954826" w:rsidRPr="00ED0578">
        <w:rPr>
          <w:rFonts w:ascii="Book Antiqua" w:hAnsi="Book Antiqua"/>
          <w:sz w:val="24"/>
          <w:szCs w:val="24"/>
        </w:rPr>
        <w:t xml:space="preserve"> </w:t>
      </w:r>
      <w:r w:rsidRPr="00ED0578">
        <w:rPr>
          <w:rFonts w:ascii="Book Antiqua" w:hAnsi="Book Antiqua"/>
          <w:sz w:val="24"/>
          <w:szCs w:val="24"/>
        </w:rPr>
        <w:t>audiologic monitoring</w:t>
      </w:r>
      <w:r w:rsidR="00B3313C" w:rsidRPr="00ED0578">
        <w:rPr>
          <w:rFonts w:ascii="Book Antiqua" w:hAnsi="Book Antiqua"/>
          <w:sz w:val="24"/>
          <w:szCs w:val="24"/>
          <w:vertAlign w:val="superscript"/>
        </w:rPr>
        <w:t>[</w:t>
      </w:r>
      <w:r w:rsidR="001D49D1" w:rsidRPr="00ED0578">
        <w:rPr>
          <w:rFonts w:ascii="Book Antiqua" w:hAnsi="Book Antiqua"/>
          <w:sz w:val="24"/>
          <w:szCs w:val="24"/>
          <w:vertAlign w:val="superscript"/>
        </w:rPr>
        <w:t>21</w:t>
      </w:r>
      <w:r w:rsidR="00B3313C" w:rsidRPr="00ED0578">
        <w:rPr>
          <w:rFonts w:ascii="Book Antiqua" w:hAnsi="Book Antiqua"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sz w:val="24"/>
          <w:szCs w:val="24"/>
        </w:rPr>
        <w:t>.</w:t>
      </w:r>
      <w:r w:rsidR="00A25A34" w:rsidRPr="00ED0578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7E081C" w:rsidRPr="00ED0578">
        <w:rPr>
          <w:rFonts w:ascii="Book Antiqua" w:eastAsia="Times New Roman" w:hAnsi="Book Antiqua"/>
          <w:sz w:val="24"/>
          <w:szCs w:val="24"/>
          <w:lang w:eastAsia="en-IN"/>
        </w:rPr>
        <w:t>Recently, a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single-</w:t>
      </w:r>
      <w:r w:rsidR="00954826" w:rsidRPr="00ED0578">
        <w:rPr>
          <w:rFonts w:ascii="Book Antiqua" w:eastAsia="Times New Roman" w:hAnsi="Book Antiqua"/>
          <w:sz w:val="24"/>
          <w:szCs w:val="24"/>
          <w:lang w:eastAsia="en-IN"/>
        </w:rPr>
        <w:t>centre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retrospe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>ctive study has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compared the relative incidence of new intraocular lesion</w:t>
      </w:r>
      <w:r w:rsidR="007E7F91" w:rsidRPr="00ED0578">
        <w:rPr>
          <w:rFonts w:ascii="Book Antiqua" w:eastAsia="Times New Roman" w:hAnsi="Book Antiqua"/>
          <w:sz w:val="24"/>
          <w:szCs w:val="24"/>
          <w:lang w:eastAsia="en-IN"/>
        </w:rPr>
        <w:t>s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after treatment with carboplatin through intravenous (systemic) and ophthalmic artery chemosurgery (OAC) in naïve eyes, or those with prior treatment (systemic chemothera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py/ external beam radiotherapy)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22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  <w:r w:rsidR="00BD27BF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 xml:space="preserve"> </w:t>
      </w:r>
      <w:r w:rsidR="007E081C" w:rsidRPr="00ED0578">
        <w:rPr>
          <w:rFonts w:ascii="Book Antiqua" w:eastAsia="Times New Roman" w:hAnsi="Book Antiqua"/>
          <w:sz w:val="24"/>
          <w:szCs w:val="24"/>
          <w:lang w:eastAsia="en-IN"/>
        </w:rPr>
        <w:t>The incidence reported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were 56%, 2.4% and 8% 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respectively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7E081C" w:rsidRPr="00ED0578">
        <w:rPr>
          <w:rFonts w:ascii="Book Antiqua" w:hAnsi="Book Antiqua"/>
          <w:sz w:val="24"/>
          <w:szCs w:val="24"/>
          <w:vertAlign w:val="superscript"/>
        </w:rPr>
        <w:t>22</w:t>
      </w:r>
      <w:r w:rsidR="00B3313C" w:rsidRPr="00ED0578">
        <w:rPr>
          <w:rFonts w:ascii="Book Antiqua" w:hAnsi="Book Antiqua"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sz w:val="24"/>
          <w:szCs w:val="24"/>
        </w:rPr>
        <w:t>.</w:t>
      </w:r>
      <w:r w:rsidR="00DB3E51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The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systemic chemotherapy treated patients had mu</w:t>
      </w:r>
      <w:r w:rsidR="00E13FAF" w:rsidRPr="00ED0578">
        <w:rPr>
          <w:rFonts w:ascii="Book Antiqua" w:eastAsia="Times New Roman" w:hAnsi="Book Antiqua"/>
          <w:sz w:val="24"/>
          <w:szCs w:val="24"/>
          <w:lang w:eastAsia="en-IN"/>
        </w:rPr>
        <w:t>ltiple new lesions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within months of treatment, </w:t>
      </w:r>
      <w:r w:rsidR="00E13FAF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as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compared to fewer new lesions in </w:t>
      </w:r>
      <w:r w:rsidR="007E081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the 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OAC group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7E081C" w:rsidRPr="00ED0578">
        <w:rPr>
          <w:rFonts w:ascii="Book Antiqua" w:hAnsi="Book Antiqua"/>
          <w:sz w:val="24"/>
          <w:szCs w:val="24"/>
          <w:vertAlign w:val="superscript"/>
        </w:rPr>
        <w:t>22</w:t>
      </w:r>
      <w:r w:rsidR="00B3313C" w:rsidRPr="00ED0578">
        <w:rPr>
          <w:rFonts w:ascii="Book Antiqua" w:hAnsi="Book Antiqua"/>
          <w:sz w:val="24"/>
          <w:szCs w:val="24"/>
          <w:vertAlign w:val="superscript"/>
        </w:rPr>
        <w:t>]</w:t>
      </w:r>
      <w:r w:rsidR="00B3313C" w:rsidRPr="00ED0578">
        <w:rPr>
          <w:rFonts w:ascii="Book Antiqua" w:hAnsi="Book Antiqua"/>
          <w:sz w:val="24"/>
          <w:szCs w:val="24"/>
        </w:rPr>
        <w:t>.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 It was noted that previously irradiated eyes showed delayed appearance of new lesions. The new lesions were more common </w:t>
      </w:r>
      <w:r w:rsidR="00191B0B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at </w:t>
      </w:r>
      <w:r w:rsidR="007E081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a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younger age and usually located in the peripheral retina, which can be explained by </w:t>
      </w:r>
      <w:r w:rsidR="007E081C" w:rsidRPr="00ED0578">
        <w:rPr>
          <w:rFonts w:ascii="Book Antiqua" w:eastAsia="Times New Roman" w:hAnsi="Book Antiqua"/>
          <w:sz w:val="24"/>
          <w:szCs w:val="24"/>
          <w:lang w:eastAsia="en-IN"/>
        </w:rPr>
        <w:t xml:space="preserve">the </w:t>
      </w:r>
      <w:r w:rsidRPr="00ED0578">
        <w:rPr>
          <w:rFonts w:ascii="Book Antiqua" w:eastAsia="Times New Roman" w:hAnsi="Book Antiqua"/>
          <w:sz w:val="24"/>
          <w:szCs w:val="24"/>
          <w:lang w:eastAsia="en-IN"/>
        </w:rPr>
        <w:t>ce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ntrifugal development of retina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22</w:t>
      </w:r>
      <w:r w:rsidR="00B3313C" w:rsidRPr="00ED0578">
        <w:rPr>
          <w:rFonts w:ascii="Book Antiqua" w:eastAsia="Times New Roman" w:hAnsi="Book Antiqua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Times New Roman" w:hAnsi="Book Antiqua"/>
          <w:sz w:val="24"/>
          <w:szCs w:val="24"/>
          <w:lang w:eastAsia="en-IN"/>
        </w:rPr>
        <w:t>.</w:t>
      </w:r>
    </w:p>
    <w:p w:rsidR="00191B0B" w:rsidRPr="00ED0578" w:rsidRDefault="00191B0B" w:rsidP="00ED057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/>
          <w:sz w:val="24"/>
          <w:szCs w:val="24"/>
          <w:lang w:eastAsia="en-IN"/>
        </w:rPr>
      </w:pPr>
    </w:p>
    <w:p w:rsidR="004E0E88" w:rsidRPr="00DE4A7E" w:rsidRDefault="004E0E88" w:rsidP="00DE4A7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/>
          <w:b/>
          <w:i/>
          <w:sz w:val="24"/>
          <w:szCs w:val="24"/>
          <w:lang w:eastAsia="en-IN"/>
        </w:rPr>
      </w:pPr>
      <w:r w:rsidRPr="00DE4A7E">
        <w:rPr>
          <w:rFonts w:ascii="Book Antiqua" w:hAnsi="Book Antiqua"/>
          <w:b/>
          <w:i/>
          <w:sz w:val="24"/>
          <w:szCs w:val="24"/>
          <w:lang w:eastAsia="en-IN"/>
        </w:rPr>
        <w:t xml:space="preserve">Intravitreal </w:t>
      </w:r>
      <w:r w:rsidR="00DE4A7E" w:rsidRPr="00DE4A7E">
        <w:rPr>
          <w:rFonts w:ascii="Book Antiqua" w:hAnsi="Book Antiqua"/>
          <w:b/>
          <w:i/>
          <w:sz w:val="24"/>
          <w:szCs w:val="24"/>
          <w:lang w:eastAsia="en-IN"/>
        </w:rPr>
        <w:t>c</w:t>
      </w:r>
      <w:r w:rsidRPr="00DE4A7E">
        <w:rPr>
          <w:rFonts w:ascii="Book Antiqua" w:hAnsi="Book Antiqua"/>
          <w:b/>
          <w:i/>
          <w:sz w:val="24"/>
          <w:szCs w:val="24"/>
          <w:lang w:eastAsia="en-IN"/>
        </w:rPr>
        <w:t>hemotherapy</w:t>
      </w:r>
    </w:p>
    <w:p w:rsidR="007E7AE8" w:rsidRPr="00ED0578" w:rsidRDefault="007E081C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eastAsia="en-IN"/>
        </w:rPr>
      </w:pPr>
      <w:r w:rsidRPr="00ED0578">
        <w:rPr>
          <w:rFonts w:ascii="Book Antiqua" w:eastAsia="Calibri" w:hAnsi="Book Antiqua" w:cs="Times New Roman"/>
          <w:sz w:val="24"/>
          <w:szCs w:val="24"/>
          <w:lang w:eastAsia="en-IN"/>
        </w:rPr>
        <w:lastRenderedPageBreak/>
        <w:t xml:space="preserve">Another local route for drug delivery that has shown 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promising results in RB is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intra-vitreal chemotherapy</w:t>
      </w:r>
      <w:r w:rsidR="00B3313C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(IViC)</w:t>
      </w:r>
      <w:r w:rsidR="00B3313C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791419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23,</w:t>
      </w:r>
      <w:r w:rsidR="00BD27BF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24</w:t>
      </w:r>
      <w:r w:rsidR="00B3313C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B3313C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D33B62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 xml:space="preserve"> </w:t>
      </w:r>
      <w:r w:rsidR="00DA280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However, this route is recommended 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only 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as salvage therapy for recurrent or recalcitrant </w:t>
      </w:r>
      <w:r w:rsidR="00DB3E51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vitreous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seeds and should not be co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nsidered as a primary treatment</w:t>
      </w:r>
      <w:r w:rsidR="00B3313C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19</w:t>
      </w:r>
      <w:r w:rsidR="00B3313C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In a study</w:t>
      </w:r>
      <w:r w:rsidR="00473244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by Munier </w:t>
      </w:r>
      <w:r w:rsidR="004E0E88" w:rsidRPr="00DE4A7E">
        <w:rPr>
          <w:rFonts w:ascii="Book Antiqua" w:eastAsia="Calibri" w:hAnsi="Book Antiqua" w:cs="Times New Roman"/>
          <w:i/>
          <w:sz w:val="24"/>
          <w:szCs w:val="24"/>
          <w:lang w:eastAsia="en-IN"/>
        </w:rPr>
        <w:t>et al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684E17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in 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RB cases with </w:t>
      </w:r>
      <w:r w:rsidR="00684E17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recalcitrant vitreo</w:t>
      </w:r>
      <w:r w:rsidR="00473244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u</w:t>
      </w:r>
      <w:r w:rsidR="00684E17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s seeds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,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m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elphalan was injected intravitreally in a dose of 20-30 μg</w:t>
      </w:r>
      <w:r w:rsidR="00DB3E51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(0.1 m</w:t>
      </w:r>
      <w:r w:rsidR="00DE4A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L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of 0.2 mg/m</w:t>
      </w:r>
      <w:r w:rsidR="00DE4A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L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) using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anti-reflux procedure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, followed by triple freeze-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thaw cryoapplication to sterilize the needle </w:t>
      </w:r>
      <w:r w:rsidR="00DB3E51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track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400617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DB3E51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The procedure was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carried out every 7-10 d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and was repeated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upto eight injections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if a response could be documented, until complete seed fragmentation was observed or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complete response was achieved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400617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400617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 xml:space="preserve">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Complete response was established if the seeds (1) completely disappeared (vitreous seeding regression type 0)</w:t>
      </w:r>
      <w:r w:rsidR="00DE4A7E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or 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were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converted into (2) refringent and/or calcified residues (vitreous seeding regression type I)</w:t>
      </w:r>
      <w:r w:rsidR="00DE4A7E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(3) amorphous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,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often non-spherical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,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inactive residues (vitreous seeding regression type II)</w:t>
      </w:r>
      <w:r w:rsidR="00DE4A7E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or (4) a combination of the last two (vitreo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us seeding regression type III)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400617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The authors recommended that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IViC could be repeated 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if vitreous recurrence occurred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400617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400617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BC7CF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In their study, a</w:t>
      </w:r>
      <w:r w:rsidR="00473244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success rate of 84.14% at 2 years was achieved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7E7AE8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A localised peripheral salt-and-pepper </w:t>
      </w:r>
      <w:r w:rsidR="00857AB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retinopathy at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BC7CF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the </w:t>
      </w:r>
      <w:r w:rsidR="0069287E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injection </w:t>
      </w:r>
      <w:r w:rsidR="00DB3E51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site was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473244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the only complication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noted in 10 eyes (43%)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23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Another retrospective study on intra-vitreal chemotherapy 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by </w:t>
      </w:r>
      <w:r w:rsidR="004E0E88" w:rsidRPr="00DE4A7E">
        <w:rPr>
          <w:rFonts w:ascii="Book Antiqua" w:eastAsia="Calibri" w:hAnsi="Book Antiqua" w:cs="Times New Roman"/>
          <w:sz w:val="24"/>
          <w:szCs w:val="24"/>
          <w:lang w:eastAsia="en-IN"/>
        </w:rPr>
        <w:t>Shield</w:t>
      </w:r>
      <w:r w:rsidR="00A72065" w:rsidRPr="00DE4A7E">
        <w:rPr>
          <w:rFonts w:ascii="Book Antiqua" w:eastAsia="Calibri" w:hAnsi="Book Antiqua" w:cs="Times New Roman"/>
          <w:sz w:val="24"/>
          <w:szCs w:val="24"/>
          <w:lang w:eastAsia="en-IN"/>
        </w:rPr>
        <w:t>s</w:t>
      </w:r>
      <w:r w:rsidR="004E0E88" w:rsidRPr="00ED0578">
        <w:rPr>
          <w:rFonts w:ascii="Book Antiqua" w:eastAsia="Calibri" w:hAnsi="Book Antiqua" w:cs="Times New Roman"/>
          <w:i/>
          <w:sz w:val="24"/>
          <w:szCs w:val="24"/>
          <w:lang w:eastAsia="en-IN"/>
        </w:rPr>
        <w:t xml:space="preserve"> et al</w:t>
      </w:r>
      <w:r w:rsidR="00DE4A7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[24]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sho</w:t>
      </w:r>
      <w:r w:rsidR="00E13FA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wed 100% (11/11) success rate with 1 to 4 cycles of</w:t>
      </w:r>
      <w:r w:rsidR="004E0E8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monthly IViC (melphalan 20</w:t>
      </w:r>
      <w:r w:rsidR="003572EB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-30 μg) </w:t>
      </w:r>
      <w:r w:rsidR="00BC7CFF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at </w:t>
      </w:r>
      <w:r w:rsidR="0084474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2 year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follow-up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BD27BF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24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</w:p>
    <w:p w:rsidR="007E7AE8" w:rsidRPr="00ED0578" w:rsidRDefault="007E7AE8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i/>
          <w:iCs/>
          <w:sz w:val="24"/>
          <w:szCs w:val="24"/>
          <w:lang w:eastAsia="en-IN"/>
        </w:rPr>
      </w:pPr>
    </w:p>
    <w:p w:rsidR="00800F43" w:rsidRPr="00DE4A7E" w:rsidRDefault="00800F43" w:rsidP="00DE4A7E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i/>
          <w:sz w:val="24"/>
          <w:szCs w:val="24"/>
        </w:rPr>
      </w:pPr>
      <w:r w:rsidRPr="00DE4A7E">
        <w:rPr>
          <w:rFonts w:ascii="Book Antiqua" w:hAnsi="Book Antiqua"/>
          <w:b/>
          <w:i/>
          <w:sz w:val="24"/>
          <w:szCs w:val="24"/>
        </w:rPr>
        <w:t xml:space="preserve">Sub-conjunctival </w:t>
      </w:r>
      <w:r w:rsidR="00D33B62" w:rsidRPr="00DE4A7E">
        <w:rPr>
          <w:rFonts w:ascii="Book Antiqua" w:hAnsi="Book Antiqua"/>
          <w:b/>
          <w:i/>
          <w:sz w:val="24"/>
          <w:szCs w:val="24"/>
        </w:rPr>
        <w:t>/</w:t>
      </w:r>
      <w:r w:rsidR="00DE4A7E" w:rsidRPr="00DE4A7E">
        <w:rPr>
          <w:rFonts w:ascii="Book Antiqua" w:hAnsi="Book Antiqua"/>
          <w:b/>
          <w:i/>
          <w:sz w:val="24"/>
          <w:szCs w:val="24"/>
        </w:rPr>
        <w:t>sub-tenon che</w:t>
      </w:r>
      <w:r w:rsidR="00D33B62" w:rsidRPr="00DE4A7E">
        <w:rPr>
          <w:rFonts w:ascii="Book Antiqua" w:hAnsi="Book Antiqua"/>
          <w:b/>
          <w:i/>
          <w:sz w:val="24"/>
          <w:szCs w:val="24"/>
        </w:rPr>
        <w:t>motherapy</w:t>
      </w:r>
    </w:p>
    <w:p w:rsidR="00B9158A" w:rsidRPr="00ED0578" w:rsidRDefault="00E13FAF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eastAsia="en-IN"/>
        </w:rPr>
      </w:pPr>
      <w:r w:rsidRPr="00ED0578">
        <w:rPr>
          <w:rFonts w:ascii="Book Antiqua" w:eastAsia="Calibri" w:hAnsi="Book Antiqua" w:cs="Times New Roman"/>
          <w:sz w:val="24"/>
          <w:szCs w:val="24"/>
          <w:lang w:val="en-US"/>
        </w:rPr>
        <w:t xml:space="preserve">It has been observed that </w:t>
      </w:r>
      <w:r w:rsidR="00F44DBA" w:rsidRPr="00ED0578">
        <w:rPr>
          <w:rFonts w:ascii="Book Antiqua" w:eastAsia="Calibri" w:hAnsi="Book Antiqua" w:cs="Times New Roman"/>
          <w:sz w:val="24"/>
          <w:szCs w:val="24"/>
          <w:lang w:val="en-US"/>
        </w:rPr>
        <w:t>s</w:t>
      </w:r>
      <w:r w:rsidR="00800F43" w:rsidRPr="00ED0578">
        <w:rPr>
          <w:rFonts w:ascii="Book Antiqua" w:eastAsia="Calibri" w:hAnsi="Book Antiqua" w:cs="Times New Roman"/>
          <w:sz w:val="24"/>
          <w:szCs w:val="24"/>
          <w:lang w:val="en-US"/>
        </w:rPr>
        <w:t>ystemic chemotherapy alone</w:t>
      </w:r>
      <w:r w:rsidR="00D33B62" w:rsidRPr="00ED0578">
        <w:rPr>
          <w:rFonts w:ascii="Book Antiqua" w:eastAsia="Calibri" w:hAnsi="Book Antiqua" w:cs="Times New Roman"/>
          <w:sz w:val="24"/>
          <w:szCs w:val="24"/>
          <w:lang w:val="en-US"/>
        </w:rPr>
        <w:t xml:space="preserve"> may not be sufficient </w:t>
      </w:r>
      <w:r w:rsidR="00B9158A" w:rsidRPr="00ED0578">
        <w:rPr>
          <w:rFonts w:ascii="Book Antiqua" w:eastAsia="Calibri" w:hAnsi="Book Antiqua" w:cs="Times New Roman"/>
          <w:sz w:val="24"/>
          <w:szCs w:val="24"/>
          <w:lang w:val="en-US"/>
        </w:rPr>
        <w:t xml:space="preserve">to treat Group C </w:t>
      </w:r>
      <w:r w:rsidR="00CD1B55" w:rsidRPr="00ED0578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 w:rsidR="00CD1B55" w:rsidRPr="00ED0578">
        <w:rPr>
          <w:rFonts w:ascii="Book Antiqua" w:hAnsi="Book Antiqua" w:cs="Times New Roman"/>
          <w:sz w:val="24"/>
          <w:szCs w:val="24"/>
          <w:lang w:eastAsia="en-IN"/>
        </w:rPr>
        <w:t>eyes with</w:t>
      </w:r>
      <w:r w:rsidR="00CD1B55" w:rsidRPr="00DE4A7E">
        <w:rPr>
          <w:rFonts w:ascii="Book Antiqua" w:hAnsi="Book Antiqua" w:cs="Times New Roman"/>
          <w:sz w:val="24"/>
          <w:szCs w:val="24"/>
          <w:lang w:eastAsia="en-IN"/>
        </w:rPr>
        <w:t xml:space="preserve"> </w:t>
      </w:r>
      <w:r w:rsidR="00CD1B55" w:rsidRPr="00DE4A7E">
        <w:rPr>
          <w:rFonts w:ascii="Book Antiqua" w:hAnsi="Book Antiqua" w:cs="Times New Roman"/>
          <w:bCs/>
          <w:sz w:val="24"/>
          <w:szCs w:val="24"/>
          <w:lang w:eastAsia="en-IN"/>
        </w:rPr>
        <w:t xml:space="preserve">focal </w:t>
      </w:r>
      <w:r w:rsidR="00CD1B55" w:rsidRPr="00DE4A7E">
        <w:rPr>
          <w:rFonts w:ascii="Book Antiqua" w:hAnsi="Book Antiqua" w:cs="Times New Roman"/>
          <w:sz w:val="24"/>
          <w:szCs w:val="24"/>
          <w:lang w:eastAsia="en-IN"/>
        </w:rPr>
        <w:t>vitreous or subretinal seeding and discrete retinal t</w:t>
      </w:r>
      <w:r w:rsidR="00DE4A7E" w:rsidRPr="00DE4A7E">
        <w:rPr>
          <w:rFonts w:ascii="Book Antiqua" w:hAnsi="Book Antiqua" w:cs="Times New Roman"/>
          <w:sz w:val="24"/>
          <w:szCs w:val="24"/>
          <w:lang w:eastAsia="en-IN"/>
        </w:rPr>
        <w:t>umors of any size and location)</w:t>
      </w:r>
      <w:r w:rsidR="00CD1B55" w:rsidRPr="00DE4A7E">
        <w:rPr>
          <w:rFonts w:ascii="Book Antiqua" w:eastAsia="Calibri" w:hAnsi="Book Antiqua" w:cs="Times New Roman"/>
          <w:sz w:val="24"/>
          <w:szCs w:val="24"/>
          <w:lang w:val="en-US"/>
        </w:rPr>
        <w:t xml:space="preserve"> and Group D (</w:t>
      </w:r>
      <w:r w:rsidR="00CD1B55" w:rsidRPr="00DE4A7E">
        <w:rPr>
          <w:rFonts w:ascii="Book Antiqua" w:eastAsia="Calibri" w:hAnsi="Book Antiqua" w:cs="Times New Roman"/>
          <w:sz w:val="24"/>
          <w:szCs w:val="24"/>
          <w:lang w:eastAsia="en-IN"/>
        </w:rPr>
        <w:t>eyes with diffuse vitreous or subretinal seeding and/or massive, nondiscrete endophy</w:t>
      </w:r>
      <w:r w:rsidR="00DE4A7E" w:rsidRPr="00DE4A7E">
        <w:rPr>
          <w:rFonts w:ascii="Book Antiqua" w:eastAsia="Calibri" w:hAnsi="Book Antiqua" w:cs="Times New Roman"/>
          <w:sz w:val="24"/>
          <w:szCs w:val="24"/>
          <w:lang w:eastAsia="en-IN"/>
        </w:rPr>
        <w:t>tic or exophytic disease) cases</w:t>
      </w:r>
      <w:r w:rsidR="00E17B55" w:rsidRPr="00DE4A7E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[</w:t>
      </w:r>
      <w:r w:rsidR="00DE4A7E" w:rsidRPr="00DE4A7E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25,</w:t>
      </w:r>
      <w:r w:rsidR="00A75590" w:rsidRPr="00DE4A7E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26</w:t>
      </w:r>
      <w:r w:rsidR="00E17B55" w:rsidRPr="00DE4A7E">
        <w:rPr>
          <w:rFonts w:ascii="Book Antiqua" w:eastAsia="Calibri" w:hAnsi="Book Antiqua" w:cs="Times New Roman"/>
          <w:sz w:val="24"/>
          <w:szCs w:val="24"/>
          <w:vertAlign w:val="superscript"/>
          <w:lang w:val="en-US"/>
        </w:rPr>
        <w:t>]</w:t>
      </w:r>
      <w:r w:rsidR="00E17B55" w:rsidRPr="00DE4A7E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Pr="00DE4A7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0532B3" w:rsidRPr="00ED0578">
        <w:rPr>
          <w:rFonts w:ascii="Book Antiqua" w:hAnsi="Book Antiqua" w:cs="Times New Roman"/>
          <w:color w:val="000000"/>
          <w:sz w:val="24"/>
          <w:szCs w:val="24"/>
          <w:lang w:val="en-US"/>
        </w:rPr>
        <w:t>Local injections of chemo</w:t>
      </w:r>
      <w:r w:rsidR="003922B5" w:rsidRPr="00ED0578">
        <w:rPr>
          <w:rFonts w:ascii="Book Antiqua" w:hAnsi="Book Antiqua" w:cs="Times New Roman"/>
          <w:color w:val="000000"/>
          <w:sz w:val="24"/>
          <w:szCs w:val="24"/>
          <w:lang w:val="en-US"/>
        </w:rPr>
        <w:t>-</w:t>
      </w:r>
      <w:r w:rsidR="000532B3" w:rsidRPr="00ED0578">
        <w:rPr>
          <w:rFonts w:ascii="Book Antiqua" w:hAnsi="Book Antiqua" w:cs="Times New Roman"/>
          <w:color w:val="000000"/>
          <w:sz w:val="24"/>
          <w:szCs w:val="24"/>
          <w:lang w:val="en-US"/>
        </w:rPr>
        <w:t>therape</w:t>
      </w:r>
      <w:r w:rsidR="000532B3" w:rsidRPr="00ED0578">
        <w:rPr>
          <w:rFonts w:ascii="Book Antiqua" w:hAnsi="Book Antiqua"/>
          <w:color w:val="000000"/>
          <w:sz w:val="24"/>
          <w:szCs w:val="24"/>
          <w:lang w:val="en-US"/>
        </w:rPr>
        <w:t>utic agents like sub-tenon or sub-conjunctival carboplatin have been used with varying degrees of success, usually as an adjuvant to systemic chemotherapy to avoid enucleation and external beam radiotherapy in cases of group C and group D retinoblastoma with vitreous/subretinal seeds. The Children’s Oncology Group recommends use of 20 mg sub-tenon carboplatin along with chemoreduction and focal consoli</w:t>
      </w:r>
      <w:r w:rsidR="00E17B55" w:rsidRPr="00ED0578">
        <w:rPr>
          <w:rFonts w:ascii="Book Antiqua" w:hAnsi="Book Antiqua"/>
          <w:color w:val="000000"/>
          <w:sz w:val="24"/>
          <w:szCs w:val="24"/>
          <w:lang w:val="en-US"/>
        </w:rPr>
        <w:t xml:space="preserve">dation for Group C and D </w:t>
      </w:r>
      <w:proofErr w:type="gramStart"/>
      <w:r w:rsidR="00E17B55" w:rsidRPr="00ED0578">
        <w:rPr>
          <w:rFonts w:ascii="Book Antiqua" w:hAnsi="Book Antiqua"/>
          <w:color w:val="000000"/>
          <w:sz w:val="24"/>
          <w:szCs w:val="24"/>
          <w:lang w:val="en-US"/>
        </w:rPr>
        <w:t>tumors</w:t>
      </w:r>
      <w:r w:rsidR="00E17B55" w:rsidRPr="00ED0578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0532B3" w:rsidRPr="00ED0578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27</w:t>
      </w:r>
      <w:r w:rsidR="00E17B55" w:rsidRPr="00ED0578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E17B55" w:rsidRPr="00ED057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  <w:r w:rsidR="00800F43" w:rsidRPr="00ED0578">
        <w:rPr>
          <w:rFonts w:ascii="Book Antiqua" w:eastAsia="Calibri" w:hAnsi="Book Antiqua" w:cs="Times New Roman"/>
          <w:i/>
          <w:iCs/>
          <w:sz w:val="24"/>
          <w:szCs w:val="24"/>
          <w:lang w:eastAsia="en-IN"/>
        </w:rPr>
        <w:t xml:space="preserve">Leng et </w:t>
      </w:r>
      <w:r w:rsidR="00800F43" w:rsidRPr="00ED0578">
        <w:rPr>
          <w:rFonts w:ascii="Book Antiqua" w:eastAsia="Calibri" w:hAnsi="Book Antiqua" w:cs="Times New Roman"/>
          <w:i/>
          <w:iCs/>
          <w:sz w:val="24"/>
          <w:szCs w:val="24"/>
          <w:lang w:eastAsia="en-IN"/>
        </w:rPr>
        <w:lastRenderedPageBreak/>
        <w:t>al</w:t>
      </w:r>
      <w:r w:rsidR="00DE4A7E">
        <w:rPr>
          <w:rFonts w:ascii="Book Antiqua" w:hAnsi="Book Antiqua" w:cs="Times New Roman" w:hint="eastAsia"/>
          <w:iCs/>
          <w:sz w:val="24"/>
          <w:szCs w:val="24"/>
          <w:vertAlign w:val="superscript"/>
          <w:lang w:eastAsia="zh-CN"/>
        </w:rPr>
        <w:t>[28]</w:t>
      </w:r>
      <w:r w:rsidR="00DB3E51" w:rsidRPr="00ED0578">
        <w:rPr>
          <w:rFonts w:ascii="Book Antiqua" w:eastAsia="Calibri" w:hAnsi="Book Antiqua" w:cs="Times New Roman"/>
          <w:i/>
          <w:iCs/>
          <w:sz w:val="24"/>
          <w:szCs w:val="24"/>
          <w:lang w:eastAsia="en-IN"/>
        </w:rPr>
        <w:t xml:space="preserve"> </w:t>
      </w:r>
      <w:r w:rsidR="00A7206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have reported a</w:t>
      </w:r>
      <w:r w:rsidR="00800F43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favourable outcome with the use of sub-co</w:t>
      </w:r>
      <w:r w:rsidR="00844748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njunctival carboplatin in </w:t>
      </w:r>
      <w:r w:rsidR="00B87F0D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RB</w:t>
      </w:r>
      <w:r w:rsidR="000532B3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tumors that progressed despite ablative therapy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[</w:t>
      </w:r>
      <w:r w:rsidR="00A75590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28</w:t>
      </w:r>
      <w:r w:rsidR="00E17B55" w:rsidRPr="00ED0578">
        <w:rPr>
          <w:rFonts w:ascii="Book Antiqua" w:eastAsia="Calibri" w:hAnsi="Book Antiqua" w:cs="Times New Roman"/>
          <w:sz w:val="24"/>
          <w:szCs w:val="24"/>
          <w:vertAlign w:val="superscript"/>
          <w:lang w:eastAsia="en-IN"/>
        </w:rPr>
        <w:t>]</w:t>
      </w:r>
      <w:r w:rsidR="00E17B55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>.</w:t>
      </w:r>
      <w:r w:rsidR="00B9158A" w:rsidRPr="00ED0578">
        <w:rPr>
          <w:rFonts w:ascii="Book Antiqua" w:eastAsia="Calibri" w:hAnsi="Book Antiqua" w:cs="Times New Roman"/>
          <w:sz w:val="24"/>
          <w:szCs w:val="24"/>
          <w:lang w:eastAsia="en-IN"/>
        </w:rPr>
        <w:t xml:space="preserve"> </w:t>
      </w:r>
    </w:p>
    <w:p w:rsidR="000532B3" w:rsidRPr="00ED0578" w:rsidRDefault="000532B3" w:rsidP="00ED0578">
      <w:pPr>
        <w:spacing w:after="0" w:line="360" w:lineRule="auto"/>
        <w:jc w:val="both"/>
        <w:rPr>
          <w:rFonts w:ascii="Book Antiqua" w:hAnsi="Book Antiqua"/>
          <w:i/>
          <w:iCs/>
          <w:color w:val="000000"/>
          <w:sz w:val="24"/>
          <w:szCs w:val="24"/>
          <w:lang w:eastAsia="zh-CN"/>
        </w:rPr>
      </w:pPr>
    </w:p>
    <w:p w:rsidR="00FE67B4" w:rsidRPr="00ED0578" w:rsidRDefault="00DE4A7E" w:rsidP="00ED0578">
      <w:pPr>
        <w:spacing w:after="0" w:line="360" w:lineRule="auto"/>
        <w:jc w:val="both"/>
        <w:rPr>
          <w:rFonts w:ascii="Book Antiqua" w:hAnsi="Book Antiqua" w:cs="Times-Roman"/>
          <w:b/>
          <w:sz w:val="24"/>
          <w:szCs w:val="24"/>
        </w:rPr>
      </w:pPr>
      <w:r w:rsidRPr="00ED0578">
        <w:rPr>
          <w:rFonts w:ascii="Book Antiqua" w:hAnsi="Book Antiqua" w:cs="Times-Roman"/>
          <w:b/>
          <w:sz w:val="24"/>
          <w:szCs w:val="24"/>
        </w:rPr>
        <w:t>RADIATION THERAPY</w:t>
      </w:r>
    </w:p>
    <w:p w:rsidR="00FE67B4" w:rsidRPr="00ED0578" w:rsidRDefault="00FE67B4" w:rsidP="00ED0578">
      <w:pPr>
        <w:spacing w:after="0" w:line="360" w:lineRule="auto"/>
        <w:jc w:val="both"/>
        <w:rPr>
          <w:rFonts w:ascii="Book Antiqua" w:hAnsi="Book Antiqua" w:cs="Times-Roman"/>
          <w:sz w:val="24"/>
          <w:szCs w:val="24"/>
        </w:rPr>
      </w:pPr>
      <w:r w:rsidRPr="00ED0578">
        <w:rPr>
          <w:rFonts w:ascii="Book Antiqua" w:hAnsi="Book Antiqua" w:cs="Times-Roman"/>
          <w:sz w:val="24"/>
          <w:szCs w:val="24"/>
        </w:rPr>
        <w:t>D</w:t>
      </w:r>
      <w:r w:rsidR="00857ABE" w:rsidRPr="00ED0578">
        <w:rPr>
          <w:rFonts w:ascii="Book Antiqua" w:hAnsi="Book Antiqua" w:cs="Times-Roman"/>
          <w:sz w:val="24"/>
          <w:szCs w:val="24"/>
        </w:rPr>
        <w:t xml:space="preserve">espite the established role of </w:t>
      </w:r>
      <w:r w:rsidRPr="00ED0578">
        <w:rPr>
          <w:rFonts w:ascii="Book Antiqua" w:hAnsi="Book Antiqua" w:cs="Times-Roman"/>
          <w:sz w:val="24"/>
          <w:szCs w:val="24"/>
        </w:rPr>
        <w:t>radiotherapy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 </w:t>
      </w:r>
      <w:r w:rsidRPr="00ED0578">
        <w:rPr>
          <w:rFonts w:ascii="Book Antiqua" w:hAnsi="Book Antiqua" w:cs="Times-Roman"/>
          <w:sz w:val="24"/>
          <w:szCs w:val="24"/>
        </w:rPr>
        <w:t>(RT)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 in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 RB,</w:t>
      </w:r>
      <w:r w:rsidRPr="00ED0578">
        <w:rPr>
          <w:rFonts w:ascii="Book Antiqua" w:hAnsi="Book Antiqua" w:cs="Times-Roman"/>
          <w:sz w:val="24"/>
          <w:szCs w:val="24"/>
        </w:rPr>
        <w:t xml:space="preserve"> treatment modalities were shifted to primary chemotherapy combined with local treatment options such photocoagulation</w:t>
      </w:r>
      <w:r w:rsidR="00E17B55" w:rsidRPr="00ED0578">
        <w:rPr>
          <w:rFonts w:ascii="Book Antiqua" w:hAnsi="Book Antiqua" w:cs="Times-Roman"/>
          <w:sz w:val="24"/>
          <w:szCs w:val="24"/>
        </w:rPr>
        <w:t>, cryotherapy and thermotherapy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29</w:t>
      </w:r>
      <w:r w:rsidR="00DE4A7E">
        <w:rPr>
          <w:rFonts w:ascii="Book Antiqua" w:hAnsi="Book Antiqua" w:cs="Times-Roman" w:hint="eastAsia"/>
          <w:sz w:val="24"/>
          <w:szCs w:val="24"/>
          <w:vertAlign w:val="superscript"/>
          <w:lang w:eastAsia="zh-CN"/>
        </w:rPr>
        <w:t>,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30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 xml:space="preserve"> </w:t>
      </w:r>
      <w:r w:rsidR="00B00E2D" w:rsidRPr="00ED0578">
        <w:rPr>
          <w:rFonts w:ascii="Book Antiqua" w:hAnsi="Book Antiqua" w:cs="Times-Roman"/>
          <w:sz w:val="24"/>
          <w:szCs w:val="24"/>
        </w:rPr>
        <w:t>The</w:t>
      </w:r>
      <w:r w:rsidRPr="00ED0578">
        <w:rPr>
          <w:rFonts w:ascii="Book Antiqua" w:hAnsi="Book Antiqua" w:cs="Times-Roman"/>
          <w:sz w:val="24"/>
          <w:szCs w:val="24"/>
        </w:rPr>
        <w:t xml:space="preserve"> high incidence of radiation induced growth deformities and second malignancies was attributed </w:t>
      </w:r>
      <w:r w:rsidR="00DE4A7E">
        <w:rPr>
          <w:rFonts w:ascii="Book Antiqua" w:hAnsi="Book Antiqua" w:cs="Times-Roman"/>
          <w:sz w:val="24"/>
          <w:szCs w:val="24"/>
        </w:rPr>
        <w:t>to external beam radiotherapy</w:t>
      </w:r>
      <w:r w:rsidRPr="00ED0578">
        <w:rPr>
          <w:rFonts w:ascii="Book Antiqua" w:hAnsi="Book Antiqua" w:cs="Times-Roman"/>
          <w:sz w:val="24"/>
          <w:szCs w:val="24"/>
        </w:rPr>
        <w:t xml:space="preserve"> and RT was</w:t>
      </w:r>
      <w:r w:rsidR="00791419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Pr="00ED0578">
        <w:rPr>
          <w:rFonts w:ascii="Book Antiqua" w:hAnsi="Book Antiqua" w:cs="Times-Roman"/>
          <w:sz w:val="24"/>
          <w:szCs w:val="24"/>
        </w:rPr>
        <w:t>therefore reserved for tumours refractory to chemothera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py and local therapies. However, </w:t>
      </w:r>
      <w:r w:rsidRPr="00ED0578">
        <w:rPr>
          <w:rFonts w:ascii="Book Antiqua" w:hAnsi="Book Antiqua" w:cs="Times-Roman"/>
          <w:sz w:val="24"/>
          <w:szCs w:val="24"/>
        </w:rPr>
        <w:t xml:space="preserve">the </w:t>
      </w:r>
      <w:r w:rsidR="00857ABE" w:rsidRPr="00ED0578">
        <w:rPr>
          <w:rFonts w:ascii="Book Antiqua" w:hAnsi="Book Antiqua" w:cs="Times-Roman"/>
          <w:sz w:val="24"/>
          <w:szCs w:val="24"/>
        </w:rPr>
        <w:t>assessments of risk by RT were</w:t>
      </w:r>
      <w:r w:rsidRPr="00ED0578">
        <w:rPr>
          <w:rFonts w:ascii="Book Antiqua" w:hAnsi="Book Antiqua" w:cs="Times-Roman"/>
          <w:sz w:val="24"/>
          <w:szCs w:val="24"/>
        </w:rPr>
        <w:t xml:space="preserve"> based on outcomes of radiation delivery in 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the </w:t>
      </w:r>
      <w:r w:rsidR="00E17B55" w:rsidRPr="00ED0578">
        <w:rPr>
          <w:rFonts w:ascii="Book Antiqua" w:hAnsi="Book Antiqua" w:cs="Times-Roman"/>
          <w:sz w:val="24"/>
          <w:szCs w:val="24"/>
        </w:rPr>
        <w:t>old era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="00404065" w:rsidRPr="00ED0578">
        <w:rPr>
          <w:rFonts w:ascii="Book Antiqua" w:hAnsi="Book Antiqua" w:cs="Times-Roman"/>
          <w:sz w:val="24"/>
          <w:szCs w:val="24"/>
          <w:vertAlign w:val="superscript"/>
        </w:rPr>
        <w:t>31,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32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 xml:space="preserve"> 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In recent times, there has been substantial </w:t>
      </w:r>
      <w:r w:rsidRPr="00ED0578">
        <w:rPr>
          <w:rFonts w:ascii="Book Antiqua" w:hAnsi="Book Antiqua" w:cs="Times-Roman"/>
          <w:sz w:val="24"/>
          <w:szCs w:val="24"/>
        </w:rPr>
        <w:t>ad</w:t>
      </w:r>
      <w:r w:rsidR="009A130D" w:rsidRPr="00ED0578">
        <w:rPr>
          <w:rFonts w:ascii="Book Antiqua" w:hAnsi="Book Antiqua" w:cs="Times-Roman"/>
          <w:sz w:val="24"/>
          <w:szCs w:val="24"/>
        </w:rPr>
        <w:t>vancement in radiation therapy and the</w:t>
      </w:r>
      <w:r w:rsidR="00DE4A7E">
        <w:rPr>
          <w:rFonts w:ascii="Book Antiqua" w:hAnsi="Book Antiqua" w:cs="Times-Roman"/>
          <w:sz w:val="24"/>
          <w:szCs w:val="24"/>
        </w:rPr>
        <w:t xml:space="preserve"> advent</w:t>
      </w:r>
      <w:r w:rsidRPr="00ED0578">
        <w:rPr>
          <w:rFonts w:ascii="Book Antiqua" w:hAnsi="Book Antiqua" w:cs="Times-Roman"/>
          <w:sz w:val="24"/>
          <w:szCs w:val="24"/>
        </w:rPr>
        <w:t xml:space="preserve"> of new</w:t>
      </w:r>
      <w:r w:rsidR="00404065" w:rsidRPr="00ED0578">
        <w:rPr>
          <w:rFonts w:ascii="Book Antiqua" w:hAnsi="Book Antiqua" w:cs="Times-Roman"/>
          <w:sz w:val="24"/>
          <w:szCs w:val="24"/>
        </w:rPr>
        <w:t>er</w:t>
      </w:r>
      <w:r w:rsidR="00DE4A7E">
        <w:rPr>
          <w:rFonts w:ascii="Book Antiqua" w:hAnsi="Book Antiqua" w:cs="Times-Roman"/>
          <w:sz w:val="24"/>
          <w:szCs w:val="24"/>
        </w:rPr>
        <w:t xml:space="preserve"> radiotherapy</w:t>
      </w:r>
      <w:r w:rsidRPr="00ED0578">
        <w:rPr>
          <w:rFonts w:ascii="Book Antiqua" w:hAnsi="Book Antiqua" w:cs="Times-Roman"/>
          <w:sz w:val="24"/>
          <w:szCs w:val="24"/>
        </w:rPr>
        <w:t xml:space="preserve"> tech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niques </w:t>
      </w:r>
      <w:r w:rsidR="00844748" w:rsidRPr="00ED0578">
        <w:rPr>
          <w:rFonts w:ascii="Book Antiqua" w:hAnsi="Book Antiqua" w:cs="Times-Roman"/>
          <w:sz w:val="24"/>
          <w:szCs w:val="24"/>
        </w:rPr>
        <w:t>has</w:t>
      </w:r>
      <w:r w:rsidRPr="00ED0578">
        <w:rPr>
          <w:rFonts w:ascii="Book Antiqua" w:hAnsi="Book Antiqua" w:cs="Times-Roman"/>
          <w:sz w:val="24"/>
          <w:szCs w:val="24"/>
        </w:rPr>
        <w:t xml:space="preserve"> led to greatly improved</w:t>
      </w:r>
      <w:r w:rsidR="00791419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Pr="00ED0578">
        <w:rPr>
          <w:rFonts w:ascii="Book Antiqua" w:hAnsi="Book Antiqua" w:cs="Times-Roman"/>
          <w:sz w:val="24"/>
          <w:szCs w:val="24"/>
        </w:rPr>
        <w:t>radiation delivery to the target and more conformal treatment plans with better normal tissue sparing.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404065" w:rsidRPr="00ED0578">
        <w:rPr>
          <w:rFonts w:ascii="Book Antiqua" w:hAnsi="Book Antiqua" w:cs="Times-Roman"/>
          <w:sz w:val="24"/>
          <w:szCs w:val="24"/>
        </w:rPr>
        <w:t>These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844748" w:rsidRPr="00ED0578">
        <w:rPr>
          <w:rFonts w:ascii="Book Antiqua" w:hAnsi="Book Antiqua" w:cs="Times-Roman"/>
          <w:sz w:val="24"/>
          <w:szCs w:val="24"/>
        </w:rPr>
        <w:t xml:space="preserve">newer </w:t>
      </w:r>
      <w:r w:rsidRPr="00ED0578">
        <w:rPr>
          <w:rFonts w:ascii="Book Antiqua" w:hAnsi="Book Antiqua" w:cs="Times-Roman"/>
          <w:sz w:val="24"/>
          <w:szCs w:val="24"/>
        </w:rPr>
        <w:t>radiotherapy te</w:t>
      </w:r>
      <w:r w:rsidR="00844748" w:rsidRPr="00ED0578">
        <w:rPr>
          <w:rFonts w:ascii="Book Antiqua" w:hAnsi="Book Antiqua" w:cs="Times-Roman"/>
          <w:sz w:val="24"/>
          <w:szCs w:val="24"/>
        </w:rPr>
        <w:t>chniques which include</w:t>
      </w:r>
      <w:r w:rsidRPr="00ED0578">
        <w:rPr>
          <w:rFonts w:ascii="Book Antiqua" w:hAnsi="Book Antiqua" w:cs="Times-Roman"/>
          <w:sz w:val="24"/>
          <w:szCs w:val="24"/>
        </w:rPr>
        <w:t xml:space="preserve"> intensity modulated radiotherapy (IMRT), stereotactic radiotherapy (SRT) volumetric modulated arc therapy (VMAT)</w:t>
      </w:r>
      <w:r w:rsidR="003F51ED" w:rsidRPr="00ED0578">
        <w:rPr>
          <w:rFonts w:ascii="Book Antiqua" w:hAnsi="Book Antiqua" w:cs="Times-Roman"/>
          <w:sz w:val="24"/>
          <w:szCs w:val="24"/>
        </w:rPr>
        <w:t>,</w:t>
      </w:r>
      <w:r w:rsidRPr="00ED0578">
        <w:rPr>
          <w:rFonts w:ascii="Book Antiqua" w:hAnsi="Book Antiqua" w:cs="Times-Roman"/>
          <w:sz w:val="24"/>
          <w:szCs w:val="24"/>
        </w:rPr>
        <w:t xml:space="preserve"> proton therapy, 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and </w:t>
      </w:r>
      <w:r w:rsidRPr="00ED0578">
        <w:rPr>
          <w:rFonts w:ascii="Book Antiqua" w:hAnsi="Book Antiqua" w:cs="Times-Roman"/>
          <w:sz w:val="24"/>
          <w:szCs w:val="24"/>
        </w:rPr>
        <w:t>h</w:t>
      </w:r>
      <w:r w:rsidR="009A130D" w:rsidRPr="00ED0578">
        <w:rPr>
          <w:rFonts w:ascii="Book Antiqua" w:hAnsi="Book Antiqua" w:cs="Times-Roman"/>
          <w:sz w:val="24"/>
          <w:szCs w:val="24"/>
        </w:rPr>
        <w:t>elical tomotherapy (HT) provide</w:t>
      </w:r>
      <w:r w:rsidRPr="00ED0578">
        <w:rPr>
          <w:rFonts w:ascii="Book Antiqua" w:hAnsi="Book Antiqua" w:cs="Times-Roman"/>
          <w:sz w:val="24"/>
          <w:szCs w:val="24"/>
        </w:rPr>
        <w:t xml:space="preserve"> hig</w:t>
      </w:r>
      <w:r w:rsidR="00E17B55" w:rsidRPr="00ED0578">
        <w:rPr>
          <w:rFonts w:ascii="Book Antiqua" w:hAnsi="Book Antiqua" w:cs="Times-Roman"/>
          <w:sz w:val="24"/>
          <w:szCs w:val="24"/>
        </w:rPr>
        <w:t>hly accurate radiation delivery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33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</w:p>
    <w:p w:rsidR="00FE67B4" w:rsidRPr="00ED0578" w:rsidRDefault="00FE67B4" w:rsidP="00DE4A7E">
      <w:pPr>
        <w:spacing w:after="0" w:line="360" w:lineRule="auto"/>
        <w:ind w:firstLineChars="100" w:firstLine="240"/>
        <w:jc w:val="both"/>
        <w:rPr>
          <w:rFonts w:ascii="Book Antiqua" w:hAnsi="Book Antiqua" w:cs="Times-Roman"/>
          <w:sz w:val="24"/>
          <w:szCs w:val="24"/>
        </w:rPr>
      </w:pPr>
      <w:r w:rsidRPr="00ED0578">
        <w:rPr>
          <w:rFonts w:ascii="Book Antiqua" w:hAnsi="Book Antiqua" w:cs="Times-Roman"/>
          <w:sz w:val="24"/>
          <w:szCs w:val="24"/>
        </w:rPr>
        <w:t xml:space="preserve">Proton beam </w:t>
      </w:r>
      <w:r w:rsidR="00DB3E51" w:rsidRPr="00ED0578">
        <w:rPr>
          <w:rFonts w:ascii="Book Antiqua" w:hAnsi="Book Antiqua" w:cs="Times-Roman"/>
          <w:sz w:val="24"/>
          <w:szCs w:val="24"/>
        </w:rPr>
        <w:t xml:space="preserve">therapy provides </w:t>
      </w:r>
      <w:r w:rsidR="00857ABE" w:rsidRPr="00ED0578">
        <w:rPr>
          <w:rFonts w:ascii="Book Antiqua" w:hAnsi="Book Antiqua" w:cs="Times-Roman"/>
          <w:sz w:val="24"/>
          <w:szCs w:val="24"/>
        </w:rPr>
        <w:t>uniform</w:t>
      </w:r>
      <w:r w:rsidR="00DB3E51" w:rsidRPr="00ED0578">
        <w:rPr>
          <w:rFonts w:ascii="Book Antiqua" w:hAnsi="Book Antiqua" w:cs="Times-Roman"/>
          <w:sz w:val="24"/>
          <w:szCs w:val="24"/>
        </w:rPr>
        <w:t xml:space="preserve"> dose coverage of the target and unlike photon beams, has no exit dose and distributes</w:t>
      </w:r>
      <w:r w:rsidRPr="00ED0578">
        <w:rPr>
          <w:rFonts w:ascii="Book Antiqua" w:hAnsi="Book Antiqua" w:cs="Times-Roman"/>
          <w:sz w:val="24"/>
          <w:szCs w:val="24"/>
        </w:rPr>
        <w:t xml:space="preserve"> no energy beyond the target. These unique properties reduce the incidence of late effects of radiation. </w:t>
      </w:r>
      <w:r w:rsidR="00404065" w:rsidRPr="00ED0578">
        <w:rPr>
          <w:rFonts w:ascii="Book Antiqua" w:hAnsi="Book Antiqua" w:cs="Times-Roman"/>
          <w:sz w:val="24"/>
          <w:szCs w:val="24"/>
        </w:rPr>
        <w:t>A study by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 </w:t>
      </w:r>
      <w:r w:rsidRPr="00DE4A7E">
        <w:rPr>
          <w:rFonts w:ascii="Book Antiqua" w:hAnsi="Book Antiqua" w:cs="Times-Roman"/>
          <w:sz w:val="24"/>
          <w:szCs w:val="24"/>
        </w:rPr>
        <w:t>Sethi</w:t>
      </w:r>
      <w:r w:rsidRPr="00ED0578">
        <w:rPr>
          <w:rFonts w:ascii="Book Antiqua" w:hAnsi="Book Antiqua" w:cs="Times-Roman"/>
          <w:i/>
          <w:sz w:val="24"/>
          <w:szCs w:val="24"/>
        </w:rPr>
        <w:t xml:space="preserve"> et al</w:t>
      </w:r>
      <w:r w:rsidR="00DE4A7E">
        <w:rPr>
          <w:rFonts w:ascii="Book Antiqua" w:hAnsi="Book Antiqua" w:cs="Times-Roman" w:hint="eastAsia"/>
          <w:sz w:val="24"/>
          <w:szCs w:val="24"/>
          <w:vertAlign w:val="superscript"/>
          <w:lang w:eastAsia="zh-CN"/>
        </w:rPr>
        <w:t>[34]</w:t>
      </w:r>
      <w:r w:rsidRPr="00ED0578">
        <w:rPr>
          <w:rFonts w:ascii="Book Antiqua" w:hAnsi="Book Antiqua" w:cs="Times-Roman"/>
          <w:sz w:val="24"/>
          <w:szCs w:val="24"/>
        </w:rPr>
        <w:t xml:space="preserve"> compar</w:t>
      </w:r>
      <w:r w:rsidR="00404065" w:rsidRPr="00ED0578">
        <w:rPr>
          <w:rFonts w:ascii="Book Antiqua" w:hAnsi="Book Antiqua" w:cs="Times-Roman"/>
          <w:sz w:val="24"/>
          <w:szCs w:val="24"/>
        </w:rPr>
        <w:t>ed the risk of second malignancies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404065" w:rsidRPr="00ED0578">
        <w:rPr>
          <w:rFonts w:ascii="Book Antiqua" w:hAnsi="Book Antiqua" w:cs="Times-Roman"/>
          <w:sz w:val="24"/>
          <w:szCs w:val="24"/>
        </w:rPr>
        <w:t>in survivors of RB</w:t>
      </w:r>
      <w:r w:rsidRPr="00ED0578">
        <w:rPr>
          <w:rFonts w:ascii="Book Antiqua" w:hAnsi="Book Antiqua" w:cs="Times-Roman"/>
          <w:sz w:val="24"/>
          <w:szCs w:val="24"/>
        </w:rPr>
        <w:t xml:space="preserve"> treated with phot</w:t>
      </w:r>
      <w:r w:rsidR="00E17B55" w:rsidRPr="00ED0578">
        <w:rPr>
          <w:rFonts w:ascii="Book Antiqua" w:hAnsi="Book Antiqua" w:cs="Times-Roman"/>
          <w:sz w:val="24"/>
          <w:szCs w:val="24"/>
        </w:rPr>
        <w:t>on and proton radiation therapy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="00B00E2D" w:rsidRPr="00ED0578">
        <w:rPr>
          <w:rFonts w:ascii="Book Antiqua" w:hAnsi="Book Antiqua" w:cs="Times-Roman"/>
          <w:sz w:val="24"/>
          <w:szCs w:val="24"/>
          <w:vertAlign w:val="superscript"/>
        </w:rPr>
        <w:t>34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 The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954826" w:rsidRPr="00ED0578">
        <w:rPr>
          <w:rFonts w:ascii="Book Antiqua" w:hAnsi="Book Antiqua" w:cs="Times-Roman"/>
          <w:sz w:val="24"/>
          <w:szCs w:val="24"/>
        </w:rPr>
        <w:t>observed 10</w:t>
      </w:r>
      <w:r w:rsidRPr="00ED0578">
        <w:rPr>
          <w:rFonts w:ascii="Book Antiqua" w:hAnsi="Book Antiqua" w:cs="Times-Roman"/>
          <w:sz w:val="24"/>
          <w:szCs w:val="24"/>
        </w:rPr>
        <w:t xml:space="preserve"> year cumulative incidence of RT induced second malignancies were significantly different </w:t>
      </w:r>
      <w:r w:rsidR="00954826" w:rsidRPr="00ED0578">
        <w:rPr>
          <w:rFonts w:ascii="Book Antiqua" w:hAnsi="Book Antiqua" w:cs="Times-Roman"/>
          <w:sz w:val="24"/>
          <w:szCs w:val="24"/>
        </w:rPr>
        <w:t>in proton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954826" w:rsidRPr="00ED0578">
        <w:rPr>
          <w:rFonts w:ascii="Book Antiqua" w:hAnsi="Book Antiqua" w:cs="Times-Roman"/>
          <w:sz w:val="24"/>
          <w:szCs w:val="24"/>
        </w:rPr>
        <w:t>and photon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954826" w:rsidRPr="00ED0578">
        <w:rPr>
          <w:rFonts w:ascii="Book Antiqua" w:hAnsi="Book Antiqua" w:cs="Times-Roman"/>
          <w:sz w:val="24"/>
          <w:szCs w:val="24"/>
        </w:rPr>
        <w:t>modalities (</w:t>
      </w:r>
      <w:r w:rsidR="00DE4A7E" w:rsidRPr="00DE4A7E">
        <w:rPr>
          <w:rFonts w:ascii="Book Antiqua" w:hAnsi="Book Antiqua" w:cs="Times-Roman"/>
          <w:i/>
          <w:sz w:val="24"/>
          <w:szCs w:val="24"/>
        </w:rPr>
        <w:t>P</w:t>
      </w:r>
      <w:r w:rsidR="00E17B55" w:rsidRPr="00ED0578">
        <w:rPr>
          <w:rFonts w:ascii="Book Antiqua" w:hAnsi="Book Antiqua" w:cs="Times-Roman"/>
          <w:sz w:val="24"/>
          <w:szCs w:val="24"/>
        </w:rPr>
        <w:t xml:space="preserve"> =</w:t>
      </w:r>
      <w:r w:rsidR="00DE4A7E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="00E17B55" w:rsidRPr="00ED0578">
        <w:rPr>
          <w:rFonts w:ascii="Book Antiqua" w:hAnsi="Book Antiqua" w:cs="Times-Roman"/>
          <w:sz w:val="24"/>
          <w:szCs w:val="24"/>
        </w:rPr>
        <w:t>0.015)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34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 xml:space="preserve"> </w:t>
      </w:r>
      <w:r w:rsidR="009A130D" w:rsidRPr="00ED0578">
        <w:rPr>
          <w:rFonts w:ascii="Book Antiqua" w:hAnsi="Book Antiqua" w:cs="Times-Roman"/>
          <w:sz w:val="24"/>
          <w:szCs w:val="24"/>
        </w:rPr>
        <w:t>However, p</w:t>
      </w:r>
      <w:r w:rsidRPr="00ED0578">
        <w:rPr>
          <w:rFonts w:ascii="Book Antiqua" w:hAnsi="Book Antiqua" w:cs="Times-Roman"/>
          <w:sz w:val="24"/>
          <w:szCs w:val="24"/>
        </w:rPr>
        <w:t>roton therapy is expensive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 and </w:t>
      </w:r>
      <w:r w:rsidR="00954826" w:rsidRPr="00ED0578">
        <w:rPr>
          <w:rFonts w:ascii="Book Antiqua" w:hAnsi="Book Antiqua" w:cs="Times-Roman"/>
          <w:sz w:val="24"/>
          <w:szCs w:val="24"/>
        </w:rPr>
        <w:t>is currently</w:t>
      </w:r>
      <w:r w:rsidRPr="00ED0578">
        <w:rPr>
          <w:rFonts w:ascii="Book Antiqua" w:hAnsi="Book Antiqua" w:cs="Times-Roman"/>
          <w:sz w:val="24"/>
          <w:szCs w:val="24"/>
        </w:rPr>
        <w:t xml:space="preserve"> not widely available. </w:t>
      </w:r>
      <w:r w:rsidR="00404065" w:rsidRPr="00ED0578">
        <w:rPr>
          <w:rFonts w:ascii="Book Antiqua" w:hAnsi="Book Antiqua" w:cs="Times-Roman"/>
          <w:sz w:val="24"/>
          <w:szCs w:val="24"/>
        </w:rPr>
        <w:t>In another study on the</w:t>
      </w:r>
      <w:r w:rsidRPr="00ED0578">
        <w:rPr>
          <w:rFonts w:ascii="Book Antiqua" w:hAnsi="Book Antiqua" w:cs="Times-Roman"/>
          <w:sz w:val="24"/>
          <w:szCs w:val="24"/>
        </w:rPr>
        <w:t xml:space="preserve"> dosimetric comparison of various RT techniques</w:t>
      </w:r>
      <w:r w:rsidR="00404065" w:rsidRPr="00ED0578">
        <w:rPr>
          <w:rFonts w:ascii="Book Antiqua" w:hAnsi="Book Antiqua" w:cs="Times-Roman"/>
          <w:sz w:val="24"/>
          <w:szCs w:val="24"/>
        </w:rPr>
        <w:t xml:space="preserve"> by Eldebawy </w:t>
      </w:r>
      <w:r w:rsidR="00404065" w:rsidRPr="00DE4A7E">
        <w:rPr>
          <w:rFonts w:ascii="Book Antiqua" w:hAnsi="Book Antiqua" w:cs="Times-Roman"/>
          <w:i/>
          <w:sz w:val="24"/>
          <w:szCs w:val="24"/>
        </w:rPr>
        <w:t>et al</w:t>
      </w:r>
      <w:r w:rsidR="00DE4A7E">
        <w:rPr>
          <w:rFonts w:ascii="Book Antiqua" w:hAnsi="Book Antiqua" w:cs="Times-Roman" w:hint="eastAsia"/>
          <w:sz w:val="24"/>
          <w:szCs w:val="24"/>
          <w:vertAlign w:val="superscript"/>
          <w:lang w:eastAsia="zh-CN"/>
        </w:rPr>
        <w:t>[33]</w:t>
      </w:r>
      <w:r w:rsidR="009A130D" w:rsidRPr="00ED0578">
        <w:rPr>
          <w:rFonts w:ascii="Book Antiqua" w:hAnsi="Book Antiqua" w:cs="Times-Roman"/>
          <w:sz w:val="24"/>
          <w:szCs w:val="24"/>
        </w:rPr>
        <w:t>,</w:t>
      </w:r>
      <w:r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404065" w:rsidRPr="00ED0578">
        <w:rPr>
          <w:rFonts w:ascii="Book Antiqua" w:hAnsi="Book Antiqua" w:cs="Times-Roman"/>
          <w:sz w:val="24"/>
          <w:szCs w:val="24"/>
        </w:rPr>
        <w:t xml:space="preserve">it was </w:t>
      </w:r>
      <w:r w:rsidRPr="00ED0578">
        <w:rPr>
          <w:rFonts w:ascii="Book Antiqua" w:hAnsi="Book Antiqua" w:cs="Times-Roman"/>
          <w:sz w:val="24"/>
          <w:szCs w:val="24"/>
        </w:rPr>
        <w:t>concluded that inv</w:t>
      </w:r>
      <w:r w:rsidR="009A130D" w:rsidRPr="00ED0578">
        <w:rPr>
          <w:rFonts w:ascii="Book Antiqua" w:hAnsi="Book Antiqua" w:cs="Times-Roman"/>
          <w:sz w:val="24"/>
          <w:szCs w:val="24"/>
        </w:rPr>
        <w:t xml:space="preserve">erse image guided </w:t>
      </w:r>
      <w:r w:rsidR="00954826" w:rsidRPr="00ED0578">
        <w:rPr>
          <w:rFonts w:ascii="Book Antiqua" w:hAnsi="Book Antiqua" w:cs="Times-Roman"/>
          <w:sz w:val="24"/>
          <w:szCs w:val="24"/>
        </w:rPr>
        <w:t>radiotherapy using</w:t>
      </w:r>
      <w:r w:rsidRPr="00ED0578">
        <w:rPr>
          <w:rFonts w:ascii="Book Antiqua" w:hAnsi="Book Antiqua" w:cs="Times-Roman"/>
          <w:sz w:val="24"/>
          <w:szCs w:val="24"/>
        </w:rPr>
        <w:t xml:space="preserve"> VMAT or HT provides superior conformity index and improved</w:t>
      </w:r>
      <w:r w:rsidR="00E17B55" w:rsidRPr="00ED0578">
        <w:rPr>
          <w:rFonts w:ascii="Book Antiqua" w:hAnsi="Book Antiqua" w:cs="Times-Roman"/>
          <w:sz w:val="24"/>
          <w:szCs w:val="24"/>
        </w:rPr>
        <w:t xml:space="preserve"> orbital bone and brain sparing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Pr="00ED0578">
        <w:rPr>
          <w:rFonts w:ascii="Book Antiqua" w:hAnsi="Book Antiqua" w:cs="Times-Roman"/>
          <w:sz w:val="24"/>
          <w:szCs w:val="24"/>
          <w:vertAlign w:val="superscript"/>
        </w:rPr>
        <w:t>33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</w:p>
    <w:p w:rsidR="00FE67B4" w:rsidRPr="00ED0578" w:rsidRDefault="009A130D" w:rsidP="00DE4A7E">
      <w:pPr>
        <w:spacing w:after="0" w:line="360" w:lineRule="auto"/>
        <w:ind w:firstLineChars="100" w:firstLine="240"/>
        <w:jc w:val="both"/>
        <w:rPr>
          <w:rFonts w:ascii="Book Antiqua" w:hAnsi="Book Antiqua" w:cs="Times-Roman"/>
          <w:sz w:val="24"/>
          <w:szCs w:val="24"/>
        </w:rPr>
      </w:pPr>
      <w:r w:rsidRPr="00ED0578">
        <w:rPr>
          <w:rFonts w:ascii="Book Antiqua" w:hAnsi="Book Antiqua" w:cs="Times-Roman"/>
          <w:sz w:val="24"/>
          <w:szCs w:val="24"/>
        </w:rPr>
        <w:t xml:space="preserve">Plaque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Brachytherapy is commonly used </w:t>
      </w:r>
      <w:r w:rsidR="00997359" w:rsidRPr="00ED0578">
        <w:rPr>
          <w:rFonts w:ascii="Book Antiqua" w:hAnsi="Book Antiqua" w:cs="Times-Roman"/>
          <w:sz w:val="24"/>
          <w:szCs w:val="24"/>
        </w:rPr>
        <w:t xml:space="preserve">for recurrent and residual disease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after failure </w:t>
      </w:r>
      <w:r w:rsidR="00997359" w:rsidRPr="00ED0578">
        <w:rPr>
          <w:rFonts w:ascii="Book Antiqua" w:hAnsi="Book Antiqua" w:cs="Times-Roman"/>
          <w:sz w:val="24"/>
          <w:szCs w:val="24"/>
        </w:rPr>
        <w:t xml:space="preserve">with </w:t>
      </w:r>
      <w:r w:rsidR="00FE67B4" w:rsidRPr="00ED0578">
        <w:rPr>
          <w:rFonts w:ascii="Book Antiqua" w:hAnsi="Book Antiqua" w:cs="Times-Roman"/>
          <w:sz w:val="24"/>
          <w:szCs w:val="24"/>
        </w:rPr>
        <w:t>c</w:t>
      </w:r>
      <w:r w:rsidR="00997359" w:rsidRPr="00ED0578">
        <w:rPr>
          <w:rFonts w:ascii="Book Antiqua" w:hAnsi="Book Antiqua" w:cs="Times-Roman"/>
          <w:sz w:val="24"/>
          <w:szCs w:val="24"/>
        </w:rPr>
        <w:t>hemotherapy and local therapy</w:t>
      </w:r>
      <w:r w:rsidR="00FE67B4" w:rsidRPr="00ED0578">
        <w:rPr>
          <w:rFonts w:ascii="Book Antiqua" w:hAnsi="Book Antiqua" w:cs="Times-Roman"/>
          <w:sz w:val="24"/>
          <w:szCs w:val="24"/>
        </w:rPr>
        <w:t>. The American Brachytherapy Society Ophthalmic Oncology Task Force</w:t>
      </w:r>
      <w:r w:rsidR="00856755" w:rsidRPr="00ED0578">
        <w:rPr>
          <w:rFonts w:ascii="Book Antiqua" w:hAnsi="Book Antiqua" w:cs="Times-Roman"/>
          <w:sz w:val="24"/>
          <w:szCs w:val="24"/>
        </w:rPr>
        <w:t xml:space="preserve"> (ABS-OOTF</w:t>
      </w:r>
      <w:r w:rsidR="00954826" w:rsidRPr="00ED0578">
        <w:rPr>
          <w:rFonts w:ascii="Book Antiqua" w:hAnsi="Book Antiqua" w:cs="Times-Roman"/>
          <w:sz w:val="24"/>
          <w:szCs w:val="24"/>
        </w:rPr>
        <w:t>) recommends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primary brachytherapy for unilateral anterior lesions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="00404065" w:rsidRPr="00ED0578">
        <w:rPr>
          <w:rFonts w:ascii="Book Antiqua" w:hAnsi="Book Antiqua" w:cs="Times-Roman"/>
          <w:sz w:val="24"/>
          <w:szCs w:val="24"/>
          <w:vertAlign w:val="superscript"/>
        </w:rPr>
        <w:t>35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="00404065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FE67B4" w:rsidRPr="00ED0578">
        <w:rPr>
          <w:rFonts w:ascii="Book Antiqua" w:hAnsi="Book Antiqua" w:cs="Times-Roman"/>
          <w:sz w:val="24"/>
          <w:szCs w:val="24"/>
        </w:rPr>
        <w:t>Small tumours less than 15</w:t>
      </w:r>
      <w:r w:rsidR="00DE4A7E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mm in base and </w:t>
      </w:r>
      <w:r w:rsidR="00954826" w:rsidRPr="00ED0578">
        <w:rPr>
          <w:rFonts w:ascii="Book Antiqua" w:hAnsi="Book Antiqua" w:cs="Times-Roman"/>
          <w:sz w:val="24"/>
          <w:szCs w:val="24"/>
        </w:rPr>
        <w:t>up to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FE67B4" w:rsidRPr="00ED0578">
        <w:rPr>
          <w:rFonts w:ascii="Book Antiqua" w:hAnsi="Book Antiqua" w:cs="Times-Roman"/>
          <w:sz w:val="24"/>
          <w:szCs w:val="24"/>
        </w:rPr>
        <w:lastRenderedPageBreak/>
        <w:t xml:space="preserve">10mm 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in </w:t>
      </w:r>
      <w:r w:rsidR="00954826" w:rsidRPr="00ED0578">
        <w:rPr>
          <w:rFonts w:ascii="Book Antiqua" w:hAnsi="Book Antiqua" w:cs="Times-Roman"/>
          <w:sz w:val="24"/>
          <w:szCs w:val="24"/>
        </w:rPr>
        <w:t>thickness in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the absence of vitreous seeding are eligible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="00856755" w:rsidRPr="00ED0578">
        <w:rPr>
          <w:rFonts w:ascii="Book Antiqua" w:hAnsi="Book Antiqua" w:cs="Times-Roman"/>
          <w:sz w:val="24"/>
          <w:szCs w:val="24"/>
          <w:vertAlign w:val="superscript"/>
        </w:rPr>
        <w:t>35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  <w:r w:rsidR="00B00E2D" w:rsidRPr="00ED0578">
        <w:rPr>
          <w:rFonts w:ascii="Book Antiqua" w:hAnsi="Book Antiqua" w:cs="Times-Roman"/>
          <w:sz w:val="24"/>
          <w:szCs w:val="24"/>
          <w:vertAlign w:val="superscript"/>
        </w:rPr>
        <w:t xml:space="preserve"> </w:t>
      </w:r>
      <w:r w:rsidR="00FE67B4" w:rsidRPr="00ED0578">
        <w:rPr>
          <w:rFonts w:ascii="Book Antiqua" w:hAnsi="Book Antiqua" w:cs="Times-Roman"/>
          <w:sz w:val="24"/>
          <w:szCs w:val="24"/>
        </w:rPr>
        <w:t>The choice of radionuclide is decided according to local availability and i</w:t>
      </w:r>
      <w:r w:rsidR="00DE4A7E">
        <w:rPr>
          <w:rFonts w:ascii="Book Antiqua" w:hAnsi="Book Antiqua" w:cs="Times-Roman"/>
          <w:sz w:val="24"/>
          <w:szCs w:val="24"/>
        </w:rPr>
        <w:t>ntraocular dose distribution. I</w:t>
      </w:r>
      <w:r w:rsidR="00FE67B4" w:rsidRPr="00ED0578">
        <w:rPr>
          <w:rFonts w:ascii="Book Antiqua" w:hAnsi="Book Antiqua" w:cs="Times-Roman"/>
          <w:sz w:val="24"/>
          <w:szCs w:val="24"/>
          <w:vertAlign w:val="superscript"/>
        </w:rPr>
        <w:t>125</w:t>
      </w:r>
      <w:r w:rsidR="00997359" w:rsidRPr="00ED0578">
        <w:rPr>
          <w:rFonts w:ascii="Book Antiqua" w:hAnsi="Book Antiqua" w:cs="Times-Roman"/>
          <w:sz w:val="24"/>
          <w:szCs w:val="24"/>
        </w:rPr>
        <w:t xml:space="preserve"> and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Pd</w:t>
      </w:r>
      <w:r w:rsidR="00FE67B4" w:rsidRPr="00ED0578">
        <w:rPr>
          <w:rFonts w:ascii="Book Antiqua" w:hAnsi="Book Antiqua" w:cs="Times-Roman"/>
          <w:sz w:val="24"/>
          <w:szCs w:val="24"/>
          <w:vertAlign w:val="superscript"/>
        </w:rPr>
        <w:t>103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are </w:t>
      </w:r>
      <w:r w:rsidR="00B00E2D" w:rsidRPr="00ED0578">
        <w:rPr>
          <w:rFonts w:ascii="Book Antiqua" w:hAnsi="Book Antiqua" w:cs="Times-Roman"/>
          <w:sz w:val="24"/>
          <w:szCs w:val="24"/>
        </w:rPr>
        <w:t>used in North America</w:t>
      </w:r>
      <w:r w:rsidR="00997359" w:rsidRPr="00ED0578">
        <w:rPr>
          <w:rFonts w:ascii="Book Antiqua" w:hAnsi="Book Antiqua" w:cs="Times-Roman"/>
          <w:sz w:val="24"/>
          <w:szCs w:val="24"/>
        </w:rPr>
        <w:t>,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 where</w:t>
      </w:r>
      <w:r w:rsidR="00FE67B4" w:rsidRPr="00ED0578">
        <w:rPr>
          <w:rFonts w:ascii="Book Antiqua" w:hAnsi="Book Antiqua" w:cs="Times-Roman"/>
          <w:sz w:val="24"/>
          <w:szCs w:val="24"/>
        </w:rPr>
        <w:t>as I</w:t>
      </w:r>
      <w:r w:rsidR="00FE67B4" w:rsidRPr="00ED0578">
        <w:rPr>
          <w:rFonts w:ascii="Book Antiqua" w:hAnsi="Book Antiqua" w:cs="Times-Roman"/>
          <w:sz w:val="24"/>
          <w:szCs w:val="24"/>
          <w:vertAlign w:val="superscript"/>
        </w:rPr>
        <w:t>125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and Ru </w:t>
      </w:r>
      <w:r w:rsidR="00FE67B4" w:rsidRPr="00ED0578">
        <w:rPr>
          <w:rFonts w:ascii="Book Antiqua" w:hAnsi="Book Antiqua" w:cs="Times-Roman"/>
          <w:sz w:val="24"/>
          <w:szCs w:val="24"/>
          <w:vertAlign w:val="superscript"/>
        </w:rPr>
        <w:t>106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are used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in Europe. Dosimetry of plaques presents </w:t>
      </w:r>
      <w:r w:rsidRPr="00ED0578">
        <w:rPr>
          <w:rFonts w:ascii="Book Antiqua" w:hAnsi="Book Antiqua" w:cs="Times-Roman"/>
          <w:sz w:val="24"/>
          <w:szCs w:val="24"/>
        </w:rPr>
        <w:t xml:space="preserve">a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unique challenge which is due to the steep dose gradient within the tumour and </w:t>
      </w:r>
      <w:r w:rsidR="00997359" w:rsidRPr="00ED0578">
        <w:rPr>
          <w:rFonts w:ascii="Book Antiqua" w:hAnsi="Book Antiqua" w:cs="Times-Roman"/>
          <w:sz w:val="24"/>
          <w:szCs w:val="24"/>
        </w:rPr>
        <w:t xml:space="preserve">presence of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critical structures within few millimetres of </w:t>
      </w:r>
      <w:r w:rsidR="00B00E2D" w:rsidRPr="00ED0578">
        <w:rPr>
          <w:rFonts w:ascii="Book Antiqua" w:hAnsi="Book Antiqua" w:cs="Times-Roman"/>
          <w:sz w:val="24"/>
          <w:szCs w:val="24"/>
        </w:rPr>
        <w:t xml:space="preserve">the </w:t>
      </w:r>
      <w:r w:rsidR="00FE67B4" w:rsidRPr="00ED0578">
        <w:rPr>
          <w:rFonts w:ascii="Book Antiqua" w:hAnsi="Book Antiqua" w:cs="Times-Roman"/>
          <w:sz w:val="24"/>
          <w:szCs w:val="24"/>
        </w:rPr>
        <w:t>radioactive source. However</w:t>
      </w:r>
      <w:r w:rsidRPr="00ED0578">
        <w:rPr>
          <w:rFonts w:ascii="Book Antiqua" w:hAnsi="Book Antiqua" w:cs="Times-Roman"/>
          <w:sz w:val="24"/>
          <w:szCs w:val="24"/>
        </w:rPr>
        <w:t>,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the TG-129 reports that adoption of </w:t>
      </w:r>
      <w:r w:rsidR="00954826" w:rsidRPr="00ED0578">
        <w:rPr>
          <w:rFonts w:ascii="Book Antiqua" w:hAnsi="Book Antiqua" w:cs="Times-Roman"/>
          <w:sz w:val="24"/>
          <w:szCs w:val="24"/>
        </w:rPr>
        <w:t>heterogeneous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 dose calculation methods in clinical practice would result in dose variation of &gt;</w:t>
      </w:r>
      <w:r w:rsidR="00DE4A7E">
        <w:rPr>
          <w:rFonts w:ascii="Book Antiqua" w:hAnsi="Book Antiqua" w:cs="Times-Roman" w:hint="eastAsia"/>
          <w:sz w:val="24"/>
          <w:szCs w:val="24"/>
          <w:lang w:eastAsia="zh-CN"/>
        </w:rPr>
        <w:t xml:space="preserve"> </w:t>
      </w:r>
      <w:r w:rsidR="00FE67B4" w:rsidRPr="00ED0578">
        <w:rPr>
          <w:rFonts w:ascii="Book Antiqua" w:hAnsi="Book Antiqua" w:cs="Times-Roman"/>
          <w:sz w:val="24"/>
          <w:szCs w:val="24"/>
        </w:rPr>
        <w:t xml:space="preserve">10% </w:t>
      </w:r>
      <w:r w:rsidR="00E17B55" w:rsidRPr="00ED0578">
        <w:rPr>
          <w:rFonts w:ascii="Book Antiqua" w:hAnsi="Book Antiqua" w:cs="Times-Roman"/>
          <w:sz w:val="24"/>
          <w:szCs w:val="24"/>
        </w:rPr>
        <w:t>and requires careful assessment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[</w:t>
      </w:r>
      <w:r w:rsidR="00856755" w:rsidRPr="00ED0578">
        <w:rPr>
          <w:rFonts w:ascii="Book Antiqua" w:hAnsi="Book Antiqua" w:cs="Times-Roman"/>
          <w:sz w:val="24"/>
          <w:szCs w:val="24"/>
          <w:vertAlign w:val="superscript"/>
        </w:rPr>
        <w:t>36</w:t>
      </w:r>
      <w:r w:rsidR="00E17B55" w:rsidRPr="00ED0578">
        <w:rPr>
          <w:rFonts w:ascii="Book Antiqua" w:hAnsi="Book Antiqua" w:cs="Times-Roman"/>
          <w:sz w:val="24"/>
          <w:szCs w:val="24"/>
          <w:vertAlign w:val="superscript"/>
        </w:rPr>
        <w:t>]</w:t>
      </w:r>
      <w:r w:rsidR="00E17B55" w:rsidRPr="00ED0578">
        <w:rPr>
          <w:rFonts w:ascii="Book Antiqua" w:hAnsi="Book Antiqua" w:cs="Times-Roman"/>
          <w:sz w:val="24"/>
          <w:szCs w:val="24"/>
        </w:rPr>
        <w:t>.</w:t>
      </w:r>
    </w:p>
    <w:p w:rsidR="00A20186" w:rsidRPr="00ED0578" w:rsidRDefault="00A20186" w:rsidP="00ED0578">
      <w:pPr>
        <w:spacing w:after="0" w:line="360" w:lineRule="auto"/>
        <w:jc w:val="both"/>
        <w:rPr>
          <w:rFonts w:ascii="Book Antiqua" w:hAnsi="Book Antiqua" w:cs="Times-Roman"/>
          <w:sz w:val="24"/>
          <w:szCs w:val="24"/>
        </w:rPr>
      </w:pPr>
    </w:p>
    <w:p w:rsidR="00F44DBA" w:rsidRPr="00ED0578" w:rsidRDefault="00DE4A7E" w:rsidP="00DE4A7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/>
          <w:sz w:val="24"/>
          <w:szCs w:val="24"/>
          <w:lang w:eastAsia="en-IN"/>
        </w:rPr>
      </w:pPr>
      <w:r w:rsidRPr="00ED0578">
        <w:rPr>
          <w:rFonts w:ascii="Book Antiqua" w:hAnsi="Book Antiqua"/>
          <w:b/>
          <w:bCs/>
          <w:sz w:val="24"/>
          <w:szCs w:val="24"/>
          <w:lang w:val="en-US"/>
        </w:rPr>
        <w:t xml:space="preserve">GUIDELINES FOR PATIENT FOLLOW-UP </w:t>
      </w:r>
    </w:p>
    <w:p w:rsidR="00F27EB1" w:rsidRPr="00ED0578" w:rsidRDefault="00F44DBA" w:rsidP="00ED057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IN"/>
        </w:rPr>
      </w:pPr>
      <w:r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After completion of therapy, regular follow-up is extremely important </w:t>
      </w:r>
      <w:r w:rsidR="00B00E2D"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in these children in order </w:t>
      </w:r>
      <w:r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>to detect any recurrence</w:t>
      </w:r>
      <w:r w:rsidR="00404065"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of tumor</w:t>
      </w:r>
      <w:r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, new lesion, or </w:t>
      </w:r>
      <w:r w:rsidR="00B00E2D"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>metastatic disease</w:t>
      </w:r>
      <w:r w:rsidRPr="00ED0578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. </w:t>
      </w:r>
      <w:r w:rsidRPr="00ED0578">
        <w:rPr>
          <w:rFonts w:ascii="Book Antiqua" w:eastAsia="Times New Roman" w:hAnsi="Book Antiqua" w:cs="Times New Roman"/>
          <w:sz w:val="24"/>
          <w:szCs w:val="24"/>
          <w:lang w:eastAsia="en-IN"/>
        </w:rPr>
        <w:t xml:space="preserve">It is 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recommended to follow-up all affected cases till the age of 16 years and to conduct screening of unaffected relatives or mutation carriers till the age of five (reference: </w:t>
      </w:r>
      <w:r w:rsidRPr="00ED0578">
        <w:rPr>
          <w:rFonts w:ascii="Book Antiqua" w:hAnsi="Book Antiqua" w:cs="Times New Roman"/>
          <w:bCs/>
          <w:sz w:val="24"/>
          <w:szCs w:val="24"/>
        </w:rPr>
        <w:t xml:space="preserve">2013 Copyright American Cancer Society) 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or seven years (reference: </w:t>
      </w:r>
      <w:r w:rsidRPr="00ED0578">
        <w:rPr>
          <w:rFonts w:ascii="Book Antiqua" w:hAnsi="Book Antiqua" w:cs="Times New Roman"/>
          <w:sz w:val="24"/>
          <w:szCs w:val="24"/>
        </w:rPr>
        <w:t xml:space="preserve">NHS England/ </w:t>
      </w:r>
      <w:r w:rsidRPr="00ED0578">
        <w:rPr>
          <w:rFonts w:ascii="Book Antiqua" w:hAnsi="Book Antiqua" w:cs="Times New Roman"/>
          <w:bCs/>
          <w:sz w:val="24"/>
          <w:szCs w:val="24"/>
        </w:rPr>
        <w:t xml:space="preserve">E04/S(HSS)/a, Copyright </w:t>
      </w:r>
      <w:r w:rsidRPr="00ED0578">
        <w:rPr>
          <w:rFonts w:ascii="Book Antiqua" w:eastAsia="Calibri" w:hAnsi="Book Antiqua" w:cs="Times New Roman"/>
          <w:sz w:val="24"/>
          <w:szCs w:val="24"/>
        </w:rPr>
        <w:t xml:space="preserve">NHS Commissioning Board, 2013). </w:t>
      </w:r>
    </w:p>
    <w:p w:rsidR="00B66F26" w:rsidRDefault="0090608B" w:rsidP="00DE4A7E">
      <w:pPr>
        <w:pBdr>
          <w:bottom w:val="single" w:sz="4" w:space="2" w:color="auto"/>
        </w:pBd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  <w:r w:rsidRPr="00ED0578">
        <w:rPr>
          <w:rFonts w:ascii="Book Antiqua" w:hAnsi="Book Antiqua" w:cs="Times-Roman"/>
          <w:sz w:val="24"/>
          <w:szCs w:val="24"/>
        </w:rPr>
        <w:t xml:space="preserve">To summarize, the management of </w:t>
      </w:r>
      <w:r w:rsidR="00404065" w:rsidRPr="00ED0578">
        <w:rPr>
          <w:rFonts w:ascii="Book Antiqua" w:hAnsi="Book Antiqua" w:cs="Times-Roman"/>
          <w:sz w:val="24"/>
          <w:szCs w:val="24"/>
        </w:rPr>
        <w:t xml:space="preserve">RB </w:t>
      </w:r>
      <w:r w:rsidRPr="00ED0578">
        <w:rPr>
          <w:rFonts w:ascii="Book Antiqua" w:hAnsi="Book Antiqua" w:cs="Times-Roman"/>
          <w:sz w:val="24"/>
          <w:szCs w:val="24"/>
        </w:rPr>
        <w:t>has evolved significantly o</w:t>
      </w:r>
      <w:r w:rsidR="00404065" w:rsidRPr="00ED0578">
        <w:rPr>
          <w:rFonts w:ascii="Book Antiqua" w:hAnsi="Book Antiqua" w:cs="Times-Roman"/>
          <w:sz w:val="24"/>
          <w:szCs w:val="24"/>
        </w:rPr>
        <w:t xml:space="preserve">ver the last few years. </w:t>
      </w:r>
      <w:r w:rsidR="00997359" w:rsidRPr="00ED0578">
        <w:rPr>
          <w:rFonts w:ascii="Book Antiqua" w:eastAsia="Calibri" w:hAnsi="Book Antiqua" w:cs="Times New Roman"/>
          <w:color w:val="000000"/>
          <w:sz w:val="24"/>
          <w:szCs w:val="24"/>
        </w:rPr>
        <w:t>Worldwide</w:t>
      </w:r>
      <w:r w:rsidR="008255BA" w:rsidRPr="00ED0578">
        <w:rPr>
          <w:rFonts w:ascii="Book Antiqua" w:eastAsia="Calibri" w:hAnsi="Book Antiqua" w:cs="Times New Roman"/>
          <w:color w:val="000000"/>
          <w:sz w:val="24"/>
          <w:szCs w:val="24"/>
        </w:rPr>
        <w:t xml:space="preserve">, there is an increasing trend towards preservation of globe and vision in RB affected children. </w:t>
      </w:r>
      <w:r w:rsidR="008255BA" w:rsidRPr="00ED0578">
        <w:rPr>
          <w:rFonts w:ascii="Book Antiqua" w:eastAsia="Calibri" w:hAnsi="Book Antiqua" w:cs="Times New Roman"/>
          <w:sz w:val="24"/>
          <w:szCs w:val="24"/>
        </w:rPr>
        <w:t xml:space="preserve">Newer </w:t>
      </w:r>
      <w:r w:rsidR="008255BA" w:rsidRPr="00ED0578">
        <w:rPr>
          <w:rFonts w:ascii="Book Antiqua" w:hAnsi="Book Antiqua" w:cs="Times-Roman"/>
          <w:sz w:val="24"/>
          <w:szCs w:val="24"/>
        </w:rPr>
        <w:t>advancements in diagnostic and therapeutic modalities have resulted in improved treatment outcomes in these children.</w:t>
      </w:r>
      <w:r w:rsidR="003922B5" w:rsidRPr="00ED0578">
        <w:rPr>
          <w:rFonts w:ascii="Book Antiqua" w:hAnsi="Book Antiqua" w:cs="Times-Roman"/>
          <w:sz w:val="24"/>
          <w:szCs w:val="24"/>
        </w:rPr>
        <w:t xml:space="preserve"> </w:t>
      </w:r>
      <w:r w:rsidR="008255BA" w:rsidRPr="00ED0578">
        <w:rPr>
          <w:rFonts w:ascii="Book Antiqua" w:eastAsia="Calibri" w:hAnsi="Book Antiqua" w:cs="Times New Roman"/>
          <w:color w:val="000000"/>
          <w:sz w:val="24"/>
          <w:szCs w:val="24"/>
        </w:rPr>
        <w:t>Familiarity with these diagnostic and treatment modalities is essential for optimum management.</w:t>
      </w:r>
    </w:p>
    <w:p w:rsidR="00DE4A7E" w:rsidRPr="00DE4A7E" w:rsidRDefault="00DE4A7E" w:rsidP="00DE4A7E">
      <w:pPr>
        <w:pBdr>
          <w:bottom w:val="single" w:sz="4" w:space="2" w:color="auto"/>
        </w:pBd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</w:p>
    <w:p w:rsidR="004E0E88" w:rsidRPr="004052FD" w:rsidRDefault="00DE4A7E" w:rsidP="004052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4052FD">
        <w:rPr>
          <w:rFonts w:ascii="Book Antiqua" w:eastAsia="Calibri" w:hAnsi="Book Antiqua" w:cs="Times New Roman"/>
          <w:b/>
          <w:bCs/>
          <w:iCs/>
          <w:sz w:val="24"/>
          <w:szCs w:val="24"/>
        </w:rPr>
        <w:t>REFERENCES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Razek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AA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Elkhamary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MRI of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84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775-784 [PMID: 21849363 DOI: 10.1259/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/32022497]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de 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Graaf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Pouwels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PJ,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Rodjan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Moll AC,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Imhof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SM,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Knol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DL, Sanchez E, van der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Valk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Castelijns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JA. Single-shot turbo spin-echo diffusion-weighted imaging for retinoblastoma: initial experience.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AJNR Am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110-118 [PMID: 22033715 DOI: 10.3174/ajnr.A2729]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Bonci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GA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Rosenblum MK,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Gilheeney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SW,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IJ,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Holodny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AI.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Diffusion-weighted imaging to assess treatment response in a child with trilateral 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43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1231-1234 [PMID: 23478798 DOI: 10.1007/s00247-013-2662-9]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Rauschecker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AM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Patel CV,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Yeom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KW,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Eisenhut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Gawande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RS, O'Brien JM,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Ebrahimi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KB,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Daldrup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-Link HE.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High-resolution MR imaging of the orbit in patients with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Radiographics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572A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1307-1326 [PMID: 22977020 DOI: 10.1148/rg.325115176]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Chawla B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Sharma S, Sen S, Azad R, Bajaj MS,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Kashyap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Pushker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Ghose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Correlation between clinical features, magnetic resonance imaging, and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histopathologic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findings in retinoblastoma: a prospective study.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Ophthalmology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119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850-856 [PMID: 22218144 DOI: 10.1016/j.ophtha.2011.09.037]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Sirin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Schlamann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Metz KA,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Bornfeld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Schweiger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Holdt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Schuendeln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MM,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Lohbeck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Krasny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Goericke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SL. Diagnostic image quality of gadolinium-enhanced T1-weighted MRI with and without fat saturation in children with retinoblastoma.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Pediatr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43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716-724 [PMID: 23314985 DOI: 10.1007/s00247-012-2576-y]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Song KD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Eo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Kim JH,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Yoo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Jeon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TY.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Can preoperative MR imaging predict optic nerve invasion of retinoblastoma?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81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4041-4045 [PMID: 23017191 DOI: 10.1016/j.ejrad.2012.03.034]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Chawla B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Duraipandi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Sharma S. MRI in retinoblastoma with orbital cellulitis.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Ophthalmology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1308-9.e1-4 [PMID: 23732058 DOI: 10.1016/j.ophtha.2013.01.008]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Paquette LB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Miller D, Jackson HA, Lee T, Randolph L,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Murphree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AL,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Panigrahy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utero detection of retinoblastoma with fetal magnetic resonance and ultrasound: initial experience.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AJP Rep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55-62 [PMID: 23946908 DOI: 10.1055/s-0032-1316465]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Abramson DH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Schefler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Beaverson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KL, Rollins IS,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Ruddat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MS, Kelly CJ.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Rapid growth of retinoblastoma in a premature twin.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1232-1233 [PMID: 12215105 DOI: 10.1001/archopht.120.9.1232]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11 </w:t>
      </w:r>
      <w:proofErr w:type="spellStart"/>
      <w:r w:rsidRPr="004052F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Bristowe</w:t>
      </w:r>
      <w:proofErr w:type="spellEnd"/>
      <w:r w:rsidRPr="004052F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A,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Staffieri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Fink M. Managing fetuses at high risk of retinoblastoma: lesion detection on screening MRI. Presented at 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vertAlign w:val="superscript"/>
          <w:lang w:val="en-US" w:eastAsia="zh-CN"/>
        </w:rPr>
        <w:t>nd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Asia-Pacific perinatal imaging (US and MRI) symposiu</w:t>
      </w:r>
      <w:r w:rsidR="009572A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</w:t>
      </w:r>
      <w:r w:rsidR="009572A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="009572A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Vancouver and Whistler</w:t>
      </w:r>
      <w:r w:rsidR="009572A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, </w:t>
      </w:r>
      <w:r w:rsidR="009572A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2014 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12 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Abramson DH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Marr BP, Brodie SE,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Palioura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Gobin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YP. Ophthalmic artery chemosurgery for less advanced intraocular retinoblastoma: five year review.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e34120 [PMID: 22545080 DOI: 10.1371/journal.pone.0034120.61]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Thampi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Hetts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SW, Cooke DL, Stewart PJ, Robbins E, Banerjee A, Dubois SG, Char D,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Halbach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Matthay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Superselective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intra-arterial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melphalan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therapy for newly diagnosed and refractory retinoblastoma: results from a single institution.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981-989 [PMID: 23818751 DOI: 10.2147/OPTH.S43398]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</w:t>
      </w:r>
      <w:r w:rsidR="009572A3"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eese 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H</w:t>
      </w:r>
      <w:r w:rsidR="009572A3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yman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</w:t>
      </w:r>
      <w:r w:rsidR="009572A3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apley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ND, F</w:t>
      </w:r>
      <w:r w:rsidR="009572A3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orrest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AW.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The treatment of retinoblastoma by x-ray and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triethylene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melamine.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AMA Arch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1958;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897-906 [PMID: 13582334 DOI: 10.1001/archopht.1958.00940080917010]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Kiribuchi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[Retrograde infusion of anti-cancer drugs to ophthalmic artery for intraocular malignant tumors].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Nihon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Ganka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Gakkai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Zasshi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1966;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1829-1833 [PMID: 6009660]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Abramson DH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IJ, Brodie SE, Kim JW,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Gobin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YP. A phase I/II study of direct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intraarterial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(ophthalmic artery) chemotherapy with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melphalan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for intraocular retinoblastoma initial results.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Ophthalmology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115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1398-404, 1404.e1 [PMID: 18342944 DOI: 10.1016/j.ophtha.2007.12.014]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Gobin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YP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IJ, Marr BP, Brodie SE, Abramson DH. Intra-arterial chemotherapy for the management of retinoblastoma: four-year experience.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Arch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129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732-737 [PMID: 21320950 DOI: 10.1001/archophthalmol.2011.5]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Suzuki S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Kaneko A. Management of intraocular retinoblastoma and ocular prognosis.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1-6 [PMID: 15162819]</w:t>
      </w:r>
    </w:p>
    <w:p w:rsidR="004052FD" w:rsidRPr="004052FD" w:rsidRDefault="009572A3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 </w:t>
      </w:r>
      <w:proofErr w:type="spellStart"/>
      <w:r w:rsidR="004052FD" w:rsidRPr="004052F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Boughton</w:t>
      </w:r>
      <w:proofErr w:type="spellEnd"/>
      <w:r w:rsidRPr="009572A3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 xml:space="preserve"> B</w:t>
      </w:r>
      <w:r w:rsidR="004052FD" w:rsidRPr="004052F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.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Intravitreal</w:t>
      </w:r>
      <w:proofErr w:type="spell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Chemotherapy for Retinoblastoma</w:t>
      </w:r>
      <w:proofErr w:type="gram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Promising but Controversial. </w:t>
      </w:r>
      <w:proofErr w:type="spellStart"/>
      <w:r w:rsidR="004052FD" w:rsidRPr="0019179D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Eyenet</w:t>
      </w:r>
      <w:proofErr w:type="spell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: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31-33</w:t>
      </w:r>
      <w:r w:rsidR="0019179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Pr="004E1F0C">
        <w:rPr>
          <w:rFonts w:ascii="Book Antiqua" w:hAnsi="Book Antiqua"/>
          <w:sz w:val="24"/>
          <w:szCs w:val="24"/>
        </w:rPr>
        <w:t xml:space="preserve">Available from: </w:t>
      </w:r>
      <w:r w:rsidR="004052FD" w:rsidRPr="004052FD">
        <w:rPr>
          <w:rFonts w:ascii="Book Antiqua" w:hAnsi="Book Antiqua" w:cs="Times New Roman"/>
          <w:bCs/>
          <w:iCs/>
          <w:sz w:val="24"/>
          <w:szCs w:val="24"/>
          <w:lang w:eastAsia="zh-CN"/>
        </w:rPr>
        <w:t>http://www.aao.org/publications/eyenet/201309/oncology.cfm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Francis JH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Gobin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YP,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IJ, Marr BP, Brodie SE,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Jonna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Abramson DH.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Carboplatin +/-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topotecan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ophthalmic artery chemosurgery for intraocular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e72441 [PMID: 23991112 DOI: 10.1371/journal.pone.0072441]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21 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Qaddoumi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Bass JK, Wu J, Billups CA, Wozniak AW, Merchant TE, Haik BG, Wilson MW, Rodriguez-Galindo C. Carboplatin-associated ototoxicity in children with retinoblastoma.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1034-1041 [PMID: 22370329 DOI: 10.1200/JCO.2011.36.9744]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Abramson DH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Francis JH,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Dunkel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IJ, Marr BP, Brodie SE,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Gobin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YP. Ophthalmic artery chemosurgery for retinoblastoma prevents new intraocular tumors.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Ophthalmology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560-565 [PMID: 23177361 DOI: 10.1016/j.ophtha.2012.08.023]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Munier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Gaillard MC,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Balmer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Soliman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Podilsky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Moulin AP, Beck-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Popovic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Intravitreal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chemotherapy for vitreous disease in retinoblastoma revisited: from prohibition to conditional indications.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1078-1083 [PMID: 22694968 DOI: 10.1136/bjophthalmol-2011-301450]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Shields CL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Manjandavida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FP,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Arepalli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Kaliki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Lally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SE, Shields JA.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Intravitreal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melphalan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for persistent or recurrent retinoblastoma vitreous seeds: preliminary results.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JAMA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319-325 [PMID: 24407202 DOI: 10.1001/jamaophthalmol.2013.7666]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Friedman DL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Himelstein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Shields CL, Shields JA, Needle M, Miller D, Bunin GR, Meadows AT. </w:t>
      </w:r>
      <w:proofErr w:type="spellStart"/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Chemoreduction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local ophthalmic therapy for intraocular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12-17 [PMID: 10623688]</w:t>
      </w:r>
    </w:p>
    <w:p w:rsidR="004052FD" w:rsidRPr="004052FD" w:rsidRDefault="009572A3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26 </w:t>
      </w:r>
      <w:r w:rsidR="004052FD" w:rsidRPr="004052FD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Chan HSL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Heon</w:t>
      </w:r>
      <w:proofErr w:type="spell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Budning</w:t>
      </w:r>
      <w:proofErr w:type="spell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Improvement of the cure rate of intraocular retinoblastoma without significantly increasing toxicity with higher dose carboplatin </w:t>
      </w:r>
      <w:proofErr w:type="spellStart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teniposide</w:t>
      </w:r>
      <w:proofErr w:type="spellEnd"/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 cyclosporine multidrug reversal regimen. Presented at the 10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vertAlign w:val="superscript"/>
          <w:lang w:val="en-US" w:eastAsia="zh-CN"/>
        </w:rPr>
        <w:t>th</w:t>
      </w:r>
      <w:r w:rsidR="004052FD"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International Symposium on Retinoblastoma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Florida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,</w:t>
      </w:r>
      <w:r w:rsidRPr="009572A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19179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2001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Shields CL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Shields JA.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Retinoblastoma management: advances in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enucleation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intravenous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chemoreduction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and intra-arterial chemotherapy.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203-212 [PMID: 20224400 DOI: 10.1097/ICU.0b013e328338676a]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Leng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Cebulla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CM,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Schefler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AC, Murray TG.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Focal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periocular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carboplatin chemotherapy avoids systemic chemotherapy for unilateral, progressive retinoblastoma.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Retina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S66-S68 [PMID: 20419851 DOI: 10.1097/IAE.0b013e3181d34a8c]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Shields CL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Mashayekhi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Cater J,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Shelil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Meadows AT, Shields JA. </w:t>
      </w:r>
      <w:proofErr w:type="spellStart"/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Chemoreduction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for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Analysis of tumor control and risks for 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recurrence in 457 tumors.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138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329-337 [PMID: 15364213 DOI: 10.1016/j.ajo.2004.04.032]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Shields CL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Meadows AT,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Leahey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Shields JA.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Continuing challenges in the management of retinoblastoma with chemotherapy.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Retina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849-862 [PMID: 15579981 DOI: 10.1097/00006982-200412000-00003]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Marees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Moll AC,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Imhof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SM, de Boer MR,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Ringens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PJ, van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Leeuwen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FE. Risk of second malignancies in survivors of retinoblastoma: more than 40 years of follow-up.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Natl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Inst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1771-1779 [PMID: 19066271 DOI: 10.1093/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jnci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djn394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Kleinerman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RA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Tucker MA,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Tarone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RE, Abramson DH,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Seddon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Stovall M, Li FP,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Fraumeni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JF. Risk of new cancers after radiotherapy in long-term survivors of retinoblastoma: an extended follow-up.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23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2272-2279 [PMID: 15800318 DOI: 10.1200/JCO.2005.05.054]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Eldebawy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Parker W, Abdel Rahman W, Freeman CR.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Dosimetric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study of current treatment options for radiotherapy in retinoblastoma. 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Radiat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82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e501-e505 [PMID: 22197231 DOI: 10.1016/j.ijrobp.2011.07.024]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34 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Sethi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RV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Shih HA,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Yeap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BY,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Mouw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KW, Petersen R, Kim DY,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Munzenrider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JE, Grabowski E, Rodriguez-Galindo C,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Yock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TI, Tarbell NJ, Marcus KJ, Mukai S, MacDonald SM. Second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nonocular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tumors among survivors of retinoblastoma treated with contemporary photon and proton radiotherapy.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Cancer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120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126-133 [PMID: 24122173 DOI: 10.1002/cncr.28387]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35 </w:t>
      </w:r>
      <w:r w:rsidR="009572A3" w:rsidRPr="009572A3">
        <w:rPr>
          <w:rFonts w:ascii="Book Antiqua" w:eastAsia="Calibri" w:hAnsi="Book Antiqua" w:cs="Times New Roman"/>
          <w:b/>
          <w:bCs/>
          <w:iCs/>
          <w:sz w:val="24"/>
          <w:szCs w:val="24"/>
        </w:rPr>
        <w:t xml:space="preserve">American Brachytherapy </w:t>
      </w:r>
      <w:proofErr w:type="gramStart"/>
      <w:r w:rsidR="009572A3" w:rsidRPr="009572A3">
        <w:rPr>
          <w:rFonts w:ascii="Book Antiqua" w:eastAsia="Calibri" w:hAnsi="Book Antiqua" w:cs="Times New Roman"/>
          <w:b/>
          <w:bCs/>
          <w:iCs/>
          <w:sz w:val="24"/>
          <w:szCs w:val="24"/>
        </w:rPr>
        <w:t>Society</w:t>
      </w:r>
      <w:proofErr w:type="gramEnd"/>
      <w:r w:rsidR="009572A3" w:rsidRPr="009572A3">
        <w:rPr>
          <w:rFonts w:ascii="Book Antiqua" w:eastAsia="Calibri" w:hAnsi="Book Antiqua" w:cs="Times New Roman"/>
          <w:b/>
          <w:bCs/>
          <w:iCs/>
          <w:sz w:val="24"/>
          <w:szCs w:val="24"/>
        </w:rPr>
        <w:t xml:space="preserve"> - Ophthalmic Oncology Task Force.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The American Brachytherapy Society consensus guidelines for plaque brachytherapy of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uveal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melanoma and retinoblastoma.</w:t>
      </w:r>
      <w:proofErr w:type="gram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Brachytherapy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572A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2014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1-14 [PMID: 24373763 DOI: 10.1016/j.brachy.2013.11.008]</w:t>
      </w:r>
    </w:p>
    <w:p w:rsidR="004052FD" w:rsidRPr="004052FD" w:rsidRDefault="004052FD" w:rsidP="004052F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36 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Chiu-</w:t>
      </w:r>
      <w:proofErr w:type="spellStart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Tsao</w:t>
      </w:r>
      <w:proofErr w:type="spellEnd"/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ST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Astrahan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Finger PT,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Followill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Meigooni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Melhus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CS,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Mourtada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Napolitano ME,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Nath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Rivard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MJ, Rogers DW, Thomson RM. Dosimetry of (125)I and (103)</w:t>
      </w:r>
      <w:proofErr w:type="spellStart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Pd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COMS eye plaques for intraocular tumors: report of Task Group 129 by the AAPM and ABS. </w:t>
      </w:r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Med </w:t>
      </w:r>
      <w:proofErr w:type="spellStart"/>
      <w:r w:rsidRPr="004052F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Phys</w:t>
      </w:r>
      <w:proofErr w:type="spellEnd"/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4052F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39</w:t>
      </w:r>
      <w:r w:rsidRPr="004052F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6161-6184 [PMID: 23039655 DOI: 10.1118/1.4749933]</w:t>
      </w:r>
    </w:p>
    <w:p w:rsidR="00691567" w:rsidRPr="004052FD" w:rsidRDefault="00691567" w:rsidP="004052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DE4A7E" w:rsidRPr="009572A3" w:rsidRDefault="00DE4A7E" w:rsidP="009572A3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9572A3">
        <w:rPr>
          <w:rFonts w:ascii="Book Antiqua" w:hAnsi="Book Antiqua"/>
          <w:b/>
          <w:sz w:val="24"/>
          <w:szCs w:val="24"/>
        </w:rPr>
        <w:t xml:space="preserve">P-Reviewer: </w:t>
      </w:r>
      <w:r w:rsidRPr="009572A3">
        <w:rPr>
          <w:rFonts w:ascii="Book Antiqua" w:hAnsi="Book Antiqua" w:cs="Tahoma"/>
          <w:color w:val="000000"/>
          <w:sz w:val="24"/>
          <w:szCs w:val="24"/>
        </w:rPr>
        <w:t>de la Serna IL</w:t>
      </w:r>
      <w:r w:rsidRPr="009572A3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9572A3">
        <w:rPr>
          <w:rFonts w:ascii="Book Antiqua" w:hAnsi="Book Antiqua"/>
          <w:sz w:val="24"/>
          <w:szCs w:val="24"/>
        </w:rPr>
        <w:t>Ji</w:t>
      </w:r>
      <w:proofErr w:type="spellEnd"/>
      <w:r w:rsidRPr="009572A3">
        <w:rPr>
          <w:rFonts w:ascii="Book Antiqua" w:hAnsi="Book Antiqua"/>
          <w:sz w:val="24"/>
          <w:szCs w:val="24"/>
        </w:rPr>
        <w:t xml:space="preserve"> FF</w:t>
      </w:r>
      <w:r w:rsidRPr="009572A3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</w:p>
    <w:p w:rsidR="004E0E88" w:rsidRPr="00ED0578" w:rsidRDefault="004E0E88" w:rsidP="00ED05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Calibri" w:hAnsi="Book Antiqua" w:cs="Times New Roman"/>
          <w:iCs/>
          <w:sz w:val="24"/>
          <w:szCs w:val="24"/>
        </w:rPr>
      </w:pPr>
      <w:bookmarkStart w:id="58" w:name="_GoBack"/>
      <w:bookmarkEnd w:id="58"/>
    </w:p>
    <w:sectPr w:rsidR="004E0E88" w:rsidRPr="00ED0578" w:rsidSect="00680C75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88" w:rsidRDefault="00281C88">
      <w:pPr>
        <w:spacing w:after="0" w:line="240" w:lineRule="auto"/>
      </w:pPr>
      <w:r>
        <w:separator/>
      </w:r>
    </w:p>
  </w:endnote>
  <w:endnote w:type="continuationSeparator" w:id="0">
    <w:p w:rsidR="00281C88" w:rsidRDefault="002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lantin Semibold">
    <w:altName w:val="Plantin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75" w:rsidRDefault="00BF6F38" w:rsidP="00680C7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80C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C75">
      <w:rPr>
        <w:rStyle w:val="PageNumber"/>
        <w:noProof/>
      </w:rPr>
      <w:t>30</w:t>
    </w:r>
    <w:r>
      <w:rPr>
        <w:rStyle w:val="PageNumber"/>
      </w:rPr>
      <w:fldChar w:fldCharType="end"/>
    </w:r>
  </w:p>
  <w:p w:rsidR="00680C75" w:rsidRDefault="00680C75" w:rsidP="00680C7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829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748" w:rsidRDefault="00844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80C75" w:rsidRDefault="00680C75" w:rsidP="00680C7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88" w:rsidRDefault="00281C88">
      <w:pPr>
        <w:spacing w:after="0" w:line="240" w:lineRule="auto"/>
      </w:pPr>
      <w:r>
        <w:separator/>
      </w:r>
    </w:p>
  </w:footnote>
  <w:footnote w:type="continuationSeparator" w:id="0">
    <w:p w:rsidR="00281C88" w:rsidRDefault="0028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41"/>
    <w:multiLevelType w:val="hybridMultilevel"/>
    <w:tmpl w:val="0D024916"/>
    <w:lvl w:ilvl="0" w:tplc="AF4C6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4BA"/>
    <w:multiLevelType w:val="hybridMultilevel"/>
    <w:tmpl w:val="A000A3F4"/>
    <w:lvl w:ilvl="0" w:tplc="4148BC04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0FDC"/>
    <w:multiLevelType w:val="hybridMultilevel"/>
    <w:tmpl w:val="69A2F162"/>
    <w:lvl w:ilvl="0" w:tplc="87DE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5B52"/>
    <w:multiLevelType w:val="hybridMultilevel"/>
    <w:tmpl w:val="6E0E7092"/>
    <w:lvl w:ilvl="0" w:tplc="87DE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3102"/>
    <w:multiLevelType w:val="multilevel"/>
    <w:tmpl w:val="989AE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D662F"/>
    <w:multiLevelType w:val="hybridMultilevel"/>
    <w:tmpl w:val="CF44EDB0"/>
    <w:lvl w:ilvl="0" w:tplc="9CBA018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70F"/>
    <w:multiLevelType w:val="hybridMultilevel"/>
    <w:tmpl w:val="69A2F162"/>
    <w:lvl w:ilvl="0" w:tplc="87DE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1184"/>
    <w:multiLevelType w:val="hybridMultilevel"/>
    <w:tmpl w:val="14B83E74"/>
    <w:lvl w:ilvl="0" w:tplc="48A2C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794"/>
    <w:multiLevelType w:val="hybridMultilevel"/>
    <w:tmpl w:val="BEEAA064"/>
    <w:lvl w:ilvl="0" w:tplc="9B84B5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417DB"/>
    <w:multiLevelType w:val="hybridMultilevel"/>
    <w:tmpl w:val="69A2F162"/>
    <w:lvl w:ilvl="0" w:tplc="87DE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13569"/>
    <w:multiLevelType w:val="hybridMultilevel"/>
    <w:tmpl w:val="0CEE7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F4A4A"/>
    <w:multiLevelType w:val="hybridMultilevel"/>
    <w:tmpl w:val="69A2F162"/>
    <w:lvl w:ilvl="0" w:tplc="87DED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367A99"/>
    <w:multiLevelType w:val="hybridMultilevel"/>
    <w:tmpl w:val="33686BAE"/>
    <w:lvl w:ilvl="0" w:tplc="7902DE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550"/>
    <w:multiLevelType w:val="hybridMultilevel"/>
    <w:tmpl w:val="D362D8A4"/>
    <w:lvl w:ilvl="0" w:tplc="9BD82962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1478"/>
    <w:multiLevelType w:val="hybridMultilevel"/>
    <w:tmpl w:val="48660822"/>
    <w:lvl w:ilvl="0" w:tplc="4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88"/>
    <w:rsid w:val="000004FC"/>
    <w:rsid w:val="000024D8"/>
    <w:rsid w:val="00010F04"/>
    <w:rsid w:val="00015208"/>
    <w:rsid w:val="0002286F"/>
    <w:rsid w:val="0002343D"/>
    <w:rsid w:val="00024B3B"/>
    <w:rsid w:val="00033CC3"/>
    <w:rsid w:val="00034607"/>
    <w:rsid w:val="00034E02"/>
    <w:rsid w:val="00042BA4"/>
    <w:rsid w:val="000435AC"/>
    <w:rsid w:val="00043A09"/>
    <w:rsid w:val="000504F6"/>
    <w:rsid w:val="00051398"/>
    <w:rsid w:val="000532B3"/>
    <w:rsid w:val="00075254"/>
    <w:rsid w:val="0007640F"/>
    <w:rsid w:val="0008737C"/>
    <w:rsid w:val="0009023E"/>
    <w:rsid w:val="000A213C"/>
    <w:rsid w:val="000A29E5"/>
    <w:rsid w:val="000A7D84"/>
    <w:rsid w:val="000E4E38"/>
    <w:rsid w:val="000F0224"/>
    <w:rsid w:val="00100669"/>
    <w:rsid w:val="001172E0"/>
    <w:rsid w:val="00124F8A"/>
    <w:rsid w:val="00125523"/>
    <w:rsid w:val="00130D09"/>
    <w:rsid w:val="0014302C"/>
    <w:rsid w:val="00147597"/>
    <w:rsid w:val="001738B3"/>
    <w:rsid w:val="001767C3"/>
    <w:rsid w:val="00181EFC"/>
    <w:rsid w:val="0019179D"/>
    <w:rsid w:val="00191B0B"/>
    <w:rsid w:val="00195A46"/>
    <w:rsid w:val="0019778E"/>
    <w:rsid w:val="001A0EC9"/>
    <w:rsid w:val="001A5C54"/>
    <w:rsid w:val="001B2A0C"/>
    <w:rsid w:val="001B43C6"/>
    <w:rsid w:val="001C5E7A"/>
    <w:rsid w:val="001D49D1"/>
    <w:rsid w:val="001D6066"/>
    <w:rsid w:val="001E727A"/>
    <w:rsid w:val="001F25CF"/>
    <w:rsid w:val="00207957"/>
    <w:rsid w:val="00214871"/>
    <w:rsid w:val="00222AA0"/>
    <w:rsid w:val="00231FE2"/>
    <w:rsid w:val="00232EA9"/>
    <w:rsid w:val="002370EB"/>
    <w:rsid w:val="00251B74"/>
    <w:rsid w:val="00263985"/>
    <w:rsid w:val="00281C88"/>
    <w:rsid w:val="00285CE0"/>
    <w:rsid w:val="002939A2"/>
    <w:rsid w:val="002A0294"/>
    <w:rsid w:val="002A2538"/>
    <w:rsid w:val="002A3D0E"/>
    <w:rsid w:val="002B1913"/>
    <w:rsid w:val="002B66DA"/>
    <w:rsid w:val="002C1A95"/>
    <w:rsid w:val="002C4971"/>
    <w:rsid w:val="002C6194"/>
    <w:rsid w:val="002F50A3"/>
    <w:rsid w:val="002F543B"/>
    <w:rsid w:val="003160E5"/>
    <w:rsid w:val="0031648E"/>
    <w:rsid w:val="0032011B"/>
    <w:rsid w:val="0032037E"/>
    <w:rsid w:val="003272C0"/>
    <w:rsid w:val="00342713"/>
    <w:rsid w:val="00345161"/>
    <w:rsid w:val="00351163"/>
    <w:rsid w:val="00353432"/>
    <w:rsid w:val="003572EB"/>
    <w:rsid w:val="00364D83"/>
    <w:rsid w:val="00370A02"/>
    <w:rsid w:val="003922B5"/>
    <w:rsid w:val="003A1DD2"/>
    <w:rsid w:val="003C1636"/>
    <w:rsid w:val="003C2A37"/>
    <w:rsid w:val="003C3AB8"/>
    <w:rsid w:val="003C5796"/>
    <w:rsid w:val="003C57A4"/>
    <w:rsid w:val="003D04E7"/>
    <w:rsid w:val="003D4D05"/>
    <w:rsid w:val="003E07B4"/>
    <w:rsid w:val="003E2F9D"/>
    <w:rsid w:val="003E4B36"/>
    <w:rsid w:val="003F4501"/>
    <w:rsid w:val="003F51ED"/>
    <w:rsid w:val="003F69CE"/>
    <w:rsid w:val="00400617"/>
    <w:rsid w:val="00404065"/>
    <w:rsid w:val="004052FD"/>
    <w:rsid w:val="00420283"/>
    <w:rsid w:val="00420C52"/>
    <w:rsid w:val="00422B11"/>
    <w:rsid w:val="0043035C"/>
    <w:rsid w:val="00432DA2"/>
    <w:rsid w:val="00434CDB"/>
    <w:rsid w:val="00444C13"/>
    <w:rsid w:val="00462DEC"/>
    <w:rsid w:val="00473244"/>
    <w:rsid w:val="00474A6B"/>
    <w:rsid w:val="00477C55"/>
    <w:rsid w:val="004936DA"/>
    <w:rsid w:val="004A34A4"/>
    <w:rsid w:val="004A5625"/>
    <w:rsid w:val="004A77CC"/>
    <w:rsid w:val="004B476C"/>
    <w:rsid w:val="004C16E6"/>
    <w:rsid w:val="004C1EE2"/>
    <w:rsid w:val="004C64D3"/>
    <w:rsid w:val="004C7507"/>
    <w:rsid w:val="004C7846"/>
    <w:rsid w:val="004E0E88"/>
    <w:rsid w:val="004F29A4"/>
    <w:rsid w:val="00500D55"/>
    <w:rsid w:val="00510256"/>
    <w:rsid w:val="00512814"/>
    <w:rsid w:val="005142E9"/>
    <w:rsid w:val="00523C82"/>
    <w:rsid w:val="00525C29"/>
    <w:rsid w:val="0052684F"/>
    <w:rsid w:val="00527679"/>
    <w:rsid w:val="00527A5C"/>
    <w:rsid w:val="00527CF3"/>
    <w:rsid w:val="00530D37"/>
    <w:rsid w:val="005359E1"/>
    <w:rsid w:val="00536C72"/>
    <w:rsid w:val="00536DDB"/>
    <w:rsid w:val="00563B2D"/>
    <w:rsid w:val="005649CA"/>
    <w:rsid w:val="00567840"/>
    <w:rsid w:val="0056785E"/>
    <w:rsid w:val="00575844"/>
    <w:rsid w:val="00576850"/>
    <w:rsid w:val="005770A1"/>
    <w:rsid w:val="00591BAA"/>
    <w:rsid w:val="005C1301"/>
    <w:rsid w:val="005C5800"/>
    <w:rsid w:val="005E0BDE"/>
    <w:rsid w:val="005E1215"/>
    <w:rsid w:val="005E63ED"/>
    <w:rsid w:val="005E6963"/>
    <w:rsid w:val="005E7072"/>
    <w:rsid w:val="00605A48"/>
    <w:rsid w:val="006074B5"/>
    <w:rsid w:val="00607E3D"/>
    <w:rsid w:val="00613AD8"/>
    <w:rsid w:val="006160B9"/>
    <w:rsid w:val="00626688"/>
    <w:rsid w:val="00630556"/>
    <w:rsid w:val="00633E63"/>
    <w:rsid w:val="0064081F"/>
    <w:rsid w:val="00643A88"/>
    <w:rsid w:val="0065062E"/>
    <w:rsid w:val="006720DD"/>
    <w:rsid w:val="00680C75"/>
    <w:rsid w:val="00680D06"/>
    <w:rsid w:val="00684E17"/>
    <w:rsid w:val="00691567"/>
    <w:rsid w:val="0069287E"/>
    <w:rsid w:val="006D0C9B"/>
    <w:rsid w:val="006D0E3D"/>
    <w:rsid w:val="006F44BB"/>
    <w:rsid w:val="00706A80"/>
    <w:rsid w:val="007117FD"/>
    <w:rsid w:val="00713592"/>
    <w:rsid w:val="007175E4"/>
    <w:rsid w:val="00725DB2"/>
    <w:rsid w:val="007324F8"/>
    <w:rsid w:val="00732F5E"/>
    <w:rsid w:val="00737A96"/>
    <w:rsid w:val="007415A6"/>
    <w:rsid w:val="007435DD"/>
    <w:rsid w:val="0075137B"/>
    <w:rsid w:val="00751EA0"/>
    <w:rsid w:val="00753E35"/>
    <w:rsid w:val="0076607C"/>
    <w:rsid w:val="0077002B"/>
    <w:rsid w:val="007823DE"/>
    <w:rsid w:val="00785AE9"/>
    <w:rsid w:val="00787631"/>
    <w:rsid w:val="00791419"/>
    <w:rsid w:val="007A08AE"/>
    <w:rsid w:val="007A0D35"/>
    <w:rsid w:val="007A1A16"/>
    <w:rsid w:val="007C384A"/>
    <w:rsid w:val="007E081C"/>
    <w:rsid w:val="007E7AE8"/>
    <w:rsid w:val="007E7F91"/>
    <w:rsid w:val="007F2FAA"/>
    <w:rsid w:val="00800F43"/>
    <w:rsid w:val="00812919"/>
    <w:rsid w:val="008255BA"/>
    <w:rsid w:val="008306DA"/>
    <w:rsid w:val="008311DE"/>
    <w:rsid w:val="00831AD6"/>
    <w:rsid w:val="00843EE4"/>
    <w:rsid w:val="00844748"/>
    <w:rsid w:val="00851A29"/>
    <w:rsid w:val="0085262F"/>
    <w:rsid w:val="00856755"/>
    <w:rsid w:val="00857ABE"/>
    <w:rsid w:val="00865FAE"/>
    <w:rsid w:val="00866518"/>
    <w:rsid w:val="00867850"/>
    <w:rsid w:val="0087244D"/>
    <w:rsid w:val="00885214"/>
    <w:rsid w:val="00886E68"/>
    <w:rsid w:val="008903D2"/>
    <w:rsid w:val="008925FD"/>
    <w:rsid w:val="008A185E"/>
    <w:rsid w:val="008B404B"/>
    <w:rsid w:val="008B4388"/>
    <w:rsid w:val="008B43BC"/>
    <w:rsid w:val="008C56CC"/>
    <w:rsid w:val="008C5A60"/>
    <w:rsid w:val="008D5B1F"/>
    <w:rsid w:val="008D5FBC"/>
    <w:rsid w:val="008D6C0F"/>
    <w:rsid w:val="008D6F37"/>
    <w:rsid w:val="008E69B2"/>
    <w:rsid w:val="008F3F41"/>
    <w:rsid w:val="008F5A80"/>
    <w:rsid w:val="00901566"/>
    <w:rsid w:val="0090608B"/>
    <w:rsid w:val="009131E5"/>
    <w:rsid w:val="00921C4F"/>
    <w:rsid w:val="00921FAE"/>
    <w:rsid w:val="00937F20"/>
    <w:rsid w:val="009425BE"/>
    <w:rsid w:val="0094445D"/>
    <w:rsid w:val="0094552A"/>
    <w:rsid w:val="00954826"/>
    <w:rsid w:val="009572A3"/>
    <w:rsid w:val="0095789C"/>
    <w:rsid w:val="00964F16"/>
    <w:rsid w:val="009715E3"/>
    <w:rsid w:val="0097791B"/>
    <w:rsid w:val="009862F6"/>
    <w:rsid w:val="009902C7"/>
    <w:rsid w:val="0099374E"/>
    <w:rsid w:val="0099465F"/>
    <w:rsid w:val="00997359"/>
    <w:rsid w:val="009A130D"/>
    <w:rsid w:val="009A144F"/>
    <w:rsid w:val="009A1FC0"/>
    <w:rsid w:val="009A617B"/>
    <w:rsid w:val="009B6192"/>
    <w:rsid w:val="009C5357"/>
    <w:rsid w:val="009C75F2"/>
    <w:rsid w:val="009E2DDA"/>
    <w:rsid w:val="009F1D00"/>
    <w:rsid w:val="009F6904"/>
    <w:rsid w:val="009F6F7F"/>
    <w:rsid w:val="00A1106E"/>
    <w:rsid w:val="00A20186"/>
    <w:rsid w:val="00A25A34"/>
    <w:rsid w:val="00A31849"/>
    <w:rsid w:val="00A352C1"/>
    <w:rsid w:val="00A35376"/>
    <w:rsid w:val="00A36BE5"/>
    <w:rsid w:val="00A429BF"/>
    <w:rsid w:val="00A50FB5"/>
    <w:rsid w:val="00A61063"/>
    <w:rsid w:val="00A64297"/>
    <w:rsid w:val="00A657CB"/>
    <w:rsid w:val="00A72065"/>
    <w:rsid w:val="00A72675"/>
    <w:rsid w:val="00A74BEA"/>
    <w:rsid w:val="00A75590"/>
    <w:rsid w:val="00A8071B"/>
    <w:rsid w:val="00A96921"/>
    <w:rsid w:val="00A9699D"/>
    <w:rsid w:val="00A97446"/>
    <w:rsid w:val="00AA4936"/>
    <w:rsid w:val="00AB3F7C"/>
    <w:rsid w:val="00AB53D0"/>
    <w:rsid w:val="00AD6E0E"/>
    <w:rsid w:val="00AE60BE"/>
    <w:rsid w:val="00AF50A2"/>
    <w:rsid w:val="00B00DE4"/>
    <w:rsid w:val="00B00E2D"/>
    <w:rsid w:val="00B12ABE"/>
    <w:rsid w:val="00B209DB"/>
    <w:rsid w:val="00B3313C"/>
    <w:rsid w:val="00B47E59"/>
    <w:rsid w:val="00B60C06"/>
    <w:rsid w:val="00B66F26"/>
    <w:rsid w:val="00B7629E"/>
    <w:rsid w:val="00B80CD2"/>
    <w:rsid w:val="00B87F0D"/>
    <w:rsid w:val="00B9158A"/>
    <w:rsid w:val="00B93CD8"/>
    <w:rsid w:val="00BA7722"/>
    <w:rsid w:val="00BB77B2"/>
    <w:rsid w:val="00BC09B2"/>
    <w:rsid w:val="00BC2216"/>
    <w:rsid w:val="00BC624E"/>
    <w:rsid w:val="00BC7CFF"/>
    <w:rsid w:val="00BD27BF"/>
    <w:rsid w:val="00BF39BA"/>
    <w:rsid w:val="00BF6F38"/>
    <w:rsid w:val="00C02640"/>
    <w:rsid w:val="00C11183"/>
    <w:rsid w:val="00C2644D"/>
    <w:rsid w:val="00C32B1E"/>
    <w:rsid w:val="00C449CE"/>
    <w:rsid w:val="00C65845"/>
    <w:rsid w:val="00C73413"/>
    <w:rsid w:val="00C75DE9"/>
    <w:rsid w:val="00C8259B"/>
    <w:rsid w:val="00C9042B"/>
    <w:rsid w:val="00CC0841"/>
    <w:rsid w:val="00CC1BB4"/>
    <w:rsid w:val="00CC3A98"/>
    <w:rsid w:val="00CD1B55"/>
    <w:rsid w:val="00CD2C56"/>
    <w:rsid w:val="00CD4C81"/>
    <w:rsid w:val="00CE5135"/>
    <w:rsid w:val="00CE73C7"/>
    <w:rsid w:val="00CF042D"/>
    <w:rsid w:val="00CF2A6F"/>
    <w:rsid w:val="00D20DF0"/>
    <w:rsid w:val="00D265C2"/>
    <w:rsid w:val="00D27487"/>
    <w:rsid w:val="00D335CD"/>
    <w:rsid w:val="00D33B62"/>
    <w:rsid w:val="00D43771"/>
    <w:rsid w:val="00D462DB"/>
    <w:rsid w:val="00D516A9"/>
    <w:rsid w:val="00D56053"/>
    <w:rsid w:val="00D630BD"/>
    <w:rsid w:val="00D72FAD"/>
    <w:rsid w:val="00D803D5"/>
    <w:rsid w:val="00D91C00"/>
    <w:rsid w:val="00D92382"/>
    <w:rsid w:val="00D943FB"/>
    <w:rsid w:val="00DA280F"/>
    <w:rsid w:val="00DA3E14"/>
    <w:rsid w:val="00DB1CD2"/>
    <w:rsid w:val="00DB3E51"/>
    <w:rsid w:val="00DB6EE3"/>
    <w:rsid w:val="00DC1FFD"/>
    <w:rsid w:val="00DE4A7E"/>
    <w:rsid w:val="00DE6E0D"/>
    <w:rsid w:val="00DF1F2E"/>
    <w:rsid w:val="00E12FB0"/>
    <w:rsid w:val="00E13FAF"/>
    <w:rsid w:val="00E15A01"/>
    <w:rsid w:val="00E17B55"/>
    <w:rsid w:val="00E23CA8"/>
    <w:rsid w:val="00E3463D"/>
    <w:rsid w:val="00E429DB"/>
    <w:rsid w:val="00E63050"/>
    <w:rsid w:val="00E670D1"/>
    <w:rsid w:val="00E741F7"/>
    <w:rsid w:val="00E748CE"/>
    <w:rsid w:val="00E854F2"/>
    <w:rsid w:val="00E9616F"/>
    <w:rsid w:val="00EA4545"/>
    <w:rsid w:val="00EA5574"/>
    <w:rsid w:val="00EA77FB"/>
    <w:rsid w:val="00EB2AA5"/>
    <w:rsid w:val="00EC2265"/>
    <w:rsid w:val="00EC5614"/>
    <w:rsid w:val="00EC67C7"/>
    <w:rsid w:val="00ED0578"/>
    <w:rsid w:val="00EE471C"/>
    <w:rsid w:val="00EE7C87"/>
    <w:rsid w:val="00EF14E8"/>
    <w:rsid w:val="00EF51CB"/>
    <w:rsid w:val="00F03204"/>
    <w:rsid w:val="00F16B85"/>
    <w:rsid w:val="00F257B1"/>
    <w:rsid w:val="00F26A32"/>
    <w:rsid w:val="00F27EB1"/>
    <w:rsid w:val="00F37E1E"/>
    <w:rsid w:val="00F44DBA"/>
    <w:rsid w:val="00F522CC"/>
    <w:rsid w:val="00F61829"/>
    <w:rsid w:val="00F73E72"/>
    <w:rsid w:val="00F75D29"/>
    <w:rsid w:val="00F76ABD"/>
    <w:rsid w:val="00F8249C"/>
    <w:rsid w:val="00F965B1"/>
    <w:rsid w:val="00FA1069"/>
    <w:rsid w:val="00FB7873"/>
    <w:rsid w:val="00FD3131"/>
    <w:rsid w:val="00FD5A5E"/>
    <w:rsid w:val="00FD6EF3"/>
    <w:rsid w:val="00FE27A5"/>
    <w:rsid w:val="00FE54A5"/>
    <w:rsid w:val="00FE67B4"/>
    <w:rsid w:val="00FF2FE3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96"/>
  </w:style>
  <w:style w:type="paragraph" w:styleId="Heading1">
    <w:name w:val="heading 1"/>
    <w:basedOn w:val="Normal"/>
    <w:next w:val="Normal"/>
    <w:link w:val="Heading1Char"/>
    <w:uiPriority w:val="9"/>
    <w:qFormat/>
    <w:rsid w:val="004E0E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0E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0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E0E8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4E0E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4E0E88"/>
  </w:style>
  <w:style w:type="table" w:styleId="TableGrid">
    <w:name w:val="Table Grid"/>
    <w:basedOn w:val="TableNormal"/>
    <w:uiPriority w:val="59"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E8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8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4E0E88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E8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E0E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E8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0E8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E8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0E88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E0E88"/>
  </w:style>
  <w:style w:type="character" w:styleId="Hyperlink">
    <w:name w:val="Hyperlink"/>
    <w:uiPriority w:val="99"/>
    <w:unhideWhenUsed/>
    <w:rsid w:val="004E0E88"/>
    <w:rPr>
      <w:color w:val="0000FF"/>
      <w:u w:val="single"/>
    </w:rPr>
  </w:style>
  <w:style w:type="character" w:styleId="Strong">
    <w:name w:val="Strong"/>
    <w:uiPriority w:val="22"/>
    <w:qFormat/>
    <w:rsid w:val="004E0E88"/>
    <w:rPr>
      <w:b/>
      <w:bCs/>
    </w:rPr>
  </w:style>
  <w:style w:type="character" w:customStyle="1" w:styleId="apple-style-span">
    <w:name w:val="apple-style-span"/>
    <w:basedOn w:val="DefaultParagraphFont"/>
    <w:rsid w:val="004E0E88"/>
  </w:style>
  <w:style w:type="paragraph" w:customStyle="1" w:styleId="citation">
    <w:name w:val="citation"/>
    <w:basedOn w:val="Normal"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uthlist">
    <w:name w:val="auth_list"/>
    <w:basedOn w:val="Normal"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ageNumber">
    <w:name w:val="page number"/>
    <w:basedOn w:val="DefaultParagraphFont"/>
    <w:rsid w:val="004E0E88"/>
  </w:style>
  <w:style w:type="character" w:customStyle="1" w:styleId="highlight">
    <w:name w:val="highlight"/>
    <w:basedOn w:val="DefaultParagraphFont"/>
    <w:rsid w:val="004E0E88"/>
  </w:style>
  <w:style w:type="character" w:styleId="CommentReference">
    <w:name w:val="annotation reference"/>
    <w:uiPriority w:val="99"/>
    <w:semiHidden/>
    <w:unhideWhenUsed/>
    <w:rsid w:val="004E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E8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E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4E0E88"/>
    <w:pPr>
      <w:autoSpaceDE w:val="0"/>
      <w:autoSpaceDN w:val="0"/>
      <w:adjustRightInd w:val="0"/>
      <w:spacing w:after="0" w:line="181" w:lineRule="atLeast"/>
    </w:pPr>
    <w:rPr>
      <w:rFonts w:ascii="Plantin Semibold" w:eastAsia="Calibri" w:hAnsi="Plantin Semibold" w:cs="Times New Roman"/>
      <w:sz w:val="24"/>
      <w:szCs w:val="24"/>
      <w:lang w:eastAsia="en-IN"/>
    </w:rPr>
  </w:style>
  <w:style w:type="character" w:customStyle="1" w:styleId="A14">
    <w:name w:val="A14"/>
    <w:uiPriority w:val="99"/>
    <w:rsid w:val="004E0E88"/>
    <w:rPr>
      <w:rFonts w:cs="Plantin Semibold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DE4A7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E4A7E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96"/>
  </w:style>
  <w:style w:type="paragraph" w:styleId="Heading1">
    <w:name w:val="heading 1"/>
    <w:basedOn w:val="Normal"/>
    <w:next w:val="Normal"/>
    <w:link w:val="Heading1Char"/>
    <w:uiPriority w:val="9"/>
    <w:qFormat/>
    <w:rsid w:val="004E0E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0E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0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E0E8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4E0E88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4E0E88"/>
  </w:style>
  <w:style w:type="table" w:styleId="TableGrid">
    <w:name w:val="Table Grid"/>
    <w:basedOn w:val="TableNormal"/>
    <w:uiPriority w:val="59"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E8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8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4E0E88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E8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E0E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E8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0E8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E8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0E88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E0E88"/>
  </w:style>
  <w:style w:type="character" w:styleId="Hyperlink">
    <w:name w:val="Hyperlink"/>
    <w:uiPriority w:val="99"/>
    <w:unhideWhenUsed/>
    <w:rsid w:val="004E0E88"/>
    <w:rPr>
      <w:color w:val="0000FF"/>
      <w:u w:val="single"/>
    </w:rPr>
  </w:style>
  <w:style w:type="character" w:styleId="Strong">
    <w:name w:val="Strong"/>
    <w:uiPriority w:val="22"/>
    <w:qFormat/>
    <w:rsid w:val="004E0E88"/>
    <w:rPr>
      <w:b/>
      <w:bCs/>
    </w:rPr>
  </w:style>
  <w:style w:type="character" w:customStyle="1" w:styleId="apple-style-span">
    <w:name w:val="apple-style-span"/>
    <w:basedOn w:val="DefaultParagraphFont"/>
    <w:rsid w:val="004E0E88"/>
  </w:style>
  <w:style w:type="paragraph" w:customStyle="1" w:styleId="citation">
    <w:name w:val="citation"/>
    <w:basedOn w:val="Normal"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uthlist">
    <w:name w:val="auth_list"/>
    <w:basedOn w:val="Normal"/>
    <w:rsid w:val="004E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ageNumber">
    <w:name w:val="page number"/>
    <w:basedOn w:val="DefaultParagraphFont"/>
    <w:rsid w:val="004E0E88"/>
  </w:style>
  <w:style w:type="character" w:customStyle="1" w:styleId="highlight">
    <w:name w:val="highlight"/>
    <w:basedOn w:val="DefaultParagraphFont"/>
    <w:rsid w:val="004E0E88"/>
  </w:style>
  <w:style w:type="character" w:styleId="CommentReference">
    <w:name w:val="annotation reference"/>
    <w:uiPriority w:val="99"/>
    <w:semiHidden/>
    <w:unhideWhenUsed/>
    <w:rsid w:val="004E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E8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E8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4E0E88"/>
    <w:pPr>
      <w:autoSpaceDE w:val="0"/>
      <w:autoSpaceDN w:val="0"/>
      <w:adjustRightInd w:val="0"/>
      <w:spacing w:after="0" w:line="181" w:lineRule="atLeast"/>
    </w:pPr>
    <w:rPr>
      <w:rFonts w:ascii="Plantin Semibold" w:eastAsia="Calibri" w:hAnsi="Plantin Semibold" w:cs="Times New Roman"/>
      <w:sz w:val="24"/>
      <w:szCs w:val="24"/>
      <w:lang w:eastAsia="en-IN"/>
    </w:rPr>
  </w:style>
  <w:style w:type="character" w:customStyle="1" w:styleId="A14">
    <w:name w:val="A14"/>
    <w:uiPriority w:val="99"/>
    <w:rsid w:val="004E0E88"/>
    <w:rPr>
      <w:rFonts w:cs="Plantin Semibold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4E0E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DE4A7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DE4A7E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E4F0-93AC-7B45-906E-857C7A8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3838</Words>
  <Characters>21881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Gautam Lokdarshi</dc:creator>
  <cp:lastModifiedBy>Na Ma</cp:lastModifiedBy>
  <cp:revision>2</cp:revision>
  <cp:lastPrinted>2014-07-11T03:17:00Z</cp:lastPrinted>
  <dcterms:created xsi:type="dcterms:W3CDTF">2014-10-31T20:17:00Z</dcterms:created>
  <dcterms:modified xsi:type="dcterms:W3CDTF">2014-10-31T20:17:00Z</dcterms:modified>
</cp:coreProperties>
</file>