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78" w:rsidRPr="00782896" w:rsidRDefault="006F1178" w:rsidP="00782896">
      <w:pPr>
        <w:spacing w:line="360" w:lineRule="auto"/>
        <w:jc w:val="both"/>
        <w:rPr>
          <w:rFonts w:ascii="Book Antiqua" w:hAnsi="Book Antiqua" w:cs="Tahoma"/>
          <w:b/>
          <w:color w:val="000000"/>
          <w:sz w:val="24"/>
          <w:szCs w:val="24"/>
          <w:lang w:val="en-US"/>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782896">
        <w:rPr>
          <w:rFonts w:ascii="Book Antiqua" w:hAnsi="Book Antiqua" w:cs="Tahoma"/>
          <w:b/>
          <w:color w:val="0000FF"/>
          <w:sz w:val="24"/>
          <w:szCs w:val="24"/>
          <w:lang w:val="en-US"/>
        </w:rPr>
        <w:t xml:space="preserve">Name of journal: </w:t>
      </w:r>
      <w:r w:rsidRPr="00782896">
        <w:rPr>
          <w:rFonts w:ascii="Book Antiqua" w:hAnsi="Book Antiqua" w:cs="Tahoma"/>
          <w:b/>
          <w:color w:val="000000"/>
          <w:sz w:val="24"/>
          <w:szCs w:val="24"/>
          <w:lang w:val="en-US"/>
        </w:rPr>
        <w:t>World Journal of Gastroenterology</w:t>
      </w:r>
    </w:p>
    <w:p w:rsidR="006F1178" w:rsidRPr="00782896" w:rsidRDefault="006F1178" w:rsidP="00782896">
      <w:pPr>
        <w:spacing w:line="360" w:lineRule="auto"/>
        <w:jc w:val="both"/>
        <w:rPr>
          <w:rFonts w:ascii="Book Antiqua" w:hAnsi="Book Antiqua" w:cs="Tahoma"/>
          <w:b/>
          <w:color w:val="0000FF"/>
          <w:sz w:val="24"/>
          <w:szCs w:val="24"/>
          <w:lang w:val="en-US" w:eastAsia="zh-CN"/>
        </w:rPr>
      </w:pPr>
      <w:r w:rsidRPr="00782896">
        <w:rPr>
          <w:rFonts w:ascii="Book Antiqua" w:hAnsi="Book Antiqua" w:cs="Tahoma"/>
          <w:b/>
          <w:color w:val="0000FF"/>
          <w:sz w:val="24"/>
          <w:szCs w:val="24"/>
          <w:lang w:val="en-US"/>
        </w:rPr>
        <w:t>ESPS Manuscript NO:</w:t>
      </w:r>
      <w:r w:rsidRPr="00782896">
        <w:rPr>
          <w:rFonts w:ascii="Book Antiqua" w:hAnsi="Book Antiqua" w:cs="Tahoma"/>
          <w:b/>
          <w:color w:val="0000FF"/>
          <w:sz w:val="24"/>
          <w:szCs w:val="24"/>
          <w:lang w:val="en-US" w:eastAsia="zh-CN"/>
        </w:rPr>
        <w:t xml:space="preserve"> 12561</w:t>
      </w:r>
    </w:p>
    <w:p w:rsidR="006F1178" w:rsidRPr="00782896" w:rsidRDefault="006F1178" w:rsidP="00782896">
      <w:pPr>
        <w:spacing w:line="360" w:lineRule="auto"/>
        <w:jc w:val="both"/>
        <w:rPr>
          <w:rFonts w:ascii="Book Antiqua" w:hAnsi="Book Antiqua" w:cs="Tahoma"/>
          <w:b/>
          <w:color w:val="000000"/>
          <w:sz w:val="24"/>
          <w:szCs w:val="24"/>
          <w:lang w:val="en-US" w:eastAsia="zh-CN"/>
        </w:rPr>
      </w:pPr>
      <w:r w:rsidRPr="00782896">
        <w:rPr>
          <w:rFonts w:ascii="Book Antiqua" w:hAnsi="Book Antiqua" w:cs="Tahoma"/>
          <w:b/>
          <w:color w:val="0000FF"/>
          <w:sz w:val="24"/>
          <w:szCs w:val="24"/>
          <w:lang w:val="en-US"/>
        </w:rPr>
        <w:t>Columns:</w:t>
      </w:r>
      <w:r w:rsidR="00BB108B" w:rsidRPr="00782896">
        <w:rPr>
          <w:rFonts w:ascii="Book Antiqua" w:hAnsi="Book Antiqua" w:cs="Tahoma"/>
          <w:b/>
          <w:color w:val="0000FF"/>
          <w:sz w:val="24"/>
          <w:szCs w:val="24"/>
          <w:lang w:val="en-US" w:eastAsia="zh-CN"/>
        </w:rPr>
        <w:t xml:space="preserve"> </w:t>
      </w:r>
      <w:r w:rsidR="004F49F1" w:rsidRPr="00782896">
        <w:rPr>
          <w:rFonts w:ascii="Book Antiqua" w:hAnsi="Book Antiqua"/>
          <w:b/>
          <w:sz w:val="24"/>
          <w:szCs w:val="24"/>
          <w:lang w:val="en-US" w:eastAsia="zh-CN"/>
        </w:rPr>
        <w:t>REVIEW</w:t>
      </w:r>
    </w:p>
    <w:bookmarkEnd w:id="0"/>
    <w:bookmarkEnd w:id="1"/>
    <w:bookmarkEnd w:id="2"/>
    <w:bookmarkEnd w:id="3"/>
    <w:bookmarkEnd w:id="4"/>
    <w:bookmarkEnd w:id="5"/>
    <w:bookmarkEnd w:id="6"/>
    <w:p w:rsidR="006F1178" w:rsidRPr="00782896" w:rsidRDefault="006F1178" w:rsidP="00782896">
      <w:pPr>
        <w:pStyle w:val="Standard"/>
        <w:spacing w:after="0" w:line="360" w:lineRule="auto"/>
        <w:jc w:val="both"/>
        <w:rPr>
          <w:rFonts w:ascii="Book Antiqua" w:hAnsi="Book Antiqua" w:cs="Arial"/>
          <w:b/>
          <w:sz w:val="24"/>
          <w:szCs w:val="24"/>
          <w:lang w:eastAsia="zh-CN"/>
        </w:rPr>
      </w:pPr>
    </w:p>
    <w:p w:rsidR="00A6065B" w:rsidRPr="00782896" w:rsidRDefault="0062704C" w:rsidP="00782896">
      <w:pPr>
        <w:pStyle w:val="Standard"/>
        <w:spacing w:after="0" w:line="360" w:lineRule="auto"/>
        <w:jc w:val="both"/>
        <w:rPr>
          <w:rFonts w:ascii="Book Antiqua" w:hAnsi="Book Antiqua" w:cs="Arial"/>
          <w:b/>
          <w:sz w:val="24"/>
          <w:szCs w:val="24"/>
          <w:lang w:eastAsia="zh-CN"/>
        </w:rPr>
      </w:pPr>
      <w:r w:rsidRPr="00782896">
        <w:rPr>
          <w:rFonts w:ascii="Book Antiqua" w:hAnsi="Book Antiqua" w:cs="Arial"/>
          <w:b/>
          <w:sz w:val="24"/>
          <w:szCs w:val="24"/>
        </w:rPr>
        <w:t>Preventing post</w:t>
      </w:r>
      <w:r w:rsidR="00FE336C" w:rsidRPr="00782896">
        <w:rPr>
          <w:rFonts w:ascii="Book Antiqua" w:hAnsi="Book Antiqua" w:cs="Arial"/>
          <w:b/>
          <w:sz w:val="24"/>
          <w:szCs w:val="24"/>
        </w:rPr>
        <w:t>-</w:t>
      </w:r>
      <w:r w:rsidR="00022E98" w:rsidRPr="00782896">
        <w:rPr>
          <w:rFonts w:ascii="Book Antiqua" w:hAnsi="Book Antiqua" w:cs="Arial"/>
          <w:b/>
          <w:sz w:val="24"/>
          <w:szCs w:val="24"/>
        </w:rPr>
        <w:t>endoscopic retrograde cholangiopancreatography</w:t>
      </w:r>
      <w:r w:rsidR="00F54639" w:rsidRPr="00782896">
        <w:rPr>
          <w:rFonts w:ascii="Book Antiqua" w:hAnsi="Book Antiqua" w:cs="Arial"/>
          <w:b/>
          <w:sz w:val="24"/>
          <w:szCs w:val="24"/>
        </w:rPr>
        <w:t>pancreatitis: What can be done</w:t>
      </w:r>
      <w:r w:rsidR="005F4C95">
        <w:rPr>
          <w:rFonts w:ascii="Book Antiqua" w:hAnsi="Book Antiqua" w:cs="Arial" w:hint="eastAsia"/>
          <w:b/>
          <w:sz w:val="24"/>
          <w:szCs w:val="24"/>
          <w:lang w:eastAsia="zh-CN"/>
        </w:rPr>
        <w:t>?</w:t>
      </w:r>
    </w:p>
    <w:p w:rsidR="00BB108B" w:rsidRPr="00782896" w:rsidRDefault="00BB108B" w:rsidP="00782896">
      <w:pPr>
        <w:pStyle w:val="Standard"/>
        <w:spacing w:after="0" w:line="360" w:lineRule="auto"/>
        <w:jc w:val="both"/>
        <w:rPr>
          <w:rFonts w:ascii="Book Antiqua" w:hAnsi="Book Antiqua" w:cs="Arial"/>
          <w:sz w:val="24"/>
          <w:szCs w:val="24"/>
          <w:lang w:eastAsia="zh-CN"/>
        </w:rPr>
      </w:pPr>
    </w:p>
    <w:p w:rsidR="00A6065B" w:rsidRPr="00782896" w:rsidRDefault="00BB108B" w:rsidP="00782896">
      <w:pPr>
        <w:pStyle w:val="Standard"/>
        <w:spacing w:after="0" w:line="360" w:lineRule="auto"/>
        <w:jc w:val="both"/>
        <w:rPr>
          <w:rFonts w:ascii="Book Antiqua" w:hAnsi="Book Antiqua" w:cs="Arial"/>
          <w:sz w:val="24"/>
          <w:szCs w:val="24"/>
          <w:lang w:eastAsia="zh-CN"/>
        </w:rPr>
      </w:pPr>
      <w:r w:rsidRPr="00782896">
        <w:rPr>
          <w:rFonts w:ascii="Book Antiqua" w:hAnsi="Book Antiqua" w:cs="Arial"/>
          <w:sz w:val="24"/>
          <w:szCs w:val="24"/>
        </w:rPr>
        <w:t>Hauser</w:t>
      </w:r>
      <w:r w:rsidRPr="00782896">
        <w:rPr>
          <w:rFonts w:ascii="Book Antiqua" w:hAnsi="Book Antiqua" w:cs="Arial"/>
          <w:sz w:val="24"/>
          <w:szCs w:val="24"/>
          <w:lang w:eastAsia="zh-CN"/>
        </w:rPr>
        <w:t xml:space="preserve"> G</w:t>
      </w:r>
      <w:r w:rsidRPr="00782896">
        <w:rPr>
          <w:rFonts w:ascii="Book Antiqua" w:hAnsi="Book Antiqua" w:cs="Arial"/>
          <w:i/>
          <w:sz w:val="24"/>
          <w:szCs w:val="24"/>
          <w:lang w:eastAsia="zh-CN"/>
        </w:rPr>
        <w:t xml:space="preserve"> et al</w:t>
      </w:r>
      <w:r w:rsidRPr="00782896">
        <w:rPr>
          <w:rFonts w:ascii="Book Antiqua" w:hAnsi="Book Antiqua" w:cs="Arial"/>
          <w:sz w:val="24"/>
          <w:szCs w:val="24"/>
          <w:lang w:eastAsia="zh-CN"/>
        </w:rPr>
        <w:t xml:space="preserve">. </w:t>
      </w:r>
      <w:r w:rsidR="0062704C" w:rsidRPr="00782896">
        <w:rPr>
          <w:rFonts w:ascii="Book Antiqua" w:hAnsi="Book Antiqua" w:cs="Arial"/>
          <w:sz w:val="24"/>
          <w:szCs w:val="24"/>
        </w:rPr>
        <w:t>Post-ERCP pancreatitis</w:t>
      </w:r>
    </w:p>
    <w:p w:rsidR="006F1178" w:rsidRPr="00782896" w:rsidRDefault="006F1178" w:rsidP="00782896">
      <w:pPr>
        <w:pStyle w:val="Standard"/>
        <w:spacing w:after="0" w:line="360" w:lineRule="auto"/>
        <w:jc w:val="both"/>
        <w:rPr>
          <w:rFonts w:ascii="Book Antiqua" w:hAnsi="Book Antiqua" w:cs="Arial"/>
          <w:sz w:val="24"/>
          <w:szCs w:val="24"/>
          <w:lang w:eastAsia="zh-CN"/>
        </w:rPr>
      </w:pPr>
    </w:p>
    <w:p w:rsidR="006F1178" w:rsidRPr="00782896" w:rsidRDefault="006F1178" w:rsidP="00782896">
      <w:pPr>
        <w:pStyle w:val="Standard"/>
        <w:spacing w:after="0" w:line="360" w:lineRule="auto"/>
        <w:jc w:val="both"/>
        <w:rPr>
          <w:rFonts w:ascii="Book Antiqua" w:hAnsi="Book Antiqua" w:cs="Arial"/>
          <w:iCs/>
          <w:sz w:val="24"/>
          <w:szCs w:val="24"/>
          <w:lang w:eastAsia="zh-CN"/>
        </w:rPr>
      </w:pPr>
      <w:r w:rsidRPr="00782896">
        <w:rPr>
          <w:rFonts w:ascii="Book Antiqua" w:hAnsi="Book Antiqua" w:cs="Arial"/>
          <w:sz w:val="24"/>
          <w:szCs w:val="24"/>
        </w:rPr>
        <w:t>Goran Hauser,</w:t>
      </w:r>
      <w:r w:rsidR="003C2B66" w:rsidRPr="00782896">
        <w:rPr>
          <w:rFonts w:ascii="Book Antiqua" w:hAnsi="Book Antiqua" w:cs="Arial"/>
          <w:sz w:val="24"/>
          <w:szCs w:val="24"/>
        </w:rPr>
        <w:t xml:space="preserve"> </w:t>
      </w:r>
      <w:r w:rsidRPr="00782896">
        <w:rPr>
          <w:rFonts w:ascii="Book Antiqua" w:hAnsi="Book Antiqua" w:cs="Arial"/>
          <w:sz w:val="24"/>
          <w:szCs w:val="24"/>
        </w:rPr>
        <w:t>Marko Milosevic,</w:t>
      </w:r>
      <w:r w:rsidR="003C2B66" w:rsidRPr="00782896">
        <w:rPr>
          <w:rFonts w:ascii="Book Antiqua" w:hAnsi="Book Antiqua" w:cs="Arial"/>
          <w:sz w:val="24"/>
          <w:szCs w:val="24"/>
        </w:rPr>
        <w:t xml:space="preserve"> </w:t>
      </w:r>
      <w:r w:rsidRPr="00782896">
        <w:rPr>
          <w:rFonts w:ascii="Book Antiqua" w:hAnsi="Book Antiqua" w:cs="Arial"/>
          <w:iCs/>
          <w:sz w:val="24"/>
          <w:szCs w:val="24"/>
        </w:rPr>
        <w:t>Davor</w:t>
      </w:r>
      <w:r w:rsidR="003C2B66" w:rsidRPr="00782896">
        <w:rPr>
          <w:rFonts w:ascii="Book Antiqua" w:hAnsi="Book Antiqua" w:cs="Arial"/>
          <w:iCs/>
          <w:sz w:val="24"/>
          <w:szCs w:val="24"/>
        </w:rPr>
        <w:t xml:space="preserve"> </w:t>
      </w:r>
      <w:r w:rsidRPr="00782896">
        <w:rPr>
          <w:rFonts w:ascii="Book Antiqua" w:hAnsi="Book Antiqua" w:cs="Arial"/>
          <w:iCs/>
          <w:sz w:val="24"/>
          <w:szCs w:val="24"/>
        </w:rPr>
        <w:t>Stimac,</w:t>
      </w:r>
      <w:r w:rsidR="00CD5FE4" w:rsidRPr="00782896">
        <w:rPr>
          <w:rFonts w:ascii="Book Antiqua" w:hAnsi="Book Antiqua" w:cs="Arial"/>
          <w:iCs/>
          <w:sz w:val="24"/>
          <w:szCs w:val="24"/>
          <w:lang w:eastAsia="zh-CN"/>
        </w:rPr>
        <w:t xml:space="preserve"> </w:t>
      </w:r>
      <w:r w:rsidRPr="00782896">
        <w:rPr>
          <w:rFonts w:ascii="Book Antiqua" w:hAnsi="Book Antiqua" w:cs="Arial"/>
          <w:iCs/>
          <w:sz w:val="24"/>
          <w:szCs w:val="24"/>
        </w:rPr>
        <w:t>Enver</w:t>
      </w:r>
      <w:r w:rsidR="003C2B66" w:rsidRPr="00782896">
        <w:rPr>
          <w:rFonts w:ascii="Book Antiqua" w:hAnsi="Book Antiqua" w:cs="Arial"/>
          <w:iCs/>
          <w:sz w:val="24"/>
          <w:szCs w:val="24"/>
        </w:rPr>
        <w:t xml:space="preserve"> </w:t>
      </w:r>
      <w:r w:rsidRPr="00782896">
        <w:rPr>
          <w:rFonts w:ascii="Book Antiqua" w:hAnsi="Book Antiqua" w:cs="Arial"/>
          <w:iCs/>
          <w:sz w:val="24"/>
          <w:szCs w:val="24"/>
        </w:rPr>
        <w:t>Zerem,</w:t>
      </w:r>
      <w:r w:rsidR="003C2B66" w:rsidRPr="00782896">
        <w:rPr>
          <w:rFonts w:ascii="Book Antiqua" w:hAnsi="Book Antiqua" w:cs="Arial"/>
          <w:iCs/>
          <w:sz w:val="24"/>
          <w:szCs w:val="24"/>
        </w:rPr>
        <w:t xml:space="preserve"> </w:t>
      </w:r>
      <w:r w:rsidRPr="00782896">
        <w:rPr>
          <w:rFonts w:ascii="Book Antiqua" w:hAnsi="Book Antiqua" w:cs="Arial"/>
          <w:iCs/>
          <w:sz w:val="24"/>
          <w:szCs w:val="24"/>
        </w:rPr>
        <w:t>Predrag</w:t>
      </w:r>
      <w:r w:rsidR="003C2B66" w:rsidRPr="00782896">
        <w:rPr>
          <w:rFonts w:ascii="Book Antiqua" w:hAnsi="Book Antiqua" w:cs="Arial"/>
          <w:iCs/>
          <w:sz w:val="24"/>
          <w:szCs w:val="24"/>
        </w:rPr>
        <w:t xml:space="preserve"> </w:t>
      </w:r>
      <w:r w:rsidRPr="00782896">
        <w:rPr>
          <w:rFonts w:ascii="Book Antiqua" w:hAnsi="Book Antiqua" w:cs="Arial"/>
          <w:iCs/>
          <w:sz w:val="24"/>
          <w:szCs w:val="24"/>
        </w:rPr>
        <w:t>Jovanović</w:t>
      </w:r>
      <w:r w:rsidRPr="00782896">
        <w:rPr>
          <w:rFonts w:ascii="Book Antiqua" w:hAnsi="Book Antiqua" w:cs="Arial"/>
          <w:iCs/>
          <w:sz w:val="24"/>
          <w:szCs w:val="24"/>
          <w:lang w:eastAsia="zh-CN"/>
        </w:rPr>
        <w:t xml:space="preserve">, </w:t>
      </w:r>
      <w:r w:rsidRPr="00782896">
        <w:rPr>
          <w:rFonts w:ascii="Book Antiqua" w:hAnsi="Book Antiqua" w:cs="Arial"/>
          <w:iCs/>
          <w:sz w:val="24"/>
          <w:szCs w:val="24"/>
        </w:rPr>
        <w:t>Ivana</w:t>
      </w:r>
      <w:r w:rsidR="003C2B66" w:rsidRPr="00782896">
        <w:rPr>
          <w:rFonts w:ascii="Book Antiqua" w:hAnsi="Book Antiqua" w:cs="Arial"/>
          <w:iCs/>
          <w:sz w:val="24"/>
          <w:szCs w:val="24"/>
        </w:rPr>
        <w:t xml:space="preserve"> </w:t>
      </w:r>
      <w:r w:rsidRPr="00782896">
        <w:rPr>
          <w:rFonts w:ascii="Book Antiqua" w:hAnsi="Book Antiqua" w:cs="Arial"/>
          <w:iCs/>
          <w:sz w:val="24"/>
          <w:szCs w:val="24"/>
        </w:rPr>
        <w:t>Blazevic</w:t>
      </w:r>
    </w:p>
    <w:p w:rsidR="006F1178" w:rsidRPr="00782896" w:rsidRDefault="00ED68D9" w:rsidP="00782896">
      <w:pPr>
        <w:pStyle w:val="Standard"/>
        <w:spacing w:after="0" w:line="360" w:lineRule="auto"/>
        <w:jc w:val="both"/>
        <w:rPr>
          <w:rFonts w:ascii="Book Antiqua" w:hAnsi="Book Antiqua" w:cs="Arial"/>
          <w:sz w:val="24"/>
          <w:szCs w:val="24"/>
          <w:lang w:eastAsia="zh-CN"/>
        </w:rPr>
      </w:pPr>
      <w:r>
        <w:rPr>
          <w:rFonts w:ascii="Book Antiqua" w:hAnsi="Book Antiqua" w:cs="Arial"/>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112395</wp:posOffset>
                </wp:positionV>
                <wp:extent cx="5814060" cy="0"/>
                <wp:effectExtent l="20320" t="26670" r="2349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85pt" to="457.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" strokecolor="gray" strokeweight="3pt"/>
            </w:pict>
          </mc:Fallback>
        </mc:AlternateContent>
      </w:r>
    </w:p>
    <w:p w:rsidR="00A94876" w:rsidRPr="00782896" w:rsidRDefault="00A94876" w:rsidP="00782896">
      <w:pPr>
        <w:pStyle w:val="Standard"/>
        <w:spacing w:after="0" w:line="360" w:lineRule="auto"/>
        <w:jc w:val="both"/>
        <w:rPr>
          <w:rFonts w:ascii="Book Antiqua" w:hAnsi="Book Antiqua" w:cs="Arial"/>
          <w:iCs/>
          <w:sz w:val="24"/>
          <w:szCs w:val="24"/>
          <w:lang w:eastAsia="zh-CN"/>
        </w:rPr>
      </w:pPr>
      <w:r w:rsidRPr="00782896">
        <w:rPr>
          <w:rFonts w:ascii="Book Antiqua" w:hAnsi="Book Antiqua" w:cs="Arial"/>
          <w:b/>
          <w:sz w:val="24"/>
          <w:szCs w:val="24"/>
        </w:rPr>
        <w:t>Goran Hauser,</w:t>
      </w:r>
      <w:r w:rsidR="003C2B66" w:rsidRPr="00782896">
        <w:rPr>
          <w:rFonts w:ascii="Book Antiqua" w:hAnsi="Book Antiqua" w:cs="Arial"/>
          <w:b/>
          <w:sz w:val="24"/>
          <w:szCs w:val="24"/>
        </w:rPr>
        <w:t xml:space="preserve"> </w:t>
      </w:r>
      <w:r w:rsidR="00BB108B" w:rsidRPr="00782896">
        <w:rPr>
          <w:rFonts w:ascii="Book Antiqua" w:hAnsi="Book Antiqua" w:cs="Arial"/>
          <w:b/>
          <w:iCs/>
          <w:sz w:val="24"/>
          <w:szCs w:val="24"/>
        </w:rPr>
        <w:t>Davor Stimac</w:t>
      </w:r>
      <w:r w:rsidR="00BB108B" w:rsidRPr="00782896">
        <w:rPr>
          <w:rFonts w:ascii="Book Antiqua" w:hAnsi="Book Antiqua" w:cs="Arial"/>
          <w:iCs/>
          <w:sz w:val="24"/>
          <w:szCs w:val="24"/>
        </w:rPr>
        <w:t>,</w:t>
      </w:r>
      <w:r w:rsidR="00BB108B" w:rsidRPr="00782896">
        <w:rPr>
          <w:rFonts w:ascii="Book Antiqua" w:hAnsi="Book Antiqua" w:cs="Arial"/>
          <w:iCs/>
          <w:sz w:val="24"/>
          <w:szCs w:val="24"/>
          <w:lang w:eastAsia="zh-CN"/>
        </w:rPr>
        <w:t xml:space="preserve"> </w:t>
      </w:r>
      <w:r w:rsidRPr="00782896">
        <w:rPr>
          <w:rFonts w:ascii="Book Antiqua" w:hAnsi="Book Antiqua" w:cs="Arial"/>
          <w:iCs/>
          <w:sz w:val="24"/>
          <w:szCs w:val="24"/>
        </w:rPr>
        <w:t>Department of Internal Medicine, Division of Gastroenterology, Clinical Hospital Centre Rijeka, 51000 Rijeka, Croatia</w:t>
      </w:r>
    </w:p>
    <w:p w:rsidR="006F1178" w:rsidRPr="00782896" w:rsidRDefault="006F1178" w:rsidP="00782896">
      <w:pPr>
        <w:pStyle w:val="Standard"/>
        <w:spacing w:after="0" w:line="360" w:lineRule="auto"/>
        <w:jc w:val="both"/>
        <w:rPr>
          <w:rFonts w:ascii="Book Antiqua" w:hAnsi="Book Antiqua"/>
          <w:sz w:val="24"/>
          <w:szCs w:val="24"/>
          <w:lang w:eastAsia="zh-CN"/>
        </w:rPr>
      </w:pPr>
    </w:p>
    <w:p w:rsidR="00A94876" w:rsidRPr="00782896" w:rsidRDefault="00A94876" w:rsidP="00782896">
      <w:pPr>
        <w:pStyle w:val="Standard"/>
        <w:spacing w:after="0" w:line="360" w:lineRule="auto"/>
        <w:jc w:val="both"/>
        <w:rPr>
          <w:rFonts w:ascii="Book Antiqua" w:hAnsi="Book Antiqua" w:cs="Arial"/>
          <w:iCs/>
          <w:sz w:val="24"/>
          <w:szCs w:val="24"/>
          <w:lang w:eastAsia="zh-CN"/>
        </w:rPr>
      </w:pPr>
      <w:r w:rsidRPr="00782896">
        <w:rPr>
          <w:rFonts w:ascii="Book Antiqua" w:hAnsi="Book Antiqua" w:cs="Arial"/>
          <w:b/>
          <w:sz w:val="24"/>
          <w:szCs w:val="24"/>
        </w:rPr>
        <w:t>Marko Milosevic,</w:t>
      </w:r>
      <w:r w:rsidRPr="00782896">
        <w:rPr>
          <w:rFonts w:ascii="Book Antiqua" w:hAnsi="Book Antiqua" w:cs="Arial"/>
          <w:iCs/>
          <w:sz w:val="24"/>
          <w:szCs w:val="24"/>
        </w:rPr>
        <w:t xml:space="preserve"> Department of Anaesthesiology, Clinical Hospital Centre Rijeka, 51000 Rijeka, Croatia</w:t>
      </w:r>
    </w:p>
    <w:p w:rsidR="006F1178" w:rsidRPr="00782896" w:rsidRDefault="006F1178" w:rsidP="00782896">
      <w:pPr>
        <w:pStyle w:val="Standard"/>
        <w:spacing w:after="0" w:line="360" w:lineRule="auto"/>
        <w:jc w:val="both"/>
        <w:rPr>
          <w:rFonts w:ascii="Book Antiqua" w:hAnsi="Book Antiqua" w:cs="Arial"/>
          <w:iCs/>
          <w:sz w:val="24"/>
          <w:szCs w:val="24"/>
          <w:lang w:eastAsia="zh-CN"/>
        </w:rPr>
      </w:pPr>
    </w:p>
    <w:p w:rsidR="00A94876" w:rsidRPr="00782896" w:rsidRDefault="00A94876" w:rsidP="00782896">
      <w:pPr>
        <w:pStyle w:val="Standard"/>
        <w:spacing w:after="0" w:line="360" w:lineRule="auto"/>
        <w:jc w:val="both"/>
        <w:rPr>
          <w:rFonts w:ascii="Book Antiqua" w:hAnsi="Book Antiqua" w:cs="Arial"/>
          <w:iCs/>
          <w:sz w:val="24"/>
          <w:szCs w:val="24"/>
          <w:lang w:eastAsia="zh-CN"/>
        </w:rPr>
      </w:pPr>
      <w:r w:rsidRPr="00782896">
        <w:rPr>
          <w:rFonts w:ascii="Book Antiqua" w:hAnsi="Book Antiqua" w:cs="Arial"/>
          <w:b/>
          <w:iCs/>
          <w:sz w:val="24"/>
          <w:szCs w:val="24"/>
        </w:rPr>
        <w:t>EnverZerem,</w:t>
      </w:r>
      <w:r w:rsidR="00BB108B" w:rsidRPr="00782896">
        <w:rPr>
          <w:rFonts w:ascii="Book Antiqua" w:hAnsi="Book Antiqua" w:cs="Arial"/>
          <w:iCs/>
          <w:sz w:val="24"/>
          <w:szCs w:val="24"/>
          <w:lang w:eastAsia="zh-CN"/>
        </w:rPr>
        <w:t xml:space="preserve"> </w:t>
      </w:r>
      <w:r w:rsidR="00BB108B" w:rsidRPr="00782896">
        <w:rPr>
          <w:rFonts w:ascii="Book Antiqua" w:hAnsi="Book Antiqua" w:cs="Arial"/>
          <w:b/>
          <w:iCs/>
          <w:sz w:val="24"/>
          <w:szCs w:val="24"/>
        </w:rPr>
        <w:t>Predrag Jovanović</w:t>
      </w:r>
      <w:r w:rsidR="00BB108B" w:rsidRPr="00782896">
        <w:rPr>
          <w:rFonts w:ascii="Book Antiqua" w:hAnsi="Book Antiqua" w:cs="Arial"/>
          <w:b/>
          <w:iCs/>
          <w:sz w:val="24"/>
          <w:szCs w:val="24"/>
          <w:lang w:eastAsia="zh-CN"/>
        </w:rPr>
        <w:t>,</w:t>
      </w:r>
      <w:r w:rsidRPr="00782896">
        <w:rPr>
          <w:rFonts w:ascii="Book Antiqua" w:hAnsi="Book Antiqua" w:cs="Arial"/>
          <w:b/>
          <w:iCs/>
          <w:sz w:val="24"/>
          <w:szCs w:val="24"/>
        </w:rPr>
        <w:t xml:space="preserve"> </w:t>
      </w:r>
      <w:r w:rsidRPr="00782896">
        <w:rPr>
          <w:rFonts w:ascii="Book Antiqua" w:hAnsi="Book Antiqua" w:cs="Arial"/>
          <w:iCs/>
          <w:sz w:val="24"/>
          <w:szCs w:val="24"/>
        </w:rPr>
        <w:t xml:space="preserve">Department of Gastroenterology, University Clinical Center Tuzla, Trnovac bb, 75000 Tuzla, </w:t>
      </w:r>
      <w:r w:rsidR="00CD5FE4" w:rsidRPr="00782896">
        <w:rPr>
          <w:rFonts w:ascii="Book Antiqua" w:hAnsi="Book Antiqua" w:cs="Arial"/>
          <w:iCs/>
          <w:sz w:val="24"/>
          <w:szCs w:val="24"/>
          <w:lang w:eastAsia="zh-CN"/>
        </w:rPr>
        <w:t>Yugoslavia</w:t>
      </w:r>
    </w:p>
    <w:p w:rsidR="006F1178" w:rsidRPr="004F49F1" w:rsidRDefault="006F1178" w:rsidP="00782896">
      <w:pPr>
        <w:pStyle w:val="Standard"/>
        <w:spacing w:after="0" w:line="360" w:lineRule="auto"/>
        <w:jc w:val="both"/>
        <w:rPr>
          <w:rFonts w:ascii="Book Antiqua" w:hAnsi="Book Antiqua" w:cs="Arial"/>
          <w:iCs/>
          <w:sz w:val="24"/>
          <w:szCs w:val="24"/>
          <w:lang w:eastAsia="zh-CN"/>
        </w:rPr>
      </w:pPr>
    </w:p>
    <w:p w:rsidR="00A94876" w:rsidRPr="00782896" w:rsidRDefault="00A94876" w:rsidP="00782896">
      <w:pPr>
        <w:pStyle w:val="Standard"/>
        <w:spacing w:after="0" w:line="360" w:lineRule="auto"/>
        <w:jc w:val="both"/>
        <w:rPr>
          <w:rFonts w:ascii="Book Antiqua" w:hAnsi="Book Antiqua" w:cs="Arial"/>
          <w:iCs/>
          <w:sz w:val="24"/>
          <w:szCs w:val="24"/>
        </w:rPr>
      </w:pPr>
      <w:r w:rsidRPr="00782896">
        <w:rPr>
          <w:rFonts w:ascii="Book Antiqua" w:hAnsi="Book Antiqua" w:cs="Arial"/>
          <w:b/>
          <w:iCs/>
          <w:sz w:val="24"/>
          <w:szCs w:val="24"/>
        </w:rPr>
        <w:t>Ivana</w:t>
      </w:r>
      <w:r w:rsidR="003C2B66" w:rsidRPr="00782896">
        <w:rPr>
          <w:rFonts w:ascii="Book Antiqua" w:hAnsi="Book Antiqua" w:cs="Arial"/>
          <w:b/>
          <w:iCs/>
          <w:sz w:val="24"/>
          <w:szCs w:val="24"/>
        </w:rPr>
        <w:t xml:space="preserve"> </w:t>
      </w:r>
      <w:r w:rsidRPr="00782896">
        <w:rPr>
          <w:rFonts w:ascii="Book Antiqua" w:hAnsi="Book Antiqua" w:cs="Arial"/>
          <w:b/>
          <w:iCs/>
          <w:sz w:val="24"/>
          <w:szCs w:val="24"/>
        </w:rPr>
        <w:t>Blazevic</w:t>
      </w:r>
      <w:r w:rsidRPr="00782896">
        <w:rPr>
          <w:rFonts w:ascii="Book Antiqua" w:hAnsi="Book Antiqua" w:cs="Arial"/>
          <w:iCs/>
          <w:sz w:val="24"/>
          <w:szCs w:val="24"/>
        </w:rPr>
        <w:t>, Center for Emergency Medicine, Clinical Hospital Centre Rijeka, 51000 Rijeka, Croatia</w:t>
      </w:r>
    </w:p>
    <w:p w:rsidR="00A94876" w:rsidRPr="00782896" w:rsidRDefault="00A94876" w:rsidP="00782896">
      <w:pPr>
        <w:pStyle w:val="Standard"/>
        <w:spacing w:after="0" w:line="360" w:lineRule="auto"/>
        <w:jc w:val="both"/>
        <w:rPr>
          <w:rFonts w:ascii="Book Antiqua" w:hAnsi="Book Antiqua" w:cs="Arial"/>
          <w:iCs/>
          <w:sz w:val="24"/>
          <w:szCs w:val="24"/>
        </w:rPr>
      </w:pPr>
    </w:p>
    <w:p w:rsidR="00A94876" w:rsidRPr="00782896" w:rsidRDefault="00A94876" w:rsidP="00782896">
      <w:pPr>
        <w:pStyle w:val="Standard"/>
        <w:spacing w:after="0" w:line="360" w:lineRule="auto"/>
        <w:jc w:val="both"/>
        <w:rPr>
          <w:rFonts w:ascii="Book Antiqua" w:hAnsi="Book Antiqua" w:cs="Arial"/>
          <w:sz w:val="24"/>
          <w:szCs w:val="24"/>
          <w:lang w:eastAsia="zh-CN"/>
        </w:rPr>
      </w:pPr>
      <w:r w:rsidRPr="00782896">
        <w:rPr>
          <w:rFonts w:ascii="Book Antiqua" w:hAnsi="Book Antiqua" w:cs="Arial"/>
          <w:b/>
          <w:sz w:val="24"/>
          <w:szCs w:val="24"/>
        </w:rPr>
        <w:t>Author contributions:</w:t>
      </w:r>
      <w:r w:rsidR="003C2B66" w:rsidRPr="00782896">
        <w:rPr>
          <w:rFonts w:ascii="Book Antiqua" w:hAnsi="Book Antiqua" w:cs="Arial"/>
          <w:b/>
          <w:sz w:val="24"/>
          <w:szCs w:val="24"/>
        </w:rPr>
        <w:t xml:space="preserve"> </w:t>
      </w:r>
      <w:r w:rsidRPr="00782896">
        <w:rPr>
          <w:rFonts w:ascii="Book Antiqua" w:hAnsi="Book Antiqua" w:cs="Arial"/>
          <w:sz w:val="24"/>
          <w:szCs w:val="24"/>
        </w:rPr>
        <w:t xml:space="preserve">Hauser </w:t>
      </w:r>
      <w:r w:rsidR="00BB108B" w:rsidRPr="00782896">
        <w:rPr>
          <w:rFonts w:ascii="Book Antiqua" w:hAnsi="Book Antiqua" w:cs="Arial"/>
          <w:sz w:val="24"/>
          <w:szCs w:val="24"/>
          <w:lang w:eastAsia="zh-CN"/>
        </w:rPr>
        <w:t xml:space="preserve">C </w:t>
      </w:r>
      <w:r w:rsidRPr="00782896">
        <w:rPr>
          <w:rFonts w:ascii="Book Antiqua" w:hAnsi="Book Antiqua" w:cs="Arial"/>
          <w:sz w:val="24"/>
          <w:szCs w:val="24"/>
        </w:rPr>
        <w:t>contributed with ideas about the concept, writing of the paper and final revision</w:t>
      </w:r>
      <w:r w:rsidR="00BB108B" w:rsidRPr="00782896">
        <w:rPr>
          <w:rFonts w:ascii="Book Antiqua" w:hAnsi="Book Antiqua" w:cs="Arial"/>
          <w:sz w:val="24"/>
          <w:szCs w:val="24"/>
          <w:lang w:eastAsia="zh-CN"/>
        </w:rPr>
        <w:t>;</w:t>
      </w:r>
      <w:r w:rsidRPr="00782896">
        <w:rPr>
          <w:rFonts w:ascii="Book Antiqua" w:hAnsi="Book Antiqua" w:cs="Arial"/>
          <w:sz w:val="24"/>
          <w:szCs w:val="24"/>
        </w:rPr>
        <w:t xml:space="preserve"> Milosevic </w:t>
      </w:r>
      <w:r w:rsidR="00BB108B" w:rsidRPr="00782896">
        <w:rPr>
          <w:rFonts w:ascii="Book Antiqua" w:hAnsi="Book Antiqua" w:cs="Arial"/>
          <w:sz w:val="24"/>
          <w:szCs w:val="24"/>
          <w:lang w:eastAsia="zh-CN"/>
        </w:rPr>
        <w:t xml:space="preserve">M </w:t>
      </w:r>
      <w:r w:rsidRPr="00782896">
        <w:rPr>
          <w:rFonts w:ascii="Book Antiqua" w:hAnsi="Book Antiqua" w:cs="Arial"/>
          <w:sz w:val="24"/>
          <w:szCs w:val="24"/>
        </w:rPr>
        <w:t>contributed to the literature search, writing of the paper and final revision of the paper</w:t>
      </w:r>
      <w:r w:rsidR="00BB108B" w:rsidRPr="00782896">
        <w:rPr>
          <w:rFonts w:ascii="Book Antiqua" w:hAnsi="Book Antiqua" w:cs="Arial"/>
          <w:sz w:val="24"/>
          <w:szCs w:val="24"/>
          <w:lang w:eastAsia="zh-CN"/>
        </w:rPr>
        <w:t>;</w:t>
      </w:r>
      <w:r w:rsidRPr="00782896">
        <w:rPr>
          <w:rFonts w:ascii="Book Antiqua" w:hAnsi="Book Antiqua" w:cs="Arial"/>
          <w:sz w:val="24"/>
          <w:szCs w:val="24"/>
        </w:rPr>
        <w:t xml:space="preserve"> Stimac</w:t>
      </w:r>
      <w:r w:rsidR="00BB108B" w:rsidRPr="00782896">
        <w:rPr>
          <w:rFonts w:ascii="Book Antiqua" w:hAnsi="Book Antiqua" w:cs="Arial"/>
          <w:sz w:val="24"/>
          <w:szCs w:val="24"/>
          <w:lang w:eastAsia="zh-CN"/>
        </w:rPr>
        <w:t xml:space="preserve"> D</w:t>
      </w:r>
      <w:r w:rsidRPr="00782896">
        <w:rPr>
          <w:rFonts w:ascii="Book Antiqua" w:hAnsi="Book Antiqua" w:cs="Arial"/>
          <w:sz w:val="24"/>
          <w:szCs w:val="24"/>
        </w:rPr>
        <w:t>,</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Zerem </w:t>
      </w:r>
      <w:r w:rsidR="00BB108B" w:rsidRPr="00782896">
        <w:rPr>
          <w:rFonts w:ascii="Book Antiqua" w:hAnsi="Book Antiqua" w:cs="Arial"/>
          <w:sz w:val="24"/>
          <w:szCs w:val="24"/>
          <w:lang w:eastAsia="zh-CN"/>
        </w:rPr>
        <w:t xml:space="preserve">E </w:t>
      </w:r>
      <w:r w:rsidRPr="00782896">
        <w:rPr>
          <w:rFonts w:ascii="Book Antiqua" w:hAnsi="Book Antiqua" w:cs="Arial"/>
          <w:sz w:val="24"/>
          <w:szCs w:val="24"/>
        </w:rPr>
        <w:t xml:space="preserve">and Jovanovic </w:t>
      </w:r>
      <w:r w:rsidR="00BB108B" w:rsidRPr="00782896">
        <w:rPr>
          <w:rFonts w:ascii="Book Antiqua" w:hAnsi="Book Antiqua" w:cs="Arial"/>
          <w:sz w:val="24"/>
          <w:szCs w:val="24"/>
          <w:lang w:eastAsia="zh-CN"/>
        </w:rPr>
        <w:t xml:space="preserve">P </w:t>
      </w:r>
      <w:r w:rsidRPr="00782896">
        <w:rPr>
          <w:rFonts w:ascii="Book Antiqua" w:hAnsi="Book Antiqua" w:cs="Arial"/>
          <w:sz w:val="24"/>
          <w:szCs w:val="24"/>
        </w:rPr>
        <w:t>contributed with writing of the pape</w:t>
      </w:r>
      <w:r w:rsidR="00843CD6" w:rsidRPr="00782896">
        <w:rPr>
          <w:rFonts w:ascii="Book Antiqua" w:hAnsi="Book Antiqua" w:cs="Arial"/>
          <w:sz w:val="24"/>
          <w:szCs w:val="24"/>
        </w:rPr>
        <w:t>r and final revision of the paper</w:t>
      </w:r>
      <w:r w:rsidR="00BB108B" w:rsidRPr="00782896">
        <w:rPr>
          <w:rFonts w:ascii="Book Antiqua" w:hAnsi="Book Antiqua" w:cs="Arial"/>
          <w:sz w:val="24"/>
          <w:szCs w:val="24"/>
          <w:lang w:eastAsia="zh-CN"/>
        </w:rPr>
        <w:t>;</w:t>
      </w:r>
      <w:r w:rsidR="00843CD6" w:rsidRPr="00782896">
        <w:rPr>
          <w:rFonts w:ascii="Book Antiqua" w:hAnsi="Book Antiqua" w:cs="Arial"/>
          <w:sz w:val="24"/>
          <w:szCs w:val="24"/>
        </w:rPr>
        <w:t xml:space="preserve"> Blazevic </w:t>
      </w:r>
      <w:r w:rsidR="00BB108B" w:rsidRPr="00782896">
        <w:rPr>
          <w:rFonts w:ascii="Book Antiqua" w:hAnsi="Book Antiqua" w:cs="Arial"/>
          <w:sz w:val="24"/>
          <w:szCs w:val="24"/>
          <w:lang w:eastAsia="zh-CN"/>
        </w:rPr>
        <w:t xml:space="preserve">I </w:t>
      </w:r>
      <w:r w:rsidR="00843CD6" w:rsidRPr="00782896">
        <w:rPr>
          <w:rFonts w:ascii="Book Antiqua" w:hAnsi="Book Antiqua" w:cs="Arial"/>
          <w:sz w:val="24"/>
          <w:szCs w:val="24"/>
        </w:rPr>
        <w:t>contributed with ideas about the concept, writing of paper and literature search.</w:t>
      </w:r>
    </w:p>
    <w:p w:rsidR="006F1178" w:rsidRPr="00782896" w:rsidRDefault="006F1178" w:rsidP="00782896">
      <w:pPr>
        <w:pStyle w:val="Standard"/>
        <w:spacing w:after="0" w:line="360" w:lineRule="auto"/>
        <w:jc w:val="both"/>
        <w:rPr>
          <w:rFonts w:ascii="Book Antiqua" w:hAnsi="Book Antiqua" w:cs="Arial"/>
          <w:b/>
          <w:sz w:val="24"/>
          <w:szCs w:val="24"/>
          <w:lang w:eastAsia="zh-CN"/>
        </w:rPr>
      </w:pPr>
    </w:p>
    <w:p w:rsidR="006F1178" w:rsidRPr="00782896" w:rsidRDefault="00A94876" w:rsidP="00782896">
      <w:pPr>
        <w:pStyle w:val="Standard"/>
        <w:spacing w:after="0" w:line="360" w:lineRule="auto"/>
        <w:jc w:val="both"/>
        <w:rPr>
          <w:rFonts w:ascii="Book Antiqua" w:hAnsi="Book Antiqua" w:cs="Arial"/>
          <w:iCs/>
          <w:sz w:val="24"/>
          <w:szCs w:val="24"/>
          <w:lang w:eastAsia="zh-CN"/>
        </w:rPr>
      </w:pPr>
      <w:r w:rsidRPr="00782896">
        <w:rPr>
          <w:rFonts w:ascii="Book Antiqua" w:hAnsi="Book Antiqua" w:cs="Arial"/>
          <w:b/>
          <w:sz w:val="24"/>
          <w:szCs w:val="24"/>
        </w:rPr>
        <w:lastRenderedPageBreak/>
        <w:t>Correspondence to</w:t>
      </w:r>
      <w:r w:rsidRPr="00782896">
        <w:rPr>
          <w:rFonts w:ascii="Book Antiqua" w:hAnsi="Book Antiqua" w:cs="Arial"/>
          <w:sz w:val="24"/>
          <w:szCs w:val="24"/>
        </w:rPr>
        <w:t xml:space="preserve">: </w:t>
      </w:r>
      <w:r w:rsidRPr="00782896">
        <w:rPr>
          <w:rFonts w:ascii="Book Antiqua" w:hAnsi="Book Antiqua" w:cs="Arial"/>
          <w:b/>
          <w:sz w:val="24"/>
          <w:szCs w:val="24"/>
        </w:rPr>
        <w:t>Goran Hauser</w:t>
      </w:r>
      <w:r w:rsidRPr="00782896">
        <w:rPr>
          <w:rFonts w:ascii="Book Antiqua" w:hAnsi="Book Antiqua" w:cs="Arial"/>
          <w:sz w:val="24"/>
          <w:szCs w:val="24"/>
        </w:rPr>
        <w:t xml:space="preserve">, </w:t>
      </w:r>
      <w:r w:rsidR="006F1178" w:rsidRPr="00782896">
        <w:rPr>
          <w:rFonts w:ascii="Book Antiqua" w:hAnsi="Book Antiqua" w:cs="Arial"/>
          <w:b/>
          <w:iCs/>
          <w:sz w:val="24"/>
          <w:szCs w:val="24"/>
        </w:rPr>
        <w:t>MD</w:t>
      </w:r>
      <w:r w:rsidR="006F1178" w:rsidRPr="00782896">
        <w:rPr>
          <w:rFonts w:ascii="Book Antiqua" w:hAnsi="Book Antiqua" w:cs="Arial"/>
          <w:b/>
          <w:iCs/>
          <w:sz w:val="24"/>
          <w:szCs w:val="24"/>
          <w:lang w:eastAsia="zh-CN"/>
        </w:rPr>
        <w:t xml:space="preserve">, </w:t>
      </w:r>
      <w:r w:rsidR="006F1178" w:rsidRPr="00782896">
        <w:rPr>
          <w:rFonts w:ascii="Book Antiqua" w:hAnsi="Book Antiqua" w:cs="Arial"/>
          <w:b/>
          <w:iCs/>
          <w:sz w:val="24"/>
          <w:szCs w:val="24"/>
        </w:rPr>
        <w:t>PhD</w:t>
      </w:r>
      <w:r w:rsidR="006F1178" w:rsidRPr="00782896">
        <w:rPr>
          <w:rFonts w:ascii="Book Antiqua" w:hAnsi="Book Antiqua" w:cs="Arial"/>
          <w:b/>
          <w:iCs/>
          <w:sz w:val="24"/>
          <w:szCs w:val="24"/>
          <w:lang w:eastAsia="zh-CN"/>
        </w:rPr>
        <w:t>,</w:t>
      </w:r>
      <w:r w:rsidR="003C2B66" w:rsidRPr="00782896">
        <w:rPr>
          <w:rFonts w:ascii="Book Antiqua" w:hAnsi="Book Antiqua" w:cs="Arial"/>
          <w:b/>
          <w:iCs/>
          <w:sz w:val="24"/>
          <w:szCs w:val="24"/>
          <w:lang w:eastAsia="zh-CN"/>
        </w:rPr>
        <w:t xml:space="preserve"> </w:t>
      </w:r>
      <w:r w:rsidRPr="00782896">
        <w:rPr>
          <w:rFonts w:ascii="Book Antiqua" w:hAnsi="Book Antiqua" w:cs="Arial"/>
          <w:iCs/>
          <w:sz w:val="24"/>
          <w:szCs w:val="24"/>
        </w:rPr>
        <w:t xml:space="preserve">Department of Internal Medicine, Division of Gastroenterology, Clinical Hospital Centre Rijeka, </w:t>
      </w:r>
      <w:r w:rsidR="00ED2853" w:rsidRPr="00782896">
        <w:rPr>
          <w:rFonts w:ascii="Book Antiqua" w:hAnsi="Book Antiqua" w:cs="Arial"/>
          <w:iCs/>
          <w:sz w:val="24"/>
          <w:szCs w:val="24"/>
        </w:rPr>
        <w:t>Krešimirova 42</w:t>
      </w:r>
      <w:r w:rsidR="00ED2853" w:rsidRPr="00782896">
        <w:rPr>
          <w:rFonts w:ascii="Book Antiqua" w:hAnsi="Book Antiqua" w:cs="Arial" w:hint="eastAsia"/>
          <w:iCs/>
          <w:sz w:val="24"/>
          <w:szCs w:val="24"/>
          <w:lang w:eastAsia="zh-CN"/>
        </w:rPr>
        <w:t xml:space="preserve">, </w:t>
      </w:r>
      <w:r w:rsidRPr="00782896">
        <w:rPr>
          <w:rFonts w:ascii="Book Antiqua" w:hAnsi="Book Antiqua" w:cs="Arial"/>
          <w:iCs/>
          <w:sz w:val="24"/>
          <w:szCs w:val="24"/>
        </w:rPr>
        <w:t>51000 Rijeka, Croatia. goran.hauser@medri.uniri.hr</w:t>
      </w:r>
    </w:p>
    <w:p w:rsidR="006F1178" w:rsidRPr="00782896" w:rsidRDefault="00A94876" w:rsidP="00782896">
      <w:pPr>
        <w:pStyle w:val="Standard"/>
        <w:spacing w:after="0" w:line="360" w:lineRule="auto"/>
        <w:jc w:val="both"/>
        <w:rPr>
          <w:rFonts w:ascii="Book Antiqua" w:hAnsi="Book Antiqua" w:cs="Arial"/>
          <w:sz w:val="24"/>
          <w:szCs w:val="24"/>
          <w:lang w:eastAsia="zh-CN"/>
        </w:rPr>
      </w:pPr>
      <w:r w:rsidRPr="00782896">
        <w:rPr>
          <w:rFonts w:ascii="Book Antiqua" w:hAnsi="Book Antiqua" w:cs="Arial"/>
          <w:b/>
          <w:sz w:val="24"/>
          <w:szCs w:val="24"/>
        </w:rPr>
        <w:t>Telephone</w:t>
      </w:r>
      <w:r w:rsidRPr="00782896">
        <w:rPr>
          <w:rFonts w:ascii="Book Antiqua" w:hAnsi="Book Antiqua" w:cs="Arial"/>
          <w:sz w:val="24"/>
          <w:szCs w:val="24"/>
        </w:rPr>
        <w:t>: +385</w:t>
      </w:r>
      <w:r w:rsidR="006F1178" w:rsidRPr="00782896">
        <w:rPr>
          <w:rFonts w:ascii="Book Antiqua" w:hAnsi="Book Antiqua" w:cs="Arial"/>
          <w:sz w:val="24"/>
          <w:szCs w:val="24"/>
          <w:lang w:eastAsia="zh-CN"/>
        </w:rPr>
        <w:t>-</w:t>
      </w:r>
      <w:r w:rsidR="006F1178" w:rsidRPr="00782896">
        <w:rPr>
          <w:rFonts w:ascii="Book Antiqua" w:hAnsi="Book Antiqua" w:cs="Arial"/>
          <w:sz w:val="24"/>
          <w:szCs w:val="24"/>
        </w:rPr>
        <w:t>51</w:t>
      </w:r>
      <w:r w:rsidR="006F1178" w:rsidRPr="00782896">
        <w:rPr>
          <w:rFonts w:ascii="Book Antiqua" w:hAnsi="Book Antiqua" w:cs="Arial"/>
          <w:sz w:val="24"/>
          <w:szCs w:val="24"/>
          <w:lang w:eastAsia="zh-CN"/>
        </w:rPr>
        <w:t>-</w:t>
      </w:r>
      <w:r w:rsidR="006F1178" w:rsidRPr="00782896">
        <w:rPr>
          <w:rFonts w:ascii="Book Antiqua" w:hAnsi="Book Antiqua" w:cs="Arial"/>
          <w:sz w:val="24"/>
          <w:szCs w:val="24"/>
        </w:rPr>
        <w:t>658</w:t>
      </w:r>
      <w:r w:rsidRPr="00782896">
        <w:rPr>
          <w:rFonts w:ascii="Book Antiqua" w:hAnsi="Book Antiqua" w:cs="Arial"/>
          <w:sz w:val="24"/>
          <w:szCs w:val="24"/>
        </w:rPr>
        <w:t>122</w:t>
      </w:r>
      <w:r w:rsidR="006F1178" w:rsidRPr="00782896">
        <w:rPr>
          <w:rFonts w:ascii="Book Antiqua" w:hAnsi="Book Antiqua" w:cs="Arial"/>
          <w:sz w:val="24"/>
          <w:szCs w:val="24"/>
          <w:lang w:eastAsia="zh-CN"/>
        </w:rPr>
        <w:tab/>
      </w:r>
      <w:r w:rsidR="006F1178" w:rsidRPr="00782896">
        <w:rPr>
          <w:rFonts w:ascii="Book Antiqua" w:hAnsi="Book Antiqua" w:cs="Arial"/>
          <w:b/>
          <w:sz w:val="24"/>
          <w:szCs w:val="24"/>
        </w:rPr>
        <w:t>Fax</w:t>
      </w:r>
      <w:r w:rsidR="006F1178" w:rsidRPr="00782896">
        <w:rPr>
          <w:rFonts w:ascii="Book Antiqua" w:hAnsi="Book Antiqua" w:cs="Arial"/>
          <w:sz w:val="24"/>
          <w:szCs w:val="24"/>
        </w:rPr>
        <w:t>: +385</w:t>
      </w:r>
      <w:r w:rsidR="006F1178" w:rsidRPr="00782896">
        <w:rPr>
          <w:rFonts w:ascii="Book Antiqua" w:hAnsi="Book Antiqua" w:cs="Arial"/>
          <w:sz w:val="24"/>
          <w:szCs w:val="24"/>
          <w:lang w:eastAsia="zh-CN"/>
        </w:rPr>
        <w:t>-</w:t>
      </w:r>
      <w:r w:rsidR="006F1178" w:rsidRPr="00782896">
        <w:rPr>
          <w:rFonts w:ascii="Book Antiqua" w:hAnsi="Book Antiqua" w:cs="Arial"/>
          <w:sz w:val="24"/>
          <w:szCs w:val="24"/>
        </w:rPr>
        <w:t>51</w:t>
      </w:r>
      <w:r w:rsidR="006F1178" w:rsidRPr="00782896">
        <w:rPr>
          <w:rFonts w:ascii="Book Antiqua" w:hAnsi="Book Antiqua" w:cs="Arial"/>
          <w:sz w:val="24"/>
          <w:szCs w:val="24"/>
          <w:lang w:eastAsia="zh-CN"/>
        </w:rPr>
        <w:t>-</w:t>
      </w:r>
      <w:r w:rsidR="006F1178" w:rsidRPr="00782896">
        <w:rPr>
          <w:rFonts w:ascii="Book Antiqua" w:hAnsi="Book Antiqua" w:cs="Arial"/>
          <w:sz w:val="24"/>
          <w:szCs w:val="24"/>
        </w:rPr>
        <w:t>658122</w:t>
      </w:r>
    </w:p>
    <w:p w:rsidR="006F1178" w:rsidRPr="00782896" w:rsidRDefault="006F1178" w:rsidP="00782896">
      <w:pPr>
        <w:pStyle w:val="Standard"/>
        <w:spacing w:after="0" w:line="360" w:lineRule="auto"/>
        <w:jc w:val="both"/>
        <w:rPr>
          <w:rFonts w:ascii="Book Antiqua" w:hAnsi="Book Antiqua" w:cs="Arial"/>
          <w:sz w:val="24"/>
          <w:szCs w:val="24"/>
          <w:lang w:eastAsia="zh-CN"/>
        </w:rPr>
      </w:pPr>
    </w:p>
    <w:p w:rsidR="006F1178" w:rsidRPr="00782896" w:rsidRDefault="006F1178" w:rsidP="00782896">
      <w:pPr>
        <w:spacing w:line="360" w:lineRule="auto"/>
        <w:jc w:val="both"/>
        <w:rPr>
          <w:rFonts w:ascii="Book Antiqua" w:hAnsi="Book Antiqua"/>
          <w:color w:val="000000"/>
          <w:sz w:val="24"/>
          <w:szCs w:val="24"/>
          <w:lang w:val="en-US" w:eastAsia="zh-CN"/>
        </w:rPr>
      </w:pPr>
      <w:bookmarkStart w:id="7" w:name="OLE_LINK4"/>
      <w:bookmarkStart w:id="8" w:name="OLE_LINK5"/>
      <w:bookmarkStart w:id="9" w:name="OLE_LINK332"/>
      <w:bookmarkStart w:id="10" w:name="OLE_LINK329"/>
      <w:bookmarkStart w:id="11" w:name="OLE_LINK381"/>
      <w:bookmarkStart w:id="12" w:name="OLE_LINK407"/>
      <w:bookmarkStart w:id="13" w:name="OLE_LINK457"/>
      <w:r w:rsidRPr="00782896">
        <w:rPr>
          <w:rFonts w:ascii="Book Antiqua" w:hAnsi="Book Antiqua"/>
          <w:b/>
          <w:color w:val="000000"/>
          <w:sz w:val="24"/>
          <w:szCs w:val="24"/>
          <w:lang w:val="en-US"/>
        </w:rPr>
        <w:t xml:space="preserve">Received: </w:t>
      </w:r>
      <w:r w:rsidRPr="00782896">
        <w:rPr>
          <w:rFonts w:ascii="Book Antiqua" w:hAnsi="Book Antiqua"/>
          <w:color w:val="000000"/>
          <w:sz w:val="24"/>
          <w:szCs w:val="24"/>
          <w:lang w:val="en-US" w:eastAsia="zh-CN"/>
        </w:rPr>
        <w:t>July 15, 2014</w:t>
      </w:r>
      <w:r w:rsidRPr="00782896">
        <w:rPr>
          <w:rFonts w:ascii="Book Antiqua" w:hAnsi="Book Antiqua"/>
          <w:color w:val="000000"/>
          <w:sz w:val="24"/>
          <w:szCs w:val="24"/>
          <w:lang w:val="en-US" w:eastAsia="zh-CN"/>
        </w:rPr>
        <w:tab/>
      </w:r>
      <w:r w:rsidRPr="00782896">
        <w:rPr>
          <w:rFonts w:ascii="Book Antiqua" w:hAnsi="Book Antiqua"/>
          <w:color w:val="000000"/>
          <w:sz w:val="24"/>
          <w:szCs w:val="24"/>
          <w:lang w:val="en-US" w:eastAsia="zh-CN"/>
        </w:rPr>
        <w:tab/>
      </w:r>
      <w:r w:rsidRPr="00782896">
        <w:rPr>
          <w:rFonts w:ascii="Book Antiqua" w:hAnsi="Book Antiqua"/>
          <w:b/>
          <w:color w:val="000000"/>
          <w:sz w:val="24"/>
          <w:szCs w:val="24"/>
          <w:lang w:val="en-US"/>
        </w:rPr>
        <w:t>Revised:</w:t>
      </w:r>
      <w:r w:rsidR="00CD5FE4" w:rsidRPr="00782896">
        <w:rPr>
          <w:rFonts w:ascii="Book Antiqua" w:hAnsi="Book Antiqua"/>
          <w:b/>
          <w:color w:val="000000"/>
          <w:sz w:val="24"/>
          <w:szCs w:val="24"/>
          <w:lang w:val="en-US" w:eastAsia="zh-CN"/>
        </w:rPr>
        <w:t xml:space="preserve"> </w:t>
      </w:r>
      <w:r w:rsidR="00CD5FE4" w:rsidRPr="00782896">
        <w:rPr>
          <w:rFonts w:ascii="Book Antiqua" w:hAnsi="Book Antiqua"/>
          <w:color w:val="000000"/>
          <w:sz w:val="24"/>
          <w:szCs w:val="24"/>
          <w:lang w:val="en-US" w:eastAsia="zh-CN"/>
        </w:rPr>
        <w:t>September 2, 2014</w:t>
      </w:r>
    </w:p>
    <w:p w:rsidR="005C5D37" w:rsidRDefault="006F1178" w:rsidP="005C5D37">
      <w:pPr>
        <w:rPr>
          <w:rFonts w:ascii="Book Antiqua" w:hAnsi="Book Antiqua"/>
          <w:color w:val="000000"/>
          <w:sz w:val="24"/>
        </w:rPr>
      </w:pPr>
      <w:r w:rsidRPr="00782896">
        <w:rPr>
          <w:rFonts w:ascii="Book Antiqua" w:hAnsi="Book Antiqua"/>
          <w:b/>
          <w:color w:val="000000"/>
          <w:sz w:val="24"/>
          <w:szCs w:val="24"/>
          <w:lang w:val="en-US"/>
        </w:rPr>
        <w:t xml:space="preserve">Accepted: </w:t>
      </w:r>
      <w:bookmarkStart w:id="14" w:name="OLE_LINK2"/>
      <w:bookmarkStart w:id="15" w:name="OLE_LINK3"/>
      <w:bookmarkStart w:id="16" w:name="OLE_LINK8"/>
      <w:bookmarkStart w:id="17" w:name="OLE_LINK9"/>
      <w:bookmarkStart w:id="18" w:name="OLE_LINK10"/>
      <w:bookmarkStart w:id="19" w:name="OLE_LINK6"/>
      <w:bookmarkStart w:id="20" w:name="OLE_LINK13"/>
      <w:bookmarkStart w:id="21" w:name="OLE_LINK7"/>
      <w:bookmarkStart w:id="22" w:name="OLE_LINK18"/>
      <w:bookmarkStart w:id="23" w:name="OLE_LINK19"/>
      <w:r w:rsidR="005C5D37">
        <w:rPr>
          <w:rFonts w:ascii="Book Antiqua" w:hAnsi="Book Antiqua"/>
          <w:color w:val="000000"/>
          <w:sz w:val="24"/>
        </w:rPr>
        <w:t xml:space="preserve">September </w:t>
      </w:r>
      <w:r w:rsidR="005C5D37">
        <w:rPr>
          <w:rFonts w:ascii="Book Antiqua" w:hAnsi="Book Antiqua" w:hint="eastAsia"/>
          <w:color w:val="000000"/>
          <w:sz w:val="24"/>
        </w:rPr>
        <w:t>29</w:t>
      </w:r>
      <w:r w:rsidR="005C5D37">
        <w:rPr>
          <w:rFonts w:ascii="Book Antiqua" w:hAnsi="Book Antiqua"/>
          <w:color w:val="000000"/>
          <w:sz w:val="24"/>
        </w:rPr>
        <w:t>, 2014</w:t>
      </w:r>
    </w:p>
    <w:bookmarkEnd w:id="14"/>
    <w:bookmarkEnd w:id="15"/>
    <w:bookmarkEnd w:id="16"/>
    <w:bookmarkEnd w:id="17"/>
    <w:bookmarkEnd w:id="18"/>
    <w:bookmarkEnd w:id="19"/>
    <w:bookmarkEnd w:id="20"/>
    <w:bookmarkEnd w:id="21"/>
    <w:bookmarkEnd w:id="22"/>
    <w:bookmarkEnd w:id="23"/>
    <w:p w:rsidR="006F1178" w:rsidRPr="005C5D37" w:rsidRDefault="006F1178" w:rsidP="00782896">
      <w:pPr>
        <w:spacing w:line="360" w:lineRule="auto"/>
        <w:jc w:val="both"/>
        <w:rPr>
          <w:rFonts w:ascii="Book Antiqua" w:hAnsi="Book Antiqua"/>
          <w:b/>
          <w:color w:val="000000"/>
          <w:sz w:val="24"/>
          <w:szCs w:val="24"/>
        </w:rPr>
      </w:pPr>
    </w:p>
    <w:p w:rsidR="006F1178" w:rsidRPr="00782896" w:rsidRDefault="006F1178" w:rsidP="00782896">
      <w:pPr>
        <w:spacing w:line="360" w:lineRule="auto"/>
        <w:jc w:val="both"/>
        <w:rPr>
          <w:rFonts w:ascii="Book Antiqua" w:hAnsi="Book Antiqua"/>
          <w:color w:val="000000"/>
          <w:sz w:val="24"/>
          <w:szCs w:val="24"/>
          <w:lang w:val="en-US"/>
        </w:rPr>
      </w:pPr>
      <w:r w:rsidRPr="00782896">
        <w:rPr>
          <w:rFonts w:ascii="Book Antiqua" w:hAnsi="Book Antiqua"/>
          <w:b/>
          <w:color w:val="000000"/>
          <w:sz w:val="24"/>
          <w:szCs w:val="24"/>
          <w:lang w:val="en-US"/>
        </w:rPr>
        <w:t xml:space="preserve">Published online: </w:t>
      </w:r>
    </w:p>
    <w:bookmarkEnd w:id="7"/>
    <w:bookmarkEnd w:id="8"/>
    <w:bookmarkEnd w:id="9"/>
    <w:bookmarkEnd w:id="10"/>
    <w:bookmarkEnd w:id="11"/>
    <w:bookmarkEnd w:id="12"/>
    <w:bookmarkEnd w:id="13"/>
    <w:p w:rsidR="00A94876" w:rsidRPr="00782896" w:rsidRDefault="00A94876" w:rsidP="00782896">
      <w:pPr>
        <w:pStyle w:val="Standard"/>
        <w:spacing w:after="0" w:line="360" w:lineRule="auto"/>
        <w:jc w:val="both"/>
        <w:rPr>
          <w:rFonts w:ascii="Book Antiqua" w:hAnsi="Book Antiqua" w:cs="Arial"/>
          <w:sz w:val="24"/>
          <w:szCs w:val="24"/>
          <w:lang w:eastAsia="zh-CN"/>
        </w:rPr>
      </w:pPr>
    </w:p>
    <w:p w:rsidR="00A6065B" w:rsidRPr="00782896" w:rsidRDefault="00F54639" w:rsidP="00782896">
      <w:pPr>
        <w:pStyle w:val="Standard"/>
        <w:pageBreakBefore/>
        <w:spacing w:after="0" w:line="360" w:lineRule="auto"/>
        <w:jc w:val="both"/>
        <w:rPr>
          <w:rFonts w:ascii="Book Antiqua" w:hAnsi="Book Antiqua" w:cs="Arial"/>
          <w:b/>
          <w:sz w:val="24"/>
          <w:szCs w:val="24"/>
        </w:rPr>
      </w:pPr>
      <w:r w:rsidRPr="00782896">
        <w:rPr>
          <w:rFonts w:ascii="Book Antiqua" w:hAnsi="Book Antiqua" w:cs="Arial"/>
          <w:b/>
          <w:sz w:val="24"/>
          <w:szCs w:val="24"/>
        </w:rPr>
        <w:lastRenderedPageBreak/>
        <w:t>Abstract</w:t>
      </w:r>
    </w:p>
    <w:p w:rsidR="00A6065B" w:rsidRPr="00782896" w:rsidRDefault="0062704C" w:rsidP="00782896">
      <w:pPr>
        <w:pStyle w:val="Standard"/>
        <w:spacing w:after="0" w:line="360" w:lineRule="auto"/>
        <w:jc w:val="both"/>
        <w:rPr>
          <w:rFonts w:ascii="Book Antiqua" w:hAnsi="Book Antiqua" w:cs="Arial"/>
          <w:sz w:val="24"/>
          <w:szCs w:val="24"/>
          <w:lang w:eastAsia="zh-CN"/>
        </w:rPr>
      </w:pPr>
      <w:r w:rsidRPr="00782896">
        <w:rPr>
          <w:rFonts w:ascii="Book Antiqua" w:hAnsi="Book Antiqua" w:cs="Arial"/>
          <w:sz w:val="24"/>
          <w:szCs w:val="24"/>
        </w:rPr>
        <w:t>Post</w:t>
      </w:r>
      <w:r w:rsidR="00FE336C" w:rsidRPr="00782896">
        <w:rPr>
          <w:rFonts w:ascii="Book Antiqua" w:hAnsi="Book Antiqua" w:cs="Arial"/>
          <w:sz w:val="24"/>
          <w:szCs w:val="24"/>
        </w:rPr>
        <w:t>-</w:t>
      </w:r>
      <w:r w:rsidRPr="00782896">
        <w:rPr>
          <w:rFonts w:ascii="Book Antiqua" w:hAnsi="Book Antiqua" w:cs="Arial"/>
          <w:sz w:val="24"/>
          <w:szCs w:val="24"/>
        </w:rPr>
        <w:t xml:space="preserve">endoscopic retrograde cholangiopancreatography pancreatitis (PEP) is the most common complication of endoscopic retrograde cholangiopancreatography. </w:t>
      </w:r>
      <w:r w:rsidR="00FE336C" w:rsidRPr="00782896">
        <w:rPr>
          <w:rFonts w:ascii="Book Antiqua" w:hAnsi="Book Antiqua" w:cs="Arial"/>
          <w:sz w:val="24"/>
          <w:szCs w:val="24"/>
        </w:rPr>
        <w:t>The</w:t>
      </w:r>
      <w:r w:rsidR="003C2B66" w:rsidRPr="00782896">
        <w:rPr>
          <w:rFonts w:ascii="Book Antiqua" w:hAnsi="Book Antiqua" w:cs="Arial"/>
          <w:sz w:val="24"/>
          <w:szCs w:val="24"/>
        </w:rPr>
        <w:t xml:space="preserve"> </w:t>
      </w:r>
      <w:r w:rsidR="00FE336C" w:rsidRPr="00782896">
        <w:rPr>
          <w:rFonts w:ascii="Book Antiqua" w:hAnsi="Book Antiqua" w:cs="Arial"/>
          <w:sz w:val="24"/>
          <w:szCs w:val="24"/>
        </w:rPr>
        <w:t>i</w:t>
      </w:r>
      <w:r w:rsidRPr="00782896">
        <w:rPr>
          <w:rFonts w:ascii="Book Antiqua" w:hAnsi="Book Antiqua" w:cs="Arial"/>
          <w:sz w:val="24"/>
          <w:szCs w:val="24"/>
        </w:rPr>
        <w:t>ncidence of post</w:t>
      </w:r>
      <w:r w:rsidR="00FE336C" w:rsidRPr="00782896">
        <w:rPr>
          <w:rFonts w:ascii="Book Antiqua" w:hAnsi="Book Antiqua" w:cs="Arial"/>
          <w:sz w:val="24"/>
          <w:szCs w:val="24"/>
        </w:rPr>
        <w:t>-</w:t>
      </w:r>
      <w:r w:rsidR="004F49F1" w:rsidRPr="00782896">
        <w:rPr>
          <w:rFonts w:ascii="Book Antiqua" w:hAnsi="Book Antiqua" w:cs="Arial"/>
          <w:sz w:val="24"/>
          <w:szCs w:val="24"/>
        </w:rPr>
        <w:t xml:space="preserve">endoscopic </w:t>
      </w:r>
      <w:r w:rsidR="00782896" w:rsidRPr="00782896">
        <w:rPr>
          <w:rFonts w:ascii="Book Antiqua" w:hAnsi="Book Antiqua" w:cs="Arial"/>
          <w:sz w:val="24"/>
          <w:szCs w:val="24"/>
        </w:rPr>
        <w:t>retrograde cholangiopancreatography (ERCP)</w:t>
      </w:r>
      <w:r w:rsidR="00782896" w:rsidRPr="00782896">
        <w:rPr>
          <w:rFonts w:ascii="Book Antiqua" w:hAnsi="Book Antiqua" w:cs="Arial" w:hint="eastAsia"/>
          <w:sz w:val="24"/>
          <w:szCs w:val="24"/>
          <w:lang w:eastAsia="zh-CN"/>
        </w:rPr>
        <w:t xml:space="preserve"> </w:t>
      </w:r>
      <w:r w:rsidRPr="00782896">
        <w:rPr>
          <w:rFonts w:ascii="Book Antiqua" w:hAnsi="Book Antiqua" w:cs="Arial"/>
          <w:sz w:val="24"/>
          <w:szCs w:val="24"/>
        </w:rPr>
        <w:t>pancreatitis varies substantially and is reported around 1</w:t>
      </w:r>
      <w:r w:rsidR="004F49F1">
        <w:rPr>
          <w:rFonts w:ascii="Book Antiqua" w:hAnsi="Book Antiqua" w:cs="Arial" w:hint="eastAsia"/>
          <w:sz w:val="24"/>
          <w:szCs w:val="24"/>
          <w:lang w:eastAsia="zh-CN"/>
        </w:rPr>
        <w:t>%</w:t>
      </w:r>
      <w:r w:rsidRPr="00782896">
        <w:rPr>
          <w:rFonts w:ascii="Book Antiqua" w:hAnsi="Book Antiqua" w:cs="Arial"/>
          <w:sz w:val="24"/>
          <w:szCs w:val="24"/>
        </w:rPr>
        <w:t>-10%</w:t>
      </w:r>
      <w:r w:rsidR="00FE336C" w:rsidRPr="00782896">
        <w:rPr>
          <w:rFonts w:ascii="Book Antiqua" w:hAnsi="Book Antiqua" w:cs="Arial"/>
          <w:sz w:val="24"/>
          <w:szCs w:val="24"/>
        </w:rPr>
        <w:t>,</w:t>
      </w:r>
      <w:r w:rsidRPr="00782896">
        <w:rPr>
          <w:rFonts w:ascii="Book Antiqua" w:hAnsi="Book Antiqua" w:cs="Arial"/>
          <w:sz w:val="24"/>
          <w:szCs w:val="24"/>
        </w:rPr>
        <w:t xml:space="preserve"> although there are some reports with</w:t>
      </w:r>
      <w:r w:rsidR="00FE336C" w:rsidRPr="00782896">
        <w:rPr>
          <w:rFonts w:ascii="Book Antiqua" w:hAnsi="Book Antiqua" w:cs="Arial"/>
          <w:sz w:val="24"/>
          <w:szCs w:val="24"/>
        </w:rPr>
        <w:t xml:space="preserve"> an</w:t>
      </w:r>
      <w:r w:rsidRPr="00782896">
        <w:rPr>
          <w:rFonts w:ascii="Book Antiqua" w:hAnsi="Book Antiqua" w:cs="Arial"/>
          <w:sz w:val="24"/>
          <w:szCs w:val="24"/>
        </w:rPr>
        <w:t xml:space="preserve"> incidence of around 30%.</w:t>
      </w:r>
      <w:r w:rsidR="00CD5FE4" w:rsidRPr="00782896">
        <w:rPr>
          <w:rFonts w:ascii="Book Antiqua" w:hAnsi="Book Antiqua" w:cs="Arial"/>
          <w:sz w:val="24"/>
          <w:szCs w:val="24"/>
          <w:lang w:eastAsia="zh-CN"/>
        </w:rPr>
        <w:t xml:space="preserve"> </w:t>
      </w:r>
      <w:r w:rsidRPr="00782896">
        <w:rPr>
          <w:rFonts w:ascii="Book Antiqua" w:hAnsi="Book Antiqua" w:cs="Arial"/>
          <w:sz w:val="24"/>
          <w:szCs w:val="24"/>
        </w:rPr>
        <w:t>Usually</w:t>
      </w:r>
      <w:r w:rsidR="00FE336C" w:rsidRPr="00782896">
        <w:rPr>
          <w:rFonts w:ascii="Book Antiqua" w:hAnsi="Book Antiqua" w:cs="Arial"/>
          <w:sz w:val="24"/>
          <w:szCs w:val="24"/>
        </w:rPr>
        <w:t>,</w:t>
      </w:r>
      <w:r w:rsidR="007756CC" w:rsidRPr="00782896">
        <w:rPr>
          <w:rFonts w:ascii="Book Antiqua" w:hAnsi="Book Antiqua" w:cs="Arial"/>
          <w:sz w:val="24"/>
          <w:szCs w:val="24"/>
        </w:rPr>
        <w:t xml:space="preserve"> </w:t>
      </w:r>
      <w:r w:rsidR="00FE336C" w:rsidRPr="00782896">
        <w:rPr>
          <w:rFonts w:ascii="Book Antiqua" w:hAnsi="Book Antiqua" w:cs="Arial"/>
          <w:sz w:val="24"/>
          <w:szCs w:val="24"/>
        </w:rPr>
        <w:t>PEP is</w:t>
      </w:r>
      <w:r w:rsidRPr="00782896">
        <w:rPr>
          <w:rFonts w:ascii="Book Antiqua" w:hAnsi="Book Antiqua" w:cs="Arial"/>
          <w:sz w:val="24"/>
          <w:szCs w:val="24"/>
        </w:rPr>
        <w:t xml:space="preserve"> a mild or moderate pancreatitis, but in some instances it can be severe and fatal. Generally</w:t>
      </w:r>
      <w:r w:rsidR="00FE336C" w:rsidRPr="00782896">
        <w:rPr>
          <w:rFonts w:ascii="Book Antiqua" w:hAnsi="Book Antiqua" w:cs="Arial"/>
          <w:sz w:val="24"/>
          <w:szCs w:val="24"/>
        </w:rPr>
        <w:t>,</w:t>
      </w:r>
      <w:r w:rsidRPr="00782896">
        <w:rPr>
          <w:rFonts w:ascii="Book Antiqua" w:hAnsi="Book Antiqua" w:cs="Arial"/>
          <w:sz w:val="24"/>
          <w:szCs w:val="24"/>
        </w:rPr>
        <w:t xml:space="preserve"> it is defined as </w:t>
      </w:r>
      <w:r w:rsidR="00FE336C" w:rsidRPr="00782896">
        <w:rPr>
          <w:rFonts w:ascii="Book Antiqua" w:hAnsi="Book Antiqua" w:cs="Arial"/>
          <w:sz w:val="24"/>
          <w:szCs w:val="24"/>
        </w:rPr>
        <w:t xml:space="preserve">the </w:t>
      </w:r>
      <w:r w:rsidRPr="00782896">
        <w:rPr>
          <w:rFonts w:ascii="Book Antiqua" w:hAnsi="Book Antiqua" w:cs="Arial"/>
          <w:sz w:val="24"/>
          <w:szCs w:val="24"/>
        </w:rPr>
        <w:t>onset of new pancreatic-type abdominal pain severe enough to require hospital admission or prolonged hospital stay with levels of serum amylase two to three times greater than normal, occurring 24 h after ERCP.</w:t>
      </w:r>
      <w:r w:rsidR="003C2B66" w:rsidRPr="00782896">
        <w:rPr>
          <w:rFonts w:ascii="Book Antiqua" w:hAnsi="Book Antiqua" w:cs="Arial"/>
          <w:sz w:val="24"/>
          <w:szCs w:val="24"/>
        </w:rPr>
        <w:t xml:space="preserve"> </w:t>
      </w:r>
      <w:r w:rsidR="00FE336C" w:rsidRPr="00782896">
        <w:rPr>
          <w:rFonts w:ascii="Book Antiqua" w:hAnsi="Book Antiqua" w:cs="Arial"/>
          <w:sz w:val="24"/>
          <w:szCs w:val="24"/>
        </w:rPr>
        <w:t>S</w:t>
      </w:r>
      <w:r w:rsidRPr="00782896">
        <w:rPr>
          <w:rFonts w:ascii="Book Antiqua" w:hAnsi="Book Antiqua" w:cs="Arial"/>
          <w:sz w:val="24"/>
          <w:szCs w:val="24"/>
        </w:rPr>
        <w:t xml:space="preserve">everal methods </w:t>
      </w:r>
      <w:r w:rsidR="00FE336C" w:rsidRPr="00782896">
        <w:rPr>
          <w:rFonts w:ascii="Book Antiqua" w:hAnsi="Book Antiqua" w:cs="Arial"/>
          <w:sz w:val="24"/>
          <w:szCs w:val="24"/>
        </w:rPr>
        <w:t xml:space="preserve">have been </w:t>
      </w:r>
      <w:r w:rsidRPr="00782896">
        <w:rPr>
          <w:rFonts w:ascii="Book Antiqua" w:hAnsi="Book Antiqua" w:cs="Arial"/>
          <w:sz w:val="24"/>
          <w:szCs w:val="24"/>
        </w:rPr>
        <w:t xml:space="preserve">adopted for preventing pancreatitis, such as pharmacological or endoscopic approaches. </w:t>
      </w:r>
      <w:r w:rsidR="00FE336C" w:rsidRPr="00782896">
        <w:rPr>
          <w:rFonts w:ascii="Book Antiqua" w:hAnsi="Book Antiqua" w:cs="Arial"/>
          <w:sz w:val="24"/>
          <w:szCs w:val="24"/>
        </w:rPr>
        <w:t>Regarding</w:t>
      </w:r>
      <w:r w:rsidR="003C2B66" w:rsidRPr="00782896">
        <w:rPr>
          <w:rFonts w:ascii="Book Antiqua" w:hAnsi="Book Antiqua" w:cs="Arial"/>
          <w:sz w:val="24"/>
          <w:szCs w:val="24"/>
        </w:rPr>
        <w:t xml:space="preserve"> </w:t>
      </w:r>
      <w:r w:rsidR="00FE336C" w:rsidRPr="00782896">
        <w:rPr>
          <w:rFonts w:ascii="Book Antiqua" w:hAnsi="Book Antiqua" w:cs="Arial"/>
          <w:sz w:val="24"/>
          <w:szCs w:val="24"/>
        </w:rPr>
        <w:t>medical</w:t>
      </w:r>
      <w:r w:rsidR="003C2B66" w:rsidRPr="00782896">
        <w:rPr>
          <w:rFonts w:ascii="Book Antiqua" w:hAnsi="Book Antiqua" w:cs="Arial"/>
          <w:sz w:val="24"/>
          <w:szCs w:val="24"/>
        </w:rPr>
        <w:t xml:space="preserve"> </w:t>
      </w:r>
      <w:r w:rsidRPr="00782896">
        <w:rPr>
          <w:rFonts w:ascii="Book Antiqua" w:hAnsi="Book Antiqua" w:cs="Arial"/>
          <w:sz w:val="24"/>
          <w:szCs w:val="24"/>
        </w:rPr>
        <w:t>prevention</w:t>
      </w:r>
      <w:r w:rsidR="00FE336C" w:rsidRPr="00782896">
        <w:rPr>
          <w:rFonts w:ascii="Book Antiqua" w:hAnsi="Book Antiqua" w:cs="Arial"/>
          <w:sz w:val="24"/>
          <w:szCs w:val="24"/>
        </w:rPr>
        <w:t>,</w:t>
      </w:r>
      <w:r w:rsidRPr="00782896">
        <w:rPr>
          <w:rFonts w:ascii="Book Antiqua" w:hAnsi="Book Antiqua" w:cs="Arial"/>
          <w:sz w:val="24"/>
          <w:szCs w:val="24"/>
        </w:rPr>
        <w:t xml:space="preserve"> only non</w:t>
      </w:r>
      <w:r w:rsidR="004C73A0" w:rsidRPr="00782896">
        <w:rPr>
          <w:rFonts w:ascii="Book Antiqua" w:hAnsi="Book Antiqua" w:cs="Arial"/>
          <w:sz w:val="24"/>
          <w:szCs w:val="24"/>
        </w:rPr>
        <w:t>-</w:t>
      </w:r>
      <w:r w:rsidRPr="00782896">
        <w:rPr>
          <w:rFonts w:ascii="Book Antiqua" w:hAnsi="Book Antiqua" w:cs="Arial"/>
          <w:sz w:val="24"/>
          <w:szCs w:val="24"/>
        </w:rPr>
        <w:t>steroidal anti-inflammatory drugs, namely diclo</w:t>
      </w:r>
      <w:r w:rsidR="004C73A0" w:rsidRPr="00782896">
        <w:rPr>
          <w:rFonts w:ascii="Book Antiqua" w:hAnsi="Book Antiqua" w:cs="Arial"/>
          <w:sz w:val="24"/>
          <w:szCs w:val="24"/>
        </w:rPr>
        <w:t>f</w:t>
      </w:r>
      <w:r w:rsidRPr="00782896">
        <w:rPr>
          <w:rFonts w:ascii="Book Antiqua" w:hAnsi="Book Antiqua" w:cs="Arial"/>
          <w:sz w:val="24"/>
          <w:szCs w:val="24"/>
        </w:rPr>
        <w:t>enac sodium and indomethacin</w:t>
      </w:r>
      <w:r w:rsidR="00FE336C" w:rsidRPr="00782896">
        <w:rPr>
          <w:rFonts w:ascii="Book Antiqua" w:hAnsi="Book Antiqua" w:cs="Arial"/>
          <w:sz w:val="24"/>
          <w:szCs w:val="24"/>
        </w:rPr>
        <w:t>,</w:t>
      </w:r>
      <w:r w:rsidRPr="00782896">
        <w:rPr>
          <w:rFonts w:ascii="Book Antiqua" w:hAnsi="Book Antiqua" w:cs="Arial"/>
          <w:sz w:val="24"/>
          <w:szCs w:val="24"/>
        </w:rPr>
        <w:t xml:space="preserve"> are recommended</w:t>
      </w:r>
      <w:r w:rsidR="00FE336C" w:rsidRPr="00782896">
        <w:rPr>
          <w:rFonts w:ascii="Book Antiqua" w:hAnsi="Book Antiqua" w:cs="Arial"/>
          <w:sz w:val="24"/>
          <w:szCs w:val="24"/>
        </w:rPr>
        <w:t>,</w:t>
      </w:r>
      <w:r w:rsidRPr="00782896">
        <w:rPr>
          <w:rFonts w:ascii="Book Antiqua" w:hAnsi="Book Antiqua" w:cs="Arial"/>
          <w:sz w:val="24"/>
          <w:szCs w:val="24"/>
        </w:rPr>
        <w:t xml:space="preserve"> but there are some other drugs which have some potential benefits in reducing the incidence of </w:t>
      </w:r>
      <w:r w:rsidR="00FE336C" w:rsidRPr="00782896">
        <w:rPr>
          <w:rFonts w:ascii="Book Antiqua" w:hAnsi="Book Antiqua" w:cs="Arial"/>
          <w:sz w:val="24"/>
          <w:szCs w:val="24"/>
        </w:rPr>
        <w:t>post-ERCP</w:t>
      </w:r>
      <w:r w:rsidRPr="00782896">
        <w:rPr>
          <w:rFonts w:ascii="Book Antiqua" w:hAnsi="Book Antiqua" w:cs="Arial"/>
          <w:sz w:val="24"/>
          <w:szCs w:val="24"/>
        </w:rPr>
        <w:t xml:space="preserve"> pancreatitis.</w:t>
      </w:r>
      <w:r w:rsidR="003C2B66" w:rsidRPr="00782896">
        <w:rPr>
          <w:rFonts w:ascii="Book Antiqua" w:hAnsi="Book Antiqua" w:cs="Arial"/>
          <w:sz w:val="24"/>
          <w:szCs w:val="24"/>
        </w:rPr>
        <w:t xml:space="preserve"> </w:t>
      </w:r>
      <w:r w:rsidRPr="00782896">
        <w:rPr>
          <w:rFonts w:ascii="Book Antiqua" w:hAnsi="Book Antiqua" w:cs="Arial"/>
          <w:sz w:val="24"/>
          <w:szCs w:val="24"/>
        </w:rPr>
        <w:t>Endoscopic preventive measures include cannulation (wire guided) and pancreatic stenting</w:t>
      </w:r>
      <w:r w:rsidR="00FE336C" w:rsidRPr="00782896">
        <w:rPr>
          <w:rFonts w:ascii="Book Antiqua" w:hAnsi="Book Antiqua" w:cs="Arial"/>
          <w:sz w:val="24"/>
          <w:szCs w:val="24"/>
        </w:rPr>
        <w:t>,</w:t>
      </w:r>
      <w:r w:rsidRPr="00782896">
        <w:rPr>
          <w:rFonts w:ascii="Book Antiqua" w:hAnsi="Book Antiqua" w:cs="Arial"/>
          <w:sz w:val="24"/>
          <w:szCs w:val="24"/>
        </w:rPr>
        <w:t xml:space="preserve"> while </w:t>
      </w:r>
      <w:r w:rsidR="00FE336C" w:rsidRPr="00782896">
        <w:rPr>
          <w:rFonts w:ascii="Book Antiqua" w:hAnsi="Book Antiqua" w:cs="Arial"/>
          <w:sz w:val="24"/>
          <w:szCs w:val="24"/>
        </w:rPr>
        <w:t xml:space="preserve">the </w:t>
      </w:r>
      <w:r w:rsidRPr="00782896">
        <w:rPr>
          <w:rFonts w:ascii="Book Antiqua" w:hAnsi="Book Antiqua" w:cs="Arial"/>
          <w:sz w:val="24"/>
          <w:szCs w:val="24"/>
        </w:rPr>
        <w:t xml:space="preserve">adoption of </w:t>
      </w:r>
      <w:r w:rsidR="00FE336C" w:rsidRPr="00782896">
        <w:rPr>
          <w:rFonts w:ascii="Book Antiqua" w:hAnsi="Book Antiqua" w:cs="Arial"/>
          <w:sz w:val="24"/>
          <w:szCs w:val="24"/>
        </w:rPr>
        <w:t xml:space="preserve">the </w:t>
      </w:r>
      <w:r w:rsidRPr="00782896">
        <w:rPr>
          <w:rFonts w:ascii="Book Antiqua" w:hAnsi="Book Antiqua" w:cs="Arial"/>
          <w:sz w:val="24"/>
          <w:szCs w:val="24"/>
        </w:rPr>
        <w:t>early pre-cut technique is still arguable.</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This review will attempt to present and discuss different ways of preventing </w:t>
      </w:r>
      <w:r w:rsidR="00FE336C" w:rsidRPr="00782896">
        <w:rPr>
          <w:rFonts w:ascii="Book Antiqua" w:hAnsi="Book Antiqua" w:cs="Arial"/>
          <w:sz w:val="24"/>
          <w:szCs w:val="24"/>
        </w:rPr>
        <w:t>post-ERCP</w:t>
      </w:r>
      <w:r w:rsidRPr="00782896">
        <w:rPr>
          <w:rFonts w:ascii="Book Antiqua" w:hAnsi="Book Antiqua" w:cs="Arial"/>
          <w:sz w:val="24"/>
          <w:szCs w:val="24"/>
        </w:rPr>
        <w:t xml:space="preserve"> pancreatitis.</w:t>
      </w:r>
    </w:p>
    <w:p w:rsidR="006F1178" w:rsidRPr="00782896" w:rsidRDefault="006F1178" w:rsidP="00782896">
      <w:pPr>
        <w:pStyle w:val="Standard"/>
        <w:spacing w:after="0" w:line="360" w:lineRule="auto"/>
        <w:jc w:val="both"/>
        <w:rPr>
          <w:rFonts w:ascii="Book Antiqua" w:hAnsi="Book Antiqua" w:cs="Arial"/>
          <w:sz w:val="24"/>
          <w:szCs w:val="24"/>
          <w:lang w:eastAsia="zh-CN"/>
        </w:rPr>
      </w:pPr>
    </w:p>
    <w:p w:rsidR="006F1178" w:rsidRPr="00782896" w:rsidRDefault="006F1178" w:rsidP="00782896">
      <w:pPr>
        <w:spacing w:line="360" w:lineRule="auto"/>
        <w:jc w:val="both"/>
        <w:rPr>
          <w:rFonts w:ascii="Book Antiqua" w:hAnsi="Book Antiqua" w:cs="Arial Unicode MS"/>
          <w:sz w:val="24"/>
          <w:szCs w:val="24"/>
          <w:lang w:val="en-US"/>
        </w:rPr>
      </w:pPr>
      <w:r w:rsidRPr="00782896">
        <w:rPr>
          <w:rFonts w:ascii="Book Antiqua" w:hAnsi="Book Antiqua"/>
          <w:sz w:val="24"/>
          <w:szCs w:val="24"/>
          <w:lang w:val="en-US"/>
        </w:rPr>
        <w:t xml:space="preserve">© </w:t>
      </w:r>
      <w:r w:rsidRPr="00782896">
        <w:rPr>
          <w:rFonts w:ascii="Book Antiqua" w:hAnsi="Book Antiqua" w:cs="Arial Unicode MS"/>
          <w:sz w:val="24"/>
          <w:szCs w:val="24"/>
          <w:lang w:val="en-US"/>
        </w:rPr>
        <w:t>2014 Baishideng Publishing Group Inc. All rights reserved.</w:t>
      </w:r>
    </w:p>
    <w:p w:rsidR="00A6065B" w:rsidRPr="00782896" w:rsidRDefault="00A6065B" w:rsidP="00782896">
      <w:pPr>
        <w:pStyle w:val="Standard"/>
        <w:spacing w:after="0" w:line="360" w:lineRule="auto"/>
        <w:jc w:val="both"/>
        <w:rPr>
          <w:rFonts w:ascii="Book Antiqua" w:hAnsi="Book Antiqua" w:cs="Arial"/>
          <w:sz w:val="24"/>
          <w:szCs w:val="24"/>
        </w:rPr>
      </w:pPr>
    </w:p>
    <w:p w:rsidR="00CD5FE4" w:rsidRPr="00782896" w:rsidRDefault="0062704C" w:rsidP="00782896">
      <w:pPr>
        <w:pStyle w:val="Standard"/>
        <w:spacing w:after="0" w:line="360" w:lineRule="auto"/>
        <w:jc w:val="both"/>
        <w:rPr>
          <w:rFonts w:ascii="Book Antiqua" w:hAnsi="Book Antiqua" w:cs="Arial"/>
          <w:sz w:val="24"/>
          <w:szCs w:val="24"/>
          <w:lang w:eastAsia="zh-CN"/>
        </w:rPr>
      </w:pPr>
      <w:r w:rsidRPr="00782896">
        <w:rPr>
          <w:rFonts w:ascii="Book Antiqua" w:hAnsi="Book Antiqua" w:cs="Arial"/>
          <w:b/>
          <w:sz w:val="24"/>
          <w:szCs w:val="24"/>
        </w:rPr>
        <w:t>Key words:</w:t>
      </w:r>
      <w:r w:rsidRPr="00782896">
        <w:rPr>
          <w:rFonts w:ascii="Book Antiqua" w:hAnsi="Book Antiqua" w:cs="Arial"/>
          <w:sz w:val="24"/>
          <w:szCs w:val="24"/>
        </w:rPr>
        <w:t xml:space="preserve"> Endoscopic retrograde cholangiopancreatography; </w:t>
      </w:r>
      <w:r w:rsidR="00FE336C" w:rsidRPr="00782896">
        <w:rPr>
          <w:rFonts w:ascii="Book Antiqua" w:hAnsi="Book Antiqua" w:cs="Arial"/>
          <w:sz w:val="24"/>
          <w:szCs w:val="24"/>
        </w:rPr>
        <w:t>Post-ERCP</w:t>
      </w:r>
      <w:r w:rsidRPr="00782896">
        <w:rPr>
          <w:rFonts w:ascii="Book Antiqua" w:hAnsi="Book Antiqua" w:cs="Arial"/>
          <w:sz w:val="24"/>
          <w:szCs w:val="24"/>
        </w:rPr>
        <w:t xml:space="preserve"> pancreatitis; Sphincterotomy</w:t>
      </w:r>
      <w:bookmarkStart w:id="24" w:name="OLE_LINK350"/>
      <w:bookmarkStart w:id="25" w:name="OLE_LINK351"/>
      <w:bookmarkStart w:id="26" w:name="OLE_LINK408"/>
      <w:bookmarkStart w:id="27" w:name="_GoBack"/>
      <w:bookmarkEnd w:id="27"/>
    </w:p>
    <w:p w:rsidR="00CD5FE4" w:rsidRPr="00782896" w:rsidRDefault="00CD5FE4" w:rsidP="00782896">
      <w:pPr>
        <w:pStyle w:val="Standard"/>
        <w:spacing w:after="0" w:line="360" w:lineRule="auto"/>
        <w:jc w:val="both"/>
        <w:rPr>
          <w:rFonts w:ascii="Book Antiqua" w:hAnsi="Book Antiqua" w:cs="Arial"/>
          <w:sz w:val="24"/>
          <w:szCs w:val="24"/>
          <w:lang w:eastAsia="zh-CN"/>
        </w:rPr>
      </w:pPr>
    </w:p>
    <w:p w:rsidR="006F1178" w:rsidRPr="00782896" w:rsidRDefault="006F1178" w:rsidP="00782896">
      <w:pPr>
        <w:pStyle w:val="Standard"/>
        <w:spacing w:after="0" w:line="360" w:lineRule="auto"/>
        <w:jc w:val="both"/>
        <w:rPr>
          <w:rFonts w:ascii="Book Antiqua" w:hAnsi="Book Antiqua" w:cs="Arial"/>
          <w:b/>
          <w:bCs/>
          <w:iCs/>
          <w:sz w:val="24"/>
          <w:szCs w:val="24"/>
        </w:rPr>
      </w:pPr>
      <w:r w:rsidRPr="00782896">
        <w:rPr>
          <w:rFonts w:ascii="Book Antiqua" w:hAnsi="Book Antiqua" w:cs="Arial"/>
          <w:b/>
          <w:bCs/>
          <w:iCs/>
          <w:sz w:val="24"/>
          <w:szCs w:val="24"/>
        </w:rPr>
        <w:t>Core tip</w:t>
      </w:r>
      <w:r w:rsidRPr="00782896">
        <w:rPr>
          <w:rFonts w:ascii="Book Antiqua" w:hAnsi="Book Antiqua" w:cs="Arial"/>
          <w:b/>
          <w:bCs/>
          <w:iCs/>
          <w:sz w:val="24"/>
          <w:szCs w:val="24"/>
          <w:lang w:eastAsia="zh-CN"/>
        </w:rPr>
        <w:t xml:space="preserve">: </w:t>
      </w:r>
      <w:r w:rsidRPr="00782896">
        <w:rPr>
          <w:rFonts w:ascii="Book Antiqua" w:hAnsi="Book Antiqua" w:cs="Arial"/>
          <w:sz w:val="24"/>
          <w:szCs w:val="24"/>
        </w:rPr>
        <w:t>Endoscopic retrograde cholangiopancreatography (ERCP) is a widely used procedure for diagnosing and treating diseases of the pancreatobiliary tree.</w:t>
      </w:r>
      <w:r w:rsidR="00CD5FE4" w:rsidRPr="00782896">
        <w:rPr>
          <w:rFonts w:ascii="Book Antiqua" w:hAnsi="Book Antiqua" w:cs="Arial"/>
          <w:b/>
          <w:bCs/>
          <w:iCs/>
          <w:sz w:val="24"/>
          <w:szCs w:val="24"/>
          <w:lang w:eastAsia="zh-CN"/>
        </w:rPr>
        <w:t xml:space="preserve"> </w:t>
      </w:r>
      <w:r w:rsidRPr="00782896">
        <w:rPr>
          <w:rFonts w:ascii="Book Antiqua" w:hAnsi="Book Antiqua" w:cs="Arial"/>
          <w:sz w:val="24"/>
          <w:szCs w:val="24"/>
        </w:rPr>
        <w:t>Post-ERCP pancreatitis is the most frequent complication. Prophylactic measures of PEP include pharmacological and mechanical ERCP related approaches. Prevention is suboptimal and still not widely accepted.</w:t>
      </w:r>
    </w:p>
    <w:p w:rsidR="006F1178" w:rsidRPr="00782896" w:rsidRDefault="006F1178" w:rsidP="00782896">
      <w:pPr>
        <w:adjustRightInd w:val="0"/>
        <w:snapToGrid w:val="0"/>
        <w:spacing w:line="360" w:lineRule="auto"/>
        <w:jc w:val="both"/>
        <w:rPr>
          <w:rFonts w:ascii="Book Antiqua" w:hAnsi="Book Antiqua" w:cs="Tahoma"/>
          <w:sz w:val="24"/>
          <w:szCs w:val="24"/>
          <w:lang w:val="en-US" w:eastAsia="zh-CN"/>
        </w:rPr>
      </w:pPr>
    </w:p>
    <w:p w:rsidR="006F1178" w:rsidRPr="00782896" w:rsidRDefault="00CD5FE4" w:rsidP="00782896">
      <w:pPr>
        <w:pStyle w:val="Standard"/>
        <w:spacing w:after="0" w:line="360" w:lineRule="auto"/>
        <w:jc w:val="both"/>
        <w:rPr>
          <w:rFonts w:ascii="Book Antiqua" w:hAnsi="Book Antiqua" w:cs="Arial"/>
          <w:iCs/>
          <w:sz w:val="24"/>
          <w:szCs w:val="24"/>
          <w:lang w:eastAsia="zh-CN"/>
        </w:rPr>
      </w:pPr>
      <w:bookmarkStart w:id="28" w:name="OLE_LINK130"/>
      <w:bookmarkStart w:id="29" w:name="OLE_LINK134"/>
      <w:r w:rsidRPr="00782896">
        <w:rPr>
          <w:rFonts w:ascii="Book Antiqua" w:hAnsi="Book Antiqua" w:cs="Arial"/>
          <w:sz w:val="24"/>
          <w:szCs w:val="24"/>
        </w:rPr>
        <w:lastRenderedPageBreak/>
        <w:t>Hauser</w:t>
      </w:r>
      <w:r w:rsidRPr="00782896">
        <w:rPr>
          <w:rFonts w:ascii="Book Antiqua" w:hAnsi="Book Antiqua" w:cs="Arial"/>
          <w:sz w:val="24"/>
          <w:szCs w:val="24"/>
          <w:lang w:eastAsia="zh-CN"/>
        </w:rPr>
        <w:t xml:space="preserve"> G, </w:t>
      </w:r>
      <w:r w:rsidRPr="00782896">
        <w:rPr>
          <w:rFonts w:ascii="Book Antiqua" w:hAnsi="Book Antiqua" w:cs="Arial"/>
          <w:sz w:val="24"/>
          <w:szCs w:val="24"/>
        </w:rPr>
        <w:t>Milosevic</w:t>
      </w:r>
      <w:r w:rsidRPr="00782896">
        <w:rPr>
          <w:rFonts w:ascii="Book Antiqua" w:hAnsi="Book Antiqua" w:cs="Arial"/>
          <w:sz w:val="24"/>
          <w:szCs w:val="24"/>
          <w:lang w:eastAsia="zh-CN"/>
        </w:rPr>
        <w:t xml:space="preserve"> M, </w:t>
      </w:r>
      <w:r w:rsidRPr="00782896">
        <w:rPr>
          <w:rFonts w:ascii="Book Antiqua" w:hAnsi="Book Antiqua" w:cs="Arial"/>
          <w:iCs/>
          <w:sz w:val="24"/>
          <w:szCs w:val="24"/>
        </w:rPr>
        <w:t>Stimac</w:t>
      </w:r>
      <w:r w:rsidRPr="00782896">
        <w:rPr>
          <w:rFonts w:ascii="Book Antiqua" w:hAnsi="Book Antiqua" w:cs="Arial"/>
          <w:iCs/>
          <w:sz w:val="24"/>
          <w:szCs w:val="24"/>
          <w:lang w:eastAsia="zh-CN"/>
        </w:rPr>
        <w:t xml:space="preserve"> D, </w:t>
      </w:r>
      <w:r w:rsidRPr="00782896">
        <w:rPr>
          <w:rFonts w:ascii="Book Antiqua" w:hAnsi="Book Antiqua" w:cs="Arial"/>
          <w:iCs/>
          <w:sz w:val="24"/>
          <w:szCs w:val="24"/>
        </w:rPr>
        <w:t>Zerem</w:t>
      </w:r>
      <w:r w:rsidRPr="00782896">
        <w:rPr>
          <w:rFonts w:ascii="Book Antiqua" w:hAnsi="Book Antiqua" w:cs="Arial"/>
          <w:iCs/>
          <w:sz w:val="24"/>
          <w:szCs w:val="24"/>
          <w:lang w:eastAsia="zh-CN"/>
        </w:rPr>
        <w:t xml:space="preserve"> E, </w:t>
      </w:r>
      <w:r w:rsidRPr="00782896">
        <w:rPr>
          <w:rFonts w:ascii="Book Antiqua" w:hAnsi="Book Antiqua" w:cs="Arial"/>
          <w:iCs/>
          <w:sz w:val="24"/>
          <w:szCs w:val="24"/>
        </w:rPr>
        <w:t>Jovanović</w:t>
      </w:r>
      <w:r w:rsidRPr="00782896">
        <w:rPr>
          <w:rFonts w:ascii="Book Antiqua" w:hAnsi="Book Antiqua" w:cs="Arial"/>
          <w:iCs/>
          <w:sz w:val="24"/>
          <w:szCs w:val="24"/>
          <w:lang w:eastAsia="zh-CN"/>
        </w:rPr>
        <w:t xml:space="preserve"> P, </w:t>
      </w:r>
      <w:r w:rsidRPr="00782896">
        <w:rPr>
          <w:rFonts w:ascii="Book Antiqua" w:hAnsi="Book Antiqua" w:cs="Arial"/>
          <w:iCs/>
          <w:sz w:val="24"/>
          <w:szCs w:val="24"/>
        </w:rPr>
        <w:t>Blazevic</w:t>
      </w:r>
      <w:r w:rsidRPr="00782896">
        <w:rPr>
          <w:rFonts w:ascii="Book Antiqua" w:hAnsi="Book Antiqua" w:cs="Arial"/>
          <w:iCs/>
          <w:sz w:val="24"/>
          <w:szCs w:val="24"/>
          <w:lang w:eastAsia="zh-CN"/>
        </w:rPr>
        <w:t xml:space="preserve"> I. Preventing post-endoscopic retrograde cholangiopancreatographypancreatitis: What can be done</w:t>
      </w:r>
      <w:bookmarkStart w:id="30" w:name="OLE_LINK424"/>
      <w:bookmarkStart w:id="31" w:name="OLE_LINK425"/>
      <w:bookmarkStart w:id="32" w:name="OLE_LINK456"/>
      <w:r w:rsidR="008D41F4">
        <w:rPr>
          <w:rFonts w:ascii="Book Antiqua" w:hAnsi="Book Antiqua" w:cs="Arial" w:hint="eastAsia"/>
          <w:iCs/>
          <w:sz w:val="24"/>
          <w:szCs w:val="24"/>
          <w:lang w:eastAsia="zh-CN"/>
        </w:rPr>
        <w:t>?</w:t>
      </w:r>
      <w:r w:rsidRPr="00782896">
        <w:rPr>
          <w:rFonts w:ascii="Book Antiqua" w:hAnsi="Book Antiqua" w:cs="Arial"/>
          <w:iCs/>
          <w:sz w:val="24"/>
          <w:szCs w:val="24"/>
          <w:lang w:eastAsia="zh-CN"/>
        </w:rPr>
        <w:t xml:space="preserve"> </w:t>
      </w:r>
      <w:r w:rsidR="006F1178" w:rsidRPr="00782896">
        <w:rPr>
          <w:rFonts w:ascii="Book Antiqua" w:hAnsi="Book Antiqua"/>
          <w:i/>
          <w:sz w:val="24"/>
          <w:szCs w:val="24"/>
        </w:rPr>
        <w:t>World J Gastroenterol</w:t>
      </w:r>
      <w:r w:rsidR="006F1178" w:rsidRPr="00782896">
        <w:rPr>
          <w:rFonts w:ascii="Book Antiqua" w:hAnsi="Book Antiqua"/>
          <w:sz w:val="24"/>
          <w:szCs w:val="24"/>
        </w:rPr>
        <w:t xml:space="preserve"> 2014; </w:t>
      </w:r>
      <w:bookmarkStart w:id="33" w:name="OLE_LINK1689"/>
      <w:bookmarkStart w:id="34" w:name="OLE_LINK1298"/>
      <w:bookmarkStart w:id="35" w:name="OLE_LINK1297"/>
      <w:r w:rsidR="006F1178" w:rsidRPr="00782896">
        <w:rPr>
          <w:rFonts w:ascii="Book Antiqua" w:hAnsi="Book Antiqua"/>
          <w:sz w:val="24"/>
          <w:szCs w:val="24"/>
        </w:rPr>
        <w:t>In press</w:t>
      </w:r>
      <w:bookmarkEnd w:id="33"/>
      <w:bookmarkEnd w:id="34"/>
      <w:bookmarkEnd w:id="35"/>
    </w:p>
    <w:bookmarkEnd w:id="24"/>
    <w:bookmarkEnd w:id="25"/>
    <w:bookmarkEnd w:id="26"/>
    <w:bookmarkEnd w:id="28"/>
    <w:bookmarkEnd w:id="29"/>
    <w:bookmarkEnd w:id="30"/>
    <w:bookmarkEnd w:id="31"/>
    <w:bookmarkEnd w:id="32"/>
    <w:p w:rsidR="00A6065B" w:rsidRPr="00782896" w:rsidRDefault="00A6065B" w:rsidP="00782896">
      <w:pPr>
        <w:pStyle w:val="Standard"/>
        <w:spacing w:after="0" w:line="360" w:lineRule="auto"/>
        <w:jc w:val="both"/>
        <w:rPr>
          <w:rFonts w:ascii="Book Antiqua" w:hAnsi="Book Antiqua" w:cs="Calibri"/>
          <w:sz w:val="24"/>
          <w:szCs w:val="24"/>
        </w:rPr>
      </w:pPr>
    </w:p>
    <w:p w:rsidR="00A6065B" w:rsidRPr="00782896" w:rsidRDefault="006F1178" w:rsidP="00782896">
      <w:pPr>
        <w:pStyle w:val="Standard"/>
        <w:pageBreakBefore/>
        <w:spacing w:after="0" w:line="360" w:lineRule="auto"/>
        <w:jc w:val="both"/>
        <w:rPr>
          <w:rFonts w:ascii="Book Antiqua" w:hAnsi="Book Antiqua" w:cs="Arial"/>
          <w:b/>
          <w:sz w:val="24"/>
          <w:szCs w:val="24"/>
        </w:rPr>
      </w:pPr>
      <w:r w:rsidRPr="00782896">
        <w:rPr>
          <w:rFonts w:ascii="Book Antiqua" w:hAnsi="Book Antiqua" w:cs="Arial"/>
          <w:b/>
          <w:sz w:val="24"/>
          <w:szCs w:val="24"/>
        </w:rPr>
        <w:lastRenderedPageBreak/>
        <w:t>INTRODUCTION</w:t>
      </w:r>
    </w:p>
    <w:p w:rsidR="00B177B3" w:rsidRPr="00782896" w:rsidRDefault="0062704C" w:rsidP="00782896">
      <w:pPr>
        <w:pStyle w:val="Standard"/>
        <w:spacing w:after="0" w:line="360" w:lineRule="auto"/>
        <w:jc w:val="both"/>
        <w:rPr>
          <w:rFonts w:ascii="Book Antiqua" w:hAnsi="Book Antiqua"/>
          <w:sz w:val="24"/>
          <w:szCs w:val="24"/>
        </w:rPr>
      </w:pPr>
      <w:r w:rsidRPr="00782896">
        <w:rPr>
          <w:rFonts w:ascii="Book Antiqua" w:hAnsi="Book Antiqua" w:cs="Arial"/>
          <w:sz w:val="24"/>
          <w:szCs w:val="24"/>
        </w:rPr>
        <w:t>Endoscopic retrograde cholangiopancreatography (ERCP) is a widely used procedure for diagnosing and treating diseases of the pancreatobiliary tree, with over 500000 ERCP procedures perf</w:t>
      </w:r>
      <w:r w:rsidR="00204CE0" w:rsidRPr="00782896">
        <w:rPr>
          <w:rFonts w:ascii="Book Antiqua" w:hAnsi="Book Antiqua" w:cs="Arial"/>
          <w:sz w:val="24"/>
          <w:szCs w:val="24"/>
        </w:rPr>
        <w:t>orm</w:t>
      </w:r>
      <w:r w:rsidR="007756CC" w:rsidRPr="00782896">
        <w:rPr>
          <w:rFonts w:ascii="Book Antiqua" w:hAnsi="Book Antiqua" w:cs="Arial"/>
          <w:sz w:val="24"/>
          <w:szCs w:val="24"/>
        </w:rPr>
        <w:t xml:space="preserve">ed annually in the </w:t>
      </w:r>
      <w:r w:rsidR="00CD5FE4" w:rsidRPr="00782896">
        <w:rPr>
          <w:rFonts w:ascii="Book Antiqua" w:hAnsi="Book Antiqua" w:cs="Arial"/>
          <w:sz w:val="24"/>
          <w:szCs w:val="24"/>
        </w:rPr>
        <w:t xml:space="preserve">United States </w:t>
      </w:r>
      <w:r w:rsidR="007756CC" w:rsidRPr="00782896">
        <w:rPr>
          <w:rFonts w:ascii="Book Antiqua" w:hAnsi="Book Antiqua" w:cs="Arial"/>
          <w:sz w:val="24"/>
          <w:szCs w:val="24"/>
        </w:rPr>
        <w:t>alone</w:t>
      </w:r>
      <w:r w:rsidR="007756CC" w:rsidRPr="00782896">
        <w:rPr>
          <w:rFonts w:ascii="Book Antiqua" w:hAnsi="Book Antiqua" w:cs="Arial"/>
          <w:sz w:val="24"/>
          <w:szCs w:val="24"/>
          <w:vertAlign w:val="superscript"/>
        </w:rPr>
        <w:t>[1]</w:t>
      </w:r>
      <w:r w:rsidRPr="00782896">
        <w:rPr>
          <w:rFonts w:ascii="Book Antiqua" w:hAnsi="Book Antiqua" w:cs="Arial"/>
          <w:sz w:val="24"/>
          <w:szCs w:val="24"/>
        </w:rPr>
        <w:t xml:space="preserve">. Most common complications of </w:t>
      </w:r>
      <w:r w:rsidR="00FE336C" w:rsidRPr="00782896">
        <w:rPr>
          <w:rFonts w:ascii="Book Antiqua" w:hAnsi="Book Antiqua" w:cs="Arial"/>
          <w:sz w:val="24"/>
          <w:szCs w:val="24"/>
        </w:rPr>
        <w:t>ERCP</w:t>
      </w:r>
      <w:r w:rsidRPr="00782896">
        <w:rPr>
          <w:rFonts w:ascii="Book Antiqua" w:hAnsi="Book Antiqua" w:cs="Arial"/>
          <w:sz w:val="24"/>
          <w:szCs w:val="24"/>
        </w:rPr>
        <w:t xml:space="preserve"> are hemorrhage, pancreatitis, cholangitis and perforation, with pancreatitis after ERCP, or post-endoscopic pancreatitis (PEP) being the most frequent complication. </w:t>
      </w:r>
      <w:r w:rsidR="00FE336C" w:rsidRPr="00782896">
        <w:rPr>
          <w:rFonts w:ascii="Book Antiqua" w:hAnsi="Book Antiqua" w:cs="Arial"/>
          <w:sz w:val="24"/>
          <w:szCs w:val="24"/>
        </w:rPr>
        <w:t>The i</w:t>
      </w:r>
      <w:r w:rsidRPr="00782896">
        <w:rPr>
          <w:rFonts w:ascii="Book Antiqua" w:hAnsi="Book Antiqua" w:cs="Arial"/>
          <w:sz w:val="24"/>
          <w:szCs w:val="24"/>
        </w:rPr>
        <w:t xml:space="preserve">ncidence of </w:t>
      </w:r>
      <w:r w:rsidR="00FE336C" w:rsidRPr="00782896">
        <w:rPr>
          <w:rFonts w:ascii="Book Antiqua" w:hAnsi="Book Antiqua" w:cs="Arial"/>
          <w:sz w:val="24"/>
          <w:szCs w:val="24"/>
        </w:rPr>
        <w:t>post-ERCP</w:t>
      </w:r>
      <w:r w:rsidRPr="00782896">
        <w:rPr>
          <w:rFonts w:ascii="Book Antiqua" w:hAnsi="Book Antiqua" w:cs="Arial"/>
          <w:sz w:val="24"/>
          <w:szCs w:val="24"/>
        </w:rPr>
        <w:t xml:space="preserve"> pancreatitis varies substantially and is reported to be around 1</w:t>
      </w:r>
      <w:r w:rsidR="00CD5FE4" w:rsidRPr="00782896">
        <w:rPr>
          <w:rFonts w:ascii="Book Antiqua" w:hAnsi="Book Antiqua" w:cs="Arial"/>
          <w:sz w:val="24"/>
          <w:szCs w:val="24"/>
          <w:lang w:eastAsia="zh-CN"/>
        </w:rPr>
        <w:t>%</w:t>
      </w:r>
      <w:r w:rsidRPr="00782896">
        <w:rPr>
          <w:rFonts w:ascii="Book Antiqua" w:hAnsi="Book Antiqua" w:cs="Arial"/>
          <w:sz w:val="24"/>
          <w:szCs w:val="24"/>
        </w:rPr>
        <w:t>-10%</w:t>
      </w:r>
      <w:r w:rsidR="00FE336C" w:rsidRPr="00782896">
        <w:rPr>
          <w:rFonts w:ascii="Book Antiqua" w:hAnsi="Book Antiqua" w:cs="Arial"/>
          <w:sz w:val="24"/>
          <w:szCs w:val="24"/>
        </w:rPr>
        <w:t>,</w:t>
      </w:r>
      <w:r w:rsidRPr="00782896">
        <w:rPr>
          <w:rFonts w:ascii="Book Antiqua" w:hAnsi="Book Antiqua" w:cs="Arial"/>
          <w:sz w:val="24"/>
          <w:szCs w:val="24"/>
        </w:rPr>
        <w:t xml:space="preserve"> although there are some reports with </w:t>
      </w:r>
      <w:r w:rsidR="00FE336C" w:rsidRPr="00782896">
        <w:rPr>
          <w:rFonts w:ascii="Book Antiqua" w:hAnsi="Book Antiqua" w:cs="Arial"/>
          <w:sz w:val="24"/>
          <w:szCs w:val="24"/>
        </w:rPr>
        <w:t xml:space="preserve">an </w:t>
      </w:r>
      <w:r w:rsidR="00204CE0" w:rsidRPr="00782896">
        <w:rPr>
          <w:rFonts w:ascii="Book Antiqua" w:hAnsi="Book Antiqua" w:cs="Arial"/>
          <w:sz w:val="24"/>
          <w:szCs w:val="24"/>
        </w:rPr>
        <w:t>incidence of around 30%</w:t>
      </w:r>
      <w:r w:rsidR="007756CC" w:rsidRPr="00782896">
        <w:rPr>
          <w:rFonts w:ascii="Book Antiqua" w:hAnsi="Book Antiqua" w:cs="Arial"/>
          <w:sz w:val="24"/>
          <w:szCs w:val="24"/>
          <w:vertAlign w:val="superscript"/>
        </w:rPr>
        <w:t>[</w:t>
      </w:r>
      <w:r w:rsidR="00CD5FE4" w:rsidRPr="00782896">
        <w:rPr>
          <w:rFonts w:ascii="Book Antiqua" w:hAnsi="Book Antiqua" w:cs="Arial"/>
          <w:sz w:val="24"/>
          <w:szCs w:val="24"/>
          <w:vertAlign w:val="superscript"/>
        </w:rPr>
        <w:t>2,</w:t>
      </w:r>
      <w:r w:rsidR="00204CE0" w:rsidRPr="00782896">
        <w:rPr>
          <w:rFonts w:ascii="Book Antiqua" w:hAnsi="Book Antiqua" w:cs="Arial"/>
          <w:sz w:val="24"/>
          <w:szCs w:val="24"/>
          <w:vertAlign w:val="superscript"/>
        </w:rPr>
        <w:t>3</w:t>
      </w:r>
      <w:r w:rsidR="007756CC" w:rsidRPr="00782896">
        <w:rPr>
          <w:rFonts w:ascii="Book Antiqua" w:hAnsi="Book Antiqua" w:cs="Arial"/>
          <w:sz w:val="24"/>
          <w:szCs w:val="24"/>
          <w:vertAlign w:val="superscript"/>
        </w:rPr>
        <w:t>]</w:t>
      </w:r>
      <w:r w:rsidRPr="00782896">
        <w:rPr>
          <w:rFonts w:ascii="Book Antiqua" w:hAnsi="Book Antiqua" w:cs="Arial"/>
          <w:sz w:val="24"/>
          <w:szCs w:val="24"/>
        </w:rPr>
        <w:t>. Usually</w:t>
      </w:r>
      <w:r w:rsidR="00FE336C" w:rsidRPr="00782896">
        <w:rPr>
          <w:rFonts w:ascii="Book Antiqua" w:hAnsi="Book Antiqua" w:cs="Arial"/>
          <w:sz w:val="24"/>
          <w:szCs w:val="24"/>
        </w:rPr>
        <w:t>,</w:t>
      </w:r>
      <w:r w:rsidRPr="00782896">
        <w:rPr>
          <w:rFonts w:ascii="Book Antiqua" w:hAnsi="Book Antiqua" w:cs="Arial"/>
          <w:sz w:val="24"/>
          <w:szCs w:val="24"/>
        </w:rPr>
        <w:t xml:space="preserve"> it is a mild or moderate pancreatitis, but in some instances it can be severe and fatal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w:t>
      </w:r>
      <w:r w:rsidR="007756CC" w:rsidRPr="00782896">
        <w:rPr>
          <w:rFonts w:ascii="Book Antiqua" w:hAnsi="Book Antiqua" w:cs="Arial"/>
          <w:sz w:val="24"/>
          <w:szCs w:val="24"/>
          <w:vertAlign w:val="superscript"/>
        </w:rPr>
        <w:t>]</w:t>
      </w:r>
      <w:r w:rsidRPr="00782896">
        <w:rPr>
          <w:rFonts w:ascii="Book Antiqua" w:hAnsi="Book Antiqua" w:cs="Arial"/>
          <w:sz w:val="24"/>
          <w:szCs w:val="24"/>
        </w:rPr>
        <w:t xml:space="preserve">. </w:t>
      </w:r>
      <w:r w:rsidR="00B177B3" w:rsidRPr="00782896">
        <w:rPr>
          <w:rFonts w:ascii="Book Antiqua" w:hAnsi="Book Antiqua" w:cs="Arial"/>
          <w:sz w:val="24"/>
          <w:szCs w:val="24"/>
        </w:rPr>
        <w:t xml:space="preserve">According to </w:t>
      </w:r>
      <w:r w:rsidR="00FE336C" w:rsidRPr="00782896">
        <w:rPr>
          <w:rFonts w:ascii="Book Antiqua" w:hAnsi="Book Antiqua" w:cs="Arial"/>
          <w:sz w:val="24"/>
          <w:szCs w:val="24"/>
        </w:rPr>
        <w:t xml:space="preserve">a </w:t>
      </w:r>
      <w:r w:rsidR="00B177B3" w:rsidRPr="00782896">
        <w:rPr>
          <w:rFonts w:ascii="Book Antiqua" w:hAnsi="Book Antiqua" w:cs="Arial"/>
          <w:sz w:val="24"/>
          <w:szCs w:val="24"/>
        </w:rPr>
        <w:t>c</w:t>
      </w:r>
      <w:r w:rsidRPr="00782896">
        <w:rPr>
          <w:rFonts w:ascii="Book Antiqua" w:hAnsi="Book Antiqua" w:cs="Arial"/>
          <w:sz w:val="24"/>
          <w:szCs w:val="24"/>
        </w:rPr>
        <w:t>onsensus from 1991</w:t>
      </w:r>
      <w:r w:rsidR="00FE336C" w:rsidRPr="00782896">
        <w:rPr>
          <w:rFonts w:ascii="Book Antiqua" w:hAnsi="Book Antiqua" w:cs="Arial"/>
          <w:sz w:val="24"/>
          <w:szCs w:val="24"/>
        </w:rPr>
        <w:t>,</w:t>
      </w:r>
      <w:r w:rsidRPr="00782896">
        <w:rPr>
          <w:rFonts w:ascii="Book Antiqua" w:hAnsi="Book Antiqua" w:cs="Arial"/>
          <w:sz w:val="24"/>
          <w:szCs w:val="24"/>
        </w:rPr>
        <w:t xml:space="preserve"> PEP is </w:t>
      </w:r>
      <w:r w:rsidR="00FE336C" w:rsidRPr="00782896">
        <w:rPr>
          <w:rFonts w:ascii="Book Antiqua" w:hAnsi="Book Antiqua" w:cs="Arial"/>
          <w:sz w:val="24"/>
          <w:szCs w:val="24"/>
        </w:rPr>
        <w:t xml:space="preserve">the </w:t>
      </w:r>
      <w:r w:rsidRPr="00782896">
        <w:rPr>
          <w:rFonts w:ascii="Book Antiqua" w:hAnsi="Book Antiqua" w:cs="Arial"/>
          <w:sz w:val="24"/>
          <w:szCs w:val="24"/>
        </w:rPr>
        <w:t>presence of new pancreatic-type abdominal pain severe enough to require hospital admission or prolonged hospital stay with levels of serum amylase two to three times greater than normal, occurring 24 h after ERCP</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4</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5</w:t>
      </w:r>
      <w:r w:rsidR="006507FF" w:rsidRPr="00782896">
        <w:rPr>
          <w:rFonts w:ascii="Book Antiqua" w:hAnsi="Book Antiqua"/>
          <w:sz w:val="24"/>
          <w:szCs w:val="24"/>
          <w:vertAlign w:val="superscript"/>
        </w:rPr>
        <w:t xml:space="preserve"> </w:t>
      </w:r>
      <w:r w:rsidR="006507FF" w:rsidRPr="00782896">
        <w:rPr>
          <w:rFonts w:ascii="Book Antiqua" w:hAnsi="Book Antiqua" w:cs="Arial"/>
          <w:sz w:val="24"/>
          <w:szCs w:val="24"/>
          <w:vertAlign w:val="superscript"/>
        </w:rPr>
        <w:t>]</w:t>
      </w:r>
      <w:r w:rsidRPr="00782896">
        <w:rPr>
          <w:rFonts w:ascii="Book Antiqua" w:hAnsi="Book Antiqua" w:cs="Arial"/>
          <w:sz w:val="24"/>
          <w:szCs w:val="24"/>
        </w:rPr>
        <w:t xml:space="preserve">. Although PEP is mostly a mild complication of ERCP, it causes prolonged hospitalization, anatomical complications, </w:t>
      </w:r>
      <w:r w:rsidR="00FE336C" w:rsidRPr="00782896">
        <w:rPr>
          <w:rFonts w:ascii="Book Antiqua" w:hAnsi="Book Antiqua" w:cs="Arial"/>
          <w:sz w:val="24"/>
          <w:szCs w:val="24"/>
        </w:rPr>
        <w:t xml:space="preserve">and </w:t>
      </w:r>
      <w:r w:rsidRPr="00782896">
        <w:rPr>
          <w:rFonts w:ascii="Book Antiqua" w:hAnsi="Book Antiqua" w:cs="Arial"/>
          <w:sz w:val="24"/>
          <w:szCs w:val="24"/>
        </w:rPr>
        <w:t>further procedures (endoscopies, laparoscopies, open surgery</w:t>
      </w:r>
      <w:r w:rsidR="00FE336C" w:rsidRPr="00782896">
        <w:rPr>
          <w:rFonts w:ascii="Book Antiqua" w:hAnsi="Book Antiqua" w:cs="Arial"/>
          <w:sz w:val="24"/>
          <w:szCs w:val="24"/>
        </w:rPr>
        <w:t>,</w:t>
      </w:r>
      <w:r w:rsidRPr="00782896">
        <w:rPr>
          <w:rFonts w:ascii="Book Antiqua" w:hAnsi="Book Antiqua" w:cs="Arial"/>
          <w:i/>
          <w:sz w:val="24"/>
          <w:szCs w:val="24"/>
        </w:rPr>
        <w:t xml:space="preserve"> etc.</w:t>
      </w:r>
      <w:r w:rsidRPr="00782896">
        <w:rPr>
          <w:rFonts w:ascii="Book Antiqua" w:hAnsi="Book Antiqua" w:cs="Arial"/>
          <w:sz w:val="24"/>
          <w:szCs w:val="24"/>
        </w:rPr>
        <w:t xml:space="preserve">). It can cause </w:t>
      </w:r>
      <w:r w:rsidR="00FE336C" w:rsidRPr="00782896">
        <w:rPr>
          <w:rFonts w:ascii="Book Antiqua" w:hAnsi="Book Antiqua" w:cs="Arial"/>
          <w:sz w:val="24"/>
          <w:szCs w:val="24"/>
        </w:rPr>
        <w:t xml:space="preserve">the </w:t>
      </w:r>
      <w:r w:rsidRPr="00782896">
        <w:rPr>
          <w:rFonts w:ascii="Book Antiqua" w:hAnsi="Book Antiqua" w:cs="Arial"/>
          <w:sz w:val="24"/>
          <w:szCs w:val="24"/>
        </w:rPr>
        <w:t xml:space="preserve">deterioration of the patient's health, </w:t>
      </w:r>
      <w:r w:rsidR="00FE336C" w:rsidRPr="00782896">
        <w:rPr>
          <w:rFonts w:ascii="Book Antiqua" w:hAnsi="Book Antiqua" w:cs="Arial"/>
          <w:sz w:val="24"/>
          <w:szCs w:val="24"/>
        </w:rPr>
        <w:t>as well as</w:t>
      </w:r>
      <w:r w:rsidRPr="00782896">
        <w:rPr>
          <w:rFonts w:ascii="Book Antiqua" w:hAnsi="Book Antiqua" w:cs="Arial"/>
          <w:sz w:val="24"/>
          <w:szCs w:val="24"/>
        </w:rPr>
        <w:t xml:space="preserve"> a huge financial burden to hospitals. Therefore, preventing PEP could benefit both patients and hospitals. Attempts at preventing PEP have been carried out using pharmacological prophylaxis, technical measures or proper patient selection.</w:t>
      </w:r>
    </w:p>
    <w:p w:rsidR="001328B9" w:rsidRPr="00782896" w:rsidRDefault="001328B9"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Prophylactic measures of PEP include pharmacological and mechanical ERCP</w:t>
      </w:r>
      <w:r w:rsidR="00FE336C" w:rsidRPr="00782896">
        <w:rPr>
          <w:rFonts w:ascii="Book Antiqua" w:hAnsi="Book Antiqua" w:cs="Arial"/>
          <w:sz w:val="24"/>
          <w:szCs w:val="24"/>
        </w:rPr>
        <w:t>-</w:t>
      </w:r>
      <w:r w:rsidRPr="00782896">
        <w:rPr>
          <w:rFonts w:ascii="Book Antiqua" w:hAnsi="Book Antiqua" w:cs="Arial"/>
          <w:sz w:val="24"/>
          <w:szCs w:val="24"/>
        </w:rPr>
        <w:t>related approaches. Mechanical solutions for PEP prevention have been found in prophylactic stenting of the pancreatic duct in high risk patients and early pre-cut cannulation. As a current gold standard, placement of a pancreatic stent is recommended</w:t>
      </w:r>
      <w:r w:rsidR="00B177B3" w:rsidRPr="00782896">
        <w:rPr>
          <w:rFonts w:ascii="Book Antiqua" w:hAnsi="Book Antiqua" w:cs="Arial"/>
          <w:sz w:val="24"/>
          <w:szCs w:val="24"/>
        </w:rPr>
        <w:t>.</w:t>
      </w:r>
      <w:r w:rsidRPr="00782896">
        <w:rPr>
          <w:rFonts w:ascii="Book Antiqua" w:hAnsi="Book Antiqua" w:cs="Arial"/>
          <w:sz w:val="24"/>
          <w:szCs w:val="24"/>
        </w:rPr>
        <w:t xml:space="preserve"> Nevertheless, endoscopists are looking for a pharmacological solution which will be safe, cheap, easily administered just before the procedure and applicable to all types of patients requiring ERCP.</w:t>
      </w:r>
    </w:p>
    <w:p w:rsidR="00274EE8" w:rsidRPr="00782896" w:rsidRDefault="00274EE8"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 xml:space="preserve">In this review, we attempt to present and discuss different ways of preventing </w:t>
      </w:r>
      <w:r w:rsidR="00FE336C" w:rsidRPr="00782896">
        <w:rPr>
          <w:rFonts w:ascii="Book Antiqua" w:hAnsi="Book Antiqua" w:cs="Arial"/>
          <w:sz w:val="24"/>
          <w:szCs w:val="24"/>
        </w:rPr>
        <w:t>post-ERCP</w:t>
      </w:r>
      <w:r w:rsidRPr="00782896">
        <w:rPr>
          <w:rFonts w:ascii="Book Antiqua" w:hAnsi="Book Antiqua" w:cs="Arial"/>
          <w:sz w:val="24"/>
          <w:szCs w:val="24"/>
        </w:rPr>
        <w:t xml:space="preserve"> pancreatitis by</w:t>
      </w:r>
      <w:r w:rsidR="003C2B66" w:rsidRPr="00782896">
        <w:rPr>
          <w:rFonts w:ascii="Book Antiqua" w:hAnsi="Book Antiqua" w:cs="Arial"/>
          <w:sz w:val="24"/>
          <w:szCs w:val="24"/>
        </w:rPr>
        <w:t xml:space="preserve"> </w:t>
      </w:r>
      <w:r w:rsidRPr="00782896">
        <w:rPr>
          <w:rFonts w:ascii="Book Antiqua" w:hAnsi="Book Antiqua" w:cs="Arial"/>
          <w:sz w:val="24"/>
          <w:szCs w:val="24"/>
        </w:rPr>
        <w:t>reviewing</w:t>
      </w:r>
      <w:r w:rsidR="00FE336C" w:rsidRPr="00782896">
        <w:rPr>
          <w:rFonts w:ascii="Book Antiqua" w:hAnsi="Book Antiqua" w:cs="Arial"/>
          <w:sz w:val="24"/>
          <w:szCs w:val="24"/>
        </w:rPr>
        <w:t xml:space="preserve"> the </w:t>
      </w:r>
      <w:r w:rsidRPr="00782896">
        <w:rPr>
          <w:rFonts w:ascii="Book Antiqua" w:hAnsi="Book Antiqua" w:cs="Arial"/>
          <w:sz w:val="24"/>
          <w:szCs w:val="24"/>
        </w:rPr>
        <w:t xml:space="preserve">literature </w:t>
      </w:r>
      <w:r w:rsidR="00E84268" w:rsidRPr="00782896">
        <w:rPr>
          <w:rFonts w:ascii="Book Antiqua" w:hAnsi="Book Antiqua" w:cs="Arial"/>
          <w:sz w:val="24"/>
          <w:szCs w:val="24"/>
        </w:rPr>
        <w:t>that</w:t>
      </w:r>
      <w:r w:rsidR="003C2B66" w:rsidRPr="00782896">
        <w:rPr>
          <w:rFonts w:ascii="Book Antiqua" w:hAnsi="Book Antiqua" w:cs="Arial"/>
          <w:sz w:val="24"/>
          <w:szCs w:val="24"/>
        </w:rPr>
        <w:t xml:space="preserve"> </w:t>
      </w:r>
      <w:r w:rsidRPr="00782896">
        <w:rPr>
          <w:rFonts w:ascii="Book Antiqua" w:hAnsi="Book Antiqua" w:cs="Arial"/>
          <w:sz w:val="24"/>
          <w:szCs w:val="24"/>
        </w:rPr>
        <w:t>describe</w:t>
      </w:r>
      <w:r w:rsidR="00E84268" w:rsidRPr="00782896">
        <w:rPr>
          <w:rFonts w:ascii="Book Antiqua" w:hAnsi="Book Antiqua" w:cs="Arial"/>
          <w:sz w:val="24"/>
          <w:szCs w:val="24"/>
        </w:rPr>
        <w:t>s</w:t>
      </w:r>
      <w:r w:rsidRPr="00782896">
        <w:rPr>
          <w:rFonts w:ascii="Book Antiqua" w:hAnsi="Book Antiqua" w:cs="Arial"/>
          <w:sz w:val="24"/>
          <w:szCs w:val="24"/>
        </w:rPr>
        <w:t xml:space="preserve"> various factors of PEP prevention and </w:t>
      </w:r>
      <w:r w:rsidR="00E84268" w:rsidRPr="00782896">
        <w:rPr>
          <w:rFonts w:ascii="Book Antiqua" w:hAnsi="Book Antiqua" w:cs="Arial"/>
          <w:sz w:val="24"/>
          <w:szCs w:val="24"/>
        </w:rPr>
        <w:t xml:space="preserve">the </w:t>
      </w:r>
      <w:r w:rsidRPr="00782896">
        <w:rPr>
          <w:rFonts w:ascii="Book Antiqua" w:hAnsi="Book Antiqua" w:cs="Arial"/>
          <w:sz w:val="24"/>
          <w:szCs w:val="24"/>
        </w:rPr>
        <w:t xml:space="preserve">possible utilization of endoscopic techniques and drugs in preventing PEP or lowering its incidence and severity. </w:t>
      </w:r>
    </w:p>
    <w:p w:rsidR="00A6065B" w:rsidRPr="00782896" w:rsidRDefault="006F1178" w:rsidP="00782896">
      <w:pPr>
        <w:pStyle w:val="Standard"/>
        <w:pageBreakBefore/>
        <w:spacing w:after="0" w:line="360" w:lineRule="auto"/>
        <w:jc w:val="both"/>
        <w:rPr>
          <w:rFonts w:ascii="Book Antiqua" w:hAnsi="Book Antiqua" w:cs="Arial"/>
          <w:b/>
          <w:sz w:val="24"/>
          <w:szCs w:val="24"/>
        </w:rPr>
      </w:pPr>
      <w:r w:rsidRPr="00782896">
        <w:rPr>
          <w:rFonts w:ascii="Book Antiqua" w:hAnsi="Book Antiqua" w:cs="Arial"/>
          <w:b/>
          <w:sz w:val="24"/>
          <w:szCs w:val="24"/>
        </w:rPr>
        <w:lastRenderedPageBreak/>
        <w:t>PHARMACOLOGICAL PREVENTION</w:t>
      </w:r>
    </w:p>
    <w:p w:rsidR="00A6065B" w:rsidRPr="00782896" w:rsidRDefault="0062704C" w:rsidP="00782896">
      <w:pPr>
        <w:pStyle w:val="Standard"/>
        <w:spacing w:after="0" w:line="360" w:lineRule="auto"/>
        <w:jc w:val="both"/>
        <w:rPr>
          <w:rFonts w:ascii="Book Antiqua" w:hAnsi="Book Antiqua" w:cs="Arial"/>
          <w:sz w:val="24"/>
          <w:szCs w:val="24"/>
          <w:lang w:eastAsia="zh-CN"/>
        </w:rPr>
      </w:pPr>
      <w:r w:rsidRPr="00782896">
        <w:rPr>
          <w:rFonts w:ascii="Book Antiqua" w:hAnsi="Book Antiqua" w:cs="Arial"/>
          <w:sz w:val="24"/>
          <w:szCs w:val="24"/>
        </w:rPr>
        <w:t xml:space="preserve">Many pharmacological agents have been considered in </w:t>
      </w:r>
      <w:r w:rsidR="00E84268" w:rsidRPr="00782896">
        <w:rPr>
          <w:rFonts w:ascii="Book Antiqua" w:hAnsi="Book Antiqua" w:cs="Arial"/>
          <w:sz w:val="24"/>
          <w:szCs w:val="24"/>
        </w:rPr>
        <w:t xml:space="preserve">the </w:t>
      </w:r>
      <w:r w:rsidRPr="00782896">
        <w:rPr>
          <w:rFonts w:ascii="Book Antiqua" w:hAnsi="Book Antiqua" w:cs="Arial"/>
          <w:sz w:val="24"/>
          <w:szCs w:val="24"/>
        </w:rPr>
        <w:t>prevention of PEP</w:t>
      </w:r>
      <w:r w:rsidR="00E84268" w:rsidRPr="00782896">
        <w:rPr>
          <w:rFonts w:ascii="Book Antiqua" w:hAnsi="Book Antiqua" w:cs="Arial"/>
          <w:sz w:val="24"/>
          <w:szCs w:val="24"/>
        </w:rPr>
        <w:t>,</w:t>
      </w:r>
      <w:r w:rsidRPr="00782896">
        <w:rPr>
          <w:rFonts w:ascii="Book Antiqua" w:hAnsi="Book Antiqua" w:cs="Arial"/>
          <w:sz w:val="24"/>
          <w:szCs w:val="24"/>
        </w:rPr>
        <w:t xml:space="preserve"> although their effectiveness remains debatable. These include allopurinol, gabexate</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mesylate, octreotide, somatostatin, antibiotics, NSAIDs and many others. </w:t>
      </w:r>
      <w:r w:rsidR="00E84268" w:rsidRPr="00782896">
        <w:rPr>
          <w:rFonts w:ascii="Book Antiqua" w:hAnsi="Book Antiqua" w:cs="Arial"/>
          <w:sz w:val="24"/>
          <w:szCs w:val="24"/>
        </w:rPr>
        <w:t xml:space="preserve">The current </w:t>
      </w:r>
      <w:r w:rsidRPr="00782896">
        <w:rPr>
          <w:rFonts w:ascii="Book Antiqua" w:hAnsi="Book Antiqua" w:cs="Arial"/>
          <w:sz w:val="24"/>
          <w:szCs w:val="24"/>
        </w:rPr>
        <w:t>literature reveals that basically all of the suggested pharmacological agents have either disappointing or inconclusive results so far, with the exception of NSAIDs</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3</w:t>
      </w:r>
      <w:r w:rsidR="00CD5FE4" w:rsidRPr="00782896">
        <w:rPr>
          <w:rFonts w:ascii="Book Antiqua" w:hAnsi="Book Antiqua" w:cs="Arial"/>
          <w:sz w:val="24"/>
          <w:szCs w:val="24"/>
          <w:vertAlign w:val="superscript"/>
        </w:rPr>
        <w:t>,6</w:t>
      </w:r>
      <w:r w:rsidR="00CD5FE4" w:rsidRPr="00782896">
        <w:rPr>
          <w:rFonts w:ascii="Book Antiqua" w:hAnsi="Book Antiqua" w:cs="Arial"/>
          <w:sz w:val="24"/>
          <w:szCs w:val="24"/>
          <w:vertAlign w:val="superscript"/>
          <w:lang w:eastAsia="zh-CN"/>
        </w:rPr>
        <w:t>,</w:t>
      </w:r>
      <w:r w:rsidRPr="00782896">
        <w:rPr>
          <w:rFonts w:ascii="Book Antiqua" w:hAnsi="Book Antiqua" w:cs="Arial"/>
          <w:sz w:val="24"/>
          <w:szCs w:val="24"/>
          <w:vertAlign w:val="superscript"/>
        </w:rPr>
        <w:t>9</w:t>
      </w:r>
      <w:r w:rsidR="006507FF" w:rsidRPr="00782896">
        <w:rPr>
          <w:rFonts w:ascii="Book Antiqua" w:hAnsi="Book Antiqua" w:cs="Arial"/>
          <w:sz w:val="24"/>
          <w:szCs w:val="24"/>
          <w:vertAlign w:val="superscript"/>
        </w:rPr>
        <w:t>]</w:t>
      </w:r>
      <w:r w:rsidRPr="00782896">
        <w:rPr>
          <w:rFonts w:ascii="Book Antiqua" w:hAnsi="Book Antiqua" w:cs="Arial"/>
          <w:sz w:val="24"/>
          <w:szCs w:val="24"/>
        </w:rPr>
        <w:t>.</w:t>
      </w:r>
    </w:p>
    <w:p w:rsidR="00782896" w:rsidRPr="00782896" w:rsidRDefault="00782896" w:rsidP="00782896">
      <w:pPr>
        <w:pStyle w:val="Standard"/>
        <w:spacing w:after="0" w:line="360" w:lineRule="auto"/>
        <w:jc w:val="both"/>
        <w:rPr>
          <w:rFonts w:ascii="Book Antiqua" w:hAnsi="Book Antiqua"/>
          <w:sz w:val="24"/>
          <w:szCs w:val="24"/>
          <w:lang w:eastAsia="zh-CN"/>
        </w:rPr>
      </w:pPr>
    </w:p>
    <w:p w:rsidR="00A6065B" w:rsidRPr="00782896" w:rsidRDefault="0062704C" w:rsidP="00782896">
      <w:pPr>
        <w:pStyle w:val="Standard"/>
        <w:spacing w:after="0" w:line="360" w:lineRule="auto"/>
        <w:jc w:val="both"/>
        <w:rPr>
          <w:rFonts w:ascii="Book Antiqua" w:hAnsi="Book Antiqua" w:cs="Arial"/>
          <w:b/>
          <w:i/>
          <w:sz w:val="24"/>
          <w:szCs w:val="24"/>
        </w:rPr>
      </w:pPr>
      <w:r w:rsidRPr="00782896">
        <w:rPr>
          <w:rFonts w:ascii="Book Antiqua" w:hAnsi="Book Antiqua" w:cs="Arial"/>
          <w:b/>
          <w:i/>
          <w:sz w:val="24"/>
          <w:szCs w:val="24"/>
        </w:rPr>
        <w:t>Nitrates</w:t>
      </w:r>
    </w:p>
    <w:p w:rsidR="00E36428" w:rsidRPr="00782896" w:rsidRDefault="00E36428" w:rsidP="00782896">
      <w:pPr>
        <w:pStyle w:val="Standard"/>
        <w:spacing w:after="0" w:line="360" w:lineRule="auto"/>
        <w:jc w:val="both"/>
        <w:rPr>
          <w:rFonts w:ascii="Book Antiqua" w:hAnsi="Book Antiqua"/>
          <w:sz w:val="24"/>
          <w:szCs w:val="24"/>
        </w:rPr>
      </w:pPr>
      <w:r w:rsidRPr="00782896">
        <w:rPr>
          <w:rFonts w:ascii="Book Antiqua" w:hAnsi="Book Antiqua" w:cs="Arial"/>
          <w:sz w:val="24"/>
          <w:szCs w:val="24"/>
        </w:rPr>
        <w:t>Some potential in the prevention of PEP has been observed for glyceryl nitrate (GTN). Due to his dilatatory properties, it is believed that its usage could relax biliary and pancreatic sphincters, thus alleviating cannulation of the common bile duct (CBD). GTN can reduce the pressure of the sphincter of Oddi</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10</w:t>
      </w:r>
      <w:r w:rsidR="006507FF" w:rsidRPr="00782896">
        <w:rPr>
          <w:rFonts w:ascii="Book Antiqua" w:hAnsi="Book Antiqua" w:cs="Arial"/>
          <w:sz w:val="24"/>
          <w:szCs w:val="24"/>
          <w:vertAlign w:val="superscript"/>
        </w:rPr>
        <w:t>]</w:t>
      </w:r>
      <w:r w:rsidRPr="00782896">
        <w:rPr>
          <w:rFonts w:ascii="Book Antiqua" w:hAnsi="Book Antiqua" w:cs="Arial"/>
          <w:sz w:val="24"/>
          <w:szCs w:val="24"/>
        </w:rPr>
        <w:t xml:space="preserve">. If used during and after ERCP, GTN can relax pancreatobiliary sphincters, facilitating CBD cannulation and reducing the chances of obstruction of the pancreatic outflow. GTN is also cost effective and easily administered. A meta-analysis was conducted exploring the aforementioned effects of </w:t>
      </w:r>
      <w:r w:rsidR="00CD5FE4" w:rsidRPr="00782896">
        <w:rPr>
          <w:rFonts w:ascii="Book Antiqua" w:hAnsi="Book Antiqua" w:cs="Arial"/>
          <w:sz w:val="24"/>
          <w:szCs w:val="24"/>
        </w:rPr>
        <w:t xml:space="preserve">GTN. More precisely, Chen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11</w:t>
      </w:r>
      <w:r w:rsidR="006507FF" w:rsidRPr="00782896">
        <w:rPr>
          <w:rFonts w:ascii="Book Antiqua" w:hAnsi="Book Antiqua" w:cs="Arial"/>
          <w:sz w:val="24"/>
          <w:szCs w:val="24"/>
          <w:vertAlign w:val="superscript"/>
        </w:rPr>
        <w:t>]</w:t>
      </w:r>
      <w:r w:rsidRPr="00782896">
        <w:rPr>
          <w:rFonts w:ascii="Book Antiqua" w:hAnsi="Book Antiqua" w:cs="Arial"/>
          <w:sz w:val="24"/>
          <w:szCs w:val="24"/>
        </w:rPr>
        <w:t xml:space="preserve"> investigated the effect of prophylactic administration of GTN on the incidence of PEP, and the success of cannulation of the CBD duct. They conducted the analysis on a total number of 1841 patients. Out of the total number, 150 patients developed PEP; 55 were given GTN and 95 were given a placebo. They found a statistically significant difference in risk for acquiring PEP between the group who received GTN and the placebo group. They also analyzed the route of administration of GTN, and found that there were 10/128 patients (7.8%) who developed PEP after sublingual administration of GTN in comparison to 26/132 patients in the placebo group. On the other hand, transdermal application of GTN was less successful, and PEP developed in 32/626 (5.1%) patients, whereas 50/640 (7.8%) patients in the placebo group acquired PEP. They concluded that sublingual administration of GTN h</w:t>
      </w:r>
      <w:r w:rsidR="00B93A3F" w:rsidRPr="00782896">
        <w:rPr>
          <w:rFonts w:ascii="Book Antiqua" w:hAnsi="Book Antiqua" w:cs="Arial"/>
          <w:sz w:val="24"/>
          <w:szCs w:val="24"/>
        </w:rPr>
        <w:t xml:space="preserve">ad a better success rate in </w:t>
      </w:r>
      <w:r w:rsidRPr="00782896">
        <w:rPr>
          <w:rFonts w:ascii="Book Antiqua" w:hAnsi="Book Antiqua" w:cs="Arial"/>
          <w:sz w:val="24"/>
          <w:szCs w:val="24"/>
        </w:rPr>
        <w:t xml:space="preserve">prevention of PEP. The second aim of their analysis was to determine if GTN contributes to a more successful cannulation. They found five and seven articles with 900 and 1294 patients, respectively, in which they did not find any significant </w:t>
      </w:r>
      <w:r w:rsidRPr="00782896">
        <w:rPr>
          <w:rFonts w:ascii="Book Antiqua" w:hAnsi="Book Antiqua" w:cs="Arial"/>
          <w:sz w:val="24"/>
          <w:szCs w:val="24"/>
        </w:rPr>
        <w:lastRenderedPageBreak/>
        <w:t xml:space="preserve">differences, meaning that prophylactic administration of GTN has no effect on facilitating bile duct cannulation. </w:t>
      </w:r>
      <w:r w:rsidR="00CD5FE4" w:rsidRPr="00782896">
        <w:rPr>
          <w:rFonts w:ascii="Book Antiqua" w:hAnsi="Book Antiqua" w:cs="Arial"/>
          <w:sz w:val="24"/>
          <w:szCs w:val="24"/>
        </w:rPr>
        <w:t xml:space="preserve">Wehrmann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12</w:t>
      </w:r>
      <w:r w:rsidR="006507FF" w:rsidRPr="00782896">
        <w:rPr>
          <w:rFonts w:ascii="Book Antiqua" w:hAnsi="Book Antiqua" w:cs="Arial"/>
          <w:sz w:val="24"/>
          <w:szCs w:val="24"/>
          <w:vertAlign w:val="superscript"/>
        </w:rPr>
        <w:t>]</w:t>
      </w:r>
      <w:r w:rsidRPr="00782896">
        <w:rPr>
          <w:rFonts w:ascii="Book Antiqua" w:hAnsi="Book Antiqua" w:cs="Arial"/>
          <w:sz w:val="24"/>
          <w:szCs w:val="24"/>
        </w:rPr>
        <w:t xml:space="preserve"> </w:t>
      </w:r>
      <w:r w:rsidR="00B93A3F" w:rsidRPr="00782896">
        <w:rPr>
          <w:rFonts w:ascii="Book Antiqua" w:hAnsi="Book Antiqua" w:cs="Arial"/>
          <w:sz w:val="24"/>
          <w:szCs w:val="24"/>
        </w:rPr>
        <w:t xml:space="preserve">also concluded that there was no difference between a group which received GTN and a group which </w:t>
      </w:r>
      <w:r w:rsidR="00DF3AAF" w:rsidRPr="00782896">
        <w:rPr>
          <w:rFonts w:ascii="Book Antiqua" w:hAnsi="Book Antiqua" w:cs="Arial"/>
          <w:sz w:val="24"/>
          <w:szCs w:val="24"/>
        </w:rPr>
        <w:t>received placebo i</w:t>
      </w:r>
      <w:r w:rsidR="00B93A3F" w:rsidRPr="00782896">
        <w:rPr>
          <w:rFonts w:ascii="Book Antiqua" w:hAnsi="Book Antiqua" w:cs="Arial"/>
          <w:sz w:val="24"/>
          <w:szCs w:val="24"/>
        </w:rPr>
        <w:t>n time needed for successful cannulation and the number of cannulation attempts.</w:t>
      </w:r>
      <w:r w:rsidR="00DF3AAF" w:rsidRPr="00782896">
        <w:rPr>
          <w:rFonts w:ascii="Book Antiqua" w:hAnsi="Book Antiqua" w:cs="Arial"/>
          <w:sz w:val="24"/>
          <w:szCs w:val="24"/>
        </w:rPr>
        <w:t xml:space="preserve">They concluded that topical administration of GTN does not alleviate cannulation of the bile duct during ERCP. </w:t>
      </w:r>
      <w:r w:rsidRPr="00782896">
        <w:rPr>
          <w:rFonts w:ascii="Book Antiqua" w:hAnsi="Book Antiqua" w:cs="Arial"/>
          <w:sz w:val="24"/>
          <w:szCs w:val="24"/>
        </w:rPr>
        <w:t>The only adverse effects worth mentioning were hypotension and headache, both easily treated with intravenous admin</w:t>
      </w:r>
      <w:r w:rsidR="00DF3AAF" w:rsidRPr="00782896">
        <w:rPr>
          <w:rFonts w:ascii="Book Antiqua" w:hAnsi="Book Antiqua" w:cs="Arial"/>
          <w:sz w:val="24"/>
          <w:szCs w:val="24"/>
        </w:rPr>
        <w:t xml:space="preserve">istration of crystalloids. </w:t>
      </w:r>
      <w:r w:rsidR="006507FF" w:rsidRPr="00782896">
        <w:rPr>
          <w:rFonts w:ascii="Book Antiqua" w:hAnsi="Book Antiqua" w:cs="Arial"/>
          <w:sz w:val="24"/>
          <w:szCs w:val="24"/>
        </w:rPr>
        <w:t>Chen</w:t>
      </w:r>
      <w:r w:rsidR="00CD5FE4"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006507FF" w:rsidRPr="00782896">
        <w:rPr>
          <w:rFonts w:ascii="Book Antiqua" w:hAnsi="Book Antiqua" w:cs="Arial"/>
          <w:sz w:val="24"/>
          <w:szCs w:val="24"/>
          <w:vertAlign w:val="superscript"/>
        </w:rPr>
        <w:t>11]</w:t>
      </w:r>
      <w:r w:rsidR="00DF3AAF" w:rsidRPr="00782896">
        <w:rPr>
          <w:rFonts w:ascii="Book Antiqua" w:hAnsi="Book Antiqua" w:cs="Arial"/>
          <w:sz w:val="24"/>
          <w:szCs w:val="24"/>
        </w:rPr>
        <w:t xml:space="preserve"> concluded</w:t>
      </w:r>
      <w:r w:rsidRPr="00782896">
        <w:rPr>
          <w:rFonts w:ascii="Book Antiqua" w:hAnsi="Book Antiqua" w:cs="Arial"/>
          <w:sz w:val="24"/>
          <w:szCs w:val="24"/>
        </w:rPr>
        <w:t xml:space="preserve">: (1) GTN administration can prevent PEP and reduce its incidence; (2) GTN does not facilitate cannulation of the CBD; </w:t>
      </w:r>
      <w:r w:rsidR="00CD5FE4" w:rsidRPr="00782896">
        <w:rPr>
          <w:rFonts w:ascii="Book Antiqua" w:hAnsi="Book Antiqua" w:cs="Arial"/>
          <w:sz w:val="24"/>
          <w:szCs w:val="24"/>
          <w:lang w:eastAsia="zh-CN"/>
        </w:rPr>
        <w:t xml:space="preserve">and </w:t>
      </w:r>
      <w:r w:rsidRPr="00782896">
        <w:rPr>
          <w:rFonts w:ascii="Book Antiqua" w:hAnsi="Book Antiqua" w:cs="Arial"/>
          <w:sz w:val="24"/>
          <w:szCs w:val="24"/>
        </w:rPr>
        <w:t>(3) GTN is effective, cheap and easily administered.</w:t>
      </w:r>
    </w:p>
    <w:p w:rsidR="00E36428" w:rsidRPr="00782896" w:rsidRDefault="00E36428"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There are other conflicting findings regarding the efficacy of GTN in PEP prophylaxis. Kaffes</w:t>
      </w:r>
      <w:r w:rsidR="00CD5FE4"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13</w:t>
      </w:r>
      <w:r w:rsidR="006507FF" w:rsidRPr="00782896">
        <w:rPr>
          <w:rFonts w:ascii="Book Antiqua" w:hAnsi="Book Antiqua" w:cs="Arial"/>
          <w:sz w:val="24"/>
          <w:szCs w:val="24"/>
          <w:vertAlign w:val="superscript"/>
        </w:rPr>
        <w:t>]</w:t>
      </w:r>
      <w:r w:rsidRPr="00782896">
        <w:rPr>
          <w:rFonts w:ascii="Book Antiqua" w:hAnsi="Book Antiqua" w:cs="Arial"/>
          <w:sz w:val="24"/>
          <w:szCs w:val="24"/>
        </w:rPr>
        <w:t xml:space="preserve"> conducted a prospective, double-blind, placebo-controlled trial in which they evaluated the effect of GTN on the prevention of PEP and success rates of cannulation during ERCP. They included a total number of 318 patients divided into two groups-one on a GTN transdermal patch (155 patients) and the other </w:t>
      </w:r>
      <w:r w:rsidR="009D28FF" w:rsidRPr="00782896">
        <w:rPr>
          <w:rFonts w:ascii="Book Antiqua" w:hAnsi="Book Antiqua" w:cs="Arial"/>
          <w:sz w:val="24"/>
          <w:szCs w:val="24"/>
        </w:rPr>
        <w:t>receiving placebo. There was no notable distinction between the two groups considering the success of initial cannulation, deep cannulation, time needed to achieve successful cannulation, usage of the needle knife or guide wire</w:t>
      </w:r>
      <w:r w:rsidR="003C2B66" w:rsidRPr="00782896">
        <w:rPr>
          <w:rFonts w:ascii="Book Antiqua" w:hAnsi="Book Antiqua" w:cs="Arial"/>
          <w:sz w:val="24"/>
          <w:szCs w:val="24"/>
        </w:rPr>
        <w:t xml:space="preserve"> </w:t>
      </w:r>
      <w:r w:rsidR="009D28FF" w:rsidRPr="00782896">
        <w:rPr>
          <w:rFonts w:ascii="Book Antiqua" w:hAnsi="Book Antiqua" w:cs="Arial"/>
          <w:sz w:val="24"/>
          <w:szCs w:val="24"/>
        </w:rPr>
        <w:t xml:space="preserve">and </w:t>
      </w:r>
      <w:r w:rsidR="00390AFB" w:rsidRPr="00782896">
        <w:rPr>
          <w:rFonts w:ascii="Book Antiqua" w:hAnsi="Book Antiqua" w:cs="Arial"/>
          <w:sz w:val="24"/>
          <w:szCs w:val="24"/>
        </w:rPr>
        <w:t>PEP</w:t>
      </w:r>
      <w:r w:rsidR="009D28FF" w:rsidRPr="00782896">
        <w:rPr>
          <w:rFonts w:ascii="Book Antiqua" w:hAnsi="Book Antiqua" w:cs="Arial"/>
          <w:sz w:val="24"/>
          <w:szCs w:val="24"/>
        </w:rPr>
        <w:t>.</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Following their results, they concluded that transdermal GTN had no effect on the prevention of PEP or improvements in cannulation success rates. On the other hand, Bai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14</w:t>
      </w:r>
      <w:r w:rsidR="006507FF" w:rsidRPr="00782896">
        <w:rPr>
          <w:rFonts w:ascii="Book Antiqua" w:hAnsi="Book Antiqua" w:cs="Arial"/>
          <w:sz w:val="24"/>
          <w:szCs w:val="24"/>
          <w:vertAlign w:val="superscript"/>
        </w:rPr>
        <w:t>]</w:t>
      </w:r>
      <w:r w:rsidRPr="00782896">
        <w:rPr>
          <w:rFonts w:ascii="Book Antiqua" w:hAnsi="Book Antiqua" w:cs="Arial"/>
          <w:sz w:val="24"/>
          <w:szCs w:val="24"/>
        </w:rPr>
        <w:t xml:space="preserve"> performed a meta-analysis of randomized, double-blind, placebo controlled trials evaluating the prophylactic properties of GTN in PEP prevention. They analyzed eight studies with a total of 1920 patients and found that GTN</w:t>
      </w:r>
      <w:r w:rsidR="00390AFB" w:rsidRPr="00782896">
        <w:rPr>
          <w:rFonts w:ascii="Book Antiqua" w:hAnsi="Book Antiqua" w:cs="Arial"/>
          <w:sz w:val="24"/>
          <w:szCs w:val="24"/>
        </w:rPr>
        <w:t xml:space="preserve"> treatment significantly lowered the incidence rate of PEP; </w:t>
      </w:r>
      <w:r w:rsidRPr="00782896">
        <w:rPr>
          <w:rFonts w:ascii="Book Antiqua" w:hAnsi="Book Antiqua" w:cs="Arial"/>
          <w:sz w:val="24"/>
          <w:szCs w:val="24"/>
        </w:rPr>
        <w:t>incidence of PEP in the GTN group and placebo group was 5.9% and 9.8%, respectively. Also, patients who received GTN had a 39% less chance of acquiring PEP.</w:t>
      </w:r>
    </w:p>
    <w:p w:rsidR="00E36428" w:rsidRPr="00782896" w:rsidRDefault="00E36428" w:rsidP="00782896">
      <w:pPr>
        <w:pStyle w:val="Standard"/>
        <w:spacing w:after="0" w:line="360" w:lineRule="auto"/>
        <w:ind w:firstLineChars="150" w:firstLine="360"/>
        <w:jc w:val="both"/>
        <w:rPr>
          <w:rFonts w:ascii="Book Antiqua" w:hAnsi="Book Antiqua"/>
          <w:sz w:val="24"/>
          <w:szCs w:val="24"/>
        </w:rPr>
      </w:pPr>
      <w:r w:rsidRPr="00782896">
        <w:rPr>
          <w:rFonts w:ascii="Book Antiqua" w:hAnsi="Book Antiqua" w:cs="Arial"/>
          <w:sz w:val="24"/>
          <w:szCs w:val="24"/>
        </w:rPr>
        <w:t>Another</w:t>
      </w:r>
      <w:r w:rsidR="004F1544" w:rsidRPr="00782896">
        <w:rPr>
          <w:rFonts w:ascii="Book Antiqua" w:hAnsi="Book Antiqua" w:cs="Arial"/>
          <w:sz w:val="24"/>
          <w:szCs w:val="24"/>
        </w:rPr>
        <w:t>,</w:t>
      </w:r>
      <w:r w:rsidR="003C2B66" w:rsidRPr="00782896">
        <w:rPr>
          <w:rFonts w:ascii="Book Antiqua" w:hAnsi="Book Antiqua" w:cs="Arial"/>
          <w:sz w:val="24"/>
          <w:szCs w:val="24"/>
        </w:rPr>
        <w:t xml:space="preserve"> </w:t>
      </w:r>
      <w:r w:rsidR="004F1544" w:rsidRPr="00782896">
        <w:rPr>
          <w:rFonts w:ascii="Book Antiqua" w:hAnsi="Book Antiqua" w:cs="Arial"/>
          <w:sz w:val="24"/>
          <w:szCs w:val="24"/>
        </w:rPr>
        <w:t xml:space="preserve">similar </w:t>
      </w:r>
      <w:r w:rsidRPr="00782896">
        <w:rPr>
          <w:rFonts w:ascii="Book Antiqua" w:hAnsi="Book Antiqua" w:cs="Arial"/>
          <w:sz w:val="24"/>
          <w:szCs w:val="24"/>
        </w:rPr>
        <w:t xml:space="preserve">meta-analysis was performed by Ding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15</w:t>
      </w:r>
      <w:r w:rsidR="006507FF" w:rsidRPr="00782896">
        <w:rPr>
          <w:rFonts w:ascii="Book Antiqua" w:hAnsi="Book Antiqua" w:cs="Arial"/>
          <w:sz w:val="24"/>
          <w:szCs w:val="24"/>
          <w:vertAlign w:val="superscript"/>
        </w:rPr>
        <w:t>]</w:t>
      </w:r>
      <w:r w:rsidRPr="00782896">
        <w:rPr>
          <w:rFonts w:ascii="Book Antiqua" w:hAnsi="Book Antiqua" w:cs="Arial"/>
          <w:sz w:val="24"/>
          <w:szCs w:val="24"/>
        </w:rPr>
        <w:t>.They included 12 randomized, controlled trials with 2649 patients; 11 of those trials reported the occurrence of PEP</w:t>
      </w:r>
      <w:r w:rsidR="00390AFB" w:rsidRPr="00782896">
        <w:rPr>
          <w:rFonts w:ascii="Book Antiqua" w:hAnsi="Book Antiqua" w:cs="Arial"/>
          <w:sz w:val="24"/>
          <w:szCs w:val="24"/>
        </w:rPr>
        <w:t xml:space="preserve"> and compared GTN’s and placebo’s effect on</w:t>
      </w:r>
      <w:r w:rsidRPr="00782896">
        <w:rPr>
          <w:rFonts w:ascii="Book Antiqua" w:hAnsi="Book Antiqua" w:cs="Arial"/>
          <w:sz w:val="24"/>
          <w:szCs w:val="24"/>
        </w:rPr>
        <w:t xml:space="preserve"> PEP prevention. The results showed an overall incidence of PEP of 8.8% with a PEP incidence of 7.1% and 10.5% among GTN and placebo patients, respectively. They also conducted a sub-</w:t>
      </w:r>
      <w:r w:rsidRPr="00782896">
        <w:rPr>
          <w:rFonts w:ascii="Book Antiqua" w:hAnsi="Book Antiqua" w:cs="Arial"/>
          <w:sz w:val="24"/>
          <w:szCs w:val="24"/>
        </w:rPr>
        <w:lastRenderedPageBreak/>
        <w:t xml:space="preserve">group meta-analysis comparing transdermal and sublingual application of GTN with the results suggesting that sublingual administration of </w:t>
      </w:r>
      <w:r w:rsidR="004F1544" w:rsidRPr="00782896">
        <w:rPr>
          <w:rFonts w:ascii="Book Antiqua" w:hAnsi="Book Antiqua" w:cs="Arial"/>
          <w:sz w:val="24"/>
          <w:szCs w:val="24"/>
        </w:rPr>
        <w:t xml:space="preserve">GTN had far more success in </w:t>
      </w:r>
      <w:r w:rsidRPr="00782896">
        <w:rPr>
          <w:rFonts w:ascii="Book Antiqua" w:hAnsi="Book Antiqua" w:cs="Arial"/>
          <w:sz w:val="24"/>
          <w:szCs w:val="24"/>
        </w:rPr>
        <w:t>prevention of PEP. In conclusion, their results indicated that GTN administration is an effective prophylactic measure in the prevention of PEP. An interesting approach has been made by a group of Iranian authors</w:t>
      </w:r>
      <w:r w:rsidR="006507FF" w:rsidRPr="00782896">
        <w:rPr>
          <w:rFonts w:ascii="Book Antiqua" w:hAnsi="Book Antiqua" w:cs="Arial"/>
          <w:sz w:val="24"/>
          <w:szCs w:val="24"/>
        </w:rPr>
        <w:t>. Sotoudehmanesh</w:t>
      </w:r>
      <w:r w:rsidR="00CD5FE4"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006507FF" w:rsidRPr="00782896">
        <w:rPr>
          <w:rFonts w:ascii="Book Antiqua" w:hAnsi="Book Antiqua" w:cs="Arial"/>
          <w:sz w:val="24"/>
          <w:szCs w:val="24"/>
          <w:vertAlign w:val="superscript"/>
        </w:rPr>
        <w:t>16]</w:t>
      </w:r>
      <w:r w:rsidR="004F1544" w:rsidRPr="00782896">
        <w:rPr>
          <w:rFonts w:ascii="Book Antiqua" w:hAnsi="Book Antiqua" w:cs="Arial"/>
          <w:sz w:val="24"/>
          <w:szCs w:val="24"/>
        </w:rPr>
        <w:t xml:space="preserve"> </w:t>
      </w:r>
      <w:r w:rsidRPr="00782896">
        <w:rPr>
          <w:rFonts w:ascii="Book Antiqua" w:hAnsi="Book Antiqua" w:cs="Arial"/>
          <w:sz w:val="24"/>
          <w:szCs w:val="24"/>
        </w:rPr>
        <w:t>conducted a randomized trial with a combination of sublingual nitrates and indomethacin versus indomethacin alone</w:t>
      </w:r>
      <w:r w:rsidR="004F1544" w:rsidRPr="00782896">
        <w:rPr>
          <w:rFonts w:ascii="Book Antiqua" w:hAnsi="Book Antiqua" w:cs="Arial"/>
          <w:sz w:val="24"/>
          <w:szCs w:val="24"/>
        </w:rPr>
        <w:t xml:space="preserve"> as a method of preventing PEP</w:t>
      </w:r>
      <w:r w:rsidR="00CD5FE4" w:rsidRPr="00782896">
        <w:rPr>
          <w:rFonts w:ascii="Book Antiqua" w:hAnsi="Book Antiqua" w:cs="Arial"/>
          <w:sz w:val="24"/>
          <w:szCs w:val="24"/>
        </w:rPr>
        <w:t>. They reported RR 0.39, 95%CI</w:t>
      </w:r>
      <w:r w:rsidR="00CD5FE4" w:rsidRPr="00782896">
        <w:rPr>
          <w:rFonts w:ascii="Book Antiqua" w:hAnsi="Book Antiqua" w:cs="Arial"/>
          <w:sz w:val="24"/>
          <w:szCs w:val="24"/>
          <w:lang w:eastAsia="zh-CN"/>
        </w:rPr>
        <w:t xml:space="preserve">: </w:t>
      </w:r>
      <w:r w:rsidRPr="00782896">
        <w:rPr>
          <w:rFonts w:ascii="Book Antiqua" w:hAnsi="Book Antiqua" w:cs="Arial"/>
          <w:sz w:val="24"/>
          <w:szCs w:val="24"/>
        </w:rPr>
        <w:t>0.18-0.96,</w:t>
      </w:r>
      <w:r w:rsidRPr="00782896">
        <w:rPr>
          <w:rFonts w:ascii="Book Antiqua" w:hAnsi="Book Antiqua" w:cs="Arial"/>
          <w:i/>
          <w:sz w:val="24"/>
          <w:szCs w:val="24"/>
        </w:rPr>
        <w:t xml:space="preserve"> P</w:t>
      </w:r>
      <w:r w:rsidR="00CD5FE4" w:rsidRPr="00782896">
        <w:rPr>
          <w:rFonts w:ascii="Book Antiqua" w:hAnsi="Book Antiqua" w:cs="Arial"/>
          <w:sz w:val="24"/>
          <w:szCs w:val="24"/>
          <w:lang w:eastAsia="zh-CN"/>
        </w:rPr>
        <w:t xml:space="preserve"> </w:t>
      </w:r>
      <w:r w:rsidRPr="00782896">
        <w:rPr>
          <w:rFonts w:ascii="Book Antiqua" w:hAnsi="Book Antiqua" w:cs="Arial"/>
          <w:sz w:val="24"/>
          <w:szCs w:val="24"/>
        </w:rPr>
        <w:t>=</w:t>
      </w:r>
      <w:r w:rsidR="00CD5FE4" w:rsidRPr="00782896">
        <w:rPr>
          <w:rFonts w:ascii="Book Antiqua" w:hAnsi="Book Antiqua" w:cs="Arial"/>
          <w:sz w:val="24"/>
          <w:szCs w:val="24"/>
          <w:lang w:eastAsia="zh-CN"/>
        </w:rPr>
        <w:t xml:space="preserve"> </w:t>
      </w:r>
      <w:r w:rsidRPr="00782896">
        <w:rPr>
          <w:rFonts w:ascii="Book Antiqua" w:hAnsi="Book Antiqua" w:cs="Arial"/>
          <w:sz w:val="24"/>
          <w:szCs w:val="24"/>
        </w:rPr>
        <w:t>0.016, favoring the combination therapy. Drug-induced adverse events wer</w:t>
      </w:r>
      <w:r w:rsidR="004F1544" w:rsidRPr="00782896">
        <w:rPr>
          <w:rFonts w:ascii="Book Antiqua" w:hAnsi="Book Antiqua" w:cs="Arial"/>
          <w:sz w:val="24"/>
          <w:szCs w:val="24"/>
        </w:rPr>
        <w:t>e equal among the study groups</w:t>
      </w:r>
      <w:r w:rsidRPr="00782896">
        <w:rPr>
          <w:rFonts w:ascii="Book Antiqua" w:hAnsi="Book Antiqua" w:cs="Arial"/>
          <w:sz w:val="24"/>
          <w:szCs w:val="24"/>
        </w:rPr>
        <w:t xml:space="preserve">. </w:t>
      </w:r>
      <w:r w:rsidR="004F1544" w:rsidRPr="00782896">
        <w:rPr>
          <w:rFonts w:ascii="Book Antiqua" w:hAnsi="Book Antiqua" w:cs="Arial"/>
          <w:sz w:val="24"/>
          <w:szCs w:val="24"/>
        </w:rPr>
        <w:t>They suggested that the aforementioned combination of drugs is more effective in reducing PEP incidence than indomethacin by itself.</w:t>
      </w:r>
      <w:r w:rsidR="003C2B66" w:rsidRPr="00782896">
        <w:rPr>
          <w:rFonts w:ascii="Book Antiqua" w:hAnsi="Book Antiqua" w:cs="Arial"/>
          <w:sz w:val="24"/>
          <w:szCs w:val="24"/>
        </w:rPr>
        <w:t xml:space="preserve"> </w:t>
      </w:r>
      <w:r w:rsidRPr="00782896">
        <w:rPr>
          <w:rFonts w:ascii="Book Antiqua" w:hAnsi="Book Antiqua" w:cs="Arial"/>
          <w:sz w:val="24"/>
          <w:szCs w:val="24"/>
        </w:rPr>
        <w:t>In conclusion, GTN is not recommended for routine use in PEP prophylaxis but GTN in combination with some other agent such as NSAIDs may further reduce PEP incidence. Further research is needed in order to confirm and support these findings.</w:t>
      </w:r>
    </w:p>
    <w:p w:rsidR="00A6065B" w:rsidRPr="00782896" w:rsidRDefault="00A6065B" w:rsidP="00782896">
      <w:pPr>
        <w:pStyle w:val="Standard"/>
        <w:spacing w:after="0" w:line="360" w:lineRule="auto"/>
        <w:jc w:val="both"/>
        <w:rPr>
          <w:rFonts w:ascii="Book Antiqua" w:hAnsi="Book Antiqua" w:cs="Arial"/>
          <w:sz w:val="24"/>
          <w:szCs w:val="24"/>
        </w:rPr>
      </w:pPr>
    </w:p>
    <w:p w:rsidR="00A6065B" w:rsidRPr="00782896" w:rsidRDefault="0062704C" w:rsidP="00782896">
      <w:pPr>
        <w:pStyle w:val="Standard"/>
        <w:spacing w:after="0" w:line="360" w:lineRule="auto"/>
        <w:jc w:val="both"/>
        <w:rPr>
          <w:rFonts w:ascii="Book Antiqua" w:hAnsi="Book Antiqua" w:cs="Arial"/>
          <w:b/>
          <w:i/>
          <w:sz w:val="24"/>
          <w:szCs w:val="24"/>
        </w:rPr>
      </w:pPr>
      <w:r w:rsidRPr="00782896">
        <w:rPr>
          <w:rFonts w:ascii="Book Antiqua" w:hAnsi="Book Antiqua" w:cs="Arial"/>
          <w:b/>
          <w:i/>
          <w:sz w:val="24"/>
          <w:szCs w:val="24"/>
        </w:rPr>
        <w:t>Heparin</w:t>
      </w:r>
    </w:p>
    <w:p w:rsidR="00A6065B" w:rsidRPr="00782896" w:rsidRDefault="00E84268" w:rsidP="00782896">
      <w:pPr>
        <w:pStyle w:val="Standard"/>
        <w:spacing w:after="0" w:line="360" w:lineRule="auto"/>
        <w:jc w:val="both"/>
        <w:rPr>
          <w:rFonts w:ascii="Book Antiqua" w:hAnsi="Book Antiqua"/>
          <w:sz w:val="24"/>
          <w:szCs w:val="24"/>
        </w:rPr>
      </w:pPr>
      <w:r w:rsidRPr="00782896">
        <w:rPr>
          <w:rFonts w:ascii="Book Antiqua" w:hAnsi="Book Antiqua" w:cs="Arial"/>
          <w:sz w:val="24"/>
          <w:szCs w:val="24"/>
        </w:rPr>
        <w:t xml:space="preserve">A group </w:t>
      </w:r>
      <w:r w:rsidR="0062704C" w:rsidRPr="00782896">
        <w:rPr>
          <w:rFonts w:ascii="Book Antiqua" w:hAnsi="Book Antiqua" w:cs="Arial"/>
          <w:sz w:val="24"/>
          <w:szCs w:val="24"/>
        </w:rPr>
        <w:t>of Chinese authors</w:t>
      </w:r>
      <w:r w:rsidR="00CD5FE4" w:rsidRPr="00782896">
        <w:rPr>
          <w:rFonts w:ascii="Book Antiqua" w:hAnsi="Book Antiqua" w:cs="Arial"/>
          <w:sz w:val="24"/>
          <w:szCs w:val="24"/>
          <w:vertAlign w:val="superscript"/>
        </w:rPr>
        <w:t>[</w:t>
      </w:r>
      <w:r w:rsidR="0062704C" w:rsidRPr="00782896">
        <w:rPr>
          <w:rFonts w:ascii="Book Antiqua" w:hAnsi="Book Antiqua" w:cs="Arial"/>
          <w:sz w:val="24"/>
          <w:szCs w:val="24"/>
          <w:vertAlign w:val="superscript"/>
        </w:rPr>
        <w:t>17</w:t>
      </w:r>
      <w:r w:rsidR="006507FF" w:rsidRPr="00782896">
        <w:rPr>
          <w:rFonts w:ascii="Book Antiqua" w:hAnsi="Book Antiqua" w:cs="Arial"/>
          <w:sz w:val="24"/>
          <w:szCs w:val="24"/>
          <w:vertAlign w:val="superscript"/>
        </w:rPr>
        <w:t>]</w:t>
      </w:r>
      <w:r w:rsidR="0062704C" w:rsidRPr="00782896">
        <w:rPr>
          <w:rFonts w:ascii="Book Antiqua" w:hAnsi="Book Antiqua" w:cs="Arial"/>
          <w:sz w:val="24"/>
          <w:szCs w:val="24"/>
        </w:rPr>
        <w:t xml:space="preserve"> </w:t>
      </w:r>
      <w:r w:rsidRPr="00782896">
        <w:rPr>
          <w:rFonts w:ascii="Book Antiqua" w:hAnsi="Book Antiqua" w:cs="Arial"/>
          <w:sz w:val="24"/>
          <w:szCs w:val="24"/>
        </w:rPr>
        <w:t>performed</w:t>
      </w:r>
      <w:r w:rsidR="003C2B66" w:rsidRPr="00782896">
        <w:rPr>
          <w:rFonts w:ascii="Book Antiqua" w:hAnsi="Book Antiqua" w:cs="Arial"/>
          <w:sz w:val="24"/>
          <w:szCs w:val="24"/>
        </w:rPr>
        <w:t xml:space="preserve"> </w:t>
      </w:r>
      <w:r w:rsidR="0062704C" w:rsidRPr="00782896">
        <w:rPr>
          <w:rFonts w:ascii="Book Antiqua" w:hAnsi="Book Antiqua" w:cs="Arial"/>
          <w:sz w:val="24"/>
          <w:szCs w:val="24"/>
        </w:rPr>
        <w:t xml:space="preserve">a review and a meta-analysis of clinical trials </w:t>
      </w:r>
      <w:r w:rsidRPr="00782896">
        <w:rPr>
          <w:rFonts w:ascii="Book Antiqua" w:hAnsi="Book Antiqua" w:cs="Arial"/>
          <w:sz w:val="24"/>
          <w:szCs w:val="24"/>
        </w:rPr>
        <w:t>on the</w:t>
      </w:r>
      <w:r w:rsidR="003C2B66" w:rsidRPr="00782896">
        <w:rPr>
          <w:rFonts w:ascii="Book Antiqua" w:hAnsi="Book Antiqua" w:cs="Arial"/>
          <w:sz w:val="24"/>
          <w:szCs w:val="24"/>
        </w:rPr>
        <w:t xml:space="preserve"> </w:t>
      </w:r>
      <w:r w:rsidR="0062704C" w:rsidRPr="00782896">
        <w:rPr>
          <w:rFonts w:ascii="Book Antiqua" w:hAnsi="Book Antiqua" w:cs="Arial"/>
          <w:sz w:val="24"/>
          <w:szCs w:val="24"/>
        </w:rPr>
        <w:t xml:space="preserve">potential beneficial properties of low-dose heparin in </w:t>
      </w:r>
      <w:r w:rsidRPr="00782896">
        <w:rPr>
          <w:rFonts w:ascii="Book Antiqua" w:hAnsi="Book Antiqua" w:cs="Arial"/>
          <w:sz w:val="24"/>
          <w:szCs w:val="24"/>
        </w:rPr>
        <w:t xml:space="preserve">the </w:t>
      </w:r>
      <w:r w:rsidR="0062704C" w:rsidRPr="00782896">
        <w:rPr>
          <w:rFonts w:ascii="Book Antiqua" w:hAnsi="Book Antiqua" w:cs="Arial"/>
          <w:sz w:val="24"/>
          <w:szCs w:val="24"/>
        </w:rPr>
        <w:t>prevention of PEP. Heparin has proven beneficial effects in acute pancreatitis in animals. Low-molecula</w:t>
      </w:r>
      <w:r w:rsidR="00B51AA3" w:rsidRPr="00782896">
        <w:rPr>
          <w:rFonts w:ascii="Book Antiqua" w:hAnsi="Book Antiqua" w:cs="Arial"/>
          <w:sz w:val="24"/>
          <w:szCs w:val="24"/>
        </w:rPr>
        <w:t xml:space="preserve">r-weight heparin (LMWH) promotes </w:t>
      </w:r>
      <w:r w:rsidRPr="00782896">
        <w:rPr>
          <w:rFonts w:ascii="Book Antiqua" w:hAnsi="Book Antiqua" w:cs="Arial"/>
          <w:sz w:val="24"/>
          <w:szCs w:val="24"/>
        </w:rPr>
        <w:t xml:space="preserve">the </w:t>
      </w:r>
      <w:r w:rsidR="0062704C" w:rsidRPr="00782896">
        <w:rPr>
          <w:rFonts w:ascii="Book Antiqua" w:hAnsi="Book Antiqua" w:cs="Arial"/>
          <w:sz w:val="24"/>
          <w:szCs w:val="24"/>
        </w:rPr>
        <w:t xml:space="preserve">survival rate </w:t>
      </w:r>
      <w:r w:rsidR="00B51AA3" w:rsidRPr="00782896">
        <w:rPr>
          <w:rFonts w:ascii="Book Antiqua" w:hAnsi="Book Antiqua" w:cs="Arial"/>
          <w:sz w:val="24"/>
          <w:szCs w:val="24"/>
        </w:rPr>
        <w:t xml:space="preserve">and decreases mortality </w:t>
      </w:r>
      <w:r w:rsidR="0062704C" w:rsidRPr="00782896">
        <w:rPr>
          <w:rFonts w:ascii="Book Antiqua" w:hAnsi="Book Antiqua" w:cs="Arial"/>
          <w:sz w:val="24"/>
          <w:szCs w:val="24"/>
        </w:rPr>
        <w:t xml:space="preserve">in cases of </w:t>
      </w:r>
      <w:r w:rsidR="00B51AA3" w:rsidRPr="00782896">
        <w:rPr>
          <w:rFonts w:ascii="Book Antiqua" w:hAnsi="Book Antiqua" w:cs="Arial"/>
          <w:sz w:val="24"/>
          <w:szCs w:val="24"/>
        </w:rPr>
        <w:t xml:space="preserve">severe acute pancreatitis. It also reduces the severity of pancreatitis related microcirculatory disorders </w:t>
      </w:r>
      <w:r w:rsidR="0062704C" w:rsidRPr="00782896">
        <w:rPr>
          <w:rFonts w:ascii="Book Antiqua" w:hAnsi="Book Antiqua" w:cs="Arial"/>
          <w:sz w:val="24"/>
          <w:szCs w:val="24"/>
        </w:rPr>
        <w:t>in rats. In combination with insulin, heparin is beneficial in acute hyperlipidemic pancreat</w:t>
      </w:r>
      <w:r w:rsidR="00B51AA3" w:rsidRPr="00782896">
        <w:rPr>
          <w:rFonts w:ascii="Book Antiqua" w:hAnsi="Book Antiqua" w:cs="Arial"/>
          <w:sz w:val="24"/>
          <w:szCs w:val="24"/>
        </w:rPr>
        <w:t>itis. However, t</w:t>
      </w:r>
      <w:r w:rsidR="0062704C" w:rsidRPr="00782896">
        <w:rPr>
          <w:rFonts w:ascii="Book Antiqua" w:hAnsi="Book Antiqua" w:cs="Arial"/>
          <w:sz w:val="24"/>
          <w:szCs w:val="24"/>
        </w:rPr>
        <w:t>here is conflicting data about its prophylactic effect. In their review</w:t>
      </w:r>
      <w:r w:rsidR="006507FF" w:rsidRPr="00782896">
        <w:rPr>
          <w:rFonts w:ascii="Book Antiqua" w:hAnsi="Book Antiqua" w:cs="Arial"/>
          <w:sz w:val="24"/>
          <w:szCs w:val="24"/>
        </w:rPr>
        <w:t xml:space="preserve"> Li</w:t>
      </w:r>
      <w:r w:rsidR="00782896"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006507FF" w:rsidRPr="00782896">
        <w:rPr>
          <w:rFonts w:ascii="Book Antiqua" w:hAnsi="Book Antiqua" w:cs="Arial"/>
          <w:sz w:val="24"/>
          <w:szCs w:val="24"/>
          <w:vertAlign w:val="superscript"/>
        </w:rPr>
        <w:t>17]</w:t>
      </w:r>
      <w:r w:rsidR="00B51AA3" w:rsidRPr="00782896">
        <w:rPr>
          <w:rFonts w:ascii="Book Antiqua" w:hAnsi="Book Antiqua" w:cs="Arial"/>
          <w:sz w:val="24"/>
          <w:szCs w:val="24"/>
        </w:rPr>
        <w:t xml:space="preserve"> </w:t>
      </w:r>
      <w:r w:rsidR="0062704C" w:rsidRPr="00782896">
        <w:rPr>
          <w:rFonts w:ascii="Book Antiqua" w:hAnsi="Book Antiqua" w:cs="Arial"/>
          <w:sz w:val="24"/>
          <w:szCs w:val="24"/>
        </w:rPr>
        <w:t xml:space="preserve">analyzed </w:t>
      </w:r>
      <w:r w:rsidRPr="00782896">
        <w:rPr>
          <w:rFonts w:ascii="Book Antiqua" w:hAnsi="Book Antiqua" w:cs="Arial"/>
          <w:sz w:val="24"/>
          <w:szCs w:val="24"/>
        </w:rPr>
        <w:t>seven</w:t>
      </w:r>
      <w:r w:rsidR="003C2B66" w:rsidRPr="00782896">
        <w:rPr>
          <w:rFonts w:ascii="Book Antiqua" w:hAnsi="Book Antiqua" w:cs="Arial"/>
          <w:sz w:val="24"/>
          <w:szCs w:val="24"/>
        </w:rPr>
        <w:t xml:space="preserve"> </w:t>
      </w:r>
      <w:r w:rsidR="0062704C" w:rsidRPr="00782896">
        <w:rPr>
          <w:rFonts w:ascii="Book Antiqua" w:hAnsi="Book Antiqua" w:cs="Arial"/>
          <w:sz w:val="24"/>
          <w:szCs w:val="24"/>
        </w:rPr>
        <w:t xml:space="preserve">studies with </w:t>
      </w:r>
      <w:r w:rsidRPr="00782896">
        <w:rPr>
          <w:rFonts w:ascii="Book Antiqua" w:hAnsi="Book Antiqua" w:cs="Arial"/>
          <w:sz w:val="24"/>
          <w:szCs w:val="24"/>
        </w:rPr>
        <w:t>a</w:t>
      </w:r>
      <w:r w:rsidR="003C2B66" w:rsidRPr="00782896">
        <w:rPr>
          <w:rFonts w:ascii="Book Antiqua" w:hAnsi="Book Antiqua" w:cs="Arial"/>
          <w:sz w:val="24"/>
          <w:szCs w:val="24"/>
        </w:rPr>
        <w:t xml:space="preserve"> </w:t>
      </w:r>
      <w:r w:rsidR="0062704C" w:rsidRPr="00782896">
        <w:rPr>
          <w:rFonts w:ascii="Book Antiqua" w:hAnsi="Book Antiqua" w:cs="Arial"/>
          <w:sz w:val="24"/>
          <w:szCs w:val="24"/>
        </w:rPr>
        <w:t xml:space="preserve">total number of 1438 patients. </w:t>
      </w:r>
      <w:r w:rsidRPr="00782896">
        <w:rPr>
          <w:rFonts w:ascii="Book Antiqua" w:hAnsi="Book Antiqua" w:cs="Arial"/>
          <w:sz w:val="24"/>
          <w:szCs w:val="24"/>
        </w:rPr>
        <w:t xml:space="preserve">The incidence </w:t>
      </w:r>
      <w:r w:rsidR="0062704C" w:rsidRPr="00782896">
        <w:rPr>
          <w:rFonts w:ascii="Book Antiqua" w:hAnsi="Book Antiqua" w:cs="Arial"/>
          <w:sz w:val="24"/>
          <w:szCs w:val="24"/>
        </w:rPr>
        <w:t>of PEP was 5.65% in the group which</w:t>
      </w:r>
      <w:r w:rsidR="003C2B66" w:rsidRPr="00782896">
        <w:rPr>
          <w:rFonts w:ascii="Book Antiqua" w:hAnsi="Book Antiqua" w:cs="Arial"/>
          <w:sz w:val="24"/>
          <w:szCs w:val="24"/>
        </w:rPr>
        <w:t xml:space="preserve"> </w:t>
      </w:r>
      <w:r w:rsidR="0062704C" w:rsidRPr="00782896">
        <w:rPr>
          <w:rFonts w:ascii="Book Antiqua" w:hAnsi="Book Antiqua" w:cs="Arial"/>
          <w:sz w:val="24"/>
          <w:szCs w:val="24"/>
        </w:rPr>
        <w:t xml:space="preserve">was given heparin and 7.91% in the control group. Severe PEP </w:t>
      </w:r>
      <w:r w:rsidR="00B177B3" w:rsidRPr="00782896">
        <w:rPr>
          <w:rFonts w:ascii="Book Antiqua" w:hAnsi="Book Antiqua" w:cs="Arial"/>
          <w:sz w:val="24"/>
          <w:szCs w:val="24"/>
        </w:rPr>
        <w:t>occurred</w:t>
      </w:r>
      <w:r w:rsidR="0062704C" w:rsidRPr="00782896">
        <w:rPr>
          <w:rFonts w:ascii="Book Antiqua" w:hAnsi="Book Antiqua" w:cs="Arial"/>
          <w:sz w:val="24"/>
          <w:szCs w:val="24"/>
        </w:rPr>
        <w:t xml:space="preserve"> in </w:t>
      </w:r>
      <w:r w:rsidRPr="00782896">
        <w:rPr>
          <w:rFonts w:ascii="Book Antiqua" w:hAnsi="Book Antiqua" w:cs="Arial"/>
          <w:sz w:val="24"/>
          <w:szCs w:val="24"/>
        </w:rPr>
        <w:t>eight</w:t>
      </w:r>
      <w:r w:rsidR="003C2B66" w:rsidRPr="00782896">
        <w:rPr>
          <w:rFonts w:ascii="Book Antiqua" w:hAnsi="Book Antiqua" w:cs="Arial"/>
          <w:sz w:val="24"/>
          <w:szCs w:val="24"/>
        </w:rPr>
        <w:t xml:space="preserve"> </w:t>
      </w:r>
      <w:r w:rsidR="0062704C" w:rsidRPr="00782896">
        <w:rPr>
          <w:rFonts w:ascii="Book Antiqua" w:hAnsi="Book Antiqua" w:cs="Arial"/>
          <w:sz w:val="24"/>
          <w:szCs w:val="24"/>
        </w:rPr>
        <w:t xml:space="preserve">cases; 2/562 (0.35%) in </w:t>
      </w:r>
      <w:r w:rsidRPr="00782896">
        <w:rPr>
          <w:rFonts w:ascii="Book Antiqua" w:hAnsi="Book Antiqua" w:cs="Arial"/>
          <w:sz w:val="24"/>
          <w:szCs w:val="24"/>
        </w:rPr>
        <w:t xml:space="preserve">the </w:t>
      </w:r>
      <w:r w:rsidR="0062704C" w:rsidRPr="00782896">
        <w:rPr>
          <w:rFonts w:ascii="Book Antiqua" w:hAnsi="Book Antiqua" w:cs="Arial"/>
          <w:sz w:val="24"/>
          <w:szCs w:val="24"/>
        </w:rPr>
        <w:t xml:space="preserve">heparin group and 6/872 (0.69%) in the control group. Post-ERCP hemorrhage occurred in 23 patients; 8/562 (1.42%) in </w:t>
      </w:r>
      <w:r w:rsidRPr="00782896">
        <w:rPr>
          <w:rFonts w:ascii="Book Antiqua" w:hAnsi="Book Antiqua" w:cs="Arial"/>
          <w:sz w:val="24"/>
          <w:szCs w:val="24"/>
        </w:rPr>
        <w:t xml:space="preserve">the </w:t>
      </w:r>
      <w:r w:rsidR="0062704C" w:rsidRPr="00782896">
        <w:rPr>
          <w:rFonts w:ascii="Book Antiqua" w:hAnsi="Book Antiqua" w:cs="Arial"/>
          <w:sz w:val="24"/>
          <w:szCs w:val="24"/>
        </w:rPr>
        <w:t>heparin group, and 15/872 (1.72%) in the control group. These result</w:t>
      </w:r>
      <w:r w:rsidRPr="00782896">
        <w:rPr>
          <w:rFonts w:ascii="Book Antiqua" w:hAnsi="Book Antiqua" w:cs="Arial"/>
          <w:sz w:val="24"/>
          <w:szCs w:val="24"/>
        </w:rPr>
        <w:t>s</w:t>
      </w:r>
      <w:r w:rsidR="0062704C" w:rsidRPr="00782896">
        <w:rPr>
          <w:rFonts w:ascii="Book Antiqua" w:hAnsi="Book Antiqua" w:cs="Arial"/>
          <w:sz w:val="24"/>
          <w:szCs w:val="24"/>
        </w:rPr>
        <w:t xml:space="preserve"> showed no significant correlation between the use of heparin and reduction </w:t>
      </w:r>
      <w:r w:rsidRPr="00782896">
        <w:rPr>
          <w:rFonts w:ascii="Book Antiqua" w:hAnsi="Book Antiqua" w:cs="Arial"/>
          <w:sz w:val="24"/>
          <w:szCs w:val="24"/>
        </w:rPr>
        <w:t>in</w:t>
      </w:r>
      <w:r w:rsidR="0062704C" w:rsidRPr="00782896">
        <w:rPr>
          <w:rFonts w:ascii="Book Antiqua" w:hAnsi="Book Antiqua" w:cs="Arial"/>
          <w:sz w:val="24"/>
          <w:szCs w:val="24"/>
        </w:rPr>
        <w:t>PEP</w:t>
      </w:r>
      <w:r w:rsidR="00B51AA3" w:rsidRPr="00782896">
        <w:rPr>
          <w:rFonts w:ascii="Book Antiqua" w:hAnsi="Book Antiqua" w:cs="Arial"/>
          <w:sz w:val="24"/>
          <w:szCs w:val="24"/>
        </w:rPr>
        <w:t xml:space="preserve"> incidence</w:t>
      </w:r>
      <w:r w:rsidR="0062704C" w:rsidRPr="00782896">
        <w:rPr>
          <w:rFonts w:ascii="Book Antiqua" w:hAnsi="Book Antiqua" w:cs="Arial"/>
          <w:sz w:val="24"/>
          <w:szCs w:val="24"/>
        </w:rPr>
        <w:t>. There was no connection between the use of heparin and post-ERCP hemorrhage</w:t>
      </w:r>
      <w:r w:rsidR="00B51AA3" w:rsidRPr="00782896">
        <w:rPr>
          <w:rFonts w:ascii="Book Antiqua" w:hAnsi="Book Antiqua" w:cs="Arial"/>
          <w:sz w:val="24"/>
          <w:szCs w:val="24"/>
        </w:rPr>
        <w:t xml:space="preserve">; low doses did </w:t>
      </w:r>
      <w:r w:rsidR="00B51AA3" w:rsidRPr="00782896">
        <w:rPr>
          <w:rFonts w:ascii="Book Antiqua" w:hAnsi="Book Antiqua" w:cs="Arial"/>
          <w:sz w:val="24"/>
          <w:szCs w:val="24"/>
        </w:rPr>
        <w:lastRenderedPageBreak/>
        <w:t>not worsen post-ERCP hemorrhage</w:t>
      </w:r>
      <w:r w:rsidR="0062704C" w:rsidRPr="00782896">
        <w:rPr>
          <w:rFonts w:ascii="Book Antiqua" w:hAnsi="Book Antiqua" w:cs="Arial"/>
          <w:sz w:val="24"/>
          <w:szCs w:val="24"/>
        </w:rPr>
        <w:t xml:space="preserve">. They also compared low dose unfractioned heparin and low dose LMWH, finding no difference in </w:t>
      </w:r>
      <w:r w:rsidRPr="00782896">
        <w:rPr>
          <w:rFonts w:ascii="Book Antiqua" w:hAnsi="Book Antiqua" w:cs="Arial"/>
          <w:sz w:val="24"/>
          <w:szCs w:val="24"/>
        </w:rPr>
        <w:t xml:space="preserve">the </w:t>
      </w:r>
      <w:r w:rsidR="0062704C" w:rsidRPr="00782896">
        <w:rPr>
          <w:rFonts w:ascii="Book Antiqua" w:hAnsi="Book Antiqua" w:cs="Arial"/>
          <w:sz w:val="24"/>
          <w:szCs w:val="24"/>
        </w:rPr>
        <w:t xml:space="preserve">success of PEP reduction, reduction </w:t>
      </w:r>
      <w:r w:rsidRPr="00782896">
        <w:rPr>
          <w:rFonts w:ascii="Book Antiqua" w:hAnsi="Book Antiqua" w:cs="Arial"/>
          <w:sz w:val="24"/>
          <w:szCs w:val="24"/>
        </w:rPr>
        <w:t>in the</w:t>
      </w:r>
      <w:r w:rsidR="003C2B66" w:rsidRPr="00782896">
        <w:rPr>
          <w:rFonts w:ascii="Book Antiqua" w:hAnsi="Book Antiqua" w:cs="Arial"/>
          <w:sz w:val="24"/>
          <w:szCs w:val="24"/>
        </w:rPr>
        <w:t xml:space="preserve"> </w:t>
      </w:r>
      <w:r w:rsidR="0062704C" w:rsidRPr="00782896">
        <w:rPr>
          <w:rFonts w:ascii="Book Antiqua" w:hAnsi="Book Antiqua" w:cs="Arial"/>
          <w:sz w:val="24"/>
          <w:szCs w:val="24"/>
        </w:rPr>
        <w:t xml:space="preserve">severity of PEP, </w:t>
      </w:r>
      <w:r w:rsidRPr="00782896">
        <w:rPr>
          <w:rFonts w:ascii="Book Antiqua" w:hAnsi="Book Antiqua" w:cs="Arial"/>
          <w:sz w:val="24"/>
          <w:szCs w:val="24"/>
        </w:rPr>
        <w:t>or</w:t>
      </w:r>
      <w:r w:rsidR="003C2B66" w:rsidRPr="00782896">
        <w:rPr>
          <w:rFonts w:ascii="Book Antiqua" w:hAnsi="Book Antiqua" w:cs="Arial"/>
          <w:sz w:val="24"/>
          <w:szCs w:val="24"/>
        </w:rPr>
        <w:t xml:space="preserve"> </w:t>
      </w:r>
      <w:r w:rsidR="0062704C" w:rsidRPr="00782896">
        <w:rPr>
          <w:rFonts w:ascii="Book Antiqua" w:hAnsi="Book Antiqua" w:cs="Arial"/>
          <w:sz w:val="24"/>
          <w:szCs w:val="24"/>
        </w:rPr>
        <w:t xml:space="preserve">hemorrhage complications after ERCP. However, Rabenstein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62704C" w:rsidRPr="00782896">
        <w:rPr>
          <w:rFonts w:ascii="Book Antiqua" w:hAnsi="Book Antiqua" w:cs="Arial"/>
          <w:sz w:val="24"/>
          <w:szCs w:val="24"/>
          <w:vertAlign w:val="superscript"/>
        </w:rPr>
        <w:t>18</w:t>
      </w:r>
      <w:r w:rsidR="006507FF" w:rsidRPr="00782896">
        <w:rPr>
          <w:rFonts w:ascii="Book Antiqua" w:hAnsi="Book Antiqua" w:cs="Arial"/>
          <w:sz w:val="24"/>
          <w:szCs w:val="24"/>
          <w:vertAlign w:val="superscript"/>
        </w:rPr>
        <w:t>]</w:t>
      </w:r>
      <w:r w:rsidR="0062704C" w:rsidRPr="00782896">
        <w:rPr>
          <w:rFonts w:ascii="Book Antiqua" w:hAnsi="Book Antiqua" w:cs="Arial"/>
          <w:sz w:val="24"/>
          <w:szCs w:val="24"/>
        </w:rPr>
        <w:t xml:space="preserve"> produced results showing significant success in lowering</w:t>
      </w:r>
      <w:r w:rsidR="003C2B66" w:rsidRPr="00782896">
        <w:rPr>
          <w:rFonts w:ascii="Book Antiqua" w:hAnsi="Book Antiqua" w:cs="Arial"/>
          <w:sz w:val="24"/>
          <w:szCs w:val="24"/>
        </w:rPr>
        <w:t xml:space="preserve"> </w:t>
      </w:r>
      <w:r w:rsidR="0062704C" w:rsidRPr="00782896">
        <w:rPr>
          <w:rFonts w:ascii="Book Antiqua" w:hAnsi="Book Antiqua" w:cs="Arial"/>
          <w:sz w:val="24"/>
          <w:szCs w:val="24"/>
        </w:rPr>
        <w:t>PEP incidence</w:t>
      </w:r>
      <w:r w:rsidR="003C2B66" w:rsidRPr="00782896">
        <w:rPr>
          <w:rFonts w:ascii="Book Antiqua" w:hAnsi="Book Antiqua" w:cs="Arial"/>
          <w:sz w:val="24"/>
          <w:szCs w:val="24"/>
        </w:rPr>
        <w:t xml:space="preserve"> </w:t>
      </w:r>
      <w:r w:rsidR="00E26E43" w:rsidRPr="00782896">
        <w:rPr>
          <w:rFonts w:ascii="Book Antiqua" w:hAnsi="Book Antiqua" w:cs="Arial"/>
          <w:sz w:val="24"/>
          <w:szCs w:val="24"/>
        </w:rPr>
        <w:t>in patients using heparin. They conducted an analysis on 815 patients that underwent ERCP and sphincterotomy. Heparin was given to 268 patients, while the rest of the patients, precisely 547 of them formed the control group</w:t>
      </w:r>
      <w:r w:rsidR="0062704C" w:rsidRPr="00782896">
        <w:rPr>
          <w:rFonts w:ascii="Book Antiqua" w:hAnsi="Book Antiqua" w:cs="Arial"/>
          <w:sz w:val="24"/>
          <w:szCs w:val="24"/>
        </w:rPr>
        <w:t xml:space="preserve">. </w:t>
      </w:r>
      <w:r w:rsidRPr="00782896">
        <w:rPr>
          <w:rFonts w:ascii="Book Antiqua" w:hAnsi="Book Antiqua" w:cs="Arial"/>
          <w:sz w:val="24"/>
          <w:szCs w:val="24"/>
        </w:rPr>
        <w:t>The incidence</w:t>
      </w:r>
      <w:r w:rsidR="003C2B66" w:rsidRPr="00782896">
        <w:rPr>
          <w:rFonts w:ascii="Book Antiqua" w:hAnsi="Book Antiqua" w:cs="Arial"/>
          <w:sz w:val="24"/>
          <w:szCs w:val="24"/>
        </w:rPr>
        <w:t xml:space="preserve"> </w:t>
      </w:r>
      <w:r w:rsidR="00E26E43" w:rsidRPr="00782896">
        <w:rPr>
          <w:rFonts w:ascii="Book Antiqua" w:hAnsi="Book Antiqua" w:cs="Arial"/>
          <w:sz w:val="24"/>
          <w:szCs w:val="24"/>
        </w:rPr>
        <w:t>s</w:t>
      </w:r>
      <w:r w:rsidR="0062704C" w:rsidRPr="00782896">
        <w:rPr>
          <w:rFonts w:ascii="Book Antiqua" w:hAnsi="Book Antiqua" w:cs="Arial"/>
          <w:sz w:val="24"/>
          <w:szCs w:val="24"/>
        </w:rPr>
        <w:t>of PEP</w:t>
      </w:r>
      <w:r w:rsidR="00E26E43" w:rsidRPr="00782896">
        <w:rPr>
          <w:rFonts w:ascii="Book Antiqua" w:hAnsi="Book Antiqua" w:cs="Arial"/>
          <w:sz w:val="24"/>
          <w:szCs w:val="24"/>
        </w:rPr>
        <w:t xml:space="preserve"> were 3.4% and</w:t>
      </w:r>
      <w:r w:rsidR="0062704C" w:rsidRPr="00782896">
        <w:rPr>
          <w:rFonts w:ascii="Book Antiqua" w:hAnsi="Book Antiqua" w:cs="Arial"/>
          <w:sz w:val="24"/>
          <w:szCs w:val="24"/>
        </w:rPr>
        <w:t xml:space="preserve"> 7.9%</w:t>
      </w:r>
      <w:r w:rsidR="00E26E43" w:rsidRPr="00782896">
        <w:rPr>
          <w:rFonts w:ascii="Book Antiqua" w:hAnsi="Book Antiqua" w:cs="Arial"/>
          <w:sz w:val="24"/>
          <w:szCs w:val="24"/>
        </w:rPr>
        <w:t>, in the heparin group and the control group, respectively</w:t>
      </w:r>
      <w:r w:rsidR="0062704C" w:rsidRPr="00782896">
        <w:rPr>
          <w:rFonts w:ascii="Book Antiqua" w:hAnsi="Book Antiqua" w:cs="Arial"/>
          <w:sz w:val="24"/>
          <w:szCs w:val="24"/>
        </w:rPr>
        <w:t>. Furthermore, heparin did not increase hemorrhagic complication</w:t>
      </w:r>
      <w:r w:rsidRPr="00782896">
        <w:rPr>
          <w:rFonts w:ascii="Book Antiqua" w:hAnsi="Book Antiqua" w:cs="Arial"/>
          <w:sz w:val="24"/>
          <w:szCs w:val="24"/>
        </w:rPr>
        <w:t>s</w:t>
      </w:r>
      <w:r w:rsidR="0062704C" w:rsidRPr="00782896">
        <w:rPr>
          <w:rFonts w:ascii="Book Antiqua" w:hAnsi="Book Antiqua" w:cs="Arial"/>
          <w:sz w:val="24"/>
          <w:szCs w:val="24"/>
        </w:rPr>
        <w:t>. Based on their findings</w:t>
      </w:r>
      <w:r w:rsidRPr="00782896">
        <w:rPr>
          <w:rFonts w:ascii="Book Antiqua" w:hAnsi="Book Antiqua" w:cs="Arial"/>
          <w:sz w:val="24"/>
          <w:szCs w:val="24"/>
        </w:rPr>
        <w:t>,</w:t>
      </w:r>
      <w:r w:rsidR="0062704C" w:rsidRPr="00782896">
        <w:rPr>
          <w:rFonts w:ascii="Book Antiqua" w:hAnsi="Book Antiqua" w:cs="Arial"/>
          <w:sz w:val="24"/>
          <w:szCs w:val="24"/>
        </w:rPr>
        <w:t xml:space="preserve"> they concluded that heparin administration correlated with</w:t>
      </w:r>
      <w:r w:rsidRPr="00782896">
        <w:rPr>
          <w:rFonts w:ascii="Book Antiqua" w:hAnsi="Book Antiqua" w:cs="Arial"/>
          <w:sz w:val="24"/>
          <w:szCs w:val="24"/>
        </w:rPr>
        <w:t xml:space="preserve"> a</w:t>
      </w:r>
      <w:r w:rsidR="003C2B66" w:rsidRPr="00782896">
        <w:rPr>
          <w:rFonts w:ascii="Book Antiqua" w:hAnsi="Book Antiqua" w:cs="Arial"/>
          <w:sz w:val="24"/>
          <w:szCs w:val="24"/>
        </w:rPr>
        <w:t xml:space="preserve"> </w:t>
      </w:r>
      <w:r w:rsidR="00E26E43" w:rsidRPr="00782896">
        <w:rPr>
          <w:rFonts w:ascii="Book Antiqua" w:hAnsi="Book Antiqua" w:cs="Arial"/>
          <w:sz w:val="24"/>
          <w:szCs w:val="24"/>
        </w:rPr>
        <w:t xml:space="preserve">significantly </w:t>
      </w:r>
      <w:r w:rsidR="0062704C" w:rsidRPr="00782896">
        <w:rPr>
          <w:rFonts w:ascii="Book Antiqua" w:hAnsi="Book Antiqua" w:cs="Arial"/>
          <w:sz w:val="24"/>
          <w:szCs w:val="24"/>
        </w:rPr>
        <w:t>lower incidence of PEP.</w:t>
      </w:r>
    </w:p>
    <w:p w:rsidR="00A6065B" w:rsidRPr="00782896" w:rsidRDefault="0062704C" w:rsidP="00782896">
      <w:pPr>
        <w:pStyle w:val="Standard"/>
        <w:spacing w:after="0" w:line="360" w:lineRule="auto"/>
        <w:ind w:firstLineChars="250" w:firstLine="600"/>
        <w:jc w:val="both"/>
        <w:rPr>
          <w:rFonts w:ascii="Book Antiqua" w:hAnsi="Book Antiqua"/>
          <w:sz w:val="24"/>
          <w:szCs w:val="24"/>
        </w:rPr>
      </w:pPr>
      <w:r w:rsidRPr="00782896">
        <w:rPr>
          <w:rFonts w:ascii="Book Antiqua" w:hAnsi="Book Antiqua" w:cs="Arial"/>
          <w:sz w:val="24"/>
          <w:szCs w:val="24"/>
        </w:rPr>
        <w:t>Ung</w:t>
      </w:r>
      <w:r w:rsidR="00CD5FE4"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19</w:t>
      </w:r>
      <w:r w:rsidR="006507FF" w:rsidRPr="00782896">
        <w:rPr>
          <w:rFonts w:ascii="Book Antiqua" w:hAnsi="Book Antiqua" w:cs="Arial"/>
          <w:sz w:val="24"/>
          <w:szCs w:val="24"/>
          <w:vertAlign w:val="superscript"/>
        </w:rPr>
        <w:t>]</w:t>
      </w:r>
      <w:r w:rsidRPr="00782896">
        <w:rPr>
          <w:rFonts w:ascii="Book Antiqua" w:hAnsi="Book Antiqua" w:cs="Arial"/>
          <w:sz w:val="24"/>
          <w:szCs w:val="24"/>
        </w:rPr>
        <w:t xml:space="preserve"> also conducted a </w:t>
      </w:r>
      <w:r w:rsidR="00E26E43" w:rsidRPr="00782896">
        <w:rPr>
          <w:rFonts w:ascii="Book Antiqua" w:hAnsi="Book Antiqua" w:cs="Arial"/>
          <w:sz w:val="24"/>
          <w:szCs w:val="24"/>
        </w:rPr>
        <w:t xml:space="preserve">randomized, double-blind, placebo-controlled </w:t>
      </w:r>
      <w:r w:rsidRPr="00782896">
        <w:rPr>
          <w:rFonts w:ascii="Book Antiqua" w:hAnsi="Book Antiqua" w:cs="Arial"/>
          <w:sz w:val="24"/>
          <w:szCs w:val="24"/>
        </w:rPr>
        <w:t xml:space="preserve">trial </w:t>
      </w:r>
      <w:r w:rsidR="00E26E43" w:rsidRPr="00782896">
        <w:rPr>
          <w:rFonts w:ascii="Book Antiqua" w:hAnsi="Book Antiqua" w:cs="Arial"/>
          <w:sz w:val="24"/>
          <w:szCs w:val="24"/>
        </w:rPr>
        <w:t>over 89 patients. They were randomly given either 0.2 m</w:t>
      </w:r>
      <w:r w:rsidR="00CD5FE4" w:rsidRPr="00782896">
        <w:rPr>
          <w:rFonts w:ascii="Book Antiqua" w:hAnsi="Book Antiqua" w:cs="Arial"/>
          <w:sz w:val="24"/>
          <w:szCs w:val="24"/>
        </w:rPr>
        <w:t>L</w:t>
      </w:r>
      <w:r w:rsidR="00E26E43" w:rsidRPr="00782896">
        <w:rPr>
          <w:rFonts w:ascii="Book Antiqua" w:hAnsi="Book Antiqua" w:cs="Arial"/>
          <w:sz w:val="24"/>
          <w:szCs w:val="24"/>
        </w:rPr>
        <w:t xml:space="preserve"> of 25000 IE of heparin or 0.2 m</w:t>
      </w:r>
      <w:r w:rsidR="00CD5FE4" w:rsidRPr="00782896">
        <w:rPr>
          <w:rFonts w:ascii="Book Antiqua" w:hAnsi="Book Antiqua" w:cs="Arial"/>
          <w:sz w:val="24"/>
          <w:szCs w:val="24"/>
        </w:rPr>
        <w:t>L</w:t>
      </w:r>
      <w:r w:rsidR="00E26E43" w:rsidRPr="00782896">
        <w:rPr>
          <w:rFonts w:ascii="Book Antiqua" w:hAnsi="Book Antiqua" w:cs="Arial"/>
          <w:sz w:val="24"/>
          <w:szCs w:val="24"/>
        </w:rPr>
        <w:t xml:space="preserve"> of saline subcutaneously 4 hours before and 4 and 18 hours after ERCP. </w:t>
      </w:r>
      <w:r w:rsidR="00F352CB" w:rsidRPr="00782896">
        <w:rPr>
          <w:rFonts w:ascii="Book Antiqua" w:hAnsi="Book Antiqua" w:cs="Arial"/>
          <w:sz w:val="24"/>
          <w:szCs w:val="24"/>
        </w:rPr>
        <w:t>They found that pa</w:t>
      </w:r>
      <w:r w:rsidR="003C2B66" w:rsidRPr="00782896">
        <w:rPr>
          <w:rFonts w:ascii="Book Antiqua" w:hAnsi="Book Antiqua" w:cs="Arial"/>
          <w:sz w:val="24"/>
          <w:szCs w:val="24"/>
        </w:rPr>
        <w:t>tients which were given heparin</w:t>
      </w:r>
      <w:r w:rsidR="00F352CB" w:rsidRPr="00782896">
        <w:rPr>
          <w:rFonts w:ascii="Book Antiqua" w:hAnsi="Book Antiqua" w:cs="Arial"/>
          <w:sz w:val="24"/>
          <w:szCs w:val="24"/>
        </w:rPr>
        <w:t xml:space="preserve"> had no elevations in levels of amylase, ALT and AST. They concluded </w:t>
      </w:r>
      <w:r w:rsidR="00E84268" w:rsidRPr="00782896">
        <w:rPr>
          <w:rFonts w:ascii="Book Antiqua" w:hAnsi="Book Antiqua" w:cs="Arial"/>
          <w:sz w:val="24"/>
          <w:szCs w:val="24"/>
        </w:rPr>
        <w:t xml:space="preserve">that </w:t>
      </w:r>
      <w:r w:rsidRPr="00782896">
        <w:rPr>
          <w:rFonts w:ascii="Book Antiqua" w:hAnsi="Book Antiqua" w:cs="Arial"/>
          <w:sz w:val="24"/>
          <w:szCs w:val="24"/>
        </w:rPr>
        <w:t xml:space="preserve">heparin </w:t>
      </w:r>
      <w:r w:rsidR="00E84268" w:rsidRPr="00782896">
        <w:rPr>
          <w:rFonts w:ascii="Book Antiqua" w:hAnsi="Book Antiqua" w:cs="Arial"/>
          <w:sz w:val="24"/>
          <w:szCs w:val="24"/>
        </w:rPr>
        <w:t>reduces</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the increase </w:t>
      </w:r>
      <w:r w:rsidR="00E84268" w:rsidRPr="00782896">
        <w:rPr>
          <w:rFonts w:ascii="Book Antiqua" w:hAnsi="Book Antiqua" w:cs="Arial"/>
          <w:sz w:val="24"/>
          <w:szCs w:val="24"/>
        </w:rPr>
        <w:t>in</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amylase levels </w:t>
      </w:r>
      <w:r w:rsidR="00E26E43" w:rsidRPr="00782896">
        <w:rPr>
          <w:rFonts w:ascii="Book Antiqua" w:hAnsi="Book Antiqua" w:cs="Arial"/>
          <w:sz w:val="24"/>
          <w:szCs w:val="24"/>
        </w:rPr>
        <w:t xml:space="preserve">which is </w:t>
      </w:r>
      <w:r w:rsidRPr="00782896">
        <w:rPr>
          <w:rFonts w:ascii="Book Antiqua" w:hAnsi="Book Antiqua" w:cs="Arial"/>
          <w:sz w:val="24"/>
          <w:szCs w:val="24"/>
        </w:rPr>
        <w:t xml:space="preserve">typical </w:t>
      </w:r>
      <w:r w:rsidR="00E26E43" w:rsidRPr="00782896">
        <w:rPr>
          <w:rFonts w:ascii="Book Antiqua" w:hAnsi="Book Antiqua" w:cs="Arial"/>
          <w:sz w:val="24"/>
          <w:szCs w:val="24"/>
        </w:rPr>
        <w:t>for</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PEP. Li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17</w:t>
      </w:r>
      <w:r w:rsidR="005A1A89" w:rsidRPr="00782896">
        <w:rPr>
          <w:rFonts w:ascii="Book Antiqua" w:hAnsi="Book Antiqua" w:cs="Arial"/>
          <w:sz w:val="24"/>
          <w:szCs w:val="24"/>
          <w:vertAlign w:val="superscript"/>
        </w:rPr>
        <w:t xml:space="preserve">] </w:t>
      </w:r>
      <w:r w:rsidRPr="00782896">
        <w:rPr>
          <w:rFonts w:ascii="Book Antiqua" w:hAnsi="Book Antiqua" w:cs="Arial"/>
          <w:sz w:val="24"/>
          <w:szCs w:val="24"/>
        </w:rPr>
        <w:t xml:space="preserve">concluded that neither low dose unfractioned heparin nor LMWH had a significant impact </w:t>
      </w:r>
      <w:r w:rsidR="00E84268" w:rsidRPr="00782896">
        <w:rPr>
          <w:rFonts w:ascii="Book Antiqua" w:hAnsi="Book Antiqua" w:cs="Arial"/>
          <w:sz w:val="24"/>
          <w:szCs w:val="24"/>
        </w:rPr>
        <w:t>on</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reducing PEP incidence or its prevention. Despite some promising results where </w:t>
      </w:r>
      <w:r w:rsidR="00E84268" w:rsidRPr="00782896">
        <w:rPr>
          <w:rFonts w:ascii="Book Antiqua" w:hAnsi="Book Antiqua" w:cs="Arial"/>
          <w:sz w:val="24"/>
          <w:szCs w:val="24"/>
        </w:rPr>
        <w:t xml:space="preserve">the </w:t>
      </w:r>
      <w:r w:rsidRPr="00782896">
        <w:rPr>
          <w:rFonts w:ascii="Book Antiqua" w:hAnsi="Book Antiqua" w:cs="Arial"/>
          <w:sz w:val="24"/>
          <w:szCs w:val="24"/>
        </w:rPr>
        <w:t>beneficial effects of heparin were emphasized</w:t>
      </w:r>
      <w:r w:rsidR="00E84268" w:rsidRPr="00782896">
        <w:rPr>
          <w:rFonts w:ascii="Book Antiqua" w:hAnsi="Book Antiqua" w:cs="Arial"/>
          <w:sz w:val="24"/>
          <w:szCs w:val="24"/>
        </w:rPr>
        <w:t>,</w:t>
      </w:r>
      <w:r w:rsidRPr="00782896">
        <w:rPr>
          <w:rFonts w:ascii="Book Antiqua" w:hAnsi="Book Antiqua" w:cs="Arial"/>
          <w:sz w:val="24"/>
          <w:szCs w:val="24"/>
        </w:rPr>
        <w:t xml:space="preserve"> this is still not a recommended prevention method.</w:t>
      </w:r>
      <w:r w:rsidR="00CD5FE4" w:rsidRPr="00782896">
        <w:rPr>
          <w:rFonts w:ascii="Book Antiqua" w:hAnsi="Book Antiqua"/>
          <w:sz w:val="24"/>
          <w:szCs w:val="24"/>
          <w:lang w:eastAsia="zh-CN"/>
        </w:rPr>
        <w:t xml:space="preserve"> </w:t>
      </w:r>
      <w:r w:rsidR="00E84268" w:rsidRPr="00782896">
        <w:rPr>
          <w:rFonts w:ascii="Book Antiqua" w:hAnsi="Book Antiqua" w:cs="Arial"/>
          <w:sz w:val="24"/>
          <w:szCs w:val="24"/>
        </w:rPr>
        <w:t>In addition to</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GTN and heparin, there are </w:t>
      </w:r>
      <w:r w:rsidR="00E84268" w:rsidRPr="00782896">
        <w:rPr>
          <w:rFonts w:ascii="Book Antiqua" w:hAnsi="Book Antiqua" w:cs="Arial"/>
          <w:sz w:val="24"/>
          <w:szCs w:val="24"/>
        </w:rPr>
        <w:t>several other</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potential chemoprophylactic agents considered to be beneficial in </w:t>
      </w:r>
      <w:r w:rsidR="00E84268" w:rsidRPr="00782896">
        <w:rPr>
          <w:rFonts w:ascii="Book Antiqua" w:hAnsi="Book Antiqua" w:cs="Arial"/>
          <w:sz w:val="24"/>
          <w:szCs w:val="24"/>
        </w:rPr>
        <w:t xml:space="preserve">the </w:t>
      </w:r>
      <w:r w:rsidRPr="00782896">
        <w:rPr>
          <w:rFonts w:ascii="Book Antiqua" w:hAnsi="Book Antiqua" w:cs="Arial"/>
          <w:sz w:val="24"/>
          <w:szCs w:val="24"/>
        </w:rPr>
        <w:t>prevention of PEP.</w:t>
      </w:r>
    </w:p>
    <w:p w:rsidR="00E84268" w:rsidRPr="00782896" w:rsidRDefault="00E84268" w:rsidP="00782896">
      <w:pPr>
        <w:pStyle w:val="Standard"/>
        <w:spacing w:after="0" w:line="360" w:lineRule="auto"/>
        <w:jc w:val="both"/>
        <w:rPr>
          <w:rFonts w:ascii="Book Antiqua" w:hAnsi="Book Antiqua" w:cs="Arial"/>
          <w:sz w:val="24"/>
          <w:szCs w:val="24"/>
        </w:rPr>
      </w:pPr>
    </w:p>
    <w:p w:rsidR="00A6065B" w:rsidRPr="00782896" w:rsidRDefault="0062704C" w:rsidP="00782896">
      <w:pPr>
        <w:pStyle w:val="Standard"/>
        <w:spacing w:after="0" w:line="360" w:lineRule="auto"/>
        <w:jc w:val="both"/>
        <w:rPr>
          <w:rFonts w:ascii="Book Antiqua" w:hAnsi="Book Antiqua" w:cs="Arial"/>
          <w:b/>
          <w:i/>
          <w:sz w:val="24"/>
          <w:szCs w:val="24"/>
        </w:rPr>
      </w:pPr>
      <w:r w:rsidRPr="00782896">
        <w:rPr>
          <w:rFonts w:ascii="Book Antiqua" w:hAnsi="Book Antiqua" w:cs="Arial"/>
          <w:b/>
          <w:i/>
          <w:sz w:val="24"/>
          <w:szCs w:val="24"/>
        </w:rPr>
        <w:t xml:space="preserve">Somatostatin and </w:t>
      </w:r>
      <w:r w:rsidR="00E84268" w:rsidRPr="00782896">
        <w:rPr>
          <w:rFonts w:ascii="Book Antiqua" w:hAnsi="Book Antiqua" w:cs="Arial"/>
          <w:b/>
          <w:i/>
          <w:sz w:val="24"/>
          <w:szCs w:val="24"/>
        </w:rPr>
        <w:t>p</w:t>
      </w:r>
      <w:r w:rsidRPr="00782896">
        <w:rPr>
          <w:rFonts w:ascii="Book Antiqua" w:hAnsi="Book Antiqua" w:cs="Arial"/>
          <w:b/>
          <w:i/>
          <w:sz w:val="24"/>
          <w:szCs w:val="24"/>
        </w:rPr>
        <w:t>rotease inhibitors</w:t>
      </w:r>
    </w:p>
    <w:p w:rsidR="00E36428" w:rsidRPr="00782896" w:rsidRDefault="00E36428" w:rsidP="00782896">
      <w:pPr>
        <w:pStyle w:val="Standard"/>
        <w:spacing w:after="0" w:line="360" w:lineRule="auto"/>
        <w:jc w:val="both"/>
        <w:rPr>
          <w:rFonts w:ascii="Book Antiqua" w:hAnsi="Book Antiqua"/>
          <w:sz w:val="24"/>
          <w:szCs w:val="24"/>
        </w:rPr>
      </w:pPr>
      <w:r w:rsidRPr="00782896">
        <w:rPr>
          <w:rFonts w:ascii="Book Antiqua" w:hAnsi="Book Antiqua" w:cs="Arial"/>
          <w:sz w:val="24"/>
          <w:szCs w:val="24"/>
        </w:rPr>
        <w:t xml:space="preserve">Somatostatin is a drug considered to have a beneficial effect on PEP prevention. It inhibits the secretory functions of the pancreas. It can also restrain the motility of the sphincter of Oddi. This combined action can contribute to PEP prevention. The problem with somatostatin is that it has a short half-life and has to be continuously administered intravenously. Due to those disadvantages, octreotide, a somatostatin analogue is used. It has a half-life of 3 h, and can be administered subcutaneously. Arcidiacono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20</w:t>
      </w:r>
      <w:r w:rsidR="005A1A89" w:rsidRPr="00782896">
        <w:rPr>
          <w:rFonts w:ascii="Book Antiqua" w:hAnsi="Book Antiqua"/>
          <w:sz w:val="24"/>
          <w:szCs w:val="24"/>
          <w:vertAlign w:val="superscript"/>
        </w:rPr>
        <w:t>]</w:t>
      </w:r>
      <w:r w:rsidRPr="00782896">
        <w:rPr>
          <w:rFonts w:ascii="Book Antiqua" w:hAnsi="Book Antiqua" w:cs="Arial"/>
          <w:sz w:val="24"/>
          <w:szCs w:val="24"/>
        </w:rPr>
        <w:t xml:space="preserve"> conducted a study on 151 patients who were randomly divided </w:t>
      </w:r>
      <w:r w:rsidRPr="00782896">
        <w:rPr>
          <w:rFonts w:ascii="Book Antiqua" w:hAnsi="Book Antiqua" w:cs="Arial"/>
          <w:sz w:val="24"/>
          <w:szCs w:val="24"/>
        </w:rPr>
        <w:lastRenderedPageBreak/>
        <w:t>into two groups. Group A (75 patients) was given 0.1 mg of octreotide subcutaneously 120 and 30 min before and 4 h after endoscopy, while group B (76 patients) was given a placebo (1 mL of saline).</w:t>
      </w:r>
    </w:p>
    <w:p w:rsidR="00E36428" w:rsidRPr="00782896" w:rsidRDefault="00E36428"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 xml:space="preserve">They measured serum amylase levels before octreotide administration and 4, 24 and 48 h after ERCP. Group B had a greater rise in serum amylase levels, but the statistically significant </w:t>
      </w:r>
      <w:r w:rsidR="00F352CB" w:rsidRPr="00782896">
        <w:rPr>
          <w:rFonts w:ascii="Book Antiqua" w:hAnsi="Book Antiqua" w:cs="Arial"/>
          <w:sz w:val="24"/>
          <w:szCs w:val="24"/>
        </w:rPr>
        <w:t xml:space="preserve">difference was measured only </w:t>
      </w:r>
      <w:r w:rsidRPr="00782896">
        <w:rPr>
          <w:rFonts w:ascii="Book Antiqua" w:hAnsi="Book Antiqua" w:cs="Arial"/>
          <w:sz w:val="24"/>
          <w:szCs w:val="24"/>
        </w:rPr>
        <w:t>48 h after ERCP.</w:t>
      </w:r>
      <w:r w:rsidR="003C2B66" w:rsidRPr="00782896">
        <w:rPr>
          <w:rFonts w:ascii="Book Antiqua" w:hAnsi="Book Antiqua" w:cs="Arial"/>
          <w:sz w:val="24"/>
          <w:szCs w:val="24"/>
        </w:rPr>
        <w:t xml:space="preserve"> </w:t>
      </w:r>
      <w:r w:rsidRPr="00782896">
        <w:rPr>
          <w:rFonts w:ascii="Book Antiqua" w:hAnsi="Book Antiqua" w:cs="Arial"/>
          <w:sz w:val="24"/>
          <w:szCs w:val="24"/>
        </w:rPr>
        <w:t>Both groups had five cases of pancreatitis and two cases of cholangitis. Overall, octreotide administration showed no advantages in the prevention of PEP. On the other hand, octreotide contributed to less severe cases of pancreatitis in the treated group, although the difference was not statistically significant. Further research should be conducted, especially on high risk patients.</w:t>
      </w:r>
    </w:p>
    <w:p w:rsidR="00E36428" w:rsidRPr="00782896" w:rsidRDefault="00E36428"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 xml:space="preserve">In relation with somatostatin, a randomized, prospective, double blinded trial was conducted by Katsinelos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21</w:t>
      </w:r>
      <w:r w:rsidR="005A1A89" w:rsidRPr="00782896">
        <w:rPr>
          <w:rFonts w:ascii="Book Antiqua" w:hAnsi="Book Antiqua" w:cs="Arial"/>
          <w:sz w:val="24"/>
          <w:szCs w:val="24"/>
          <w:vertAlign w:val="superscript"/>
        </w:rPr>
        <w:t>]</w:t>
      </w:r>
      <w:r w:rsidRPr="00782896">
        <w:rPr>
          <w:rFonts w:ascii="Book Antiqua" w:hAnsi="Book Antiqua" w:cs="Arial"/>
          <w:sz w:val="24"/>
          <w:szCs w:val="24"/>
        </w:rPr>
        <w:t xml:space="preserve"> on a total number of 540 patients divided into group A and group B in order to see the potential benefits of administering a combination of somatostatin and diclofenac sodium in the prevention of PEP. Both groups </w:t>
      </w:r>
      <w:r w:rsidR="00F352CB" w:rsidRPr="00782896">
        <w:rPr>
          <w:rFonts w:ascii="Book Antiqua" w:hAnsi="Book Antiqua" w:cs="Arial"/>
          <w:sz w:val="24"/>
          <w:szCs w:val="24"/>
        </w:rPr>
        <w:t>had the same number of patients,</w:t>
      </w:r>
      <w:r w:rsidRPr="00782896">
        <w:rPr>
          <w:rFonts w:ascii="Book Antiqua" w:hAnsi="Book Antiqua" w:cs="Arial"/>
          <w:sz w:val="24"/>
          <w:szCs w:val="24"/>
        </w:rPr>
        <w:t xml:space="preserve"> patients in group A received 1.5 mg of somatostatin intravenously diluted in 500 mL of saline solution 30 min before and 6 hours after ERCP. They also received a suppository of 100 mg diclofenac sodium 30</w:t>
      </w:r>
      <w:r w:rsidR="00CD5FE4" w:rsidRPr="00782896">
        <w:rPr>
          <w:rFonts w:ascii="Book Antiqua" w:hAnsi="Book Antiqua" w:cs="Arial"/>
          <w:sz w:val="24"/>
          <w:szCs w:val="24"/>
          <w:lang w:eastAsia="zh-CN"/>
        </w:rPr>
        <w:t>-</w:t>
      </w:r>
      <w:r w:rsidRPr="00782896">
        <w:rPr>
          <w:rFonts w:ascii="Book Antiqua" w:hAnsi="Book Antiqua" w:cs="Arial"/>
          <w:sz w:val="24"/>
          <w:szCs w:val="24"/>
        </w:rPr>
        <w:t>60 min prior to ERCP. Patients in group B received 500 mL of saline an</w:t>
      </w:r>
      <w:r w:rsidR="00F352CB" w:rsidRPr="00782896">
        <w:rPr>
          <w:rFonts w:ascii="Book Antiqua" w:hAnsi="Book Antiqua" w:cs="Arial"/>
          <w:sz w:val="24"/>
          <w:szCs w:val="24"/>
        </w:rPr>
        <w:t xml:space="preserve">d placebo suppositories which were same </w:t>
      </w:r>
      <w:r w:rsidRPr="00782896">
        <w:rPr>
          <w:rFonts w:ascii="Book Antiqua" w:hAnsi="Book Antiqua" w:cs="Arial"/>
          <w:sz w:val="24"/>
          <w:szCs w:val="24"/>
        </w:rPr>
        <w:t>in appearan</w:t>
      </w:r>
      <w:r w:rsidR="00F352CB" w:rsidRPr="00782896">
        <w:rPr>
          <w:rFonts w:ascii="Book Antiqua" w:hAnsi="Book Antiqua" w:cs="Arial"/>
          <w:sz w:val="24"/>
          <w:szCs w:val="24"/>
        </w:rPr>
        <w:t>ce as</w:t>
      </w:r>
      <w:r w:rsidRPr="00782896">
        <w:rPr>
          <w:rFonts w:ascii="Book Antiqua" w:hAnsi="Book Antiqua" w:cs="Arial"/>
          <w:sz w:val="24"/>
          <w:szCs w:val="24"/>
        </w:rPr>
        <w:t xml:space="preserve"> diclofenac sodium suppositories. Patients who had complications or adverse reactions during ERCP, such as hypotension, intolerance to somatostatin or placebo, </w:t>
      </w:r>
      <w:r w:rsidR="000F547C" w:rsidRPr="00782896">
        <w:rPr>
          <w:rFonts w:ascii="Book Antiqua" w:hAnsi="Book Antiqua" w:cs="Arial"/>
          <w:sz w:val="24"/>
          <w:szCs w:val="24"/>
        </w:rPr>
        <w:t xml:space="preserve">drop in oxygen </w:t>
      </w:r>
      <w:r w:rsidRPr="00782896">
        <w:rPr>
          <w:rFonts w:ascii="Book Antiqua" w:hAnsi="Book Antiqua" w:cs="Arial"/>
          <w:sz w:val="24"/>
          <w:szCs w:val="24"/>
        </w:rPr>
        <w:t>saturation, or inability to reach the papilla, were excluded from the study. Cannu</w:t>
      </w:r>
      <w:r w:rsidR="000F547C" w:rsidRPr="00782896">
        <w:rPr>
          <w:rFonts w:ascii="Book Antiqua" w:hAnsi="Book Antiqua" w:cs="Arial"/>
          <w:sz w:val="24"/>
          <w:szCs w:val="24"/>
        </w:rPr>
        <w:t>lation of the common bile duct</w:t>
      </w:r>
      <w:r w:rsidRPr="00782896">
        <w:rPr>
          <w:rFonts w:ascii="Book Antiqua" w:hAnsi="Book Antiqua" w:cs="Arial"/>
          <w:sz w:val="24"/>
          <w:szCs w:val="24"/>
        </w:rPr>
        <w:t xml:space="preserve"> was performed by a sphincterotome. If unsuccessful after 5 minutes, a guide wire was used. In cases where guide wire cannulation failed after 5 minutes, pre-cut papillotomy was performed. A sphincterotome with guide wire cannulation time over 5 minutes was deemed difficult cannulation. They defined PEP according to the consensus from 1991</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4</w:t>
      </w:r>
      <w:r w:rsidR="00FB51CA" w:rsidRPr="00782896">
        <w:rPr>
          <w:rFonts w:ascii="Book Antiqua" w:hAnsi="Book Antiqua" w:cs="Arial"/>
          <w:sz w:val="24"/>
          <w:szCs w:val="24"/>
          <w:vertAlign w:val="superscript"/>
        </w:rPr>
        <w:t>]</w:t>
      </w:r>
      <w:r w:rsidRPr="00782896">
        <w:rPr>
          <w:rFonts w:ascii="Book Antiqua" w:hAnsi="Book Antiqua" w:cs="Arial"/>
          <w:sz w:val="24"/>
          <w:szCs w:val="24"/>
        </w:rPr>
        <w:t xml:space="preserve">. PEP was graded as “mild” if lasting 3 days, “moderate” if therapeutic measures were required for 4 to 10 d after ERCP and “severe” if complications lasted longer than 10 d or if death occurred. Also, PEP was </w:t>
      </w:r>
      <w:r w:rsidRPr="00782896">
        <w:rPr>
          <w:rFonts w:ascii="Book Antiqua" w:hAnsi="Book Antiqua" w:cs="Arial"/>
          <w:sz w:val="24"/>
          <w:szCs w:val="24"/>
        </w:rPr>
        <w:lastRenderedPageBreak/>
        <w:t>severe if a CT scan showed the presence of tissue necrosis in</w:t>
      </w:r>
      <w:r w:rsidR="00CD5FE4" w:rsidRPr="00782896">
        <w:rPr>
          <w:rFonts w:ascii="Book Antiqua" w:hAnsi="Book Antiqua" w:cs="Arial"/>
          <w:sz w:val="24"/>
          <w:szCs w:val="24"/>
          <w:lang w:eastAsia="zh-CN"/>
        </w:rPr>
        <w:t xml:space="preserve"> </w:t>
      </w:r>
      <w:r w:rsidRPr="00782896">
        <w:rPr>
          <w:rFonts w:ascii="Book Antiqua" w:hAnsi="Book Antiqua" w:cs="Arial"/>
          <w:sz w:val="24"/>
          <w:szCs w:val="24"/>
        </w:rPr>
        <w:t>&gt;</w:t>
      </w:r>
      <w:r w:rsidR="00CD5FE4" w:rsidRPr="00782896">
        <w:rPr>
          <w:rFonts w:ascii="Book Antiqua" w:hAnsi="Book Antiqua" w:cs="Arial"/>
          <w:sz w:val="24"/>
          <w:szCs w:val="24"/>
          <w:lang w:eastAsia="zh-CN"/>
        </w:rPr>
        <w:t xml:space="preserve"> </w:t>
      </w:r>
      <w:r w:rsidRPr="00782896">
        <w:rPr>
          <w:rFonts w:ascii="Book Antiqua" w:hAnsi="Book Antiqua" w:cs="Arial"/>
          <w:sz w:val="24"/>
          <w:szCs w:val="24"/>
        </w:rPr>
        <w:t>30% of the pancreas or if it showed peripancreatic fluid.</w:t>
      </w:r>
    </w:p>
    <w:p w:rsidR="00E36428" w:rsidRPr="00782896" w:rsidRDefault="00E36428"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The aims of this study were to determine whether the aforementioned combination of drugs could prevent PEP and affect the type of PEP and side effects cau</w:t>
      </w:r>
      <w:r w:rsidR="005A1A89" w:rsidRPr="00782896">
        <w:rPr>
          <w:rFonts w:ascii="Book Antiqua" w:hAnsi="Book Antiqua" w:cs="Arial"/>
          <w:sz w:val="24"/>
          <w:szCs w:val="24"/>
        </w:rPr>
        <w:t>sed by the same combination</w:t>
      </w:r>
      <w:r w:rsidR="00CD5FE4" w:rsidRPr="00782896">
        <w:rPr>
          <w:rFonts w:ascii="Book Antiqua" w:hAnsi="Book Antiqua" w:cs="Arial"/>
          <w:sz w:val="24"/>
          <w:szCs w:val="24"/>
          <w:vertAlign w:val="superscript"/>
        </w:rPr>
        <w:t>[</w:t>
      </w:r>
      <w:r w:rsidR="005A1A89" w:rsidRPr="00782896">
        <w:rPr>
          <w:rFonts w:ascii="Book Antiqua" w:hAnsi="Book Antiqua" w:cs="Arial"/>
          <w:sz w:val="24"/>
          <w:szCs w:val="24"/>
          <w:vertAlign w:val="superscript"/>
        </w:rPr>
        <w:t>21]</w:t>
      </w:r>
      <w:r w:rsidRPr="00782896">
        <w:rPr>
          <w:rFonts w:ascii="Book Antiqua" w:hAnsi="Book Antiqua" w:cs="Arial"/>
          <w:sz w:val="24"/>
          <w:szCs w:val="24"/>
        </w:rPr>
        <w:t>. The advantage of this study was that both groups were comparable in sex, age, indications for therapeutic ERCP and ERCP findings. Also, there was no significant difference in cannulation difficulty, pancreatic opacification, number of guide wires inserted, and use of pre-cut papillotomy.</w:t>
      </w:r>
    </w:p>
    <w:p w:rsidR="00E36428" w:rsidRPr="00782896" w:rsidRDefault="00E36428"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After data analysis, the overall PEP incidence was 7.2%, occurring in 39 patients. Mild PEP occurred in 29 pa</w:t>
      </w:r>
      <w:r w:rsidR="000F547C" w:rsidRPr="00782896">
        <w:rPr>
          <w:rFonts w:ascii="Book Antiqua" w:hAnsi="Book Antiqua" w:cs="Arial"/>
          <w:sz w:val="24"/>
          <w:szCs w:val="24"/>
        </w:rPr>
        <w:t xml:space="preserve">tients (5.6%), moderate in 8 (1.5%) and severe PEP in 2 </w:t>
      </w:r>
      <w:r w:rsidRPr="00782896">
        <w:rPr>
          <w:rFonts w:ascii="Book Antiqua" w:hAnsi="Book Antiqua" w:cs="Arial"/>
          <w:sz w:val="24"/>
          <w:szCs w:val="24"/>
        </w:rPr>
        <w:t xml:space="preserve">patients (0.4%). They found a significant difference between the two groups in the rate of PEP: 4.7% in group A and 10.4% in group B. Moreover, the incidence of PEP in high risk patients was significantly lower in the group receiving the diclofenac and somatostatin combination than in the placebo group, </w:t>
      </w:r>
      <w:r w:rsidRPr="00782896">
        <w:rPr>
          <w:rFonts w:ascii="Book Antiqua" w:hAnsi="Book Antiqua" w:cs="Arial"/>
          <w:i/>
          <w:sz w:val="24"/>
          <w:szCs w:val="24"/>
        </w:rPr>
        <w:t>i.e.</w:t>
      </w:r>
      <w:r w:rsidR="00CD5FE4" w:rsidRPr="00782896">
        <w:rPr>
          <w:rFonts w:ascii="Book Antiqua" w:hAnsi="Book Antiqua" w:cs="Arial"/>
          <w:i/>
          <w:sz w:val="24"/>
          <w:szCs w:val="24"/>
          <w:lang w:eastAsia="zh-CN"/>
        </w:rPr>
        <w:t>,</w:t>
      </w:r>
      <w:r w:rsidRPr="00782896">
        <w:rPr>
          <w:rFonts w:ascii="Book Antiqua" w:hAnsi="Book Antiqua" w:cs="Arial"/>
          <w:sz w:val="24"/>
          <w:szCs w:val="24"/>
        </w:rPr>
        <w:t xml:space="preserve"> 5.8% and 12.3%, respectively. However, the</w:t>
      </w:r>
      <w:r w:rsidR="009E755D" w:rsidRPr="00782896">
        <w:rPr>
          <w:rFonts w:ascii="Book Antiqua" w:hAnsi="Book Antiqua" w:cs="Arial"/>
          <w:sz w:val="24"/>
          <w:szCs w:val="24"/>
        </w:rPr>
        <w:t>re was no significant distinction</w:t>
      </w:r>
      <w:r w:rsidRPr="00782896">
        <w:rPr>
          <w:rFonts w:ascii="Book Antiqua" w:hAnsi="Book Antiqua" w:cs="Arial"/>
          <w:sz w:val="24"/>
          <w:szCs w:val="24"/>
        </w:rPr>
        <w:t xml:space="preserve"> i</w:t>
      </w:r>
      <w:r w:rsidR="009E755D" w:rsidRPr="00782896">
        <w:rPr>
          <w:rFonts w:ascii="Book Antiqua" w:hAnsi="Book Antiqua" w:cs="Arial"/>
          <w:sz w:val="24"/>
          <w:szCs w:val="24"/>
        </w:rPr>
        <w:t>n low risk patients (group A</w:t>
      </w:r>
      <w:r w:rsidRPr="00782896">
        <w:rPr>
          <w:rFonts w:ascii="Book Antiqua" w:hAnsi="Book Antiqua" w:cs="Arial"/>
          <w:sz w:val="24"/>
          <w:szCs w:val="24"/>
        </w:rPr>
        <w:t xml:space="preserve"> 1.5% and group B 3.5%). Based on univariate and multivariate analyses, they found that a history of acute pancreatitis, pancreatic opacification of the first class branches and beyond, and the absence of pharmacoprophylaxis were all independent risk factors for PEP development. Several problems arose in this study. It was difficult to differentiate patients with high and low risk for PEP. There are patient-related factors such as suspected dysfunction of the sphincter of Oddi and previous acute pancreatitis which can be easily identified prior to the procedure. However, ERPC-related risk factors such as difficult cannulation, opacification of the pancreatic duct and pre-cut papillotomy can be identified only during and after ERCP. Logic therefore infers that an ideal pharmacoprophylactic agent has to include all patients undergoing ERCP. Further limitations to this study were the low number of pancreatic sphincterotomies, and only a few suspected </w:t>
      </w:r>
      <w:r w:rsidR="003C2B66" w:rsidRPr="00782896">
        <w:rPr>
          <w:rFonts w:ascii="Book Antiqua" w:hAnsi="Book Antiqua" w:cs="Arial"/>
          <w:sz w:val="24"/>
          <w:szCs w:val="24"/>
        </w:rPr>
        <w:t>sphincters</w:t>
      </w:r>
      <w:r w:rsidR="00FC24E9" w:rsidRPr="00782896">
        <w:rPr>
          <w:rFonts w:ascii="Book Antiqua" w:hAnsi="Book Antiqua" w:cs="Arial"/>
          <w:sz w:val="24"/>
          <w:szCs w:val="24"/>
        </w:rPr>
        <w:t xml:space="preserve"> of</w:t>
      </w:r>
      <w:r w:rsidRPr="00782896">
        <w:rPr>
          <w:rFonts w:ascii="Book Antiqua" w:hAnsi="Book Antiqua" w:cs="Arial"/>
          <w:sz w:val="24"/>
          <w:szCs w:val="24"/>
        </w:rPr>
        <w:t xml:space="preserve"> Oddi dysfunction</w:t>
      </w:r>
      <w:r w:rsidR="00FC24E9" w:rsidRPr="00782896">
        <w:rPr>
          <w:rFonts w:ascii="Book Antiqua" w:hAnsi="Book Antiqua" w:cs="Arial"/>
          <w:sz w:val="24"/>
          <w:szCs w:val="24"/>
        </w:rPr>
        <w:t>s</w:t>
      </w:r>
      <w:r w:rsidRPr="00782896">
        <w:rPr>
          <w:rFonts w:ascii="Book Antiqua" w:hAnsi="Book Antiqua" w:cs="Arial"/>
          <w:sz w:val="24"/>
          <w:szCs w:val="24"/>
        </w:rPr>
        <w:t xml:space="preserve"> (SOD), which are both known and confirmed risk factors for PEP. Furthermore, ERCP was performed by experienced endoscopists, which contributes to lower rates of PEP.</w:t>
      </w:r>
    </w:p>
    <w:p w:rsidR="00E36428" w:rsidRPr="00782896" w:rsidRDefault="00E36428" w:rsidP="00782896">
      <w:pPr>
        <w:pStyle w:val="Standard"/>
        <w:spacing w:after="0" w:line="360" w:lineRule="auto"/>
        <w:ind w:firstLineChars="200" w:firstLine="480"/>
        <w:jc w:val="both"/>
        <w:rPr>
          <w:rFonts w:ascii="Book Antiqua" w:hAnsi="Book Antiqua" w:cs="Arial"/>
          <w:sz w:val="24"/>
          <w:szCs w:val="24"/>
          <w:lang w:eastAsia="zh-CN"/>
        </w:rPr>
      </w:pPr>
      <w:r w:rsidRPr="00782896">
        <w:rPr>
          <w:rFonts w:ascii="Book Antiqua" w:hAnsi="Book Antiqua" w:cs="Arial"/>
          <w:sz w:val="24"/>
          <w:szCs w:val="24"/>
        </w:rPr>
        <w:lastRenderedPageBreak/>
        <w:t>The protease inhibitors gabexate mesilate, ulinastatin and nafomastat mesilate have been registered for the treatment of acute pancreatitis. The rationale for their usage is a reduction in the pancreatic secretion of proteolytic enzymes. Gabexate mesilate has been shown to decrease the incidence of PEP</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22</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23</w:t>
      </w:r>
      <w:r w:rsidR="005A1A89" w:rsidRPr="00782896">
        <w:rPr>
          <w:rFonts w:ascii="Book Antiqua" w:hAnsi="Book Antiqua" w:cs="Arial"/>
          <w:sz w:val="24"/>
          <w:szCs w:val="24"/>
          <w:vertAlign w:val="superscript"/>
        </w:rPr>
        <w:t>]</w:t>
      </w:r>
      <w:r w:rsidRPr="00782896">
        <w:rPr>
          <w:rFonts w:ascii="Book Antiqua" w:hAnsi="Book Antiqua" w:cs="Arial"/>
          <w:sz w:val="24"/>
          <w:szCs w:val="24"/>
        </w:rPr>
        <w:t>, but this agent has to be infused c</w:t>
      </w:r>
      <w:r w:rsidR="00CD5FE4" w:rsidRPr="00782896">
        <w:rPr>
          <w:rFonts w:ascii="Book Antiqua" w:hAnsi="Book Antiqua" w:cs="Arial"/>
          <w:sz w:val="24"/>
          <w:szCs w:val="24"/>
        </w:rPr>
        <w:t>ontinuously for as long as 13 h</w:t>
      </w:r>
      <w:r w:rsidRPr="00782896">
        <w:rPr>
          <w:rFonts w:ascii="Book Antiqua" w:hAnsi="Book Antiqua" w:cs="Arial"/>
          <w:sz w:val="24"/>
          <w:szCs w:val="24"/>
        </w:rPr>
        <w:t xml:space="preserve"> because of its short half-life; ulinastatin can be injected as a bolus.</w:t>
      </w:r>
      <w:r w:rsidR="003C2B66" w:rsidRPr="00782896">
        <w:rPr>
          <w:rFonts w:ascii="Book Antiqua" w:hAnsi="Book Antiqua" w:cs="Arial"/>
          <w:sz w:val="24"/>
          <w:szCs w:val="24"/>
        </w:rPr>
        <w:t xml:space="preserve"> </w:t>
      </w:r>
      <w:r w:rsidR="005A1A89" w:rsidRPr="00782896">
        <w:rPr>
          <w:rFonts w:ascii="Book Antiqua" w:hAnsi="Book Antiqua" w:cs="Arial"/>
          <w:sz w:val="24"/>
          <w:szCs w:val="24"/>
        </w:rPr>
        <w:t xml:space="preserve">Furthermore, Masci </w:t>
      </w:r>
      <w:r w:rsidR="005A1A89"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5A1A89" w:rsidRPr="00782896">
        <w:rPr>
          <w:rFonts w:ascii="Book Antiqua" w:hAnsi="Book Antiqua" w:cs="Arial"/>
          <w:sz w:val="24"/>
          <w:szCs w:val="24"/>
          <w:vertAlign w:val="superscript"/>
        </w:rPr>
        <w:t>23]</w:t>
      </w:r>
      <w:r w:rsidR="00C13213" w:rsidRPr="00782896">
        <w:rPr>
          <w:rFonts w:ascii="Book Antiqua" w:hAnsi="Book Antiqua" w:cs="Arial"/>
          <w:sz w:val="24"/>
          <w:szCs w:val="24"/>
        </w:rPr>
        <w:t xml:space="preserve"> compared two infusion rates of gabexate mesilate; 13 h infusion and 6.5 h infusion. They found no difference in efficacy between the two infusion rates.</w:t>
      </w:r>
      <w:r w:rsidR="003C2B66" w:rsidRPr="00782896">
        <w:rPr>
          <w:rFonts w:ascii="Book Antiqua" w:hAnsi="Book Antiqua" w:cs="Arial"/>
          <w:sz w:val="24"/>
          <w:szCs w:val="24"/>
        </w:rPr>
        <w:t xml:space="preserve"> </w:t>
      </w:r>
      <w:r w:rsidRPr="00782896">
        <w:rPr>
          <w:rFonts w:ascii="Book Antiqua" w:hAnsi="Book Antiqua" w:cs="Arial"/>
          <w:sz w:val="24"/>
          <w:szCs w:val="24"/>
        </w:rPr>
        <w:t>In a recent meta-analysis</w:t>
      </w:r>
      <w:r w:rsidR="005A1A89" w:rsidRPr="00782896">
        <w:rPr>
          <w:rFonts w:ascii="Book Antiqua" w:hAnsi="Book Antiqua" w:cs="Arial"/>
          <w:sz w:val="24"/>
          <w:szCs w:val="24"/>
        </w:rPr>
        <w:t xml:space="preserve"> by Yuhara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5A1A89" w:rsidRPr="00782896">
        <w:rPr>
          <w:rFonts w:ascii="Book Antiqua" w:hAnsi="Book Antiqua" w:cs="Arial"/>
          <w:sz w:val="24"/>
          <w:szCs w:val="24"/>
          <w:vertAlign w:val="superscript"/>
        </w:rPr>
        <w:t>24]</w:t>
      </w:r>
      <w:r w:rsidRPr="00782896">
        <w:rPr>
          <w:rFonts w:ascii="Book Antiqua" w:hAnsi="Book Antiqua" w:cs="Arial"/>
          <w:sz w:val="24"/>
          <w:szCs w:val="24"/>
        </w:rPr>
        <w:t>, only nafamostat</w:t>
      </w:r>
      <w:r w:rsidR="00C13213" w:rsidRPr="00782896">
        <w:rPr>
          <w:rFonts w:ascii="Book Antiqua" w:hAnsi="Book Antiqua" w:cs="Arial"/>
          <w:sz w:val="24"/>
          <w:szCs w:val="24"/>
        </w:rPr>
        <w:t xml:space="preserve"> mesilate and NSAIDs</w:t>
      </w:r>
      <w:r w:rsidRPr="00782896">
        <w:rPr>
          <w:rFonts w:ascii="Book Antiqua" w:hAnsi="Book Antiqua" w:cs="Arial"/>
          <w:sz w:val="24"/>
          <w:szCs w:val="24"/>
        </w:rPr>
        <w:t xml:space="preserve"> showed the potential to reduce PEP, while the other two protease inhibitors were</w:t>
      </w:r>
      <w:r w:rsidR="00C13213" w:rsidRPr="00782896">
        <w:rPr>
          <w:rFonts w:ascii="Book Antiqua" w:hAnsi="Book Antiqua" w:cs="Arial"/>
          <w:sz w:val="24"/>
          <w:szCs w:val="24"/>
        </w:rPr>
        <w:t>, gabexate mesilate and ulinastatin were shown not to be efficient in reduction of PEP incidence.</w:t>
      </w:r>
      <w:r w:rsidR="003C2B66" w:rsidRPr="00782896">
        <w:rPr>
          <w:rFonts w:ascii="Book Antiqua" w:hAnsi="Book Antiqua" w:cs="Arial"/>
          <w:sz w:val="24"/>
          <w:szCs w:val="24"/>
        </w:rPr>
        <w:t xml:space="preserve"> </w:t>
      </w:r>
      <w:r w:rsidRPr="00782896">
        <w:rPr>
          <w:rFonts w:ascii="Book Antiqua" w:hAnsi="Book Antiqua" w:cs="Arial"/>
          <w:sz w:val="24"/>
          <w:szCs w:val="24"/>
        </w:rPr>
        <w:t>Due to their high price and inconvenient route of administration, protease inhibitors cannot be recommended as a routine prophylactic measure. Positive results from Japanese trials should be replicated at other centers.</w:t>
      </w:r>
    </w:p>
    <w:p w:rsidR="00CD5FE4" w:rsidRPr="00782896" w:rsidRDefault="00CD5FE4" w:rsidP="00782896">
      <w:pPr>
        <w:pStyle w:val="Standard"/>
        <w:spacing w:after="0" w:line="360" w:lineRule="auto"/>
        <w:ind w:firstLineChars="200" w:firstLine="482"/>
        <w:jc w:val="both"/>
        <w:rPr>
          <w:rFonts w:ascii="Book Antiqua" w:hAnsi="Book Antiqua"/>
          <w:b/>
          <w:sz w:val="24"/>
          <w:szCs w:val="24"/>
          <w:lang w:eastAsia="zh-CN"/>
        </w:rPr>
      </w:pPr>
    </w:p>
    <w:p w:rsidR="00E36428" w:rsidRPr="00782896" w:rsidRDefault="004C73A0" w:rsidP="00782896">
      <w:pPr>
        <w:widowControl/>
        <w:suppressAutoHyphens w:val="0"/>
        <w:autoSpaceDN/>
        <w:spacing w:line="360" w:lineRule="auto"/>
        <w:jc w:val="both"/>
        <w:textAlignment w:val="auto"/>
        <w:rPr>
          <w:rFonts w:ascii="Book Antiqua" w:hAnsi="Book Antiqua" w:cs="Arial"/>
          <w:b/>
          <w:sz w:val="24"/>
          <w:szCs w:val="24"/>
          <w:lang w:val="en-US" w:eastAsia="zh-CN"/>
        </w:rPr>
      </w:pPr>
      <w:r w:rsidRPr="00782896">
        <w:rPr>
          <w:rFonts w:ascii="Book Antiqua" w:hAnsi="Book Antiqua" w:cs="Arial"/>
          <w:b/>
          <w:i/>
          <w:sz w:val="24"/>
          <w:szCs w:val="24"/>
          <w:lang w:val="en-US"/>
        </w:rPr>
        <w:t>Non-steroidal</w:t>
      </w:r>
      <w:r w:rsidR="0062704C" w:rsidRPr="00782896">
        <w:rPr>
          <w:rFonts w:ascii="Book Antiqua" w:hAnsi="Book Antiqua" w:cs="Arial"/>
          <w:b/>
          <w:i/>
          <w:sz w:val="24"/>
          <w:szCs w:val="24"/>
          <w:lang w:val="en-US"/>
        </w:rPr>
        <w:t xml:space="preserve"> anti-inflammatory drugs </w:t>
      </w:r>
    </w:p>
    <w:p w:rsidR="00E36428" w:rsidRPr="00782896" w:rsidRDefault="00E36428" w:rsidP="00782896">
      <w:pPr>
        <w:pStyle w:val="Standard"/>
        <w:spacing w:after="0" w:line="360" w:lineRule="auto"/>
        <w:jc w:val="both"/>
        <w:rPr>
          <w:rFonts w:ascii="Book Antiqua" w:hAnsi="Book Antiqua"/>
          <w:sz w:val="24"/>
          <w:szCs w:val="24"/>
        </w:rPr>
      </w:pPr>
      <w:r w:rsidRPr="00782896">
        <w:rPr>
          <w:rFonts w:ascii="Book Antiqua" w:hAnsi="Book Antiqua" w:cs="Arial"/>
          <w:sz w:val="24"/>
          <w:szCs w:val="24"/>
        </w:rPr>
        <w:t>In some previous studies, it has been pointed out that phospholipase A2 has a pivotal role in the initial inflammatory cascade in acute pan</w:t>
      </w:r>
      <w:r w:rsidR="00FC24E9" w:rsidRPr="00782896">
        <w:rPr>
          <w:rFonts w:ascii="Book Antiqua" w:hAnsi="Book Antiqua" w:cs="Arial"/>
          <w:sz w:val="24"/>
          <w:szCs w:val="24"/>
        </w:rPr>
        <w:t>creatitis by regulating a variety</w:t>
      </w:r>
      <w:r w:rsidRPr="00782896">
        <w:rPr>
          <w:rFonts w:ascii="Book Antiqua" w:hAnsi="Book Antiqua" w:cs="Arial"/>
          <w:sz w:val="24"/>
          <w:szCs w:val="24"/>
        </w:rPr>
        <w:t xml:space="preserve"> of proinflammatory mediators, including arachidonic acid products and platelet-activating factors</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25-27</w:t>
      </w:r>
      <w:r w:rsidR="005A1A89" w:rsidRPr="00782896">
        <w:rPr>
          <w:rFonts w:ascii="Book Antiqua" w:hAnsi="Book Antiqua" w:cs="Arial"/>
          <w:sz w:val="24"/>
          <w:szCs w:val="24"/>
          <w:vertAlign w:val="superscript"/>
        </w:rPr>
        <w:t>]</w:t>
      </w:r>
      <w:r w:rsidR="00FC24E9" w:rsidRPr="00782896">
        <w:rPr>
          <w:rFonts w:ascii="Book Antiqua" w:hAnsi="Book Antiqua" w:cs="Arial"/>
          <w:sz w:val="24"/>
          <w:szCs w:val="24"/>
        </w:rPr>
        <w:t xml:space="preserve">. </w:t>
      </w:r>
      <w:r w:rsidRPr="00782896">
        <w:rPr>
          <w:rFonts w:ascii="Book Antiqua" w:hAnsi="Book Antiqua" w:cs="Arial"/>
          <w:sz w:val="24"/>
          <w:szCs w:val="24"/>
        </w:rPr>
        <w:t>Murray</w:t>
      </w:r>
      <w:r w:rsidR="00CD5FE4"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28</w:t>
      </w:r>
      <w:r w:rsidR="005A1A89" w:rsidRPr="00782896">
        <w:rPr>
          <w:rFonts w:ascii="Book Antiqua" w:hAnsi="Book Antiqua" w:cs="Arial"/>
          <w:sz w:val="24"/>
          <w:szCs w:val="24"/>
          <w:vertAlign w:val="superscript"/>
        </w:rPr>
        <w:t>]</w:t>
      </w:r>
      <w:r w:rsidRPr="00782896">
        <w:rPr>
          <w:rFonts w:ascii="Book Antiqua" w:hAnsi="Book Antiqua" w:cs="Arial"/>
          <w:sz w:val="24"/>
          <w:szCs w:val="24"/>
        </w:rPr>
        <w:t xml:space="preserve"> was the first one who described the potential of </w:t>
      </w:r>
      <w:r w:rsidR="00CD5FE4" w:rsidRPr="00782896">
        <w:rPr>
          <w:rFonts w:ascii="Book Antiqua" w:hAnsi="Book Antiqua" w:cs="Arial"/>
          <w:sz w:val="24"/>
          <w:szCs w:val="24"/>
        </w:rPr>
        <w:t>non-steroidal anti-inflammatory drugs (NSAIDs)</w:t>
      </w:r>
      <w:r w:rsidR="00CD5FE4" w:rsidRPr="00782896">
        <w:rPr>
          <w:rFonts w:ascii="Book Antiqua" w:hAnsi="Book Antiqua" w:cs="Arial"/>
          <w:sz w:val="24"/>
          <w:szCs w:val="24"/>
          <w:lang w:eastAsia="zh-CN"/>
        </w:rPr>
        <w:t xml:space="preserve"> </w:t>
      </w:r>
      <w:r w:rsidRPr="00782896">
        <w:rPr>
          <w:rFonts w:ascii="Book Antiqua" w:hAnsi="Book Antiqua" w:cs="Arial"/>
          <w:sz w:val="24"/>
          <w:szCs w:val="24"/>
        </w:rPr>
        <w:t>in preventing PEP. These results have been confirmed in several other trials</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7</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29-32</w:t>
      </w:r>
      <w:r w:rsidR="005A1A89" w:rsidRPr="00782896">
        <w:rPr>
          <w:rFonts w:ascii="Book Antiqua" w:hAnsi="Book Antiqua" w:cs="Arial"/>
          <w:sz w:val="24"/>
          <w:szCs w:val="24"/>
          <w:vertAlign w:val="superscript"/>
        </w:rPr>
        <w:t>]</w:t>
      </w:r>
      <w:r w:rsidR="005A1A89" w:rsidRPr="00782896">
        <w:rPr>
          <w:rFonts w:ascii="Book Antiqua" w:hAnsi="Book Antiqua" w:cs="Arial"/>
          <w:sz w:val="24"/>
          <w:szCs w:val="24"/>
        </w:rPr>
        <w:t xml:space="preserve">. </w:t>
      </w:r>
      <w:r w:rsidRPr="00782896">
        <w:rPr>
          <w:rFonts w:ascii="Book Antiqua" w:hAnsi="Book Antiqua" w:cs="Arial"/>
          <w:sz w:val="24"/>
          <w:szCs w:val="24"/>
        </w:rPr>
        <w:t xml:space="preserve">Cheon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29</w:t>
      </w:r>
      <w:r w:rsidR="005A1A89" w:rsidRPr="00782896">
        <w:rPr>
          <w:rFonts w:ascii="Book Antiqua" w:hAnsi="Book Antiqua" w:cs="Arial"/>
          <w:sz w:val="24"/>
          <w:szCs w:val="24"/>
          <w:vertAlign w:val="superscript"/>
        </w:rPr>
        <w:t>]</w:t>
      </w:r>
      <w:r w:rsidRPr="00782896">
        <w:rPr>
          <w:rFonts w:ascii="Book Antiqua" w:hAnsi="Book Antiqua" w:cs="Arial"/>
          <w:sz w:val="24"/>
          <w:szCs w:val="24"/>
        </w:rPr>
        <w:t xml:space="preserve"> showed no difference between oral administration of diclofenac and placebo. They conducted a study on 207 patients, 72% of whom were high risk patients (suspected SOD or pancreatic therapy). This suggests that rectal administration of diclofenac has advantages over oral administration. Katsinelos</w:t>
      </w:r>
      <w:r w:rsidR="00CD5FE4"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21</w:t>
      </w:r>
      <w:r w:rsidR="005A1A89" w:rsidRPr="00782896">
        <w:rPr>
          <w:rFonts w:ascii="Book Antiqua" w:hAnsi="Book Antiqua" w:cs="Arial"/>
          <w:sz w:val="24"/>
          <w:szCs w:val="24"/>
          <w:vertAlign w:val="superscript"/>
        </w:rPr>
        <w:t>]</w:t>
      </w:r>
      <w:r w:rsidRPr="00782896">
        <w:rPr>
          <w:rFonts w:ascii="Book Antiqua" w:hAnsi="Book Antiqua" w:cs="Arial"/>
          <w:sz w:val="24"/>
          <w:szCs w:val="24"/>
        </w:rPr>
        <w:t xml:space="preserve"> concluded that a combination of diclofenac and somatostatin significantly lowers the incidence of PEP, especially in high risk patients. Univariate and multivariate analyses confirmed that pre-procedure administration of the mentioned combination is associated with a significantly reduced risk of PEP. They also found no relevant adverse effects of these medications, especially no increases in bleeding after sphincterotomy.</w:t>
      </w:r>
    </w:p>
    <w:p w:rsidR="00E36428" w:rsidRPr="00782896" w:rsidRDefault="00E36428"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lastRenderedPageBreak/>
        <w:t xml:space="preserve">There is more evidence supporting the administration of NSAIDs. Elmunzer </w:t>
      </w:r>
      <w:r w:rsidR="00CD5FE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30</w:t>
      </w:r>
      <w:r w:rsidR="005A1A89" w:rsidRPr="00782896">
        <w:rPr>
          <w:rFonts w:ascii="Book Antiqua" w:hAnsi="Book Antiqua" w:cs="Arial"/>
          <w:sz w:val="24"/>
          <w:szCs w:val="24"/>
          <w:vertAlign w:val="superscript"/>
        </w:rPr>
        <w:t>]</w:t>
      </w:r>
      <w:r w:rsidRPr="00782896">
        <w:rPr>
          <w:rFonts w:ascii="Book Antiqua" w:hAnsi="Book Antiqua" w:cs="Arial"/>
          <w:sz w:val="24"/>
          <w:szCs w:val="24"/>
        </w:rPr>
        <w:t xml:space="preserve"> performed a meta-analysis of studies which investigated the efficacy of NSAIDs on the prophylaxis of PEP. They analyzed four studies</w:t>
      </w:r>
      <w:r w:rsidR="00240581" w:rsidRPr="00782896">
        <w:rPr>
          <w:rFonts w:ascii="Book Antiqua" w:hAnsi="Book Antiqua" w:cs="Arial"/>
          <w:sz w:val="24"/>
          <w:szCs w:val="24"/>
        </w:rPr>
        <w:t xml:space="preserve"> by Murray </w:t>
      </w:r>
      <w:r w:rsidR="00CD5FE4" w:rsidRPr="00782896">
        <w:rPr>
          <w:rFonts w:ascii="Book Antiqua" w:hAnsi="Book Antiqua" w:cs="Arial"/>
          <w:i/>
          <w:sz w:val="24"/>
          <w:szCs w:val="24"/>
        </w:rPr>
        <w:t>et al</w:t>
      </w:r>
      <w:r w:rsidR="00167694" w:rsidRPr="00782896">
        <w:rPr>
          <w:rFonts w:ascii="Book Antiqua" w:hAnsi="Book Antiqua" w:cs="Arial"/>
          <w:sz w:val="24"/>
          <w:szCs w:val="24"/>
          <w:vertAlign w:val="superscript"/>
        </w:rPr>
        <w:t>[</w:t>
      </w:r>
      <w:r w:rsidR="00167694" w:rsidRPr="00782896">
        <w:rPr>
          <w:rFonts w:ascii="Book Antiqua" w:hAnsi="Book Antiqua" w:cs="Arial"/>
          <w:sz w:val="24"/>
          <w:szCs w:val="24"/>
          <w:vertAlign w:val="superscript"/>
          <w:lang w:eastAsia="zh-CN"/>
        </w:rPr>
        <w:t>28</w:t>
      </w:r>
      <w:r w:rsidR="00167694" w:rsidRPr="00782896">
        <w:rPr>
          <w:rFonts w:ascii="Book Antiqua" w:hAnsi="Book Antiqua" w:cs="Arial"/>
          <w:sz w:val="24"/>
          <w:szCs w:val="24"/>
          <w:vertAlign w:val="superscript"/>
        </w:rPr>
        <w:t>]</w:t>
      </w:r>
      <w:r w:rsidR="00CD5FE4" w:rsidRPr="00782896">
        <w:rPr>
          <w:rFonts w:ascii="Book Antiqua" w:hAnsi="Book Antiqua" w:cs="Arial"/>
          <w:i/>
          <w:sz w:val="24"/>
          <w:szCs w:val="24"/>
          <w:lang w:eastAsia="zh-CN"/>
        </w:rPr>
        <w:t>,</w:t>
      </w:r>
      <w:r w:rsidR="00240581" w:rsidRPr="00782896">
        <w:rPr>
          <w:rFonts w:ascii="Book Antiqua" w:hAnsi="Book Antiqua" w:cs="Arial"/>
          <w:sz w:val="24"/>
          <w:szCs w:val="24"/>
        </w:rPr>
        <w:t xml:space="preserve"> Khoshbaten </w:t>
      </w:r>
      <w:r w:rsidR="00167694" w:rsidRPr="00782896">
        <w:rPr>
          <w:rFonts w:ascii="Book Antiqua" w:hAnsi="Book Antiqua" w:cs="Arial"/>
          <w:i/>
          <w:sz w:val="24"/>
          <w:szCs w:val="24"/>
        </w:rPr>
        <w:t>et al</w:t>
      </w:r>
      <w:r w:rsidR="00167694" w:rsidRPr="00782896">
        <w:rPr>
          <w:rFonts w:ascii="Book Antiqua" w:hAnsi="Book Antiqua" w:cs="Arial"/>
          <w:sz w:val="24"/>
          <w:szCs w:val="24"/>
          <w:vertAlign w:val="superscript"/>
        </w:rPr>
        <w:t>[</w:t>
      </w:r>
      <w:r w:rsidR="00167694" w:rsidRPr="00782896">
        <w:rPr>
          <w:rFonts w:ascii="Book Antiqua" w:hAnsi="Book Antiqua" w:cs="Arial"/>
          <w:sz w:val="24"/>
          <w:szCs w:val="24"/>
          <w:vertAlign w:val="superscript"/>
          <w:lang w:eastAsia="zh-CN"/>
        </w:rPr>
        <w:t>31</w:t>
      </w:r>
      <w:r w:rsidR="00167694" w:rsidRPr="00782896">
        <w:rPr>
          <w:rFonts w:ascii="Book Antiqua" w:hAnsi="Book Antiqua" w:cs="Arial"/>
          <w:sz w:val="24"/>
          <w:szCs w:val="24"/>
          <w:vertAlign w:val="superscript"/>
        </w:rPr>
        <w:t>]</w:t>
      </w:r>
      <w:r w:rsidR="00240581" w:rsidRPr="00782896">
        <w:rPr>
          <w:rFonts w:ascii="Book Antiqua" w:hAnsi="Book Antiqua" w:cs="Arial"/>
          <w:sz w:val="24"/>
          <w:szCs w:val="24"/>
        </w:rPr>
        <w:t xml:space="preserve">, Sotoudehmanesh </w:t>
      </w:r>
      <w:r w:rsidR="00167694" w:rsidRPr="00782896">
        <w:rPr>
          <w:rFonts w:ascii="Book Antiqua" w:hAnsi="Book Antiqua" w:cs="Arial"/>
          <w:i/>
          <w:sz w:val="24"/>
          <w:szCs w:val="24"/>
        </w:rPr>
        <w:t>et al</w:t>
      </w:r>
      <w:r w:rsidR="00167694" w:rsidRPr="00782896">
        <w:rPr>
          <w:rFonts w:ascii="Book Antiqua" w:hAnsi="Book Antiqua" w:cs="Arial"/>
          <w:sz w:val="24"/>
          <w:szCs w:val="24"/>
          <w:vertAlign w:val="superscript"/>
        </w:rPr>
        <w:t>[</w:t>
      </w:r>
      <w:r w:rsidR="00167694" w:rsidRPr="00782896">
        <w:rPr>
          <w:rFonts w:ascii="Book Antiqua" w:hAnsi="Book Antiqua" w:cs="Arial"/>
          <w:sz w:val="24"/>
          <w:szCs w:val="24"/>
          <w:vertAlign w:val="superscript"/>
          <w:lang w:eastAsia="zh-CN"/>
        </w:rPr>
        <w:t>16</w:t>
      </w:r>
      <w:r w:rsidR="00167694" w:rsidRPr="00782896">
        <w:rPr>
          <w:rFonts w:ascii="Book Antiqua" w:hAnsi="Book Antiqua" w:cs="Arial"/>
          <w:sz w:val="24"/>
          <w:szCs w:val="24"/>
          <w:vertAlign w:val="superscript"/>
        </w:rPr>
        <w:t>]</w:t>
      </w:r>
      <w:r w:rsidR="00240581" w:rsidRPr="00782896">
        <w:rPr>
          <w:rFonts w:ascii="Book Antiqua" w:hAnsi="Book Antiqua" w:cs="Arial"/>
          <w:sz w:val="24"/>
          <w:szCs w:val="24"/>
        </w:rPr>
        <w:t xml:space="preserve"> and </w:t>
      </w:r>
      <w:bookmarkStart w:id="36" w:name="OLE_LINK20"/>
      <w:bookmarkStart w:id="37" w:name="OLE_LINK21"/>
      <w:r w:rsidR="00240581" w:rsidRPr="00782896">
        <w:rPr>
          <w:rFonts w:ascii="Book Antiqua" w:hAnsi="Book Antiqua" w:cs="Arial"/>
          <w:sz w:val="24"/>
          <w:szCs w:val="24"/>
        </w:rPr>
        <w:t>Montãno Loza</w:t>
      </w:r>
      <w:bookmarkEnd w:id="36"/>
      <w:bookmarkEnd w:id="37"/>
      <w:r w:rsidR="00CD5FE4" w:rsidRPr="00782896">
        <w:rPr>
          <w:rFonts w:ascii="Book Antiqua" w:hAnsi="Book Antiqua" w:cs="Arial"/>
          <w:i/>
          <w:sz w:val="24"/>
          <w:szCs w:val="24"/>
        </w:rPr>
        <w:t xml:space="preserve"> </w:t>
      </w:r>
      <w:r w:rsidR="00167694" w:rsidRPr="00782896">
        <w:rPr>
          <w:rFonts w:ascii="Book Antiqua" w:hAnsi="Book Antiqua" w:cs="Arial"/>
          <w:i/>
          <w:sz w:val="24"/>
          <w:szCs w:val="24"/>
        </w:rPr>
        <w:t>et al</w:t>
      </w:r>
      <w:r w:rsidR="00167694" w:rsidRPr="00782896">
        <w:rPr>
          <w:rFonts w:ascii="Book Antiqua" w:hAnsi="Book Antiqua" w:cs="Arial"/>
          <w:sz w:val="24"/>
          <w:szCs w:val="24"/>
          <w:vertAlign w:val="superscript"/>
        </w:rPr>
        <w:t>[</w:t>
      </w:r>
      <w:r w:rsidR="00167694" w:rsidRPr="00782896">
        <w:rPr>
          <w:rFonts w:ascii="Book Antiqua" w:hAnsi="Book Antiqua" w:cs="Arial"/>
          <w:sz w:val="24"/>
          <w:szCs w:val="24"/>
          <w:vertAlign w:val="superscript"/>
          <w:lang w:eastAsia="zh-CN"/>
        </w:rPr>
        <w:t>33</w:t>
      </w:r>
      <w:r w:rsidR="00167694" w:rsidRPr="00782896">
        <w:rPr>
          <w:rFonts w:ascii="Book Antiqua" w:hAnsi="Book Antiqua" w:cs="Arial"/>
          <w:sz w:val="24"/>
          <w:szCs w:val="24"/>
          <w:vertAlign w:val="superscript"/>
        </w:rPr>
        <w:t>]</w:t>
      </w:r>
      <w:r w:rsidR="00167694" w:rsidRPr="00782896">
        <w:rPr>
          <w:rFonts w:ascii="Book Antiqua" w:hAnsi="Book Antiqua" w:cs="Arial"/>
          <w:sz w:val="24"/>
          <w:szCs w:val="24"/>
          <w:lang w:eastAsia="zh-CN"/>
        </w:rPr>
        <w:t>.</w:t>
      </w:r>
      <w:r w:rsidR="00240581" w:rsidRPr="00782896">
        <w:rPr>
          <w:rFonts w:ascii="Book Antiqua" w:hAnsi="Book Antiqua" w:cs="Arial"/>
          <w:sz w:val="24"/>
          <w:szCs w:val="24"/>
        </w:rPr>
        <w:t xml:space="preserve"> First two </w:t>
      </w:r>
      <w:r w:rsidRPr="00782896">
        <w:rPr>
          <w:rFonts w:ascii="Book Antiqua" w:hAnsi="Book Antiqua" w:cs="Arial"/>
          <w:sz w:val="24"/>
          <w:szCs w:val="24"/>
        </w:rPr>
        <w:t xml:space="preserve">studies compared rectal administration of 100 mg of </w:t>
      </w:r>
      <w:r w:rsidR="00240581" w:rsidRPr="00782896">
        <w:rPr>
          <w:rFonts w:ascii="Book Antiqua" w:hAnsi="Book Antiqua" w:cs="Arial"/>
          <w:sz w:val="24"/>
          <w:szCs w:val="24"/>
        </w:rPr>
        <w:t xml:space="preserve">diclofenac with placebo, while the latter </w:t>
      </w:r>
      <w:r w:rsidRPr="00782896">
        <w:rPr>
          <w:rFonts w:ascii="Book Antiqua" w:hAnsi="Book Antiqua" w:cs="Arial"/>
          <w:sz w:val="24"/>
          <w:szCs w:val="24"/>
        </w:rPr>
        <w:t>two compared rectal administration of 100 mg of indomethacin with placebo. Sotoudehmanesh</w:t>
      </w:r>
      <w:r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32</w:t>
      </w:r>
      <w:r w:rsidR="005A1A89" w:rsidRPr="00782896">
        <w:rPr>
          <w:rFonts w:ascii="Book Antiqua" w:hAnsi="Book Antiqua" w:cs="Arial"/>
          <w:sz w:val="24"/>
          <w:szCs w:val="24"/>
          <w:vertAlign w:val="superscript"/>
        </w:rPr>
        <w:t>]</w:t>
      </w:r>
      <w:r w:rsidRPr="00782896">
        <w:rPr>
          <w:rFonts w:ascii="Book Antiqua" w:hAnsi="Book Antiqua" w:cs="Arial"/>
          <w:sz w:val="24"/>
          <w:szCs w:val="24"/>
        </w:rPr>
        <w:t xml:space="preserve"> conducted a trial on 442 patients who were given either i</w:t>
      </w:r>
      <w:r w:rsidR="00240581" w:rsidRPr="00782896">
        <w:rPr>
          <w:rFonts w:ascii="Book Antiqua" w:hAnsi="Book Antiqua" w:cs="Arial"/>
          <w:sz w:val="24"/>
          <w:szCs w:val="24"/>
        </w:rPr>
        <w:t xml:space="preserve">ndomethacin or placebo just before ERCP. </w:t>
      </w:r>
      <w:r w:rsidRPr="00782896">
        <w:rPr>
          <w:rFonts w:ascii="Book Antiqua" w:hAnsi="Book Antiqua" w:cs="Arial"/>
          <w:sz w:val="24"/>
          <w:szCs w:val="24"/>
        </w:rPr>
        <w:t>Overall,</w:t>
      </w:r>
      <w:r w:rsidR="003C2B66" w:rsidRPr="00782896">
        <w:rPr>
          <w:rFonts w:ascii="Book Antiqua" w:hAnsi="Book Antiqua" w:cs="Arial"/>
          <w:sz w:val="24"/>
          <w:szCs w:val="24"/>
        </w:rPr>
        <w:t xml:space="preserve"> </w:t>
      </w:r>
      <w:r w:rsidRPr="00782896">
        <w:rPr>
          <w:rFonts w:ascii="Book Antiqua" w:hAnsi="Book Antiqua" w:cs="Arial"/>
          <w:sz w:val="24"/>
          <w:szCs w:val="24"/>
        </w:rPr>
        <w:t>the PEP incidence was 4.9%, which could be explained by the fact that only 10% of the patients in this trial had SOD. There was no significant difference in the PEP incidence between the placebo group and the indomethacin group,</w:t>
      </w:r>
      <w:r w:rsidRPr="00782896">
        <w:rPr>
          <w:rFonts w:ascii="Book Antiqua" w:hAnsi="Book Antiqua" w:cs="Arial"/>
          <w:i/>
          <w:sz w:val="24"/>
          <w:szCs w:val="24"/>
        </w:rPr>
        <w:t xml:space="preserve"> i.e.</w:t>
      </w:r>
      <w:r w:rsidR="00167694" w:rsidRPr="00782896">
        <w:rPr>
          <w:rFonts w:ascii="Book Antiqua" w:hAnsi="Book Antiqua" w:cs="Arial"/>
          <w:i/>
          <w:sz w:val="24"/>
          <w:szCs w:val="24"/>
          <w:lang w:eastAsia="zh-CN"/>
        </w:rPr>
        <w:t>,</w:t>
      </w:r>
      <w:r w:rsidRPr="00782896">
        <w:rPr>
          <w:rFonts w:ascii="Book Antiqua" w:hAnsi="Book Antiqua" w:cs="Arial"/>
          <w:i/>
          <w:sz w:val="24"/>
          <w:szCs w:val="24"/>
        </w:rPr>
        <w:t xml:space="preserve"> </w:t>
      </w:r>
      <w:r w:rsidRPr="00782896">
        <w:rPr>
          <w:rFonts w:ascii="Book Antiqua" w:hAnsi="Book Antiqua" w:cs="Arial"/>
          <w:sz w:val="24"/>
          <w:szCs w:val="24"/>
        </w:rPr>
        <w:t xml:space="preserve">3.2% (7/221) and 6.8% (15/221), respectively. However, an additional analysis found that indomethacin had a beneficial effect in patients undergoing pancreatic duct injection. The same group conducted an interesting trial where they compared indomethacin plus sublingual nitrates versus indomethacin alone. They reported a further reduction in PEP incidence in the combined group (indomethacin plus nitrates), </w:t>
      </w:r>
      <w:r w:rsidR="00167694" w:rsidRPr="00782896">
        <w:rPr>
          <w:rFonts w:ascii="Book Antiqua" w:hAnsi="Book Antiqua" w:cs="Arial"/>
          <w:i/>
          <w:sz w:val="24"/>
          <w:szCs w:val="24"/>
        </w:rPr>
        <w:t>i.e.</w:t>
      </w:r>
      <w:r w:rsidR="00167694" w:rsidRPr="00782896">
        <w:rPr>
          <w:rFonts w:ascii="Book Antiqua" w:hAnsi="Book Antiqua" w:cs="Arial"/>
          <w:i/>
          <w:sz w:val="24"/>
          <w:szCs w:val="24"/>
          <w:lang w:eastAsia="zh-CN"/>
        </w:rPr>
        <w:t xml:space="preserve">, </w:t>
      </w:r>
      <w:r w:rsidRPr="00782896">
        <w:rPr>
          <w:rFonts w:ascii="Book Antiqua" w:hAnsi="Book Antiqua" w:cs="Arial"/>
          <w:sz w:val="24"/>
          <w:szCs w:val="24"/>
        </w:rPr>
        <w:t>RR0.39 and 95%CI 0.18-0.86, which may be of particular interest in high risk patients</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16</w:t>
      </w:r>
      <w:r w:rsidR="005A1A89" w:rsidRPr="00782896">
        <w:rPr>
          <w:rFonts w:ascii="Book Antiqua" w:hAnsi="Book Antiqua" w:cs="Arial"/>
          <w:sz w:val="24"/>
          <w:szCs w:val="24"/>
          <w:vertAlign w:val="superscript"/>
        </w:rPr>
        <w:t>]</w:t>
      </w:r>
      <w:r w:rsidRPr="00782896">
        <w:rPr>
          <w:rFonts w:ascii="Book Antiqua" w:hAnsi="Book Antiqua" w:cs="Arial"/>
          <w:sz w:val="24"/>
          <w:szCs w:val="24"/>
        </w:rPr>
        <w:t>.</w:t>
      </w:r>
      <w:r w:rsidR="001918A8" w:rsidRPr="00782896">
        <w:rPr>
          <w:rFonts w:ascii="Book Antiqua" w:hAnsi="Book Antiqua" w:cs="Arial"/>
          <w:sz w:val="24"/>
          <w:szCs w:val="24"/>
        </w:rPr>
        <w:t xml:space="preserve"> </w:t>
      </w:r>
      <w:r w:rsidRPr="00782896">
        <w:rPr>
          <w:rFonts w:ascii="Book Antiqua" w:hAnsi="Book Antiqua" w:cs="Arial"/>
          <w:sz w:val="24"/>
          <w:szCs w:val="24"/>
        </w:rPr>
        <w:t>None of those patients developed moderate or severe pancreatitis, unlike the seven</w:t>
      </w:r>
      <w:r w:rsidR="003C2B66" w:rsidRPr="00782896">
        <w:rPr>
          <w:rFonts w:ascii="Book Antiqua" w:hAnsi="Book Antiqua" w:cs="Arial"/>
          <w:sz w:val="24"/>
          <w:szCs w:val="24"/>
        </w:rPr>
        <w:t xml:space="preserve"> </w:t>
      </w:r>
      <w:r w:rsidRPr="00782896">
        <w:rPr>
          <w:rFonts w:ascii="Book Antiqua" w:hAnsi="Book Antiqua" w:cs="Arial"/>
          <w:sz w:val="24"/>
          <w:szCs w:val="24"/>
        </w:rPr>
        <w:t>patients in the placebo group who had developed both</w:t>
      </w:r>
      <w:r w:rsidR="001918A8" w:rsidRPr="00782896">
        <w:rPr>
          <w:rFonts w:ascii="Book Antiqua" w:hAnsi="Book Antiqua" w:cs="Arial"/>
          <w:sz w:val="24"/>
          <w:szCs w:val="24"/>
        </w:rPr>
        <w:t xml:space="preserve"> modalities</w:t>
      </w:r>
      <w:r w:rsidRPr="00782896">
        <w:rPr>
          <w:rFonts w:ascii="Book Antiqua" w:hAnsi="Book Antiqua" w:cs="Arial"/>
          <w:sz w:val="24"/>
          <w:szCs w:val="24"/>
        </w:rPr>
        <w:t xml:space="preserve">. Montãno Loza </w:t>
      </w:r>
      <w:r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33</w:t>
      </w:r>
      <w:r w:rsidR="005A1A89" w:rsidRPr="00782896">
        <w:rPr>
          <w:rFonts w:ascii="Book Antiqua" w:hAnsi="Book Antiqua"/>
          <w:sz w:val="24"/>
          <w:szCs w:val="24"/>
          <w:vertAlign w:val="superscript"/>
        </w:rPr>
        <w:t>]</w:t>
      </w:r>
      <w:r w:rsidRPr="00782896">
        <w:rPr>
          <w:rFonts w:ascii="Book Antiqua" w:hAnsi="Book Antiqua" w:cs="Arial"/>
          <w:sz w:val="24"/>
          <w:szCs w:val="24"/>
        </w:rPr>
        <w:t xml:space="preserve"> conducted the same test with indomethacin and placebo. Their findings were different, and suggested a statistically significant di</w:t>
      </w:r>
      <w:r w:rsidR="001918A8" w:rsidRPr="00782896">
        <w:rPr>
          <w:rFonts w:ascii="Book Antiqua" w:hAnsi="Book Antiqua" w:cs="Arial"/>
          <w:sz w:val="24"/>
          <w:szCs w:val="24"/>
        </w:rPr>
        <w:t xml:space="preserve">fference in PEP incidence; </w:t>
      </w:r>
      <w:r w:rsidRPr="00782896">
        <w:rPr>
          <w:rFonts w:ascii="Book Antiqua" w:hAnsi="Book Antiqua" w:cs="Arial"/>
          <w:sz w:val="24"/>
          <w:szCs w:val="24"/>
        </w:rPr>
        <w:t>5.3% in the indomethacin group and 16% in the placebo group. Murray</w:t>
      </w:r>
      <w:r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28</w:t>
      </w:r>
      <w:r w:rsidR="005A1A89" w:rsidRPr="00782896">
        <w:rPr>
          <w:rFonts w:ascii="Book Antiqua" w:hAnsi="Book Antiqua" w:cs="Arial"/>
          <w:sz w:val="24"/>
          <w:szCs w:val="24"/>
          <w:vertAlign w:val="superscript"/>
        </w:rPr>
        <w:t>]</w:t>
      </w:r>
      <w:r w:rsidRPr="00782896">
        <w:rPr>
          <w:rFonts w:ascii="Book Antiqua" w:hAnsi="Book Antiqua" w:cs="Arial"/>
          <w:sz w:val="24"/>
          <w:szCs w:val="24"/>
        </w:rPr>
        <w:t xml:space="preserve"> and Kh</w:t>
      </w:r>
      <w:r w:rsidR="00167694" w:rsidRPr="00782896">
        <w:rPr>
          <w:rFonts w:ascii="Book Antiqua" w:hAnsi="Book Antiqua" w:cs="Arial"/>
          <w:sz w:val="24"/>
          <w:szCs w:val="24"/>
        </w:rPr>
        <w:t xml:space="preserve">ohsbaten </w:t>
      </w:r>
      <w:r w:rsidR="0016769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31</w:t>
      </w:r>
      <w:r w:rsidR="005A1A89" w:rsidRPr="00782896">
        <w:rPr>
          <w:rFonts w:ascii="Book Antiqua" w:hAnsi="Book Antiqua" w:cs="Arial"/>
          <w:sz w:val="24"/>
          <w:szCs w:val="24"/>
          <w:vertAlign w:val="superscript"/>
        </w:rPr>
        <w:t>]</w:t>
      </w:r>
      <w:r w:rsidRPr="00782896">
        <w:rPr>
          <w:rFonts w:ascii="Book Antiqua" w:hAnsi="Book Antiqua" w:cs="Arial"/>
          <w:sz w:val="24"/>
          <w:szCs w:val="24"/>
        </w:rPr>
        <w:t xml:space="preserve"> conducted research as mentioned previously. They found that the incidence of PEP in the placebo group was higher, making the difference between the two groups statistically significant. Murray </w:t>
      </w:r>
      <w:r w:rsidRPr="00782896">
        <w:rPr>
          <w:rFonts w:ascii="Book Antiqua" w:hAnsi="Book Antiqua" w:cs="Arial"/>
          <w:i/>
          <w:sz w:val="24"/>
          <w:szCs w:val="24"/>
        </w:rPr>
        <w:t>et al</w:t>
      </w:r>
      <w:r w:rsidR="00167694" w:rsidRPr="00782896">
        <w:rPr>
          <w:rFonts w:ascii="Book Antiqua" w:hAnsi="Book Antiqua" w:cs="Arial"/>
          <w:sz w:val="24"/>
          <w:szCs w:val="24"/>
          <w:vertAlign w:val="superscript"/>
        </w:rPr>
        <w:t>[</w:t>
      </w:r>
      <w:r w:rsidR="00167694" w:rsidRPr="00782896">
        <w:rPr>
          <w:rFonts w:ascii="Book Antiqua" w:hAnsi="Book Antiqua" w:cs="Arial"/>
          <w:sz w:val="24"/>
          <w:szCs w:val="24"/>
          <w:vertAlign w:val="superscript"/>
          <w:lang w:eastAsia="zh-CN"/>
        </w:rPr>
        <w:t>28</w:t>
      </w:r>
      <w:r w:rsidR="00167694" w:rsidRPr="00782896">
        <w:rPr>
          <w:rFonts w:ascii="Book Antiqua" w:hAnsi="Book Antiqua" w:cs="Arial"/>
          <w:sz w:val="24"/>
          <w:szCs w:val="24"/>
          <w:vertAlign w:val="superscript"/>
        </w:rPr>
        <w:t>]</w:t>
      </w:r>
      <w:r w:rsidR="00167694" w:rsidRPr="00782896">
        <w:rPr>
          <w:rFonts w:ascii="Book Antiqua" w:hAnsi="Book Antiqua" w:cs="Arial"/>
          <w:sz w:val="24"/>
          <w:szCs w:val="24"/>
          <w:vertAlign w:val="superscript"/>
          <w:lang w:eastAsia="zh-CN"/>
        </w:rPr>
        <w:t xml:space="preserve"> </w:t>
      </w:r>
      <w:r w:rsidRPr="00782896">
        <w:rPr>
          <w:rFonts w:ascii="Book Antiqua" w:hAnsi="Book Antiqua" w:cs="Arial"/>
          <w:sz w:val="24"/>
          <w:szCs w:val="24"/>
        </w:rPr>
        <w:t xml:space="preserve">reported a PEP incidence of 6.4% and 15.5% in the diclofenac and placebo groups, respectively, while Khoshbaten </w:t>
      </w:r>
      <w:r w:rsidR="00167694" w:rsidRPr="00782896">
        <w:rPr>
          <w:rFonts w:ascii="Book Antiqua" w:hAnsi="Book Antiqua" w:cs="Arial"/>
          <w:i/>
          <w:sz w:val="24"/>
          <w:szCs w:val="24"/>
        </w:rPr>
        <w:t>et al</w:t>
      </w:r>
      <w:r w:rsidR="00167694" w:rsidRPr="00782896">
        <w:rPr>
          <w:rFonts w:ascii="Book Antiqua" w:hAnsi="Book Antiqua" w:cs="Arial"/>
          <w:sz w:val="24"/>
          <w:szCs w:val="24"/>
          <w:vertAlign w:val="superscript"/>
        </w:rPr>
        <w:t>[</w:t>
      </w:r>
      <w:r w:rsidR="00167694" w:rsidRPr="00782896">
        <w:rPr>
          <w:rFonts w:ascii="Book Antiqua" w:hAnsi="Book Antiqua" w:cs="Arial"/>
          <w:sz w:val="24"/>
          <w:szCs w:val="24"/>
          <w:vertAlign w:val="superscript"/>
          <w:lang w:eastAsia="zh-CN"/>
        </w:rPr>
        <w:t>31</w:t>
      </w:r>
      <w:r w:rsidR="00167694" w:rsidRPr="00782896">
        <w:rPr>
          <w:rFonts w:ascii="Book Antiqua" w:hAnsi="Book Antiqua" w:cs="Arial"/>
          <w:sz w:val="24"/>
          <w:szCs w:val="24"/>
          <w:vertAlign w:val="superscript"/>
        </w:rPr>
        <w:t>]</w:t>
      </w:r>
      <w:r w:rsidR="00167694" w:rsidRPr="00782896">
        <w:rPr>
          <w:rFonts w:ascii="Book Antiqua" w:hAnsi="Book Antiqua" w:cs="Arial"/>
          <w:sz w:val="24"/>
          <w:szCs w:val="24"/>
          <w:vertAlign w:val="superscript"/>
          <w:lang w:eastAsia="zh-CN"/>
        </w:rPr>
        <w:t xml:space="preserve"> </w:t>
      </w:r>
      <w:r w:rsidRPr="00782896">
        <w:rPr>
          <w:rFonts w:ascii="Book Antiqua" w:hAnsi="Book Antiqua" w:cs="Arial"/>
          <w:sz w:val="24"/>
          <w:szCs w:val="24"/>
        </w:rPr>
        <w:t xml:space="preserve">reported a PEP incidence of 15% in the diclofenac group and 26% in the placebo group. No adverse effects were noted in this meta-analysis. Elmunzer </w:t>
      </w:r>
      <w:r w:rsidR="0016769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30</w:t>
      </w:r>
      <w:r w:rsidR="005A1A89" w:rsidRPr="00782896">
        <w:rPr>
          <w:rFonts w:ascii="Book Antiqua" w:hAnsi="Book Antiqua" w:cs="Arial"/>
          <w:sz w:val="24"/>
          <w:szCs w:val="24"/>
          <w:vertAlign w:val="superscript"/>
        </w:rPr>
        <w:t>]</w:t>
      </w:r>
      <w:r w:rsidRPr="00782896">
        <w:rPr>
          <w:rFonts w:ascii="Book Antiqua" w:hAnsi="Book Antiqua" w:cs="Arial"/>
          <w:sz w:val="24"/>
          <w:szCs w:val="24"/>
        </w:rPr>
        <w:t xml:space="preserve"> concluded that</w:t>
      </w:r>
      <w:r w:rsidR="003C2B66" w:rsidRPr="00782896">
        <w:rPr>
          <w:rFonts w:ascii="Book Antiqua" w:hAnsi="Book Antiqua" w:cs="Arial"/>
          <w:sz w:val="24"/>
          <w:szCs w:val="24"/>
        </w:rPr>
        <w:t xml:space="preserve"> </w:t>
      </w:r>
      <w:r w:rsidR="001918A8" w:rsidRPr="00782896">
        <w:rPr>
          <w:rFonts w:ascii="Book Antiqua" w:hAnsi="Book Antiqua" w:cs="Arial"/>
          <w:kern w:val="0"/>
          <w:sz w:val="24"/>
          <w:szCs w:val="24"/>
        </w:rPr>
        <w:t>patients who received NSAIDs were 64% less likely to develop pancreatitis and 90% less likely to develop moderate to severe pancreatitis.</w:t>
      </w:r>
      <w:r w:rsidR="003C2B66" w:rsidRPr="00782896">
        <w:rPr>
          <w:rFonts w:ascii="Book Antiqua" w:hAnsi="Book Antiqua" w:cs="Arial"/>
          <w:kern w:val="0"/>
          <w:sz w:val="24"/>
          <w:szCs w:val="24"/>
        </w:rPr>
        <w:t xml:space="preserve"> </w:t>
      </w:r>
      <w:r w:rsidRPr="00782896">
        <w:rPr>
          <w:rFonts w:ascii="Book Antiqua" w:hAnsi="Book Antiqua" w:cs="Arial"/>
          <w:sz w:val="24"/>
          <w:szCs w:val="24"/>
        </w:rPr>
        <w:t>Both</w:t>
      </w:r>
      <w:r w:rsidR="001918A8" w:rsidRPr="00782896">
        <w:rPr>
          <w:rFonts w:ascii="Book Antiqua" w:hAnsi="Book Antiqua" w:cs="Arial"/>
          <w:sz w:val="24"/>
          <w:szCs w:val="24"/>
        </w:rPr>
        <w:t xml:space="preserve"> diclofenac and indomethacin</w:t>
      </w:r>
      <w:r w:rsidRPr="00782896">
        <w:rPr>
          <w:rFonts w:ascii="Book Antiqua" w:hAnsi="Book Antiqua" w:cs="Arial"/>
          <w:sz w:val="24"/>
          <w:szCs w:val="24"/>
        </w:rPr>
        <w:t xml:space="preserve"> have been proven to be effective in preventing the development of </w:t>
      </w:r>
      <w:r w:rsidRPr="00782896">
        <w:rPr>
          <w:rFonts w:ascii="Book Antiqua" w:hAnsi="Book Antiqua" w:cs="Arial"/>
          <w:sz w:val="24"/>
          <w:szCs w:val="24"/>
        </w:rPr>
        <w:lastRenderedPageBreak/>
        <w:t>moderate or severe PEP.</w:t>
      </w:r>
      <w:r w:rsidR="001918A8" w:rsidRPr="00782896">
        <w:rPr>
          <w:rFonts w:ascii="Book Antiqua" w:hAnsi="Book Antiqua" w:cs="Arial"/>
          <w:sz w:val="24"/>
          <w:szCs w:val="24"/>
        </w:rPr>
        <w:t xml:space="preserve"> All of the four studies that were included in this meta-analysis show a positive trend for prophylactic use of NSAIDs.</w:t>
      </w:r>
    </w:p>
    <w:p w:rsidR="00E36428" w:rsidRPr="00782896" w:rsidRDefault="00E36428"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Furthermore, these studies showed that using NSAIDs is more cost effective. If an institution performs 750 ERCPs annually, and the incidence rate of PEP is 5%, we come to a number of 38 PEPs per year. US Medicare provides financial sup</w:t>
      </w:r>
      <w:r w:rsidR="00167694" w:rsidRPr="00782896">
        <w:rPr>
          <w:rFonts w:ascii="Book Antiqua" w:hAnsi="Book Antiqua" w:cs="Arial"/>
          <w:sz w:val="24"/>
          <w:szCs w:val="24"/>
        </w:rPr>
        <w:t>port for PEP in the amount of 5</w:t>
      </w:r>
      <w:r w:rsidRPr="00782896">
        <w:rPr>
          <w:rFonts w:ascii="Book Antiqua" w:hAnsi="Book Antiqua" w:cs="Arial"/>
          <w:sz w:val="24"/>
          <w:szCs w:val="24"/>
        </w:rPr>
        <w:t xml:space="preserve">700 USD per case, which when multiplied by </w:t>
      </w:r>
      <w:r w:rsidR="00167694" w:rsidRPr="00782896">
        <w:rPr>
          <w:rFonts w:ascii="Book Antiqua" w:hAnsi="Book Antiqua" w:cs="Arial"/>
          <w:sz w:val="24"/>
          <w:szCs w:val="24"/>
        </w:rPr>
        <w:t>the number of PEPs comes to 216</w:t>
      </w:r>
      <w:r w:rsidRPr="00782896">
        <w:rPr>
          <w:rFonts w:ascii="Book Antiqua" w:hAnsi="Book Antiqua" w:cs="Arial"/>
          <w:sz w:val="24"/>
          <w:szCs w:val="24"/>
        </w:rPr>
        <w:t>600 USD per year. The cost of one dose of NSAIDs is between 1.25 and 2 USD. The annual cost of administering diclofenac befo</w:t>
      </w:r>
      <w:r w:rsidR="00167694" w:rsidRPr="00782896">
        <w:rPr>
          <w:rFonts w:ascii="Book Antiqua" w:hAnsi="Book Antiqua" w:cs="Arial"/>
          <w:sz w:val="24"/>
          <w:szCs w:val="24"/>
        </w:rPr>
        <w:t>re every ERCP would be around 1</w:t>
      </w:r>
      <w:r w:rsidRPr="00782896">
        <w:rPr>
          <w:rFonts w:ascii="Book Antiqua" w:hAnsi="Book Antiqua" w:cs="Arial"/>
          <w:sz w:val="24"/>
          <w:szCs w:val="24"/>
        </w:rPr>
        <w:t>500 USD, but it would reduce the number of PEPs to 13. Thus, a lower number of PEPs equals a smaller amount of money spent annually; w</w:t>
      </w:r>
      <w:r w:rsidR="00167694" w:rsidRPr="00782896">
        <w:rPr>
          <w:rFonts w:ascii="Book Antiqua" w:hAnsi="Book Antiqua" w:cs="Arial"/>
          <w:sz w:val="24"/>
          <w:szCs w:val="24"/>
        </w:rPr>
        <w:t>e come to a figure of 74</w:t>
      </w:r>
      <w:r w:rsidRPr="00782896">
        <w:rPr>
          <w:rFonts w:ascii="Book Antiqua" w:hAnsi="Book Antiqua" w:cs="Arial"/>
          <w:sz w:val="24"/>
          <w:szCs w:val="24"/>
        </w:rPr>
        <w:t>100 USD per PE</w:t>
      </w:r>
      <w:r w:rsidR="00167694" w:rsidRPr="00782896">
        <w:rPr>
          <w:rFonts w:ascii="Book Antiqua" w:hAnsi="Book Antiqua" w:cs="Arial"/>
          <w:sz w:val="24"/>
          <w:szCs w:val="24"/>
        </w:rPr>
        <w:t>P. Adding the cost of NSAIDs (1</w:t>
      </w:r>
      <w:r w:rsidRPr="00782896">
        <w:rPr>
          <w:rFonts w:ascii="Book Antiqua" w:hAnsi="Book Antiqua" w:cs="Arial"/>
          <w:sz w:val="24"/>
          <w:szCs w:val="24"/>
        </w:rPr>
        <w:t>500 USD),</w:t>
      </w:r>
      <w:r w:rsidR="00167694" w:rsidRPr="00782896">
        <w:rPr>
          <w:rFonts w:ascii="Book Antiqua" w:hAnsi="Book Antiqua" w:cs="Arial"/>
          <w:sz w:val="24"/>
          <w:szCs w:val="24"/>
        </w:rPr>
        <w:t xml:space="preserve"> the institution would spend 76</w:t>
      </w:r>
      <w:r w:rsidRPr="00782896">
        <w:rPr>
          <w:rFonts w:ascii="Book Antiqua" w:hAnsi="Book Antiqua" w:cs="Arial"/>
          <w:sz w:val="24"/>
          <w:szCs w:val="24"/>
        </w:rPr>
        <w:t xml:space="preserve">500 </w:t>
      </w:r>
      <w:r w:rsidR="00167694" w:rsidRPr="00782896">
        <w:rPr>
          <w:rFonts w:ascii="Book Antiqua" w:hAnsi="Book Antiqua" w:cs="Arial"/>
          <w:sz w:val="24"/>
          <w:szCs w:val="24"/>
        </w:rPr>
        <w:t>USD, or 141</w:t>
      </w:r>
      <w:r w:rsidR="002924AF" w:rsidRPr="00782896">
        <w:rPr>
          <w:rFonts w:ascii="Book Antiqua" w:hAnsi="Book Antiqua" w:cs="Arial"/>
          <w:sz w:val="24"/>
          <w:szCs w:val="24"/>
        </w:rPr>
        <w:t xml:space="preserve">000 USD less than if they were </w:t>
      </w:r>
      <w:r w:rsidRPr="00782896">
        <w:rPr>
          <w:rFonts w:ascii="Book Antiqua" w:hAnsi="Book Antiqua" w:cs="Arial"/>
          <w:sz w:val="24"/>
          <w:szCs w:val="24"/>
        </w:rPr>
        <w:t>not using NSAIDs. Their meta-analysis supports the use of NSAIDs in PEP prophylaxis, giving an advantage to diclofenac.</w:t>
      </w:r>
    </w:p>
    <w:p w:rsidR="00E36428" w:rsidRPr="00782896" w:rsidRDefault="00E36428" w:rsidP="00782896">
      <w:pPr>
        <w:pStyle w:val="a6"/>
        <w:shd w:val="clear" w:color="auto" w:fill="FFFFFF"/>
        <w:spacing w:before="0" w:after="0" w:line="360" w:lineRule="auto"/>
        <w:ind w:firstLineChars="200" w:firstLine="480"/>
        <w:jc w:val="both"/>
        <w:rPr>
          <w:rFonts w:ascii="Book Antiqua" w:hAnsi="Book Antiqua"/>
          <w:lang w:val="en-US"/>
        </w:rPr>
      </w:pPr>
      <w:r w:rsidRPr="00782896">
        <w:rPr>
          <w:rFonts w:ascii="Book Antiqua" w:hAnsi="Book Antiqua" w:cs="Arial"/>
          <w:lang w:val="en-US"/>
        </w:rPr>
        <w:t xml:space="preserve">Elmunzer </w:t>
      </w:r>
      <w:r w:rsidRPr="00782896">
        <w:rPr>
          <w:rFonts w:ascii="Book Antiqua" w:hAnsi="Book Antiqua" w:cs="Arial"/>
          <w:i/>
          <w:lang w:val="en-US"/>
        </w:rPr>
        <w:t>et al</w:t>
      </w:r>
      <w:r w:rsidR="00CD5FE4" w:rsidRPr="00782896">
        <w:rPr>
          <w:rFonts w:ascii="Book Antiqua" w:hAnsi="Book Antiqua" w:cs="Arial"/>
          <w:vertAlign w:val="superscript"/>
          <w:lang w:val="en-US"/>
        </w:rPr>
        <w:t>[</w:t>
      </w:r>
      <w:r w:rsidRPr="00782896">
        <w:rPr>
          <w:rFonts w:ascii="Book Antiqua" w:hAnsi="Book Antiqua" w:cs="Arial"/>
          <w:vertAlign w:val="superscript"/>
          <w:lang w:val="en-US"/>
        </w:rPr>
        <w:t>7</w:t>
      </w:r>
      <w:r w:rsidR="005A1A89" w:rsidRPr="00782896">
        <w:rPr>
          <w:rFonts w:ascii="Book Antiqua" w:hAnsi="Book Antiqua" w:cs="Arial"/>
          <w:vertAlign w:val="superscript"/>
          <w:lang w:val="en-US"/>
        </w:rPr>
        <w:t>]</w:t>
      </w:r>
      <w:r w:rsidRPr="00782896">
        <w:rPr>
          <w:rFonts w:ascii="Book Antiqua" w:hAnsi="Book Antiqua" w:cs="Arial"/>
          <w:lang w:val="en-US"/>
        </w:rPr>
        <w:t xml:space="preserve"> conducted an additional trial concerning the rectal application of NSAIDs. They performed a multicenter, randomized, placebo-controlled, double-blind clinical trial including 602 patients with a high risk of PEP development. A high risk for PEP was established based on previously validated patient-related and procedure-related risk factors. Out of the total number of patients, 493 (82%) had a suspicion of SOD. Patients were divided into two groups: one received a single dose of indomethacin rectally (295 patients) and the other received place</w:t>
      </w:r>
      <w:r w:rsidR="002924AF" w:rsidRPr="00782896">
        <w:rPr>
          <w:rFonts w:ascii="Book Antiqua" w:hAnsi="Book Antiqua" w:cs="Arial"/>
          <w:lang w:val="en-US"/>
        </w:rPr>
        <w:t xml:space="preserve">bo (307 patients). PEP </w:t>
      </w:r>
      <w:r w:rsidR="003C2B66" w:rsidRPr="00782896">
        <w:rPr>
          <w:rFonts w:ascii="Book Antiqua" w:hAnsi="Book Antiqua" w:cs="Arial"/>
          <w:lang w:val="en-US"/>
        </w:rPr>
        <w:t>occurred</w:t>
      </w:r>
      <w:r w:rsidRPr="00782896">
        <w:rPr>
          <w:rFonts w:ascii="Book Antiqua" w:hAnsi="Book Antiqua" w:cs="Arial"/>
          <w:lang w:val="en-US"/>
        </w:rPr>
        <w:t xml:space="preserve"> in 27 patients (9.2%) in the indomethacin group and in 52 patients (16.9%) in the placebo group (</w:t>
      </w:r>
      <w:r w:rsidR="00167694" w:rsidRPr="00782896">
        <w:rPr>
          <w:rFonts w:ascii="Book Antiqua" w:hAnsi="Book Antiqua" w:cs="Arial"/>
          <w:i/>
          <w:lang w:val="en-US"/>
        </w:rPr>
        <w:t>P</w:t>
      </w:r>
      <w:r w:rsidR="00167694" w:rsidRPr="00782896">
        <w:rPr>
          <w:rFonts w:ascii="Book Antiqua" w:eastAsiaTheme="minorEastAsia" w:hAnsi="Book Antiqua" w:cs="Arial"/>
          <w:lang w:val="en-US" w:eastAsia="zh-CN"/>
        </w:rPr>
        <w:t xml:space="preserve"> </w:t>
      </w:r>
      <w:r w:rsidRPr="00782896">
        <w:rPr>
          <w:rFonts w:ascii="Book Antiqua" w:hAnsi="Book Antiqua" w:cs="Arial"/>
          <w:lang w:val="en-US"/>
        </w:rPr>
        <w:t>=</w:t>
      </w:r>
      <w:r w:rsidR="00167694" w:rsidRPr="00782896">
        <w:rPr>
          <w:rFonts w:ascii="Book Antiqua" w:eastAsiaTheme="minorEastAsia" w:hAnsi="Book Antiqua" w:cs="Arial"/>
          <w:lang w:val="en-US" w:eastAsia="zh-CN"/>
        </w:rPr>
        <w:t xml:space="preserve"> </w:t>
      </w:r>
      <w:r w:rsidRPr="00782896">
        <w:rPr>
          <w:rFonts w:ascii="Book Antiqua" w:hAnsi="Book Antiqua" w:cs="Arial"/>
          <w:lang w:val="en-US"/>
        </w:rPr>
        <w:t>0.005). Furthermore, moderate/severe PEP was observed in 13 patients (4.4%) in the indomethacin group and in 27 patients (8.8%) in the placebo group (</w:t>
      </w:r>
      <w:r w:rsidR="00167694" w:rsidRPr="00782896">
        <w:rPr>
          <w:rFonts w:ascii="Book Antiqua" w:hAnsi="Book Antiqua" w:cs="Arial"/>
          <w:i/>
          <w:lang w:val="en-US"/>
        </w:rPr>
        <w:t>P</w:t>
      </w:r>
      <w:r w:rsidR="00167694" w:rsidRPr="00782896">
        <w:rPr>
          <w:rFonts w:ascii="Book Antiqua" w:hAnsi="Book Antiqua" w:cs="Arial"/>
          <w:lang w:val="en-US"/>
        </w:rPr>
        <w:t xml:space="preserve"> </w:t>
      </w:r>
      <w:r w:rsidRPr="00782896">
        <w:rPr>
          <w:rFonts w:ascii="Book Antiqua" w:hAnsi="Book Antiqua" w:cs="Arial"/>
          <w:lang w:val="en-US"/>
        </w:rPr>
        <w:t>=</w:t>
      </w:r>
      <w:r w:rsidR="00167694" w:rsidRPr="00782896">
        <w:rPr>
          <w:rFonts w:ascii="Book Antiqua" w:eastAsiaTheme="minorEastAsia" w:hAnsi="Book Antiqua" w:cs="Arial"/>
          <w:lang w:val="en-US" w:eastAsia="zh-CN"/>
        </w:rPr>
        <w:t xml:space="preserve"> </w:t>
      </w:r>
      <w:r w:rsidRPr="00782896">
        <w:rPr>
          <w:rFonts w:ascii="Book Antiqua" w:hAnsi="Book Antiqua" w:cs="Arial"/>
          <w:lang w:val="en-US"/>
        </w:rPr>
        <w:t xml:space="preserve">0.03). They concluded that rectal administration of indomethacin </w:t>
      </w:r>
      <w:r w:rsidR="002924AF" w:rsidRPr="00782896">
        <w:rPr>
          <w:rFonts w:ascii="Book Antiqua" w:hAnsi="Book Antiqua" w:cs="Arial"/>
          <w:lang w:val="en-US"/>
        </w:rPr>
        <w:t xml:space="preserve">notably </w:t>
      </w:r>
      <w:r w:rsidRPr="00782896">
        <w:rPr>
          <w:rFonts w:ascii="Book Antiqua" w:hAnsi="Book Antiqua" w:cs="Arial"/>
          <w:lang w:val="en-US"/>
        </w:rPr>
        <w:t xml:space="preserve">reduced the incidence of PEP in patients who were at a high risk of PEP development. At the moment, it is absolutely clear that rectal administration of NSAIDs (diclofenac sodium and indomethacin) is the preferred method for reducing the incidence of PEP. Due to their good safety profile, low price and easy availability, NSAIDs are at this moment the best pharmacological prophylactic method. In the future, we are expecting the results from more </w:t>
      </w:r>
      <w:r w:rsidRPr="00782896">
        <w:rPr>
          <w:rFonts w:ascii="Book Antiqua" w:hAnsi="Book Antiqua" w:cs="Arial"/>
          <w:lang w:val="en-US"/>
        </w:rPr>
        <w:lastRenderedPageBreak/>
        <w:t>randomized controlled trials regarding combination therapy (NSAIDs plus nitrates or antibiotics) and possible further reductions in the incidence of PEP.</w:t>
      </w:r>
    </w:p>
    <w:p w:rsidR="00E36428" w:rsidRPr="00782896" w:rsidRDefault="00E36428" w:rsidP="00782896">
      <w:pPr>
        <w:pStyle w:val="a6"/>
        <w:shd w:val="clear" w:color="auto" w:fill="FFFFFF"/>
        <w:spacing w:before="0" w:after="0" w:line="360" w:lineRule="auto"/>
        <w:jc w:val="both"/>
        <w:rPr>
          <w:rFonts w:ascii="Book Antiqua" w:hAnsi="Book Antiqua" w:cs="Arial"/>
          <w:i/>
          <w:lang w:val="en-US"/>
        </w:rPr>
      </w:pPr>
    </w:p>
    <w:p w:rsidR="00A6065B" w:rsidRPr="00782896" w:rsidRDefault="0062704C" w:rsidP="00782896">
      <w:pPr>
        <w:pStyle w:val="a6"/>
        <w:shd w:val="clear" w:color="auto" w:fill="FFFFFF"/>
        <w:spacing w:before="0" w:after="0" w:line="360" w:lineRule="auto"/>
        <w:jc w:val="both"/>
        <w:rPr>
          <w:rFonts w:ascii="Book Antiqua" w:hAnsi="Book Antiqua" w:cs="Arial"/>
          <w:b/>
          <w:i/>
          <w:lang w:val="en-US"/>
        </w:rPr>
      </w:pPr>
      <w:r w:rsidRPr="00782896">
        <w:rPr>
          <w:rFonts w:ascii="Book Antiqua" w:hAnsi="Book Antiqua" w:cs="Arial"/>
          <w:b/>
          <w:i/>
          <w:lang w:val="en-US"/>
        </w:rPr>
        <w:t>Antibiotics</w:t>
      </w:r>
    </w:p>
    <w:p w:rsidR="00A6065B" w:rsidRPr="00782896" w:rsidRDefault="0062704C" w:rsidP="00782896">
      <w:pPr>
        <w:pStyle w:val="Standard"/>
        <w:spacing w:after="0" w:line="360" w:lineRule="auto"/>
        <w:jc w:val="both"/>
        <w:rPr>
          <w:rFonts w:ascii="Book Antiqua" w:hAnsi="Book Antiqua"/>
          <w:sz w:val="24"/>
          <w:szCs w:val="24"/>
        </w:rPr>
      </w:pPr>
      <w:r w:rsidRPr="00782896">
        <w:rPr>
          <w:rFonts w:ascii="Book Antiqua" w:hAnsi="Book Antiqua" w:cs="Arial"/>
          <w:sz w:val="24"/>
          <w:szCs w:val="24"/>
        </w:rPr>
        <w:t xml:space="preserve">Prophylactic use of antibiotics is recommended by </w:t>
      </w:r>
      <w:r w:rsidR="001F4F26" w:rsidRPr="00782896">
        <w:rPr>
          <w:rFonts w:ascii="Book Antiqua" w:hAnsi="Book Antiqua" w:cs="Arial"/>
          <w:sz w:val="24"/>
          <w:szCs w:val="24"/>
        </w:rPr>
        <w:t>the</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British Society of Gastroenterology during ERCP in patients who are expected to obtain full patency of the bile duct, patients with advanced hematologic cancer, history of liver </w:t>
      </w:r>
      <w:r w:rsidR="004C73A0" w:rsidRPr="00782896">
        <w:rPr>
          <w:rFonts w:ascii="Book Antiqua" w:hAnsi="Book Antiqua" w:cs="Arial"/>
          <w:sz w:val="24"/>
          <w:szCs w:val="24"/>
        </w:rPr>
        <w:t>transplantation</w:t>
      </w:r>
      <w:r w:rsidRPr="00782896">
        <w:rPr>
          <w:rFonts w:ascii="Book Antiqua" w:hAnsi="Book Antiqua" w:cs="Arial"/>
          <w:sz w:val="24"/>
          <w:szCs w:val="24"/>
        </w:rPr>
        <w:t>, pancreatic pseudocyst and patients with severe neutropenia. Others recommend antibiotic prophylaxis before ERCP</w:t>
      </w:r>
      <w:r w:rsidR="001F4F26" w:rsidRPr="00782896">
        <w:rPr>
          <w:rFonts w:ascii="Book Antiqua" w:hAnsi="Book Antiqua" w:cs="Arial"/>
          <w:sz w:val="24"/>
          <w:szCs w:val="24"/>
        </w:rPr>
        <w:t>,</w:t>
      </w:r>
      <w:r w:rsidRPr="00782896">
        <w:rPr>
          <w:rFonts w:ascii="Book Antiqua" w:hAnsi="Book Antiqua" w:cs="Arial"/>
          <w:color w:val="000000"/>
          <w:sz w:val="24"/>
          <w:szCs w:val="24"/>
        </w:rPr>
        <w:t xml:space="preserve"> especially in the presence of biliary obstruction. Antibiotics should decrease or prevent post-ERCP complications, such as cholangitis, cholecystitis, </w:t>
      </w:r>
      <w:r w:rsidR="004C73A0" w:rsidRPr="00782896">
        <w:rPr>
          <w:rFonts w:ascii="Book Antiqua" w:hAnsi="Book Antiqua" w:cs="Arial"/>
          <w:color w:val="000000"/>
          <w:sz w:val="24"/>
          <w:szCs w:val="24"/>
        </w:rPr>
        <w:t>septicemia</w:t>
      </w:r>
      <w:r w:rsidRPr="00782896">
        <w:rPr>
          <w:rFonts w:ascii="Book Antiqua" w:hAnsi="Book Antiqua" w:cs="Arial"/>
          <w:color w:val="000000"/>
          <w:sz w:val="24"/>
          <w:szCs w:val="24"/>
        </w:rPr>
        <w:t xml:space="preserve"> and pancreatitis. A meta-analysis was conducted by Brand </w:t>
      </w:r>
      <w:r w:rsidR="00167694" w:rsidRPr="00782896">
        <w:rPr>
          <w:rFonts w:ascii="Book Antiqua" w:hAnsi="Book Antiqua" w:cs="Arial"/>
          <w:i/>
          <w:color w:val="000000"/>
          <w:sz w:val="24"/>
          <w:szCs w:val="24"/>
        </w:rPr>
        <w:t>et al</w:t>
      </w:r>
      <w:r w:rsidR="00CD5FE4" w:rsidRPr="00782896">
        <w:rPr>
          <w:rFonts w:ascii="Book Antiqua" w:hAnsi="Book Antiqua" w:cs="Arial"/>
          <w:color w:val="000000"/>
          <w:sz w:val="24"/>
          <w:szCs w:val="24"/>
          <w:vertAlign w:val="superscript"/>
        </w:rPr>
        <w:t>[</w:t>
      </w:r>
      <w:r w:rsidR="004123B9" w:rsidRPr="00782896">
        <w:rPr>
          <w:rFonts w:ascii="Book Antiqua" w:hAnsi="Book Antiqua" w:cs="Arial"/>
          <w:sz w:val="24"/>
          <w:szCs w:val="24"/>
          <w:vertAlign w:val="superscript"/>
        </w:rPr>
        <w:t>34</w:t>
      </w:r>
      <w:r w:rsidR="00C325F7" w:rsidRPr="00782896">
        <w:rPr>
          <w:rFonts w:ascii="Book Antiqua" w:hAnsi="Book Antiqua"/>
          <w:sz w:val="24"/>
          <w:szCs w:val="24"/>
          <w:vertAlign w:val="superscript"/>
        </w:rPr>
        <w:t>]</w:t>
      </w:r>
      <w:r w:rsidRPr="00782896">
        <w:rPr>
          <w:rFonts w:ascii="Book Antiqua" w:hAnsi="Book Antiqua" w:cs="Arial"/>
          <w:color w:val="000000"/>
          <w:sz w:val="24"/>
          <w:szCs w:val="24"/>
        </w:rPr>
        <w:t xml:space="preserve"> on nine </w:t>
      </w:r>
      <w:r w:rsidR="004C73A0" w:rsidRPr="00782896">
        <w:rPr>
          <w:rFonts w:ascii="Book Antiqua" w:hAnsi="Book Antiqua" w:cs="Arial"/>
          <w:color w:val="000000"/>
          <w:sz w:val="24"/>
          <w:szCs w:val="24"/>
        </w:rPr>
        <w:t>randomized</w:t>
      </w:r>
      <w:r w:rsidRPr="00782896">
        <w:rPr>
          <w:rFonts w:ascii="Book Antiqua" w:hAnsi="Book Antiqua" w:cs="Arial"/>
          <w:color w:val="000000"/>
          <w:sz w:val="24"/>
          <w:szCs w:val="24"/>
        </w:rPr>
        <w:t xml:space="preserve">, controlled trials including 1573 patients. They showed </w:t>
      </w:r>
      <w:r w:rsidR="001F4F26" w:rsidRPr="00782896">
        <w:rPr>
          <w:rFonts w:ascii="Book Antiqua" w:hAnsi="Book Antiqua" w:cs="Arial"/>
          <w:color w:val="000000"/>
          <w:sz w:val="24"/>
          <w:szCs w:val="24"/>
        </w:rPr>
        <w:t xml:space="preserve">the </w:t>
      </w:r>
      <w:r w:rsidRPr="00782896">
        <w:rPr>
          <w:rFonts w:ascii="Book Antiqua" w:hAnsi="Book Antiqua" w:cs="Arial"/>
          <w:color w:val="000000"/>
          <w:sz w:val="24"/>
          <w:szCs w:val="24"/>
        </w:rPr>
        <w:t>beneficial properties of antibiotic prophylaxis, but only in patients whose biliary obstruction persisted after ERCP. In patients whose biliary obstruction was resolved</w:t>
      </w:r>
      <w:r w:rsidR="001F4F26" w:rsidRPr="00782896">
        <w:rPr>
          <w:rFonts w:ascii="Book Antiqua" w:hAnsi="Book Antiqua" w:cs="Arial"/>
          <w:color w:val="000000"/>
          <w:sz w:val="24"/>
          <w:szCs w:val="24"/>
        </w:rPr>
        <w:t>,</w:t>
      </w:r>
      <w:r w:rsidRPr="00782896">
        <w:rPr>
          <w:rFonts w:ascii="Book Antiqua" w:hAnsi="Book Antiqua" w:cs="Arial"/>
          <w:color w:val="000000"/>
          <w:sz w:val="24"/>
          <w:szCs w:val="24"/>
        </w:rPr>
        <w:t xml:space="preserve"> antibiotics did not have much effect. </w:t>
      </w:r>
      <w:r w:rsidR="001F4F26" w:rsidRPr="00782896">
        <w:rPr>
          <w:rFonts w:ascii="Book Antiqua" w:hAnsi="Book Antiqua" w:cs="Arial"/>
          <w:color w:val="000000"/>
          <w:sz w:val="24"/>
          <w:szCs w:val="24"/>
        </w:rPr>
        <w:t xml:space="preserve">The conclusion </w:t>
      </w:r>
      <w:r w:rsidRPr="00782896">
        <w:rPr>
          <w:rFonts w:ascii="Book Antiqua" w:hAnsi="Book Antiqua" w:cs="Arial"/>
          <w:color w:val="000000"/>
          <w:sz w:val="24"/>
          <w:szCs w:val="24"/>
        </w:rPr>
        <w:t xml:space="preserve">was drawn that, although antibiotics show beneficial properties in PEP prophylaxis, </w:t>
      </w:r>
      <w:r w:rsidR="001F4F26" w:rsidRPr="00782896">
        <w:rPr>
          <w:rFonts w:ascii="Book Antiqua" w:hAnsi="Book Antiqua" w:cs="Arial"/>
          <w:color w:val="000000"/>
          <w:sz w:val="24"/>
          <w:szCs w:val="24"/>
        </w:rPr>
        <w:t xml:space="preserve">the </w:t>
      </w:r>
      <w:r w:rsidRPr="00782896">
        <w:rPr>
          <w:rFonts w:ascii="Book Antiqua" w:hAnsi="Book Antiqua" w:cs="Arial"/>
          <w:color w:val="000000"/>
          <w:sz w:val="24"/>
          <w:szCs w:val="24"/>
        </w:rPr>
        <w:t xml:space="preserve">presence or absence of biliary obstruction after ERCP is </w:t>
      </w:r>
      <w:r w:rsidRPr="00782896">
        <w:rPr>
          <w:rFonts w:ascii="Book Antiqua" w:hAnsi="Book Antiqua" w:cs="Arial"/>
          <w:sz w:val="24"/>
          <w:szCs w:val="24"/>
        </w:rPr>
        <w:t>the</w:t>
      </w:r>
      <w:r w:rsidRPr="00782896">
        <w:rPr>
          <w:rFonts w:ascii="Book Antiqua" w:hAnsi="Book Antiqua" w:cs="Arial"/>
          <w:color w:val="000000"/>
          <w:sz w:val="24"/>
          <w:szCs w:val="24"/>
        </w:rPr>
        <w:t xml:space="preserve"> determining factor in the efficacy of antibiotics and</w:t>
      </w:r>
      <w:r w:rsidR="001F4F26" w:rsidRPr="00782896">
        <w:rPr>
          <w:rFonts w:ascii="Book Antiqua" w:hAnsi="Book Antiqua" w:cs="Arial"/>
          <w:color w:val="000000"/>
          <w:sz w:val="24"/>
          <w:szCs w:val="24"/>
        </w:rPr>
        <w:t xml:space="preserve"> the</w:t>
      </w:r>
      <w:r w:rsidRPr="00782896">
        <w:rPr>
          <w:rFonts w:ascii="Book Antiqua" w:hAnsi="Book Antiqua" w:cs="Arial"/>
          <w:color w:val="000000"/>
          <w:sz w:val="24"/>
          <w:szCs w:val="24"/>
        </w:rPr>
        <w:t xml:space="preserve"> incidence of post-ERCP infections.</w:t>
      </w:r>
    </w:p>
    <w:p w:rsidR="00A6065B" w:rsidRPr="00782896" w:rsidRDefault="0062704C"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color w:val="000000"/>
          <w:sz w:val="24"/>
          <w:szCs w:val="24"/>
        </w:rPr>
        <w:t xml:space="preserve">Antibiotic prophylaxis of PEP is still to be proven and established and there are conflicting viewpoints on </w:t>
      </w:r>
      <w:r w:rsidRPr="00782896">
        <w:rPr>
          <w:rFonts w:ascii="Book Antiqua" w:hAnsi="Book Antiqua" w:cs="Arial"/>
          <w:sz w:val="24"/>
          <w:szCs w:val="24"/>
        </w:rPr>
        <w:t>this matter.</w:t>
      </w:r>
      <w:r w:rsidRPr="00782896">
        <w:rPr>
          <w:rFonts w:ascii="Book Antiqua" w:hAnsi="Book Antiqua" w:cs="Arial"/>
          <w:color w:val="000000"/>
          <w:sz w:val="24"/>
          <w:szCs w:val="24"/>
        </w:rPr>
        <w:t xml:space="preserve"> For instance, </w:t>
      </w:r>
      <w:r w:rsidR="001F4F26" w:rsidRPr="00782896">
        <w:rPr>
          <w:rFonts w:ascii="Book Antiqua" w:hAnsi="Book Antiqua" w:cs="Arial"/>
          <w:color w:val="000000"/>
          <w:sz w:val="24"/>
          <w:szCs w:val="24"/>
        </w:rPr>
        <w:t xml:space="preserve">the </w:t>
      </w:r>
      <w:r w:rsidRPr="00782896">
        <w:rPr>
          <w:rFonts w:ascii="Book Antiqua" w:hAnsi="Book Antiqua" w:cs="Arial"/>
          <w:color w:val="000000"/>
          <w:sz w:val="24"/>
          <w:szCs w:val="24"/>
        </w:rPr>
        <w:t xml:space="preserve">American Society for Gastrointestinal Endoscopy recommends antibiotic prophylaxis for ERCP </w:t>
      </w:r>
      <w:r w:rsidRPr="00782896">
        <w:rPr>
          <w:rFonts w:ascii="Book Antiqua" w:hAnsi="Book Antiqua" w:cs="Arial"/>
          <w:sz w:val="24"/>
          <w:szCs w:val="24"/>
        </w:rPr>
        <w:t xml:space="preserve">in patients with </w:t>
      </w:r>
      <w:r w:rsidRPr="00782896">
        <w:rPr>
          <w:rStyle w:val="ac"/>
          <w:rFonts w:ascii="Book Antiqua" w:hAnsi="Book Antiqua" w:cs="Arial"/>
          <w:i w:val="0"/>
          <w:iCs w:val="0"/>
          <w:sz w:val="24"/>
          <w:szCs w:val="24"/>
        </w:rPr>
        <w:t>bile duct obstruction.</w:t>
      </w:r>
    </w:p>
    <w:p w:rsidR="00A6065B" w:rsidRPr="00782896" w:rsidRDefault="0062704C" w:rsidP="00782896">
      <w:pPr>
        <w:pStyle w:val="Standard"/>
        <w:spacing w:after="0" w:line="360" w:lineRule="auto"/>
        <w:ind w:firstLineChars="150" w:firstLine="360"/>
        <w:jc w:val="both"/>
        <w:rPr>
          <w:rFonts w:ascii="Book Antiqua" w:hAnsi="Book Antiqua"/>
          <w:sz w:val="24"/>
          <w:szCs w:val="24"/>
        </w:rPr>
      </w:pPr>
      <w:r w:rsidRPr="00782896">
        <w:rPr>
          <w:rFonts w:ascii="Book Antiqua" w:hAnsi="Book Antiqua" w:cs="Arial"/>
          <w:sz w:val="24"/>
          <w:szCs w:val="24"/>
        </w:rPr>
        <w:t xml:space="preserve">Research </w:t>
      </w:r>
      <w:r w:rsidR="001F4F26" w:rsidRPr="00782896">
        <w:rPr>
          <w:rFonts w:ascii="Book Antiqua" w:hAnsi="Book Antiqua" w:cs="Arial"/>
          <w:sz w:val="24"/>
          <w:szCs w:val="24"/>
        </w:rPr>
        <w:t>performed</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by Räty </w:t>
      </w:r>
      <w:r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35</w:t>
      </w:r>
      <w:r w:rsidR="00C325F7" w:rsidRPr="00782896">
        <w:rPr>
          <w:rFonts w:ascii="Book Antiqua" w:hAnsi="Book Antiqua" w:cs="Arial"/>
          <w:sz w:val="24"/>
          <w:szCs w:val="24"/>
          <w:vertAlign w:val="superscript"/>
        </w:rPr>
        <w:t>]</w:t>
      </w:r>
      <w:r w:rsidRPr="00782896">
        <w:rPr>
          <w:rFonts w:ascii="Book Antiqua" w:hAnsi="Book Antiqua" w:cs="Arial"/>
          <w:sz w:val="24"/>
          <w:szCs w:val="24"/>
        </w:rPr>
        <w:t xml:space="preserve"> </w:t>
      </w:r>
      <w:r w:rsidR="001F4F26" w:rsidRPr="00782896">
        <w:rPr>
          <w:rFonts w:ascii="Book Antiqua" w:hAnsi="Book Antiqua" w:cs="Arial"/>
          <w:sz w:val="24"/>
          <w:szCs w:val="24"/>
        </w:rPr>
        <w:t>suggests</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that antibiotic prophylaxis effectively decreases the risk of PEP development. They conducted a study on 321 patients, who were divided into </w:t>
      </w:r>
      <w:r w:rsidR="001F4F26" w:rsidRPr="00782896">
        <w:rPr>
          <w:rFonts w:ascii="Book Antiqua" w:hAnsi="Book Antiqua" w:cs="Arial"/>
          <w:sz w:val="24"/>
          <w:szCs w:val="24"/>
        </w:rPr>
        <w:t>two</w:t>
      </w:r>
      <w:r w:rsidR="003C2B66" w:rsidRPr="00782896">
        <w:rPr>
          <w:rFonts w:ascii="Book Antiqua" w:hAnsi="Book Antiqua" w:cs="Arial"/>
          <w:sz w:val="24"/>
          <w:szCs w:val="24"/>
        </w:rPr>
        <w:t xml:space="preserve"> </w:t>
      </w:r>
      <w:r w:rsidRPr="00782896">
        <w:rPr>
          <w:rFonts w:ascii="Book Antiqua" w:hAnsi="Book Antiqua" w:cs="Arial"/>
          <w:sz w:val="24"/>
          <w:szCs w:val="24"/>
        </w:rPr>
        <w:t>groups</w:t>
      </w:r>
      <w:r w:rsidR="001F4F26" w:rsidRPr="00782896">
        <w:rPr>
          <w:rFonts w:ascii="Book Antiqua" w:hAnsi="Book Antiqua" w:cs="Arial"/>
          <w:sz w:val="24"/>
          <w:szCs w:val="24"/>
        </w:rPr>
        <w:t>:</w:t>
      </w:r>
      <w:r w:rsidR="003C2B66" w:rsidRPr="00782896">
        <w:rPr>
          <w:rFonts w:ascii="Book Antiqua" w:hAnsi="Book Antiqua" w:cs="Arial"/>
          <w:sz w:val="24"/>
          <w:szCs w:val="24"/>
        </w:rPr>
        <w:t xml:space="preserve"> </w:t>
      </w:r>
      <w:r w:rsidR="001F4F26" w:rsidRPr="00782896">
        <w:rPr>
          <w:rFonts w:ascii="Book Antiqua" w:hAnsi="Book Antiqua" w:cs="Arial"/>
          <w:sz w:val="24"/>
          <w:szCs w:val="24"/>
        </w:rPr>
        <w:t xml:space="preserve">a </w:t>
      </w:r>
      <w:r w:rsidRPr="00782896">
        <w:rPr>
          <w:rFonts w:ascii="Book Antiqua" w:hAnsi="Book Antiqua" w:cs="Arial"/>
          <w:sz w:val="24"/>
          <w:szCs w:val="24"/>
        </w:rPr>
        <w:t>prophylaxis</w:t>
      </w:r>
      <w:r w:rsidR="003C2B66" w:rsidRPr="00782896">
        <w:rPr>
          <w:rFonts w:ascii="Book Antiqua" w:hAnsi="Book Antiqua" w:cs="Arial"/>
          <w:sz w:val="24"/>
          <w:szCs w:val="24"/>
        </w:rPr>
        <w:t xml:space="preserve"> </w:t>
      </w:r>
      <w:r w:rsidR="001F4F26" w:rsidRPr="00782896">
        <w:rPr>
          <w:rFonts w:ascii="Book Antiqua" w:hAnsi="Book Antiqua" w:cs="Arial"/>
          <w:sz w:val="24"/>
          <w:szCs w:val="24"/>
        </w:rPr>
        <w:t>group</w:t>
      </w:r>
      <w:r w:rsidRPr="00782896">
        <w:rPr>
          <w:rFonts w:ascii="Book Antiqua" w:hAnsi="Book Antiqua" w:cs="Arial"/>
          <w:sz w:val="24"/>
          <w:szCs w:val="24"/>
        </w:rPr>
        <w:t xml:space="preserve"> and </w:t>
      </w:r>
      <w:r w:rsidR="001F4F26" w:rsidRPr="00782896">
        <w:rPr>
          <w:rFonts w:ascii="Book Antiqua" w:hAnsi="Book Antiqua" w:cs="Arial"/>
          <w:sz w:val="24"/>
          <w:szCs w:val="24"/>
        </w:rPr>
        <w:t xml:space="preserve">a </w:t>
      </w:r>
      <w:r w:rsidRPr="00782896">
        <w:rPr>
          <w:rFonts w:ascii="Book Antiqua" w:hAnsi="Book Antiqua" w:cs="Arial"/>
          <w:sz w:val="24"/>
          <w:szCs w:val="24"/>
        </w:rPr>
        <w:t xml:space="preserve">control group. There were 161 patients in the prophylaxis group; all received 2 g of cephtazidime, and 160 patients in the control group who did not receive an antibiotic. Patients </w:t>
      </w:r>
      <w:r w:rsidR="002924AF" w:rsidRPr="00782896">
        <w:rPr>
          <w:rFonts w:ascii="Book Antiqua" w:hAnsi="Book Antiqua" w:cs="Arial"/>
          <w:sz w:val="24"/>
          <w:szCs w:val="24"/>
        </w:rPr>
        <w:t xml:space="preserve">with </w:t>
      </w:r>
      <w:r w:rsidR="003C2B66" w:rsidRPr="00782896">
        <w:rPr>
          <w:rFonts w:ascii="Book Antiqua" w:hAnsi="Book Antiqua" w:cs="Arial"/>
          <w:sz w:val="24"/>
          <w:szCs w:val="24"/>
        </w:rPr>
        <w:t>allergy</w:t>
      </w:r>
      <w:r w:rsidR="002924AF" w:rsidRPr="00782896">
        <w:rPr>
          <w:rFonts w:ascii="Book Antiqua" w:hAnsi="Book Antiqua" w:cs="Arial"/>
          <w:sz w:val="24"/>
          <w:szCs w:val="24"/>
        </w:rPr>
        <w:t xml:space="preserve"> to cephalosporins, </w:t>
      </w:r>
      <w:r w:rsidRPr="00782896">
        <w:rPr>
          <w:rFonts w:ascii="Book Antiqua" w:hAnsi="Book Antiqua" w:cs="Arial"/>
          <w:sz w:val="24"/>
          <w:szCs w:val="24"/>
        </w:rPr>
        <w:t xml:space="preserve">immunodeficiency, clinical jaundice or with any other condition </w:t>
      </w:r>
      <w:r w:rsidR="004C73A0" w:rsidRPr="00782896">
        <w:rPr>
          <w:rFonts w:ascii="Book Antiqua" w:hAnsi="Book Antiqua" w:cs="Arial"/>
          <w:sz w:val="24"/>
          <w:szCs w:val="24"/>
        </w:rPr>
        <w:t>requiring</w:t>
      </w:r>
      <w:r w:rsidR="003C2B66" w:rsidRPr="00782896">
        <w:rPr>
          <w:rFonts w:ascii="Book Antiqua" w:hAnsi="Book Antiqua" w:cs="Arial"/>
          <w:sz w:val="24"/>
          <w:szCs w:val="24"/>
        </w:rPr>
        <w:t xml:space="preserve"> </w:t>
      </w:r>
      <w:r w:rsidR="004C73A0" w:rsidRPr="00782896">
        <w:rPr>
          <w:rFonts w:ascii="Book Antiqua" w:hAnsi="Book Antiqua" w:cs="Arial"/>
          <w:sz w:val="24"/>
          <w:szCs w:val="24"/>
        </w:rPr>
        <w:t>antibiotic</w:t>
      </w:r>
      <w:r w:rsidRPr="00782896">
        <w:rPr>
          <w:rFonts w:ascii="Book Antiqua" w:hAnsi="Book Antiqua" w:cs="Arial"/>
          <w:sz w:val="24"/>
          <w:szCs w:val="24"/>
        </w:rPr>
        <w:t xml:space="preserve"> usage were excluded. Also, pregnant patients did not participate. </w:t>
      </w:r>
      <w:r w:rsidR="001F4F26" w:rsidRPr="00782896">
        <w:rPr>
          <w:rFonts w:ascii="Book Antiqua" w:hAnsi="Book Antiqua" w:cs="Arial"/>
          <w:sz w:val="24"/>
          <w:szCs w:val="24"/>
        </w:rPr>
        <w:t xml:space="preserve">The diagnosis </w:t>
      </w:r>
      <w:r w:rsidRPr="00782896">
        <w:rPr>
          <w:rFonts w:ascii="Book Antiqua" w:hAnsi="Book Antiqua" w:cs="Arial"/>
          <w:sz w:val="24"/>
          <w:szCs w:val="24"/>
        </w:rPr>
        <w:t>of acute pancreatitis was based on increased levels of serum amylase (&gt;</w:t>
      </w:r>
      <w:r w:rsidR="00167694" w:rsidRPr="00782896">
        <w:rPr>
          <w:rFonts w:ascii="Book Antiqua" w:hAnsi="Book Antiqua" w:cs="Arial"/>
          <w:sz w:val="24"/>
          <w:szCs w:val="24"/>
          <w:lang w:eastAsia="zh-CN"/>
        </w:rPr>
        <w:t xml:space="preserve"> </w:t>
      </w:r>
      <w:r w:rsidRPr="00782896">
        <w:rPr>
          <w:rFonts w:ascii="Book Antiqua" w:hAnsi="Book Antiqua" w:cs="Arial"/>
          <w:sz w:val="24"/>
          <w:szCs w:val="24"/>
        </w:rPr>
        <w:t xml:space="preserve">900 </w:t>
      </w:r>
      <w:r w:rsidR="002924AF" w:rsidRPr="00782896">
        <w:rPr>
          <w:rFonts w:ascii="Book Antiqua" w:hAnsi="Book Antiqua" w:cs="Arial"/>
          <w:sz w:val="24"/>
          <w:szCs w:val="24"/>
        </w:rPr>
        <w:t>I</w:t>
      </w:r>
      <w:r w:rsidRPr="00782896">
        <w:rPr>
          <w:rFonts w:ascii="Book Antiqua" w:hAnsi="Book Antiqua" w:cs="Arial"/>
          <w:sz w:val="24"/>
          <w:szCs w:val="24"/>
        </w:rPr>
        <w:t xml:space="preserve">U/L), CRP level, leukocyte count, no </w:t>
      </w:r>
      <w:r w:rsidRPr="00782896">
        <w:rPr>
          <w:rFonts w:ascii="Book Antiqua" w:hAnsi="Book Antiqua" w:cs="Arial"/>
          <w:sz w:val="24"/>
          <w:szCs w:val="24"/>
        </w:rPr>
        <w:lastRenderedPageBreak/>
        <w:t>increase in liver chemical values and clinical findings. Nine patients in the prophylaxis group (6%) and 15 patients in the control group (9%) had a notable increase in serum amylase levels (&gt;</w:t>
      </w:r>
      <w:r w:rsidR="00167694" w:rsidRPr="00782896">
        <w:rPr>
          <w:rFonts w:ascii="Book Antiqua" w:hAnsi="Book Antiqua" w:cs="Arial"/>
          <w:sz w:val="24"/>
          <w:szCs w:val="24"/>
          <w:lang w:eastAsia="zh-CN"/>
        </w:rPr>
        <w:t xml:space="preserve"> </w:t>
      </w:r>
      <w:r w:rsidRPr="00782896">
        <w:rPr>
          <w:rFonts w:ascii="Book Antiqua" w:hAnsi="Book Antiqua" w:cs="Arial"/>
          <w:sz w:val="24"/>
          <w:szCs w:val="24"/>
        </w:rPr>
        <w:t xml:space="preserve">900 U/L) after ERCP, but only </w:t>
      </w:r>
      <w:r w:rsidR="001F4F26" w:rsidRPr="00782896">
        <w:rPr>
          <w:rFonts w:ascii="Book Antiqua" w:hAnsi="Book Antiqua" w:cs="Arial"/>
          <w:sz w:val="24"/>
          <w:szCs w:val="24"/>
        </w:rPr>
        <w:t>four</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out of </w:t>
      </w:r>
      <w:r w:rsidR="001F4F26" w:rsidRPr="00782896">
        <w:rPr>
          <w:rFonts w:ascii="Book Antiqua" w:hAnsi="Book Antiqua" w:cs="Arial"/>
          <w:sz w:val="24"/>
          <w:szCs w:val="24"/>
        </w:rPr>
        <w:t>nine</w:t>
      </w:r>
      <w:r w:rsidR="003C2B66" w:rsidRPr="00782896">
        <w:rPr>
          <w:rFonts w:ascii="Book Antiqua" w:hAnsi="Book Antiqua" w:cs="Arial"/>
          <w:sz w:val="24"/>
          <w:szCs w:val="24"/>
        </w:rPr>
        <w:t xml:space="preserve"> </w:t>
      </w:r>
      <w:r w:rsidRPr="00782896">
        <w:rPr>
          <w:rFonts w:ascii="Book Antiqua" w:hAnsi="Book Antiqua" w:cs="Arial"/>
          <w:sz w:val="24"/>
          <w:szCs w:val="24"/>
        </w:rPr>
        <w:t>patients in the prophylactic group developed clinical signs of pancreatitis,</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leukocytosis and pain. In comparison, all 15 patients from the control group with </w:t>
      </w:r>
      <w:r w:rsidR="003C2B66" w:rsidRPr="00782896">
        <w:rPr>
          <w:rFonts w:ascii="Book Antiqua" w:hAnsi="Book Antiqua" w:cs="Arial"/>
          <w:sz w:val="24"/>
          <w:szCs w:val="24"/>
        </w:rPr>
        <w:t>hyperamylasemia</w:t>
      </w:r>
      <w:r w:rsidRPr="00782896">
        <w:rPr>
          <w:rFonts w:ascii="Book Antiqua" w:hAnsi="Book Antiqua" w:cs="Arial"/>
          <w:sz w:val="24"/>
          <w:szCs w:val="24"/>
        </w:rPr>
        <w:t xml:space="preserve"> had pain, </w:t>
      </w:r>
      <w:r w:rsidR="005F317C" w:rsidRPr="00782896">
        <w:rPr>
          <w:rFonts w:ascii="Book Antiqua" w:hAnsi="Book Antiqua" w:cs="Arial"/>
          <w:sz w:val="24"/>
          <w:szCs w:val="24"/>
        </w:rPr>
        <w:t>elevated CRP</w:t>
      </w:r>
      <w:r w:rsidRPr="00782896">
        <w:rPr>
          <w:rFonts w:ascii="Book Antiqua" w:hAnsi="Book Antiqua" w:cs="Arial"/>
          <w:sz w:val="24"/>
          <w:szCs w:val="24"/>
        </w:rPr>
        <w:t xml:space="preserve">, leukocytosis and other signs of pancreatitis. Multivariate analysis </w:t>
      </w:r>
      <w:r w:rsidR="001F4F26" w:rsidRPr="00782896">
        <w:rPr>
          <w:rFonts w:ascii="Book Antiqua" w:hAnsi="Book Antiqua" w:cs="Arial"/>
          <w:sz w:val="24"/>
          <w:szCs w:val="24"/>
        </w:rPr>
        <w:t>showed</w:t>
      </w:r>
      <w:r w:rsidR="003C2B66" w:rsidRPr="00782896">
        <w:rPr>
          <w:rFonts w:ascii="Book Antiqua" w:hAnsi="Book Antiqua" w:cs="Arial"/>
          <w:sz w:val="24"/>
          <w:szCs w:val="24"/>
        </w:rPr>
        <w:t xml:space="preserve"> </w:t>
      </w:r>
      <w:r w:rsidR="005F317C" w:rsidRPr="00782896">
        <w:rPr>
          <w:rFonts w:ascii="Book Antiqua" w:hAnsi="Book Antiqua" w:cs="Arial"/>
          <w:sz w:val="24"/>
          <w:szCs w:val="24"/>
        </w:rPr>
        <w:t>that</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lack of antibiotic prophylaxis and sphincterotomy are independent risk factors for </w:t>
      </w:r>
      <w:r w:rsidR="001F4F26" w:rsidRPr="00782896">
        <w:rPr>
          <w:rFonts w:ascii="Book Antiqua" w:hAnsi="Book Antiqua" w:cs="Arial"/>
          <w:sz w:val="24"/>
          <w:szCs w:val="24"/>
        </w:rPr>
        <w:t xml:space="preserve">the </w:t>
      </w:r>
      <w:r w:rsidRPr="00782896">
        <w:rPr>
          <w:rFonts w:ascii="Book Antiqua" w:hAnsi="Book Antiqua" w:cs="Arial"/>
          <w:sz w:val="24"/>
          <w:szCs w:val="24"/>
        </w:rPr>
        <w:t xml:space="preserve">development of PEP. They concluded that </w:t>
      </w:r>
      <w:r w:rsidR="001F4F26" w:rsidRPr="00782896">
        <w:rPr>
          <w:rFonts w:ascii="Book Antiqua" w:hAnsi="Book Antiqua" w:cs="Arial"/>
          <w:sz w:val="24"/>
          <w:szCs w:val="24"/>
        </w:rPr>
        <w:t xml:space="preserve">the </w:t>
      </w:r>
      <w:r w:rsidRPr="00782896">
        <w:rPr>
          <w:rFonts w:ascii="Book Antiqua" w:hAnsi="Book Antiqua" w:cs="Arial"/>
          <w:sz w:val="24"/>
          <w:szCs w:val="24"/>
        </w:rPr>
        <w:t xml:space="preserve">application of antibiotics as chemoprophylaxis effectively decreases </w:t>
      </w:r>
      <w:r w:rsidR="001F4F26" w:rsidRPr="00782896">
        <w:rPr>
          <w:rFonts w:ascii="Book Antiqua" w:hAnsi="Book Antiqua" w:cs="Arial"/>
          <w:sz w:val="24"/>
          <w:szCs w:val="24"/>
        </w:rPr>
        <w:t xml:space="preserve">the </w:t>
      </w:r>
      <w:r w:rsidRPr="00782896">
        <w:rPr>
          <w:rFonts w:ascii="Book Antiqua" w:hAnsi="Book Antiqua" w:cs="Arial"/>
          <w:sz w:val="24"/>
          <w:szCs w:val="24"/>
        </w:rPr>
        <w:t>chances of PEP development.</w:t>
      </w:r>
    </w:p>
    <w:p w:rsidR="00A6065B" w:rsidRPr="00782896" w:rsidRDefault="0062704C"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 xml:space="preserve">However, in the most extensive review and meta-analysis </w:t>
      </w:r>
      <w:r w:rsidR="005F317C" w:rsidRPr="00782896">
        <w:rPr>
          <w:rFonts w:ascii="Book Antiqua" w:hAnsi="Book Antiqua" w:cs="Arial"/>
          <w:sz w:val="24"/>
          <w:szCs w:val="24"/>
        </w:rPr>
        <w:t xml:space="preserve">by Bai </w:t>
      </w:r>
      <w:r w:rsidR="005F317C" w:rsidRPr="004F49F1">
        <w:rPr>
          <w:rFonts w:ascii="Book Antiqua" w:hAnsi="Book Antiqua" w:cs="Arial"/>
          <w:i/>
          <w:sz w:val="24"/>
          <w:szCs w:val="24"/>
        </w:rPr>
        <w:t>et al</w:t>
      </w:r>
      <w:r w:rsidR="00CD5FE4" w:rsidRPr="00782896">
        <w:rPr>
          <w:rFonts w:ascii="Book Antiqua" w:hAnsi="Book Antiqua" w:cs="Arial"/>
          <w:sz w:val="24"/>
          <w:szCs w:val="24"/>
          <w:vertAlign w:val="superscript"/>
        </w:rPr>
        <w:t>[</w:t>
      </w:r>
      <w:r w:rsidR="005F317C" w:rsidRPr="00782896">
        <w:rPr>
          <w:rFonts w:ascii="Book Antiqua" w:hAnsi="Book Antiqua" w:cs="Arial"/>
          <w:sz w:val="24"/>
          <w:szCs w:val="24"/>
          <w:vertAlign w:val="superscript"/>
        </w:rPr>
        <w:t>36</w:t>
      </w:r>
      <w:r w:rsidR="00C325F7" w:rsidRPr="00782896">
        <w:rPr>
          <w:rFonts w:ascii="Book Antiqua" w:hAnsi="Book Antiqua" w:cs="Arial"/>
          <w:sz w:val="24"/>
          <w:szCs w:val="24"/>
          <w:vertAlign w:val="superscript"/>
        </w:rPr>
        <w:t>]</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on antibiotic prophylaxis of post-ERCP cholangitis, </w:t>
      </w:r>
      <w:r w:rsidR="001F4F26" w:rsidRPr="00782896">
        <w:rPr>
          <w:rFonts w:ascii="Book Antiqua" w:hAnsi="Book Antiqua" w:cs="Arial"/>
          <w:sz w:val="24"/>
          <w:szCs w:val="24"/>
        </w:rPr>
        <w:t>the</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authors included </w:t>
      </w:r>
      <w:r w:rsidR="001F4F26" w:rsidRPr="00782896">
        <w:rPr>
          <w:rFonts w:ascii="Book Antiqua" w:hAnsi="Book Antiqua" w:cs="Arial"/>
          <w:sz w:val="24"/>
          <w:szCs w:val="24"/>
        </w:rPr>
        <w:t>seven</w:t>
      </w:r>
      <w:r w:rsidR="003C2B66" w:rsidRPr="00782896">
        <w:rPr>
          <w:rFonts w:ascii="Book Antiqua" w:hAnsi="Book Antiqua" w:cs="Arial"/>
          <w:sz w:val="24"/>
          <w:szCs w:val="24"/>
        </w:rPr>
        <w:t xml:space="preserve"> </w:t>
      </w:r>
      <w:r w:rsidR="0014212A" w:rsidRPr="00782896">
        <w:rPr>
          <w:rFonts w:ascii="Book Antiqua" w:hAnsi="Book Antiqua" w:cs="Arial"/>
          <w:sz w:val="24"/>
          <w:szCs w:val="24"/>
        </w:rPr>
        <w:t xml:space="preserve">trials and </w:t>
      </w:r>
      <w:r w:rsidRPr="00782896">
        <w:rPr>
          <w:rFonts w:ascii="Book Antiqua" w:hAnsi="Book Antiqua" w:cs="Arial"/>
          <w:sz w:val="24"/>
          <w:szCs w:val="24"/>
        </w:rPr>
        <w:t xml:space="preserve">1389 patients </w:t>
      </w:r>
      <w:r w:rsidR="0014212A" w:rsidRPr="00782896">
        <w:rPr>
          <w:rFonts w:ascii="Book Antiqua" w:hAnsi="Book Antiqua" w:cs="Arial"/>
          <w:sz w:val="24"/>
          <w:szCs w:val="24"/>
        </w:rPr>
        <w:t xml:space="preserve">which were </w:t>
      </w:r>
      <w:r w:rsidRPr="00782896">
        <w:rPr>
          <w:rFonts w:ascii="Book Antiqua" w:hAnsi="Book Antiqua" w:cs="Arial"/>
          <w:sz w:val="24"/>
          <w:szCs w:val="24"/>
        </w:rPr>
        <w:t xml:space="preserve">divided into </w:t>
      </w:r>
      <w:r w:rsidR="001F4F26" w:rsidRPr="00782896">
        <w:rPr>
          <w:rFonts w:ascii="Book Antiqua" w:hAnsi="Book Antiqua" w:cs="Arial"/>
          <w:sz w:val="24"/>
          <w:szCs w:val="24"/>
        </w:rPr>
        <w:t>two</w:t>
      </w:r>
      <w:r w:rsidR="003C2B66" w:rsidRPr="00782896">
        <w:rPr>
          <w:rFonts w:ascii="Book Antiqua" w:hAnsi="Book Antiqua" w:cs="Arial"/>
          <w:sz w:val="24"/>
          <w:szCs w:val="24"/>
        </w:rPr>
        <w:t xml:space="preserve"> </w:t>
      </w:r>
      <w:r w:rsidRPr="00782896">
        <w:rPr>
          <w:rFonts w:ascii="Book Antiqua" w:hAnsi="Book Antiqua" w:cs="Arial"/>
          <w:sz w:val="24"/>
          <w:szCs w:val="24"/>
        </w:rPr>
        <w:t>groups</w:t>
      </w:r>
      <w:r w:rsidR="001F4F26" w:rsidRPr="00782896">
        <w:rPr>
          <w:rFonts w:ascii="Book Antiqua" w:hAnsi="Book Antiqua" w:cs="Arial"/>
          <w:sz w:val="24"/>
          <w:szCs w:val="24"/>
        </w:rPr>
        <w:t>:</w:t>
      </w:r>
      <w:r w:rsidR="003C2B66" w:rsidRPr="00782896">
        <w:rPr>
          <w:rFonts w:ascii="Book Antiqua" w:hAnsi="Book Antiqua" w:cs="Arial"/>
          <w:sz w:val="24"/>
          <w:szCs w:val="24"/>
        </w:rPr>
        <w:t xml:space="preserve"> </w:t>
      </w:r>
      <w:r w:rsidRPr="00782896">
        <w:rPr>
          <w:rFonts w:ascii="Book Antiqua" w:hAnsi="Book Antiqua" w:cs="Arial"/>
          <w:sz w:val="24"/>
          <w:szCs w:val="24"/>
        </w:rPr>
        <w:t xml:space="preserve">705 patients in the control group and 684 in the treated group. Cholangitis </w:t>
      </w:r>
      <w:r w:rsidR="004C73A0" w:rsidRPr="00782896">
        <w:rPr>
          <w:rFonts w:ascii="Book Antiqua" w:hAnsi="Book Antiqua" w:cs="Arial"/>
          <w:sz w:val="24"/>
          <w:szCs w:val="24"/>
        </w:rPr>
        <w:t>occurred</w:t>
      </w:r>
      <w:r w:rsidRPr="00782896">
        <w:rPr>
          <w:rFonts w:ascii="Book Antiqua" w:hAnsi="Book Antiqua" w:cs="Arial"/>
          <w:sz w:val="24"/>
          <w:szCs w:val="24"/>
        </w:rPr>
        <w:t xml:space="preserve"> in 5.8% of control group patients and 3.4% of treated patients</w:t>
      </w:r>
      <w:r w:rsidR="001F4F26" w:rsidRPr="00782896">
        <w:rPr>
          <w:rFonts w:ascii="Book Antiqua" w:hAnsi="Book Antiqua" w:cs="Arial"/>
          <w:sz w:val="24"/>
          <w:szCs w:val="24"/>
        </w:rPr>
        <w:t>, with</w:t>
      </w:r>
      <w:r w:rsidRPr="00782896">
        <w:rPr>
          <w:rFonts w:ascii="Book Antiqua" w:hAnsi="Book Antiqua" w:cs="Arial"/>
          <w:sz w:val="24"/>
          <w:szCs w:val="24"/>
        </w:rPr>
        <w:t xml:space="preserve"> no statistical significance. In accordance with the ASGE recommendations for antibiotic prophylaxis, sensitivity analysis was performed targeting patients with suspicious biliary obstruction. It showed that </w:t>
      </w:r>
      <w:r w:rsidR="001F4F26" w:rsidRPr="00782896">
        <w:rPr>
          <w:rFonts w:ascii="Book Antiqua" w:hAnsi="Book Antiqua" w:cs="Arial"/>
          <w:sz w:val="24"/>
          <w:szCs w:val="24"/>
        </w:rPr>
        <w:t xml:space="preserve">the </w:t>
      </w:r>
      <w:r w:rsidRPr="00782896">
        <w:rPr>
          <w:rFonts w:ascii="Book Antiqua" w:hAnsi="Book Antiqua" w:cs="Arial"/>
          <w:sz w:val="24"/>
          <w:szCs w:val="24"/>
        </w:rPr>
        <w:t xml:space="preserve">incidence of post-ERCP cholangitis </w:t>
      </w:r>
      <w:r w:rsidR="001F4F26" w:rsidRPr="00782896">
        <w:rPr>
          <w:rFonts w:ascii="Book Antiqua" w:hAnsi="Book Antiqua" w:cs="Arial"/>
          <w:sz w:val="24"/>
          <w:szCs w:val="24"/>
        </w:rPr>
        <w:t>was</w:t>
      </w:r>
      <w:r w:rsidR="00167694" w:rsidRPr="00782896">
        <w:rPr>
          <w:rFonts w:ascii="Book Antiqua" w:hAnsi="Book Antiqua" w:cs="Arial"/>
          <w:sz w:val="24"/>
          <w:szCs w:val="24"/>
          <w:lang w:eastAsia="zh-CN"/>
        </w:rPr>
        <w:t xml:space="preserve"> </w:t>
      </w:r>
      <w:r w:rsidRPr="00782896">
        <w:rPr>
          <w:rFonts w:ascii="Book Antiqua" w:hAnsi="Book Antiqua" w:cs="Arial"/>
          <w:sz w:val="24"/>
          <w:szCs w:val="24"/>
        </w:rPr>
        <w:t>2.8% in patients who received antibiotics and 5.4% in control group patients,</w:t>
      </w:r>
      <w:r w:rsidR="003C2B66" w:rsidRPr="00782896">
        <w:rPr>
          <w:rFonts w:ascii="Book Antiqua" w:hAnsi="Book Antiqua" w:cs="Arial"/>
          <w:sz w:val="24"/>
          <w:szCs w:val="24"/>
        </w:rPr>
        <w:t xml:space="preserve"> </w:t>
      </w:r>
      <w:r w:rsidRPr="00782896">
        <w:rPr>
          <w:rFonts w:ascii="Book Antiqua" w:hAnsi="Book Antiqua" w:cs="Arial"/>
          <w:sz w:val="24"/>
          <w:szCs w:val="24"/>
        </w:rPr>
        <w:t>suggesting that there is no protective effect of antibiotics. In their summary</w:t>
      </w:r>
      <w:r w:rsidR="001F4F26" w:rsidRPr="00782896">
        <w:rPr>
          <w:rFonts w:ascii="Book Antiqua" w:hAnsi="Book Antiqua" w:cs="Arial"/>
          <w:sz w:val="24"/>
          <w:szCs w:val="24"/>
        </w:rPr>
        <w:t>,</w:t>
      </w:r>
      <w:r w:rsidRPr="00782896">
        <w:rPr>
          <w:rFonts w:ascii="Book Antiqua" w:hAnsi="Book Antiqua" w:cs="Arial"/>
          <w:sz w:val="24"/>
          <w:szCs w:val="24"/>
        </w:rPr>
        <w:t xml:space="preserve"> they agreed that antibiotics cannot be used as </w:t>
      </w:r>
      <w:r w:rsidR="001F4F26" w:rsidRPr="00782896">
        <w:rPr>
          <w:rFonts w:ascii="Book Antiqua" w:hAnsi="Book Antiqua" w:cs="Arial"/>
          <w:sz w:val="24"/>
          <w:szCs w:val="24"/>
        </w:rPr>
        <w:t xml:space="preserve">an </w:t>
      </w:r>
      <w:r w:rsidRPr="00782896">
        <w:rPr>
          <w:rFonts w:ascii="Book Antiqua" w:hAnsi="Book Antiqua" w:cs="Arial"/>
          <w:sz w:val="24"/>
          <w:szCs w:val="24"/>
        </w:rPr>
        <w:t>effective means of post-ERCP cholangitis prevention.</w:t>
      </w:r>
    </w:p>
    <w:p w:rsidR="00A6065B" w:rsidRPr="00782896" w:rsidRDefault="0062704C"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Although their data showed no correlation between antibiotic prophylaxis and a reduced rate of post-ERCP cholangitis, we can assume that the same premise can be applied to the connection of antibiotic prophylaxis and PEP prevention</w:t>
      </w:r>
      <w:r w:rsidR="001F4F26" w:rsidRPr="00782896">
        <w:rPr>
          <w:rFonts w:ascii="Book Antiqua" w:hAnsi="Book Antiqua" w:cs="Arial"/>
          <w:sz w:val="24"/>
          <w:szCs w:val="24"/>
        </w:rPr>
        <w:t xml:space="preserve">, </w:t>
      </w:r>
      <w:r w:rsidR="001F4F26" w:rsidRPr="00782896">
        <w:rPr>
          <w:rFonts w:ascii="Book Antiqua" w:hAnsi="Book Antiqua" w:cs="Arial"/>
          <w:i/>
          <w:sz w:val="24"/>
          <w:szCs w:val="24"/>
        </w:rPr>
        <w:t>i.e.</w:t>
      </w:r>
      <w:r w:rsidR="00167694" w:rsidRPr="00782896">
        <w:rPr>
          <w:rFonts w:ascii="Book Antiqua" w:hAnsi="Book Antiqua" w:cs="Arial"/>
          <w:i/>
          <w:sz w:val="24"/>
          <w:szCs w:val="24"/>
          <w:lang w:eastAsia="zh-CN"/>
        </w:rPr>
        <w:t>,</w:t>
      </w:r>
      <w:r w:rsidR="003C2B66" w:rsidRPr="00782896">
        <w:rPr>
          <w:rFonts w:ascii="Book Antiqua" w:hAnsi="Book Antiqua" w:cs="Arial"/>
          <w:i/>
          <w:sz w:val="24"/>
          <w:szCs w:val="24"/>
        </w:rPr>
        <w:t xml:space="preserve"> </w:t>
      </w:r>
      <w:r w:rsidRPr="00782896">
        <w:rPr>
          <w:rFonts w:ascii="Book Antiqua" w:hAnsi="Book Antiqua" w:cs="Arial"/>
          <w:sz w:val="24"/>
          <w:szCs w:val="24"/>
        </w:rPr>
        <w:t xml:space="preserve">antibiotic administration will not be effective in </w:t>
      </w:r>
      <w:r w:rsidR="001F4F26" w:rsidRPr="00782896">
        <w:rPr>
          <w:rFonts w:ascii="Book Antiqua" w:hAnsi="Book Antiqua" w:cs="Arial"/>
          <w:sz w:val="24"/>
          <w:szCs w:val="24"/>
        </w:rPr>
        <w:t xml:space="preserve">the </w:t>
      </w:r>
      <w:r w:rsidRPr="00782896">
        <w:rPr>
          <w:rFonts w:ascii="Book Antiqua" w:hAnsi="Book Antiqua" w:cs="Arial"/>
          <w:sz w:val="24"/>
          <w:szCs w:val="24"/>
        </w:rPr>
        <w:t xml:space="preserve">prophylaxis of PEP. However, due to the lack of sufficient data </w:t>
      </w:r>
      <w:r w:rsidR="001F4F26" w:rsidRPr="00782896">
        <w:rPr>
          <w:rFonts w:ascii="Book Antiqua" w:hAnsi="Book Antiqua" w:cs="Arial"/>
          <w:sz w:val="24"/>
          <w:szCs w:val="24"/>
        </w:rPr>
        <w:t>on</w:t>
      </w:r>
      <w:r w:rsidR="003C2B66" w:rsidRPr="00782896">
        <w:rPr>
          <w:rFonts w:ascii="Book Antiqua" w:hAnsi="Book Antiqua" w:cs="Arial"/>
          <w:sz w:val="24"/>
          <w:szCs w:val="24"/>
        </w:rPr>
        <w:t xml:space="preserve"> </w:t>
      </w:r>
      <w:r w:rsidRPr="00782896">
        <w:rPr>
          <w:rFonts w:ascii="Book Antiqua" w:hAnsi="Book Antiqua" w:cs="Arial"/>
          <w:sz w:val="24"/>
          <w:szCs w:val="24"/>
        </w:rPr>
        <w:t>this topic, we believe that further research should be conducted in an attempt to show the potential benefit of antibiotics as chemoprophy</w:t>
      </w:r>
      <w:r w:rsidR="004C73A0" w:rsidRPr="00782896">
        <w:rPr>
          <w:rFonts w:ascii="Book Antiqua" w:hAnsi="Book Antiqua" w:cs="Arial"/>
          <w:sz w:val="24"/>
          <w:szCs w:val="24"/>
        </w:rPr>
        <w:t>l</w:t>
      </w:r>
      <w:r w:rsidRPr="00782896">
        <w:rPr>
          <w:rFonts w:ascii="Book Antiqua" w:hAnsi="Book Antiqua" w:cs="Arial"/>
          <w:sz w:val="24"/>
          <w:szCs w:val="24"/>
        </w:rPr>
        <w:t>actic agents.</w:t>
      </w:r>
    </w:p>
    <w:p w:rsidR="00A6065B" w:rsidRPr="00782896" w:rsidRDefault="00A6065B" w:rsidP="00782896">
      <w:pPr>
        <w:pStyle w:val="Standard"/>
        <w:spacing w:after="0" w:line="360" w:lineRule="auto"/>
        <w:jc w:val="both"/>
        <w:rPr>
          <w:rFonts w:ascii="Book Antiqua" w:hAnsi="Book Antiqua" w:cs="Arial"/>
          <w:color w:val="FF0000"/>
          <w:sz w:val="24"/>
          <w:szCs w:val="24"/>
        </w:rPr>
      </w:pPr>
    </w:p>
    <w:p w:rsidR="00A6065B" w:rsidRPr="00782896" w:rsidRDefault="0062704C" w:rsidP="00782896">
      <w:pPr>
        <w:pStyle w:val="a6"/>
        <w:shd w:val="clear" w:color="auto" w:fill="FFFFFF"/>
        <w:spacing w:before="0" w:after="0" w:line="360" w:lineRule="auto"/>
        <w:jc w:val="both"/>
        <w:rPr>
          <w:rFonts w:ascii="Book Antiqua" w:hAnsi="Book Antiqua" w:cs="Arial"/>
          <w:b/>
          <w:i/>
          <w:lang w:val="en-US"/>
        </w:rPr>
      </w:pPr>
      <w:r w:rsidRPr="00782896">
        <w:rPr>
          <w:rFonts w:ascii="Book Antiqua" w:hAnsi="Book Antiqua" w:cs="Arial"/>
          <w:b/>
          <w:i/>
          <w:lang w:val="en-US"/>
        </w:rPr>
        <w:t>Other pharmacological treatments</w:t>
      </w:r>
    </w:p>
    <w:p w:rsidR="00E36428" w:rsidRPr="00782896" w:rsidRDefault="00E36428" w:rsidP="00782896">
      <w:pPr>
        <w:pStyle w:val="Standard"/>
        <w:spacing w:after="0" w:line="360" w:lineRule="auto"/>
        <w:jc w:val="both"/>
        <w:rPr>
          <w:rFonts w:ascii="Book Antiqua" w:hAnsi="Book Antiqua"/>
          <w:sz w:val="24"/>
          <w:szCs w:val="24"/>
        </w:rPr>
      </w:pPr>
      <w:r w:rsidRPr="00782896">
        <w:rPr>
          <w:rFonts w:ascii="Book Antiqua" w:hAnsi="Book Antiqua"/>
          <w:sz w:val="24"/>
          <w:szCs w:val="24"/>
        </w:rPr>
        <w:lastRenderedPageBreak/>
        <w:t>There are some other pharmacological agents thought to be potentially beneficial in PEP prophylaxis. For example</w:t>
      </w:r>
      <w:r w:rsidRPr="00782896">
        <w:rPr>
          <w:rFonts w:ascii="Book Antiqua" w:hAnsi="Book Antiqua" w:cs="Arial"/>
          <w:sz w:val="24"/>
          <w:szCs w:val="24"/>
        </w:rPr>
        <w:t>, allopurinol has demonstrated beneficial properties in animal models. However, three trials with human subjects offer confli</w:t>
      </w:r>
      <w:r w:rsidR="00C325F7" w:rsidRPr="00782896">
        <w:rPr>
          <w:rFonts w:ascii="Book Antiqua" w:hAnsi="Book Antiqua" w:cs="Arial"/>
          <w:sz w:val="24"/>
          <w:szCs w:val="24"/>
        </w:rPr>
        <w:t>cting and inconclusive results</w:t>
      </w:r>
      <w:r w:rsidR="00CD5FE4" w:rsidRPr="00782896">
        <w:rPr>
          <w:rFonts w:ascii="Book Antiqua" w:hAnsi="Book Antiqua" w:cs="Arial"/>
          <w:sz w:val="24"/>
          <w:szCs w:val="24"/>
          <w:vertAlign w:val="superscript"/>
        </w:rPr>
        <w:t>[</w:t>
      </w:r>
      <w:r w:rsidR="0014212A" w:rsidRPr="00782896">
        <w:rPr>
          <w:rFonts w:ascii="Book Antiqua" w:hAnsi="Book Antiqua" w:cs="Arial"/>
          <w:sz w:val="24"/>
          <w:szCs w:val="24"/>
          <w:vertAlign w:val="superscript"/>
        </w:rPr>
        <w:t>37</w:t>
      </w:r>
      <w:r w:rsidR="00167694" w:rsidRPr="00782896">
        <w:rPr>
          <w:rFonts w:ascii="Book Antiqua" w:hAnsi="Book Antiqua" w:cs="Arial"/>
          <w:sz w:val="24"/>
          <w:szCs w:val="24"/>
          <w:vertAlign w:val="superscript"/>
        </w:rPr>
        <w:t>,</w:t>
      </w:r>
      <w:r w:rsidR="0014212A" w:rsidRPr="00782896">
        <w:rPr>
          <w:rFonts w:ascii="Book Antiqua" w:hAnsi="Book Antiqua" w:cs="Arial"/>
          <w:sz w:val="24"/>
          <w:szCs w:val="24"/>
          <w:vertAlign w:val="superscript"/>
        </w:rPr>
        <w:t>38</w:t>
      </w:r>
      <w:r w:rsidR="00C325F7" w:rsidRPr="00782896">
        <w:rPr>
          <w:rFonts w:ascii="Book Antiqua" w:hAnsi="Book Antiqua" w:cs="Arial"/>
          <w:sz w:val="24"/>
          <w:szCs w:val="24"/>
          <w:vertAlign w:val="superscript"/>
        </w:rPr>
        <w:t>]</w:t>
      </w:r>
      <w:r w:rsidRPr="00782896">
        <w:rPr>
          <w:rFonts w:ascii="Book Antiqua" w:hAnsi="Book Antiqua" w:cs="Arial"/>
          <w:sz w:val="24"/>
          <w:szCs w:val="24"/>
        </w:rPr>
        <w:t xml:space="preserve">. In two trials, the authors showed benefits from the usage of allopurinol. </w:t>
      </w:r>
      <w:r w:rsidR="00C325F7" w:rsidRPr="00782896">
        <w:rPr>
          <w:rFonts w:ascii="Book Antiqua" w:hAnsi="Book Antiqua" w:cs="Arial"/>
          <w:sz w:val="24"/>
          <w:szCs w:val="24"/>
        </w:rPr>
        <w:t>Kastinelos</w:t>
      </w:r>
      <w:r w:rsidR="00C325F7"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0014212A" w:rsidRPr="00782896">
        <w:rPr>
          <w:rFonts w:ascii="Book Antiqua" w:hAnsi="Book Antiqua" w:cs="Arial"/>
          <w:sz w:val="24"/>
          <w:szCs w:val="24"/>
          <w:vertAlign w:val="superscript"/>
        </w:rPr>
        <w:t>37</w:t>
      </w:r>
      <w:r w:rsidR="00C325F7" w:rsidRPr="00782896">
        <w:rPr>
          <w:rFonts w:ascii="Book Antiqua" w:hAnsi="Book Antiqua" w:cs="Arial"/>
          <w:sz w:val="24"/>
          <w:szCs w:val="24"/>
          <w:vertAlign w:val="superscript"/>
        </w:rPr>
        <w:t>]</w:t>
      </w:r>
      <w:r w:rsidRPr="00782896">
        <w:rPr>
          <w:rFonts w:ascii="Book Antiqua" w:hAnsi="Book Antiqua" w:cs="Arial"/>
          <w:sz w:val="24"/>
          <w:szCs w:val="24"/>
        </w:rPr>
        <w:t xml:space="preserve"> gave 600 mg of allopurinol</w:t>
      </w:r>
      <w:r w:rsidR="0014212A" w:rsidRPr="00782896">
        <w:rPr>
          <w:rFonts w:ascii="Book Antiqua" w:hAnsi="Book Antiqua" w:cs="Arial"/>
          <w:sz w:val="24"/>
          <w:szCs w:val="24"/>
        </w:rPr>
        <w:t xml:space="preserve"> </w:t>
      </w:r>
      <w:r w:rsidR="0014212A" w:rsidRPr="00782896">
        <w:rPr>
          <w:rFonts w:ascii="Book Antiqua" w:hAnsi="Book Antiqua" w:cs="Arial"/>
          <w:i/>
          <w:sz w:val="24"/>
          <w:szCs w:val="24"/>
        </w:rPr>
        <w:t>per os</w:t>
      </w:r>
      <w:r w:rsidRPr="00782896">
        <w:rPr>
          <w:rFonts w:ascii="Book Antiqua" w:hAnsi="Book Antiqua" w:cs="Arial"/>
          <w:sz w:val="24"/>
          <w:szCs w:val="24"/>
        </w:rPr>
        <w:t xml:space="preserve"> to their patients 15 and 3 hours before ERCP and saw significantly lower rates of PEP in comparison to the placebo group; 3.2% and 17.8%, respec</w:t>
      </w:r>
      <w:r w:rsidR="0014212A" w:rsidRPr="00782896">
        <w:rPr>
          <w:rFonts w:ascii="Book Antiqua" w:hAnsi="Book Antiqua" w:cs="Arial"/>
          <w:sz w:val="24"/>
          <w:szCs w:val="24"/>
        </w:rPr>
        <w:t>tively.</w:t>
      </w:r>
      <w:r w:rsidR="003C2B66" w:rsidRPr="00782896">
        <w:rPr>
          <w:rFonts w:ascii="Book Antiqua" w:hAnsi="Book Antiqua" w:cs="Arial"/>
          <w:sz w:val="24"/>
          <w:szCs w:val="24"/>
        </w:rPr>
        <w:t xml:space="preserve"> </w:t>
      </w:r>
      <w:r w:rsidR="0014212A" w:rsidRPr="00782896">
        <w:rPr>
          <w:rFonts w:ascii="Book Antiqua" w:hAnsi="Book Antiqua" w:cs="Arial"/>
          <w:sz w:val="24"/>
          <w:szCs w:val="24"/>
        </w:rPr>
        <w:t>Furthermore, patients with pancreatitis who received allopurinol had shorter duration of hospital stay than those who were in the placebo group.</w:t>
      </w:r>
      <w:r w:rsidR="00167694" w:rsidRPr="00782896">
        <w:rPr>
          <w:rFonts w:ascii="Book Antiqua" w:hAnsi="Book Antiqua" w:cs="Arial"/>
          <w:sz w:val="24"/>
          <w:szCs w:val="24"/>
        </w:rPr>
        <w:t xml:space="preserve"> Martinez-Torres </w:t>
      </w:r>
      <w:r w:rsidR="0016769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14212A" w:rsidRPr="00782896">
        <w:rPr>
          <w:rFonts w:ascii="Book Antiqua" w:hAnsi="Book Antiqua" w:cs="Arial"/>
          <w:sz w:val="24"/>
          <w:szCs w:val="24"/>
          <w:vertAlign w:val="superscript"/>
        </w:rPr>
        <w:t>38</w:t>
      </w:r>
      <w:r w:rsidR="00C325F7" w:rsidRPr="00782896">
        <w:rPr>
          <w:rFonts w:ascii="Book Antiqua" w:hAnsi="Book Antiqua" w:cs="Arial"/>
          <w:sz w:val="24"/>
          <w:szCs w:val="24"/>
          <w:vertAlign w:val="superscript"/>
        </w:rPr>
        <w:t>]</w:t>
      </w:r>
      <w:r w:rsidR="00F25D14" w:rsidRPr="00782896">
        <w:rPr>
          <w:rFonts w:ascii="Book Antiqua" w:hAnsi="Book Antiqua" w:cs="Arial"/>
          <w:sz w:val="24"/>
          <w:szCs w:val="24"/>
        </w:rPr>
        <w:t xml:space="preserve"> gave 300 </w:t>
      </w:r>
      <w:r w:rsidR="0014212A" w:rsidRPr="00782896">
        <w:rPr>
          <w:rFonts w:ascii="Book Antiqua" w:hAnsi="Book Antiqua" w:cs="Arial"/>
          <w:sz w:val="24"/>
          <w:szCs w:val="24"/>
        </w:rPr>
        <w:t xml:space="preserve">mg of allopurinol </w:t>
      </w:r>
      <w:r w:rsidR="00F25D14" w:rsidRPr="00782896">
        <w:rPr>
          <w:rFonts w:ascii="Book Antiqua" w:hAnsi="Book Antiqua" w:cs="Arial"/>
          <w:i/>
          <w:sz w:val="24"/>
          <w:szCs w:val="24"/>
        </w:rPr>
        <w:t>per os</w:t>
      </w:r>
      <w:r w:rsidR="00F25D14" w:rsidRPr="00782896">
        <w:rPr>
          <w:rFonts w:ascii="Book Antiqua" w:hAnsi="Book Antiqua" w:cs="Arial"/>
          <w:sz w:val="24"/>
          <w:szCs w:val="24"/>
        </w:rPr>
        <w:t xml:space="preserve"> to 85 patients </w:t>
      </w:r>
      <w:r w:rsidR="0014212A" w:rsidRPr="00782896">
        <w:rPr>
          <w:rFonts w:ascii="Book Antiqua" w:hAnsi="Book Antiqua" w:cs="Arial"/>
          <w:sz w:val="24"/>
          <w:szCs w:val="24"/>
        </w:rPr>
        <w:t xml:space="preserve">at </w:t>
      </w:r>
      <w:r w:rsidRPr="00782896">
        <w:rPr>
          <w:rFonts w:ascii="Book Antiqua" w:hAnsi="Book Antiqua" w:cs="Arial"/>
          <w:sz w:val="24"/>
          <w:szCs w:val="24"/>
        </w:rPr>
        <w:t xml:space="preserve">same times as in the Katsinelos trial, </w:t>
      </w:r>
      <w:r w:rsidR="00F25D14" w:rsidRPr="00782896">
        <w:rPr>
          <w:rFonts w:ascii="Book Antiqua" w:hAnsi="Book Antiqua" w:cs="Arial"/>
          <w:sz w:val="24"/>
          <w:szCs w:val="24"/>
        </w:rPr>
        <w:t xml:space="preserve">while the other 85 patients received oral placebo. They observed </w:t>
      </w:r>
      <w:r w:rsidRPr="00782896">
        <w:rPr>
          <w:rFonts w:ascii="Book Antiqua" w:hAnsi="Book Antiqua" w:cs="Arial"/>
          <w:sz w:val="24"/>
          <w:szCs w:val="24"/>
        </w:rPr>
        <w:t>significantly lower rates in PEP incidence,</w:t>
      </w:r>
      <w:r w:rsidRPr="00782896">
        <w:rPr>
          <w:rFonts w:ascii="Book Antiqua" w:hAnsi="Book Antiqua" w:cs="Arial"/>
          <w:i/>
          <w:sz w:val="24"/>
          <w:szCs w:val="24"/>
        </w:rPr>
        <w:t xml:space="preserve"> i.e.</w:t>
      </w:r>
      <w:r w:rsidR="00167694" w:rsidRPr="00782896">
        <w:rPr>
          <w:rFonts w:ascii="Book Antiqua" w:hAnsi="Book Antiqua" w:cs="Arial"/>
          <w:i/>
          <w:sz w:val="24"/>
          <w:szCs w:val="24"/>
          <w:lang w:eastAsia="zh-CN"/>
        </w:rPr>
        <w:t>,</w:t>
      </w:r>
      <w:r w:rsidRPr="00782896">
        <w:rPr>
          <w:rFonts w:ascii="Book Antiqua" w:hAnsi="Book Antiqua" w:cs="Arial"/>
          <w:sz w:val="24"/>
          <w:szCs w:val="24"/>
        </w:rPr>
        <w:t xml:space="preserve"> 2.3% in comparison to 9.4% in the placebo</w:t>
      </w:r>
      <w:r w:rsidR="00F25D14" w:rsidRPr="00782896">
        <w:rPr>
          <w:rFonts w:ascii="Book Antiqua" w:hAnsi="Book Antiqua" w:cs="Arial"/>
          <w:sz w:val="24"/>
          <w:szCs w:val="24"/>
        </w:rPr>
        <w:t xml:space="preserve"> group. </w:t>
      </w:r>
      <w:r w:rsidR="00167694" w:rsidRPr="00782896">
        <w:rPr>
          <w:rFonts w:ascii="Book Antiqua" w:hAnsi="Book Antiqua" w:cs="Arial"/>
          <w:sz w:val="24"/>
          <w:szCs w:val="24"/>
        </w:rPr>
        <w:t xml:space="preserve">However, Mosler </w:t>
      </w:r>
      <w:r w:rsidR="0016769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F25D14" w:rsidRPr="00782896">
        <w:rPr>
          <w:rFonts w:ascii="Book Antiqua" w:hAnsi="Book Antiqua" w:cs="Arial"/>
          <w:sz w:val="24"/>
          <w:szCs w:val="24"/>
          <w:vertAlign w:val="superscript"/>
        </w:rPr>
        <w:t>39</w:t>
      </w:r>
      <w:r w:rsidR="00C325F7" w:rsidRPr="00782896">
        <w:rPr>
          <w:rFonts w:ascii="Book Antiqua" w:hAnsi="Book Antiqua" w:cs="Arial"/>
          <w:sz w:val="24"/>
          <w:szCs w:val="24"/>
          <w:vertAlign w:val="superscript"/>
        </w:rPr>
        <w:t>]</w:t>
      </w:r>
      <w:r w:rsidR="00F25D14" w:rsidRPr="00782896">
        <w:rPr>
          <w:rFonts w:ascii="Book Antiqua" w:hAnsi="Book Antiqua" w:cs="Arial"/>
          <w:sz w:val="24"/>
          <w:szCs w:val="24"/>
        </w:rPr>
        <w:t xml:space="preserve"> conducted a trial where they randomly administered allopurinol and placebo 4 hours and 1 hour prior to ERCP. PEP incidence was 12.96% and 12.14%, in allopurinol and placebo groups, respectively. They concluded that there is no efficacy of allopurinol prophylaxis of PEP.</w:t>
      </w:r>
    </w:p>
    <w:p w:rsidR="00E36428" w:rsidRPr="00782896" w:rsidRDefault="00E36428"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A new possible treatment to the prevention of PEP is bei</w:t>
      </w:r>
      <w:r w:rsidR="00406329" w:rsidRPr="00782896">
        <w:rPr>
          <w:rFonts w:ascii="Book Antiqua" w:hAnsi="Book Antiqua" w:cs="Arial"/>
          <w:sz w:val="24"/>
          <w:szCs w:val="24"/>
        </w:rPr>
        <w:t xml:space="preserve">ng used by German physicians </w:t>
      </w:r>
      <w:r w:rsidR="00601821" w:rsidRPr="00782896">
        <w:rPr>
          <w:rFonts w:ascii="Book Antiqua" w:hAnsi="Book Antiqua" w:cs="Arial"/>
          <w:sz w:val="24"/>
          <w:szCs w:val="24"/>
        </w:rPr>
        <w:t>who</w:t>
      </w:r>
      <w:r w:rsidRPr="00782896">
        <w:rPr>
          <w:rFonts w:ascii="Book Antiqua" w:hAnsi="Book Antiqua" w:cs="Arial"/>
          <w:sz w:val="24"/>
          <w:szCs w:val="24"/>
        </w:rPr>
        <w:t xml:space="preserve"> recen</w:t>
      </w:r>
      <w:r w:rsidR="00C325F7" w:rsidRPr="00782896">
        <w:rPr>
          <w:rFonts w:ascii="Book Antiqua" w:hAnsi="Book Antiqua" w:cs="Arial"/>
          <w:sz w:val="24"/>
          <w:szCs w:val="24"/>
        </w:rPr>
        <w:t>tly published a study protocol</w:t>
      </w:r>
      <w:r w:rsidR="00CD5FE4" w:rsidRPr="00782896">
        <w:rPr>
          <w:rFonts w:ascii="Book Antiqua" w:hAnsi="Book Antiqua" w:cs="Arial"/>
          <w:sz w:val="24"/>
          <w:szCs w:val="24"/>
          <w:vertAlign w:val="superscript"/>
        </w:rPr>
        <w:t>[</w:t>
      </w:r>
      <w:r w:rsidR="00F25D14" w:rsidRPr="00782896">
        <w:rPr>
          <w:rFonts w:ascii="Book Antiqua" w:hAnsi="Book Antiqua" w:cs="Arial"/>
          <w:sz w:val="24"/>
          <w:szCs w:val="24"/>
          <w:vertAlign w:val="superscript"/>
        </w:rPr>
        <w:t>40</w:t>
      </w:r>
      <w:r w:rsidR="00C325F7" w:rsidRPr="00782896">
        <w:rPr>
          <w:rFonts w:ascii="Book Antiqua" w:hAnsi="Book Antiqua" w:cs="Arial"/>
          <w:sz w:val="24"/>
          <w:szCs w:val="24"/>
          <w:vertAlign w:val="superscript"/>
        </w:rPr>
        <w:t>]</w:t>
      </w:r>
      <w:r w:rsidRPr="00782896">
        <w:rPr>
          <w:rFonts w:ascii="Book Antiqua" w:hAnsi="Book Antiqua" w:cs="Arial"/>
          <w:sz w:val="24"/>
          <w:szCs w:val="24"/>
        </w:rPr>
        <w:t>. They designed a randomized, double-blind, placebo controlled study where they will test the effect of magnesium sulfate on the incidence and severity of PEP. They will include a total of 502 patients distributed into two groups. One group of patients will receive 4930 mg of magnesium sulfate 60 min</w:t>
      </w:r>
      <w:r w:rsidR="00167694" w:rsidRPr="00782896">
        <w:rPr>
          <w:rFonts w:ascii="Book Antiqua" w:hAnsi="Book Antiqua" w:cs="Arial"/>
          <w:sz w:val="24"/>
          <w:szCs w:val="24"/>
          <w:lang w:eastAsia="zh-CN"/>
        </w:rPr>
        <w:t xml:space="preserve"> </w:t>
      </w:r>
      <w:r w:rsidRPr="00782896">
        <w:rPr>
          <w:rFonts w:ascii="Book Antiqua" w:hAnsi="Book Antiqua" w:cs="Arial"/>
          <w:sz w:val="24"/>
          <w:szCs w:val="24"/>
        </w:rPr>
        <w:t>before and 6 h after ERCP and the other group will receive placebo at the</w:t>
      </w:r>
      <w:r w:rsidR="00601821" w:rsidRPr="00782896">
        <w:rPr>
          <w:rFonts w:ascii="Book Antiqua" w:hAnsi="Book Antiqua" w:cs="Arial"/>
          <w:sz w:val="24"/>
          <w:szCs w:val="24"/>
        </w:rPr>
        <w:t xml:space="preserve"> </w:t>
      </w:r>
      <w:r w:rsidRPr="00782896">
        <w:rPr>
          <w:rFonts w:ascii="Book Antiqua" w:hAnsi="Book Antiqua" w:cs="Arial"/>
          <w:sz w:val="24"/>
          <w:szCs w:val="24"/>
        </w:rPr>
        <w:t>same time intervals. The incidence of PEP and hyperlipasemia, the degree of pain, analgesic usage and the length of hospitalization will be observed and analyzed. Their opinion is that, if successful, magnesium sulfate could become a routinely used a pharmacological prophylactic agent.</w:t>
      </w:r>
    </w:p>
    <w:p w:rsidR="00E36428" w:rsidRPr="00782896" w:rsidRDefault="00E36428"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There are some alternative approaches with promising results such as aggressive h</w:t>
      </w:r>
      <w:r w:rsidR="00C325F7" w:rsidRPr="00782896">
        <w:rPr>
          <w:rFonts w:ascii="Book Antiqua" w:hAnsi="Book Antiqua" w:cs="Arial"/>
          <w:sz w:val="24"/>
          <w:szCs w:val="24"/>
        </w:rPr>
        <w:t>ydration with Ringer’s lactate</w:t>
      </w:r>
      <w:r w:rsidR="00CD5FE4" w:rsidRPr="00782896">
        <w:rPr>
          <w:rFonts w:ascii="Book Antiqua" w:hAnsi="Book Antiqua" w:cs="Arial"/>
          <w:sz w:val="24"/>
          <w:szCs w:val="24"/>
          <w:vertAlign w:val="superscript"/>
        </w:rPr>
        <w:t>[</w:t>
      </w:r>
      <w:r w:rsidR="00406329" w:rsidRPr="00782896">
        <w:rPr>
          <w:rFonts w:ascii="Book Antiqua" w:hAnsi="Book Antiqua" w:cs="Arial"/>
          <w:sz w:val="24"/>
          <w:szCs w:val="24"/>
          <w:vertAlign w:val="superscript"/>
        </w:rPr>
        <w:t>41</w:t>
      </w:r>
      <w:r w:rsidR="00167694" w:rsidRPr="00782896">
        <w:rPr>
          <w:rFonts w:ascii="Book Antiqua" w:hAnsi="Book Antiqua" w:cs="Arial"/>
          <w:sz w:val="24"/>
          <w:szCs w:val="24"/>
          <w:vertAlign w:val="superscript"/>
        </w:rPr>
        <w:t>,</w:t>
      </w:r>
      <w:r w:rsidR="00406329" w:rsidRPr="00782896">
        <w:rPr>
          <w:rFonts w:ascii="Book Antiqua" w:hAnsi="Book Antiqua" w:cs="Arial"/>
          <w:sz w:val="24"/>
          <w:szCs w:val="24"/>
          <w:vertAlign w:val="superscript"/>
        </w:rPr>
        <w:t>42</w:t>
      </w:r>
      <w:r w:rsidR="00C325F7" w:rsidRPr="00782896">
        <w:rPr>
          <w:rFonts w:ascii="Book Antiqua" w:hAnsi="Book Antiqua" w:cs="Arial"/>
          <w:sz w:val="24"/>
          <w:szCs w:val="24"/>
          <w:vertAlign w:val="superscript"/>
        </w:rPr>
        <w:t>]</w:t>
      </w:r>
      <w:r w:rsidRPr="00782896">
        <w:rPr>
          <w:rFonts w:ascii="Book Antiqua" w:hAnsi="Book Antiqua" w:cs="Arial"/>
          <w:sz w:val="24"/>
          <w:szCs w:val="24"/>
        </w:rPr>
        <w:t xml:space="preserve">. </w:t>
      </w:r>
      <w:r w:rsidR="00C325F7" w:rsidRPr="00782896">
        <w:rPr>
          <w:rFonts w:ascii="Book Antiqua" w:hAnsi="Book Antiqua" w:cs="Arial"/>
          <w:sz w:val="24"/>
          <w:szCs w:val="24"/>
        </w:rPr>
        <w:t xml:space="preserve">Buxbaum </w:t>
      </w:r>
      <w:r w:rsidR="0016769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C325F7" w:rsidRPr="00782896">
        <w:rPr>
          <w:rFonts w:ascii="Book Antiqua" w:hAnsi="Book Antiqua" w:cs="Arial"/>
          <w:sz w:val="24"/>
          <w:szCs w:val="24"/>
          <w:vertAlign w:val="superscript"/>
        </w:rPr>
        <w:t>41]</w:t>
      </w:r>
      <w:r w:rsidR="00406329" w:rsidRPr="00782896">
        <w:rPr>
          <w:rFonts w:ascii="Book Antiqua" w:hAnsi="Book Antiqua" w:cs="Arial"/>
          <w:sz w:val="24"/>
          <w:szCs w:val="24"/>
        </w:rPr>
        <w:t xml:space="preserve"> performed a study in which </w:t>
      </w:r>
      <w:r w:rsidR="00406329" w:rsidRPr="00782896">
        <w:rPr>
          <w:rFonts w:ascii="Book Antiqua" w:hAnsi="Book Antiqua" w:cs="Arial"/>
          <w:sz w:val="24"/>
          <w:szCs w:val="24"/>
          <w:lang w:eastAsia="hr-HR"/>
        </w:rPr>
        <w:t xml:space="preserve">patients who were undergoing </w:t>
      </w:r>
      <w:r w:rsidRPr="00782896">
        <w:rPr>
          <w:rFonts w:ascii="Book Antiqua" w:hAnsi="Book Antiqua" w:cs="Arial"/>
          <w:sz w:val="24"/>
          <w:szCs w:val="24"/>
          <w:lang w:eastAsia="hr-HR"/>
        </w:rPr>
        <w:t xml:space="preserve">ERCP </w:t>
      </w:r>
      <w:r w:rsidR="00406329" w:rsidRPr="00782896">
        <w:rPr>
          <w:rFonts w:ascii="Book Antiqua" w:hAnsi="Book Antiqua" w:cs="Arial"/>
          <w:sz w:val="24"/>
          <w:szCs w:val="24"/>
          <w:lang w:eastAsia="hr-HR"/>
        </w:rPr>
        <w:t xml:space="preserve">for the first time </w:t>
      </w:r>
      <w:r w:rsidRPr="00782896">
        <w:rPr>
          <w:rFonts w:ascii="Book Antiqua" w:hAnsi="Book Antiqua" w:cs="Arial"/>
          <w:sz w:val="24"/>
          <w:szCs w:val="24"/>
          <w:lang w:eastAsia="hr-HR"/>
        </w:rPr>
        <w:t xml:space="preserve">were randomly assigned to groups (2:1) that </w:t>
      </w:r>
      <w:r w:rsidR="00406329" w:rsidRPr="00782896">
        <w:rPr>
          <w:rFonts w:ascii="Book Antiqua" w:hAnsi="Book Antiqua" w:cs="Arial"/>
          <w:sz w:val="24"/>
          <w:szCs w:val="24"/>
          <w:lang w:eastAsia="hr-HR"/>
        </w:rPr>
        <w:t xml:space="preserve">either </w:t>
      </w:r>
      <w:r w:rsidRPr="00782896">
        <w:rPr>
          <w:rFonts w:ascii="Book Antiqua" w:hAnsi="Book Antiqua" w:cs="Arial"/>
          <w:sz w:val="24"/>
          <w:szCs w:val="24"/>
          <w:lang w:eastAsia="hr-HR"/>
        </w:rPr>
        <w:t>received aggressive hydration with lactated Ringer's solution (3 mL/kg</w:t>
      </w:r>
      <w:r w:rsidR="00167694" w:rsidRPr="00782896">
        <w:rPr>
          <w:rFonts w:ascii="Book Antiqua" w:hAnsi="Book Antiqua" w:cs="Arial"/>
          <w:sz w:val="24"/>
          <w:szCs w:val="24"/>
          <w:lang w:eastAsia="zh-CN"/>
        </w:rPr>
        <w:t xml:space="preserve"> per </w:t>
      </w:r>
      <w:r w:rsidR="00167694" w:rsidRPr="00782896">
        <w:rPr>
          <w:rFonts w:ascii="Book Antiqua" w:hAnsi="Book Antiqua" w:cs="Arial"/>
          <w:sz w:val="24"/>
          <w:szCs w:val="24"/>
          <w:lang w:eastAsia="hr-HR"/>
        </w:rPr>
        <w:t>h</w:t>
      </w:r>
      <w:r w:rsidR="00167694" w:rsidRPr="00782896">
        <w:rPr>
          <w:rFonts w:ascii="Book Antiqua" w:hAnsi="Book Antiqua" w:cs="Arial"/>
          <w:sz w:val="24"/>
          <w:szCs w:val="24"/>
          <w:lang w:eastAsia="zh-CN"/>
        </w:rPr>
        <w:t>our</w:t>
      </w:r>
      <w:r w:rsidRPr="00782896">
        <w:rPr>
          <w:rFonts w:ascii="Book Antiqua" w:hAnsi="Book Antiqua" w:cs="Arial"/>
          <w:sz w:val="24"/>
          <w:szCs w:val="24"/>
          <w:lang w:eastAsia="hr-HR"/>
        </w:rPr>
        <w:t xml:space="preserve"> during the procedure, a 20-mL/kg bolus after t</w:t>
      </w:r>
      <w:r w:rsidR="00406329" w:rsidRPr="00782896">
        <w:rPr>
          <w:rFonts w:ascii="Book Antiqua" w:hAnsi="Book Antiqua" w:cs="Arial"/>
          <w:sz w:val="24"/>
          <w:szCs w:val="24"/>
          <w:lang w:eastAsia="hr-HR"/>
        </w:rPr>
        <w:t xml:space="preserve">he procedure, and </w:t>
      </w:r>
      <w:r w:rsidR="00406329" w:rsidRPr="00782896">
        <w:rPr>
          <w:rFonts w:ascii="Book Antiqua" w:hAnsi="Book Antiqua" w:cs="Arial"/>
          <w:sz w:val="24"/>
          <w:szCs w:val="24"/>
          <w:lang w:eastAsia="hr-HR"/>
        </w:rPr>
        <w:lastRenderedPageBreak/>
        <w:t>3 mL/kg</w:t>
      </w:r>
      <w:r w:rsidR="00167694" w:rsidRPr="00782896">
        <w:rPr>
          <w:rFonts w:ascii="Book Antiqua" w:hAnsi="Book Antiqua" w:cs="Arial"/>
          <w:sz w:val="24"/>
          <w:szCs w:val="24"/>
          <w:lang w:eastAsia="zh-CN"/>
        </w:rPr>
        <w:t xml:space="preserve"> per </w:t>
      </w:r>
      <w:r w:rsidR="00167694" w:rsidRPr="00782896">
        <w:rPr>
          <w:rFonts w:ascii="Book Antiqua" w:hAnsi="Book Antiqua" w:cs="Arial"/>
          <w:sz w:val="24"/>
          <w:szCs w:val="24"/>
          <w:lang w:eastAsia="hr-HR"/>
        </w:rPr>
        <w:t>h</w:t>
      </w:r>
      <w:r w:rsidR="00167694" w:rsidRPr="00782896">
        <w:rPr>
          <w:rFonts w:ascii="Book Antiqua" w:hAnsi="Book Antiqua" w:cs="Arial"/>
          <w:sz w:val="24"/>
          <w:szCs w:val="24"/>
          <w:lang w:eastAsia="zh-CN"/>
        </w:rPr>
        <w:t>our</w:t>
      </w:r>
      <w:r w:rsidR="00406329" w:rsidRPr="00782896">
        <w:rPr>
          <w:rFonts w:ascii="Book Antiqua" w:hAnsi="Book Antiqua" w:cs="Arial"/>
          <w:sz w:val="24"/>
          <w:szCs w:val="24"/>
          <w:lang w:eastAsia="hr-HR"/>
        </w:rPr>
        <w:t xml:space="preserve"> continuously for </w:t>
      </w:r>
      <w:r w:rsidRPr="00782896">
        <w:rPr>
          <w:rFonts w:ascii="Book Antiqua" w:hAnsi="Book Antiqua" w:cs="Arial"/>
          <w:sz w:val="24"/>
          <w:szCs w:val="24"/>
          <w:lang w:eastAsia="hr-HR"/>
        </w:rPr>
        <w:t>8 h</w:t>
      </w:r>
      <w:r w:rsidR="00406329" w:rsidRPr="00782896">
        <w:rPr>
          <w:rFonts w:ascii="Book Antiqua" w:hAnsi="Book Antiqua" w:cs="Arial"/>
          <w:sz w:val="24"/>
          <w:szCs w:val="24"/>
          <w:lang w:eastAsia="hr-HR"/>
        </w:rPr>
        <w:t xml:space="preserve"> post-ERCP</w:t>
      </w:r>
      <w:r w:rsidRPr="00782896">
        <w:rPr>
          <w:rFonts w:ascii="Book Antiqua" w:hAnsi="Book Antiqua" w:cs="Arial"/>
          <w:sz w:val="24"/>
          <w:szCs w:val="24"/>
          <w:lang w:eastAsia="hr-HR"/>
        </w:rPr>
        <w:t xml:space="preserve">) or standard hydration with </w:t>
      </w:r>
      <w:r w:rsidR="00406329" w:rsidRPr="00782896">
        <w:rPr>
          <w:rFonts w:ascii="Book Antiqua" w:hAnsi="Book Antiqua" w:cs="Arial"/>
          <w:sz w:val="24"/>
          <w:szCs w:val="24"/>
          <w:lang w:eastAsia="hr-HR"/>
        </w:rPr>
        <w:t xml:space="preserve">Ringer’s </w:t>
      </w:r>
      <w:r w:rsidRPr="00782896">
        <w:rPr>
          <w:rFonts w:ascii="Book Antiqua" w:hAnsi="Book Antiqua" w:cs="Arial"/>
          <w:sz w:val="24"/>
          <w:szCs w:val="24"/>
          <w:lang w:eastAsia="hr-HR"/>
        </w:rPr>
        <w:t>solution (1.5 mL/kg</w:t>
      </w:r>
      <w:r w:rsidR="00167694" w:rsidRPr="00782896">
        <w:rPr>
          <w:rFonts w:ascii="Book Antiqua" w:hAnsi="Book Antiqua" w:cs="Arial"/>
          <w:sz w:val="24"/>
          <w:szCs w:val="24"/>
          <w:lang w:eastAsia="zh-CN"/>
        </w:rPr>
        <w:t xml:space="preserve"> </w:t>
      </w:r>
      <w:bookmarkStart w:id="38" w:name="OLE_LINK22"/>
      <w:bookmarkStart w:id="39" w:name="OLE_LINK23"/>
      <w:r w:rsidR="00167694" w:rsidRPr="00782896">
        <w:rPr>
          <w:rFonts w:ascii="Book Antiqua" w:hAnsi="Book Antiqua" w:cs="Arial"/>
          <w:sz w:val="24"/>
          <w:szCs w:val="24"/>
          <w:lang w:eastAsia="zh-CN"/>
        </w:rPr>
        <w:t xml:space="preserve">per </w:t>
      </w:r>
      <w:r w:rsidR="00406329" w:rsidRPr="00782896">
        <w:rPr>
          <w:rFonts w:ascii="Book Antiqua" w:hAnsi="Book Antiqua" w:cs="Arial"/>
          <w:sz w:val="24"/>
          <w:szCs w:val="24"/>
          <w:lang w:eastAsia="hr-HR"/>
        </w:rPr>
        <w:t>h</w:t>
      </w:r>
      <w:r w:rsidR="00167694" w:rsidRPr="00782896">
        <w:rPr>
          <w:rFonts w:ascii="Book Antiqua" w:hAnsi="Book Antiqua" w:cs="Arial"/>
          <w:sz w:val="24"/>
          <w:szCs w:val="24"/>
          <w:lang w:eastAsia="zh-CN"/>
        </w:rPr>
        <w:t>our</w:t>
      </w:r>
      <w:bookmarkEnd w:id="38"/>
      <w:bookmarkEnd w:id="39"/>
      <w:r w:rsidR="00406329" w:rsidRPr="00782896">
        <w:rPr>
          <w:rFonts w:ascii="Book Antiqua" w:hAnsi="Book Antiqua" w:cs="Arial"/>
          <w:sz w:val="24"/>
          <w:szCs w:val="24"/>
          <w:lang w:eastAsia="hr-HR"/>
        </w:rPr>
        <w:t xml:space="preserve"> during and for </w:t>
      </w:r>
      <w:r w:rsidR="00167694" w:rsidRPr="00782896">
        <w:rPr>
          <w:rFonts w:ascii="Book Antiqua" w:hAnsi="Book Antiqua" w:cs="Arial"/>
          <w:sz w:val="24"/>
          <w:szCs w:val="24"/>
          <w:lang w:eastAsia="hr-HR"/>
        </w:rPr>
        <w:t>8 h</w:t>
      </w:r>
      <w:r w:rsidR="00406329" w:rsidRPr="00782896">
        <w:rPr>
          <w:rFonts w:ascii="Book Antiqua" w:hAnsi="Book Antiqua" w:cs="Arial"/>
          <w:sz w:val="24"/>
          <w:szCs w:val="24"/>
          <w:lang w:eastAsia="hr-HR"/>
        </w:rPr>
        <w:t xml:space="preserve"> post-</w:t>
      </w:r>
      <w:r w:rsidRPr="00782896">
        <w:rPr>
          <w:rFonts w:ascii="Book Antiqua" w:hAnsi="Book Antiqua" w:cs="Arial"/>
          <w:sz w:val="24"/>
          <w:szCs w:val="24"/>
          <w:lang w:eastAsia="hr-HR"/>
        </w:rPr>
        <w:t xml:space="preserve">procedure). </w:t>
      </w:r>
      <w:r w:rsidR="00406329" w:rsidRPr="00782896">
        <w:rPr>
          <w:rFonts w:ascii="Book Antiqua" w:hAnsi="Book Antiqua" w:cs="Arial"/>
          <w:sz w:val="24"/>
          <w:szCs w:val="24"/>
          <w:lang w:eastAsia="hr-HR"/>
        </w:rPr>
        <w:t xml:space="preserve">They concluded that </w:t>
      </w:r>
      <w:r w:rsidRPr="00782896">
        <w:rPr>
          <w:rFonts w:ascii="Book Antiqua" w:hAnsi="Book Antiqua" w:cs="Arial"/>
          <w:sz w:val="24"/>
          <w:szCs w:val="24"/>
          <w:lang w:eastAsia="hr-HR"/>
        </w:rPr>
        <w:t>aggressive intravenous hydration with lactated Ringer's sol</w:t>
      </w:r>
      <w:r w:rsidR="00406329" w:rsidRPr="00782896">
        <w:rPr>
          <w:rFonts w:ascii="Book Antiqua" w:hAnsi="Book Antiqua" w:cs="Arial"/>
          <w:sz w:val="24"/>
          <w:szCs w:val="24"/>
          <w:lang w:eastAsia="hr-HR"/>
        </w:rPr>
        <w:t>ution</w:t>
      </w:r>
      <w:r w:rsidRPr="00782896">
        <w:rPr>
          <w:rFonts w:ascii="Book Antiqua" w:hAnsi="Book Antiqua" w:cs="Arial"/>
          <w:sz w:val="24"/>
          <w:szCs w:val="24"/>
          <w:lang w:eastAsia="hr-HR"/>
        </w:rPr>
        <w:t xml:space="preserve"> reduce</w:t>
      </w:r>
      <w:r w:rsidR="00406329" w:rsidRPr="00782896">
        <w:rPr>
          <w:rFonts w:ascii="Book Antiqua" w:hAnsi="Book Antiqua" w:cs="Arial"/>
          <w:sz w:val="24"/>
          <w:szCs w:val="24"/>
          <w:lang w:eastAsia="hr-HR"/>
        </w:rPr>
        <w:t xml:space="preserve">s </w:t>
      </w:r>
      <w:r w:rsidRPr="00782896">
        <w:rPr>
          <w:rFonts w:ascii="Book Antiqua" w:hAnsi="Book Antiqua" w:cs="Arial"/>
          <w:sz w:val="24"/>
          <w:szCs w:val="24"/>
          <w:lang w:eastAsia="hr-HR"/>
        </w:rPr>
        <w:t xml:space="preserve">development of </w:t>
      </w:r>
      <w:r w:rsidR="00406329" w:rsidRPr="00782896">
        <w:rPr>
          <w:rFonts w:ascii="Book Antiqua" w:hAnsi="Book Antiqua" w:cs="Arial"/>
          <w:sz w:val="24"/>
          <w:szCs w:val="24"/>
          <w:lang w:eastAsia="hr-HR"/>
        </w:rPr>
        <w:t xml:space="preserve">PEP. </w:t>
      </w:r>
      <w:r w:rsidRPr="00782896">
        <w:rPr>
          <w:rFonts w:ascii="Book Antiqua" w:hAnsi="Book Antiqua" w:cs="Arial"/>
          <w:sz w:val="24"/>
          <w:szCs w:val="24"/>
        </w:rPr>
        <w:t>Since these are the results of a pilot study with only 62 patients, this benefit has to be shown in trials with an adequate sample size.</w:t>
      </w:r>
    </w:p>
    <w:p w:rsidR="00E36428" w:rsidRPr="00782896" w:rsidRDefault="00E36428"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Although we have adequate pharmacological agents such as NSAIDs, which can significantly reduce the incidence of PEP,</w:t>
      </w:r>
      <w:r w:rsidR="00601821" w:rsidRPr="00782896">
        <w:rPr>
          <w:rFonts w:ascii="Book Antiqua" w:hAnsi="Book Antiqua" w:cs="Arial"/>
          <w:sz w:val="24"/>
          <w:szCs w:val="24"/>
        </w:rPr>
        <w:t xml:space="preserve"> </w:t>
      </w:r>
      <w:r w:rsidRPr="00782896">
        <w:rPr>
          <w:rFonts w:ascii="Book Antiqua" w:hAnsi="Book Antiqua" w:cs="Arial"/>
          <w:sz w:val="24"/>
          <w:szCs w:val="24"/>
        </w:rPr>
        <w:t>possible new approaches are very welcome. We are eager to see the results from adequately powered trials regarding aggressive hydration. If we get positive results, this may become the easiest preventive method.</w:t>
      </w:r>
    </w:p>
    <w:p w:rsidR="00E36428" w:rsidRPr="00782896" w:rsidRDefault="00E36428" w:rsidP="00782896">
      <w:pPr>
        <w:pStyle w:val="Standard"/>
        <w:spacing w:after="0" w:line="360" w:lineRule="auto"/>
        <w:jc w:val="both"/>
        <w:rPr>
          <w:rFonts w:ascii="Book Antiqua" w:hAnsi="Book Antiqua" w:cs="Arial"/>
          <w:b/>
          <w:sz w:val="24"/>
          <w:szCs w:val="24"/>
        </w:rPr>
      </w:pPr>
    </w:p>
    <w:p w:rsidR="00A6065B" w:rsidRPr="00782896" w:rsidRDefault="0062704C" w:rsidP="00782896">
      <w:pPr>
        <w:pStyle w:val="Standard"/>
        <w:spacing w:after="0" w:line="360" w:lineRule="auto"/>
        <w:jc w:val="both"/>
        <w:rPr>
          <w:rFonts w:ascii="Book Antiqua" w:hAnsi="Book Antiqua" w:cs="Arial"/>
          <w:b/>
          <w:i/>
          <w:sz w:val="24"/>
          <w:szCs w:val="24"/>
        </w:rPr>
      </w:pPr>
      <w:r w:rsidRPr="00782896">
        <w:rPr>
          <w:rFonts w:ascii="Book Antiqua" w:hAnsi="Book Antiqua" w:cs="Arial"/>
          <w:b/>
          <w:i/>
          <w:sz w:val="24"/>
          <w:szCs w:val="24"/>
        </w:rPr>
        <w:t>Non</w:t>
      </w:r>
      <w:r w:rsidR="001F4F26" w:rsidRPr="00782896">
        <w:rPr>
          <w:rFonts w:ascii="Book Antiqua" w:hAnsi="Book Antiqua" w:cs="Arial"/>
          <w:b/>
          <w:i/>
          <w:sz w:val="24"/>
          <w:szCs w:val="24"/>
        </w:rPr>
        <w:t>-</w:t>
      </w:r>
      <w:r w:rsidRPr="00782896">
        <w:rPr>
          <w:rFonts w:ascii="Book Antiqua" w:hAnsi="Book Antiqua" w:cs="Arial"/>
          <w:b/>
          <w:i/>
          <w:sz w:val="24"/>
          <w:szCs w:val="24"/>
        </w:rPr>
        <w:t>pharmacological approaches</w:t>
      </w:r>
    </w:p>
    <w:p w:rsidR="00A6065B" w:rsidRPr="00782896" w:rsidRDefault="00167694" w:rsidP="00782896">
      <w:pPr>
        <w:pStyle w:val="Standard"/>
        <w:spacing w:after="0" w:line="360" w:lineRule="auto"/>
        <w:jc w:val="both"/>
        <w:rPr>
          <w:rFonts w:ascii="Book Antiqua" w:hAnsi="Book Antiqua"/>
          <w:sz w:val="24"/>
          <w:szCs w:val="24"/>
        </w:rPr>
      </w:pPr>
      <w:r w:rsidRPr="00782896">
        <w:rPr>
          <w:rFonts w:ascii="Book Antiqua" w:hAnsi="Book Antiqua" w:cs="Arial"/>
          <w:sz w:val="24"/>
          <w:szCs w:val="24"/>
        </w:rPr>
        <w:t xml:space="preserve">Vila </w:t>
      </w:r>
      <w:r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43</w:t>
      </w:r>
      <w:r w:rsidR="00C325F7" w:rsidRPr="00782896">
        <w:rPr>
          <w:rFonts w:ascii="Book Antiqua" w:hAnsi="Book Antiqua" w:cs="Arial"/>
          <w:sz w:val="24"/>
          <w:szCs w:val="24"/>
          <w:vertAlign w:val="superscript"/>
        </w:rPr>
        <w:t>]</w:t>
      </w:r>
      <w:r w:rsidR="0062704C" w:rsidRPr="00782896">
        <w:rPr>
          <w:rFonts w:ascii="Book Antiqua" w:hAnsi="Book Antiqua" w:cs="Arial"/>
          <w:sz w:val="24"/>
          <w:szCs w:val="24"/>
        </w:rPr>
        <w:t xml:space="preserve"> presented an article reviewing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 xml:space="preserve">factors contributing to PEP and other post-ERCP complications, such as non-technical factors and technical factors. They also emphasized the role of pancreatic stenting and NSAIDs in PEP prophylaxis as the two methods with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most scientific evidence. Non-technical factors include placement of the pancreatic stent and administration of NSAIDs. Multiple studies have shown</w:t>
      </w:r>
      <w:r w:rsidR="00B42422" w:rsidRPr="00782896">
        <w:rPr>
          <w:rFonts w:ascii="Book Antiqua" w:hAnsi="Book Antiqua" w:cs="Arial"/>
          <w:sz w:val="24"/>
          <w:szCs w:val="24"/>
        </w:rPr>
        <w:t xml:space="preserve"> the</w:t>
      </w:r>
      <w:r w:rsidR="0062704C" w:rsidRPr="00782896">
        <w:rPr>
          <w:rFonts w:ascii="Book Antiqua" w:hAnsi="Book Antiqua" w:cs="Arial"/>
          <w:sz w:val="24"/>
          <w:szCs w:val="24"/>
        </w:rPr>
        <w:t xml:space="preserve"> benefits of placing a pancreatic stent.</w:t>
      </w:r>
    </w:p>
    <w:p w:rsidR="00B42422" w:rsidRPr="00782896" w:rsidRDefault="00B42422" w:rsidP="00782896">
      <w:pPr>
        <w:pStyle w:val="Standard"/>
        <w:spacing w:after="0" w:line="360" w:lineRule="auto"/>
        <w:jc w:val="both"/>
        <w:rPr>
          <w:rFonts w:ascii="Book Antiqua" w:hAnsi="Book Antiqua" w:cs="Arial"/>
          <w:i/>
          <w:sz w:val="24"/>
          <w:szCs w:val="24"/>
        </w:rPr>
      </w:pPr>
    </w:p>
    <w:p w:rsidR="00A6065B" w:rsidRPr="00782896" w:rsidRDefault="0062704C" w:rsidP="00782896">
      <w:pPr>
        <w:pStyle w:val="Standard"/>
        <w:spacing w:after="0" w:line="360" w:lineRule="auto"/>
        <w:jc w:val="both"/>
        <w:rPr>
          <w:rFonts w:ascii="Book Antiqua" w:hAnsi="Book Antiqua"/>
          <w:b/>
          <w:sz w:val="24"/>
          <w:szCs w:val="24"/>
        </w:rPr>
      </w:pPr>
      <w:r w:rsidRPr="00782896">
        <w:rPr>
          <w:rFonts w:ascii="Book Antiqua" w:hAnsi="Book Antiqua" w:cs="Arial"/>
          <w:b/>
          <w:i/>
          <w:sz w:val="24"/>
          <w:szCs w:val="24"/>
        </w:rPr>
        <w:t>Pancreatic stent placement</w:t>
      </w:r>
    </w:p>
    <w:p w:rsidR="00A6065B" w:rsidRPr="00782896" w:rsidRDefault="0062704C" w:rsidP="00782896">
      <w:pPr>
        <w:pStyle w:val="Standard"/>
        <w:spacing w:after="0" w:line="360" w:lineRule="auto"/>
        <w:jc w:val="both"/>
        <w:rPr>
          <w:rFonts w:ascii="Book Antiqua" w:hAnsi="Book Antiqua"/>
          <w:sz w:val="24"/>
          <w:szCs w:val="24"/>
        </w:rPr>
      </w:pPr>
      <w:r w:rsidRPr="00782896">
        <w:rPr>
          <w:rFonts w:ascii="Book Antiqua" w:hAnsi="Book Antiqua" w:cs="Arial"/>
          <w:sz w:val="24"/>
          <w:szCs w:val="24"/>
        </w:rPr>
        <w:t xml:space="preserve">There are </w:t>
      </w:r>
      <w:r w:rsidR="00B42422" w:rsidRPr="00782896">
        <w:rPr>
          <w:rFonts w:ascii="Book Antiqua" w:hAnsi="Book Antiqua" w:cs="Arial"/>
          <w:sz w:val="24"/>
          <w:szCs w:val="24"/>
        </w:rPr>
        <w:t>many</w:t>
      </w:r>
      <w:r w:rsidR="00601821" w:rsidRPr="00782896">
        <w:rPr>
          <w:rFonts w:ascii="Book Antiqua" w:hAnsi="Book Antiqua" w:cs="Arial"/>
          <w:sz w:val="24"/>
          <w:szCs w:val="24"/>
        </w:rPr>
        <w:t xml:space="preserve"> </w:t>
      </w:r>
      <w:r w:rsidRPr="00782896">
        <w:rPr>
          <w:rFonts w:ascii="Book Antiqua" w:hAnsi="Book Antiqua" w:cs="Arial"/>
          <w:sz w:val="24"/>
          <w:szCs w:val="24"/>
        </w:rPr>
        <w:t>reviews and analyses suggesting the beneficial impact of pancreatic stent placement. Singh</w:t>
      </w:r>
      <w:r w:rsidRPr="00782896">
        <w:rPr>
          <w:rFonts w:ascii="Book Antiqua" w:hAnsi="Book Antiqua" w:cs="Arial"/>
          <w:i/>
          <w:sz w:val="24"/>
          <w:szCs w:val="24"/>
        </w:rPr>
        <w:t xml:space="preserve"> </w:t>
      </w:r>
      <w:r w:rsidR="00167694"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C325F7" w:rsidRPr="00782896">
        <w:rPr>
          <w:rFonts w:ascii="Book Antiqua" w:hAnsi="Book Antiqua" w:cs="Arial"/>
          <w:sz w:val="24"/>
          <w:szCs w:val="24"/>
          <w:vertAlign w:val="superscript"/>
        </w:rPr>
        <w:t>44]</w:t>
      </w:r>
      <w:r w:rsidR="00167847" w:rsidRPr="00782896">
        <w:rPr>
          <w:rFonts w:ascii="Book Antiqua" w:hAnsi="Book Antiqua" w:cs="Arial"/>
          <w:sz w:val="24"/>
          <w:szCs w:val="24"/>
        </w:rPr>
        <w:t xml:space="preserve"> c</w:t>
      </w:r>
      <w:r w:rsidRPr="00782896">
        <w:rPr>
          <w:rFonts w:ascii="Book Antiqua" w:hAnsi="Book Antiqua" w:cs="Arial"/>
          <w:sz w:val="24"/>
          <w:szCs w:val="24"/>
        </w:rPr>
        <w:t xml:space="preserve">onducted a meta-analysis which included </w:t>
      </w:r>
      <w:r w:rsidR="00B42422" w:rsidRPr="00782896">
        <w:rPr>
          <w:rFonts w:ascii="Book Antiqua" w:hAnsi="Book Antiqua" w:cs="Arial"/>
          <w:sz w:val="24"/>
          <w:szCs w:val="24"/>
        </w:rPr>
        <w:t>five</w:t>
      </w:r>
      <w:r w:rsidR="00601821" w:rsidRPr="00782896">
        <w:rPr>
          <w:rFonts w:ascii="Book Antiqua" w:hAnsi="Book Antiqua" w:cs="Arial"/>
          <w:sz w:val="24"/>
          <w:szCs w:val="24"/>
        </w:rPr>
        <w:t xml:space="preserve"> </w:t>
      </w:r>
      <w:r w:rsidRPr="00782896">
        <w:rPr>
          <w:rFonts w:ascii="Book Antiqua" w:hAnsi="Book Antiqua" w:cs="Arial"/>
          <w:sz w:val="24"/>
          <w:szCs w:val="24"/>
        </w:rPr>
        <w:t xml:space="preserve">studies and 481 patients. They showed that </w:t>
      </w:r>
      <w:r w:rsidR="00B42422" w:rsidRPr="00782896">
        <w:rPr>
          <w:rFonts w:ascii="Book Antiqua" w:hAnsi="Book Antiqua" w:cs="Arial"/>
          <w:sz w:val="24"/>
          <w:szCs w:val="24"/>
        </w:rPr>
        <w:t xml:space="preserve">the </w:t>
      </w:r>
      <w:r w:rsidRPr="00782896">
        <w:rPr>
          <w:rFonts w:ascii="Book Antiqua" w:hAnsi="Book Antiqua" w:cs="Arial"/>
          <w:sz w:val="24"/>
          <w:szCs w:val="24"/>
        </w:rPr>
        <w:t xml:space="preserve">incidence of PEP in the stented group was significantly lower (5.8%) in contrast to the </w:t>
      </w:r>
      <w:r w:rsidR="00167847" w:rsidRPr="00782896">
        <w:rPr>
          <w:rFonts w:ascii="Book Antiqua" w:hAnsi="Book Antiqua" w:cs="Arial"/>
          <w:sz w:val="24"/>
          <w:szCs w:val="24"/>
        </w:rPr>
        <w:t xml:space="preserve">no-stent group </w:t>
      </w:r>
      <w:r w:rsidRPr="00782896">
        <w:rPr>
          <w:rFonts w:ascii="Book Antiqua" w:hAnsi="Book Antiqua" w:cs="Arial"/>
          <w:sz w:val="24"/>
          <w:szCs w:val="24"/>
        </w:rPr>
        <w:t>(15.5%).</w:t>
      </w:r>
      <w:r w:rsidR="00167847" w:rsidRPr="00782896">
        <w:rPr>
          <w:rFonts w:ascii="Book Antiqua" w:hAnsi="Book Antiqua" w:cs="Arial"/>
          <w:sz w:val="24"/>
          <w:szCs w:val="24"/>
        </w:rPr>
        <w:t>They drew a conclusion stating that temporary placement of a stent in the main pancreatic duct lowers risk for PEP.</w:t>
      </w:r>
      <w:r w:rsidR="00601821" w:rsidRPr="00782896">
        <w:rPr>
          <w:rFonts w:ascii="Book Antiqua" w:hAnsi="Book Antiqua" w:cs="Arial"/>
          <w:sz w:val="24"/>
          <w:szCs w:val="24"/>
        </w:rPr>
        <w:t xml:space="preserve"> </w:t>
      </w:r>
      <w:r w:rsidRPr="00782896">
        <w:rPr>
          <w:rFonts w:ascii="Book Antiqua" w:hAnsi="Book Antiqua" w:cs="Arial"/>
          <w:sz w:val="24"/>
          <w:szCs w:val="24"/>
        </w:rPr>
        <w:t xml:space="preserve">Additional meta-analysis of one </w:t>
      </w:r>
      <w:r w:rsidR="00C325F7" w:rsidRPr="00782896">
        <w:rPr>
          <w:rFonts w:ascii="Book Antiqua" w:hAnsi="Book Antiqua" w:cs="Arial"/>
          <w:sz w:val="24"/>
          <w:szCs w:val="24"/>
        </w:rPr>
        <w:t xml:space="preserve">more study by Andriulli </w:t>
      </w:r>
      <w:r w:rsidR="00ED2F25"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45</w:t>
      </w:r>
      <w:r w:rsidR="00C325F7" w:rsidRPr="00782896">
        <w:rPr>
          <w:rFonts w:ascii="Book Antiqua" w:hAnsi="Book Antiqua" w:cs="Arial"/>
          <w:sz w:val="24"/>
          <w:szCs w:val="24"/>
          <w:vertAlign w:val="superscript"/>
        </w:rPr>
        <w:t>]</w:t>
      </w:r>
      <w:r w:rsidRPr="00782896">
        <w:rPr>
          <w:rFonts w:ascii="Book Antiqua" w:hAnsi="Book Antiqua" w:cs="Arial"/>
          <w:sz w:val="24"/>
          <w:szCs w:val="24"/>
        </w:rPr>
        <w:t xml:space="preserve"> show</w:t>
      </w:r>
      <w:r w:rsidR="00167847" w:rsidRPr="00782896">
        <w:rPr>
          <w:rFonts w:ascii="Book Antiqua" w:hAnsi="Book Antiqua" w:cs="Arial"/>
          <w:sz w:val="24"/>
          <w:szCs w:val="24"/>
        </w:rPr>
        <w:t>ed similar results. They conducted a meta-</w:t>
      </w:r>
      <w:r w:rsidR="00601821" w:rsidRPr="00782896">
        <w:rPr>
          <w:rFonts w:ascii="Book Antiqua" w:hAnsi="Book Antiqua" w:cs="Arial"/>
          <w:sz w:val="24"/>
          <w:szCs w:val="24"/>
        </w:rPr>
        <w:t>analysis</w:t>
      </w:r>
      <w:r w:rsidR="00167847" w:rsidRPr="00782896">
        <w:rPr>
          <w:rFonts w:ascii="Book Antiqua" w:hAnsi="Book Antiqua" w:cs="Arial"/>
          <w:sz w:val="24"/>
          <w:szCs w:val="24"/>
        </w:rPr>
        <w:t xml:space="preserve"> of 6 controlled studies with an addition of 12 uncontrolled studies.</w:t>
      </w:r>
      <w:r w:rsidR="00974184" w:rsidRPr="00782896">
        <w:rPr>
          <w:rFonts w:ascii="Book Antiqua" w:hAnsi="Book Antiqua" w:cs="Arial"/>
          <w:sz w:val="24"/>
          <w:szCs w:val="24"/>
        </w:rPr>
        <w:t xml:space="preserve"> Their results showed that</w:t>
      </w:r>
      <w:r w:rsidR="00601821" w:rsidRPr="00782896">
        <w:rPr>
          <w:rFonts w:ascii="Book Antiqua" w:hAnsi="Book Antiqua" w:cs="Arial"/>
          <w:sz w:val="24"/>
          <w:szCs w:val="24"/>
        </w:rPr>
        <w:t xml:space="preserve"> </w:t>
      </w:r>
      <w:r w:rsidR="00974184" w:rsidRPr="00782896">
        <w:rPr>
          <w:rFonts w:ascii="Book Antiqua" w:hAnsi="Book Antiqua" w:cs="Arial"/>
          <w:sz w:val="24"/>
          <w:szCs w:val="24"/>
        </w:rPr>
        <w:t>t</w:t>
      </w:r>
      <w:r w:rsidR="00B42422" w:rsidRPr="00782896">
        <w:rPr>
          <w:rFonts w:ascii="Book Antiqua" w:hAnsi="Book Antiqua" w:cs="Arial"/>
          <w:sz w:val="24"/>
          <w:szCs w:val="24"/>
        </w:rPr>
        <w:t xml:space="preserve">he </w:t>
      </w:r>
      <w:r w:rsidRPr="00782896">
        <w:rPr>
          <w:rFonts w:ascii="Book Antiqua" w:hAnsi="Book Antiqua" w:cs="Arial"/>
          <w:sz w:val="24"/>
          <w:szCs w:val="24"/>
        </w:rPr>
        <w:t>stented group had a PEP rate of 12% while the control group rate was 24</w:t>
      </w:r>
      <w:r w:rsidR="00167847" w:rsidRPr="00782896">
        <w:rPr>
          <w:rFonts w:ascii="Book Antiqua" w:hAnsi="Book Antiqua" w:cs="Arial"/>
          <w:sz w:val="24"/>
          <w:szCs w:val="24"/>
        </w:rPr>
        <w:t>.1</w:t>
      </w:r>
      <w:r w:rsidRPr="00782896">
        <w:rPr>
          <w:rFonts w:ascii="Book Antiqua" w:hAnsi="Book Antiqua" w:cs="Arial"/>
          <w:sz w:val="24"/>
          <w:szCs w:val="24"/>
        </w:rPr>
        <w:t>%. They also showed a reduction in the number of cases of severe pancreatitis in stented patients. Choudhary</w:t>
      </w:r>
      <w:r w:rsidR="00ED2F25"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46</w:t>
      </w:r>
      <w:r w:rsidR="00C325F7" w:rsidRPr="00782896">
        <w:rPr>
          <w:rFonts w:ascii="Book Antiqua" w:hAnsi="Book Antiqua"/>
          <w:sz w:val="24"/>
          <w:szCs w:val="24"/>
          <w:vertAlign w:val="superscript"/>
        </w:rPr>
        <w:t>]</w:t>
      </w:r>
      <w:r w:rsidR="00167847" w:rsidRPr="00782896">
        <w:rPr>
          <w:rFonts w:ascii="Book Antiqua" w:hAnsi="Book Antiqua"/>
          <w:sz w:val="24"/>
          <w:szCs w:val="24"/>
        </w:rPr>
        <w:t xml:space="preserve"> </w:t>
      </w:r>
      <w:r w:rsidRPr="00782896">
        <w:rPr>
          <w:rFonts w:ascii="Book Antiqua" w:hAnsi="Book Antiqua" w:cs="Arial"/>
          <w:sz w:val="24"/>
          <w:szCs w:val="24"/>
        </w:rPr>
        <w:t xml:space="preserve">conducted a meta-analysis on </w:t>
      </w:r>
      <w:r w:rsidR="00B42422" w:rsidRPr="00782896">
        <w:rPr>
          <w:rFonts w:ascii="Book Antiqua" w:hAnsi="Book Antiqua" w:cs="Arial"/>
          <w:sz w:val="24"/>
          <w:szCs w:val="24"/>
        </w:rPr>
        <w:t>eight</w:t>
      </w:r>
      <w:r w:rsidR="00601821" w:rsidRPr="00782896">
        <w:rPr>
          <w:rFonts w:ascii="Book Antiqua" w:hAnsi="Book Antiqua" w:cs="Arial"/>
          <w:sz w:val="24"/>
          <w:szCs w:val="24"/>
        </w:rPr>
        <w:t xml:space="preserve"> </w:t>
      </w:r>
      <w:r w:rsidRPr="00782896">
        <w:rPr>
          <w:rFonts w:ascii="Book Antiqua" w:hAnsi="Book Antiqua" w:cs="Arial"/>
          <w:sz w:val="24"/>
          <w:szCs w:val="24"/>
        </w:rPr>
        <w:t xml:space="preserve">randomized, controlled trials </w:t>
      </w:r>
      <w:r w:rsidRPr="00782896">
        <w:rPr>
          <w:rFonts w:ascii="Book Antiqua" w:hAnsi="Book Antiqua" w:cs="Arial"/>
          <w:sz w:val="24"/>
          <w:szCs w:val="24"/>
        </w:rPr>
        <w:lastRenderedPageBreak/>
        <w:t xml:space="preserve">and 656 patients, and </w:t>
      </w:r>
      <w:r w:rsidR="00974184" w:rsidRPr="00782896">
        <w:rPr>
          <w:rFonts w:ascii="Book Antiqua" w:hAnsi="Book Antiqua" w:cs="Arial"/>
          <w:sz w:val="24"/>
          <w:szCs w:val="24"/>
        </w:rPr>
        <w:t>10</w:t>
      </w:r>
      <w:r w:rsidRPr="00782896">
        <w:rPr>
          <w:rFonts w:ascii="Book Antiqua" w:hAnsi="Book Antiqua" w:cs="Arial"/>
          <w:sz w:val="24"/>
          <w:szCs w:val="24"/>
        </w:rPr>
        <w:t>non-randomized studies including 4904 patients. They observed the incidence of PEP, incidence of hyperamylasemia, incidence of mild, moderate and sever</w:t>
      </w:r>
      <w:r w:rsidR="00C927EF" w:rsidRPr="00782896">
        <w:rPr>
          <w:rFonts w:ascii="Book Antiqua" w:hAnsi="Book Antiqua" w:cs="Arial"/>
          <w:sz w:val="24"/>
          <w:szCs w:val="24"/>
        </w:rPr>
        <w:t>e</w:t>
      </w:r>
      <w:r w:rsidRPr="00782896">
        <w:rPr>
          <w:rFonts w:ascii="Book Antiqua" w:hAnsi="Book Antiqua" w:cs="Arial"/>
          <w:sz w:val="24"/>
          <w:szCs w:val="24"/>
        </w:rPr>
        <w:t xml:space="preserve"> pancreatitis, and possible adverse effects of stent </w:t>
      </w:r>
      <w:r w:rsidR="00B42422" w:rsidRPr="00782896">
        <w:rPr>
          <w:rFonts w:ascii="Book Antiqua" w:hAnsi="Book Antiqua" w:cs="Arial"/>
          <w:sz w:val="24"/>
          <w:szCs w:val="24"/>
        </w:rPr>
        <w:t>placement</w:t>
      </w:r>
      <w:r w:rsidRPr="00782896">
        <w:rPr>
          <w:rFonts w:ascii="Book Antiqua" w:hAnsi="Book Antiqua" w:cs="Arial"/>
          <w:sz w:val="24"/>
          <w:szCs w:val="24"/>
        </w:rPr>
        <w:t xml:space="preserve">. </w:t>
      </w:r>
      <w:r w:rsidR="00B42422" w:rsidRPr="00782896">
        <w:rPr>
          <w:rFonts w:ascii="Book Antiqua" w:hAnsi="Book Antiqua" w:cs="Arial"/>
          <w:sz w:val="24"/>
          <w:szCs w:val="24"/>
        </w:rPr>
        <w:t>The r</w:t>
      </w:r>
      <w:r w:rsidRPr="00782896">
        <w:rPr>
          <w:rFonts w:ascii="Book Antiqua" w:hAnsi="Book Antiqua" w:cs="Arial"/>
          <w:sz w:val="24"/>
          <w:szCs w:val="24"/>
        </w:rPr>
        <w:t xml:space="preserve">esults of the randomized, controlled studies </w:t>
      </w:r>
      <w:r w:rsidR="00B42422" w:rsidRPr="00782896">
        <w:rPr>
          <w:rFonts w:ascii="Book Antiqua" w:hAnsi="Book Antiqua" w:cs="Arial"/>
          <w:sz w:val="24"/>
          <w:szCs w:val="24"/>
        </w:rPr>
        <w:t>showed</w:t>
      </w:r>
      <w:r w:rsidRPr="00782896">
        <w:rPr>
          <w:rFonts w:ascii="Book Antiqua" w:hAnsi="Book Antiqua" w:cs="Arial"/>
          <w:sz w:val="24"/>
          <w:szCs w:val="24"/>
        </w:rPr>
        <w:t xml:space="preserve"> a significant decrease </w:t>
      </w:r>
      <w:r w:rsidR="00B42422" w:rsidRPr="00782896">
        <w:rPr>
          <w:rFonts w:ascii="Book Antiqua" w:hAnsi="Book Antiqua" w:cs="Arial"/>
          <w:sz w:val="24"/>
          <w:szCs w:val="24"/>
        </w:rPr>
        <w:t>in the</w:t>
      </w:r>
      <w:r w:rsidR="00601821" w:rsidRPr="00782896">
        <w:rPr>
          <w:rFonts w:ascii="Book Antiqua" w:hAnsi="Book Antiqua" w:cs="Arial"/>
          <w:sz w:val="24"/>
          <w:szCs w:val="24"/>
        </w:rPr>
        <w:t xml:space="preserve"> </w:t>
      </w:r>
      <w:r w:rsidRPr="00782896">
        <w:rPr>
          <w:rFonts w:ascii="Book Antiqua" w:hAnsi="Book Antiqua" w:cs="Arial"/>
          <w:sz w:val="24"/>
          <w:szCs w:val="24"/>
        </w:rPr>
        <w:t xml:space="preserve">PEP incidence in </w:t>
      </w:r>
      <w:r w:rsidR="00B42422" w:rsidRPr="00782896">
        <w:rPr>
          <w:rFonts w:ascii="Book Antiqua" w:hAnsi="Book Antiqua" w:cs="Arial"/>
          <w:sz w:val="24"/>
          <w:szCs w:val="24"/>
        </w:rPr>
        <w:t xml:space="preserve">the </w:t>
      </w:r>
      <w:r w:rsidRPr="00782896">
        <w:rPr>
          <w:rFonts w:ascii="Book Antiqua" w:hAnsi="Book Antiqua" w:cs="Arial"/>
          <w:sz w:val="24"/>
          <w:szCs w:val="24"/>
        </w:rPr>
        <w:t>stented group</w:t>
      </w:r>
      <w:r w:rsidR="00B42422" w:rsidRPr="00782896">
        <w:rPr>
          <w:rFonts w:ascii="Book Antiqua" w:hAnsi="Book Antiqua" w:cs="Arial"/>
          <w:sz w:val="24"/>
          <w:szCs w:val="24"/>
        </w:rPr>
        <w:t xml:space="preserve">, </w:t>
      </w:r>
      <w:r w:rsidR="00B42422" w:rsidRPr="00782896">
        <w:rPr>
          <w:rFonts w:ascii="Book Antiqua" w:hAnsi="Book Antiqua" w:cs="Arial"/>
          <w:i/>
          <w:sz w:val="24"/>
          <w:szCs w:val="24"/>
        </w:rPr>
        <w:t>i.e.</w:t>
      </w:r>
      <w:r w:rsidR="00ED2F25" w:rsidRPr="00782896">
        <w:rPr>
          <w:rFonts w:ascii="Book Antiqua" w:hAnsi="Book Antiqua" w:cs="Arial"/>
          <w:i/>
          <w:sz w:val="24"/>
          <w:szCs w:val="24"/>
          <w:lang w:eastAsia="zh-CN"/>
        </w:rPr>
        <w:t>,</w:t>
      </w:r>
      <w:r w:rsidR="00974184" w:rsidRPr="00782896">
        <w:rPr>
          <w:rFonts w:ascii="Book Antiqua" w:hAnsi="Book Antiqua" w:cs="Arial"/>
          <w:sz w:val="24"/>
          <w:szCs w:val="24"/>
        </w:rPr>
        <w:t xml:space="preserve"> 4.6%. </w:t>
      </w:r>
      <w:r w:rsidR="00B42422" w:rsidRPr="00782896">
        <w:rPr>
          <w:rFonts w:ascii="Book Antiqua" w:hAnsi="Book Antiqua" w:cs="Arial"/>
          <w:sz w:val="24"/>
          <w:szCs w:val="24"/>
        </w:rPr>
        <w:t>The i</w:t>
      </w:r>
      <w:r w:rsidRPr="00782896">
        <w:rPr>
          <w:rFonts w:ascii="Book Antiqua" w:hAnsi="Book Antiqua" w:cs="Arial"/>
          <w:sz w:val="24"/>
          <w:szCs w:val="24"/>
        </w:rPr>
        <w:t>ncidence of PEP in</w:t>
      </w:r>
      <w:r w:rsidR="00974184" w:rsidRPr="00782896">
        <w:rPr>
          <w:rFonts w:ascii="Book Antiqua" w:hAnsi="Book Antiqua" w:cs="Arial"/>
          <w:sz w:val="24"/>
          <w:szCs w:val="24"/>
        </w:rPr>
        <w:t xml:space="preserve"> the control group was 19.7%.</w:t>
      </w:r>
      <w:r w:rsidR="00601821" w:rsidRPr="00782896">
        <w:rPr>
          <w:rFonts w:ascii="Book Antiqua" w:hAnsi="Book Antiqua" w:cs="Arial"/>
          <w:sz w:val="24"/>
          <w:szCs w:val="24"/>
        </w:rPr>
        <w:t xml:space="preserve"> </w:t>
      </w:r>
      <w:r w:rsidRPr="00782896">
        <w:rPr>
          <w:rFonts w:ascii="Book Antiqua" w:hAnsi="Book Antiqua" w:cs="Arial"/>
          <w:sz w:val="24"/>
          <w:szCs w:val="24"/>
        </w:rPr>
        <w:t xml:space="preserve">Furthermore, </w:t>
      </w:r>
      <w:r w:rsidR="00974184" w:rsidRPr="00782896">
        <w:rPr>
          <w:rFonts w:ascii="Book Antiqua" w:hAnsi="Book Antiqua" w:cs="Arial"/>
          <w:sz w:val="24"/>
          <w:szCs w:val="24"/>
        </w:rPr>
        <w:t xml:space="preserve">fewer PEP cases were observed </w:t>
      </w:r>
      <w:r w:rsidRPr="00782896">
        <w:rPr>
          <w:rFonts w:ascii="Book Antiqua" w:hAnsi="Book Antiqua" w:cs="Arial"/>
          <w:sz w:val="24"/>
          <w:szCs w:val="24"/>
        </w:rPr>
        <w:t>in patients with a stent &lt; 3</w:t>
      </w:r>
      <w:r w:rsidR="004F49F1">
        <w:rPr>
          <w:rFonts w:ascii="Book Antiqua" w:hAnsi="Book Antiqua" w:cs="Arial" w:hint="eastAsia"/>
          <w:sz w:val="24"/>
          <w:szCs w:val="24"/>
          <w:lang w:eastAsia="zh-CN"/>
        </w:rPr>
        <w:t xml:space="preserve"> </w:t>
      </w:r>
      <w:r w:rsidRPr="00782896">
        <w:rPr>
          <w:rFonts w:ascii="Book Antiqua" w:hAnsi="Book Antiqua" w:cs="Arial"/>
          <w:sz w:val="24"/>
          <w:szCs w:val="24"/>
        </w:rPr>
        <w:t xml:space="preserve">cm, but with no statistical significance. No statistically significant difference was noted in using flanged and unflanged stents. Concerning hyperamylasemia, levels were significantly lower in the stented group. Analysis of the non-randomized trials also showed </w:t>
      </w:r>
      <w:r w:rsidR="00B42422" w:rsidRPr="00782896">
        <w:rPr>
          <w:rFonts w:ascii="Book Antiqua" w:hAnsi="Book Antiqua" w:cs="Arial"/>
          <w:sz w:val="24"/>
          <w:szCs w:val="24"/>
        </w:rPr>
        <w:t xml:space="preserve">a </w:t>
      </w:r>
      <w:r w:rsidRPr="00782896">
        <w:rPr>
          <w:rFonts w:ascii="Book Antiqua" w:hAnsi="Book Antiqua" w:cs="Arial"/>
          <w:sz w:val="24"/>
          <w:szCs w:val="24"/>
        </w:rPr>
        <w:t xml:space="preserve">statistically significant lower incidence of PEP in five trials. Moreover, pancreatic stenting led to fewer cases of severe pancreatitis. Although there is no doubt that pancreatic stents decrease the </w:t>
      </w:r>
      <w:r w:rsidR="007A3DA7" w:rsidRPr="00782896">
        <w:rPr>
          <w:rFonts w:ascii="Book Antiqua" w:hAnsi="Book Antiqua" w:cs="Arial"/>
          <w:sz w:val="24"/>
          <w:szCs w:val="24"/>
        </w:rPr>
        <w:t>incidence of PEP, several questions remains</w:t>
      </w:r>
      <w:r w:rsidRPr="00782896">
        <w:rPr>
          <w:rFonts w:ascii="Book Antiqua" w:hAnsi="Book Antiqua" w:cs="Arial"/>
          <w:sz w:val="24"/>
          <w:szCs w:val="24"/>
        </w:rPr>
        <w:t xml:space="preserve"> unanswered</w:t>
      </w:r>
      <w:r w:rsidR="00B42422" w:rsidRPr="00782896">
        <w:rPr>
          <w:rFonts w:ascii="Book Antiqua" w:hAnsi="Book Antiqua" w:cs="Arial"/>
          <w:sz w:val="24"/>
          <w:szCs w:val="24"/>
        </w:rPr>
        <w:t>,</w:t>
      </w:r>
      <w:r w:rsidRPr="00782896">
        <w:rPr>
          <w:rFonts w:ascii="Book Antiqua" w:hAnsi="Book Antiqua" w:cs="Arial"/>
          <w:sz w:val="24"/>
          <w:szCs w:val="24"/>
        </w:rPr>
        <w:t xml:space="preserve"> possibly vital questions which if answered could lower the PEP incidence even more. Who should get a pancreatic stent? </w:t>
      </w:r>
      <w:r w:rsidR="00B42422" w:rsidRPr="00782896">
        <w:rPr>
          <w:rFonts w:ascii="Book Antiqua" w:hAnsi="Book Antiqua" w:cs="Arial"/>
          <w:sz w:val="24"/>
          <w:szCs w:val="24"/>
        </w:rPr>
        <w:t>What is the best t</w:t>
      </w:r>
      <w:r w:rsidRPr="00782896">
        <w:rPr>
          <w:rFonts w:ascii="Book Antiqua" w:hAnsi="Book Antiqua" w:cs="Arial"/>
          <w:sz w:val="24"/>
          <w:szCs w:val="24"/>
        </w:rPr>
        <w:t xml:space="preserve">ime of placement - before or after therapy, </w:t>
      </w:r>
      <w:r w:rsidRPr="00782896">
        <w:rPr>
          <w:rFonts w:ascii="Book Antiqua" w:hAnsi="Book Antiqua" w:cs="Arial"/>
          <w:i/>
          <w:sz w:val="24"/>
          <w:szCs w:val="24"/>
        </w:rPr>
        <w:t>e.g.</w:t>
      </w:r>
      <w:r w:rsidR="00ED2F25" w:rsidRPr="00782896">
        <w:rPr>
          <w:rFonts w:ascii="Book Antiqua" w:hAnsi="Book Antiqua" w:cs="Arial"/>
          <w:i/>
          <w:sz w:val="24"/>
          <w:szCs w:val="24"/>
          <w:lang w:eastAsia="zh-CN"/>
        </w:rPr>
        <w:t>,</w:t>
      </w:r>
      <w:r w:rsidRPr="00782896">
        <w:rPr>
          <w:rFonts w:ascii="Book Antiqua" w:hAnsi="Book Antiqua" w:cs="Arial"/>
          <w:sz w:val="24"/>
          <w:szCs w:val="24"/>
        </w:rPr>
        <w:t xml:space="preserve"> before sphincterotomy? How long do stents have to remain in place? For now, pancreatic stents are placed in high risk patients. Further research has to be </w:t>
      </w:r>
      <w:r w:rsidR="00B42422" w:rsidRPr="00782896">
        <w:rPr>
          <w:rFonts w:ascii="Book Antiqua" w:hAnsi="Book Antiqua" w:cs="Arial"/>
          <w:sz w:val="24"/>
          <w:szCs w:val="24"/>
        </w:rPr>
        <w:t>done</w:t>
      </w:r>
      <w:r w:rsidR="00601821" w:rsidRPr="00782896">
        <w:rPr>
          <w:rFonts w:ascii="Book Antiqua" w:hAnsi="Book Antiqua" w:cs="Arial"/>
          <w:sz w:val="24"/>
          <w:szCs w:val="24"/>
        </w:rPr>
        <w:t xml:space="preserve"> </w:t>
      </w:r>
      <w:r w:rsidRPr="00782896">
        <w:rPr>
          <w:rFonts w:ascii="Book Antiqua" w:hAnsi="Book Antiqua" w:cs="Arial"/>
          <w:sz w:val="24"/>
          <w:szCs w:val="24"/>
        </w:rPr>
        <w:t xml:space="preserve">in order to provide answers to </w:t>
      </w:r>
      <w:r w:rsidR="00B42422" w:rsidRPr="00782896">
        <w:rPr>
          <w:rFonts w:ascii="Book Antiqua" w:hAnsi="Book Antiqua" w:cs="Arial"/>
          <w:sz w:val="24"/>
          <w:szCs w:val="24"/>
        </w:rPr>
        <w:t xml:space="preserve">these </w:t>
      </w:r>
      <w:r w:rsidRPr="00782896">
        <w:rPr>
          <w:rFonts w:ascii="Book Antiqua" w:hAnsi="Book Antiqua" w:cs="Arial"/>
          <w:sz w:val="24"/>
          <w:szCs w:val="24"/>
        </w:rPr>
        <w:t xml:space="preserve">questions. However, </w:t>
      </w:r>
      <w:r w:rsidR="00B42422" w:rsidRPr="00782896">
        <w:rPr>
          <w:rFonts w:ascii="Book Antiqua" w:hAnsi="Book Antiqua" w:cs="Arial"/>
          <w:sz w:val="24"/>
          <w:szCs w:val="24"/>
        </w:rPr>
        <w:t xml:space="preserve">the </w:t>
      </w:r>
      <w:r w:rsidRPr="00782896">
        <w:rPr>
          <w:rFonts w:ascii="Book Antiqua" w:hAnsi="Book Antiqua" w:cs="Arial"/>
          <w:sz w:val="24"/>
          <w:szCs w:val="24"/>
        </w:rPr>
        <w:t>European Society of Gastrointestinal Endoscopy recommends stent placement in high risk patients undergoing ERCP</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w:t>
      </w:r>
      <w:r w:rsidR="00C325F7" w:rsidRPr="00782896">
        <w:rPr>
          <w:rFonts w:ascii="Book Antiqua" w:hAnsi="Book Antiqua" w:cs="Arial"/>
          <w:sz w:val="24"/>
          <w:szCs w:val="24"/>
          <w:vertAlign w:val="superscript"/>
        </w:rPr>
        <w:t>]</w:t>
      </w:r>
      <w:r w:rsidRPr="00782896">
        <w:rPr>
          <w:rFonts w:ascii="Book Antiqua" w:hAnsi="Book Antiqua" w:cs="Arial"/>
          <w:sz w:val="24"/>
          <w:szCs w:val="24"/>
        </w:rPr>
        <w:t>. High risk patients are, according to a consensus</w:t>
      </w:r>
      <w:r w:rsidR="00B42422" w:rsidRPr="00782896">
        <w:rPr>
          <w:rFonts w:ascii="Book Antiqua" w:hAnsi="Book Antiqua" w:cs="Arial"/>
          <w:sz w:val="24"/>
          <w:szCs w:val="24"/>
        </w:rPr>
        <w:t>,</w:t>
      </w:r>
      <w:r w:rsidRPr="00782896">
        <w:rPr>
          <w:rFonts w:ascii="Book Antiqua" w:hAnsi="Book Antiqua" w:cs="Arial"/>
          <w:sz w:val="24"/>
          <w:szCs w:val="24"/>
        </w:rPr>
        <w:t xml:space="preserve"> patients with SOD, young women, patients with previous pancreatitis, </w:t>
      </w:r>
      <w:r w:rsidR="00B42422" w:rsidRPr="00782896">
        <w:rPr>
          <w:rFonts w:ascii="Book Antiqua" w:hAnsi="Book Antiqua" w:cs="Arial"/>
          <w:sz w:val="24"/>
          <w:szCs w:val="24"/>
        </w:rPr>
        <w:t xml:space="preserve">and </w:t>
      </w:r>
      <w:r w:rsidRPr="00782896">
        <w:rPr>
          <w:rFonts w:ascii="Book Antiqua" w:hAnsi="Book Antiqua" w:cs="Arial"/>
          <w:sz w:val="24"/>
          <w:szCs w:val="24"/>
        </w:rPr>
        <w:t xml:space="preserve">patients with </w:t>
      </w:r>
      <w:r w:rsidR="00B42422" w:rsidRPr="00782896">
        <w:rPr>
          <w:rFonts w:ascii="Book Antiqua" w:hAnsi="Book Antiqua" w:cs="Arial"/>
          <w:sz w:val="24"/>
          <w:szCs w:val="24"/>
        </w:rPr>
        <w:t xml:space="preserve">a </w:t>
      </w:r>
      <w:r w:rsidRPr="00782896">
        <w:rPr>
          <w:rFonts w:ascii="Book Antiqua" w:hAnsi="Book Antiqua" w:cs="Arial"/>
          <w:sz w:val="24"/>
          <w:szCs w:val="24"/>
        </w:rPr>
        <w:t xml:space="preserve">high number of cannulations and injections of the pancreatic duct during ampullectomy or cannulation. </w:t>
      </w:r>
      <w:r w:rsidR="00B42422" w:rsidRPr="00782896">
        <w:rPr>
          <w:rFonts w:ascii="Book Antiqua" w:hAnsi="Book Antiqua" w:cs="Arial"/>
          <w:sz w:val="24"/>
          <w:szCs w:val="24"/>
        </w:rPr>
        <w:t xml:space="preserve">The recommended </w:t>
      </w:r>
      <w:r w:rsidRPr="00782896">
        <w:rPr>
          <w:rFonts w:ascii="Book Antiqua" w:hAnsi="Book Antiqua" w:cs="Arial"/>
          <w:sz w:val="24"/>
          <w:szCs w:val="24"/>
        </w:rPr>
        <w:t>size of the stent is 5-Fr. Furthermore, pancreatic stents should be placed taking endoscopists's rate of success into consideration</w:t>
      </w:r>
      <w:r w:rsidR="00B42422" w:rsidRPr="00782896">
        <w:rPr>
          <w:rFonts w:ascii="Book Antiqua" w:hAnsi="Book Antiqua" w:cs="Arial"/>
          <w:sz w:val="24"/>
          <w:szCs w:val="24"/>
        </w:rPr>
        <w:t>,</w:t>
      </w:r>
      <w:r w:rsidRPr="00782896">
        <w:rPr>
          <w:rFonts w:ascii="Book Antiqua" w:hAnsi="Book Antiqua" w:cs="Arial"/>
          <w:sz w:val="24"/>
          <w:szCs w:val="24"/>
        </w:rPr>
        <w:t xml:space="preserve"> which has to be &gt;</w:t>
      </w:r>
      <w:r w:rsidR="00ED2F25" w:rsidRPr="00782896">
        <w:rPr>
          <w:rFonts w:ascii="Book Antiqua" w:hAnsi="Book Antiqua" w:cs="Arial"/>
          <w:sz w:val="24"/>
          <w:szCs w:val="24"/>
          <w:lang w:eastAsia="zh-CN"/>
        </w:rPr>
        <w:t xml:space="preserve"> </w:t>
      </w:r>
      <w:r w:rsidRPr="00782896">
        <w:rPr>
          <w:rFonts w:ascii="Book Antiqua" w:hAnsi="Book Antiqua" w:cs="Arial"/>
          <w:sz w:val="24"/>
          <w:szCs w:val="24"/>
        </w:rPr>
        <w:t>75%</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2</w:t>
      </w:r>
      <w:r w:rsidR="00C325F7" w:rsidRPr="00782896">
        <w:rPr>
          <w:rFonts w:ascii="Book Antiqua" w:hAnsi="Book Antiqua" w:cs="Arial"/>
          <w:sz w:val="24"/>
          <w:szCs w:val="24"/>
          <w:vertAlign w:val="superscript"/>
        </w:rPr>
        <w:t>]</w:t>
      </w:r>
      <w:r w:rsidRPr="00782896">
        <w:rPr>
          <w:rFonts w:ascii="Book Antiqua" w:hAnsi="Book Antiqua" w:cs="Arial"/>
          <w:sz w:val="24"/>
          <w:szCs w:val="24"/>
        </w:rPr>
        <w:t>.</w:t>
      </w:r>
    </w:p>
    <w:p w:rsidR="00A6065B" w:rsidRPr="00782896" w:rsidRDefault="0062704C" w:rsidP="00782896">
      <w:pPr>
        <w:pStyle w:val="Standard"/>
        <w:spacing w:after="0" w:line="360" w:lineRule="auto"/>
        <w:ind w:firstLineChars="150" w:firstLine="360"/>
        <w:jc w:val="both"/>
        <w:rPr>
          <w:rFonts w:ascii="Book Antiqua" w:hAnsi="Book Antiqua"/>
          <w:sz w:val="24"/>
          <w:szCs w:val="24"/>
        </w:rPr>
      </w:pPr>
      <w:r w:rsidRPr="00782896">
        <w:rPr>
          <w:rFonts w:ascii="Book Antiqua" w:hAnsi="Book Antiqua" w:cs="Arial"/>
          <w:sz w:val="24"/>
          <w:szCs w:val="24"/>
        </w:rPr>
        <w:t xml:space="preserve">Mazaki </w:t>
      </w:r>
      <w:r w:rsidR="00ED2F25"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9</w:t>
      </w:r>
      <w:r w:rsidR="00C325F7" w:rsidRPr="00782896">
        <w:rPr>
          <w:rFonts w:ascii="Book Antiqua" w:hAnsi="Book Antiqua" w:cs="Arial"/>
          <w:sz w:val="24"/>
          <w:szCs w:val="24"/>
          <w:vertAlign w:val="superscript"/>
        </w:rPr>
        <w:t>]</w:t>
      </w:r>
      <w:r w:rsidRPr="00782896">
        <w:rPr>
          <w:rFonts w:ascii="Book Antiqua" w:hAnsi="Book Antiqua" w:cs="Arial"/>
          <w:sz w:val="24"/>
          <w:szCs w:val="24"/>
        </w:rPr>
        <w:t xml:space="preserve"> reviewed and co</w:t>
      </w:r>
      <w:r w:rsidR="00974184" w:rsidRPr="00782896">
        <w:rPr>
          <w:rFonts w:ascii="Book Antiqua" w:hAnsi="Book Antiqua" w:cs="Arial"/>
          <w:sz w:val="24"/>
          <w:szCs w:val="24"/>
        </w:rPr>
        <w:t>nducted a meta-analysis on 8</w:t>
      </w:r>
      <w:r w:rsidRPr="00782896">
        <w:rPr>
          <w:rFonts w:ascii="Book Antiqua" w:hAnsi="Book Antiqua" w:cs="Arial"/>
          <w:sz w:val="24"/>
          <w:szCs w:val="24"/>
        </w:rPr>
        <w:t xml:space="preserve"> studies including 680 patients. All studies included different kinds of high risk patients, such as SOD, difficult cannulation, precut sphincterotomy, biliary balloon dilatation of </w:t>
      </w:r>
      <w:r w:rsidR="00B42422" w:rsidRPr="00782896">
        <w:rPr>
          <w:rFonts w:ascii="Book Antiqua" w:hAnsi="Book Antiqua" w:cs="Arial"/>
          <w:sz w:val="24"/>
          <w:szCs w:val="24"/>
        </w:rPr>
        <w:t xml:space="preserve">an </w:t>
      </w:r>
      <w:r w:rsidRPr="00782896">
        <w:rPr>
          <w:rFonts w:ascii="Book Antiqua" w:hAnsi="Book Antiqua" w:cs="Arial"/>
          <w:sz w:val="24"/>
          <w:szCs w:val="24"/>
        </w:rPr>
        <w:t>intact papilla for stone extraction, ampullectomy</w:t>
      </w:r>
      <w:r w:rsidR="00601821" w:rsidRPr="00782896">
        <w:rPr>
          <w:rFonts w:ascii="Book Antiqua" w:hAnsi="Book Antiqua" w:cs="Arial"/>
          <w:sz w:val="24"/>
          <w:szCs w:val="24"/>
        </w:rPr>
        <w:t xml:space="preserve"> </w:t>
      </w:r>
      <w:r w:rsidR="00B42422" w:rsidRPr="00782896">
        <w:rPr>
          <w:rFonts w:ascii="Book Antiqua" w:hAnsi="Book Antiqua" w:cs="Arial"/>
          <w:sz w:val="24"/>
          <w:szCs w:val="24"/>
        </w:rPr>
        <w:t xml:space="preserve">or </w:t>
      </w:r>
      <w:r w:rsidRPr="00782896">
        <w:rPr>
          <w:rFonts w:ascii="Book Antiqua" w:hAnsi="Book Antiqua" w:cs="Arial"/>
          <w:sz w:val="24"/>
          <w:szCs w:val="24"/>
        </w:rPr>
        <w:t xml:space="preserve">pancreatic brush cytology. Pancreatic stent placement had a success rate of 90% to 100% in five studies. Out of the total number of 680 patients, 336 received a pancreatic stent, while 344 were in the control </w:t>
      </w:r>
      <w:r w:rsidRPr="00782896">
        <w:rPr>
          <w:rFonts w:ascii="Book Antiqua" w:hAnsi="Book Antiqua" w:cs="Arial"/>
          <w:sz w:val="24"/>
          <w:szCs w:val="24"/>
        </w:rPr>
        <w:lastRenderedPageBreak/>
        <w:t>group. Total number of PEPs was 82; 19 patients (6%) in the stent group, and 64 patients (19%) in the control group</w:t>
      </w:r>
      <w:r w:rsidR="00B42422" w:rsidRPr="00782896">
        <w:rPr>
          <w:rFonts w:ascii="Book Antiqua" w:hAnsi="Book Antiqua" w:cs="Arial"/>
          <w:sz w:val="24"/>
          <w:szCs w:val="24"/>
        </w:rPr>
        <w:t>,</w:t>
      </w:r>
      <w:r w:rsidRPr="00782896">
        <w:rPr>
          <w:rFonts w:ascii="Book Antiqua" w:hAnsi="Book Antiqua" w:cs="Arial"/>
          <w:sz w:val="24"/>
          <w:szCs w:val="24"/>
        </w:rPr>
        <w:t xml:space="preserve"> which was statistically significant. They also showed that pancreatic stents </w:t>
      </w:r>
      <w:r w:rsidR="00974184" w:rsidRPr="00782896">
        <w:rPr>
          <w:rFonts w:ascii="Book Antiqua" w:hAnsi="Book Antiqua" w:cs="Arial"/>
          <w:sz w:val="24"/>
          <w:szCs w:val="24"/>
        </w:rPr>
        <w:t xml:space="preserve">were more efficient </w:t>
      </w:r>
      <w:r w:rsidRPr="00782896">
        <w:rPr>
          <w:rFonts w:ascii="Book Antiqua" w:hAnsi="Book Antiqua" w:cs="Arial"/>
          <w:sz w:val="24"/>
          <w:szCs w:val="24"/>
        </w:rPr>
        <w:t xml:space="preserve">in high risk patients. This meta-analysis showed that pancreatic stent placement is a good and effective prophylaxis for PEP. Furthermore, it is consistent with previously </w:t>
      </w:r>
      <w:r w:rsidR="00B42422" w:rsidRPr="00782896">
        <w:rPr>
          <w:rFonts w:ascii="Book Antiqua" w:hAnsi="Book Antiqua" w:cs="Arial"/>
          <w:sz w:val="24"/>
          <w:szCs w:val="24"/>
        </w:rPr>
        <w:t>performed</w:t>
      </w:r>
      <w:r w:rsidR="00601821" w:rsidRPr="00782896">
        <w:rPr>
          <w:rFonts w:ascii="Book Antiqua" w:hAnsi="Book Antiqua" w:cs="Arial"/>
          <w:sz w:val="24"/>
          <w:szCs w:val="24"/>
        </w:rPr>
        <w:t xml:space="preserve"> </w:t>
      </w:r>
      <w:r w:rsidR="00C325F7" w:rsidRPr="00782896">
        <w:rPr>
          <w:rFonts w:ascii="Book Antiqua" w:hAnsi="Book Antiqua" w:cs="Arial"/>
          <w:sz w:val="24"/>
          <w:szCs w:val="24"/>
        </w:rPr>
        <w:t>meta-analyses</w:t>
      </w:r>
      <w:r w:rsidR="00C325F7"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44</w:t>
      </w:r>
      <w:r w:rsidR="00ED2F25"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45</w:t>
      </w:r>
      <w:r w:rsidR="00C325F7" w:rsidRPr="00782896">
        <w:rPr>
          <w:rFonts w:ascii="Book Antiqua" w:hAnsi="Book Antiqua" w:cs="Arial"/>
          <w:sz w:val="24"/>
          <w:szCs w:val="24"/>
          <w:vertAlign w:val="superscript"/>
        </w:rPr>
        <w:t>]</w:t>
      </w:r>
      <w:r w:rsidRPr="00782896">
        <w:rPr>
          <w:rFonts w:ascii="Book Antiqua" w:hAnsi="Book Antiqua" w:cs="Arial"/>
          <w:sz w:val="24"/>
          <w:szCs w:val="24"/>
        </w:rPr>
        <w:t>.</w:t>
      </w:r>
    </w:p>
    <w:p w:rsidR="00A6065B" w:rsidRPr="00782896" w:rsidRDefault="00167847"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 xml:space="preserve">Ito </w:t>
      </w:r>
      <w:r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47</w:t>
      </w:r>
      <w:r w:rsidR="00C325F7" w:rsidRPr="00782896">
        <w:rPr>
          <w:rFonts w:ascii="Book Antiqua" w:hAnsi="Book Antiqua" w:cs="Arial"/>
          <w:sz w:val="24"/>
          <w:szCs w:val="24"/>
          <w:vertAlign w:val="superscript"/>
        </w:rPr>
        <w:t>]</w:t>
      </w:r>
      <w:r w:rsidR="0062704C" w:rsidRPr="00782896">
        <w:rPr>
          <w:rFonts w:ascii="Book Antiqua" w:hAnsi="Book Antiqua" w:cs="Arial"/>
          <w:sz w:val="24"/>
          <w:szCs w:val="24"/>
        </w:rPr>
        <w:t xml:space="preserve"> conducted a study on 9</w:t>
      </w:r>
      <w:r w:rsidR="00B42422" w:rsidRPr="00782896">
        <w:rPr>
          <w:rFonts w:ascii="Book Antiqua" w:hAnsi="Book Antiqua" w:cs="Arial"/>
          <w:sz w:val="24"/>
          <w:szCs w:val="24"/>
        </w:rPr>
        <w:t>,</w:t>
      </w:r>
      <w:r w:rsidR="0062704C" w:rsidRPr="00782896">
        <w:rPr>
          <w:rFonts w:ascii="Book Antiqua" w:hAnsi="Book Antiqua" w:cs="Arial"/>
          <w:sz w:val="24"/>
          <w:szCs w:val="24"/>
        </w:rPr>
        <w:t xml:space="preserve">192 ERCP procedures. Out of the total number of ERCPs, 414 patients were included in this study as they were high risk patients for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 xml:space="preserve">development of PEP. High risk criteria were: female gender, history of pancreatitis, SOD, difficult cannulation of the bile duct, pancreatic duct cytology/biopsy, precut sphincterotomy, pancreatic sphincterotomy and endoscopic ampullectomy. </w:t>
      </w:r>
      <w:r w:rsidR="00B42422" w:rsidRPr="00782896">
        <w:rPr>
          <w:rFonts w:ascii="Book Antiqua" w:hAnsi="Book Antiqua" w:cs="Arial"/>
          <w:sz w:val="24"/>
          <w:szCs w:val="24"/>
        </w:rPr>
        <w:t xml:space="preserve">The size </w:t>
      </w:r>
      <w:r w:rsidR="0062704C" w:rsidRPr="00782896">
        <w:rPr>
          <w:rFonts w:ascii="Book Antiqua" w:hAnsi="Book Antiqua" w:cs="Arial"/>
          <w:sz w:val="24"/>
          <w:szCs w:val="24"/>
        </w:rPr>
        <w:t xml:space="preserve">of stents used was 5-Fr, 3 cm long with a single pigtail. </w:t>
      </w:r>
      <w:r w:rsidR="007C2FAD" w:rsidRPr="00782896">
        <w:rPr>
          <w:rFonts w:ascii="Book Antiqua" w:hAnsi="Book Antiqua" w:cs="Arial"/>
          <w:sz w:val="24"/>
          <w:szCs w:val="24"/>
        </w:rPr>
        <w:t>The goals of this study were to explore the frequency and severity of PEP, the frequency of hyperamylasemia and risk factors for PEP</w:t>
      </w:r>
      <w:r w:rsidR="0062704C" w:rsidRPr="00782896">
        <w:rPr>
          <w:rFonts w:ascii="Book Antiqua" w:hAnsi="Book Antiqua" w:cs="Arial"/>
          <w:sz w:val="24"/>
          <w:szCs w:val="24"/>
        </w:rPr>
        <w:t>.</w:t>
      </w:r>
      <w:r w:rsidR="00601821" w:rsidRPr="00782896">
        <w:rPr>
          <w:rFonts w:ascii="Book Antiqua" w:hAnsi="Book Antiqua" w:cs="Arial"/>
          <w:sz w:val="24"/>
          <w:szCs w:val="24"/>
        </w:rPr>
        <w:t xml:space="preserve"> </w:t>
      </w:r>
      <w:r w:rsidR="00B42422" w:rsidRPr="00782896">
        <w:rPr>
          <w:rFonts w:ascii="Book Antiqua" w:hAnsi="Book Antiqua" w:cs="Arial"/>
          <w:sz w:val="24"/>
          <w:szCs w:val="24"/>
        </w:rPr>
        <w:t>The i</w:t>
      </w:r>
      <w:r w:rsidR="0062704C" w:rsidRPr="00782896">
        <w:rPr>
          <w:rFonts w:ascii="Book Antiqua" w:hAnsi="Book Antiqua" w:cs="Arial"/>
          <w:sz w:val="24"/>
          <w:szCs w:val="24"/>
        </w:rPr>
        <w:t xml:space="preserve">ncidence of PEP was 9.9%, and 90% of those were mild cases. Taking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 xml:space="preserve">high risk factors of these patients into consideration,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 xml:space="preserve">PEP incidence in this study was acceptable. </w:t>
      </w:r>
      <w:r w:rsidR="00B42422" w:rsidRPr="00782896">
        <w:rPr>
          <w:rFonts w:ascii="Book Antiqua" w:hAnsi="Book Antiqua" w:cs="Arial"/>
          <w:sz w:val="24"/>
          <w:szCs w:val="24"/>
        </w:rPr>
        <w:t xml:space="preserve">The frequency </w:t>
      </w:r>
      <w:r w:rsidR="0062704C" w:rsidRPr="00782896">
        <w:rPr>
          <w:rFonts w:ascii="Book Antiqua" w:hAnsi="Book Antiqua" w:cs="Arial"/>
          <w:sz w:val="24"/>
          <w:szCs w:val="24"/>
        </w:rPr>
        <w:t>of moderate to severe cases of PEP wa</w:t>
      </w:r>
      <w:r w:rsidR="00C325F7" w:rsidRPr="00782896">
        <w:rPr>
          <w:rFonts w:ascii="Book Antiqua" w:hAnsi="Book Antiqua" w:cs="Arial"/>
          <w:sz w:val="24"/>
          <w:szCs w:val="24"/>
        </w:rPr>
        <w:t>s 10%.In two important studies</w:t>
      </w:r>
      <w:r w:rsidR="00CD5FE4" w:rsidRPr="00782896">
        <w:rPr>
          <w:rFonts w:ascii="Book Antiqua" w:hAnsi="Book Antiqua" w:cs="Arial"/>
          <w:sz w:val="24"/>
          <w:szCs w:val="24"/>
          <w:vertAlign w:val="superscript"/>
        </w:rPr>
        <w:t>[</w:t>
      </w:r>
      <w:r w:rsidR="00ED2F25" w:rsidRPr="00782896">
        <w:rPr>
          <w:rFonts w:ascii="Book Antiqua" w:hAnsi="Book Antiqua" w:cs="Arial"/>
          <w:sz w:val="24"/>
          <w:szCs w:val="24"/>
          <w:vertAlign w:val="superscript"/>
        </w:rPr>
        <w:t>48,</w:t>
      </w:r>
      <w:r w:rsidRPr="00782896">
        <w:rPr>
          <w:rFonts w:ascii="Book Antiqua" w:hAnsi="Book Antiqua" w:cs="Arial"/>
          <w:sz w:val="24"/>
          <w:szCs w:val="24"/>
          <w:vertAlign w:val="superscript"/>
        </w:rPr>
        <w:t>49</w:t>
      </w:r>
      <w:r w:rsidR="00C325F7" w:rsidRPr="00782896">
        <w:rPr>
          <w:rFonts w:ascii="Book Antiqua" w:hAnsi="Book Antiqua" w:cs="Arial"/>
          <w:sz w:val="24"/>
          <w:szCs w:val="24"/>
          <w:vertAlign w:val="superscript"/>
        </w:rPr>
        <w:t>]</w:t>
      </w:r>
      <w:r w:rsidR="00B42422" w:rsidRPr="00782896">
        <w:rPr>
          <w:rFonts w:ascii="Book Antiqua" w:hAnsi="Book Antiqua" w:cs="Arial"/>
          <w:sz w:val="24"/>
          <w:szCs w:val="24"/>
        </w:rPr>
        <w:t>, the</w:t>
      </w:r>
      <w:r w:rsidR="0062704C" w:rsidRPr="00782896">
        <w:rPr>
          <w:rFonts w:ascii="Book Antiqua" w:hAnsi="Book Antiqua" w:cs="Arial"/>
          <w:sz w:val="24"/>
          <w:szCs w:val="24"/>
        </w:rPr>
        <w:t xml:space="preserve"> rates of moderate and severe pancreatitis were 47% and 25%, respectively. In conclusion,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results of this study suggest</w:t>
      </w:r>
      <w:r w:rsidR="00573544" w:rsidRPr="00782896">
        <w:rPr>
          <w:rFonts w:ascii="Book Antiqua" w:hAnsi="Book Antiqua" w:cs="Arial"/>
          <w:sz w:val="24"/>
          <w:szCs w:val="24"/>
        </w:rPr>
        <w:t>ed</w:t>
      </w:r>
      <w:r w:rsidR="0062704C" w:rsidRPr="00782896">
        <w:rPr>
          <w:rFonts w:ascii="Book Antiqua" w:hAnsi="Book Antiqua" w:cs="Arial"/>
          <w:sz w:val="24"/>
          <w:szCs w:val="24"/>
        </w:rPr>
        <w:t xml:space="preserve"> that pancreatic duct stenting decreases the incidence of PEP, and could possibly contribute to less severe cases of PEP, </w:t>
      </w:r>
      <w:r w:rsidR="00B42422" w:rsidRPr="00782896">
        <w:rPr>
          <w:rFonts w:ascii="Book Antiqua" w:hAnsi="Book Antiqua" w:cs="Arial"/>
          <w:sz w:val="24"/>
          <w:szCs w:val="24"/>
        </w:rPr>
        <w:t xml:space="preserve">thereby </w:t>
      </w:r>
      <w:r w:rsidR="0062704C" w:rsidRPr="00782896">
        <w:rPr>
          <w:rFonts w:ascii="Book Antiqua" w:hAnsi="Book Antiqua" w:cs="Arial"/>
          <w:sz w:val="24"/>
          <w:szCs w:val="24"/>
        </w:rPr>
        <w:t xml:space="preserve">easing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patient's recovery.</w:t>
      </w:r>
    </w:p>
    <w:p w:rsidR="00A6065B" w:rsidRPr="00782896" w:rsidRDefault="00C325F7"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 xml:space="preserve">Zolotarevsky </w:t>
      </w:r>
      <w:r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50</w:t>
      </w:r>
      <w:r w:rsidRPr="00782896">
        <w:rPr>
          <w:rFonts w:ascii="Book Antiqua" w:hAnsi="Book Antiqua" w:cs="Arial"/>
          <w:sz w:val="24"/>
          <w:szCs w:val="24"/>
          <w:vertAlign w:val="superscript"/>
        </w:rPr>
        <w:t>]</w:t>
      </w:r>
      <w:r w:rsidR="0062704C" w:rsidRPr="00782896">
        <w:rPr>
          <w:rFonts w:ascii="Book Antiqua" w:hAnsi="Book Antiqua" w:cs="Arial"/>
          <w:sz w:val="24"/>
          <w:szCs w:val="24"/>
        </w:rPr>
        <w:t xml:space="preserve"> conducted a trial regarding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 xml:space="preserve">optimal stent size for insertion into the pancreatic duct for PEP prevention. </w:t>
      </w:r>
      <w:r w:rsidR="00B42422" w:rsidRPr="00782896">
        <w:rPr>
          <w:rFonts w:ascii="Book Antiqua" w:hAnsi="Book Antiqua" w:cs="Arial"/>
          <w:sz w:val="24"/>
          <w:szCs w:val="24"/>
        </w:rPr>
        <w:t xml:space="preserve">The current </w:t>
      </w:r>
      <w:r w:rsidR="0062704C" w:rsidRPr="00782896">
        <w:rPr>
          <w:rFonts w:ascii="Book Antiqua" w:hAnsi="Book Antiqua" w:cs="Arial"/>
          <w:sz w:val="24"/>
          <w:szCs w:val="24"/>
        </w:rPr>
        <w:t xml:space="preserve">viewpoint on stent size goes in favor of 5-Fr stents. Zolotarevsky </w:t>
      </w:r>
      <w:r w:rsidR="00ED2F25" w:rsidRPr="00782896">
        <w:rPr>
          <w:rFonts w:ascii="Book Antiqua" w:hAnsi="Book Antiqua" w:cs="Arial"/>
          <w:i/>
          <w:sz w:val="24"/>
          <w:szCs w:val="24"/>
        </w:rPr>
        <w:t>et al</w:t>
      </w:r>
      <w:r w:rsidR="00ED2F25" w:rsidRPr="00782896">
        <w:rPr>
          <w:rFonts w:ascii="Book Antiqua" w:hAnsi="Book Antiqua" w:cs="Arial"/>
          <w:sz w:val="24"/>
          <w:szCs w:val="24"/>
          <w:vertAlign w:val="superscript"/>
        </w:rPr>
        <w:t>[50]</w:t>
      </w:r>
      <w:r w:rsidR="0062704C" w:rsidRPr="00782896">
        <w:rPr>
          <w:rFonts w:ascii="Book Antiqua" w:hAnsi="Book Antiqua" w:cs="Arial"/>
          <w:sz w:val="24"/>
          <w:szCs w:val="24"/>
        </w:rPr>
        <w:t xml:space="preserve"> compared 5-Fr and 3-Fr stents in order to see which one </w:t>
      </w:r>
      <w:r w:rsidR="00B42422" w:rsidRPr="00782896">
        <w:rPr>
          <w:rFonts w:ascii="Book Antiqua" w:hAnsi="Book Antiqua" w:cs="Arial"/>
          <w:sz w:val="24"/>
          <w:szCs w:val="24"/>
        </w:rPr>
        <w:t>led to</w:t>
      </w:r>
      <w:r w:rsidR="00601821" w:rsidRPr="00782896">
        <w:rPr>
          <w:rFonts w:ascii="Book Antiqua" w:hAnsi="Book Antiqua" w:cs="Arial"/>
          <w:sz w:val="24"/>
          <w:szCs w:val="24"/>
        </w:rPr>
        <w:t xml:space="preserve"> </w:t>
      </w:r>
      <w:r w:rsidR="00771755" w:rsidRPr="00782896">
        <w:rPr>
          <w:rFonts w:ascii="Book Antiqua" w:hAnsi="Book Antiqua" w:cs="Arial"/>
          <w:sz w:val="24"/>
          <w:szCs w:val="24"/>
        </w:rPr>
        <w:t>better results</w:t>
      </w:r>
      <w:r w:rsidR="0062704C" w:rsidRPr="00782896">
        <w:rPr>
          <w:rFonts w:ascii="Book Antiqua" w:hAnsi="Book Antiqua" w:cs="Arial"/>
          <w:sz w:val="24"/>
          <w:szCs w:val="24"/>
        </w:rPr>
        <w:t xml:space="preserve"> in pancreatic stenting. </w:t>
      </w:r>
      <w:r w:rsidR="00B42422" w:rsidRPr="00782896">
        <w:rPr>
          <w:rFonts w:ascii="Book Antiqua" w:hAnsi="Book Antiqua" w:cs="Arial"/>
          <w:sz w:val="24"/>
          <w:szCs w:val="24"/>
        </w:rPr>
        <w:t xml:space="preserve">A large </w:t>
      </w:r>
      <w:r w:rsidR="00167847" w:rsidRPr="00782896">
        <w:rPr>
          <w:rFonts w:ascii="Book Antiqua" w:hAnsi="Book Antiqua" w:cs="Arial"/>
          <w:sz w:val="24"/>
          <w:szCs w:val="24"/>
        </w:rPr>
        <w:t xml:space="preserve">trial by Rashdan </w:t>
      </w:r>
      <w:r w:rsidR="00167847" w:rsidRPr="00782896">
        <w:rPr>
          <w:rFonts w:ascii="Book Antiqua" w:hAnsi="Book Antiqua" w:cs="Arial"/>
          <w:i/>
          <w:sz w:val="24"/>
          <w:szCs w:val="24"/>
        </w:rPr>
        <w:t xml:space="preserve">et </w:t>
      </w:r>
      <w:r w:rsidRPr="00782896">
        <w:rPr>
          <w:rFonts w:ascii="Book Antiqua" w:hAnsi="Book Antiqua" w:cs="Arial"/>
          <w:i/>
          <w:sz w:val="24"/>
          <w:szCs w:val="24"/>
        </w:rPr>
        <w:t>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51</w:t>
      </w:r>
      <w:r w:rsidRPr="00782896">
        <w:rPr>
          <w:rFonts w:ascii="Book Antiqua" w:hAnsi="Book Antiqua" w:cs="Arial"/>
          <w:sz w:val="24"/>
          <w:szCs w:val="24"/>
          <w:vertAlign w:val="superscript"/>
        </w:rPr>
        <w:t>]</w:t>
      </w:r>
      <w:r w:rsidR="0062704C" w:rsidRPr="00782896">
        <w:rPr>
          <w:rFonts w:ascii="Book Antiqua" w:hAnsi="Book Antiqua" w:cs="Arial"/>
          <w:sz w:val="24"/>
          <w:szCs w:val="24"/>
        </w:rPr>
        <w:t xml:space="preserve"> </w:t>
      </w:r>
      <w:r w:rsidR="00ED38C2" w:rsidRPr="00782896">
        <w:rPr>
          <w:rFonts w:ascii="Book Antiqua" w:hAnsi="Book Antiqua" w:cs="Arial"/>
          <w:sz w:val="24"/>
          <w:szCs w:val="24"/>
        </w:rPr>
        <w:t>was conducted on 2283 patients who underwent ERCP and had a 3-4-Fr, unflanged stent placed.</w:t>
      </w:r>
      <w:r w:rsidR="00601821" w:rsidRPr="00782896">
        <w:rPr>
          <w:rFonts w:ascii="Book Antiqua" w:hAnsi="Book Antiqua" w:cs="Arial"/>
          <w:sz w:val="24"/>
          <w:szCs w:val="24"/>
        </w:rPr>
        <w:t xml:space="preserve"> </w:t>
      </w:r>
      <w:r w:rsidR="00ED38C2" w:rsidRPr="00782896">
        <w:rPr>
          <w:rFonts w:ascii="Book Antiqua" w:hAnsi="Book Antiqua" w:cs="Arial"/>
          <w:sz w:val="24"/>
          <w:szCs w:val="24"/>
        </w:rPr>
        <w:t xml:space="preserve">Incidence of pancreatitis was 7.5% and 10.6% for 3-Fr and 4-Fr stents, respectively in comparison with rates of </w:t>
      </w:r>
      <w:r w:rsidR="001879A8" w:rsidRPr="00782896">
        <w:rPr>
          <w:rFonts w:ascii="Book Antiqua" w:hAnsi="Book Antiqua" w:cs="Arial"/>
          <w:sz w:val="24"/>
          <w:szCs w:val="24"/>
        </w:rPr>
        <w:t>9.8% and 14.6% for larger stents, 5-Fr and 6-Fr, respectively. They concluded that smaller sized stents were superior to larger ones in preventing PEP.</w:t>
      </w:r>
      <w:r w:rsidR="00601821" w:rsidRPr="00782896">
        <w:rPr>
          <w:rFonts w:ascii="Book Antiqua" w:hAnsi="Book Antiqua" w:cs="Arial"/>
          <w:sz w:val="24"/>
          <w:szCs w:val="24"/>
        </w:rPr>
        <w:t xml:space="preserve"> </w:t>
      </w:r>
      <w:r w:rsidR="00167847" w:rsidRPr="00782896">
        <w:rPr>
          <w:rFonts w:ascii="Book Antiqua" w:hAnsi="Book Antiqua" w:cs="Arial"/>
          <w:sz w:val="24"/>
          <w:szCs w:val="24"/>
        </w:rPr>
        <w:t>However, Chahal</w:t>
      </w:r>
      <w:r w:rsidR="00167847"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Pr="00782896">
        <w:rPr>
          <w:rFonts w:ascii="Book Antiqua" w:hAnsi="Book Antiqua" w:cs="Arial"/>
          <w:sz w:val="24"/>
          <w:szCs w:val="24"/>
          <w:vertAlign w:val="superscript"/>
        </w:rPr>
        <w:t>52]</w:t>
      </w:r>
      <w:r w:rsidR="00167847" w:rsidRPr="00782896">
        <w:rPr>
          <w:rFonts w:ascii="Book Antiqua" w:hAnsi="Book Antiqua" w:cs="Arial"/>
          <w:sz w:val="24"/>
          <w:szCs w:val="24"/>
        </w:rPr>
        <w:t xml:space="preserve"> </w:t>
      </w:r>
      <w:r w:rsidR="0062704C" w:rsidRPr="00782896">
        <w:rPr>
          <w:rFonts w:ascii="Book Antiqua" w:hAnsi="Book Antiqua" w:cs="Arial"/>
          <w:sz w:val="24"/>
          <w:szCs w:val="24"/>
        </w:rPr>
        <w:t>showed a completely different situation; 5-Fr stents correlate</w:t>
      </w:r>
      <w:r w:rsidR="00B42422" w:rsidRPr="00782896">
        <w:rPr>
          <w:rFonts w:ascii="Book Antiqua" w:hAnsi="Book Antiqua" w:cs="Arial"/>
          <w:sz w:val="24"/>
          <w:szCs w:val="24"/>
        </w:rPr>
        <w:t>d</w:t>
      </w:r>
      <w:r w:rsidR="0062704C" w:rsidRPr="00782896">
        <w:rPr>
          <w:rFonts w:ascii="Book Antiqua" w:hAnsi="Book Antiqua" w:cs="Arial"/>
          <w:sz w:val="24"/>
          <w:szCs w:val="24"/>
        </w:rPr>
        <w:t xml:space="preserve"> with higher rates of spontaneous stent passage and lower rates of PEP. In addition, this study showed that placing 3F </w:t>
      </w:r>
      <w:r w:rsidR="0062704C" w:rsidRPr="00782896">
        <w:rPr>
          <w:rFonts w:ascii="Book Antiqua" w:hAnsi="Book Antiqua" w:cs="Arial"/>
          <w:sz w:val="24"/>
          <w:szCs w:val="24"/>
        </w:rPr>
        <w:lastRenderedPageBreak/>
        <w:t xml:space="preserve">stents had more failed attempts. Failure in placing a stent can prolong the procedure and thus augment the chances of PEP development. </w:t>
      </w:r>
      <w:r w:rsidR="00B42422" w:rsidRPr="00782896">
        <w:rPr>
          <w:rFonts w:ascii="Book Antiqua" w:hAnsi="Book Antiqua" w:cs="Arial"/>
          <w:sz w:val="24"/>
          <w:szCs w:val="24"/>
        </w:rPr>
        <w:t xml:space="preserve">A comparison </w:t>
      </w:r>
      <w:r w:rsidR="0062704C" w:rsidRPr="00782896">
        <w:rPr>
          <w:rFonts w:ascii="Book Antiqua" w:hAnsi="Book Antiqua" w:cs="Arial"/>
          <w:sz w:val="24"/>
          <w:szCs w:val="24"/>
        </w:rPr>
        <w:t>of 5-Fr and 3-Fr stents</w:t>
      </w:r>
      <w:r w:rsidR="001879A8" w:rsidRPr="00782896">
        <w:rPr>
          <w:rFonts w:ascii="Book Antiqua" w:hAnsi="Book Antiqua" w:cs="Arial"/>
          <w:sz w:val="24"/>
          <w:szCs w:val="24"/>
        </w:rPr>
        <w:t xml:space="preserve"> done by Zolotarevsky </w:t>
      </w:r>
      <w:r w:rsidR="00ED2F25" w:rsidRPr="00782896">
        <w:rPr>
          <w:rFonts w:ascii="Book Antiqua" w:hAnsi="Book Antiqua" w:cs="Arial"/>
          <w:i/>
          <w:sz w:val="24"/>
          <w:szCs w:val="24"/>
        </w:rPr>
        <w:t>et al</w:t>
      </w:r>
      <w:r w:rsidR="00ED2F25" w:rsidRPr="00782896">
        <w:rPr>
          <w:rFonts w:ascii="Book Antiqua" w:hAnsi="Book Antiqua" w:cs="Arial"/>
          <w:sz w:val="24"/>
          <w:szCs w:val="24"/>
          <w:vertAlign w:val="superscript"/>
        </w:rPr>
        <w:t>[50]</w:t>
      </w:r>
      <w:r w:rsidR="00ED2F25" w:rsidRPr="00782896">
        <w:rPr>
          <w:rFonts w:ascii="Book Antiqua" w:hAnsi="Book Antiqua" w:cs="Arial"/>
          <w:sz w:val="24"/>
          <w:szCs w:val="24"/>
          <w:vertAlign w:val="superscript"/>
          <w:lang w:eastAsia="zh-CN"/>
        </w:rPr>
        <w:t xml:space="preserve"> </w:t>
      </w:r>
      <w:r w:rsidR="0062704C" w:rsidRPr="00782896">
        <w:rPr>
          <w:rFonts w:ascii="Book Antiqua" w:hAnsi="Book Antiqua" w:cs="Arial"/>
          <w:sz w:val="24"/>
          <w:szCs w:val="24"/>
        </w:rPr>
        <w:t xml:space="preserve">was performed on 234 patients by random assignment of those stents. Out of the total number of patients, 78 were at high risk for PEP. Pancreatic stent placement was successful in 77 patients. Spontaneous passage rates duringa </w:t>
      </w:r>
      <w:r w:rsidR="00B42422" w:rsidRPr="00782896">
        <w:rPr>
          <w:rFonts w:ascii="Book Antiqua" w:hAnsi="Book Antiqua" w:cs="Arial"/>
          <w:sz w:val="24"/>
          <w:szCs w:val="24"/>
        </w:rPr>
        <w:t>two-</w:t>
      </w:r>
      <w:r w:rsidR="0062704C" w:rsidRPr="00782896">
        <w:rPr>
          <w:rFonts w:ascii="Book Antiqua" w:hAnsi="Book Antiqua" w:cs="Arial"/>
          <w:sz w:val="24"/>
          <w:szCs w:val="24"/>
        </w:rPr>
        <w:t xml:space="preserve">week period were 68.4% and 75% for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 xml:space="preserve">5-Fr and 3-Fr stents, respectively. </w:t>
      </w:r>
      <w:r w:rsidR="00B42422" w:rsidRPr="00782896">
        <w:rPr>
          <w:rFonts w:ascii="Book Antiqua" w:hAnsi="Book Antiqua" w:cs="Arial"/>
          <w:sz w:val="24"/>
          <w:szCs w:val="24"/>
        </w:rPr>
        <w:t>Lack of</w:t>
      </w:r>
      <w:r w:rsidR="00601821" w:rsidRPr="00782896">
        <w:rPr>
          <w:rFonts w:ascii="Book Antiqua" w:hAnsi="Book Antiqua" w:cs="Arial"/>
          <w:sz w:val="24"/>
          <w:szCs w:val="24"/>
        </w:rPr>
        <w:t xml:space="preserve"> </w:t>
      </w:r>
      <w:r w:rsidR="0062704C" w:rsidRPr="00782896">
        <w:rPr>
          <w:rFonts w:ascii="Book Antiqua" w:hAnsi="Book Antiqua" w:cs="Arial"/>
          <w:sz w:val="24"/>
          <w:szCs w:val="24"/>
        </w:rPr>
        <w:t>stent passage at 2 w</w:t>
      </w:r>
      <w:r w:rsidR="00782896">
        <w:rPr>
          <w:rFonts w:ascii="Book Antiqua" w:hAnsi="Book Antiqua" w:cs="Arial"/>
          <w:sz w:val="24"/>
          <w:szCs w:val="24"/>
        </w:rPr>
        <w:t>k</w:t>
      </w:r>
      <w:r w:rsidR="0062704C" w:rsidRPr="00782896">
        <w:rPr>
          <w:rFonts w:ascii="Book Antiqua" w:hAnsi="Book Antiqua" w:cs="Arial"/>
          <w:sz w:val="24"/>
          <w:szCs w:val="24"/>
        </w:rPr>
        <w:t xml:space="preserve"> </w:t>
      </w:r>
      <w:r w:rsidR="00B42422" w:rsidRPr="00782896">
        <w:rPr>
          <w:rFonts w:ascii="Book Antiqua" w:hAnsi="Book Antiqua" w:cs="Arial"/>
          <w:sz w:val="24"/>
          <w:szCs w:val="24"/>
        </w:rPr>
        <w:t>was</w:t>
      </w:r>
      <w:r w:rsidR="00601821" w:rsidRPr="00782896">
        <w:rPr>
          <w:rFonts w:ascii="Book Antiqua" w:hAnsi="Book Antiqua" w:cs="Arial"/>
          <w:sz w:val="24"/>
          <w:szCs w:val="24"/>
        </w:rPr>
        <w:t xml:space="preserve"> </w:t>
      </w:r>
      <w:r w:rsidR="0062704C" w:rsidRPr="00782896">
        <w:rPr>
          <w:rFonts w:ascii="Book Antiqua" w:hAnsi="Book Antiqua" w:cs="Arial"/>
          <w:sz w:val="24"/>
          <w:szCs w:val="24"/>
        </w:rPr>
        <w:t>also nearly the same</w:t>
      </w:r>
      <w:r w:rsidR="00B42422" w:rsidRPr="00782896">
        <w:rPr>
          <w:rFonts w:ascii="Book Antiqua" w:hAnsi="Book Antiqua" w:cs="Arial"/>
          <w:sz w:val="24"/>
          <w:szCs w:val="24"/>
        </w:rPr>
        <w:t>,</w:t>
      </w:r>
      <w:r w:rsidR="00B42422" w:rsidRPr="00782896">
        <w:rPr>
          <w:rFonts w:ascii="Book Antiqua" w:hAnsi="Book Antiqua" w:cs="Arial"/>
          <w:i/>
          <w:sz w:val="24"/>
          <w:szCs w:val="24"/>
        </w:rPr>
        <w:t xml:space="preserve"> i.e.</w:t>
      </w:r>
      <w:r w:rsidR="00ED2F25" w:rsidRPr="00782896">
        <w:rPr>
          <w:rFonts w:ascii="Book Antiqua" w:hAnsi="Book Antiqua" w:cs="Arial"/>
          <w:i/>
          <w:sz w:val="24"/>
          <w:szCs w:val="24"/>
          <w:lang w:eastAsia="zh-CN"/>
        </w:rPr>
        <w:t>,</w:t>
      </w:r>
      <w:r w:rsidR="0062704C" w:rsidRPr="00782896">
        <w:rPr>
          <w:rFonts w:ascii="Book Antiqua" w:hAnsi="Book Antiqua" w:cs="Arial"/>
          <w:i/>
          <w:sz w:val="24"/>
          <w:szCs w:val="24"/>
        </w:rPr>
        <w:t xml:space="preserve"> </w:t>
      </w:r>
      <w:r w:rsidR="0062704C" w:rsidRPr="00782896">
        <w:rPr>
          <w:rFonts w:ascii="Book Antiqua" w:hAnsi="Book Antiqua" w:cs="Arial"/>
          <w:sz w:val="24"/>
          <w:szCs w:val="24"/>
        </w:rPr>
        <w:t xml:space="preserve">10.5% and 10% for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5-Fr and 3-Fr stents</w:t>
      </w:r>
      <w:r w:rsidR="00B42422" w:rsidRPr="00782896">
        <w:rPr>
          <w:rFonts w:ascii="Book Antiqua" w:hAnsi="Book Antiqua" w:cs="Arial"/>
          <w:sz w:val="24"/>
          <w:szCs w:val="24"/>
        </w:rPr>
        <w:t>,</w:t>
      </w:r>
      <w:r w:rsidR="0062704C" w:rsidRPr="00782896">
        <w:rPr>
          <w:rFonts w:ascii="Book Antiqua" w:hAnsi="Book Antiqua" w:cs="Arial"/>
          <w:sz w:val="24"/>
          <w:szCs w:val="24"/>
        </w:rPr>
        <w:t xml:space="preserve"> respectively.</w:t>
      </w:r>
    </w:p>
    <w:p w:rsidR="00A6065B" w:rsidRPr="00782896" w:rsidRDefault="0062704C"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 xml:space="preserve">Another important aspect in comparison of these </w:t>
      </w:r>
      <w:r w:rsidR="00B42422" w:rsidRPr="00782896">
        <w:rPr>
          <w:rFonts w:ascii="Book Antiqua" w:hAnsi="Book Antiqua" w:cs="Arial"/>
          <w:sz w:val="24"/>
          <w:szCs w:val="24"/>
        </w:rPr>
        <w:t>two</w:t>
      </w:r>
      <w:r w:rsidR="00601821" w:rsidRPr="00782896">
        <w:rPr>
          <w:rFonts w:ascii="Book Antiqua" w:hAnsi="Book Antiqua" w:cs="Arial"/>
          <w:sz w:val="24"/>
          <w:szCs w:val="24"/>
        </w:rPr>
        <w:t xml:space="preserve"> </w:t>
      </w:r>
      <w:r w:rsidRPr="00782896">
        <w:rPr>
          <w:rFonts w:ascii="Book Antiqua" w:hAnsi="Book Antiqua" w:cs="Arial"/>
          <w:sz w:val="24"/>
          <w:szCs w:val="24"/>
        </w:rPr>
        <w:t xml:space="preserve">stents and their efficacy was the number of wires needed for stent placement. One wire was sufficient in 22 cases of 5-Fr stent placement (59.4%), whereas 3-Fr stent placement with one wire occurred in only </w:t>
      </w:r>
      <w:r w:rsidR="00B42422" w:rsidRPr="00782896">
        <w:rPr>
          <w:rFonts w:ascii="Book Antiqua" w:hAnsi="Book Antiqua" w:cs="Arial"/>
          <w:sz w:val="24"/>
          <w:szCs w:val="24"/>
        </w:rPr>
        <w:t>eight</w:t>
      </w:r>
      <w:r w:rsidR="00601821" w:rsidRPr="00782896">
        <w:rPr>
          <w:rFonts w:ascii="Book Antiqua" w:hAnsi="Book Antiqua" w:cs="Arial"/>
          <w:sz w:val="24"/>
          <w:szCs w:val="24"/>
        </w:rPr>
        <w:t xml:space="preserve"> </w:t>
      </w:r>
      <w:r w:rsidRPr="00782896">
        <w:rPr>
          <w:rFonts w:ascii="Book Antiqua" w:hAnsi="Book Antiqua" w:cs="Arial"/>
          <w:sz w:val="24"/>
          <w:szCs w:val="24"/>
        </w:rPr>
        <w:t>cases (20.5%); a significant difference. T</w:t>
      </w:r>
      <w:r w:rsidR="00B42422" w:rsidRPr="00782896">
        <w:rPr>
          <w:rFonts w:ascii="Book Antiqua" w:hAnsi="Book Antiqua" w:cs="Arial"/>
          <w:sz w:val="24"/>
          <w:szCs w:val="24"/>
        </w:rPr>
        <w:t>he t</w:t>
      </w:r>
      <w:r w:rsidRPr="00782896">
        <w:rPr>
          <w:rFonts w:ascii="Book Antiqua" w:hAnsi="Book Antiqua" w:cs="Arial"/>
          <w:sz w:val="24"/>
          <w:szCs w:val="24"/>
        </w:rPr>
        <w:t xml:space="preserve">ime required to place a stent was more frequently prolonged during </w:t>
      </w:r>
      <w:r w:rsidR="00B42422" w:rsidRPr="00782896">
        <w:rPr>
          <w:rFonts w:ascii="Book Antiqua" w:hAnsi="Book Antiqua" w:cs="Arial"/>
          <w:sz w:val="24"/>
          <w:szCs w:val="24"/>
        </w:rPr>
        <w:t xml:space="preserve">the </w:t>
      </w:r>
      <w:r w:rsidRPr="00782896">
        <w:rPr>
          <w:rFonts w:ascii="Book Antiqua" w:hAnsi="Book Antiqua" w:cs="Arial"/>
          <w:sz w:val="24"/>
          <w:szCs w:val="24"/>
        </w:rPr>
        <w:t xml:space="preserve">placement of 3-Fr stents. Furthermore, </w:t>
      </w:r>
      <w:r w:rsidR="00B42422" w:rsidRPr="00782896">
        <w:rPr>
          <w:rFonts w:ascii="Book Antiqua" w:hAnsi="Book Antiqua" w:cs="Arial"/>
          <w:sz w:val="24"/>
          <w:szCs w:val="24"/>
        </w:rPr>
        <w:t xml:space="preserve">the </w:t>
      </w:r>
      <w:r w:rsidRPr="00782896">
        <w:rPr>
          <w:rFonts w:ascii="Book Antiqua" w:hAnsi="Book Antiqua" w:cs="Arial"/>
          <w:sz w:val="24"/>
          <w:szCs w:val="24"/>
        </w:rPr>
        <w:t>placement of 5-Fr stents was deemed easier than placing a 3-Fr stent.</w:t>
      </w:r>
    </w:p>
    <w:p w:rsidR="009918A2" w:rsidRPr="00782896" w:rsidRDefault="0062704C"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Eleven patients (</w:t>
      </w:r>
      <w:r w:rsidR="001879A8" w:rsidRPr="00782896">
        <w:rPr>
          <w:rFonts w:ascii="Book Antiqua" w:hAnsi="Book Antiqua" w:cs="Arial"/>
          <w:sz w:val="24"/>
          <w:szCs w:val="24"/>
        </w:rPr>
        <w:t>1</w:t>
      </w:r>
      <w:r w:rsidRPr="00782896">
        <w:rPr>
          <w:rFonts w:ascii="Book Antiqua" w:hAnsi="Book Antiqua" w:cs="Arial"/>
          <w:sz w:val="24"/>
          <w:szCs w:val="24"/>
        </w:rPr>
        <w:t xml:space="preserve">4.1%) developed PEP, which manifested </w:t>
      </w:r>
      <w:r w:rsidR="00B42422" w:rsidRPr="00782896">
        <w:rPr>
          <w:rFonts w:ascii="Book Antiqua" w:hAnsi="Book Antiqua" w:cs="Arial"/>
          <w:sz w:val="24"/>
          <w:szCs w:val="24"/>
        </w:rPr>
        <w:t>a</w:t>
      </w:r>
      <w:r w:rsidR="00601821" w:rsidRPr="00782896">
        <w:rPr>
          <w:rFonts w:ascii="Book Antiqua" w:hAnsi="Book Antiqua" w:cs="Arial"/>
          <w:sz w:val="24"/>
          <w:szCs w:val="24"/>
        </w:rPr>
        <w:t xml:space="preserve"> </w:t>
      </w:r>
      <w:r w:rsidR="00B42422" w:rsidRPr="00782896">
        <w:rPr>
          <w:rFonts w:ascii="Book Antiqua" w:hAnsi="Book Antiqua" w:cs="Arial"/>
          <w:sz w:val="24"/>
          <w:szCs w:val="24"/>
        </w:rPr>
        <w:t>s</w:t>
      </w:r>
      <w:r w:rsidRPr="00782896">
        <w:rPr>
          <w:rFonts w:ascii="Book Antiqua" w:hAnsi="Book Antiqua" w:cs="Arial"/>
          <w:sz w:val="24"/>
          <w:szCs w:val="24"/>
        </w:rPr>
        <w:t xml:space="preserve">a mild or moderate form. There was no statistically significant difference in PEP incidence between </w:t>
      </w:r>
      <w:r w:rsidR="00B42422" w:rsidRPr="00782896">
        <w:rPr>
          <w:rFonts w:ascii="Book Antiqua" w:hAnsi="Book Antiqua" w:cs="Arial"/>
          <w:sz w:val="24"/>
          <w:szCs w:val="24"/>
        </w:rPr>
        <w:t xml:space="preserve">the </w:t>
      </w:r>
      <w:r w:rsidRPr="00782896">
        <w:rPr>
          <w:rFonts w:ascii="Book Antiqua" w:hAnsi="Book Antiqua" w:cs="Arial"/>
          <w:sz w:val="24"/>
          <w:szCs w:val="24"/>
        </w:rPr>
        <w:t xml:space="preserve">stent groups. In conclusion, </w:t>
      </w:r>
      <w:r w:rsidR="00B42422" w:rsidRPr="00782896">
        <w:rPr>
          <w:rFonts w:ascii="Book Antiqua" w:hAnsi="Book Antiqua" w:cs="Arial"/>
          <w:sz w:val="24"/>
          <w:szCs w:val="24"/>
        </w:rPr>
        <w:t xml:space="preserve">an </w:t>
      </w:r>
      <w:r w:rsidRPr="00782896">
        <w:rPr>
          <w:rFonts w:ascii="Book Antiqua" w:hAnsi="Book Antiqua" w:cs="Arial"/>
          <w:sz w:val="24"/>
          <w:szCs w:val="24"/>
        </w:rPr>
        <w:t xml:space="preserve">increased number of wires needed for successful stent placement, prolonged attempts </w:t>
      </w:r>
      <w:r w:rsidR="00B42422" w:rsidRPr="00782896">
        <w:rPr>
          <w:rFonts w:ascii="Book Antiqua" w:hAnsi="Book Antiqua" w:cs="Arial"/>
          <w:sz w:val="24"/>
          <w:szCs w:val="24"/>
        </w:rPr>
        <w:t>for</w:t>
      </w:r>
      <w:r w:rsidR="00601821" w:rsidRPr="00782896">
        <w:rPr>
          <w:rFonts w:ascii="Book Antiqua" w:hAnsi="Book Antiqua" w:cs="Arial"/>
          <w:sz w:val="24"/>
          <w:szCs w:val="24"/>
        </w:rPr>
        <w:t xml:space="preserve"> </w:t>
      </w:r>
      <w:r w:rsidRPr="00782896">
        <w:rPr>
          <w:rFonts w:ascii="Book Antiqua" w:hAnsi="Book Antiqua" w:cs="Arial"/>
          <w:sz w:val="24"/>
          <w:szCs w:val="24"/>
        </w:rPr>
        <w:t xml:space="preserve">stent placement and a higher number of failed stenting attempts may be associated with </w:t>
      </w:r>
      <w:r w:rsidR="00B42422" w:rsidRPr="00782896">
        <w:rPr>
          <w:rFonts w:ascii="Book Antiqua" w:hAnsi="Book Antiqua" w:cs="Arial"/>
          <w:sz w:val="24"/>
          <w:szCs w:val="24"/>
        </w:rPr>
        <w:t xml:space="preserve">a </w:t>
      </w:r>
      <w:r w:rsidRPr="00782896">
        <w:rPr>
          <w:rFonts w:ascii="Book Antiqua" w:hAnsi="Book Antiqua" w:cs="Arial"/>
          <w:sz w:val="24"/>
          <w:szCs w:val="24"/>
        </w:rPr>
        <w:t>higher incidence of PEP. In this study</w:t>
      </w:r>
      <w:r w:rsidR="00B42422" w:rsidRPr="00782896">
        <w:rPr>
          <w:rFonts w:ascii="Book Antiqua" w:hAnsi="Book Antiqua" w:cs="Arial"/>
          <w:sz w:val="24"/>
          <w:szCs w:val="24"/>
        </w:rPr>
        <w:t>, the</w:t>
      </w:r>
      <w:r w:rsidRPr="00782896">
        <w:rPr>
          <w:rFonts w:ascii="Book Antiqua" w:hAnsi="Book Antiqua" w:cs="Arial"/>
          <w:sz w:val="24"/>
          <w:szCs w:val="24"/>
        </w:rPr>
        <w:t xml:space="preserve"> results showed that </w:t>
      </w:r>
      <w:r w:rsidR="00B42422" w:rsidRPr="00782896">
        <w:rPr>
          <w:rFonts w:ascii="Book Antiqua" w:hAnsi="Book Antiqua" w:cs="Arial"/>
          <w:sz w:val="24"/>
          <w:szCs w:val="24"/>
        </w:rPr>
        <w:t xml:space="preserve">the </w:t>
      </w:r>
      <w:r w:rsidRPr="00782896">
        <w:rPr>
          <w:rFonts w:ascii="Book Antiqua" w:hAnsi="Book Antiqua" w:cs="Arial"/>
          <w:sz w:val="24"/>
          <w:szCs w:val="24"/>
        </w:rPr>
        <w:t>technical aspects of the 5-Fr stent render it favorable over the 3-Fr stent; its placement is easier, faster and requires fewer wires. These criteria alone should be enough to give the 5-Fr stent an advantage in choosing the better and more effective stent in pancreatic stent placement.</w:t>
      </w:r>
      <w:r w:rsidR="00601821" w:rsidRPr="00782896">
        <w:rPr>
          <w:rFonts w:ascii="Book Antiqua" w:hAnsi="Book Antiqua" w:cs="Arial"/>
          <w:sz w:val="24"/>
          <w:szCs w:val="24"/>
        </w:rPr>
        <w:t xml:space="preserve"> </w:t>
      </w:r>
      <w:r w:rsidR="00B42422" w:rsidRPr="00782896">
        <w:rPr>
          <w:rFonts w:ascii="Book Antiqua" w:hAnsi="Book Antiqua" w:cs="Arial"/>
          <w:sz w:val="24"/>
          <w:szCs w:val="24"/>
        </w:rPr>
        <w:t>A</w:t>
      </w:r>
      <w:r w:rsidR="00601821" w:rsidRPr="00782896">
        <w:rPr>
          <w:rFonts w:ascii="Book Antiqua" w:hAnsi="Book Antiqua" w:cs="Arial"/>
          <w:sz w:val="24"/>
          <w:szCs w:val="24"/>
        </w:rPr>
        <w:t xml:space="preserve"> </w:t>
      </w:r>
      <w:r w:rsidR="009918A2" w:rsidRPr="00782896">
        <w:rPr>
          <w:rFonts w:ascii="Book Antiqua" w:hAnsi="Book Antiqua" w:cs="Arial"/>
          <w:sz w:val="24"/>
          <w:szCs w:val="24"/>
        </w:rPr>
        <w:t xml:space="preserve">recent, excellent network meta-analysis </w:t>
      </w:r>
      <w:r w:rsidR="00B42422" w:rsidRPr="00782896">
        <w:rPr>
          <w:rFonts w:ascii="Book Antiqua" w:hAnsi="Book Antiqua" w:cs="Arial"/>
          <w:sz w:val="24"/>
          <w:szCs w:val="24"/>
        </w:rPr>
        <w:t>has provided</w:t>
      </w:r>
      <w:r w:rsidR="009918A2" w:rsidRPr="00782896">
        <w:rPr>
          <w:rFonts w:ascii="Book Antiqua" w:hAnsi="Book Antiqua" w:cs="Arial"/>
          <w:sz w:val="24"/>
          <w:szCs w:val="24"/>
        </w:rPr>
        <w:t xml:space="preserve"> definite results regarding some</w:t>
      </w:r>
      <w:r w:rsidR="00601821" w:rsidRPr="00782896">
        <w:rPr>
          <w:rFonts w:ascii="Book Antiqua" w:hAnsi="Book Antiqua" w:cs="Arial"/>
          <w:sz w:val="24"/>
          <w:szCs w:val="24"/>
        </w:rPr>
        <w:t xml:space="preserve"> </w:t>
      </w:r>
      <w:r w:rsidR="00B42422" w:rsidRPr="00782896">
        <w:rPr>
          <w:rFonts w:ascii="Book Antiqua" w:hAnsi="Book Antiqua" w:cs="Arial"/>
          <w:sz w:val="24"/>
          <w:szCs w:val="24"/>
        </w:rPr>
        <w:t>of these</w:t>
      </w:r>
      <w:r w:rsidR="00601821" w:rsidRPr="00782896">
        <w:rPr>
          <w:rFonts w:ascii="Book Antiqua" w:hAnsi="Book Antiqua" w:cs="Arial"/>
          <w:sz w:val="24"/>
          <w:szCs w:val="24"/>
        </w:rPr>
        <w:t xml:space="preserve"> </w:t>
      </w:r>
      <w:r w:rsidR="00167847" w:rsidRPr="00782896">
        <w:rPr>
          <w:rFonts w:ascii="Book Antiqua" w:hAnsi="Book Antiqua" w:cs="Arial"/>
          <w:sz w:val="24"/>
          <w:szCs w:val="24"/>
        </w:rPr>
        <w:t>dilemmas</w:t>
      </w:r>
      <w:r w:rsidR="001879A8" w:rsidRPr="00782896">
        <w:rPr>
          <w:rFonts w:ascii="Book Antiqua" w:hAnsi="Book Antiqua" w:cs="Arial"/>
          <w:sz w:val="24"/>
          <w:szCs w:val="24"/>
        </w:rPr>
        <w:t>. Afghani</w:t>
      </w:r>
      <w:r w:rsidR="00ED2F25"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53</w:t>
      </w:r>
      <w:r w:rsidR="00C325F7" w:rsidRPr="00782896">
        <w:rPr>
          <w:rFonts w:ascii="Book Antiqua" w:hAnsi="Book Antiqua" w:cs="Arial"/>
          <w:sz w:val="24"/>
          <w:szCs w:val="24"/>
          <w:vertAlign w:val="superscript"/>
        </w:rPr>
        <w:t>]</w:t>
      </w:r>
      <w:r w:rsidR="001879A8" w:rsidRPr="00782896">
        <w:rPr>
          <w:rFonts w:ascii="Book Antiqua" w:hAnsi="Book Antiqua" w:cs="Arial"/>
          <w:sz w:val="24"/>
          <w:szCs w:val="24"/>
        </w:rPr>
        <w:t xml:space="preserve"> analyzed 6 randomized, controlled studies including 561 patients.</w:t>
      </w:r>
      <w:r w:rsidR="00601821" w:rsidRPr="00782896">
        <w:rPr>
          <w:rFonts w:ascii="Book Antiqua" w:hAnsi="Book Antiqua" w:cs="Arial"/>
          <w:sz w:val="24"/>
          <w:szCs w:val="24"/>
        </w:rPr>
        <w:t xml:space="preserve"> </w:t>
      </w:r>
      <w:r w:rsidR="00B42422" w:rsidRPr="00782896">
        <w:rPr>
          <w:rFonts w:ascii="Book Antiqua" w:hAnsi="Book Antiqua" w:cs="Arial"/>
          <w:sz w:val="24"/>
          <w:szCs w:val="24"/>
        </w:rPr>
        <w:t>The authors</w:t>
      </w:r>
      <w:r w:rsidR="00601821" w:rsidRPr="00782896">
        <w:rPr>
          <w:rFonts w:ascii="Book Antiqua" w:hAnsi="Book Antiqua" w:cs="Arial"/>
          <w:sz w:val="24"/>
          <w:szCs w:val="24"/>
        </w:rPr>
        <w:t xml:space="preserve"> </w:t>
      </w:r>
      <w:r w:rsidR="009918A2" w:rsidRPr="00782896">
        <w:rPr>
          <w:rFonts w:ascii="Book Antiqua" w:hAnsi="Book Antiqua" w:cs="Arial"/>
          <w:sz w:val="24"/>
          <w:szCs w:val="24"/>
        </w:rPr>
        <w:t xml:space="preserve">concluded that </w:t>
      </w:r>
      <w:r w:rsidR="00B42422" w:rsidRPr="00782896">
        <w:rPr>
          <w:rFonts w:ascii="Book Antiqua" w:hAnsi="Book Antiqua" w:cs="Arial"/>
          <w:sz w:val="24"/>
          <w:szCs w:val="24"/>
        </w:rPr>
        <w:t xml:space="preserve">the </w:t>
      </w:r>
      <w:r w:rsidR="009918A2" w:rsidRPr="00782896">
        <w:rPr>
          <w:rFonts w:ascii="Book Antiqua" w:hAnsi="Book Antiqua" w:cs="Arial"/>
          <w:sz w:val="24"/>
          <w:szCs w:val="24"/>
        </w:rPr>
        <w:t>5</w:t>
      </w:r>
      <w:r w:rsidR="00B42422" w:rsidRPr="00782896">
        <w:rPr>
          <w:rFonts w:ascii="Book Antiqua" w:hAnsi="Book Antiqua" w:cs="Arial"/>
          <w:sz w:val="24"/>
          <w:szCs w:val="24"/>
        </w:rPr>
        <w:t>-</w:t>
      </w:r>
      <w:r w:rsidR="009918A2" w:rsidRPr="00782896">
        <w:rPr>
          <w:rFonts w:ascii="Book Antiqua" w:hAnsi="Book Antiqua" w:cs="Arial"/>
          <w:sz w:val="24"/>
          <w:szCs w:val="24"/>
        </w:rPr>
        <w:t>Fr stent is superior to the 3</w:t>
      </w:r>
      <w:r w:rsidR="00B42422" w:rsidRPr="00782896">
        <w:rPr>
          <w:rFonts w:ascii="Book Antiqua" w:hAnsi="Book Antiqua" w:cs="Arial"/>
          <w:sz w:val="24"/>
          <w:szCs w:val="24"/>
        </w:rPr>
        <w:t>-</w:t>
      </w:r>
      <w:r w:rsidR="009918A2" w:rsidRPr="00782896">
        <w:rPr>
          <w:rFonts w:ascii="Book Antiqua" w:hAnsi="Book Antiqua" w:cs="Arial"/>
          <w:sz w:val="24"/>
          <w:szCs w:val="24"/>
        </w:rPr>
        <w:t>Fr pancreatic stent for the prevention of PEP in high</w:t>
      </w:r>
      <w:r w:rsidR="00601821" w:rsidRPr="00782896">
        <w:rPr>
          <w:rFonts w:ascii="Book Antiqua" w:hAnsi="Book Antiqua" w:cs="Arial"/>
          <w:sz w:val="24"/>
          <w:szCs w:val="24"/>
        </w:rPr>
        <w:t xml:space="preserve"> </w:t>
      </w:r>
      <w:r w:rsidR="009918A2" w:rsidRPr="00782896">
        <w:rPr>
          <w:rFonts w:ascii="Book Antiqua" w:hAnsi="Book Antiqua" w:cs="Arial"/>
          <w:sz w:val="24"/>
          <w:szCs w:val="24"/>
        </w:rPr>
        <w:t>risk patients. Also</w:t>
      </w:r>
      <w:r w:rsidR="00B42422" w:rsidRPr="00782896">
        <w:rPr>
          <w:rFonts w:ascii="Book Antiqua" w:hAnsi="Book Antiqua" w:cs="Arial"/>
          <w:sz w:val="24"/>
          <w:szCs w:val="24"/>
        </w:rPr>
        <w:t>,</w:t>
      </w:r>
      <w:r w:rsidR="009918A2" w:rsidRPr="00782896">
        <w:rPr>
          <w:rFonts w:ascii="Book Antiqua" w:hAnsi="Book Antiqua" w:cs="Arial"/>
          <w:sz w:val="24"/>
          <w:szCs w:val="24"/>
        </w:rPr>
        <w:t xml:space="preserve"> the </w:t>
      </w:r>
      <w:r w:rsidR="004C73A0" w:rsidRPr="00782896">
        <w:rPr>
          <w:rFonts w:ascii="Book Antiqua" w:hAnsi="Book Antiqua" w:cs="Arial"/>
          <w:sz w:val="24"/>
          <w:szCs w:val="24"/>
        </w:rPr>
        <w:t>performance</w:t>
      </w:r>
      <w:r w:rsidR="009918A2" w:rsidRPr="00782896">
        <w:rPr>
          <w:rFonts w:ascii="Book Antiqua" w:hAnsi="Book Antiqua" w:cs="Arial"/>
          <w:sz w:val="24"/>
          <w:szCs w:val="24"/>
        </w:rPr>
        <w:t xml:space="preserve"> of 5 Fr stents </w:t>
      </w:r>
      <w:r w:rsidR="00B42422" w:rsidRPr="00782896">
        <w:rPr>
          <w:rFonts w:ascii="Book Antiqua" w:hAnsi="Book Antiqua" w:cs="Arial"/>
          <w:sz w:val="24"/>
          <w:szCs w:val="24"/>
        </w:rPr>
        <w:t>was</w:t>
      </w:r>
      <w:r w:rsidR="00601821" w:rsidRPr="00782896">
        <w:rPr>
          <w:rFonts w:ascii="Book Antiqua" w:hAnsi="Book Antiqua" w:cs="Arial"/>
          <w:sz w:val="24"/>
          <w:szCs w:val="24"/>
        </w:rPr>
        <w:t xml:space="preserve"> </w:t>
      </w:r>
      <w:r w:rsidR="009918A2" w:rsidRPr="00782896">
        <w:rPr>
          <w:rFonts w:ascii="Book Antiqua" w:hAnsi="Book Antiqua" w:cs="Arial"/>
          <w:sz w:val="24"/>
          <w:szCs w:val="24"/>
        </w:rPr>
        <w:t xml:space="preserve">not influenced by </w:t>
      </w:r>
      <w:r w:rsidR="00B42422" w:rsidRPr="00782896">
        <w:rPr>
          <w:rFonts w:ascii="Book Antiqua" w:hAnsi="Book Antiqua" w:cs="Arial"/>
          <w:sz w:val="24"/>
          <w:szCs w:val="24"/>
        </w:rPr>
        <w:t xml:space="preserve">the </w:t>
      </w:r>
      <w:r w:rsidR="009918A2" w:rsidRPr="00782896">
        <w:rPr>
          <w:rFonts w:ascii="Book Antiqua" w:hAnsi="Book Antiqua" w:cs="Arial"/>
          <w:sz w:val="24"/>
          <w:szCs w:val="24"/>
        </w:rPr>
        <w:t>design (flanged, straight, pigtail)</w:t>
      </w:r>
      <w:r w:rsidR="00B42422" w:rsidRPr="00782896">
        <w:rPr>
          <w:rFonts w:ascii="Book Antiqua" w:hAnsi="Book Antiqua" w:cs="Arial"/>
          <w:sz w:val="24"/>
          <w:szCs w:val="24"/>
        </w:rPr>
        <w:t>,</w:t>
      </w:r>
      <w:r w:rsidR="009918A2" w:rsidRPr="00782896">
        <w:rPr>
          <w:rFonts w:ascii="Book Antiqua" w:hAnsi="Book Antiqua" w:cs="Arial"/>
          <w:sz w:val="24"/>
          <w:szCs w:val="24"/>
        </w:rPr>
        <w:t xml:space="preserve"> suggesting that </w:t>
      </w:r>
      <w:r w:rsidR="00B42422" w:rsidRPr="00782896">
        <w:rPr>
          <w:rFonts w:ascii="Book Antiqua" w:hAnsi="Book Antiqua" w:cs="Arial"/>
          <w:sz w:val="24"/>
          <w:szCs w:val="24"/>
        </w:rPr>
        <w:t xml:space="preserve">the </w:t>
      </w:r>
      <w:r w:rsidR="009918A2" w:rsidRPr="00782896">
        <w:rPr>
          <w:rFonts w:ascii="Book Antiqua" w:hAnsi="Book Antiqua" w:cs="Arial"/>
          <w:sz w:val="24"/>
          <w:szCs w:val="24"/>
        </w:rPr>
        <w:t xml:space="preserve">diameter is more important for the prevention of PEP than </w:t>
      </w:r>
      <w:r w:rsidR="00B42422" w:rsidRPr="00782896">
        <w:rPr>
          <w:rFonts w:ascii="Book Antiqua" w:hAnsi="Book Antiqua" w:cs="Arial"/>
          <w:sz w:val="24"/>
          <w:szCs w:val="24"/>
        </w:rPr>
        <w:t xml:space="preserve">the </w:t>
      </w:r>
      <w:r w:rsidR="009918A2" w:rsidRPr="00782896">
        <w:rPr>
          <w:rFonts w:ascii="Book Antiqua" w:hAnsi="Book Antiqua" w:cs="Arial"/>
          <w:sz w:val="24"/>
          <w:szCs w:val="24"/>
        </w:rPr>
        <w:t>type of stent.</w:t>
      </w:r>
    </w:p>
    <w:p w:rsidR="00A6065B" w:rsidRPr="00782896" w:rsidRDefault="004C73A0" w:rsidP="00782896">
      <w:pPr>
        <w:pStyle w:val="Standard"/>
        <w:spacing w:after="0" w:line="360" w:lineRule="auto"/>
        <w:ind w:firstLineChars="250" w:firstLine="600"/>
        <w:jc w:val="both"/>
        <w:rPr>
          <w:rFonts w:ascii="Book Antiqua" w:hAnsi="Book Antiqua" w:cs="Arial"/>
          <w:sz w:val="24"/>
          <w:szCs w:val="24"/>
        </w:rPr>
      </w:pPr>
      <w:r w:rsidRPr="00782896">
        <w:rPr>
          <w:rFonts w:ascii="Book Antiqua" w:hAnsi="Book Antiqua" w:cs="Arial"/>
          <w:sz w:val="24"/>
          <w:szCs w:val="24"/>
        </w:rPr>
        <w:lastRenderedPageBreak/>
        <w:t>Despite</w:t>
      </w:r>
      <w:r w:rsidR="00601821" w:rsidRPr="00782896">
        <w:rPr>
          <w:rFonts w:ascii="Book Antiqua" w:hAnsi="Book Antiqua" w:cs="Arial"/>
          <w:sz w:val="24"/>
          <w:szCs w:val="24"/>
        </w:rPr>
        <w:t xml:space="preserve"> </w:t>
      </w:r>
      <w:r w:rsidR="0062704C" w:rsidRPr="00782896">
        <w:rPr>
          <w:rFonts w:ascii="Book Antiqua" w:hAnsi="Book Antiqua" w:cs="Arial"/>
          <w:sz w:val="24"/>
          <w:szCs w:val="24"/>
        </w:rPr>
        <w:t>the robust data which favor</w:t>
      </w:r>
      <w:r w:rsidR="00B42422" w:rsidRPr="00782896">
        <w:rPr>
          <w:rFonts w:ascii="Book Antiqua" w:hAnsi="Book Antiqua" w:cs="Arial"/>
          <w:sz w:val="24"/>
          <w:szCs w:val="24"/>
        </w:rPr>
        <w:t xml:space="preserve"> the</w:t>
      </w:r>
      <w:r w:rsidR="0062704C" w:rsidRPr="00782896">
        <w:rPr>
          <w:rFonts w:ascii="Book Antiqua" w:hAnsi="Book Antiqua" w:cs="Arial"/>
          <w:sz w:val="24"/>
          <w:szCs w:val="24"/>
        </w:rPr>
        <w:t xml:space="preserve"> usage of NSAIDs and pancreas stenting in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prevention of PEP, gastroenterologist</w:t>
      </w:r>
      <w:r w:rsidR="00B42422" w:rsidRPr="00782896">
        <w:rPr>
          <w:rFonts w:ascii="Book Antiqua" w:hAnsi="Book Antiqua" w:cs="Arial"/>
          <w:sz w:val="24"/>
          <w:szCs w:val="24"/>
        </w:rPr>
        <w:t>s</w:t>
      </w:r>
      <w:r w:rsidR="0062704C" w:rsidRPr="00782896">
        <w:rPr>
          <w:rFonts w:ascii="Book Antiqua" w:hAnsi="Book Antiqua" w:cs="Arial"/>
          <w:sz w:val="24"/>
          <w:szCs w:val="24"/>
        </w:rPr>
        <w:t xml:space="preserve"> still have</w:t>
      </w:r>
      <w:r w:rsidR="00FB51CA" w:rsidRPr="00782896">
        <w:rPr>
          <w:rFonts w:ascii="Book Antiqua" w:hAnsi="Book Antiqua" w:cs="Arial"/>
          <w:sz w:val="24"/>
          <w:szCs w:val="24"/>
        </w:rPr>
        <w:t xml:space="preserve"> some doubts. Dumonceau </w:t>
      </w:r>
      <w:r w:rsidR="00FB51CA"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54</w:t>
      </w:r>
      <w:r w:rsidR="00FB51CA" w:rsidRPr="00782896">
        <w:rPr>
          <w:rFonts w:ascii="Book Antiqua" w:hAnsi="Book Antiqua" w:cs="Arial"/>
          <w:sz w:val="24"/>
          <w:szCs w:val="24"/>
          <w:vertAlign w:val="superscript"/>
        </w:rPr>
        <w:t>]</w:t>
      </w:r>
      <w:r w:rsidR="0062704C" w:rsidRPr="00782896">
        <w:rPr>
          <w:rFonts w:ascii="Book Antiqua" w:hAnsi="Book Antiqua" w:cs="Arial"/>
          <w:sz w:val="24"/>
          <w:szCs w:val="24"/>
        </w:rPr>
        <w:t xml:space="preserve"> completed a survey about prophylactic pancreatic stenting and NSAID administration. They distributed the survey to 467 medical doctors, but collected only 141 completed ones. </w:t>
      </w:r>
      <w:r w:rsidR="00B42422" w:rsidRPr="00782896">
        <w:rPr>
          <w:rFonts w:ascii="Book Antiqua" w:hAnsi="Book Antiqua" w:cs="Arial"/>
          <w:sz w:val="24"/>
          <w:szCs w:val="24"/>
        </w:rPr>
        <w:t xml:space="preserve">The majority </w:t>
      </w:r>
      <w:r w:rsidR="0062704C" w:rsidRPr="00782896">
        <w:rPr>
          <w:rFonts w:ascii="Book Antiqua" w:hAnsi="Book Antiqua" w:cs="Arial"/>
          <w:sz w:val="24"/>
          <w:szCs w:val="24"/>
        </w:rPr>
        <w:t>of respondents (61.7%) worked in a community hospital where the ERCP volume was ≤ 500 per year. Diagnostic ERCP was used in &lt;</w:t>
      </w:r>
      <w:r w:rsidR="00ED2F25" w:rsidRPr="00782896">
        <w:rPr>
          <w:rFonts w:ascii="Book Antiqua" w:hAnsi="Book Antiqua" w:cs="Arial"/>
          <w:sz w:val="24"/>
          <w:szCs w:val="24"/>
          <w:lang w:eastAsia="zh-CN"/>
        </w:rPr>
        <w:t xml:space="preserve"> </w:t>
      </w:r>
      <w:r w:rsidR="0062704C" w:rsidRPr="00782896">
        <w:rPr>
          <w:rFonts w:ascii="Book Antiqua" w:hAnsi="Book Antiqua" w:cs="Arial"/>
          <w:sz w:val="24"/>
          <w:szCs w:val="24"/>
        </w:rPr>
        <w:t xml:space="preserve">20% </w:t>
      </w:r>
      <w:r w:rsidR="00B42422" w:rsidRPr="00782896">
        <w:rPr>
          <w:rFonts w:ascii="Book Antiqua" w:hAnsi="Book Antiqua" w:cs="Arial"/>
          <w:sz w:val="24"/>
          <w:szCs w:val="24"/>
        </w:rPr>
        <w:t xml:space="preserve">of cases </w:t>
      </w:r>
      <w:r w:rsidR="0062704C" w:rsidRPr="00782896">
        <w:rPr>
          <w:rFonts w:ascii="Book Antiqua" w:hAnsi="Book Antiqua" w:cs="Arial"/>
          <w:sz w:val="24"/>
          <w:szCs w:val="24"/>
        </w:rPr>
        <w:t xml:space="preserve">by the majority of respondents (83%). </w:t>
      </w:r>
      <w:r w:rsidR="00B42422" w:rsidRPr="00782896">
        <w:rPr>
          <w:rFonts w:ascii="Book Antiqua" w:hAnsi="Book Antiqua" w:cs="Arial"/>
          <w:sz w:val="24"/>
          <w:szCs w:val="24"/>
        </w:rPr>
        <w:t xml:space="preserve">The majority </w:t>
      </w:r>
      <w:r w:rsidR="0062704C" w:rsidRPr="00782896">
        <w:rPr>
          <w:rFonts w:ascii="Book Antiqua" w:hAnsi="Book Antiqua" w:cs="Arial"/>
          <w:sz w:val="24"/>
          <w:szCs w:val="24"/>
        </w:rPr>
        <w:t xml:space="preserve">of the respondents did not attempt prophylactic pancreatic stenting in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 xml:space="preserve">presence of procedure-related risks for PEP, such as prolonged or difficult cannulation, previous PEP or needle pre-cut. Only in </w:t>
      </w:r>
      <w:r w:rsidR="00B42422" w:rsidRPr="00782896">
        <w:rPr>
          <w:rFonts w:ascii="Book Antiqua" w:hAnsi="Book Antiqua" w:cs="Arial"/>
          <w:sz w:val="24"/>
          <w:szCs w:val="24"/>
        </w:rPr>
        <w:t xml:space="preserve">the </w:t>
      </w:r>
      <w:r w:rsidR="0062704C" w:rsidRPr="00782896">
        <w:rPr>
          <w:rFonts w:ascii="Book Antiqua" w:hAnsi="Book Antiqua" w:cs="Arial"/>
          <w:sz w:val="24"/>
          <w:szCs w:val="24"/>
        </w:rPr>
        <w:t xml:space="preserve">case of ampullectomy did the majority of respondents (54.5%) attempt pancreatic stenting. They attempted the procedure in more than 50% of cases. However, pancreatic stenting was attempted more frequently when patient-related risk factors were present. Thirty respondents (21.3%) </w:t>
      </w:r>
      <w:r w:rsidR="00B42422" w:rsidRPr="00782896">
        <w:rPr>
          <w:rFonts w:ascii="Book Antiqua" w:hAnsi="Book Antiqua" w:cs="Arial"/>
          <w:sz w:val="24"/>
          <w:szCs w:val="24"/>
        </w:rPr>
        <w:t>did</w:t>
      </w:r>
      <w:r w:rsidR="00601821" w:rsidRPr="00782896">
        <w:rPr>
          <w:rFonts w:ascii="Book Antiqua" w:hAnsi="Book Antiqua" w:cs="Arial"/>
          <w:sz w:val="24"/>
          <w:szCs w:val="24"/>
        </w:rPr>
        <w:t xml:space="preserve"> </w:t>
      </w:r>
      <w:r w:rsidR="0062704C" w:rsidRPr="00782896">
        <w:rPr>
          <w:rFonts w:ascii="Book Antiqua" w:hAnsi="Book Antiqua" w:cs="Arial"/>
          <w:sz w:val="24"/>
          <w:szCs w:val="24"/>
        </w:rPr>
        <w:t>not attempt pancreatic stenting at all. Those who attempted pancreatic stenting used mainly5-Fr stents (64.5%). Fourteen of them used either 3-Fr or 7-Fr stents.</w:t>
      </w:r>
      <w:r w:rsidR="00601821" w:rsidRPr="00782896">
        <w:rPr>
          <w:rFonts w:ascii="Book Antiqua" w:hAnsi="Book Antiqua" w:cs="Arial"/>
          <w:sz w:val="24"/>
          <w:szCs w:val="24"/>
        </w:rPr>
        <w:t xml:space="preserve"> </w:t>
      </w:r>
      <w:r w:rsidR="00B42422" w:rsidRPr="00782896">
        <w:rPr>
          <w:rFonts w:ascii="Book Antiqua" w:hAnsi="Book Antiqua" w:cs="Arial"/>
          <w:sz w:val="24"/>
          <w:szCs w:val="24"/>
        </w:rPr>
        <w:t>The m</w:t>
      </w:r>
      <w:r w:rsidR="0062704C" w:rsidRPr="00782896">
        <w:rPr>
          <w:rFonts w:ascii="Book Antiqua" w:hAnsi="Book Antiqua" w:cs="Arial"/>
          <w:sz w:val="24"/>
          <w:szCs w:val="24"/>
        </w:rPr>
        <w:t xml:space="preserve">ajority of respondents, namely 118 of them (83.7%) </w:t>
      </w:r>
      <w:r w:rsidR="00B42422" w:rsidRPr="00782896">
        <w:rPr>
          <w:rFonts w:ascii="Book Antiqua" w:hAnsi="Book Antiqua" w:cs="Arial"/>
          <w:sz w:val="24"/>
          <w:szCs w:val="24"/>
        </w:rPr>
        <w:t>did</w:t>
      </w:r>
      <w:r w:rsidR="00601821" w:rsidRPr="00782896">
        <w:rPr>
          <w:rFonts w:ascii="Book Antiqua" w:hAnsi="Book Antiqua" w:cs="Arial"/>
          <w:sz w:val="24"/>
          <w:szCs w:val="24"/>
        </w:rPr>
        <w:t xml:space="preserve"> </w:t>
      </w:r>
      <w:r w:rsidR="0062704C" w:rsidRPr="00782896">
        <w:rPr>
          <w:rFonts w:ascii="Book Antiqua" w:hAnsi="Book Antiqua" w:cs="Arial"/>
          <w:sz w:val="24"/>
          <w:szCs w:val="24"/>
        </w:rPr>
        <w:t>not use NSAIDs for PEP prevention; 88.1% of those 118 respondents cited lack of evidence as the main reason.</w:t>
      </w:r>
    </w:p>
    <w:p w:rsidR="00CB33A2" w:rsidRPr="00782896" w:rsidRDefault="0062704C" w:rsidP="00782896">
      <w:pPr>
        <w:pStyle w:val="Standard"/>
        <w:spacing w:after="0" w:line="360" w:lineRule="auto"/>
        <w:jc w:val="both"/>
        <w:rPr>
          <w:rFonts w:ascii="Book Antiqua" w:hAnsi="Book Antiqua" w:cs="Arial"/>
          <w:sz w:val="24"/>
          <w:szCs w:val="24"/>
        </w:rPr>
      </w:pPr>
      <w:r w:rsidRPr="00782896">
        <w:rPr>
          <w:rFonts w:ascii="Book Antiqua" w:hAnsi="Book Antiqua" w:cs="Arial"/>
          <w:sz w:val="24"/>
          <w:szCs w:val="24"/>
        </w:rPr>
        <w:t xml:space="preserve">This survey showed a huge gap between </w:t>
      </w:r>
      <w:r w:rsidR="00B42422" w:rsidRPr="00782896">
        <w:rPr>
          <w:rFonts w:ascii="Book Antiqua" w:hAnsi="Book Antiqua" w:cs="Arial"/>
          <w:sz w:val="24"/>
          <w:szCs w:val="24"/>
        </w:rPr>
        <w:t xml:space="preserve">the </w:t>
      </w:r>
      <w:r w:rsidRPr="00782896">
        <w:rPr>
          <w:rFonts w:ascii="Book Antiqua" w:hAnsi="Book Antiqua" w:cs="Arial"/>
          <w:sz w:val="24"/>
          <w:szCs w:val="24"/>
        </w:rPr>
        <w:t xml:space="preserve">scientific evidence supporting prophylactic pancreatic stenting and its actual </w:t>
      </w:r>
      <w:r w:rsidR="00B42422" w:rsidRPr="00782896">
        <w:rPr>
          <w:rFonts w:ascii="Book Antiqua" w:hAnsi="Book Antiqua" w:cs="Arial"/>
          <w:sz w:val="24"/>
          <w:szCs w:val="24"/>
        </w:rPr>
        <w:t>application</w:t>
      </w:r>
      <w:r w:rsidR="00601821" w:rsidRPr="00782896">
        <w:rPr>
          <w:rFonts w:ascii="Book Antiqua" w:hAnsi="Book Antiqua" w:cs="Arial"/>
          <w:sz w:val="24"/>
          <w:szCs w:val="24"/>
        </w:rPr>
        <w:t xml:space="preserve"> </w:t>
      </w:r>
      <w:r w:rsidRPr="00782896">
        <w:rPr>
          <w:rFonts w:ascii="Book Antiqua" w:hAnsi="Book Antiqua" w:cs="Arial"/>
          <w:sz w:val="24"/>
          <w:szCs w:val="24"/>
        </w:rPr>
        <w:t xml:space="preserve">in practice. </w:t>
      </w:r>
      <w:r w:rsidR="00B42422" w:rsidRPr="00782896">
        <w:rPr>
          <w:rFonts w:ascii="Book Antiqua" w:hAnsi="Book Antiqua" w:cs="Arial"/>
          <w:sz w:val="24"/>
          <w:szCs w:val="24"/>
        </w:rPr>
        <w:t xml:space="preserve">The reasons </w:t>
      </w:r>
      <w:r w:rsidRPr="00782896">
        <w:rPr>
          <w:rFonts w:ascii="Book Antiqua" w:hAnsi="Book Antiqua" w:cs="Arial"/>
          <w:sz w:val="24"/>
          <w:szCs w:val="24"/>
        </w:rPr>
        <w:t>for this are</w:t>
      </w:r>
      <w:r w:rsidR="00B42422" w:rsidRPr="00782896">
        <w:rPr>
          <w:rFonts w:ascii="Book Antiqua" w:hAnsi="Book Antiqua" w:cs="Arial"/>
          <w:sz w:val="24"/>
          <w:szCs w:val="24"/>
        </w:rPr>
        <w:t xml:space="preserve"> a</w:t>
      </w:r>
      <w:r w:rsidRPr="00782896">
        <w:rPr>
          <w:rFonts w:ascii="Book Antiqua" w:hAnsi="Book Antiqua" w:cs="Arial"/>
          <w:sz w:val="24"/>
          <w:szCs w:val="24"/>
        </w:rPr>
        <w:t xml:space="preserve"> lack of experience</w:t>
      </w:r>
      <w:r w:rsidR="00B42422" w:rsidRPr="00782896">
        <w:rPr>
          <w:rFonts w:ascii="Book Antiqua" w:hAnsi="Book Antiqua" w:cs="Arial"/>
          <w:sz w:val="24"/>
          <w:szCs w:val="24"/>
        </w:rPr>
        <w:t xml:space="preserve"> and</w:t>
      </w:r>
      <w:r w:rsidR="00601821" w:rsidRPr="00782896">
        <w:rPr>
          <w:rFonts w:ascii="Book Antiqua" w:hAnsi="Book Antiqua" w:cs="Arial"/>
          <w:sz w:val="24"/>
          <w:szCs w:val="24"/>
        </w:rPr>
        <w:t xml:space="preserve"> </w:t>
      </w:r>
      <w:r w:rsidR="00B42422" w:rsidRPr="00782896">
        <w:rPr>
          <w:rFonts w:ascii="Book Antiqua" w:hAnsi="Book Antiqua" w:cs="Arial"/>
          <w:sz w:val="24"/>
          <w:szCs w:val="24"/>
        </w:rPr>
        <w:t xml:space="preserve">the </w:t>
      </w:r>
      <w:r w:rsidRPr="00782896">
        <w:rPr>
          <w:rFonts w:ascii="Book Antiqua" w:hAnsi="Book Antiqua" w:cs="Arial"/>
          <w:sz w:val="24"/>
          <w:szCs w:val="24"/>
        </w:rPr>
        <w:t>difficulty of the procedure itself (pancreatic stenting has the highest degree of difficulty). Many of the respondents have little or no confidence in using NSAIDs due to the lack of supporting evidence. Further investigations in</w:t>
      </w:r>
      <w:r w:rsidR="00B42422" w:rsidRPr="00782896">
        <w:rPr>
          <w:rFonts w:ascii="Book Antiqua" w:hAnsi="Book Antiqua" w:cs="Arial"/>
          <w:sz w:val="24"/>
          <w:szCs w:val="24"/>
        </w:rPr>
        <w:t>to</w:t>
      </w:r>
      <w:r w:rsidRPr="00782896">
        <w:rPr>
          <w:rFonts w:ascii="Book Antiqua" w:hAnsi="Book Antiqua" w:cs="Arial"/>
          <w:sz w:val="24"/>
          <w:szCs w:val="24"/>
        </w:rPr>
        <w:t xml:space="preserve"> PEP prophylaxis and better and more frequent ERCP education could provide a more stable ground for </w:t>
      </w:r>
      <w:r w:rsidR="00B42422" w:rsidRPr="00782896">
        <w:rPr>
          <w:rFonts w:ascii="Book Antiqua" w:hAnsi="Book Antiqua" w:cs="Arial"/>
          <w:sz w:val="24"/>
          <w:szCs w:val="24"/>
        </w:rPr>
        <w:t xml:space="preserve">the </w:t>
      </w:r>
      <w:r w:rsidRPr="00782896">
        <w:rPr>
          <w:rFonts w:ascii="Book Antiqua" w:hAnsi="Book Antiqua" w:cs="Arial"/>
          <w:sz w:val="24"/>
          <w:szCs w:val="24"/>
        </w:rPr>
        <w:t xml:space="preserve">implementation of techniques and </w:t>
      </w:r>
      <w:r w:rsidR="00B42422" w:rsidRPr="00782896">
        <w:rPr>
          <w:rFonts w:ascii="Book Antiqua" w:hAnsi="Book Antiqua" w:cs="Arial"/>
          <w:sz w:val="24"/>
          <w:szCs w:val="24"/>
        </w:rPr>
        <w:t xml:space="preserve">increasing </w:t>
      </w:r>
      <w:r w:rsidRPr="00782896">
        <w:rPr>
          <w:rFonts w:ascii="Book Antiqua" w:hAnsi="Book Antiqua" w:cs="Arial"/>
          <w:sz w:val="24"/>
          <w:szCs w:val="24"/>
        </w:rPr>
        <w:t xml:space="preserve">knowledge </w:t>
      </w:r>
      <w:r w:rsidR="00B42422" w:rsidRPr="00782896">
        <w:rPr>
          <w:rFonts w:ascii="Book Antiqua" w:hAnsi="Book Antiqua" w:cs="Arial"/>
          <w:sz w:val="24"/>
          <w:szCs w:val="24"/>
        </w:rPr>
        <w:t>of the</w:t>
      </w:r>
      <w:r w:rsidR="00601821" w:rsidRPr="00782896">
        <w:rPr>
          <w:rFonts w:ascii="Book Antiqua" w:hAnsi="Book Antiqua" w:cs="Arial"/>
          <w:sz w:val="24"/>
          <w:szCs w:val="24"/>
        </w:rPr>
        <w:t xml:space="preserve"> </w:t>
      </w:r>
      <w:r w:rsidRPr="00782896">
        <w:rPr>
          <w:rFonts w:ascii="Book Antiqua" w:hAnsi="Book Antiqua" w:cs="Arial"/>
          <w:sz w:val="24"/>
          <w:szCs w:val="24"/>
        </w:rPr>
        <w:t>prevention of PEP.</w:t>
      </w:r>
    </w:p>
    <w:p w:rsidR="00A6065B" w:rsidRPr="00782896" w:rsidRDefault="00A6065B" w:rsidP="00782896">
      <w:pPr>
        <w:pStyle w:val="Standard"/>
        <w:spacing w:after="0" w:line="360" w:lineRule="auto"/>
        <w:jc w:val="both"/>
        <w:rPr>
          <w:rFonts w:ascii="Book Antiqua" w:hAnsi="Book Antiqua" w:cs="Arial"/>
          <w:sz w:val="24"/>
          <w:szCs w:val="24"/>
        </w:rPr>
      </w:pPr>
    </w:p>
    <w:p w:rsidR="00A6065B" w:rsidRPr="00782896" w:rsidRDefault="0062704C" w:rsidP="00782896">
      <w:pPr>
        <w:pStyle w:val="Standard"/>
        <w:spacing w:after="0" w:line="360" w:lineRule="auto"/>
        <w:jc w:val="both"/>
        <w:rPr>
          <w:rFonts w:ascii="Book Antiqua" w:hAnsi="Book Antiqua" w:cs="Arial"/>
          <w:b/>
          <w:i/>
          <w:sz w:val="24"/>
          <w:szCs w:val="24"/>
        </w:rPr>
      </w:pPr>
      <w:r w:rsidRPr="00782896">
        <w:rPr>
          <w:rFonts w:ascii="Book Antiqua" w:hAnsi="Book Antiqua" w:cs="Arial"/>
          <w:b/>
          <w:i/>
          <w:sz w:val="24"/>
          <w:szCs w:val="24"/>
        </w:rPr>
        <w:t>Cannulation</w:t>
      </w:r>
    </w:p>
    <w:p w:rsidR="007C2FAD" w:rsidRPr="00782896" w:rsidRDefault="007C2FAD" w:rsidP="00782896">
      <w:pPr>
        <w:pStyle w:val="Standard"/>
        <w:spacing w:after="0" w:line="360" w:lineRule="auto"/>
        <w:jc w:val="both"/>
        <w:rPr>
          <w:rFonts w:ascii="Book Antiqua" w:hAnsi="Book Antiqua" w:cs="Arial"/>
          <w:sz w:val="24"/>
          <w:szCs w:val="24"/>
        </w:rPr>
      </w:pPr>
      <w:r w:rsidRPr="00782896">
        <w:rPr>
          <w:rFonts w:ascii="Book Antiqua" w:hAnsi="Book Antiqua" w:cs="Arial"/>
          <w:sz w:val="24"/>
          <w:szCs w:val="24"/>
        </w:rPr>
        <w:t xml:space="preserve">Other technical factors include techniques used in duct cannulation, sphincterotomy and ampullectomy. Guide wire cannulation is one of these factors, and there are many variations. Guide-wire hovering is a variation of direct cannulation where the guide wire hovers a few millimeters to a couple of centimeters through the catheter </w:t>
      </w:r>
      <w:r w:rsidRPr="00782896">
        <w:rPr>
          <w:rFonts w:ascii="Book Antiqua" w:hAnsi="Book Antiqua" w:cs="Arial"/>
          <w:sz w:val="24"/>
          <w:szCs w:val="24"/>
        </w:rPr>
        <w:lastRenderedPageBreak/>
        <w:t>or sphincterotome. It is useful in pancreatic cannulation when access through the minor papilla is needed.</w:t>
      </w:r>
    </w:p>
    <w:p w:rsidR="007C2FAD" w:rsidRPr="00782896" w:rsidRDefault="007C2FAD" w:rsidP="00782896">
      <w:pPr>
        <w:pStyle w:val="Standard"/>
        <w:spacing w:after="0" w:line="360" w:lineRule="auto"/>
        <w:ind w:firstLineChars="150" w:firstLine="360"/>
        <w:jc w:val="both"/>
        <w:rPr>
          <w:rFonts w:ascii="Book Antiqua" w:hAnsi="Book Antiqua"/>
          <w:sz w:val="24"/>
          <w:szCs w:val="24"/>
        </w:rPr>
      </w:pPr>
      <w:r w:rsidRPr="00782896">
        <w:rPr>
          <w:rFonts w:ascii="Book Antiqua" w:hAnsi="Book Antiqua" w:cs="Arial"/>
          <w:sz w:val="24"/>
          <w:szCs w:val="24"/>
        </w:rPr>
        <w:t xml:space="preserve">The guide wire technique has advantages in comparison to contrast cannulation. For example, Cennamo </w:t>
      </w:r>
      <w:r w:rsidRPr="00782896">
        <w:rPr>
          <w:rFonts w:ascii="Book Antiqua" w:hAnsi="Book Antiqua" w:cs="Arial"/>
          <w:i/>
          <w:sz w:val="24"/>
          <w:szCs w:val="24"/>
        </w:rPr>
        <w:t xml:space="preserve">et </w:t>
      </w:r>
      <w:r w:rsidR="00ED2F25" w:rsidRPr="00782896">
        <w:rPr>
          <w:rFonts w:ascii="Book Antiqua" w:hAnsi="Book Antiqua" w:cs="Arial"/>
          <w:i/>
          <w:sz w:val="24"/>
          <w:szCs w:val="24"/>
        </w:rPr>
        <w:t>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55</w:t>
      </w:r>
      <w:r w:rsidR="00FB51CA" w:rsidRPr="00782896">
        <w:rPr>
          <w:rFonts w:ascii="Book Antiqua" w:hAnsi="Book Antiqua" w:cs="Arial"/>
          <w:sz w:val="24"/>
          <w:szCs w:val="24"/>
          <w:vertAlign w:val="superscript"/>
        </w:rPr>
        <w:t>]</w:t>
      </w:r>
      <w:r w:rsidRPr="00782896">
        <w:rPr>
          <w:rFonts w:ascii="Book Antiqua" w:hAnsi="Book Antiqua" w:cs="Arial"/>
          <w:sz w:val="24"/>
          <w:szCs w:val="24"/>
        </w:rPr>
        <w:t xml:space="preserve"> conducted a meta-analysis of five randomized controlled studies with 1,762 patients who showed that guide wire cannulation improves the cannulation rate from 74.9% to 85.3% and, more importantly, reduces the incidence of PEP from 8.6% to 1.6%. Subsequently, guide wire cannulation is considered to be the standard for cannulation. Another variation is pancreatic stenting after guide w</w:t>
      </w:r>
      <w:r w:rsidR="00FB51CA" w:rsidRPr="00782896">
        <w:rPr>
          <w:rFonts w:ascii="Book Antiqua" w:hAnsi="Book Antiqua" w:cs="Arial"/>
          <w:sz w:val="24"/>
          <w:szCs w:val="24"/>
        </w:rPr>
        <w:t>ire placement. Fogel</w:t>
      </w:r>
      <w:r w:rsidR="00FB51CA"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00FB51CA" w:rsidRPr="00782896">
        <w:rPr>
          <w:rFonts w:ascii="Book Antiqua" w:hAnsi="Book Antiqua" w:cs="Arial"/>
          <w:sz w:val="24"/>
          <w:szCs w:val="24"/>
          <w:vertAlign w:val="superscript"/>
        </w:rPr>
        <w:t>56]</w:t>
      </w:r>
      <w:r w:rsidRPr="00782896">
        <w:rPr>
          <w:rFonts w:ascii="Book Antiqua" w:hAnsi="Book Antiqua" w:cs="Arial"/>
          <w:sz w:val="24"/>
          <w:szCs w:val="24"/>
        </w:rPr>
        <w:t xml:space="preserve"> reported a significant difference in the incidence of PEP between pancreatic stent placement followed by needle-knife sphincterotomy and double wire cannulation. Placing a stent led to a PEP incidence of 10.7%, while the double wire technique had a ra</w:t>
      </w:r>
      <w:r w:rsidR="00FB51CA" w:rsidRPr="00782896">
        <w:rPr>
          <w:rFonts w:ascii="Book Antiqua" w:hAnsi="Book Antiqua" w:cs="Arial"/>
          <w:sz w:val="24"/>
          <w:szCs w:val="24"/>
        </w:rPr>
        <w:t xml:space="preserve">te of 28.3%. Madacsy </w:t>
      </w:r>
      <w:r w:rsidR="00ED2F25" w:rsidRPr="00782896">
        <w:rPr>
          <w:rFonts w:ascii="Book Antiqua" w:hAnsi="Book Antiqua" w:cs="Arial"/>
          <w:i/>
          <w:sz w:val="24"/>
          <w:szCs w:val="24"/>
        </w:rPr>
        <w:t>et 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57</w:t>
      </w:r>
      <w:r w:rsidR="00FB51CA" w:rsidRPr="00782896">
        <w:rPr>
          <w:rFonts w:ascii="Book Antiqua" w:hAnsi="Book Antiqua" w:cs="Arial"/>
          <w:sz w:val="24"/>
          <w:szCs w:val="24"/>
          <w:vertAlign w:val="superscript"/>
        </w:rPr>
        <w:t>]</w:t>
      </w:r>
      <w:r w:rsidRPr="00782896">
        <w:rPr>
          <w:rFonts w:ascii="Book Antiqua" w:hAnsi="Book Antiqua" w:cs="Arial"/>
          <w:sz w:val="24"/>
          <w:szCs w:val="24"/>
        </w:rPr>
        <w:t xml:space="preserve"> also showed the benefits of stent placement. There were no cases of PEP in stented patients, while the PEP incidence in patients who underwent needle-knife with guide wire cannulation was 43%.</w:t>
      </w:r>
    </w:p>
    <w:p w:rsidR="007C2FAD" w:rsidRPr="00782896" w:rsidRDefault="007C2FAD" w:rsidP="00782896">
      <w:pPr>
        <w:pStyle w:val="Standard"/>
        <w:spacing w:after="0" w:line="360" w:lineRule="auto"/>
        <w:ind w:firstLineChars="200" w:firstLine="480"/>
        <w:jc w:val="both"/>
        <w:rPr>
          <w:rFonts w:ascii="Book Antiqua" w:hAnsi="Book Antiqua"/>
          <w:sz w:val="24"/>
          <w:szCs w:val="24"/>
        </w:rPr>
      </w:pPr>
      <w:r w:rsidRPr="00782896">
        <w:rPr>
          <w:rFonts w:ascii="Book Antiqua" w:hAnsi="Book Antiqua" w:cs="Arial"/>
          <w:sz w:val="24"/>
          <w:szCs w:val="24"/>
        </w:rPr>
        <w:t>It is well known that pre-cut sphincterotomy increases the rate of PEP. It is still not well-defined regarding what is the best approach: to persistently attempt to cannulate or an early (five to ten minutes) switch to pre-cut. A meta-anal</w:t>
      </w:r>
      <w:r w:rsidR="00FB51CA" w:rsidRPr="00782896">
        <w:rPr>
          <w:rFonts w:ascii="Book Antiqua" w:hAnsi="Book Antiqua" w:cs="Arial"/>
          <w:sz w:val="24"/>
          <w:szCs w:val="24"/>
        </w:rPr>
        <w:t>ysis by Cennamo</w:t>
      </w:r>
      <w:r w:rsidR="00ED2F25"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58</w:t>
      </w:r>
      <w:r w:rsidR="00FB51CA" w:rsidRPr="00782896">
        <w:rPr>
          <w:rFonts w:ascii="Book Antiqua" w:hAnsi="Book Antiqua" w:cs="Arial"/>
          <w:sz w:val="24"/>
          <w:szCs w:val="24"/>
          <w:vertAlign w:val="superscript"/>
        </w:rPr>
        <w:t>]</w:t>
      </w:r>
      <w:r w:rsidR="00167847" w:rsidRPr="00782896">
        <w:rPr>
          <w:rFonts w:ascii="Book Antiqua" w:hAnsi="Book Antiqua" w:cs="Arial"/>
          <w:sz w:val="24"/>
          <w:szCs w:val="24"/>
        </w:rPr>
        <w:t xml:space="preserve"> </w:t>
      </w:r>
      <w:r w:rsidRPr="00782896">
        <w:rPr>
          <w:rFonts w:ascii="Book Antiqua" w:hAnsi="Book Antiqua" w:cs="Arial"/>
          <w:sz w:val="24"/>
          <w:szCs w:val="24"/>
        </w:rPr>
        <w:t xml:space="preserve">analyzed six trials by comparing the rates of cannulation and the incidence of PEP in early pre-cut cannulation and persistent cannulation with a late pre-cut. The analyzed data showed no difference in the success rate, </w:t>
      </w:r>
      <w:r w:rsidRPr="00782896">
        <w:rPr>
          <w:rFonts w:ascii="Book Antiqua" w:hAnsi="Book Antiqua" w:cs="Arial"/>
          <w:i/>
          <w:sz w:val="24"/>
          <w:szCs w:val="24"/>
        </w:rPr>
        <w:t>i.e.</w:t>
      </w:r>
      <w:r w:rsidR="00ED2F25" w:rsidRPr="00782896">
        <w:rPr>
          <w:rFonts w:ascii="Book Antiqua" w:hAnsi="Book Antiqua" w:cs="Arial"/>
          <w:i/>
          <w:sz w:val="24"/>
          <w:szCs w:val="24"/>
          <w:lang w:eastAsia="zh-CN"/>
        </w:rPr>
        <w:t>,</w:t>
      </w:r>
      <w:r w:rsidRPr="00782896">
        <w:rPr>
          <w:rFonts w:ascii="Book Antiqua" w:hAnsi="Book Antiqua" w:cs="Arial"/>
          <w:sz w:val="24"/>
          <w:szCs w:val="24"/>
        </w:rPr>
        <w:t xml:space="preserve"> 90.2% and 89.6%, respectively. However, the incidence of PEP differed significantly. PEP occurred in 2.48% in early pre-cut, while its rate was 5.34% in late pre-cut. Another </w:t>
      </w:r>
      <w:r w:rsidR="00FB51CA" w:rsidRPr="00782896">
        <w:rPr>
          <w:rFonts w:ascii="Book Antiqua" w:hAnsi="Book Antiqua" w:cs="Arial"/>
          <w:sz w:val="24"/>
          <w:szCs w:val="24"/>
        </w:rPr>
        <w:t>meta-analysis by Gong</w:t>
      </w:r>
      <w:r w:rsidR="00ED2F25" w:rsidRPr="00782896">
        <w:rPr>
          <w:rFonts w:ascii="Book Antiqua" w:hAnsi="Book Antiqua" w:cs="Arial"/>
          <w:i/>
          <w:sz w:val="24"/>
          <w:szCs w:val="24"/>
        </w:rPr>
        <w:t xml:space="preserve"> et al</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59</w:t>
      </w:r>
      <w:r w:rsidR="00FB51CA" w:rsidRPr="00782896">
        <w:rPr>
          <w:rFonts w:ascii="Book Antiqua" w:hAnsi="Book Antiqua" w:cs="Arial"/>
          <w:sz w:val="24"/>
          <w:szCs w:val="24"/>
          <w:vertAlign w:val="superscript"/>
        </w:rPr>
        <w:t>]</w:t>
      </w:r>
      <w:r w:rsidRPr="00782896">
        <w:rPr>
          <w:rFonts w:ascii="Book Antiqua" w:hAnsi="Book Antiqua" w:cs="Arial"/>
          <w:sz w:val="24"/>
          <w:szCs w:val="24"/>
        </w:rPr>
        <w:t xml:space="preserve"> also suggests that early pre-cut is more beneficial in PEP prophylaxis. Debate is still ongoing because two recent meta-analyses have not provided a consisten</w:t>
      </w:r>
      <w:r w:rsidR="00FB51CA" w:rsidRPr="00782896">
        <w:rPr>
          <w:rFonts w:ascii="Book Antiqua" w:hAnsi="Book Antiqua" w:cs="Arial"/>
          <w:sz w:val="24"/>
          <w:szCs w:val="24"/>
        </w:rPr>
        <w:t>t answer</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60</w:t>
      </w:r>
      <w:r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61</w:t>
      </w:r>
      <w:r w:rsidR="00FB51CA" w:rsidRPr="00782896">
        <w:rPr>
          <w:rFonts w:ascii="Book Antiqua" w:hAnsi="Book Antiqua" w:cs="Arial"/>
          <w:sz w:val="24"/>
          <w:szCs w:val="24"/>
          <w:vertAlign w:val="superscript"/>
        </w:rPr>
        <w:t>]</w:t>
      </w:r>
      <w:r w:rsidRPr="00782896">
        <w:rPr>
          <w:rFonts w:ascii="Book Antiqua" w:hAnsi="Book Antiqua" w:cs="Arial"/>
          <w:sz w:val="24"/>
          <w:szCs w:val="24"/>
        </w:rPr>
        <w:t>. While one group suggests that the rates of PEP are similar in the pre-cut sphincterotomy group and in the persistent attempt gro</w:t>
      </w:r>
      <w:r w:rsidR="00167847" w:rsidRPr="00782896">
        <w:rPr>
          <w:rFonts w:ascii="Book Antiqua" w:hAnsi="Book Antiqua" w:cs="Arial"/>
          <w:sz w:val="24"/>
          <w:szCs w:val="24"/>
        </w:rPr>
        <w:t>u</w:t>
      </w:r>
      <w:r w:rsidR="00FB51CA" w:rsidRPr="00782896">
        <w:rPr>
          <w:rFonts w:ascii="Book Antiqua" w:hAnsi="Book Antiqua" w:cs="Arial"/>
          <w:sz w:val="24"/>
          <w:szCs w:val="24"/>
        </w:rPr>
        <w:t>p (OR</w:t>
      </w:r>
      <w:r w:rsidR="00ED2F25" w:rsidRPr="00782896">
        <w:rPr>
          <w:rFonts w:ascii="Book Antiqua" w:hAnsi="Book Antiqua" w:cs="Arial"/>
          <w:sz w:val="24"/>
          <w:szCs w:val="24"/>
          <w:lang w:eastAsia="zh-CN"/>
        </w:rPr>
        <w:t xml:space="preserve"> = </w:t>
      </w:r>
      <w:r w:rsidR="00FB51CA" w:rsidRPr="00782896">
        <w:rPr>
          <w:rFonts w:ascii="Book Antiqua" w:hAnsi="Book Antiqua" w:cs="Arial"/>
          <w:sz w:val="24"/>
          <w:szCs w:val="24"/>
        </w:rPr>
        <w:t>0.58, 95%CI</w:t>
      </w:r>
      <w:r w:rsidR="00ED2F25" w:rsidRPr="00782896">
        <w:rPr>
          <w:rFonts w:ascii="Book Antiqua" w:hAnsi="Book Antiqua" w:cs="Arial"/>
          <w:sz w:val="24"/>
          <w:szCs w:val="24"/>
          <w:lang w:eastAsia="zh-CN"/>
        </w:rPr>
        <w:t>:</w:t>
      </w:r>
      <w:r w:rsidR="00FB51CA" w:rsidRPr="00782896">
        <w:rPr>
          <w:rFonts w:ascii="Book Antiqua" w:hAnsi="Book Antiqua" w:cs="Arial"/>
          <w:sz w:val="24"/>
          <w:szCs w:val="24"/>
        </w:rPr>
        <w:t xml:space="preserve"> 0.32-1.05)</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61</w:t>
      </w:r>
      <w:r w:rsidR="00FB51CA" w:rsidRPr="00782896">
        <w:rPr>
          <w:rFonts w:ascii="Book Antiqua" w:hAnsi="Book Antiqua" w:cs="Arial"/>
          <w:sz w:val="24"/>
          <w:szCs w:val="24"/>
          <w:vertAlign w:val="superscript"/>
        </w:rPr>
        <w:t>]</w:t>
      </w:r>
      <w:r w:rsidRPr="00782896">
        <w:rPr>
          <w:rFonts w:ascii="Book Antiqua" w:hAnsi="Book Antiqua" w:cs="Arial"/>
          <w:sz w:val="24"/>
          <w:szCs w:val="24"/>
        </w:rPr>
        <w:t>, in the other meta-analysis, the authors claimed to have concluded that the early pre-cut technique decrea</w:t>
      </w:r>
      <w:r w:rsidR="00FB51CA" w:rsidRPr="00782896">
        <w:rPr>
          <w:rFonts w:ascii="Book Antiqua" w:hAnsi="Book Antiqua" w:cs="Arial"/>
          <w:sz w:val="24"/>
          <w:szCs w:val="24"/>
        </w:rPr>
        <w:t>ses the trend of PEP incidence</w:t>
      </w:r>
      <w:r w:rsidR="00CD5FE4" w:rsidRPr="00782896">
        <w:rPr>
          <w:rFonts w:ascii="Book Antiqua" w:hAnsi="Book Antiqua" w:cs="Arial"/>
          <w:sz w:val="24"/>
          <w:szCs w:val="24"/>
          <w:vertAlign w:val="superscript"/>
        </w:rPr>
        <w:t>[</w:t>
      </w:r>
      <w:r w:rsidR="00167847" w:rsidRPr="00782896">
        <w:rPr>
          <w:rFonts w:ascii="Book Antiqua" w:hAnsi="Book Antiqua" w:cs="Arial"/>
          <w:sz w:val="24"/>
          <w:szCs w:val="24"/>
          <w:vertAlign w:val="superscript"/>
        </w:rPr>
        <w:t>60</w:t>
      </w:r>
      <w:r w:rsidR="00FB51CA" w:rsidRPr="00782896">
        <w:rPr>
          <w:rFonts w:ascii="Book Antiqua" w:hAnsi="Book Antiqua" w:cs="Arial"/>
          <w:sz w:val="24"/>
          <w:szCs w:val="24"/>
          <w:vertAlign w:val="superscript"/>
        </w:rPr>
        <w:t>]</w:t>
      </w:r>
      <w:r w:rsidRPr="00782896">
        <w:rPr>
          <w:rFonts w:ascii="Book Antiqua" w:hAnsi="Book Antiqua" w:cs="Arial"/>
          <w:sz w:val="24"/>
          <w:szCs w:val="24"/>
        </w:rPr>
        <w:t xml:space="preserve">. According to the recent literature, we may conclude that we have an obvious trend </w:t>
      </w:r>
      <w:r w:rsidRPr="00782896">
        <w:rPr>
          <w:rFonts w:ascii="Book Antiqua" w:hAnsi="Book Antiqua" w:cs="Arial"/>
          <w:sz w:val="24"/>
          <w:szCs w:val="24"/>
        </w:rPr>
        <w:lastRenderedPageBreak/>
        <w:t>towards a reduction in PEP incidence by adopting the early pre-cut approach, but further data are needed.</w:t>
      </w:r>
    </w:p>
    <w:p w:rsidR="007C2FAD" w:rsidRPr="00782896" w:rsidRDefault="007C2FAD"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While it is obvious that the wire-guide cannulation technique and pancreatic duct stenting significantly reduce PEP incidence, we are still lacking data regarding the early pre-cut technique. Endoscopists have dilemmas about continuing with attempts to cannulate and possibly further traumatizing the papilla, which can hamper cannulation later on, or switch to the needle knife early but possibly increase the risk of PEP, bleeding or perforation. With unequivocally positive results regarding early pre-cut, our decision would be easier.</w:t>
      </w:r>
    </w:p>
    <w:p w:rsidR="00ED2F25" w:rsidRPr="00782896" w:rsidRDefault="00ED2F25" w:rsidP="00782896">
      <w:pPr>
        <w:widowControl/>
        <w:suppressAutoHyphens w:val="0"/>
        <w:autoSpaceDN/>
        <w:spacing w:line="360" w:lineRule="auto"/>
        <w:jc w:val="both"/>
        <w:textAlignment w:val="auto"/>
        <w:rPr>
          <w:rFonts w:ascii="Book Antiqua" w:hAnsi="Book Antiqua"/>
          <w:sz w:val="24"/>
          <w:szCs w:val="24"/>
          <w:lang w:eastAsia="zh-CN"/>
        </w:rPr>
      </w:pPr>
    </w:p>
    <w:p w:rsidR="00A6065B" w:rsidRPr="00782896" w:rsidRDefault="006F1178" w:rsidP="00782896">
      <w:pPr>
        <w:widowControl/>
        <w:suppressAutoHyphens w:val="0"/>
        <w:autoSpaceDN/>
        <w:spacing w:line="360" w:lineRule="auto"/>
        <w:jc w:val="both"/>
        <w:textAlignment w:val="auto"/>
        <w:rPr>
          <w:rFonts w:ascii="Book Antiqua" w:hAnsi="Book Antiqua"/>
          <w:sz w:val="24"/>
          <w:szCs w:val="24"/>
          <w:lang w:val="en-US" w:eastAsia="en-US"/>
        </w:rPr>
      </w:pPr>
      <w:r w:rsidRPr="00782896">
        <w:rPr>
          <w:rFonts w:ascii="Book Antiqua" w:hAnsi="Book Antiqua" w:cs="Arial"/>
          <w:b/>
          <w:sz w:val="24"/>
          <w:szCs w:val="24"/>
        </w:rPr>
        <w:t>CONCLUSION</w:t>
      </w:r>
    </w:p>
    <w:p w:rsidR="007C2FAD" w:rsidRPr="00782896" w:rsidRDefault="007C2FAD" w:rsidP="00782896">
      <w:pPr>
        <w:pStyle w:val="Standard"/>
        <w:spacing w:after="0" w:line="360" w:lineRule="auto"/>
        <w:jc w:val="both"/>
        <w:rPr>
          <w:rFonts w:ascii="Book Antiqua" w:hAnsi="Book Antiqua" w:cs="Arial"/>
          <w:sz w:val="24"/>
          <w:szCs w:val="24"/>
        </w:rPr>
      </w:pPr>
      <w:r w:rsidRPr="00782896">
        <w:rPr>
          <w:rFonts w:ascii="Book Antiqua" w:hAnsi="Book Antiqua" w:cs="Arial"/>
          <w:sz w:val="24"/>
          <w:szCs w:val="24"/>
        </w:rPr>
        <w:t>In summarizing the prophylactic measures against PEP, we can conclude that only two methods of prophylaxis are currently recommended: pancreatic stent placement and NSAID administration, preferably with diclofenac.</w:t>
      </w:r>
    </w:p>
    <w:p w:rsidR="007C2FAD" w:rsidRPr="00782896" w:rsidRDefault="007C2FAD" w:rsidP="00782896">
      <w:pPr>
        <w:pStyle w:val="Standard"/>
        <w:spacing w:after="0" w:line="360" w:lineRule="auto"/>
        <w:ind w:firstLineChars="200" w:firstLine="480"/>
        <w:jc w:val="both"/>
        <w:rPr>
          <w:rFonts w:ascii="Book Antiqua" w:hAnsi="Book Antiqua" w:cs="Arial"/>
          <w:sz w:val="24"/>
          <w:szCs w:val="24"/>
        </w:rPr>
      </w:pPr>
      <w:r w:rsidRPr="00782896">
        <w:rPr>
          <w:rFonts w:ascii="Book Antiqua" w:hAnsi="Book Antiqua" w:cs="Arial"/>
          <w:sz w:val="24"/>
          <w:szCs w:val="24"/>
        </w:rPr>
        <w:t>Pancreatic stent placement is a recommended and effective method for preventing PEP today. Much is known of its beneficial properties, the type of stent needed, the duration of stent placement and so on. It is a method which has been proven to be effective. NSAIDs are cheap, can be easily given to patients and have little or negligible adverse effects, making diclofenac and other NSAIDs an attractive approach in PEP prevention, but there is still resistance to its usage due to the lack of reliable supporting evidence and/or the lack of information.</w:t>
      </w:r>
    </w:p>
    <w:p w:rsidR="007C2FAD" w:rsidRPr="00782896" w:rsidRDefault="007C2FAD" w:rsidP="00782896">
      <w:pPr>
        <w:widowControl/>
        <w:suppressAutoHyphens w:val="0"/>
        <w:autoSpaceDN/>
        <w:spacing w:line="360" w:lineRule="auto"/>
        <w:jc w:val="both"/>
        <w:textAlignment w:val="auto"/>
        <w:rPr>
          <w:rFonts w:ascii="Book Antiqua" w:hAnsi="Book Antiqua" w:cs="Arial"/>
          <w:sz w:val="24"/>
          <w:szCs w:val="24"/>
          <w:lang w:val="en-US" w:eastAsia="en-US"/>
        </w:rPr>
      </w:pPr>
      <w:r w:rsidRPr="00782896">
        <w:rPr>
          <w:rFonts w:ascii="Book Antiqua" w:hAnsi="Book Antiqua" w:cs="Arial"/>
          <w:sz w:val="24"/>
          <w:szCs w:val="24"/>
          <w:lang w:val="en-US"/>
        </w:rPr>
        <w:br w:type="page"/>
      </w:r>
    </w:p>
    <w:p w:rsidR="007C2FAD" w:rsidRPr="00782896" w:rsidRDefault="006F1178" w:rsidP="00782896">
      <w:pPr>
        <w:widowControl/>
        <w:suppressAutoHyphens w:val="0"/>
        <w:autoSpaceDN/>
        <w:spacing w:line="360" w:lineRule="auto"/>
        <w:jc w:val="both"/>
        <w:textAlignment w:val="auto"/>
        <w:rPr>
          <w:rFonts w:ascii="Book Antiqua" w:hAnsi="Book Antiqua" w:cs="Arial"/>
          <w:b/>
          <w:sz w:val="24"/>
          <w:szCs w:val="24"/>
          <w:lang w:val="en-US" w:eastAsia="zh-CN"/>
        </w:rPr>
      </w:pPr>
      <w:r w:rsidRPr="00782896">
        <w:rPr>
          <w:rFonts w:ascii="Book Antiqua" w:hAnsi="Book Antiqua" w:cs="Arial"/>
          <w:b/>
          <w:sz w:val="24"/>
          <w:szCs w:val="24"/>
          <w:lang w:val="en-US"/>
        </w:rPr>
        <w:lastRenderedPageBreak/>
        <w:t>REFERENCES</w:t>
      </w:r>
      <w:bookmarkStart w:id="40" w:name="OLE_LINK99"/>
      <w:bookmarkStart w:id="41" w:name="OLE_LINK100"/>
    </w:p>
    <w:bookmarkEnd w:id="40"/>
    <w:bookmarkEnd w:id="41"/>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Silviera ML</w:t>
      </w:r>
      <w:r w:rsidRPr="001B0883">
        <w:rPr>
          <w:rFonts w:ascii="Book Antiqua" w:eastAsia="宋体" w:hAnsi="Book Antiqua" w:cs="宋体"/>
          <w:kern w:val="0"/>
          <w:sz w:val="24"/>
          <w:szCs w:val="24"/>
        </w:rPr>
        <w:t>, Seamon MJ, Porshinsky B, Prosciak MP, Doraiswamy VA, Wang CF, Lorenzo M, Truitt M, Biboa J, Jarvis AM, Narula VK, Steinberg SM, Stawicki SP. Complications related to endoscopic retrograde cholangiopancreatography: a comprehensive clinical review.</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J Gastrointestin Liver Dis</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18</w:t>
      </w:r>
      <w:r w:rsidRPr="001B0883">
        <w:rPr>
          <w:rFonts w:ascii="Book Antiqua" w:eastAsia="宋体" w:hAnsi="Book Antiqua" w:cs="宋体"/>
          <w:kern w:val="0"/>
          <w:sz w:val="24"/>
          <w:szCs w:val="24"/>
        </w:rPr>
        <w:t>: 73-82 [PMID: 19337638]</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Dumonceau JM</w:t>
      </w:r>
      <w:r w:rsidRPr="001B0883">
        <w:rPr>
          <w:rFonts w:ascii="Book Antiqua" w:eastAsia="宋体" w:hAnsi="Book Antiqua" w:cs="宋体"/>
          <w:kern w:val="0"/>
          <w:sz w:val="24"/>
          <w:szCs w:val="24"/>
        </w:rPr>
        <w:t>, Andriulli A, Deviere J, Mariani A, Rigaux J, Baron TH, Testoni PA. European Society of Gastrointestinal Endoscopy (ESGE) Guideline: prophylaxis of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42</w:t>
      </w:r>
      <w:r w:rsidRPr="001B0883">
        <w:rPr>
          <w:rFonts w:ascii="Book Antiqua" w:eastAsia="宋体" w:hAnsi="Book Antiqua" w:cs="宋体"/>
          <w:kern w:val="0"/>
          <w:sz w:val="24"/>
          <w:szCs w:val="24"/>
        </w:rPr>
        <w:t>: 503-515 [PMID: 20506068 DOI: 10.1055/s-0029-1244208]</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Freeman ML</w:t>
      </w:r>
      <w:r w:rsidRPr="001B0883">
        <w:rPr>
          <w:rFonts w:ascii="Book Antiqua" w:eastAsia="宋体" w:hAnsi="Book Antiqua" w:cs="宋体"/>
          <w:kern w:val="0"/>
          <w:sz w:val="24"/>
          <w:szCs w:val="24"/>
        </w:rPr>
        <w:t>, Guda NM. Prevention of post-ERCP pancreatitis: a comprehensive review.</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59</w:t>
      </w:r>
      <w:r w:rsidRPr="001B0883">
        <w:rPr>
          <w:rFonts w:ascii="Book Antiqua" w:eastAsia="宋体" w:hAnsi="Book Antiqua" w:cs="宋体"/>
          <w:kern w:val="0"/>
          <w:sz w:val="24"/>
          <w:szCs w:val="24"/>
        </w:rPr>
        <w:t>: 845-864 [PMID: 15173799]</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Cotton PB</w:t>
      </w:r>
      <w:r w:rsidRPr="001B0883">
        <w:rPr>
          <w:rFonts w:ascii="Book Antiqua" w:eastAsia="宋体" w:hAnsi="Book Antiqua" w:cs="宋体"/>
          <w:kern w:val="0"/>
          <w:sz w:val="24"/>
          <w:szCs w:val="24"/>
        </w:rPr>
        <w:t>, Lehman G, Vennes J, Geenen JE, Russell RC, Meyers WC, Liguory C, Nickl N. Endoscopic sphincterotomy complications and their management: an attempt at consensus.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782896">
        <w:rPr>
          <w:rFonts w:ascii="Book Antiqua" w:eastAsia="宋体" w:hAnsi="Book Antiqua" w:cs="宋体" w:hint="eastAsia"/>
          <w:kern w:val="0"/>
          <w:sz w:val="24"/>
          <w:szCs w:val="24"/>
        </w:rPr>
        <w:t>1991</w:t>
      </w:r>
      <w:r w:rsidRPr="001B0883">
        <w:rPr>
          <w:rFonts w:ascii="Book Antiqua" w:eastAsia="宋体" w:hAnsi="Book Antiqua" w:cs="宋体"/>
          <w:kern w:val="0"/>
          <w:sz w:val="24"/>
          <w:szCs w:val="24"/>
        </w:rPr>
        <w:t>;</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37</w:t>
      </w:r>
      <w:r w:rsidRPr="001B0883">
        <w:rPr>
          <w:rFonts w:ascii="Book Antiqua" w:eastAsia="宋体" w:hAnsi="Book Antiqua" w:cs="宋体"/>
          <w:kern w:val="0"/>
          <w:sz w:val="24"/>
          <w:szCs w:val="24"/>
        </w:rPr>
        <w:t>: 383-393 [PMID: 2070995]</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Donnellan F</w:t>
      </w:r>
      <w:r w:rsidRPr="001B0883">
        <w:rPr>
          <w:rFonts w:ascii="Book Antiqua" w:eastAsia="宋体" w:hAnsi="Book Antiqua" w:cs="宋体"/>
          <w:kern w:val="0"/>
          <w:sz w:val="24"/>
          <w:szCs w:val="24"/>
        </w:rPr>
        <w:t>, Byrne MF. Prevention of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Gastroenterol Res Pract</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2012</w:t>
      </w:r>
      <w:r w:rsidRPr="001B0883">
        <w:rPr>
          <w:rFonts w:ascii="Book Antiqua" w:eastAsia="宋体" w:hAnsi="Book Antiqua" w:cs="宋体"/>
          <w:kern w:val="0"/>
          <w:sz w:val="24"/>
          <w:szCs w:val="24"/>
        </w:rPr>
        <w:t>: 796751 [PMID: 21845187 DOI: 10.1155/2012/796751]</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6</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Arata S</w:t>
      </w:r>
      <w:r w:rsidRPr="001B0883">
        <w:rPr>
          <w:rFonts w:ascii="Book Antiqua" w:eastAsia="宋体" w:hAnsi="Book Antiqua" w:cs="宋体"/>
          <w:kern w:val="0"/>
          <w:sz w:val="24"/>
          <w:szCs w:val="24"/>
        </w:rPr>
        <w:t>, Takada T, Hirata K, Yoshida M, Mayumi T, Hirota M, Yokoe M, Hirota M, Kiriyama S, Sekimoto M, Amano H, Wada K, Kimura Y, Gabata T, Takeda K, Kataoka K, Ito T, Tanaka M.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J Hepatobiliary Pancreat Sci</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17</w:t>
      </w:r>
      <w:r w:rsidRPr="001B0883">
        <w:rPr>
          <w:rFonts w:ascii="Book Antiqua" w:eastAsia="宋体" w:hAnsi="Book Antiqua" w:cs="宋体"/>
          <w:kern w:val="0"/>
          <w:sz w:val="24"/>
          <w:szCs w:val="24"/>
        </w:rPr>
        <w:t>: 70-78 [PMID: 20012323 DOI: 10.1007/s00534-009-0220-5]</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Elmunzer BJ</w:t>
      </w:r>
      <w:r w:rsidRPr="001B0883">
        <w:rPr>
          <w:rFonts w:ascii="Book Antiqua" w:eastAsia="宋体" w:hAnsi="Book Antiqua" w:cs="宋体"/>
          <w:kern w:val="0"/>
          <w:sz w:val="24"/>
          <w:szCs w:val="24"/>
        </w:rPr>
        <w:t>, Scheiman JM, Lehman GA, Chak A, Mosler P, Higgins PD, Hayward RA, Romagnuolo J, Elta GH, Sherman S, Waljee AK, Repaka A, Atkinson MR, Cote GA, Kwon RS, McHenry L, Piraka CR, Wamsteker EJ, Watkins JL, Korsnes SJ, Schmidt SE, Turner SM, Nicholson S, Fogel EL. A randomized trial of rectal indomethacin to prevent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N Engl J Med</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366</w:t>
      </w:r>
      <w:r w:rsidRPr="001B0883">
        <w:rPr>
          <w:rFonts w:ascii="Book Antiqua" w:eastAsia="宋体" w:hAnsi="Book Antiqua" w:cs="宋体"/>
          <w:kern w:val="0"/>
          <w:sz w:val="24"/>
          <w:szCs w:val="24"/>
        </w:rPr>
        <w:t>: 1414-1422 [PMID: 22494121 DOI: 10.1056/NEJMoa1111103]</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8</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Elmunzer BJ</w:t>
      </w:r>
      <w:r w:rsidRPr="001B0883">
        <w:rPr>
          <w:rFonts w:ascii="Book Antiqua" w:eastAsia="宋体" w:hAnsi="Book Antiqua" w:cs="宋体"/>
          <w:kern w:val="0"/>
          <w:sz w:val="24"/>
          <w:szCs w:val="24"/>
        </w:rPr>
        <w:t>, Waljee AK. Can rectal NSAIDs replace prophylactic pancreatic stent placement for the prevention of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Gastroenterology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146</w:t>
      </w:r>
      <w:r w:rsidRPr="001B0883">
        <w:rPr>
          <w:rFonts w:ascii="Book Antiqua" w:eastAsia="宋体" w:hAnsi="Book Antiqua" w:cs="宋体"/>
          <w:kern w:val="0"/>
          <w:sz w:val="24"/>
          <w:szCs w:val="24"/>
        </w:rPr>
        <w:t>: 313-35; discussion 315 [PMID: 24269561 DOI: 10.1053/j.gastro.2013.11.011]</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lastRenderedPageBreak/>
        <w:t>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Mazaki T</w:t>
      </w:r>
      <w:r w:rsidRPr="001B0883">
        <w:rPr>
          <w:rFonts w:ascii="Book Antiqua" w:eastAsia="宋体" w:hAnsi="Book Antiqua" w:cs="宋体"/>
          <w:kern w:val="0"/>
          <w:sz w:val="24"/>
          <w:szCs w:val="24"/>
        </w:rPr>
        <w:t>, Masuda H, Takayama T. Prophylactic pancreatic stent placement and post-ERCP pancreatitis: a systematic review and meta-analysis.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42</w:t>
      </w:r>
      <w:r w:rsidRPr="001B0883">
        <w:rPr>
          <w:rFonts w:ascii="Book Antiqua" w:eastAsia="宋体" w:hAnsi="Book Antiqua" w:cs="宋体"/>
          <w:kern w:val="0"/>
          <w:sz w:val="24"/>
          <w:szCs w:val="24"/>
        </w:rPr>
        <w:t>: 842-853 [PMID: 20886403 DOI: 10.1055/s-0030-1255781]</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Staritz M</w:t>
      </w:r>
      <w:r w:rsidRPr="001B0883">
        <w:rPr>
          <w:rFonts w:ascii="Book Antiqua" w:eastAsia="宋体" w:hAnsi="Book Antiqua" w:cs="宋体"/>
          <w:kern w:val="0"/>
          <w:sz w:val="24"/>
          <w:szCs w:val="24"/>
        </w:rPr>
        <w:t>, Poralla T, Ewe K, Meyer zum Büschenfelde KH. Effect of glyceryl trinitrate on the sphincter of Oddi motility and baseline pressure.</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Gut</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1985;</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26</w:t>
      </w:r>
      <w:r w:rsidRPr="001B0883">
        <w:rPr>
          <w:rFonts w:ascii="Book Antiqua" w:eastAsia="宋体" w:hAnsi="Book Antiqua" w:cs="宋体"/>
          <w:kern w:val="0"/>
          <w:sz w:val="24"/>
          <w:szCs w:val="24"/>
        </w:rPr>
        <w:t>: 194-197 [PMID: 3917965]</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Chen B</w:t>
      </w:r>
      <w:r w:rsidRPr="001B0883">
        <w:rPr>
          <w:rFonts w:ascii="Book Antiqua" w:eastAsia="宋体" w:hAnsi="Book Antiqua" w:cs="宋体"/>
          <w:kern w:val="0"/>
          <w:sz w:val="24"/>
          <w:szCs w:val="24"/>
        </w:rPr>
        <w:t>, Fan T, Wang CH. A meta-analysis for the effect of prophylactic GTN on the incidence of post-ERCP pancreatitis and on the successful rate of cannulation of bile ducts.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BMC Gastroenterol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10</w:t>
      </w:r>
      <w:r w:rsidRPr="001B0883">
        <w:rPr>
          <w:rFonts w:ascii="Book Antiqua" w:eastAsia="宋体" w:hAnsi="Book Antiqua" w:cs="宋体"/>
          <w:kern w:val="0"/>
          <w:sz w:val="24"/>
          <w:szCs w:val="24"/>
        </w:rPr>
        <w:t>: 85 [PMID: 20673365 DOI: 10.1186/1471-230x-10-85]</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Wehrmann T</w:t>
      </w:r>
      <w:r w:rsidRPr="001B0883">
        <w:rPr>
          <w:rFonts w:ascii="Book Antiqua" w:eastAsia="宋体" w:hAnsi="Book Antiqua" w:cs="宋体"/>
          <w:kern w:val="0"/>
          <w:sz w:val="24"/>
          <w:szCs w:val="24"/>
        </w:rPr>
        <w:t>, Schmitt T, Stergiou N, Caspary WF, Seifert H. Topical application of nitrates onto the papilla of Vater: manometric and clinical results.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33</w:t>
      </w:r>
      <w:r w:rsidRPr="001B0883">
        <w:rPr>
          <w:rFonts w:ascii="Book Antiqua" w:eastAsia="宋体" w:hAnsi="Book Antiqua" w:cs="宋体"/>
          <w:kern w:val="0"/>
          <w:sz w:val="24"/>
          <w:szCs w:val="24"/>
        </w:rPr>
        <w:t>: 323-328 [PMID: 11315893 DOI: 10.1055/s-2001-13687]</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Kaffes AJ</w:t>
      </w:r>
      <w:r w:rsidRPr="001B0883">
        <w:rPr>
          <w:rFonts w:ascii="Book Antiqua" w:eastAsia="宋体" w:hAnsi="Book Antiqua" w:cs="宋体"/>
          <w:kern w:val="0"/>
          <w:sz w:val="24"/>
          <w:szCs w:val="24"/>
        </w:rPr>
        <w:t>, Bourke MJ, Ding S, Alrubaie A, Kwan V, Williams SJ. A prospective, randomized, placebo-controlled trial of transdermal glyceryl trinitrate in ERCP: effects on technical success and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2006;</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64</w:t>
      </w:r>
      <w:r w:rsidRPr="001B0883">
        <w:rPr>
          <w:rFonts w:ascii="Book Antiqua" w:eastAsia="宋体" w:hAnsi="Book Antiqua" w:cs="宋体"/>
          <w:kern w:val="0"/>
          <w:sz w:val="24"/>
          <w:szCs w:val="24"/>
        </w:rPr>
        <w:t>: 351-357 [PMID: 16923481 DOI: 10.1016/j.gie.2005.11.060]</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Bai Y</w:t>
      </w:r>
      <w:r w:rsidRPr="001B0883">
        <w:rPr>
          <w:rFonts w:ascii="Book Antiqua" w:eastAsia="宋体" w:hAnsi="Book Antiqua" w:cs="宋体"/>
          <w:kern w:val="0"/>
          <w:sz w:val="24"/>
          <w:szCs w:val="24"/>
        </w:rPr>
        <w:t>, Xu C, Yang X, Gao J, Zou DW, Li ZS. Glyceryl trinitrate for prevention of pancreatitis after endoscopic retrograde cholangiopancreatography: a meta-analysis of randomized, double-blind, placebo-controlled trials.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41</w:t>
      </w:r>
      <w:r w:rsidRPr="001B0883">
        <w:rPr>
          <w:rFonts w:ascii="Book Antiqua" w:eastAsia="宋体" w:hAnsi="Book Antiqua" w:cs="宋体"/>
          <w:kern w:val="0"/>
          <w:sz w:val="24"/>
          <w:szCs w:val="24"/>
        </w:rPr>
        <w:t>: 690-695 [PMID: 19670137 DOI: 10.1055/s-0029-1214951]</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15</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Ding J</w:t>
      </w:r>
      <w:r w:rsidRPr="001B0883">
        <w:rPr>
          <w:rFonts w:ascii="Book Antiqua" w:eastAsia="宋体" w:hAnsi="Book Antiqua" w:cs="宋体"/>
          <w:kern w:val="0"/>
          <w:sz w:val="24"/>
          <w:szCs w:val="24"/>
        </w:rPr>
        <w:t>, Jin X, Pan Y, Liu S, Li Y. Glyceryl trinitrate for prevention of post-ERCP pancreatitis and improve the rate of cannulation: a meta-analysis of prospective, randomized, controlled trials.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PLoS One</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8</w:t>
      </w:r>
      <w:r w:rsidRPr="001B0883">
        <w:rPr>
          <w:rFonts w:ascii="Book Antiqua" w:eastAsia="宋体" w:hAnsi="Book Antiqua" w:cs="宋体"/>
          <w:kern w:val="0"/>
          <w:sz w:val="24"/>
          <w:szCs w:val="24"/>
        </w:rPr>
        <w:t>: e75645 [PMID: 24098392 DOI: 10.1371/journal.pone.0075645]</w:t>
      </w:r>
    </w:p>
    <w:p w:rsidR="00C912DC" w:rsidRDefault="009D16FB" w:rsidP="00782896">
      <w:pPr>
        <w:widowControl/>
        <w:spacing w:line="360" w:lineRule="auto"/>
        <w:jc w:val="both"/>
        <w:rPr>
          <w:lang w:eastAsia="zh-CN"/>
        </w:rPr>
      </w:pPr>
      <w:r w:rsidRPr="001B0883">
        <w:rPr>
          <w:rFonts w:ascii="Book Antiqua" w:eastAsia="宋体" w:hAnsi="Book Antiqua" w:cs="宋体"/>
          <w:kern w:val="0"/>
          <w:sz w:val="24"/>
          <w:szCs w:val="24"/>
        </w:rPr>
        <w:t xml:space="preserve">16 </w:t>
      </w:r>
      <w:r w:rsidRPr="00C912DC">
        <w:rPr>
          <w:rFonts w:ascii="Book Antiqua" w:eastAsia="宋体" w:hAnsi="Book Antiqua" w:cs="宋体"/>
          <w:b/>
          <w:kern w:val="0"/>
          <w:sz w:val="24"/>
          <w:szCs w:val="24"/>
        </w:rPr>
        <w:t>Sotoudehmanesh R</w:t>
      </w:r>
      <w:r w:rsidRPr="001B0883">
        <w:rPr>
          <w:rFonts w:ascii="Book Antiqua" w:eastAsia="宋体" w:hAnsi="Book Antiqua" w:cs="宋体"/>
          <w:kern w:val="0"/>
          <w:sz w:val="24"/>
          <w:szCs w:val="24"/>
        </w:rPr>
        <w:t xml:space="preserve">, Asgari AA, Farsinejad M, Khatibian M. A Randomized Trial of Rectal Indomethacin and Sublingual Nitrates to Prevent Post-ERCP Pancreatitis. </w:t>
      </w:r>
      <w:r w:rsidR="00C912DC" w:rsidRPr="00C912DC">
        <w:rPr>
          <w:rFonts w:ascii="Book Antiqua" w:eastAsia="宋体" w:hAnsi="Book Antiqua" w:cs="宋体"/>
          <w:i/>
          <w:kern w:val="0"/>
          <w:sz w:val="24"/>
          <w:szCs w:val="24"/>
        </w:rPr>
        <w:t>Am J Gastroenterol</w:t>
      </w:r>
      <w:r w:rsidRPr="00C912DC">
        <w:rPr>
          <w:rFonts w:ascii="Book Antiqua" w:eastAsia="宋体" w:hAnsi="Book Antiqua" w:cs="宋体"/>
          <w:i/>
          <w:kern w:val="0"/>
          <w:sz w:val="24"/>
          <w:szCs w:val="24"/>
        </w:rPr>
        <w:t xml:space="preserve"> </w:t>
      </w:r>
      <w:r w:rsidRPr="001B0883">
        <w:rPr>
          <w:rFonts w:ascii="Book Antiqua" w:eastAsia="宋体" w:hAnsi="Book Antiqua" w:cs="宋体"/>
          <w:kern w:val="0"/>
          <w:sz w:val="24"/>
          <w:szCs w:val="24"/>
        </w:rPr>
        <w:t xml:space="preserve">2014; </w:t>
      </w:r>
      <w:r w:rsidRPr="00C912DC">
        <w:rPr>
          <w:rFonts w:ascii="Book Antiqua" w:eastAsia="宋体" w:hAnsi="Book Antiqua" w:cs="宋体"/>
          <w:b/>
          <w:kern w:val="0"/>
          <w:sz w:val="24"/>
          <w:szCs w:val="24"/>
        </w:rPr>
        <w:t>109</w:t>
      </w:r>
      <w:r w:rsidRPr="001B0883">
        <w:rPr>
          <w:rFonts w:ascii="Book Antiqua" w:eastAsia="宋体" w:hAnsi="Book Antiqua" w:cs="宋体"/>
          <w:kern w:val="0"/>
          <w:sz w:val="24"/>
          <w:szCs w:val="24"/>
        </w:rPr>
        <w:t>: 903-909</w:t>
      </w:r>
      <w:r w:rsidR="00C912DC">
        <w:rPr>
          <w:rFonts w:ascii="Book Antiqua" w:eastAsia="宋体" w:hAnsi="Book Antiqua" w:cs="宋体" w:hint="eastAsia"/>
          <w:kern w:val="0"/>
          <w:sz w:val="24"/>
          <w:szCs w:val="24"/>
          <w:lang w:eastAsia="zh-CN"/>
        </w:rPr>
        <w:t xml:space="preserve"> </w:t>
      </w:r>
      <w:r w:rsidRPr="001B0883">
        <w:rPr>
          <w:rFonts w:ascii="Book Antiqua" w:eastAsia="宋体" w:hAnsi="Book Antiqua" w:cs="宋体"/>
          <w:kern w:val="0"/>
          <w:sz w:val="24"/>
          <w:szCs w:val="24"/>
        </w:rPr>
        <w:t>[DOI: 10.1038/ajg.2014.9]</w:t>
      </w:r>
      <w:r w:rsidR="00C912DC" w:rsidRPr="00C912DC">
        <w:t xml:space="preserve"> </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Li S</w:t>
      </w:r>
      <w:r w:rsidRPr="001B0883">
        <w:rPr>
          <w:rFonts w:ascii="Book Antiqua" w:eastAsia="宋体" w:hAnsi="Book Antiqua" w:cs="宋体"/>
          <w:kern w:val="0"/>
          <w:sz w:val="24"/>
          <w:szCs w:val="24"/>
        </w:rPr>
        <w:t xml:space="preserve">, Cao G, Chen X, Wu T. Low-dose heparin in the prevention of post endoscopic retrograde cholangiopancreatography pancreatitis: a systematic review </w:t>
      </w:r>
      <w:r w:rsidRPr="001B0883">
        <w:rPr>
          <w:rFonts w:ascii="Book Antiqua" w:eastAsia="宋体" w:hAnsi="Book Antiqua" w:cs="宋体"/>
          <w:kern w:val="0"/>
          <w:sz w:val="24"/>
          <w:szCs w:val="24"/>
        </w:rPr>
        <w:lastRenderedPageBreak/>
        <w:t>and meta-analysis.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Eur J Gastroenterol Hepatol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24</w:t>
      </w:r>
      <w:r w:rsidRPr="001B0883">
        <w:rPr>
          <w:rFonts w:ascii="Book Antiqua" w:eastAsia="宋体" w:hAnsi="Book Antiqua" w:cs="宋体"/>
          <w:kern w:val="0"/>
          <w:sz w:val="24"/>
          <w:szCs w:val="24"/>
        </w:rPr>
        <w:t>: 477-481 [PMID: 22293331 DOI: 10.1097/MEG.0b013e328351097f]</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18</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Rabenstein T</w:t>
      </w:r>
      <w:r w:rsidRPr="001B0883">
        <w:rPr>
          <w:rFonts w:ascii="Book Antiqua" w:eastAsia="宋体" w:hAnsi="Book Antiqua" w:cs="宋体"/>
          <w:kern w:val="0"/>
          <w:sz w:val="24"/>
          <w:szCs w:val="24"/>
        </w:rPr>
        <w:t>, Roggenbuck S, Framke B, Martus P, Fischer B, Nusko G, Muehldorfer S, Hochberger J, Ell C, Hahn EG, Schneider HT. Complications of endoscopic sphincterotomy: can heparin prevent acute pancreatitis after ERCP?</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55</w:t>
      </w:r>
      <w:r w:rsidRPr="001B0883">
        <w:rPr>
          <w:rFonts w:ascii="Book Antiqua" w:eastAsia="宋体" w:hAnsi="Book Antiqua" w:cs="宋体"/>
          <w:kern w:val="0"/>
          <w:sz w:val="24"/>
          <w:szCs w:val="24"/>
        </w:rPr>
        <w:t>: 476-483 [PMID: 11923757 DOI: 10.1067/mge.2002.122616]</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19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Ung KA</w:t>
      </w:r>
      <w:r w:rsidRPr="001B0883">
        <w:rPr>
          <w:rFonts w:ascii="Book Antiqua" w:eastAsia="宋体" w:hAnsi="Book Antiqua" w:cs="宋体"/>
          <w:kern w:val="0"/>
          <w:sz w:val="24"/>
          <w:szCs w:val="24"/>
        </w:rPr>
        <w:t>, Rydberg L, Modin S, Kylebäck A, Modin M. A preventive effect of unfractionated heparin on post-ERCP pancreatitis is suggested by positive effects on laboratory markers.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Hepatogastroenterology</w:t>
      </w:r>
      <w:r w:rsidRPr="00782896">
        <w:rPr>
          <w:rFonts w:ascii="Book Antiqua" w:eastAsia="宋体" w:hAnsi="Book Antiqua" w:cs="宋体"/>
          <w:kern w:val="0"/>
          <w:sz w:val="24"/>
          <w:szCs w:val="24"/>
        </w:rPr>
        <w:t> </w:t>
      </w:r>
      <w:r w:rsidRPr="00782896">
        <w:rPr>
          <w:rFonts w:ascii="Book Antiqua" w:eastAsia="宋体" w:hAnsi="Book Antiqua" w:cs="宋体" w:hint="eastAsia"/>
          <w:kern w:val="0"/>
          <w:sz w:val="24"/>
          <w:szCs w:val="24"/>
        </w:rPr>
        <w:t>2011</w:t>
      </w:r>
      <w:r w:rsidRPr="001B0883">
        <w:rPr>
          <w:rFonts w:ascii="Book Antiqua" w:eastAsia="宋体" w:hAnsi="Book Antiqua" w:cs="宋体"/>
          <w:kern w:val="0"/>
          <w:sz w:val="24"/>
          <w:szCs w:val="24"/>
        </w:rPr>
        <w:t>;</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58</w:t>
      </w:r>
      <w:r w:rsidRPr="001B0883">
        <w:rPr>
          <w:rFonts w:ascii="Book Antiqua" w:eastAsia="宋体" w:hAnsi="Book Antiqua" w:cs="宋体"/>
          <w:kern w:val="0"/>
          <w:sz w:val="24"/>
          <w:szCs w:val="24"/>
        </w:rPr>
        <w:t>: 168-173 [PMID: 21510308]</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Arcidiacono R</w:t>
      </w:r>
      <w:r w:rsidRPr="001B0883">
        <w:rPr>
          <w:rFonts w:ascii="Book Antiqua" w:eastAsia="宋体" w:hAnsi="Book Antiqua" w:cs="宋体"/>
          <w:kern w:val="0"/>
          <w:sz w:val="24"/>
          <w:szCs w:val="24"/>
        </w:rPr>
        <w:t>, Gambitta P, Rossi A, Grosso C, Bini M, Zanasi G. The use of a long-acting somatostatin analogue (octreotide) for prophylaxis of acute pancreatitis after endoscopic sphincterotomy.</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1994;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26</w:t>
      </w:r>
      <w:r w:rsidRPr="001B0883">
        <w:rPr>
          <w:rFonts w:ascii="Book Antiqua" w:eastAsia="宋体" w:hAnsi="Book Antiqua" w:cs="宋体"/>
          <w:kern w:val="0"/>
          <w:sz w:val="24"/>
          <w:szCs w:val="24"/>
        </w:rPr>
        <w:t>: 715-718 [PMID: 7536155 DOI: 10.1055/s-2007-1009081]</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Katsinelos P</w:t>
      </w:r>
      <w:r w:rsidRPr="001B0883">
        <w:rPr>
          <w:rFonts w:ascii="Book Antiqua" w:eastAsia="宋体" w:hAnsi="Book Antiqua" w:cs="宋体"/>
          <w:kern w:val="0"/>
          <w:sz w:val="24"/>
          <w:szCs w:val="24"/>
        </w:rPr>
        <w:t>, Fasoulas K, Paroutoglou G, Chatzimavroudis G, Beltsis A, Terzoudis S, Katsinelos T, Dimou E, Zavos C, Kaltsa A, Kountouras J. Combination of diclofenac plus somatostatin in the prevention of post-ERCP pancreatitis: a randomized, double-blind, placebo-controlled trial.</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44</w:t>
      </w:r>
      <w:r w:rsidRPr="001B0883">
        <w:rPr>
          <w:rFonts w:ascii="Book Antiqua" w:eastAsia="宋体" w:hAnsi="Book Antiqua" w:cs="宋体"/>
          <w:kern w:val="0"/>
          <w:sz w:val="24"/>
          <w:szCs w:val="24"/>
        </w:rPr>
        <w:t>: 53-59 [PMID: 22198776 DOI: 10.1055/s-0031-1291440]</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Cavallini G</w:t>
      </w:r>
      <w:r w:rsidRPr="001B0883">
        <w:rPr>
          <w:rFonts w:ascii="Book Antiqua" w:eastAsia="宋体" w:hAnsi="Book Antiqua" w:cs="宋体"/>
          <w:kern w:val="0"/>
          <w:sz w:val="24"/>
          <w:szCs w:val="24"/>
        </w:rPr>
        <w:t>, Tittobello A, Frulloni L, Masci E, Mariana A, Di Francesco V. Gabexate for the prevention of pancreatic damage related to endoscopic retrograde cholangiopancreatography. Gabexate in digestive endoscopy--Italian Group.</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N Engl J Med</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1996;</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335</w:t>
      </w:r>
      <w:r w:rsidRPr="001B0883">
        <w:rPr>
          <w:rFonts w:ascii="Book Antiqua" w:eastAsia="宋体" w:hAnsi="Book Antiqua" w:cs="宋体"/>
          <w:kern w:val="0"/>
          <w:sz w:val="24"/>
          <w:szCs w:val="24"/>
        </w:rPr>
        <w:t>: 919-923 [PMID: 8786777 DOI: 10.1056/nejm199609263351302]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Masci E</w:t>
      </w:r>
      <w:r w:rsidRPr="001B0883">
        <w:rPr>
          <w:rFonts w:ascii="Book Antiqua" w:eastAsia="宋体" w:hAnsi="Book Antiqua" w:cs="宋体"/>
          <w:kern w:val="0"/>
          <w:sz w:val="24"/>
          <w:szCs w:val="24"/>
        </w:rPr>
        <w:t>, Cavallini G, Mariani A, Frulloni L, Testoni PA, Curioni S, Tittobello A, Uomo G, Costamagna G, Zambelli S, Macarri G, Innocenti P, Dragonetti C. Comparison of two dosing regimens of gabexate in the prophylaxis of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Am J Gastroenterol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98</w:t>
      </w:r>
      <w:r w:rsidRPr="001B0883">
        <w:rPr>
          <w:rFonts w:ascii="Book Antiqua" w:eastAsia="宋体" w:hAnsi="Book Antiqua" w:cs="宋体"/>
          <w:kern w:val="0"/>
          <w:sz w:val="24"/>
          <w:szCs w:val="24"/>
        </w:rPr>
        <w:t>: 2182-2186 [PMID: 14572565 DOI: 10.1111/j.1572-0241.2003.07698.x]</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Yuhara H</w:t>
      </w:r>
      <w:r w:rsidRPr="001B0883">
        <w:rPr>
          <w:rFonts w:ascii="Book Antiqua" w:eastAsia="宋体" w:hAnsi="Book Antiqua" w:cs="宋体"/>
          <w:kern w:val="0"/>
          <w:sz w:val="24"/>
          <w:szCs w:val="24"/>
        </w:rPr>
        <w:t xml:space="preserve">, Ogawa M, Kawaguchi Y, Igarashi M, Shimosegawa T, Mine T. Pharmacologic prophylaxis of post-endoscopic retrograde cholangiopancreatography </w:t>
      </w:r>
      <w:r w:rsidRPr="001B0883">
        <w:rPr>
          <w:rFonts w:ascii="Book Antiqua" w:eastAsia="宋体" w:hAnsi="Book Antiqua" w:cs="宋体"/>
          <w:kern w:val="0"/>
          <w:sz w:val="24"/>
          <w:szCs w:val="24"/>
        </w:rPr>
        <w:lastRenderedPageBreak/>
        <w:t>pancreatitis: protease inhibitors and NSAIDs in a meta-analysis.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J Gastroenterol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49</w:t>
      </w:r>
      <w:r w:rsidRPr="001B0883">
        <w:rPr>
          <w:rFonts w:ascii="Book Antiqua" w:eastAsia="宋体" w:hAnsi="Book Antiqua" w:cs="宋体"/>
          <w:kern w:val="0"/>
          <w:sz w:val="24"/>
          <w:szCs w:val="24"/>
        </w:rPr>
        <w:t>: 388-399 [PMID: 23720090 DOI: 10.1007/s00535-013-0834-x]</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25</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Gross V</w:t>
      </w:r>
      <w:r w:rsidRPr="001B0883">
        <w:rPr>
          <w:rFonts w:ascii="Book Antiqua" w:eastAsia="宋体" w:hAnsi="Book Antiqua" w:cs="宋体"/>
          <w:kern w:val="0"/>
          <w:sz w:val="24"/>
          <w:szCs w:val="24"/>
        </w:rPr>
        <w:t>, Leser HG, Heinisch A, Schölmerich J. Inflammatory mediators and cytokines--new aspects of the pathophysiology and assessment of severity of acute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Hepatogastroenterology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1993;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40</w:t>
      </w:r>
      <w:r w:rsidRPr="001B0883">
        <w:rPr>
          <w:rFonts w:ascii="Book Antiqua" w:eastAsia="宋体" w:hAnsi="Book Antiqua" w:cs="宋体"/>
          <w:kern w:val="0"/>
          <w:sz w:val="24"/>
          <w:szCs w:val="24"/>
        </w:rPr>
        <w:t>: 522-530 [PMID: 7509768]</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26</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Mäkelä A</w:t>
      </w:r>
      <w:r w:rsidRPr="001B0883">
        <w:rPr>
          <w:rFonts w:ascii="Book Antiqua" w:eastAsia="宋体" w:hAnsi="Book Antiqua" w:cs="宋体"/>
          <w:kern w:val="0"/>
          <w:sz w:val="24"/>
          <w:szCs w:val="24"/>
        </w:rPr>
        <w:t>, Kuusi T, Schröder T. Serum phospholipase A2, amylase, lipase, and urinary amylase activities in relation to the severity of acute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Eur J Surg</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1997;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163</w:t>
      </w:r>
      <w:r w:rsidRPr="001B0883">
        <w:rPr>
          <w:rFonts w:ascii="Book Antiqua" w:eastAsia="宋体" w:hAnsi="Book Antiqua" w:cs="宋体"/>
          <w:kern w:val="0"/>
          <w:sz w:val="24"/>
          <w:szCs w:val="24"/>
        </w:rPr>
        <w:t>: 915-922 [PMID: 9449444]</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Whitcomb DC</w:t>
      </w:r>
      <w:r w:rsidRPr="001B0883">
        <w:rPr>
          <w:rFonts w:ascii="Book Antiqua" w:eastAsia="宋体" w:hAnsi="Book Antiqua" w:cs="宋体"/>
          <w:kern w:val="0"/>
          <w:sz w:val="24"/>
          <w:szCs w:val="24"/>
        </w:rPr>
        <w:t>. Acute pancreatitis: molecular biology update.</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J Gastrointest Surg</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7</w:t>
      </w:r>
      <w:r w:rsidRPr="001B0883">
        <w:rPr>
          <w:rFonts w:ascii="Book Antiqua" w:eastAsia="宋体" w:hAnsi="Book Antiqua" w:cs="宋体"/>
          <w:kern w:val="0"/>
          <w:sz w:val="24"/>
          <w:szCs w:val="24"/>
        </w:rPr>
        <w:t>: 940-942 [PMID: 14675701]</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28</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Murray B</w:t>
      </w:r>
      <w:r w:rsidRPr="001B0883">
        <w:rPr>
          <w:rFonts w:ascii="Book Antiqua" w:eastAsia="宋体" w:hAnsi="Book Antiqua" w:cs="宋体"/>
          <w:kern w:val="0"/>
          <w:sz w:val="24"/>
          <w:szCs w:val="24"/>
        </w:rPr>
        <w:t>, Carter R, Imrie C, Evans S, O'Suilleabhain C. Diclofenac reduces the incidence of acute pancreatitis after endoscopic retrograde cholangiopancreatography.</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Gastroenterology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124</w:t>
      </w:r>
      <w:r w:rsidRPr="001B0883">
        <w:rPr>
          <w:rFonts w:ascii="Book Antiqua" w:eastAsia="宋体" w:hAnsi="Book Antiqua" w:cs="宋体"/>
          <w:kern w:val="0"/>
          <w:sz w:val="24"/>
          <w:szCs w:val="24"/>
        </w:rPr>
        <w:t>: 1786-1791 [PMID: 12806612]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782896">
        <w:rPr>
          <w:rFonts w:ascii="Book Antiqua" w:eastAsia="宋体" w:hAnsi="Book Antiqua" w:cs="宋体" w:hint="eastAsia"/>
          <w:kern w:val="0"/>
          <w:sz w:val="24"/>
          <w:szCs w:val="24"/>
        </w:rPr>
        <w:t xml:space="preserve">29 </w:t>
      </w:r>
      <w:r w:rsidRPr="00782896">
        <w:rPr>
          <w:rFonts w:ascii="Book Antiqua" w:eastAsia="宋体" w:hAnsi="Book Antiqua" w:cs="宋体"/>
          <w:b/>
          <w:kern w:val="0"/>
          <w:sz w:val="24"/>
          <w:szCs w:val="24"/>
        </w:rPr>
        <w:t xml:space="preserve">Cheon YK, </w:t>
      </w:r>
      <w:r w:rsidRPr="00782896">
        <w:rPr>
          <w:rFonts w:ascii="Book Antiqua" w:eastAsia="宋体" w:hAnsi="Book Antiqua" w:cs="宋体"/>
          <w:kern w:val="0"/>
          <w:sz w:val="24"/>
          <w:szCs w:val="24"/>
        </w:rPr>
        <w:t>Cho KB, Watkins JL, McHenry L, Fogel EL, Sherman S, Schmidt S, Lazzell-Pannell L, Lehman GA. Efficacy of diclofenac in the prevention of post-ERCP pancreatitis in predominantly high-risk patients: a randomized double-blind prospective trial.</w:t>
      </w:r>
      <w:r w:rsidRPr="00782896">
        <w:rPr>
          <w:rFonts w:ascii="Book Antiqua" w:eastAsia="宋体" w:hAnsi="Book Antiqua" w:cs="宋体"/>
          <w:i/>
          <w:kern w:val="0"/>
          <w:sz w:val="24"/>
          <w:szCs w:val="24"/>
        </w:rPr>
        <w:t xml:space="preserve"> Gastrointest Endosc</w:t>
      </w:r>
      <w:r w:rsidRPr="00782896">
        <w:rPr>
          <w:rFonts w:ascii="Book Antiqua" w:eastAsia="宋体" w:hAnsi="Book Antiqua" w:cs="宋体"/>
          <w:kern w:val="0"/>
          <w:sz w:val="24"/>
          <w:szCs w:val="24"/>
        </w:rPr>
        <w:t xml:space="preserve"> 2007; </w:t>
      </w:r>
      <w:r w:rsidRPr="00782896">
        <w:rPr>
          <w:rFonts w:ascii="Book Antiqua" w:eastAsia="宋体" w:hAnsi="Book Antiqua" w:cs="宋体"/>
          <w:b/>
          <w:kern w:val="0"/>
          <w:sz w:val="24"/>
          <w:szCs w:val="24"/>
        </w:rPr>
        <w:t>66</w:t>
      </w:r>
      <w:r w:rsidRPr="00782896">
        <w:rPr>
          <w:rFonts w:ascii="Book Antiqua" w:eastAsia="宋体" w:hAnsi="Book Antiqua" w:cs="宋体"/>
          <w:kern w:val="0"/>
          <w:sz w:val="24"/>
          <w:szCs w:val="24"/>
        </w:rPr>
        <w:t>: 1126-1132</w:t>
      </w:r>
      <w:r w:rsidRPr="00782896">
        <w:rPr>
          <w:rFonts w:ascii="Book Antiqua" w:eastAsia="宋体" w:hAnsi="Book Antiqua" w:cs="宋体" w:hint="eastAsia"/>
          <w:kern w:val="0"/>
          <w:sz w:val="24"/>
          <w:szCs w:val="24"/>
        </w:rPr>
        <w:t xml:space="preserve"> </w:t>
      </w:r>
      <w:r w:rsidRPr="00782896">
        <w:rPr>
          <w:rFonts w:ascii="Book Antiqua" w:eastAsia="宋体" w:hAnsi="Book Antiqua" w:cs="宋体"/>
          <w:kern w:val="0"/>
          <w:sz w:val="24"/>
          <w:szCs w:val="24"/>
        </w:rPr>
        <w:t>[PMID: 18061712 DOI: 10.1016/j.gie.2007.04.012]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Elmunzer BJ</w:t>
      </w:r>
      <w:r w:rsidRPr="001B0883">
        <w:rPr>
          <w:rFonts w:ascii="Book Antiqua" w:eastAsia="宋体" w:hAnsi="Book Antiqua" w:cs="宋体"/>
          <w:kern w:val="0"/>
          <w:sz w:val="24"/>
          <w:szCs w:val="24"/>
        </w:rPr>
        <w:t>, Waljee AK, Elta GH, Taylor JR, Fehmi SM, Higgins PD. A meta-analysis of rectal NSAIDs in the prevention of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Gut</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2008;</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57</w:t>
      </w:r>
      <w:r w:rsidRPr="001B0883">
        <w:rPr>
          <w:rFonts w:ascii="Book Antiqua" w:eastAsia="宋体" w:hAnsi="Book Antiqua" w:cs="宋体"/>
          <w:kern w:val="0"/>
          <w:sz w:val="24"/>
          <w:szCs w:val="24"/>
        </w:rPr>
        <w:t>: 1262-1267 [PMID: 18375470 DOI: 10.1136/gut.2007.140756]</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Khoshbaten M</w:t>
      </w:r>
      <w:r w:rsidRPr="001B0883">
        <w:rPr>
          <w:rFonts w:ascii="Book Antiqua" w:eastAsia="宋体" w:hAnsi="Book Antiqua" w:cs="宋体"/>
          <w:kern w:val="0"/>
          <w:sz w:val="24"/>
          <w:szCs w:val="24"/>
        </w:rPr>
        <w:t>, Khorram H, Madad L, Ehsani Ardakani MJ, Farzin H, Zali MR. Role of diclofenac in reducing post-endoscopic retrograde cholangiopancreatography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J Gastroenterol Hepatol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2008;</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23</w:t>
      </w:r>
      <w:r w:rsidRPr="001B0883">
        <w:rPr>
          <w:rFonts w:ascii="Book Antiqua" w:eastAsia="宋体" w:hAnsi="Book Antiqua" w:cs="宋体"/>
          <w:kern w:val="0"/>
          <w:sz w:val="24"/>
          <w:szCs w:val="24"/>
        </w:rPr>
        <w:t>: e11-e16 [PMID: 17683501 DOI: 10.1111/j.1440-1746.2007.05096.x]</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Sotoudehmanesh R</w:t>
      </w:r>
      <w:r w:rsidRPr="001B0883">
        <w:rPr>
          <w:rFonts w:ascii="Book Antiqua" w:eastAsia="宋体" w:hAnsi="Book Antiqua" w:cs="宋体"/>
          <w:kern w:val="0"/>
          <w:sz w:val="24"/>
          <w:szCs w:val="24"/>
        </w:rPr>
        <w:t>, Khatibian M, Kolahdoozan S, Ainechi S, Malboosbaf R, Nouraie M. Indomethacin may reduce the incidence and severity of acute pancreatitis after ERCP.</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Am J Gastroenterol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102</w:t>
      </w:r>
      <w:r w:rsidRPr="001B0883">
        <w:rPr>
          <w:rFonts w:ascii="Book Antiqua" w:eastAsia="宋体" w:hAnsi="Book Antiqua" w:cs="宋体"/>
          <w:kern w:val="0"/>
          <w:sz w:val="24"/>
          <w:szCs w:val="24"/>
        </w:rPr>
        <w:t>: 978-983 [PMID: 17355281 DOI: 10.1111/j.1572-0241.2007.01165.x]</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Montaño Loza A</w:t>
      </w:r>
      <w:r w:rsidRPr="001B0883">
        <w:rPr>
          <w:rFonts w:ascii="Book Antiqua" w:eastAsia="宋体" w:hAnsi="Book Antiqua" w:cs="宋体"/>
          <w:kern w:val="0"/>
          <w:sz w:val="24"/>
          <w:szCs w:val="24"/>
        </w:rPr>
        <w:t xml:space="preserve">, Rodríguez Lomelí X, García Correa JE, Dávalos Cobián C, Cervantes Guevara G, Medrano Muñoz F, Fuentes Orozco C, González Ojeda A. </w:t>
      </w:r>
      <w:r w:rsidRPr="001B0883">
        <w:rPr>
          <w:rFonts w:ascii="Book Antiqua" w:eastAsia="宋体" w:hAnsi="Book Antiqua" w:cs="宋体"/>
          <w:kern w:val="0"/>
          <w:sz w:val="24"/>
          <w:szCs w:val="24"/>
        </w:rPr>
        <w:lastRenderedPageBreak/>
        <w:t>[Effect of the administration of rectal indomethacin on amylase serum levels after endoscopic retrograde cholangiopancreatography, and its impact on the development of secondary pancreatitis episodes].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Rev Esp Enferm Dig</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99</w:t>
      </w:r>
      <w:r w:rsidRPr="001B0883">
        <w:rPr>
          <w:rFonts w:ascii="Book Antiqua" w:eastAsia="宋体" w:hAnsi="Book Antiqua" w:cs="宋体"/>
          <w:kern w:val="0"/>
          <w:sz w:val="24"/>
          <w:szCs w:val="24"/>
        </w:rPr>
        <w:t>: 330-336 [PMID: 17883296]</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Brand M</w:t>
      </w:r>
      <w:r w:rsidRPr="001B0883">
        <w:rPr>
          <w:rFonts w:ascii="Book Antiqua" w:eastAsia="宋体" w:hAnsi="Book Antiqua" w:cs="宋体"/>
          <w:kern w:val="0"/>
          <w:sz w:val="24"/>
          <w:szCs w:val="24"/>
        </w:rPr>
        <w:t>, Bizos D, O'Farrell P. Antibiotic prophylaxis for patients undergoing elective endoscopic retrograde cholangiopancreatography.</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Cochrane Database Syst Rev</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2010;</w:t>
      </w:r>
      <w:r w:rsidRPr="00782896">
        <w:rPr>
          <w:rFonts w:ascii="Book Antiqua" w:eastAsia="宋体" w:hAnsi="Book Antiqua" w:cs="宋体"/>
          <w:kern w:val="0"/>
          <w:sz w:val="24"/>
          <w:szCs w:val="24"/>
        </w:rPr>
        <w:t> </w:t>
      </w:r>
      <w:r w:rsidRPr="00782896">
        <w:rPr>
          <w:rFonts w:ascii="Book Antiqua" w:eastAsia="宋体" w:hAnsi="Book Antiqua" w:cs="宋体" w:hint="eastAsia"/>
          <w:kern w:val="0"/>
          <w:sz w:val="24"/>
          <w:szCs w:val="24"/>
        </w:rPr>
        <w:t>(10)</w:t>
      </w:r>
      <w:r w:rsidRPr="001B0883">
        <w:rPr>
          <w:rFonts w:ascii="Book Antiqua" w:eastAsia="宋体" w:hAnsi="Book Antiqua" w:cs="宋体"/>
          <w:kern w:val="0"/>
          <w:sz w:val="24"/>
          <w:szCs w:val="24"/>
        </w:rPr>
        <w:t>: CD007345 [PMID: 20927758 DOI: 10.1002/14651858.CD007345.pub2]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35</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Räty S</w:t>
      </w:r>
      <w:r w:rsidRPr="001B0883">
        <w:rPr>
          <w:rFonts w:ascii="Book Antiqua" w:eastAsia="宋体" w:hAnsi="Book Antiqua" w:cs="宋体"/>
          <w:kern w:val="0"/>
          <w:sz w:val="24"/>
          <w:szCs w:val="24"/>
        </w:rPr>
        <w:t>, Sand J, Pulkkinen M, Matikainen M, Nordback I. Post-ERCP pancreatitis: reduction by routine antibiotics.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J Gastrointest Surg</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5</w:t>
      </w:r>
      <w:r w:rsidRPr="001B0883">
        <w:rPr>
          <w:rFonts w:ascii="Book Antiqua" w:eastAsia="宋体" w:hAnsi="Book Antiqua" w:cs="宋体"/>
          <w:kern w:val="0"/>
          <w:sz w:val="24"/>
          <w:szCs w:val="24"/>
        </w:rPr>
        <w:t>: 339-45; discussion 345 [PMID: 11985972]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36</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Bai Y</w:t>
      </w:r>
      <w:r w:rsidRPr="001B0883">
        <w:rPr>
          <w:rFonts w:ascii="Book Antiqua" w:eastAsia="宋体" w:hAnsi="Book Antiqua" w:cs="宋体"/>
          <w:kern w:val="0"/>
          <w:sz w:val="24"/>
          <w:szCs w:val="24"/>
        </w:rPr>
        <w:t>, Gao F, Gao J, Zou DW, Li ZS. Prophylactic antibiotics cannot prevent endoscopic retrograde cholangiopancreatography-induced cholangitis: a meta-analysis.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Pancreas</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38</w:t>
      </w:r>
      <w:r w:rsidRPr="001B0883">
        <w:rPr>
          <w:rFonts w:ascii="Book Antiqua" w:eastAsia="宋体" w:hAnsi="Book Antiqua" w:cs="宋体"/>
          <w:kern w:val="0"/>
          <w:sz w:val="24"/>
          <w:szCs w:val="24"/>
        </w:rPr>
        <w:t>: 126-130 [PMID: 19238021 DOI: 10.1097/MPA.0b013e318189fl6d]</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Katsinelos P</w:t>
      </w:r>
      <w:r w:rsidRPr="001B0883">
        <w:rPr>
          <w:rFonts w:ascii="Book Antiqua" w:eastAsia="宋体" w:hAnsi="Book Antiqua" w:cs="宋体"/>
          <w:kern w:val="0"/>
          <w:sz w:val="24"/>
          <w:szCs w:val="24"/>
        </w:rPr>
        <w:t>, Kountouras J, Chatzis J, Christodoulou K, Paroutoglou G, Mimidis K, Beltsis A, Zavos C. High-dose allopurinol for prevention of post-ERCP pancreatitis: a prospective randomized double-blind controlled trial.</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2005;</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61</w:t>
      </w:r>
      <w:r w:rsidRPr="001B0883">
        <w:rPr>
          <w:rFonts w:ascii="Book Antiqua" w:eastAsia="宋体" w:hAnsi="Book Antiqua" w:cs="宋体"/>
          <w:kern w:val="0"/>
          <w:sz w:val="24"/>
          <w:szCs w:val="24"/>
        </w:rPr>
        <w:t>: 407-415 [PMID: 15758912]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38</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Martinez-Torres H</w:t>
      </w:r>
      <w:r w:rsidRPr="001B0883">
        <w:rPr>
          <w:rFonts w:ascii="Book Antiqua" w:eastAsia="宋体" w:hAnsi="Book Antiqua" w:cs="宋体"/>
          <w:kern w:val="0"/>
          <w:sz w:val="24"/>
          <w:szCs w:val="24"/>
        </w:rPr>
        <w:t>, Rodriguez-Lomeli X, Davalos-Cobian C, Garcia-Correa J, Maldonado-Martinez JM, Medrano-Muñoz F, Fuentes-Orozco C, Gonzalez-Ojeda A. Oral allopurinol to prevent hyperamylasemia and acute pancreatitis after endoscopic retrograde cholangiopancreatography.</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World J Gastroenterol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15</w:t>
      </w:r>
      <w:r w:rsidRPr="001B0883">
        <w:rPr>
          <w:rFonts w:ascii="Book Antiqua" w:eastAsia="宋体" w:hAnsi="Book Antiqua" w:cs="宋体"/>
          <w:kern w:val="0"/>
          <w:sz w:val="24"/>
          <w:szCs w:val="24"/>
        </w:rPr>
        <w:t>: 1600-1606 [PMID: 19340902]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39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Mosler P</w:t>
      </w:r>
      <w:r w:rsidRPr="001B0883">
        <w:rPr>
          <w:rFonts w:ascii="Book Antiqua" w:eastAsia="宋体" w:hAnsi="Book Antiqua" w:cs="宋体"/>
          <w:kern w:val="0"/>
          <w:sz w:val="24"/>
          <w:szCs w:val="24"/>
        </w:rPr>
        <w:t>, Sherman S, Marks J, Watkins JL, Geenen JE, Jamidar P, Fogel EL, Lazzell-Pannell L, Temkit M, Tarnasky P, Block KP, Frakes JT, Aziz AA, Malik P, Nickl N, Slivka A, Goff J, Lehman GA. Oral allopurinol does not prevent the frequency or the severity of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2005;</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62</w:t>
      </w:r>
      <w:r w:rsidRPr="001B0883">
        <w:rPr>
          <w:rFonts w:ascii="Book Antiqua" w:eastAsia="宋体" w:hAnsi="Book Antiqua" w:cs="宋体"/>
          <w:kern w:val="0"/>
          <w:sz w:val="24"/>
          <w:szCs w:val="24"/>
        </w:rPr>
        <w:t>: 245-250 [PMID: 16046988]</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Fluhr G</w:t>
      </w:r>
      <w:r w:rsidRPr="001B0883">
        <w:rPr>
          <w:rFonts w:ascii="Book Antiqua" w:eastAsia="宋体" w:hAnsi="Book Antiqua" w:cs="宋体"/>
          <w:kern w:val="0"/>
          <w:sz w:val="24"/>
          <w:szCs w:val="24"/>
        </w:rPr>
        <w:t xml:space="preserve">, Mayerle J, Weber E, Aghdassi A, Simon P, Gress T, Seufferlein T, Mössner J, Stallmach A, Rösch T, Müller M, Siegmund B, Büchner-Steudel P, Zuber-Jerger I, Kantowski M, Hoffmeister A, Rosendahl J, Linhart T, Maul J, Czakó L, Hegyi </w:t>
      </w:r>
      <w:r w:rsidRPr="001B0883">
        <w:rPr>
          <w:rFonts w:ascii="Book Antiqua" w:eastAsia="宋体" w:hAnsi="Book Antiqua" w:cs="宋体"/>
          <w:kern w:val="0"/>
          <w:sz w:val="24"/>
          <w:szCs w:val="24"/>
        </w:rPr>
        <w:lastRenderedPageBreak/>
        <w:t>P, Kraft M, Engel G, Kohlmann T, Glitsch A, Pickartz T, Budde C, Nitsche C, Storck K, Lerch MM. Pre-study protocol MagPEP: a multicentre randomized controlled trial of magnesium sulphate in the prevention of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BMC Gastroenterol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13</w:t>
      </w:r>
      <w:r w:rsidRPr="001B0883">
        <w:rPr>
          <w:rFonts w:ascii="Book Antiqua" w:eastAsia="宋体" w:hAnsi="Book Antiqua" w:cs="宋体"/>
          <w:kern w:val="0"/>
          <w:sz w:val="24"/>
          <w:szCs w:val="24"/>
        </w:rPr>
        <w:t>: 11 [PMID: 23320650 DOI: 10.1186/1471-230x-13-11]</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Buxbaum J</w:t>
      </w:r>
      <w:r w:rsidRPr="001B0883">
        <w:rPr>
          <w:rFonts w:ascii="Book Antiqua" w:eastAsia="宋体" w:hAnsi="Book Antiqua" w:cs="宋体"/>
          <w:kern w:val="0"/>
          <w:sz w:val="24"/>
          <w:szCs w:val="24"/>
        </w:rPr>
        <w:t>, Yan A, Yeh K, Lane C, Nguyen N, Laine L. Aggressive hydration with lactated Ringer's solution reduces pancreatitis after endoscopic retrograde cholangiopancreatography.</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Clin Gastroenterol Hepatol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12</w:t>
      </w:r>
      <w:r w:rsidRPr="001B0883">
        <w:rPr>
          <w:rFonts w:ascii="Book Antiqua" w:eastAsia="宋体" w:hAnsi="Book Antiqua" w:cs="宋体"/>
          <w:kern w:val="0"/>
          <w:sz w:val="24"/>
          <w:szCs w:val="24"/>
        </w:rPr>
        <w:t>: 303-7.e1 [PMID: 23920031 DOI: 10.1016/j.cgh.2013.07.026]</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Coté GA</w:t>
      </w:r>
      <w:r w:rsidRPr="001B0883">
        <w:rPr>
          <w:rFonts w:ascii="Book Antiqua" w:eastAsia="宋体" w:hAnsi="Book Antiqua" w:cs="宋体"/>
          <w:kern w:val="0"/>
          <w:sz w:val="24"/>
          <w:szCs w:val="24"/>
        </w:rPr>
        <w:t>. Intravenous hydration for the prevention of post-endoscopic retrograde cholangiopancreatography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Gastroenterology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146</w:t>
      </w:r>
      <w:r w:rsidRPr="001B0883">
        <w:rPr>
          <w:rFonts w:ascii="Book Antiqua" w:eastAsia="宋体" w:hAnsi="Book Antiqua" w:cs="宋体"/>
          <w:kern w:val="0"/>
          <w:sz w:val="24"/>
          <w:szCs w:val="24"/>
        </w:rPr>
        <w:t>: 581-582 [PMID: 24355613 DOI: 10.1053/j.gastro.2013.12.010]</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Vila JJ</w:t>
      </w:r>
      <w:r w:rsidRPr="001B0883">
        <w:rPr>
          <w:rFonts w:ascii="Book Antiqua" w:eastAsia="宋体" w:hAnsi="Book Antiqua" w:cs="宋体"/>
          <w:kern w:val="0"/>
          <w:sz w:val="24"/>
          <w:szCs w:val="24"/>
        </w:rPr>
        <w:t>, Artifon EL, Otoch JP. Post-endoscopic retrograde cholangiopancreatography complications: How can they be avoided?</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World J 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w:t>
      </w:r>
      <w:r w:rsidRPr="001B0883">
        <w:rPr>
          <w:rFonts w:ascii="Book Antiqua" w:eastAsia="宋体" w:hAnsi="Book Antiqua" w:cs="宋体"/>
          <w:kern w:val="0"/>
          <w:sz w:val="24"/>
          <w:szCs w:val="24"/>
        </w:rPr>
        <w:t>: 241-246 [PMID: 22720126 DOI: 10.4253/wjge.v4.i6.241]</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Singh P</w:t>
      </w:r>
      <w:r w:rsidRPr="001B0883">
        <w:rPr>
          <w:rFonts w:ascii="Book Antiqua" w:eastAsia="宋体" w:hAnsi="Book Antiqua" w:cs="宋体"/>
          <w:kern w:val="0"/>
          <w:sz w:val="24"/>
          <w:szCs w:val="24"/>
        </w:rPr>
        <w:t>, Das A, Isenberg G, Wong RC, Sivak MV, Agrawal D, Chak A. Does prophylactic pancreatic stent placement reduce the risk of post-ERCP acute pancreatitis? A meta-analysis of controlled trials.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60</w:t>
      </w:r>
      <w:r w:rsidRPr="001B0883">
        <w:rPr>
          <w:rFonts w:ascii="Book Antiqua" w:eastAsia="宋体" w:hAnsi="Book Antiqua" w:cs="宋体"/>
          <w:kern w:val="0"/>
          <w:sz w:val="24"/>
          <w:szCs w:val="24"/>
        </w:rPr>
        <w:t>: 544-550 [PMID: 15472676]</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45</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Andriulli A</w:t>
      </w:r>
      <w:r w:rsidRPr="001B0883">
        <w:rPr>
          <w:rFonts w:ascii="Book Antiqua" w:eastAsia="宋体" w:hAnsi="Book Antiqua" w:cs="宋体"/>
          <w:kern w:val="0"/>
          <w:sz w:val="24"/>
          <w:szCs w:val="24"/>
        </w:rPr>
        <w:t>, Forlano R, Napolitano G, Conoscitore P, Caruso N, Pilotto A, Di Sebastiano PL, Leandro G. Pancreatic duct stents in the prophylaxis of pancreatic damage after endoscopic retrograde cholangiopancreatography: a systematic analysis of benefits and associated risks.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Digestion</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75</w:t>
      </w:r>
      <w:r w:rsidRPr="001B0883">
        <w:rPr>
          <w:rFonts w:ascii="Book Antiqua" w:eastAsia="宋体" w:hAnsi="Book Antiqua" w:cs="宋体"/>
          <w:kern w:val="0"/>
          <w:sz w:val="24"/>
          <w:szCs w:val="24"/>
        </w:rPr>
        <w:t>: 156-163 [PMID: 17684365 DOI: 10.1159/000106774]</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46</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Choudhary A</w:t>
      </w:r>
      <w:r w:rsidRPr="001B0883">
        <w:rPr>
          <w:rFonts w:ascii="Book Antiqua" w:eastAsia="宋体" w:hAnsi="Book Antiqua" w:cs="宋体"/>
          <w:kern w:val="0"/>
          <w:sz w:val="24"/>
          <w:szCs w:val="24"/>
        </w:rPr>
        <w:t>, Bechtold ML, Arif M, Szary NM, Puli SR, Othman MO, Pais WP, Antillon MR, Roy PK. Pancreatic stents for prophylaxis against post-ERCP pancreatitis: a meta-analysis and systematic review.</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73</w:t>
      </w:r>
      <w:r w:rsidRPr="001B0883">
        <w:rPr>
          <w:rFonts w:ascii="Book Antiqua" w:eastAsia="宋体" w:hAnsi="Book Antiqua" w:cs="宋体"/>
          <w:kern w:val="0"/>
          <w:sz w:val="24"/>
          <w:szCs w:val="24"/>
        </w:rPr>
        <w:t>: 275-282 [PMID: 21295641 DOI: 10.1016/j.gie.2010.10.039]</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Ito K</w:t>
      </w:r>
      <w:r w:rsidRPr="001B0883">
        <w:rPr>
          <w:rFonts w:ascii="Book Antiqua" w:eastAsia="宋体" w:hAnsi="Book Antiqua" w:cs="宋体"/>
          <w:kern w:val="0"/>
          <w:sz w:val="24"/>
          <w:szCs w:val="24"/>
        </w:rPr>
        <w:t>, Fujita N, Kanno A, Matsubayashi H, Okaniwa S, Nakahara K, Suzuki K, Enohara R. Risk factors for post-ERCP pancreatitis in high risk patients who have undergone prophylactic pancreatic duct stenting: a multicenter retrospective study.</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Intern Med</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50</w:t>
      </w:r>
      <w:r w:rsidRPr="001B0883">
        <w:rPr>
          <w:rFonts w:ascii="Book Antiqua" w:eastAsia="宋体" w:hAnsi="Book Antiqua" w:cs="宋体"/>
          <w:kern w:val="0"/>
          <w:sz w:val="24"/>
          <w:szCs w:val="24"/>
        </w:rPr>
        <w:t>: 2927-2932 [PMID: 22185981]</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lastRenderedPageBreak/>
        <w:t>48</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Cotton PB</w:t>
      </w:r>
      <w:r w:rsidRPr="001B0883">
        <w:rPr>
          <w:rFonts w:ascii="Book Antiqua" w:eastAsia="宋体" w:hAnsi="Book Antiqua" w:cs="宋体"/>
          <w:kern w:val="0"/>
          <w:sz w:val="24"/>
          <w:szCs w:val="24"/>
        </w:rPr>
        <w:t>, Garrow DA, Gallagher J, Romagnuolo J. Risk factors for complications after ERCP: a multivariate analysis of 11,497 procedures over 12 years.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70</w:t>
      </w:r>
      <w:r w:rsidRPr="001B0883">
        <w:rPr>
          <w:rFonts w:ascii="Book Antiqua" w:eastAsia="宋体" w:hAnsi="Book Antiqua" w:cs="宋体"/>
          <w:kern w:val="0"/>
          <w:sz w:val="24"/>
          <w:szCs w:val="24"/>
        </w:rPr>
        <w:t>: 80-88 [PMID: 19286178 DOI: 10.1016/j.gie.2008.10.039]</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49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Freeman ML</w:t>
      </w:r>
      <w:r w:rsidRPr="001B0883">
        <w:rPr>
          <w:rFonts w:ascii="Book Antiqua" w:eastAsia="宋体" w:hAnsi="Book Antiqua" w:cs="宋体"/>
          <w:kern w:val="0"/>
          <w:sz w:val="24"/>
          <w:szCs w:val="24"/>
        </w:rPr>
        <w:t>, DiSario JA, Nelson DB, Fennerty MB, Lee JG, Bjorkman DJ, Overby CS, Aas J, Ryan ME, Bochna GS, Shaw MJ, Snady HW, Erickson RV, Moore JP, Roel JP. Risk factors for post-ERCP pancreatitis: a prospective, multicenter study.</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54</w:t>
      </w:r>
      <w:r w:rsidRPr="001B0883">
        <w:rPr>
          <w:rFonts w:ascii="Book Antiqua" w:eastAsia="宋体" w:hAnsi="Book Antiqua" w:cs="宋体"/>
          <w:kern w:val="0"/>
          <w:sz w:val="24"/>
          <w:szCs w:val="24"/>
        </w:rPr>
        <w:t>: 425-434 [PMID: 11577302]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Zolotarevsky E</w:t>
      </w:r>
      <w:r w:rsidRPr="001B0883">
        <w:rPr>
          <w:rFonts w:ascii="Book Antiqua" w:eastAsia="宋体" w:hAnsi="Book Antiqua" w:cs="宋体"/>
          <w:kern w:val="0"/>
          <w:sz w:val="24"/>
          <w:szCs w:val="24"/>
        </w:rPr>
        <w:t>, Fehmi SM, Anderson MA, Schoenfeld PS, Elmunzer BJ, Kwon RS, Piraka CR, Wamsteker EJ, Scheiman JM, Korsnes SJ, Normolle DP, Kim HM, Elta GH. Prophylactic 5-Fr pancreatic duct stents are superior to 3-Fr stents: a randomized controlled trial.</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43</w:t>
      </w:r>
      <w:r w:rsidRPr="001B0883">
        <w:rPr>
          <w:rFonts w:ascii="Book Antiqua" w:eastAsia="宋体" w:hAnsi="Book Antiqua" w:cs="宋体"/>
          <w:kern w:val="0"/>
          <w:sz w:val="24"/>
          <w:szCs w:val="24"/>
        </w:rPr>
        <w:t>: 325-330 [PMID: 21455872 DOI: 10.1055/s-0030-1256305]</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Rashdan A</w:t>
      </w:r>
      <w:r w:rsidRPr="001B0883">
        <w:rPr>
          <w:rFonts w:ascii="Book Antiqua" w:eastAsia="宋体" w:hAnsi="Book Antiqua" w:cs="宋体"/>
          <w:kern w:val="0"/>
          <w:sz w:val="24"/>
          <w:szCs w:val="24"/>
        </w:rPr>
        <w:t>, Fogel EL, McHenry L, Sherman S, Temkit M, Lehman GA. Improved stent characteristics for prophylaxis of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Clin Gastroenterol Hepatol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2</w:t>
      </w:r>
      <w:r w:rsidRPr="001B0883">
        <w:rPr>
          <w:rFonts w:ascii="Book Antiqua" w:eastAsia="宋体" w:hAnsi="Book Antiqua" w:cs="宋体"/>
          <w:kern w:val="0"/>
          <w:sz w:val="24"/>
          <w:szCs w:val="24"/>
        </w:rPr>
        <w:t>: 322-329 [PMID: 15067627]</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Chahal P</w:t>
      </w:r>
      <w:r w:rsidRPr="001B0883">
        <w:rPr>
          <w:rFonts w:ascii="Book Antiqua" w:eastAsia="宋体" w:hAnsi="Book Antiqua" w:cs="宋体"/>
          <w:kern w:val="0"/>
          <w:sz w:val="24"/>
          <w:szCs w:val="24"/>
        </w:rPr>
        <w:t>, Tarnasky PR, Petersen BT, Topazian MD, Levy MJ, Gostout CJ, Baron TH. Short 5Fr vs long 3Fr pancreatic stents in patients at risk for post-endoscopic retrograde cholangiopancreatography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Clin Gastroenterol Hepatol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7</w:t>
      </w:r>
      <w:r w:rsidRPr="001B0883">
        <w:rPr>
          <w:rFonts w:ascii="Book Antiqua" w:eastAsia="宋体" w:hAnsi="Book Antiqua" w:cs="宋体"/>
          <w:kern w:val="0"/>
          <w:sz w:val="24"/>
          <w:szCs w:val="24"/>
        </w:rPr>
        <w:t>: 834-839 [PMID: 19447196 DOI: 10.1016/j.cgh.2009.05.002]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53</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Afghani E</w:t>
      </w:r>
      <w:r w:rsidRPr="001B0883">
        <w:rPr>
          <w:rFonts w:ascii="Book Antiqua" w:eastAsia="宋体" w:hAnsi="Book Antiqua" w:cs="宋体"/>
          <w:kern w:val="0"/>
          <w:sz w:val="24"/>
          <w:szCs w:val="24"/>
        </w:rPr>
        <w:t>, Akshintala VS, Khashab MA, Law JK, Hutfless SM, Kim KJ, Lennon AM, Kalloo AN, Singh VK. 5-Fr vs. 3-Fr pancreatic stents for the prevention of post-ERCP pancreatitis in high-risk patients: a systematic review and network meta-analysis.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46</w:t>
      </w:r>
      <w:r w:rsidRPr="001B0883">
        <w:rPr>
          <w:rFonts w:ascii="Book Antiqua" w:eastAsia="宋体" w:hAnsi="Book Antiqua" w:cs="宋体"/>
          <w:kern w:val="0"/>
          <w:sz w:val="24"/>
          <w:szCs w:val="24"/>
        </w:rPr>
        <w:t>: 573-580 [PMID: 24830</w:t>
      </w:r>
      <w:r w:rsidRPr="00782896">
        <w:rPr>
          <w:rFonts w:ascii="Book Antiqua" w:eastAsia="宋体" w:hAnsi="Book Antiqua" w:cs="宋体"/>
          <w:kern w:val="0"/>
          <w:sz w:val="24"/>
          <w:szCs w:val="24"/>
        </w:rPr>
        <w:t>399 DOI: 10.1055/s-0034-1365701</w:t>
      </w:r>
      <w:r w:rsidRPr="001B0883">
        <w:rPr>
          <w:rFonts w:ascii="Book Antiqua" w:eastAsia="宋体" w:hAnsi="Book Antiqua" w:cs="宋体"/>
          <w:kern w:val="0"/>
          <w:sz w:val="24"/>
          <w:szCs w:val="24"/>
        </w:rPr>
        <w:t>]</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Dumonceau JM</w:t>
      </w:r>
      <w:r w:rsidRPr="001B0883">
        <w:rPr>
          <w:rFonts w:ascii="Book Antiqua" w:eastAsia="宋体" w:hAnsi="Book Antiqua" w:cs="宋体"/>
          <w:kern w:val="0"/>
          <w:sz w:val="24"/>
          <w:szCs w:val="24"/>
        </w:rPr>
        <w:t>, Rigaux J, Kahaleh M, Gomez CM, Vandermeeren A, Devière J. Prophylaxis of post-ERCP pancreatitis: a practice survey.</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71</w:t>
      </w:r>
      <w:r w:rsidRPr="001B0883">
        <w:rPr>
          <w:rFonts w:ascii="Book Antiqua" w:eastAsia="宋体" w:hAnsi="Book Antiqua" w:cs="宋体"/>
          <w:kern w:val="0"/>
          <w:sz w:val="24"/>
          <w:szCs w:val="24"/>
        </w:rPr>
        <w:t>: 934-99, 934-99, [PMID: 20226455 DOI: 10.1016/j.gie.2009.10.055]</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55</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Cennamo V</w:t>
      </w:r>
      <w:r w:rsidRPr="001B0883">
        <w:rPr>
          <w:rFonts w:ascii="Book Antiqua" w:eastAsia="宋体" w:hAnsi="Book Antiqua" w:cs="宋体"/>
          <w:kern w:val="0"/>
          <w:sz w:val="24"/>
          <w:szCs w:val="24"/>
        </w:rPr>
        <w:t>, Fuccio L, Zagari RM, Eusebi LH, Ceroni L, Laterza L, Fabbri C, Bazzoli F. Can a wire-guided cannulation technique increase bile duct cannulation rate and prevent post-ERCP pancreatitis? A meta-analysis of randomized controlled trials.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Am J Gastroenterol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104</w:t>
      </w:r>
      <w:r w:rsidRPr="001B0883">
        <w:rPr>
          <w:rFonts w:ascii="Book Antiqua" w:eastAsia="宋体" w:hAnsi="Book Antiqua" w:cs="宋体"/>
          <w:kern w:val="0"/>
          <w:sz w:val="24"/>
          <w:szCs w:val="24"/>
        </w:rPr>
        <w:t>: 2343-2350 [PMID: 19532133 DOI: 10.1038/ajg.2009.269]</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lastRenderedPageBreak/>
        <w:t>56</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Fogel EL</w:t>
      </w:r>
      <w:r w:rsidRPr="001B0883">
        <w:rPr>
          <w:rFonts w:ascii="Book Antiqua" w:eastAsia="宋体" w:hAnsi="Book Antiqua" w:cs="宋体"/>
          <w:kern w:val="0"/>
          <w:sz w:val="24"/>
          <w:szCs w:val="24"/>
        </w:rPr>
        <w:t>, Eversman D, Jamidar P, Sherman S, Lehman GA. Sphincter of Oddi dysfunction: pancreaticobiliary sphincterotomy with pancreatic stent placement has a lower rate of pancreatitis than biliary sphincterotomy alone.</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2002;</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34</w:t>
      </w:r>
      <w:r w:rsidRPr="001B0883">
        <w:rPr>
          <w:rFonts w:ascii="Book Antiqua" w:eastAsia="宋体" w:hAnsi="Book Antiqua" w:cs="宋体"/>
          <w:kern w:val="0"/>
          <w:sz w:val="24"/>
          <w:szCs w:val="24"/>
        </w:rPr>
        <w:t>: 280-285 [PMID: 11932782 DOI: 10.1055/s-2002-23629]</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57</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Madácsy L</w:t>
      </w:r>
      <w:r w:rsidRPr="001B0883">
        <w:rPr>
          <w:rFonts w:ascii="Book Antiqua" w:eastAsia="宋体" w:hAnsi="Book Antiqua" w:cs="宋体"/>
          <w:kern w:val="0"/>
          <w:sz w:val="24"/>
          <w:szCs w:val="24"/>
        </w:rPr>
        <w:t>, Kurucsai G, Fejes R, Székely A, Székely I. Prophylactic pancreas stenting followed by needle-knife fistulotomy in patients with sphincter of Oddi dysfunction and difficult cannulation: new method to prevent post-ERCP pancreatitis.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Dig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2009;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21</w:t>
      </w:r>
      <w:r w:rsidRPr="001B0883">
        <w:rPr>
          <w:rFonts w:ascii="Book Antiqua" w:eastAsia="宋体" w:hAnsi="Book Antiqua" w:cs="宋体"/>
          <w:kern w:val="0"/>
          <w:sz w:val="24"/>
          <w:szCs w:val="24"/>
        </w:rPr>
        <w:t>: 8-13 [PMID: 19691794 DOI: 10.1111/j.1443-1661.2008.00819.x]</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58</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Cennamo V</w:t>
      </w:r>
      <w:r w:rsidRPr="001B0883">
        <w:rPr>
          <w:rFonts w:ascii="Book Antiqua" w:eastAsia="宋体" w:hAnsi="Book Antiqua" w:cs="宋体"/>
          <w:kern w:val="0"/>
          <w:sz w:val="24"/>
          <w:szCs w:val="24"/>
        </w:rPr>
        <w:t>, Fuccio L, Zagari RM, Eusebi LH, Ceroni L, Laterza L, Fabbri C, Bazzoli F. Can early precut implementation reduce endoscopic retrograde cholangiopancreatography-related complication risk? Meta-analysis of randomized controlled trials.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Endoscopy</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42</w:t>
      </w:r>
      <w:r w:rsidRPr="001B0883">
        <w:rPr>
          <w:rFonts w:ascii="Book Antiqua" w:eastAsia="宋体" w:hAnsi="Book Antiqua" w:cs="宋体"/>
          <w:kern w:val="0"/>
          <w:sz w:val="24"/>
          <w:szCs w:val="24"/>
        </w:rPr>
        <w:t>: 381-388 [PMID: 20306386 DOI: 10.1055/s-0029-1243992]</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59</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Gong B</w:t>
      </w:r>
      <w:r w:rsidRPr="001B0883">
        <w:rPr>
          <w:rFonts w:ascii="Book Antiqua" w:eastAsia="宋体" w:hAnsi="Book Antiqua" w:cs="宋体"/>
          <w:kern w:val="0"/>
          <w:sz w:val="24"/>
          <w:szCs w:val="24"/>
        </w:rPr>
        <w:t>, Hao L, Bie L, Sun B, Wang M. Does precut technique improve selective bile duct cannulation or increase post-ERCP pancreatitis rate? A meta-analysis of randomized controlled trials.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Surg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24</w:t>
      </w:r>
      <w:r w:rsidRPr="001B0883">
        <w:rPr>
          <w:rFonts w:ascii="Book Antiqua" w:eastAsia="宋体" w:hAnsi="Book Antiqua" w:cs="宋体"/>
          <w:kern w:val="0"/>
          <w:sz w:val="24"/>
          <w:szCs w:val="24"/>
        </w:rPr>
        <w:t>: 2670-2680 [PMID: 20414680 DOI: 10.1007/s00464-010-1033-y]</w:t>
      </w:r>
    </w:p>
    <w:p w:rsidR="009D16FB" w:rsidRPr="001B0883" w:rsidRDefault="009D16FB" w:rsidP="00782896">
      <w:pPr>
        <w:widowControl/>
        <w:spacing w:line="360" w:lineRule="auto"/>
        <w:jc w:val="both"/>
        <w:rPr>
          <w:rFonts w:ascii="Book Antiqua" w:eastAsia="宋体" w:hAnsi="Book Antiqua" w:cs="宋体"/>
          <w:kern w:val="0"/>
          <w:sz w:val="24"/>
          <w:szCs w:val="24"/>
        </w:rPr>
      </w:pPr>
      <w:r w:rsidRPr="001B0883">
        <w:rPr>
          <w:rFonts w:ascii="Book Antiqua" w:eastAsia="宋体" w:hAnsi="Book Antiqua" w:cs="宋体"/>
          <w:kern w:val="0"/>
          <w:sz w:val="24"/>
          <w:szCs w:val="24"/>
        </w:rPr>
        <w:t>60</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Choudhary A</w:t>
      </w:r>
      <w:r w:rsidRPr="001B0883">
        <w:rPr>
          <w:rFonts w:ascii="Book Antiqua" w:eastAsia="宋体" w:hAnsi="Book Antiqua" w:cs="宋体"/>
          <w:kern w:val="0"/>
          <w:sz w:val="24"/>
          <w:szCs w:val="24"/>
        </w:rPr>
        <w:t>, Winn J, Siddique S, Arif M, Arif Z, Hammoud GM, Puli SR, Ibdah JA, Bechtold ML. Effect of precut sphincterotomy on post-endoscopic retrograde cholangiopancreatography pancreatitis: a systematic review and meta-analysis.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World J Gastroenterol</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20</w:t>
      </w:r>
      <w:r w:rsidRPr="001B0883">
        <w:rPr>
          <w:rFonts w:ascii="Book Antiqua" w:eastAsia="宋体" w:hAnsi="Book Antiqua" w:cs="宋体"/>
          <w:kern w:val="0"/>
          <w:sz w:val="24"/>
          <w:szCs w:val="24"/>
        </w:rPr>
        <w:t>: 4093-4101 [PMID: 24744601 DOI: 10.3748/wjg.v20.i14.4093]</w:t>
      </w:r>
    </w:p>
    <w:p w:rsidR="009D16FB" w:rsidRPr="00782896" w:rsidRDefault="009D16FB" w:rsidP="00782896">
      <w:pPr>
        <w:widowControl/>
        <w:spacing w:line="360" w:lineRule="auto"/>
        <w:jc w:val="both"/>
        <w:rPr>
          <w:rFonts w:ascii="Book Antiqua" w:eastAsia="宋体" w:hAnsi="Book Antiqua" w:cs="宋体"/>
          <w:kern w:val="0"/>
          <w:sz w:val="24"/>
          <w:szCs w:val="24"/>
          <w:lang w:eastAsia="zh-CN"/>
        </w:rPr>
      </w:pPr>
      <w:r w:rsidRPr="001B0883">
        <w:rPr>
          <w:rFonts w:ascii="Book Antiqua" w:eastAsia="宋体" w:hAnsi="Book Antiqua" w:cs="宋体"/>
          <w:kern w:val="0"/>
          <w:sz w:val="24"/>
          <w:szCs w:val="24"/>
        </w:rPr>
        <w:t>61</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Navaneethan U</w:t>
      </w:r>
      <w:r w:rsidRPr="001B0883">
        <w:rPr>
          <w:rFonts w:ascii="Book Antiqua" w:eastAsia="宋体" w:hAnsi="Book Antiqua" w:cs="宋体"/>
          <w:kern w:val="0"/>
          <w:sz w:val="24"/>
          <w:szCs w:val="24"/>
        </w:rPr>
        <w:t>, Konjeti R, Venkatesh PG, Sanaka MR, Parsi MA. Early precut sphincterotomy and the risk of endoscopic retrograde cholangiopancreatography related complications: An updated meta-analysis.</w:t>
      </w:r>
      <w:r w:rsidRPr="00782896">
        <w:rPr>
          <w:rFonts w:ascii="Book Antiqua" w:eastAsia="宋体" w:hAnsi="Book Antiqua" w:cs="宋体"/>
          <w:kern w:val="0"/>
          <w:sz w:val="24"/>
          <w:szCs w:val="24"/>
        </w:rPr>
        <w:t> </w:t>
      </w:r>
      <w:r w:rsidRPr="001B0883">
        <w:rPr>
          <w:rFonts w:ascii="Book Antiqua" w:eastAsia="宋体" w:hAnsi="Book Antiqua" w:cs="宋体"/>
          <w:i/>
          <w:iCs/>
          <w:kern w:val="0"/>
          <w:sz w:val="24"/>
          <w:szCs w:val="24"/>
        </w:rPr>
        <w:t>World J Gastrointest Endosc</w:t>
      </w:r>
      <w:r w:rsidRPr="00782896">
        <w:rPr>
          <w:rFonts w:ascii="Book Antiqua" w:eastAsia="宋体" w:hAnsi="Book Antiqua" w:cs="宋体"/>
          <w:kern w:val="0"/>
          <w:sz w:val="24"/>
          <w:szCs w:val="24"/>
        </w:rPr>
        <w:t> </w:t>
      </w:r>
      <w:r w:rsidRPr="001B0883">
        <w:rPr>
          <w:rFonts w:ascii="Book Antiqua" w:eastAsia="宋体" w:hAnsi="Book Antiqua" w:cs="宋体"/>
          <w:kern w:val="0"/>
          <w:sz w:val="24"/>
          <w:szCs w:val="24"/>
        </w:rPr>
        <w:t>2014;</w:t>
      </w:r>
      <w:r w:rsidRPr="00782896">
        <w:rPr>
          <w:rFonts w:ascii="Book Antiqua" w:eastAsia="宋体" w:hAnsi="Book Antiqua" w:cs="宋体"/>
          <w:kern w:val="0"/>
          <w:sz w:val="24"/>
          <w:szCs w:val="24"/>
        </w:rPr>
        <w:t> </w:t>
      </w:r>
      <w:r w:rsidRPr="001B0883">
        <w:rPr>
          <w:rFonts w:ascii="Book Antiqua" w:eastAsia="宋体" w:hAnsi="Book Antiqua" w:cs="宋体"/>
          <w:b/>
          <w:bCs/>
          <w:kern w:val="0"/>
          <w:sz w:val="24"/>
          <w:szCs w:val="24"/>
        </w:rPr>
        <w:t>6</w:t>
      </w:r>
      <w:r w:rsidRPr="001B0883">
        <w:rPr>
          <w:rFonts w:ascii="Book Antiqua" w:eastAsia="宋体" w:hAnsi="Book Antiqua" w:cs="宋体"/>
          <w:kern w:val="0"/>
          <w:sz w:val="24"/>
          <w:szCs w:val="24"/>
        </w:rPr>
        <w:t>: 200-208 [PMID: 24891933 DOI: 10.4253/wjge.v6.i5.200]</w:t>
      </w:r>
    </w:p>
    <w:p w:rsidR="007F375F" w:rsidRPr="00782896" w:rsidRDefault="007F375F" w:rsidP="00782896">
      <w:pPr>
        <w:spacing w:line="360" w:lineRule="auto"/>
        <w:jc w:val="both"/>
        <w:rPr>
          <w:rFonts w:ascii="Book Antiqua" w:hAnsi="Book Antiqua" w:cs="Arial"/>
          <w:sz w:val="24"/>
          <w:szCs w:val="24"/>
          <w:lang w:val="en-US"/>
        </w:rPr>
      </w:pPr>
    </w:p>
    <w:p w:rsidR="00CC48E7" w:rsidRPr="00782896" w:rsidRDefault="007F375F" w:rsidP="00782896">
      <w:pPr>
        <w:pStyle w:val="a5"/>
        <w:spacing w:line="360" w:lineRule="auto"/>
        <w:ind w:left="0"/>
        <w:jc w:val="right"/>
        <w:rPr>
          <w:rFonts w:ascii="Book Antiqua" w:hAnsi="Book Antiqua"/>
          <w:b/>
          <w:bCs/>
          <w:color w:val="000000"/>
          <w:sz w:val="24"/>
          <w:szCs w:val="24"/>
          <w:lang w:eastAsia="zh-CN"/>
        </w:rPr>
      </w:pPr>
      <w:bookmarkStart w:id="42" w:name="OLE_LINK277"/>
      <w:bookmarkStart w:id="43" w:name="OLE_LINK278"/>
      <w:bookmarkStart w:id="44" w:name="OLE_LINK279"/>
      <w:bookmarkStart w:id="45" w:name="OLE_LINK290"/>
      <w:bookmarkStart w:id="46" w:name="OLE_LINK301"/>
      <w:bookmarkStart w:id="47" w:name="OLE_LINK312"/>
      <w:bookmarkStart w:id="48" w:name="OLE_LINK315"/>
      <w:bookmarkStart w:id="49" w:name="OLE_LINK316"/>
      <w:bookmarkStart w:id="50" w:name="OLE_LINK317"/>
      <w:bookmarkStart w:id="51" w:name="OLE_LINK318"/>
      <w:bookmarkStart w:id="52" w:name="OLE_LINK326"/>
      <w:bookmarkStart w:id="53" w:name="OLE_LINK335"/>
      <w:bookmarkStart w:id="54" w:name="OLE_LINK339"/>
      <w:bookmarkStart w:id="55" w:name="OLE_LINK348"/>
      <w:bookmarkStart w:id="56" w:name="OLE_LINK399"/>
      <w:bookmarkStart w:id="57" w:name="OLE_LINK419"/>
      <w:bookmarkStart w:id="58" w:name="OLE_LINK420"/>
      <w:bookmarkStart w:id="59" w:name="OLE_LINK423"/>
      <w:bookmarkStart w:id="60" w:name="OLE_LINK449"/>
      <w:bookmarkStart w:id="61" w:name="OLE_LINK450"/>
      <w:bookmarkStart w:id="62" w:name="OLE_LINK454"/>
      <w:bookmarkStart w:id="63" w:name="OLE_LINK459"/>
      <w:bookmarkStart w:id="64" w:name="OLE_LINK460"/>
      <w:bookmarkStart w:id="65" w:name="OLE_LINK464"/>
      <w:bookmarkStart w:id="66" w:name="OLE_LINK467"/>
      <w:bookmarkStart w:id="67" w:name="OLE_LINK479"/>
      <w:bookmarkStart w:id="68" w:name="OLE_LINK481"/>
      <w:r w:rsidRPr="00782896">
        <w:rPr>
          <w:rStyle w:val="af0"/>
          <w:rFonts w:ascii="Book Antiqua" w:hAnsi="Book Antiqua" w:cs="Arial"/>
          <w:bCs w:val="0"/>
          <w:noProof/>
          <w:color w:val="000000"/>
          <w:sz w:val="24"/>
          <w:szCs w:val="24"/>
        </w:rPr>
        <w:t>P-Reviewer</w:t>
      </w:r>
      <w:r w:rsidRPr="00782896">
        <w:rPr>
          <w:rStyle w:val="af0"/>
          <w:rFonts w:ascii="Book Antiqua" w:eastAsia="宋体" w:hAnsi="Book Antiqua" w:cs="Arial"/>
          <w:bCs w:val="0"/>
          <w:noProof/>
          <w:color w:val="000000"/>
          <w:sz w:val="24"/>
          <w:szCs w:val="24"/>
          <w:lang w:eastAsia="zh-CN"/>
        </w:rPr>
        <w:t>:</w:t>
      </w:r>
      <w:r w:rsidR="00DD2340" w:rsidRPr="00782896">
        <w:rPr>
          <w:rStyle w:val="af0"/>
          <w:rFonts w:ascii="Book Antiqua" w:eastAsia="宋体" w:hAnsi="Book Antiqua" w:cs="Arial"/>
          <w:bCs w:val="0"/>
          <w:noProof/>
          <w:color w:val="000000"/>
          <w:sz w:val="24"/>
          <w:szCs w:val="24"/>
          <w:lang w:eastAsia="zh-CN"/>
        </w:rPr>
        <w:t xml:space="preserve"> </w:t>
      </w:r>
      <w:r w:rsidR="00CC48E7" w:rsidRPr="00782896">
        <w:rPr>
          <w:rStyle w:val="af0"/>
          <w:rFonts w:ascii="Book Antiqua" w:eastAsia="宋体" w:hAnsi="Book Antiqua" w:cs="Arial"/>
          <w:b w:val="0"/>
          <w:bCs w:val="0"/>
          <w:noProof/>
          <w:color w:val="000000"/>
          <w:sz w:val="24"/>
          <w:szCs w:val="24"/>
          <w:lang w:eastAsia="zh-CN"/>
        </w:rPr>
        <w:t>Liu ZW,</w:t>
      </w:r>
      <w:r w:rsidR="00CC48E7" w:rsidRPr="00782896">
        <w:rPr>
          <w:rFonts w:ascii="Book Antiqua" w:hAnsi="Book Antiqua"/>
          <w:b/>
          <w:sz w:val="24"/>
          <w:szCs w:val="24"/>
        </w:rPr>
        <w:t xml:space="preserve"> </w:t>
      </w:r>
      <w:r w:rsidR="00CC48E7" w:rsidRPr="00782896">
        <w:rPr>
          <w:rStyle w:val="af0"/>
          <w:rFonts w:ascii="Book Antiqua" w:eastAsia="宋体" w:hAnsi="Book Antiqua" w:cs="Arial"/>
          <w:b w:val="0"/>
          <w:bCs w:val="0"/>
          <w:noProof/>
          <w:color w:val="000000"/>
          <w:sz w:val="24"/>
          <w:szCs w:val="24"/>
          <w:lang w:eastAsia="zh-CN"/>
        </w:rPr>
        <w:t>Lee TH,</w:t>
      </w:r>
      <w:r w:rsidR="00CC48E7" w:rsidRPr="00782896">
        <w:rPr>
          <w:rFonts w:ascii="Book Antiqua" w:hAnsi="Book Antiqua"/>
          <w:b/>
          <w:sz w:val="24"/>
          <w:szCs w:val="24"/>
        </w:rPr>
        <w:t xml:space="preserve"> </w:t>
      </w:r>
      <w:r w:rsidR="00CC48E7" w:rsidRPr="00782896">
        <w:rPr>
          <w:rStyle w:val="af0"/>
          <w:rFonts w:ascii="Book Antiqua" w:eastAsia="宋体" w:hAnsi="Book Antiqua" w:cs="Arial"/>
          <w:b w:val="0"/>
          <w:bCs w:val="0"/>
          <w:noProof/>
          <w:color w:val="000000"/>
          <w:sz w:val="24"/>
          <w:szCs w:val="24"/>
          <w:lang w:eastAsia="zh-CN"/>
        </w:rPr>
        <w:t>Li YM, Singh</w:t>
      </w:r>
      <w:r w:rsidR="008A4320" w:rsidRPr="00782896">
        <w:rPr>
          <w:rStyle w:val="af0"/>
          <w:rFonts w:ascii="Book Antiqua" w:eastAsia="宋体" w:hAnsi="Book Antiqua" w:cs="Arial"/>
          <w:b w:val="0"/>
          <w:bCs w:val="0"/>
          <w:noProof/>
          <w:color w:val="000000"/>
          <w:sz w:val="24"/>
          <w:szCs w:val="24"/>
          <w:lang w:eastAsia="zh-CN"/>
        </w:rPr>
        <w:t xml:space="preserve"> V</w:t>
      </w:r>
      <w:r w:rsidR="00CC48E7" w:rsidRPr="00782896">
        <w:rPr>
          <w:rStyle w:val="af0"/>
          <w:rFonts w:ascii="Book Antiqua" w:eastAsia="宋体" w:hAnsi="Book Antiqua" w:cs="Arial"/>
          <w:bCs w:val="0"/>
          <w:noProof/>
          <w:color w:val="000000"/>
          <w:sz w:val="24"/>
          <w:szCs w:val="24"/>
          <w:lang w:eastAsia="zh-CN"/>
        </w:rPr>
        <w:t xml:space="preserve"> </w:t>
      </w:r>
      <w:r w:rsidRPr="00782896">
        <w:rPr>
          <w:rFonts w:ascii="Book Antiqua" w:hAnsi="Book Antiqua"/>
          <w:b/>
          <w:bCs/>
          <w:color w:val="000000"/>
          <w:sz w:val="24"/>
          <w:szCs w:val="24"/>
        </w:rPr>
        <w:t>S-Editor</w:t>
      </w:r>
      <w:r w:rsidRPr="00782896">
        <w:rPr>
          <w:rFonts w:ascii="Book Antiqua" w:eastAsia="宋体" w:hAnsi="Book Antiqua"/>
          <w:b/>
          <w:bCs/>
          <w:color w:val="000000"/>
          <w:sz w:val="24"/>
          <w:szCs w:val="24"/>
          <w:lang w:eastAsia="zh-CN"/>
        </w:rPr>
        <w:t>:</w:t>
      </w:r>
      <w:r w:rsidR="00CC48E7" w:rsidRPr="00782896">
        <w:rPr>
          <w:rFonts w:ascii="Book Antiqua" w:eastAsia="宋体" w:hAnsi="Book Antiqua" w:hint="eastAsia"/>
          <w:b/>
          <w:bCs/>
          <w:color w:val="000000"/>
          <w:sz w:val="24"/>
          <w:szCs w:val="24"/>
          <w:lang w:eastAsia="zh-CN"/>
        </w:rPr>
        <w:t xml:space="preserve"> </w:t>
      </w:r>
      <w:r w:rsidRPr="00782896">
        <w:rPr>
          <w:rFonts w:ascii="Book Antiqua" w:eastAsia="宋体" w:hAnsi="Book Antiqua"/>
          <w:bCs/>
          <w:color w:val="000000"/>
          <w:sz w:val="24"/>
          <w:szCs w:val="24"/>
          <w:lang w:eastAsia="zh-CN"/>
        </w:rPr>
        <w:t>Qi Y</w:t>
      </w:r>
    </w:p>
    <w:p w:rsidR="00A6065B" w:rsidRPr="008A4320" w:rsidRDefault="007F375F" w:rsidP="00782896">
      <w:pPr>
        <w:pStyle w:val="a5"/>
        <w:spacing w:line="360" w:lineRule="auto"/>
        <w:ind w:left="0"/>
        <w:jc w:val="right"/>
        <w:rPr>
          <w:rFonts w:ascii="Book Antiqua" w:eastAsia="宋体" w:hAnsi="Book Antiqua"/>
          <w:b/>
          <w:bCs/>
          <w:color w:val="000000"/>
          <w:sz w:val="24"/>
          <w:szCs w:val="24"/>
          <w:lang w:eastAsia="zh-CN"/>
        </w:rPr>
      </w:pPr>
      <w:r w:rsidRPr="00782896">
        <w:rPr>
          <w:rFonts w:ascii="Book Antiqua" w:hAnsi="Book Antiqua"/>
          <w:b/>
          <w:bCs/>
          <w:color w:val="000000"/>
          <w:sz w:val="24"/>
          <w:szCs w:val="24"/>
        </w:rPr>
        <w:t>L-Editor</w:t>
      </w:r>
      <w:r w:rsidRPr="00782896">
        <w:rPr>
          <w:rFonts w:ascii="Book Antiqua" w:eastAsia="宋体" w:hAnsi="Book Antiqua"/>
          <w:b/>
          <w:bCs/>
          <w:color w:val="000000"/>
          <w:sz w:val="24"/>
          <w:szCs w:val="24"/>
          <w:lang w:eastAsia="zh-CN"/>
        </w:rPr>
        <w:t>:</w:t>
      </w:r>
      <w:r w:rsidRPr="00782896">
        <w:rPr>
          <w:rFonts w:ascii="Book Antiqua" w:hAnsi="Book Antiqua"/>
          <w:b/>
          <w:bCs/>
          <w:color w:val="000000"/>
          <w:sz w:val="24"/>
          <w:szCs w:val="24"/>
        </w:rPr>
        <w:t xml:space="preserve">   E-Editor</w:t>
      </w:r>
      <w:r w:rsidRPr="00782896">
        <w:rPr>
          <w:rFonts w:ascii="Book Antiqua" w:eastAsia="宋体" w:hAnsi="Book Antiqua"/>
          <w:b/>
          <w:bCs/>
          <w:color w:val="000000"/>
          <w:sz w:val="24"/>
          <w:szCs w:val="24"/>
          <w:lang w:eastAsia="zh-CN"/>
        </w:rPr>
        <w:t>:</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sectPr w:rsidR="00A6065B" w:rsidRPr="008A4320" w:rsidSect="00A6065B">
      <w:footerReference w:type="even" r:id="rId8"/>
      <w:footerReference w:type="default" r:id="rId9"/>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47" w:rsidRDefault="002D6047" w:rsidP="00A6065B">
      <w:r>
        <w:separator/>
      </w:r>
    </w:p>
  </w:endnote>
  <w:endnote w:type="continuationSeparator" w:id="0">
    <w:p w:rsidR="002D6047" w:rsidRDefault="002D6047" w:rsidP="00A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94" w:rsidRDefault="00167694">
    <w:pPr>
      <w:pStyle w:val="a8"/>
      <w:ind w:right="360"/>
    </w:pPr>
    <w:r>
      <w:fldChar w:fldCharType="begin"/>
    </w:r>
    <w:r>
      <w:instrText xml:space="preserve"> PAGE </w:instrText>
    </w:r>
    <w:r>
      <w:fldChar w:fldCharType="separate"/>
    </w:r>
    <w:r w:rsidR="005C5D37">
      <w:rPr>
        <w:noProof/>
      </w:rPr>
      <w:t>32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797"/>
      <w:docPartObj>
        <w:docPartGallery w:val="Page Numbers (Bottom of Page)"/>
        <w:docPartUnique/>
      </w:docPartObj>
    </w:sdtPr>
    <w:sdtEndPr/>
    <w:sdtContent>
      <w:p w:rsidR="00167694" w:rsidRDefault="00167694">
        <w:pPr>
          <w:pStyle w:val="a8"/>
          <w:jc w:val="right"/>
        </w:pPr>
        <w:r>
          <w:fldChar w:fldCharType="begin"/>
        </w:r>
        <w:r>
          <w:instrText xml:space="preserve"> PAGE   \* MERGEFORMAT </w:instrText>
        </w:r>
        <w:r>
          <w:fldChar w:fldCharType="separate"/>
        </w:r>
        <w:r w:rsidR="005C5D37">
          <w:rPr>
            <w:noProof/>
          </w:rPr>
          <w:t>31</w:t>
        </w:r>
        <w:r>
          <w:rPr>
            <w:noProof/>
          </w:rPr>
          <w:fldChar w:fldCharType="end"/>
        </w:r>
      </w:p>
    </w:sdtContent>
  </w:sdt>
  <w:p w:rsidR="00167694" w:rsidRDefault="001676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47" w:rsidRDefault="002D6047" w:rsidP="00A6065B">
      <w:r w:rsidRPr="00A6065B">
        <w:rPr>
          <w:color w:val="000000"/>
        </w:rPr>
        <w:separator/>
      </w:r>
    </w:p>
  </w:footnote>
  <w:footnote w:type="continuationSeparator" w:id="0">
    <w:p w:rsidR="002D6047" w:rsidRDefault="002D6047" w:rsidP="00A6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0D8F"/>
    <w:multiLevelType w:val="multilevel"/>
    <w:tmpl w:val="C04EE0CE"/>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
    <w:nsid w:val="7EE85DDF"/>
    <w:multiLevelType w:val="multilevel"/>
    <w:tmpl w:val="0420A69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t0tvvwfhfepv6eezaap9fwdp095vf2tr00s&quot;&gt;My EndNote Library PAPER 2013&lt;record-ids&gt;&lt;item&gt;304&lt;/item&gt;&lt;/record-ids&gt;&lt;/item&gt;&lt;/Libraries&gt;"/>
  </w:docVars>
  <w:rsids>
    <w:rsidRoot w:val="00A6065B"/>
    <w:rsid w:val="00022E98"/>
    <w:rsid w:val="000400A4"/>
    <w:rsid w:val="000B5AD1"/>
    <w:rsid w:val="000E492B"/>
    <w:rsid w:val="000E5A9F"/>
    <w:rsid w:val="000F547C"/>
    <w:rsid w:val="001328B9"/>
    <w:rsid w:val="0014212A"/>
    <w:rsid w:val="00167694"/>
    <w:rsid w:val="00167847"/>
    <w:rsid w:val="001879A8"/>
    <w:rsid w:val="001918A8"/>
    <w:rsid w:val="001F4F26"/>
    <w:rsid w:val="00204CE0"/>
    <w:rsid w:val="00240581"/>
    <w:rsid w:val="00274EE8"/>
    <w:rsid w:val="002874FD"/>
    <w:rsid w:val="002924AF"/>
    <w:rsid w:val="002D6047"/>
    <w:rsid w:val="003331A6"/>
    <w:rsid w:val="00390AFB"/>
    <w:rsid w:val="003C2B66"/>
    <w:rsid w:val="003E7B3D"/>
    <w:rsid w:val="00406329"/>
    <w:rsid w:val="004123B9"/>
    <w:rsid w:val="004236C9"/>
    <w:rsid w:val="00434A56"/>
    <w:rsid w:val="004A1C0A"/>
    <w:rsid w:val="004B783F"/>
    <w:rsid w:val="004C73A0"/>
    <w:rsid w:val="004F1544"/>
    <w:rsid w:val="004F49F1"/>
    <w:rsid w:val="004F67A7"/>
    <w:rsid w:val="00573544"/>
    <w:rsid w:val="00584073"/>
    <w:rsid w:val="005867C0"/>
    <w:rsid w:val="005A1A89"/>
    <w:rsid w:val="005B3AB0"/>
    <w:rsid w:val="005C5D37"/>
    <w:rsid w:val="005F317C"/>
    <w:rsid w:val="005F4C95"/>
    <w:rsid w:val="00601821"/>
    <w:rsid w:val="0062704C"/>
    <w:rsid w:val="006507FF"/>
    <w:rsid w:val="0066218B"/>
    <w:rsid w:val="00692A06"/>
    <w:rsid w:val="006B0CC4"/>
    <w:rsid w:val="006B729D"/>
    <w:rsid w:val="006F1178"/>
    <w:rsid w:val="007262AD"/>
    <w:rsid w:val="007709DA"/>
    <w:rsid w:val="00771755"/>
    <w:rsid w:val="007756CC"/>
    <w:rsid w:val="00782896"/>
    <w:rsid w:val="007A3DA7"/>
    <w:rsid w:val="007B748A"/>
    <w:rsid w:val="007C2FAD"/>
    <w:rsid w:val="007F1E50"/>
    <w:rsid w:val="007F375F"/>
    <w:rsid w:val="008202DA"/>
    <w:rsid w:val="00843CD6"/>
    <w:rsid w:val="0088639D"/>
    <w:rsid w:val="008A4320"/>
    <w:rsid w:val="008D41F4"/>
    <w:rsid w:val="0093038C"/>
    <w:rsid w:val="00974184"/>
    <w:rsid w:val="009918A2"/>
    <w:rsid w:val="00994D94"/>
    <w:rsid w:val="009D16FB"/>
    <w:rsid w:val="009D28FF"/>
    <w:rsid w:val="009E755D"/>
    <w:rsid w:val="00A17752"/>
    <w:rsid w:val="00A32F5A"/>
    <w:rsid w:val="00A32F8D"/>
    <w:rsid w:val="00A6065B"/>
    <w:rsid w:val="00A94876"/>
    <w:rsid w:val="00AD1201"/>
    <w:rsid w:val="00AF351B"/>
    <w:rsid w:val="00B177B3"/>
    <w:rsid w:val="00B42422"/>
    <w:rsid w:val="00B459EF"/>
    <w:rsid w:val="00B51AA3"/>
    <w:rsid w:val="00B8497B"/>
    <w:rsid w:val="00B86E32"/>
    <w:rsid w:val="00B93A3F"/>
    <w:rsid w:val="00BA7B3F"/>
    <w:rsid w:val="00BB108B"/>
    <w:rsid w:val="00BE2D03"/>
    <w:rsid w:val="00C13213"/>
    <w:rsid w:val="00C325F7"/>
    <w:rsid w:val="00C81BAD"/>
    <w:rsid w:val="00C81E34"/>
    <w:rsid w:val="00C8682E"/>
    <w:rsid w:val="00C912DC"/>
    <w:rsid w:val="00C927EF"/>
    <w:rsid w:val="00CB33A2"/>
    <w:rsid w:val="00CC48E7"/>
    <w:rsid w:val="00CC73F4"/>
    <w:rsid w:val="00CD5FE4"/>
    <w:rsid w:val="00CE2A33"/>
    <w:rsid w:val="00D5205C"/>
    <w:rsid w:val="00D92E2A"/>
    <w:rsid w:val="00DB6A82"/>
    <w:rsid w:val="00DD02F0"/>
    <w:rsid w:val="00DD2340"/>
    <w:rsid w:val="00DF3AAF"/>
    <w:rsid w:val="00E26E43"/>
    <w:rsid w:val="00E337EA"/>
    <w:rsid w:val="00E36428"/>
    <w:rsid w:val="00E630AB"/>
    <w:rsid w:val="00E84268"/>
    <w:rsid w:val="00E91F6C"/>
    <w:rsid w:val="00EC0F1F"/>
    <w:rsid w:val="00ED2853"/>
    <w:rsid w:val="00ED2F25"/>
    <w:rsid w:val="00ED38C2"/>
    <w:rsid w:val="00ED68D9"/>
    <w:rsid w:val="00F201CD"/>
    <w:rsid w:val="00F25D14"/>
    <w:rsid w:val="00F3447F"/>
    <w:rsid w:val="00F352CB"/>
    <w:rsid w:val="00F54639"/>
    <w:rsid w:val="00F907E8"/>
    <w:rsid w:val="00FA07C9"/>
    <w:rsid w:val="00FA51F7"/>
    <w:rsid w:val="00FB5014"/>
    <w:rsid w:val="00FB51CA"/>
    <w:rsid w:val="00FC24E9"/>
    <w:rsid w:val="00FE336C"/>
    <w:rsid w:val="00FF25AD"/>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DA"/>
    <w:pPr>
      <w:widowControl w:val="0"/>
      <w:suppressAutoHyphens/>
      <w:autoSpaceDN w:val="0"/>
      <w:textAlignment w:val="baseline"/>
    </w:pPr>
    <w:rPr>
      <w:kern w:val="3"/>
    </w:rPr>
  </w:style>
  <w:style w:type="paragraph" w:styleId="1">
    <w:name w:val="heading 1"/>
    <w:basedOn w:val="Standard"/>
    <w:next w:val="Textbody"/>
    <w:rsid w:val="00A6065B"/>
    <w:pPr>
      <w:spacing w:before="28" w:after="100" w:line="240" w:lineRule="auto"/>
      <w:outlineLvl w:val="0"/>
    </w:pPr>
    <w:rPr>
      <w:rFonts w:ascii="Times New Roman" w:eastAsia="Times New Roman" w:hAnsi="Times New Roman"/>
      <w:b/>
      <w:bCs/>
      <w:sz w:val="48"/>
      <w:szCs w:val="48"/>
      <w:lang w:eastAsia="hr-HR"/>
    </w:rPr>
  </w:style>
  <w:style w:type="paragraph" w:styleId="4">
    <w:name w:val="heading 4"/>
    <w:basedOn w:val="Standard"/>
    <w:next w:val="Textbody"/>
    <w:rsid w:val="00A6065B"/>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065B"/>
    <w:pPr>
      <w:suppressAutoHyphens/>
      <w:autoSpaceDN w:val="0"/>
      <w:spacing w:after="200" w:line="276" w:lineRule="auto"/>
      <w:textAlignment w:val="baseline"/>
    </w:pPr>
    <w:rPr>
      <w:kern w:val="3"/>
      <w:sz w:val="22"/>
      <w:szCs w:val="22"/>
      <w:lang w:val="en-US" w:eastAsia="en-US"/>
    </w:rPr>
  </w:style>
  <w:style w:type="paragraph" w:customStyle="1" w:styleId="Heading">
    <w:name w:val="Heading"/>
    <w:basedOn w:val="Standard"/>
    <w:next w:val="Textbody"/>
    <w:rsid w:val="00A6065B"/>
    <w:pPr>
      <w:keepNext/>
      <w:spacing w:before="240" w:after="120"/>
    </w:pPr>
    <w:rPr>
      <w:rFonts w:ascii="Arial" w:eastAsia="Lucida Sans Unicode" w:hAnsi="Arial" w:cs="Mangal"/>
      <w:sz w:val="28"/>
      <w:szCs w:val="28"/>
    </w:rPr>
  </w:style>
  <w:style w:type="paragraph" w:customStyle="1" w:styleId="Textbody">
    <w:name w:val="Text body"/>
    <w:basedOn w:val="Standard"/>
    <w:rsid w:val="00A6065B"/>
    <w:pPr>
      <w:spacing w:after="120"/>
    </w:pPr>
  </w:style>
  <w:style w:type="paragraph" w:styleId="a3">
    <w:name w:val="List"/>
    <w:basedOn w:val="Textbody"/>
    <w:rsid w:val="00A6065B"/>
    <w:rPr>
      <w:rFonts w:cs="Mangal"/>
    </w:rPr>
  </w:style>
  <w:style w:type="paragraph" w:styleId="a4">
    <w:name w:val="caption"/>
    <w:basedOn w:val="Standard"/>
    <w:rsid w:val="00A6065B"/>
    <w:pPr>
      <w:suppressLineNumbers/>
      <w:spacing w:before="120" w:after="120"/>
    </w:pPr>
    <w:rPr>
      <w:rFonts w:cs="Mangal"/>
      <w:i/>
      <w:iCs/>
      <w:sz w:val="24"/>
      <w:szCs w:val="24"/>
    </w:rPr>
  </w:style>
  <w:style w:type="paragraph" w:customStyle="1" w:styleId="Index">
    <w:name w:val="Index"/>
    <w:basedOn w:val="Standard"/>
    <w:rsid w:val="00A6065B"/>
    <w:pPr>
      <w:suppressLineNumbers/>
    </w:pPr>
    <w:rPr>
      <w:rFonts w:cs="Mangal"/>
    </w:rPr>
  </w:style>
  <w:style w:type="paragraph" w:styleId="a5">
    <w:name w:val="List Paragraph"/>
    <w:basedOn w:val="Standard"/>
    <w:uiPriority w:val="34"/>
    <w:qFormat/>
    <w:rsid w:val="00A6065B"/>
    <w:pPr>
      <w:spacing w:after="0"/>
      <w:ind w:left="720"/>
    </w:pPr>
  </w:style>
  <w:style w:type="paragraph" w:styleId="a6">
    <w:name w:val="Normal (Web)"/>
    <w:basedOn w:val="Standard"/>
    <w:rsid w:val="00A6065B"/>
    <w:pPr>
      <w:spacing w:before="28" w:after="100" w:line="240" w:lineRule="auto"/>
    </w:pPr>
    <w:rPr>
      <w:rFonts w:ascii="Times New Roman" w:eastAsia="Times New Roman" w:hAnsi="Times New Roman"/>
      <w:sz w:val="24"/>
      <w:szCs w:val="24"/>
      <w:lang w:val="hr-HR" w:eastAsia="hr-HR"/>
    </w:rPr>
  </w:style>
  <w:style w:type="paragraph" w:styleId="a7">
    <w:name w:val="header"/>
    <w:basedOn w:val="Standard"/>
    <w:rsid w:val="00A6065B"/>
    <w:pPr>
      <w:suppressLineNumbers/>
      <w:tabs>
        <w:tab w:val="center" w:pos="4536"/>
        <w:tab w:val="right" w:pos="9072"/>
      </w:tabs>
      <w:spacing w:after="0" w:line="240" w:lineRule="auto"/>
    </w:pPr>
  </w:style>
  <w:style w:type="paragraph" w:styleId="a8">
    <w:name w:val="footer"/>
    <w:basedOn w:val="Standard"/>
    <w:uiPriority w:val="99"/>
    <w:rsid w:val="00A6065B"/>
    <w:pPr>
      <w:suppressLineNumbers/>
      <w:tabs>
        <w:tab w:val="center" w:pos="4536"/>
        <w:tab w:val="right" w:pos="9072"/>
      </w:tabs>
      <w:spacing w:after="0" w:line="240" w:lineRule="auto"/>
    </w:pPr>
  </w:style>
  <w:style w:type="paragraph" w:styleId="a9">
    <w:name w:val="annotation text"/>
    <w:basedOn w:val="Standard"/>
    <w:link w:val="Char"/>
    <w:rsid w:val="00A6065B"/>
    <w:rPr>
      <w:sz w:val="20"/>
      <w:szCs w:val="20"/>
    </w:rPr>
  </w:style>
  <w:style w:type="paragraph" w:styleId="aa">
    <w:name w:val="annotation subject"/>
    <w:basedOn w:val="a9"/>
    <w:rsid w:val="00A6065B"/>
    <w:rPr>
      <w:b/>
      <w:bCs/>
    </w:rPr>
  </w:style>
  <w:style w:type="paragraph" w:styleId="ab">
    <w:name w:val="Balloon Text"/>
    <w:basedOn w:val="Standard"/>
    <w:rsid w:val="00A6065B"/>
    <w:rPr>
      <w:rFonts w:ascii="Tahoma" w:hAnsi="Tahoma" w:cs="Tahoma"/>
      <w:sz w:val="16"/>
      <w:szCs w:val="16"/>
    </w:rPr>
  </w:style>
  <w:style w:type="paragraph" w:customStyle="1" w:styleId="Framecontents">
    <w:name w:val="Frame contents"/>
    <w:basedOn w:val="Textbody"/>
    <w:rsid w:val="00A6065B"/>
  </w:style>
  <w:style w:type="character" w:customStyle="1" w:styleId="Heading1Char">
    <w:name w:val="Heading 1 Char"/>
    <w:basedOn w:val="a0"/>
    <w:rsid w:val="00A6065B"/>
    <w:rPr>
      <w:rFonts w:ascii="Times New Roman" w:eastAsia="Times New Roman" w:hAnsi="Times New Roman" w:cs="Times New Roman"/>
      <w:b/>
      <w:bCs/>
      <w:kern w:val="3"/>
      <w:sz w:val="48"/>
      <w:szCs w:val="48"/>
      <w:lang w:eastAsia="hr-HR"/>
    </w:rPr>
  </w:style>
  <w:style w:type="character" w:customStyle="1" w:styleId="Internetlink">
    <w:name w:val="Internet link"/>
    <w:basedOn w:val="a0"/>
    <w:rsid w:val="00A6065B"/>
    <w:rPr>
      <w:color w:val="0000FF"/>
      <w:u w:val="single"/>
    </w:rPr>
  </w:style>
  <w:style w:type="character" w:customStyle="1" w:styleId="apple-converted-space">
    <w:name w:val="apple-converted-space"/>
    <w:basedOn w:val="a0"/>
    <w:rsid w:val="00A6065B"/>
  </w:style>
  <w:style w:type="character" w:styleId="ac">
    <w:name w:val="Emphasis"/>
    <w:basedOn w:val="a0"/>
    <w:rsid w:val="00A6065B"/>
    <w:rPr>
      <w:i/>
      <w:iCs/>
    </w:rPr>
  </w:style>
  <w:style w:type="character" w:customStyle="1" w:styleId="Heading4Char">
    <w:name w:val="Heading 4 Char"/>
    <w:basedOn w:val="a0"/>
    <w:rsid w:val="00A6065B"/>
    <w:rPr>
      <w:rFonts w:ascii="Cambria" w:eastAsia="Times New Roman" w:hAnsi="Cambria" w:cs="Times New Roman"/>
      <w:b/>
      <w:bCs/>
      <w:i/>
      <w:iCs/>
      <w:color w:val="4F81BD"/>
      <w:lang w:val="en-US"/>
    </w:rPr>
  </w:style>
  <w:style w:type="character" w:customStyle="1" w:styleId="highlight">
    <w:name w:val="highlight"/>
    <w:basedOn w:val="a0"/>
    <w:rsid w:val="00A6065B"/>
  </w:style>
  <w:style w:type="character" w:customStyle="1" w:styleId="StrongEmphasis">
    <w:name w:val="Strong Emphasis"/>
    <w:basedOn w:val="a0"/>
    <w:rsid w:val="00A6065B"/>
    <w:rPr>
      <w:b/>
      <w:bCs/>
    </w:rPr>
  </w:style>
  <w:style w:type="character" w:customStyle="1" w:styleId="HeaderChar">
    <w:name w:val="Header Char"/>
    <w:basedOn w:val="a0"/>
    <w:rsid w:val="00A6065B"/>
    <w:rPr>
      <w:lang w:val="en-US"/>
    </w:rPr>
  </w:style>
  <w:style w:type="character" w:customStyle="1" w:styleId="FooterChar">
    <w:name w:val="Footer Char"/>
    <w:basedOn w:val="a0"/>
    <w:uiPriority w:val="99"/>
    <w:rsid w:val="00A6065B"/>
    <w:rPr>
      <w:lang w:val="en-US"/>
    </w:rPr>
  </w:style>
  <w:style w:type="character" w:styleId="ad">
    <w:name w:val="page number"/>
    <w:basedOn w:val="a0"/>
    <w:rsid w:val="00A6065B"/>
  </w:style>
  <w:style w:type="character" w:styleId="ae">
    <w:name w:val="annotation reference"/>
    <w:basedOn w:val="a0"/>
    <w:rsid w:val="00A6065B"/>
    <w:rPr>
      <w:sz w:val="16"/>
      <w:szCs w:val="16"/>
    </w:rPr>
  </w:style>
  <w:style w:type="character" w:customStyle="1" w:styleId="ListLabel1">
    <w:name w:val="ListLabel 1"/>
    <w:rsid w:val="00A6065B"/>
    <w:rPr>
      <w:sz w:val="20"/>
    </w:rPr>
  </w:style>
  <w:style w:type="numbering" w:customStyle="1" w:styleId="WWNum1">
    <w:name w:val="WWNum1"/>
    <w:basedOn w:val="a2"/>
    <w:rsid w:val="00A6065B"/>
    <w:pPr>
      <w:numPr>
        <w:numId w:val="1"/>
      </w:numPr>
    </w:pPr>
  </w:style>
  <w:style w:type="numbering" w:customStyle="1" w:styleId="WWNum2">
    <w:name w:val="WWNum2"/>
    <w:basedOn w:val="a2"/>
    <w:rsid w:val="00A6065B"/>
    <w:pPr>
      <w:numPr>
        <w:numId w:val="2"/>
      </w:numPr>
    </w:pPr>
  </w:style>
  <w:style w:type="character" w:styleId="af">
    <w:name w:val="Hyperlink"/>
    <w:basedOn w:val="a0"/>
    <w:uiPriority w:val="99"/>
    <w:unhideWhenUsed/>
    <w:rsid w:val="009918A2"/>
    <w:rPr>
      <w:color w:val="0000FF" w:themeColor="hyperlink"/>
      <w:u w:val="single"/>
    </w:rPr>
  </w:style>
  <w:style w:type="character" w:customStyle="1" w:styleId="Char">
    <w:name w:val="批注文字 Char"/>
    <w:link w:val="a9"/>
    <w:locked/>
    <w:rsid w:val="006F1178"/>
    <w:rPr>
      <w:kern w:val="3"/>
      <w:lang w:val="en-US" w:eastAsia="en-US"/>
    </w:rPr>
  </w:style>
  <w:style w:type="paragraph" w:customStyle="1" w:styleId="p0">
    <w:name w:val="p0"/>
    <w:basedOn w:val="a"/>
    <w:rsid w:val="006F1178"/>
    <w:pPr>
      <w:widowControl/>
      <w:suppressAutoHyphens w:val="0"/>
      <w:autoSpaceDN/>
      <w:spacing w:line="240" w:lineRule="atLeast"/>
      <w:textAlignment w:val="auto"/>
    </w:pPr>
    <w:rPr>
      <w:rFonts w:ascii="Century" w:eastAsia="宋体" w:hAnsi="Century" w:cs="宋体"/>
      <w:kern w:val="0"/>
      <w:sz w:val="21"/>
      <w:szCs w:val="21"/>
      <w:lang w:val="en-US" w:eastAsia="zh-CN"/>
    </w:rPr>
  </w:style>
  <w:style w:type="character" w:styleId="af0">
    <w:name w:val="Strong"/>
    <w:qFormat/>
    <w:rsid w:val="006F11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9DA"/>
    <w:pPr>
      <w:widowControl w:val="0"/>
      <w:suppressAutoHyphens/>
      <w:autoSpaceDN w:val="0"/>
      <w:textAlignment w:val="baseline"/>
    </w:pPr>
    <w:rPr>
      <w:kern w:val="3"/>
    </w:rPr>
  </w:style>
  <w:style w:type="paragraph" w:styleId="1">
    <w:name w:val="heading 1"/>
    <w:basedOn w:val="Standard"/>
    <w:next w:val="Textbody"/>
    <w:rsid w:val="00A6065B"/>
    <w:pPr>
      <w:spacing w:before="28" w:after="100" w:line="240" w:lineRule="auto"/>
      <w:outlineLvl w:val="0"/>
    </w:pPr>
    <w:rPr>
      <w:rFonts w:ascii="Times New Roman" w:eastAsia="Times New Roman" w:hAnsi="Times New Roman"/>
      <w:b/>
      <w:bCs/>
      <w:sz w:val="48"/>
      <w:szCs w:val="48"/>
      <w:lang w:eastAsia="hr-HR"/>
    </w:rPr>
  </w:style>
  <w:style w:type="paragraph" w:styleId="4">
    <w:name w:val="heading 4"/>
    <w:basedOn w:val="Standard"/>
    <w:next w:val="Textbody"/>
    <w:rsid w:val="00A6065B"/>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065B"/>
    <w:pPr>
      <w:suppressAutoHyphens/>
      <w:autoSpaceDN w:val="0"/>
      <w:spacing w:after="200" w:line="276" w:lineRule="auto"/>
      <w:textAlignment w:val="baseline"/>
    </w:pPr>
    <w:rPr>
      <w:kern w:val="3"/>
      <w:sz w:val="22"/>
      <w:szCs w:val="22"/>
      <w:lang w:val="en-US" w:eastAsia="en-US"/>
    </w:rPr>
  </w:style>
  <w:style w:type="paragraph" w:customStyle="1" w:styleId="Heading">
    <w:name w:val="Heading"/>
    <w:basedOn w:val="Standard"/>
    <w:next w:val="Textbody"/>
    <w:rsid w:val="00A6065B"/>
    <w:pPr>
      <w:keepNext/>
      <w:spacing w:before="240" w:after="120"/>
    </w:pPr>
    <w:rPr>
      <w:rFonts w:ascii="Arial" w:eastAsia="Lucida Sans Unicode" w:hAnsi="Arial" w:cs="Mangal"/>
      <w:sz w:val="28"/>
      <w:szCs w:val="28"/>
    </w:rPr>
  </w:style>
  <w:style w:type="paragraph" w:customStyle="1" w:styleId="Textbody">
    <w:name w:val="Text body"/>
    <w:basedOn w:val="Standard"/>
    <w:rsid w:val="00A6065B"/>
    <w:pPr>
      <w:spacing w:after="120"/>
    </w:pPr>
  </w:style>
  <w:style w:type="paragraph" w:styleId="a3">
    <w:name w:val="List"/>
    <w:basedOn w:val="Textbody"/>
    <w:rsid w:val="00A6065B"/>
    <w:rPr>
      <w:rFonts w:cs="Mangal"/>
    </w:rPr>
  </w:style>
  <w:style w:type="paragraph" w:styleId="a4">
    <w:name w:val="caption"/>
    <w:basedOn w:val="Standard"/>
    <w:rsid w:val="00A6065B"/>
    <w:pPr>
      <w:suppressLineNumbers/>
      <w:spacing w:before="120" w:after="120"/>
    </w:pPr>
    <w:rPr>
      <w:rFonts w:cs="Mangal"/>
      <w:i/>
      <w:iCs/>
      <w:sz w:val="24"/>
      <w:szCs w:val="24"/>
    </w:rPr>
  </w:style>
  <w:style w:type="paragraph" w:customStyle="1" w:styleId="Index">
    <w:name w:val="Index"/>
    <w:basedOn w:val="Standard"/>
    <w:rsid w:val="00A6065B"/>
    <w:pPr>
      <w:suppressLineNumbers/>
    </w:pPr>
    <w:rPr>
      <w:rFonts w:cs="Mangal"/>
    </w:rPr>
  </w:style>
  <w:style w:type="paragraph" w:styleId="a5">
    <w:name w:val="List Paragraph"/>
    <w:basedOn w:val="Standard"/>
    <w:uiPriority w:val="34"/>
    <w:qFormat/>
    <w:rsid w:val="00A6065B"/>
    <w:pPr>
      <w:spacing w:after="0"/>
      <w:ind w:left="720"/>
    </w:pPr>
  </w:style>
  <w:style w:type="paragraph" w:styleId="a6">
    <w:name w:val="Normal (Web)"/>
    <w:basedOn w:val="Standard"/>
    <w:rsid w:val="00A6065B"/>
    <w:pPr>
      <w:spacing w:before="28" w:after="100" w:line="240" w:lineRule="auto"/>
    </w:pPr>
    <w:rPr>
      <w:rFonts w:ascii="Times New Roman" w:eastAsia="Times New Roman" w:hAnsi="Times New Roman"/>
      <w:sz w:val="24"/>
      <w:szCs w:val="24"/>
      <w:lang w:val="hr-HR" w:eastAsia="hr-HR"/>
    </w:rPr>
  </w:style>
  <w:style w:type="paragraph" w:styleId="a7">
    <w:name w:val="header"/>
    <w:basedOn w:val="Standard"/>
    <w:rsid w:val="00A6065B"/>
    <w:pPr>
      <w:suppressLineNumbers/>
      <w:tabs>
        <w:tab w:val="center" w:pos="4536"/>
        <w:tab w:val="right" w:pos="9072"/>
      </w:tabs>
      <w:spacing w:after="0" w:line="240" w:lineRule="auto"/>
    </w:pPr>
  </w:style>
  <w:style w:type="paragraph" w:styleId="a8">
    <w:name w:val="footer"/>
    <w:basedOn w:val="Standard"/>
    <w:uiPriority w:val="99"/>
    <w:rsid w:val="00A6065B"/>
    <w:pPr>
      <w:suppressLineNumbers/>
      <w:tabs>
        <w:tab w:val="center" w:pos="4536"/>
        <w:tab w:val="right" w:pos="9072"/>
      </w:tabs>
      <w:spacing w:after="0" w:line="240" w:lineRule="auto"/>
    </w:pPr>
  </w:style>
  <w:style w:type="paragraph" w:styleId="a9">
    <w:name w:val="annotation text"/>
    <w:basedOn w:val="Standard"/>
    <w:link w:val="Char"/>
    <w:rsid w:val="00A6065B"/>
    <w:rPr>
      <w:sz w:val="20"/>
      <w:szCs w:val="20"/>
    </w:rPr>
  </w:style>
  <w:style w:type="paragraph" w:styleId="aa">
    <w:name w:val="annotation subject"/>
    <w:basedOn w:val="a9"/>
    <w:rsid w:val="00A6065B"/>
    <w:rPr>
      <w:b/>
      <w:bCs/>
    </w:rPr>
  </w:style>
  <w:style w:type="paragraph" w:styleId="ab">
    <w:name w:val="Balloon Text"/>
    <w:basedOn w:val="Standard"/>
    <w:rsid w:val="00A6065B"/>
    <w:rPr>
      <w:rFonts w:ascii="Tahoma" w:hAnsi="Tahoma" w:cs="Tahoma"/>
      <w:sz w:val="16"/>
      <w:szCs w:val="16"/>
    </w:rPr>
  </w:style>
  <w:style w:type="paragraph" w:customStyle="1" w:styleId="Framecontents">
    <w:name w:val="Frame contents"/>
    <w:basedOn w:val="Textbody"/>
    <w:rsid w:val="00A6065B"/>
  </w:style>
  <w:style w:type="character" w:customStyle="1" w:styleId="Heading1Char">
    <w:name w:val="Heading 1 Char"/>
    <w:basedOn w:val="a0"/>
    <w:rsid w:val="00A6065B"/>
    <w:rPr>
      <w:rFonts w:ascii="Times New Roman" w:eastAsia="Times New Roman" w:hAnsi="Times New Roman" w:cs="Times New Roman"/>
      <w:b/>
      <w:bCs/>
      <w:kern w:val="3"/>
      <w:sz w:val="48"/>
      <w:szCs w:val="48"/>
      <w:lang w:eastAsia="hr-HR"/>
    </w:rPr>
  </w:style>
  <w:style w:type="character" w:customStyle="1" w:styleId="Internetlink">
    <w:name w:val="Internet link"/>
    <w:basedOn w:val="a0"/>
    <w:rsid w:val="00A6065B"/>
    <w:rPr>
      <w:color w:val="0000FF"/>
      <w:u w:val="single"/>
    </w:rPr>
  </w:style>
  <w:style w:type="character" w:customStyle="1" w:styleId="apple-converted-space">
    <w:name w:val="apple-converted-space"/>
    <w:basedOn w:val="a0"/>
    <w:rsid w:val="00A6065B"/>
  </w:style>
  <w:style w:type="character" w:styleId="ac">
    <w:name w:val="Emphasis"/>
    <w:basedOn w:val="a0"/>
    <w:rsid w:val="00A6065B"/>
    <w:rPr>
      <w:i/>
      <w:iCs/>
    </w:rPr>
  </w:style>
  <w:style w:type="character" w:customStyle="1" w:styleId="Heading4Char">
    <w:name w:val="Heading 4 Char"/>
    <w:basedOn w:val="a0"/>
    <w:rsid w:val="00A6065B"/>
    <w:rPr>
      <w:rFonts w:ascii="Cambria" w:eastAsia="Times New Roman" w:hAnsi="Cambria" w:cs="Times New Roman"/>
      <w:b/>
      <w:bCs/>
      <w:i/>
      <w:iCs/>
      <w:color w:val="4F81BD"/>
      <w:lang w:val="en-US"/>
    </w:rPr>
  </w:style>
  <w:style w:type="character" w:customStyle="1" w:styleId="highlight">
    <w:name w:val="highlight"/>
    <w:basedOn w:val="a0"/>
    <w:rsid w:val="00A6065B"/>
  </w:style>
  <w:style w:type="character" w:customStyle="1" w:styleId="StrongEmphasis">
    <w:name w:val="Strong Emphasis"/>
    <w:basedOn w:val="a0"/>
    <w:rsid w:val="00A6065B"/>
    <w:rPr>
      <w:b/>
      <w:bCs/>
    </w:rPr>
  </w:style>
  <w:style w:type="character" w:customStyle="1" w:styleId="HeaderChar">
    <w:name w:val="Header Char"/>
    <w:basedOn w:val="a0"/>
    <w:rsid w:val="00A6065B"/>
    <w:rPr>
      <w:lang w:val="en-US"/>
    </w:rPr>
  </w:style>
  <w:style w:type="character" w:customStyle="1" w:styleId="FooterChar">
    <w:name w:val="Footer Char"/>
    <w:basedOn w:val="a0"/>
    <w:uiPriority w:val="99"/>
    <w:rsid w:val="00A6065B"/>
    <w:rPr>
      <w:lang w:val="en-US"/>
    </w:rPr>
  </w:style>
  <w:style w:type="character" w:styleId="ad">
    <w:name w:val="page number"/>
    <w:basedOn w:val="a0"/>
    <w:rsid w:val="00A6065B"/>
  </w:style>
  <w:style w:type="character" w:styleId="ae">
    <w:name w:val="annotation reference"/>
    <w:basedOn w:val="a0"/>
    <w:rsid w:val="00A6065B"/>
    <w:rPr>
      <w:sz w:val="16"/>
      <w:szCs w:val="16"/>
    </w:rPr>
  </w:style>
  <w:style w:type="character" w:customStyle="1" w:styleId="ListLabel1">
    <w:name w:val="ListLabel 1"/>
    <w:rsid w:val="00A6065B"/>
    <w:rPr>
      <w:sz w:val="20"/>
    </w:rPr>
  </w:style>
  <w:style w:type="numbering" w:customStyle="1" w:styleId="WWNum1">
    <w:name w:val="WWNum1"/>
    <w:basedOn w:val="a2"/>
    <w:rsid w:val="00A6065B"/>
    <w:pPr>
      <w:numPr>
        <w:numId w:val="1"/>
      </w:numPr>
    </w:pPr>
  </w:style>
  <w:style w:type="numbering" w:customStyle="1" w:styleId="WWNum2">
    <w:name w:val="WWNum2"/>
    <w:basedOn w:val="a2"/>
    <w:rsid w:val="00A6065B"/>
    <w:pPr>
      <w:numPr>
        <w:numId w:val="2"/>
      </w:numPr>
    </w:pPr>
  </w:style>
  <w:style w:type="character" w:styleId="af">
    <w:name w:val="Hyperlink"/>
    <w:basedOn w:val="a0"/>
    <w:uiPriority w:val="99"/>
    <w:unhideWhenUsed/>
    <w:rsid w:val="009918A2"/>
    <w:rPr>
      <w:color w:val="0000FF" w:themeColor="hyperlink"/>
      <w:u w:val="single"/>
    </w:rPr>
  </w:style>
  <w:style w:type="character" w:customStyle="1" w:styleId="Char">
    <w:name w:val="批注文字 Char"/>
    <w:link w:val="a9"/>
    <w:locked/>
    <w:rsid w:val="006F1178"/>
    <w:rPr>
      <w:kern w:val="3"/>
      <w:lang w:val="en-US" w:eastAsia="en-US"/>
    </w:rPr>
  </w:style>
  <w:style w:type="paragraph" w:customStyle="1" w:styleId="p0">
    <w:name w:val="p0"/>
    <w:basedOn w:val="a"/>
    <w:rsid w:val="006F1178"/>
    <w:pPr>
      <w:widowControl/>
      <w:suppressAutoHyphens w:val="0"/>
      <w:autoSpaceDN/>
      <w:spacing w:line="240" w:lineRule="atLeast"/>
      <w:textAlignment w:val="auto"/>
    </w:pPr>
    <w:rPr>
      <w:rFonts w:ascii="Century" w:eastAsia="宋体" w:hAnsi="Century" w:cs="宋体"/>
      <w:kern w:val="0"/>
      <w:sz w:val="21"/>
      <w:szCs w:val="21"/>
      <w:lang w:val="en-US" w:eastAsia="zh-CN"/>
    </w:rPr>
  </w:style>
  <w:style w:type="character" w:styleId="af0">
    <w:name w:val="Strong"/>
    <w:qFormat/>
    <w:rsid w:val="006F1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5701">
      <w:bodyDiv w:val="1"/>
      <w:marLeft w:val="0"/>
      <w:marRight w:val="0"/>
      <w:marTop w:val="0"/>
      <w:marBottom w:val="0"/>
      <w:divBdr>
        <w:top w:val="none" w:sz="0" w:space="0" w:color="auto"/>
        <w:left w:val="none" w:sz="0" w:space="0" w:color="auto"/>
        <w:bottom w:val="none" w:sz="0" w:space="0" w:color="auto"/>
        <w:right w:val="none" w:sz="0" w:space="0" w:color="auto"/>
      </w:divBdr>
      <w:divsChild>
        <w:div w:id="1885366093">
          <w:marLeft w:val="0"/>
          <w:marRight w:val="0"/>
          <w:marTop w:val="34"/>
          <w:marBottom w:val="34"/>
          <w:divBdr>
            <w:top w:val="none" w:sz="0" w:space="0" w:color="auto"/>
            <w:left w:val="none" w:sz="0" w:space="0" w:color="auto"/>
            <w:bottom w:val="none" w:sz="0" w:space="0" w:color="auto"/>
            <w:right w:val="none" w:sz="0" w:space="0" w:color="auto"/>
          </w:divBdr>
        </w:div>
      </w:divsChild>
    </w:div>
    <w:div w:id="1952544232">
      <w:bodyDiv w:val="1"/>
      <w:marLeft w:val="0"/>
      <w:marRight w:val="0"/>
      <w:marTop w:val="0"/>
      <w:marBottom w:val="0"/>
      <w:divBdr>
        <w:top w:val="none" w:sz="0" w:space="0" w:color="auto"/>
        <w:left w:val="none" w:sz="0" w:space="0" w:color="auto"/>
        <w:bottom w:val="none" w:sz="0" w:space="0" w:color="auto"/>
        <w:right w:val="none" w:sz="0" w:space="0" w:color="auto"/>
      </w:divBdr>
      <w:divsChild>
        <w:div w:id="297149608">
          <w:marLeft w:val="0"/>
          <w:marRight w:val="0"/>
          <w:marTop w:val="34"/>
          <w:marBottom w:val="34"/>
          <w:divBdr>
            <w:top w:val="none" w:sz="0" w:space="0" w:color="auto"/>
            <w:left w:val="none" w:sz="0" w:space="0" w:color="auto"/>
            <w:bottom w:val="none" w:sz="0" w:space="0" w:color="auto"/>
            <w:right w:val="none" w:sz="0" w:space="0" w:color="auto"/>
          </w:divBdr>
        </w:div>
        <w:div w:id="1088622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9981</Words>
  <Characters>56898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66746</CharactersWithSpaces>
  <SharedDoc>false</SharedDoc>
  <HLinks>
    <vt:vector size="474" baseType="variant">
      <vt:variant>
        <vt:i4>4456459</vt:i4>
      </vt:variant>
      <vt:variant>
        <vt:i4>234</vt:i4>
      </vt:variant>
      <vt:variant>
        <vt:i4>0</vt:i4>
      </vt:variant>
      <vt:variant>
        <vt:i4>5</vt:i4>
      </vt:variant>
      <vt:variant>
        <vt:lpwstr/>
      </vt:variant>
      <vt:variant>
        <vt:lpwstr>_ENREF_58</vt:lpwstr>
      </vt:variant>
      <vt:variant>
        <vt:i4>4456459</vt:i4>
      </vt:variant>
      <vt:variant>
        <vt:i4>231</vt:i4>
      </vt:variant>
      <vt:variant>
        <vt:i4>0</vt:i4>
      </vt:variant>
      <vt:variant>
        <vt:i4>5</vt:i4>
      </vt:variant>
      <vt:variant>
        <vt:lpwstr/>
      </vt:variant>
      <vt:variant>
        <vt:lpwstr>_ENREF_59</vt:lpwstr>
      </vt:variant>
      <vt:variant>
        <vt:i4>4456459</vt:i4>
      </vt:variant>
      <vt:variant>
        <vt:i4>228</vt:i4>
      </vt:variant>
      <vt:variant>
        <vt:i4>0</vt:i4>
      </vt:variant>
      <vt:variant>
        <vt:i4>5</vt:i4>
      </vt:variant>
      <vt:variant>
        <vt:lpwstr/>
      </vt:variant>
      <vt:variant>
        <vt:lpwstr>_ENREF_59</vt:lpwstr>
      </vt:variant>
      <vt:variant>
        <vt:i4>4456459</vt:i4>
      </vt:variant>
      <vt:variant>
        <vt:i4>225</vt:i4>
      </vt:variant>
      <vt:variant>
        <vt:i4>0</vt:i4>
      </vt:variant>
      <vt:variant>
        <vt:i4>5</vt:i4>
      </vt:variant>
      <vt:variant>
        <vt:lpwstr/>
      </vt:variant>
      <vt:variant>
        <vt:lpwstr>_ENREF_58</vt:lpwstr>
      </vt:variant>
      <vt:variant>
        <vt:i4>4456459</vt:i4>
      </vt:variant>
      <vt:variant>
        <vt:i4>222</vt:i4>
      </vt:variant>
      <vt:variant>
        <vt:i4>0</vt:i4>
      </vt:variant>
      <vt:variant>
        <vt:i4>5</vt:i4>
      </vt:variant>
      <vt:variant>
        <vt:lpwstr/>
      </vt:variant>
      <vt:variant>
        <vt:lpwstr>_ENREF_57</vt:lpwstr>
      </vt:variant>
      <vt:variant>
        <vt:i4>4456459</vt:i4>
      </vt:variant>
      <vt:variant>
        <vt:i4>219</vt:i4>
      </vt:variant>
      <vt:variant>
        <vt:i4>0</vt:i4>
      </vt:variant>
      <vt:variant>
        <vt:i4>5</vt:i4>
      </vt:variant>
      <vt:variant>
        <vt:lpwstr/>
      </vt:variant>
      <vt:variant>
        <vt:lpwstr>_ENREF_56</vt:lpwstr>
      </vt:variant>
      <vt:variant>
        <vt:i4>4456459</vt:i4>
      </vt:variant>
      <vt:variant>
        <vt:i4>216</vt:i4>
      </vt:variant>
      <vt:variant>
        <vt:i4>0</vt:i4>
      </vt:variant>
      <vt:variant>
        <vt:i4>5</vt:i4>
      </vt:variant>
      <vt:variant>
        <vt:lpwstr/>
      </vt:variant>
      <vt:variant>
        <vt:lpwstr>_ENREF_55</vt:lpwstr>
      </vt:variant>
      <vt:variant>
        <vt:i4>4456459</vt:i4>
      </vt:variant>
      <vt:variant>
        <vt:i4>213</vt:i4>
      </vt:variant>
      <vt:variant>
        <vt:i4>0</vt:i4>
      </vt:variant>
      <vt:variant>
        <vt:i4>5</vt:i4>
      </vt:variant>
      <vt:variant>
        <vt:lpwstr/>
      </vt:variant>
      <vt:variant>
        <vt:lpwstr>_ENREF_54</vt:lpwstr>
      </vt:variant>
      <vt:variant>
        <vt:i4>4456459</vt:i4>
      </vt:variant>
      <vt:variant>
        <vt:i4>210</vt:i4>
      </vt:variant>
      <vt:variant>
        <vt:i4>0</vt:i4>
      </vt:variant>
      <vt:variant>
        <vt:i4>5</vt:i4>
      </vt:variant>
      <vt:variant>
        <vt:lpwstr/>
      </vt:variant>
      <vt:variant>
        <vt:lpwstr>_ENREF_53</vt:lpwstr>
      </vt:variant>
      <vt:variant>
        <vt:i4>4456459</vt:i4>
      </vt:variant>
      <vt:variant>
        <vt:i4>207</vt:i4>
      </vt:variant>
      <vt:variant>
        <vt:i4>0</vt:i4>
      </vt:variant>
      <vt:variant>
        <vt:i4>5</vt:i4>
      </vt:variant>
      <vt:variant>
        <vt:lpwstr/>
      </vt:variant>
      <vt:variant>
        <vt:lpwstr>_ENREF_52</vt:lpwstr>
      </vt:variant>
      <vt:variant>
        <vt:i4>4456459</vt:i4>
      </vt:variant>
      <vt:variant>
        <vt:i4>204</vt:i4>
      </vt:variant>
      <vt:variant>
        <vt:i4>0</vt:i4>
      </vt:variant>
      <vt:variant>
        <vt:i4>5</vt:i4>
      </vt:variant>
      <vt:variant>
        <vt:lpwstr/>
      </vt:variant>
      <vt:variant>
        <vt:lpwstr>_ENREF_51</vt:lpwstr>
      </vt:variant>
      <vt:variant>
        <vt:i4>4456459</vt:i4>
      </vt:variant>
      <vt:variant>
        <vt:i4>201</vt:i4>
      </vt:variant>
      <vt:variant>
        <vt:i4>0</vt:i4>
      </vt:variant>
      <vt:variant>
        <vt:i4>5</vt:i4>
      </vt:variant>
      <vt:variant>
        <vt:lpwstr/>
      </vt:variant>
      <vt:variant>
        <vt:lpwstr>_ENREF_50</vt:lpwstr>
      </vt:variant>
      <vt:variant>
        <vt:i4>4521995</vt:i4>
      </vt:variant>
      <vt:variant>
        <vt:i4>198</vt:i4>
      </vt:variant>
      <vt:variant>
        <vt:i4>0</vt:i4>
      </vt:variant>
      <vt:variant>
        <vt:i4>5</vt:i4>
      </vt:variant>
      <vt:variant>
        <vt:lpwstr/>
      </vt:variant>
      <vt:variant>
        <vt:lpwstr>_ENREF_49</vt:lpwstr>
      </vt:variant>
      <vt:variant>
        <vt:i4>4521995</vt:i4>
      </vt:variant>
      <vt:variant>
        <vt:i4>195</vt:i4>
      </vt:variant>
      <vt:variant>
        <vt:i4>0</vt:i4>
      </vt:variant>
      <vt:variant>
        <vt:i4>5</vt:i4>
      </vt:variant>
      <vt:variant>
        <vt:lpwstr/>
      </vt:variant>
      <vt:variant>
        <vt:lpwstr>_ENREF_48</vt:lpwstr>
      </vt:variant>
      <vt:variant>
        <vt:i4>4521995</vt:i4>
      </vt:variant>
      <vt:variant>
        <vt:i4>192</vt:i4>
      </vt:variant>
      <vt:variant>
        <vt:i4>0</vt:i4>
      </vt:variant>
      <vt:variant>
        <vt:i4>5</vt:i4>
      </vt:variant>
      <vt:variant>
        <vt:lpwstr/>
      </vt:variant>
      <vt:variant>
        <vt:lpwstr>_ENREF_47</vt:lpwstr>
      </vt:variant>
      <vt:variant>
        <vt:i4>4521995</vt:i4>
      </vt:variant>
      <vt:variant>
        <vt:i4>189</vt:i4>
      </vt:variant>
      <vt:variant>
        <vt:i4>0</vt:i4>
      </vt:variant>
      <vt:variant>
        <vt:i4>5</vt:i4>
      </vt:variant>
      <vt:variant>
        <vt:lpwstr/>
      </vt:variant>
      <vt:variant>
        <vt:lpwstr>_ENREF_46</vt:lpwstr>
      </vt:variant>
      <vt:variant>
        <vt:i4>4521995</vt:i4>
      </vt:variant>
      <vt:variant>
        <vt:i4>186</vt:i4>
      </vt:variant>
      <vt:variant>
        <vt:i4>0</vt:i4>
      </vt:variant>
      <vt:variant>
        <vt:i4>5</vt:i4>
      </vt:variant>
      <vt:variant>
        <vt:lpwstr/>
      </vt:variant>
      <vt:variant>
        <vt:lpwstr>_ENREF_44</vt:lpwstr>
      </vt:variant>
      <vt:variant>
        <vt:i4>4521995</vt:i4>
      </vt:variant>
      <vt:variant>
        <vt:i4>183</vt:i4>
      </vt:variant>
      <vt:variant>
        <vt:i4>0</vt:i4>
      </vt:variant>
      <vt:variant>
        <vt:i4>5</vt:i4>
      </vt:variant>
      <vt:variant>
        <vt:lpwstr/>
      </vt:variant>
      <vt:variant>
        <vt:lpwstr>_ENREF_43</vt:lpwstr>
      </vt:variant>
      <vt:variant>
        <vt:i4>4718603</vt:i4>
      </vt:variant>
      <vt:variant>
        <vt:i4>180</vt:i4>
      </vt:variant>
      <vt:variant>
        <vt:i4>0</vt:i4>
      </vt:variant>
      <vt:variant>
        <vt:i4>5</vt:i4>
      </vt:variant>
      <vt:variant>
        <vt:lpwstr/>
      </vt:variant>
      <vt:variant>
        <vt:lpwstr>_ENREF_9</vt:lpwstr>
      </vt:variant>
      <vt:variant>
        <vt:i4>4390923</vt:i4>
      </vt:variant>
      <vt:variant>
        <vt:i4>177</vt:i4>
      </vt:variant>
      <vt:variant>
        <vt:i4>0</vt:i4>
      </vt:variant>
      <vt:variant>
        <vt:i4>5</vt:i4>
      </vt:variant>
      <vt:variant>
        <vt:lpwstr/>
      </vt:variant>
      <vt:variant>
        <vt:lpwstr>_ENREF_2</vt:lpwstr>
      </vt:variant>
      <vt:variant>
        <vt:i4>4390923</vt:i4>
      </vt:variant>
      <vt:variant>
        <vt:i4>174</vt:i4>
      </vt:variant>
      <vt:variant>
        <vt:i4>0</vt:i4>
      </vt:variant>
      <vt:variant>
        <vt:i4>5</vt:i4>
      </vt:variant>
      <vt:variant>
        <vt:lpwstr/>
      </vt:variant>
      <vt:variant>
        <vt:lpwstr>_ENREF_2</vt:lpwstr>
      </vt:variant>
      <vt:variant>
        <vt:i4>4521995</vt:i4>
      </vt:variant>
      <vt:variant>
        <vt:i4>171</vt:i4>
      </vt:variant>
      <vt:variant>
        <vt:i4>0</vt:i4>
      </vt:variant>
      <vt:variant>
        <vt:i4>5</vt:i4>
      </vt:variant>
      <vt:variant>
        <vt:lpwstr/>
      </vt:variant>
      <vt:variant>
        <vt:lpwstr>_ENREF_45</vt:lpwstr>
      </vt:variant>
      <vt:variant>
        <vt:i4>4521995</vt:i4>
      </vt:variant>
      <vt:variant>
        <vt:i4>168</vt:i4>
      </vt:variant>
      <vt:variant>
        <vt:i4>0</vt:i4>
      </vt:variant>
      <vt:variant>
        <vt:i4>5</vt:i4>
      </vt:variant>
      <vt:variant>
        <vt:lpwstr/>
      </vt:variant>
      <vt:variant>
        <vt:lpwstr>_ENREF_44</vt:lpwstr>
      </vt:variant>
      <vt:variant>
        <vt:i4>4521995</vt:i4>
      </vt:variant>
      <vt:variant>
        <vt:i4>165</vt:i4>
      </vt:variant>
      <vt:variant>
        <vt:i4>0</vt:i4>
      </vt:variant>
      <vt:variant>
        <vt:i4>5</vt:i4>
      </vt:variant>
      <vt:variant>
        <vt:lpwstr/>
      </vt:variant>
      <vt:variant>
        <vt:lpwstr>_ENREF_43</vt:lpwstr>
      </vt:variant>
      <vt:variant>
        <vt:i4>4521995</vt:i4>
      </vt:variant>
      <vt:variant>
        <vt:i4>162</vt:i4>
      </vt:variant>
      <vt:variant>
        <vt:i4>0</vt:i4>
      </vt:variant>
      <vt:variant>
        <vt:i4>5</vt:i4>
      </vt:variant>
      <vt:variant>
        <vt:lpwstr/>
      </vt:variant>
      <vt:variant>
        <vt:lpwstr>_ENREF_42</vt:lpwstr>
      </vt:variant>
      <vt:variant>
        <vt:i4>4521995</vt:i4>
      </vt:variant>
      <vt:variant>
        <vt:i4>159</vt:i4>
      </vt:variant>
      <vt:variant>
        <vt:i4>0</vt:i4>
      </vt:variant>
      <vt:variant>
        <vt:i4>5</vt:i4>
      </vt:variant>
      <vt:variant>
        <vt:lpwstr/>
      </vt:variant>
      <vt:variant>
        <vt:lpwstr>_ENREF_40</vt:lpwstr>
      </vt:variant>
      <vt:variant>
        <vt:i4>4521995</vt:i4>
      </vt:variant>
      <vt:variant>
        <vt:i4>156</vt:i4>
      </vt:variant>
      <vt:variant>
        <vt:i4>0</vt:i4>
      </vt:variant>
      <vt:variant>
        <vt:i4>5</vt:i4>
      </vt:variant>
      <vt:variant>
        <vt:lpwstr/>
      </vt:variant>
      <vt:variant>
        <vt:lpwstr>_ENREF_41</vt:lpwstr>
      </vt:variant>
      <vt:variant>
        <vt:i4>4521995</vt:i4>
      </vt:variant>
      <vt:variant>
        <vt:i4>153</vt:i4>
      </vt:variant>
      <vt:variant>
        <vt:i4>0</vt:i4>
      </vt:variant>
      <vt:variant>
        <vt:i4>5</vt:i4>
      </vt:variant>
      <vt:variant>
        <vt:lpwstr/>
      </vt:variant>
      <vt:variant>
        <vt:lpwstr>_ENREF_40</vt:lpwstr>
      </vt:variant>
      <vt:variant>
        <vt:i4>4325387</vt:i4>
      </vt:variant>
      <vt:variant>
        <vt:i4>150</vt:i4>
      </vt:variant>
      <vt:variant>
        <vt:i4>0</vt:i4>
      </vt:variant>
      <vt:variant>
        <vt:i4>5</vt:i4>
      </vt:variant>
      <vt:variant>
        <vt:lpwstr/>
      </vt:variant>
      <vt:variant>
        <vt:lpwstr>_ENREF_39</vt:lpwstr>
      </vt:variant>
      <vt:variant>
        <vt:i4>4325387</vt:i4>
      </vt:variant>
      <vt:variant>
        <vt:i4>147</vt:i4>
      </vt:variant>
      <vt:variant>
        <vt:i4>0</vt:i4>
      </vt:variant>
      <vt:variant>
        <vt:i4>5</vt:i4>
      </vt:variant>
      <vt:variant>
        <vt:lpwstr/>
      </vt:variant>
      <vt:variant>
        <vt:lpwstr>_ENREF_38</vt:lpwstr>
      </vt:variant>
      <vt:variant>
        <vt:i4>4325387</vt:i4>
      </vt:variant>
      <vt:variant>
        <vt:i4>144</vt:i4>
      </vt:variant>
      <vt:variant>
        <vt:i4>0</vt:i4>
      </vt:variant>
      <vt:variant>
        <vt:i4>5</vt:i4>
      </vt:variant>
      <vt:variant>
        <vt:lpwstr/>
      </vt:variant>
      <vt:variant>
        <vt:lpwstr>_ENREF_37</vt:lpwstr>
      </vt:variant>
      <vt:variant>
        <vt:i4>4325387</vt:i4>
      </vt:variant>
      <vt:variant>
        <vt:i4>141</vt:i4>
      </vt:variant>
      <vt:variant>
        <vt:i4>0</vt:i4>
      </vt:variant>
      <vt:variant>
        <vt:i4>5</vt:i4>
      </vt:variant>
      <vt:variant>
        <vt:lpwstr/>
      </vt:variant>
      <vt:variant>
        <vt:lpwstr>_ENREF_36</vt:lpwstr>
      </vt:variant>
      <vt:variant>
        <vt:i4>4325387</vt:i4>
      </vt:variant>
      <vt:variant>
        <vt:i4>138</vt:i4>
      </vt:variant>
      <vt:variant>
        <vt:i4>0</vt:i4>
      </vt:variant>
      <vt:variant>
        <vt:i4>5</vt:i4>
      </vt:variant>
      <vt:variant>
        <vt:lpwstr/>
      </vt:variant>
      <vt:variant>
        <vt:lpwstr>_ENREF_37</vt:lpwstr>
      </vt:variant>
      <vt:variant>
        <vt:i4>4325387</vt:i4>
      </vt:variant>
      <vt:variant>
        <vt:i4>135</vt:i4>
      </vt:variant>
      <vt:variant>
        <vt:i4>0</vt:i4>
      </vt:variant>
      <vt:variant>
        <vt:i4>5</vt:i4>
      </vt:variant>
      <vt:variant>
        <vt:lpwstr/>
      </vt:variant>
      <vt:variant>
        <vt:lpwstr>_ENREF_36</vt:lpwstr>
      </vt:variant>
      <vt:variant>
        <vt:i4>4325387</vt:i4>
      </vt:variant>
      <vt:variant>
        <vt:i4>132</vt:i4>
      </vt:variant>
      <vt:variant>
        <vt:i4>0</vt:i4>
      </vt:variant>
      <vt:variant>
        <vt:i4>5</vt:i4>
      </vt:variant>
      <vt:variant>
        <vt:lpwstr/>
      </vt:variant>
      <vt:variant>
        <vt:lpwstr>_ENREF_34</vt:lpwstr>
      </vt:variant>
      <vt:variant>
        <vt:i4>4325387</vt:i4>
      </vt:variant>
      <vt:variant>
        <vt:i4>129</vt:i4>
      </vt:variant>
      <vt:variant>
        <vt:i4>0</vt:i4>
      </vt:variant>
      <vt:variant>
        <vt:i4>5</vt:i4>
      </vt:variant>
      <vt:variant>
        <vt:lpwstr/>
      </vt:variant>
      <vt:variant>
        <vt:lpwstr>_ENREF_35</vt:lpwstr>
      </vt:variant>
      <vt:variant>
        <vt:i4>4325387</vt:i4>
      </vt:variant>
      <vt:variant>
        <vt:i4>126</vt:i4>
      </vt:variant>
      <vt:variant>
        <vt:i4>0</vt:i4>
      </vt:variant>
      <vt:variant>
        <vt:i4>5</vt:i4>
      </vt:variant>
      <vt:variant>
        <vt:lpwstr/>
      </vt:variant>
      <vt:variant>
        <vt:lpwstr>_ENREF_34</vt:lpwstr>
      </vt:variant>
      <vt:variant>
        <vt:i4>4587531</vt:i4>
      </vt:variant>
      <vt:variant>
        <vt:i4>123</vt:i4>
      </vt:variant>
      <vt:variant>
        <vt:i4>0</vt:i4>
      </vt:variant>
      <vt:variant>
        <vt:i4>5</vt:i4>
      </vt:variant>
      <vt:variant>
        <vt:lpwstr/>
      </vt:variant>
      <vt:variant>
        <vt:lpwstr>_ENREF_7</vt:lpwstr>
      </vt:variant>
      <vt:variant>
        <vt:i4>4325387</vt:i4>
      </vt:variant>
      <vt:variant>
        <vt:i4>120</vt:i4>
      </vt:variant>
      <vt:variant>
        <vt:i4>0</vt:i4>
      </vt:variant>
      <vt:variant>
        <vt:i4>5</vt:i4>
      </vt:variant>
      <vt:variant>
        <vt:lpwstr/>
      </vt:variant>
      <vt:variant>
        <vt:lpwstr>_ENREF_30</vt:lpwstr>
      </vt:variant>
      <vt:variant>
        <vt:i4>4325387</vt:i4>
      </vt:variant>
      <vt:variant>
        <vt:i4>117</vt:i4>
      </vt:variant>
      <vt:variant>
        <vt:i4>0</vt:i4>
      </vt:variant>
      <vt:variant>
        <vt:i4>5</vt:i4>
      </vt:variant>
      <vt:variant>
        <vt:lpwstr/>
      </vt:variant>
      <vt:variant>
        <vt:lpwstr>_ENREF_31</vt:lpwstr>
      </vt:variant>
      <vt:variant>
        <vt:i4>4390923</vt:i4>
      </vt:variant>
      <vt:variant>
        <vt:i4>114</vt:i4>
      </vt:variant>
      <vt:variant>
        <vt:i4>0</vt:i4>
      </vt:variant>
      <vt:variant>
        <vt:i4>5</vt:i4>
      </vt:variant>
      <vt:variant>
        <vt:lpwstr/>
      </vt:variant>
      <vt:variant>
        <vt:lpwstr>_ENREF_28</vt:lpwstr>
      </vt:variant>
      <vt:variant>
        <vt:i4>4325387</vt:i4>
      </vt:variant>
      <vt:variant>
        <vt:i4>111</vt:i4>
      </vt:variant>
      <vt:variant>
        <vt:i4>0</vt:i4>
      </vt:variant>
      <vt:variant>
        <vt:i4>5</vt:i4>
      </vt:variant>
      <vt:variant>
        <vt:lpwstr/>
      </vt:variant>
      <vt:variant>
        <vt:lpwstr>_ENREF_33</vt:lpwstr>
      </vt:variant>
      <vt:variant>
        <vt:i4>4194315</vt:i4>
      </vt:variant>
      <vt:variant>
        <vt:i4>108</vt:i4>
      </vt:variant>
      <vt:variant>
        <vt:i4>0</vt:i4>
      </vt:variant>
      <vt:variant>
        <vt:i4>5</vt:i4>
      </vt:variant>
      <vt:variant>
        <vt:lpwstr/>
      </vt:variant>
      <vt:variant>
        <vt:lpwstr>_ENREF_16</vt:lpwstr>
      </vt:variant>
      <vt:variant>
        <vt:i4>4325387</vt:i4>
      </vt:variant>
      <vt:variant>
        <vt:i4>105</vt:i4>
      </vt:variant>
      <vt:variant>
        <vt:i4>0</vt:i4>
      </vt:variant>
      <vt:variant>
        <vt:i4>5</vt:i4>
      </vt:variant>
      <vt:variant>
        <vt:lpwstr/>
      </vt:variant>
      <vt:variant>
        <vt:lpwstr>_ENREF_32</vt:lpwstr>
      </vt:variant>
      <vt:variant>
        <vt:i4>4325387</vt:i4>
      </vt:variant>
      <vt:variant>
        <vt:i4>102</vt:i4>
      </vt:variant>
      <vt:variant>
        <vt:i4>0</vt:i4>
      </vt:variant>
      <vt:variant>
        <vt:i4>5</vt:i4>
      </vt:variant>
      <vt:variant>
        <vt:lpwstr/>
      </vt:variant>
      <vt:variant>
        <vt:lpwstr>_ENREF_30</vt:lpwstr>
      </vt:variant>
      <vt:variant>
        <vt:i4>4390923</vt:i4>
      </vt:variant>
      <vt:variant>
        <vt:i4>99</vt:i4>
      </vt:variant>
      <vt:variant>
        <vt:i4>0</vt:i4>
      </vt:variant>
      <vt:variant>
        <vt:i4>5</vt:i4>
      </vt:variant>
      <vt:variant>
        <vt:lpwstr/>
      </vt:variant>
      <vt:variant>
        <vt:lpwstr>_ENREF_21</vt:lpwstr>
      </vt:variant>
      <vt:variant>
        <vt:i4>4390923</vt:i4>
      </vt:variant>
      <vt:variant>
        <vt:i4>96</vt:i4>
      </vt:variant>
      <vt:variant>
        <vt:i4>0</vt:i4>
      </vt:variant>
      <vt:variant>
        <vt:i4>5</vt:i4>
      </vt:variant>
      <vt:variant>
        <vt:lpwstr/>
      </vt:variant>
      <vt:variant>
        <vt:lpwstr>_ENREF_29</vt:lpwstr>
      </vt:variant>
      <vt:variant>
        <vt:i4>4390923</vt:i4>
      </vt:variant>
      <vt:variant>
        <vt:i4>93</vt:i4>
      </vt:variant>
      <vt:variant>
        <vt:i4>0</vt:i4>
      </vt:variant>
      <vt:variant>
        <vt:i4>5</vt:i4>
      </vt:variant>
      <vt:variant>
        <vt:lpwstr/>
      </vt:variant>
      <vt:variant>
        <vt:lpwstr>_ENREF_28</vt:lpwstr>
      </vt:variant>
      <vt:variant>
        <vt:i4>4390923</vt:i4>
      </vt:variant>
      <vt:variant>
        <vt:i4>90</vt:i4>
      </vt:variant>
      <vt:variant>
        <vt:i4>0</vt:i4>
      </vt:variant>
      <vt:variant>
        <vt:i4>5</vt:i4>
      </vt:variant>
      <vt:variant>
        <vt:lpwstr/>
      </vt:variant>
      <vt:variant>
        <vt:lpwstr>_ENREF_29</vt:lpwstr>
      </vt:variant>
      <vt:variant>
        <vt:i4>4587531</vt:i4>
      </vt:variant>
      <vt:variant>
        <vt:i4>87</vt:i4>
      </vt:variant>
      <vt:variant>
        <vt:i4>0</vt:i4>
      </vt:variant>
      <vt:variant>
        <vt:i4>5</vt:i4>
      </vt:variant>
      <vt:variant>
        <vt:lpwstr/>
      </vt:variant>
      <vt:variant>
        <vt:lpwstr>_ENREF_7</vt:lpwstr>
      </vt:variant>
      <vt:variant>
        <vt:i4>4390923</vt:i4>
      </vt:variant>
      <vt:variant>
        <vt:i4>84</vt:i4>
      </vt:variant>
      <vt:variant>
        <vt:i4>0</vt:i4>
      </vt:variant>
      <vt:variant>
        <vt:i4>5</vt:i4>
      </vt:variant>
      <vt:variant>
        <vt:lpwstr/>
      </vt:variant>
      <vt:variant>
        <vt:lpwstr>_ENREF_28</vt:lpwstr>
      </vt:variant>
      <vt:variant>
        <vt:i4>4390923</vt:i4>
      </vt:variant>
      <vt:variant>
        <vt:i4>81</vt:i4>
      </vt:variant>
      <vt:variant>
        <vt:i4>0</vt:i4>
      </vt:variant>
      <vt:variant>
        <vt:i4>5</vt:i4>
      </vt:variant>
      <vt:variant>
        <vt:lpwstr/>
      </vt:variant>
      <vt:variant>
        <vt:lpwstr>_ENREF_25</vt:lpwstr>
      </vt:variant>
      <vt:variant>
        <vt:i4>4390923</vt:i4>
      </vt:variant>
      <vt:variant>
        <vt:i4>78</vt:i4>
      </vt:variant>
      <vt:variant>
        <vt:i4>0</vt:i4>
      </vt:variant>
      <vt:variant>
        <vt:i4>5</vt:i4>
      </vt:variant>
      <vt:variant>
        <vt:lpwstr/>
      </vt:variant>
      <vt:variant>
        <vt:lpwstr>_ENREF_24</vt:lpwstr>
      </vt:variant>
      <vt:variant>
        <vt:i4>4390923</vt:i4>
      </vt:variant>
      <vt:variant>
        <vt:i4>75</vt:i4>
      </vt:variant>
      <vt:variant>
        <vt:i4>0</vt:i4>
      </vt:variant>
      <vt:variant>
        <vt:i4>5</vt:i4>
      </vt:variant>
      <vt:variant>
        <vt:lpwstr/>
      </vt:variant>
      <vt:variant>
        <vt:lpwstr>_ENREF_23</vt:lpwstr>
      </vt:variant>
      <vt:variant>
        <vt:i4>4390923</vt:i4>
      </vt:variant>
      <vt:variant>
        <vt:i4>72</vt:i4>
      </vt:variant>
      <vt:variant>
        <vt:i4>0</vt:i4>
      </vt:variant>
      <vt:variant>
        <vt:i4>5</vt:i4>
      </vt:variant>
      <vt:variant>
        <vt:lpwstr/>
      </vt:variant>
      <vt:variant>
        <vt:lpwstr>_ENREF_22</vt:lpwstr>
      </vt:variant>
      <vt:variant>
        <vt:i4>4521995</vt:i4>
      </vt:variant>
      <vt:variant>
        <vt:i4>69</vt:i4>
      </vt:variant>
      <vt:variant>
        <vt:i4>0</vt:i4>
      </vt:variant>
      <vt:variant>
        <vt:i4>5</vt:i4>
      </vt:variant>
      <vt:variant>
        <vt:lpwstr/>
      </vt:variant>
      <vt:variant>
        <vt:lpwstr>_ENREF_4</vt:lpwstr>
      </vt:variant>
      <vt:variant>
        <vt:i4>4390923</vt:i4>
      </vt:variant>
      <vt:variant>
        <vt:i4>66</vt:i4>
      </vt:variant>
      <vt:variant>
        <vt:i4>0</vt:i4>
      </vt:variant>
      <vt:variant>
        <vt:i4>5</vt:i4>
      </vt:variant>
      <vt:variant>
        <vt:lpwstr/>
      </vt:variant>
      <vt:variant>
        <vt:lpwstr>_ENREF_21</vt:lpwstr>
      </vt:variant>
      <vt:variant>
        <vt:i4>4390923</vt:i4>
      </vt:variant>
      <vt:variant>
        <vt:i4>63</vt:i4>
      </vt:variant>
      <vt:variant>
        <vt:i4>0</vt:i4>
      </vt:variant>
      <vt:variant>
        <vt:i4>5</vt:i4>
      </vt:variant>
      <vt:variant>
        <vt:lpwstr/>
      </vt:variant>
      <vt:variant>
        <vt:lpwstr>_ENREF_20</vt:lpwstr>
      </vt:variant>
      <vt:variant>
        <vt:i4>4194315</vt:i4>
      </vt:variant>
      <vt:variant>
        <vt:i4>60</vt:i4>
      </vt:variant>
      <vt:variant>
        <vt:i4>0</vt:i4>
      </vt:variant>
      <vt:variant>
        <vt:i4>5</vt:i4>
      </vt:variant>
      <vt:variant>
        <vt:lpwstr/>
      </vt:variant>
      <vt:variant>
        <vt:lpwstr>_ENREF_17</vt:lpwstr>
      </vt:variant>
      <vt:variant>
        <vt:i4>4194315</vt:i4>
      </vt:variant>
      <vt:variant>
        <vt:i4>57</vt:i4>
      </vt:variant>
      <vt:variant>
        <vt:i4>0</vt:i4>
      </vt:variant>
      <vt:variant>
        <vt:i4>5</vt:i4>
      </vt:variant>
      <vt:variant>
        <vt:lpwstr/>
      </vt:variant>
      <vt:variant>
        <vt:lpwstr>_ENREF_19</vt:lpwstr>
      </vt:variant>
      <vt:variant>
        <vt:i4>4194315</vt:i4>
      </vt:variant>
      <vt:variant>
        <vt:i4>54</vt:i4>
      </vt:variant>
      <vt:variant>
        <vt:i4>0</vt:i4>
      </vt:variant>
      <vt:variant>
        <vt:i4>5</vt:i4>
      </vt:variant>
      <vt:variant>
        <vt:lpwstr/>
      </vt:variant>
      <vt:variant>
        <vt:lpwstr>_ENREF_18</vt:lpwstr>
      </vt:variant>
      <vt:variant>
        <vt:i4>4194315</vt:i4>
      </vt:variant>
      <vt:variant>
        <vt:i4>51</vt:i4>
      </vt:variant>
      <vt:variant>
        <vt:i4>0</vt:i4>
      </vt:variant>
      <vt:variant>
        <vt:i4>5</vt:i4>
      </vt:variant>
      <vt:variant>
        <vt:lpwstr/>
      </vt:variant>
      <vt:variant>
        <vt:lpwstr>_ENREF_17</vt:lpwstr>
      </vt:variant>
      <vt:variant>
        <vt:i4>4194315</vt:i4>
      </vt:variant>
      <vt:variant>
        <vt:i4>48</vt:i4>
      </vt:variant>
      <vt:variant>
        <vt:i4>0</vt:i4>
      </vt:variant>
      <vt:variant>
        <vt:i4>5</vt:i4>
      </vt:variant>
      <vt:variant>
        <vt:lpwstr/>
      </vt:variant>
      <vt:variant>
        <vt:lpwstr>_ENREF_16</vt:lpwstr>
      </vt:variant>
      <vt:variant>
        <vt:i4>4194315</vt:i4>
      </vt:variant>
      <vt:variant>
        <vt:i4>45</vt:i4>
      </vt:variant>
      <vt:variant>
        <vt:i4>0</vt:i4>
      </vt:variant>
      <vt:variant>
        <vt:i4>5</vt:i4>
      </vt:variant>
      <vt:variant>
        <vt:lpwstr/>
      </vt:variant>
      <vt:variant>
        <vt:lpwstr>_ENREF_15</vt:lpwstr>
      </vt:variant>
      <vt:variant>
        <vt:i4>4194315</vt:i4>
      </vt:variant>
      <vt:variant>
        <vt:i4>42</vt:i4>
      </vt:variant>
      <vt:variant>
        <vt:i4>0</vt:i4>
      </vt:variant>
      <vt:variant>
        <vt:i4>5</vt:i4>
      </vt:variant>
      <vt:variant>
        <vt:lpwstr/>
      </vt:variant>
      <vt:variant>
        <vt:lpwstr>_ENREF_14</vt:lpwstr>
      </vt:variant>
      <vt:variant>
        <vt:i4>4194315</vt:i4>
      </vt:variant>
      <vt:variant>
        <vt:i4>39</vt:i4>
      </vt:variant>
      <vt:variant>
        <vt:i4>0</vt:i4>
      </vt:variant>
      <vt:variant>
        <vt:i4>5</vt:i4>
      </vt:variant>
      <vt:variant>
        <vt:lpwstr/>
      </vt:variant>
      <vt:variant>
        <vt:lpwstr>_ENREF_13</vt:lpwstr>
      </vt:variant>
      <vt:variant>
        <vt:i4>4194315</vt:i4>
      </vt:variant>
      <vt:variant>
        <vt:i4>36</vt:i4>
      </vt:variant>
      <vt:variant>
        <vt:i4>0</vt:i4>
      </vt:variant>
      <vt:variant>
        <vt:i4>5</vt:i4>
      </vt:variant>
      <vt:variant>
        <vt:lpwstr/>
      </vt:variant>
      <vt:variant>
        <vt:lpwstr>_ENREF_12</vt:lpwstr>
      </vt:variant>
      <vt:variant>
        <vt:i4>4194315</vt:i4>
      </vt:variant>
      <vt:variant>
        <vt:i4>33</vt:i4>
      </vt:variant>
      <vt:variant>
        <vt:i4>0</vt:i4>
      </vt:variant>
      <vt:variant>
        <vt:i4>5</vt:i4>
      </vt:variant>
      <vt:variant>
        <vt:lpwstr/>
      </vt:variant>
      <vt:variant>
        <vt:lpwstr>_ENREF_11</vt:lpwstr>
      </vt:variant>
      <vt:variant>
        <vt:i4>4194315</vt:i4>
      </vt:variant>
      <vt:variant>
        <vt:i4>30</vt:i4>
      </vt:variant>
      <vt:variant>
        <vt:i4>0</vt:i4>
      </vt:variant>
      <vt:variant>
        <vt:i4>5</vt:i4>
      </vt:variant>
      <vt:variant>
        <vt:lpwstr/>
      </vt:variant>
      <vt:variant>
        <vt:lpwstr>_ENREF_10</vt:lpwstr>
      </vt:variant>
      <vt:variant>
        <vt:i4>4653067</vt:i4>
      </vt:variant>
      <vt:variant>
        <vt:i4>27</vt:i4>
      </vt:variant>
      <vt:variant>
        <vt:i4>0</vt:i4>
      </vt:variant>
      <vt:variant>
        <vt:i4>5</vt:i4>
      </vt:variant>
      <vt:variant>
        <vt:lpwstr/>
      </vt:variant>
      <vt:variant>
        <vt:lpwstr>_ENREF_6</vt:lpwstr>
      </vt:variant>
      <vt:variant>
        <vt:i4>4325387</vt:i4>
      </vt:variant>
      <vt:variant>
        <vt:i4>24</vt:i4>
      </vt:variant>
      <vt:variant>
        <vt:i4>0</vt:i4>
      </vt:variant>
      <vt:variant>
        <vt:i4>5</vt:i4>
      </vt:variant>
      <vt:variant>
        <vt:lpwstr/>
      </vt:variant>
      <vt:variant>
        <vt:lpwstr>_ENREF_3</vt:lpwstr>
      </vt:variant>
      <vt:variant>
        <vt:i4>4390923</vt:i4>
      </vt:variant>
      <vt:variant>
        <vt:i4>21</vt:i4>
      </vt:variant>
      <vt:variant>
        <vt:i4>0</vt:i4>
      </vt:variant>
      <vt:variant>
        <vt:i4>5</vt:i4>
      </vt:variant>
      <vt:variant>
        <vt:lpwstr/>
      </vt:variant>
      <vt:variant>
        <vt:lpwstr>_ENREF_2</vt:lpwstr>
      </vt:variant>
      <vt:variant>
        <vt:i4>4456459</vt:i4>
      </vt:variant>
      <vt:variant>
        <vt:i4>18</vt:i4>
      </vt:variant>
      <vt:variant>
        <vt:i4>0</vt:i4>
      </vt:variant>
      <vt:variant>
        <vt:i4>5</vt:i4>
      </vt:variant>
      <vt:variant>
        <vt:lpwstr/>
      </vt:variant>
      <vt:variant>
        <vt:lpwstr>_ENREF_5</vt:lpwstr>
      </vt:variant>
      <vt:variant>
        <vt:i4>4521995</vt:i4>
      </vt:variant>
      <vt:variant>
        <vt:i4>15</vt:i4>
      </vt:variant>
      <vt:variant>
        <vt:i4>0</vt:i4>
      </vt:variant>
      <vt:variant>
        <vt:i4>5</vt:i4>
      </vt:variant>
      <vt:variant>
        <vt:lpwstr/>
      </vt:variant>
      <vt:variant>
        <vt:lpwstr>_ENREF_4</vt:lpwstr>
      </vt:variant>
      <vt:variant>
        <vt:i4>4390923</vt:i4>
      </vt:variant>
      <vt:variant>
        <vt:i4>12</vt:i4>
      </vt:variant>
      <vt:variant>
        <vt:i4>0</vt:i4>
      </vt:variant>
      <vt:variant>
        <vt:i4>5</vt:i4>
      </vt:variant>
      <vt:variant>
        <vt:lpwstr/>
      </vt:variant>
      <vt:variant>
        <vt:lpwstr>_ENREF_2</vt:lpwstr>
      </vt:variant>
      <vt:variant>
        <vt:i4>4325387</vt:i4>
      </vt:variant>
      <vt:variant>
        <vt:i4>9</vt:i4>
      </vt:variant>
      <vt:variant>
        <vt:i4>0</vt:i4>
      </vt:variant>
      <vt:variant>
        <vt:i4>5</vt:i4>
      </vt:variant>
      <vt:variant>
        <vt:lpwstr/>
      </vt:variant>
      <vt:variant>
        <vt:lpwstr>_ENREF_3</vt:lpwstr>
      </vt:variant>
      <vt:variant>
        <vt:i4>4390923</vt:i4>
      </vt:variant>
      <vt:variant>
        <vt:i4>6</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5767287</vt:i4>
      </vt:variant>
      <vt:variant>
        <vt:i4>0</vt:i4>
      </vt:variant>
      <vt:variant>
        <vt:i4>0</vt:i4>
      </vt:variant>
      <vt:variant>
        <vt:i4>5</vt:i4>
      </vt:variant>
      <vt:variant>
        <vt:lpwstr>mailto:goran.hauser@medri.uniri.hr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Milosevic</dc:creator>
  <cp:lastModifiedBy>LS Ma</cp:lastModifiedBy>
  <cp:revision>2</cp:revision>
  <cp:lastPrinted>2014-06-09T18:56:00Z</cp:lastPrinted>
  <dcterms:created xsi:type="dcterms:W3CDTF">2014-09-29T05:16:00Z</dcterms:created>
  <dcterms:modified xsi:type="dcterms:W3CDTF">2014-09-29T05:16:00Z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