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761D3" w14:textId="77777777" w:rsidR="0026050A" w:rsidRPr="001E323A" w:rsidRDefault="0026050A" w:rsidP="0026050A">
      <w:pPr>
        <w:spacing w:line="360" w:lineRule="auto"/>
        <w:jc w:val="left"/>
        <w:rPr>
          <w:rFonts w:ascii="Book Antiqua" w:hAnsi="Book Antiqua" w:cs="Tahoma"/>
          <w:b/>
          <w:sz w:val="24"/>
          <w:szCs w:val="24"/>
        </w:rPr>
      </w:pPr>
      <w:bookmarkStart w:id="0" w:name="OLE_LINK319"/>
      <w:bookmarkStart w:id="1" w:name="OLE_LINK320"/>
      <w:bookmarkStart w:id="2" w:name="OLE_LINK355"/>
      <w:bookmarkStart w:id="3" w:name="OLE_LINK403"/>
      <w:r w:rsidRPr="001E323A">
        <w:rPr>
          <w:rFonts w:ascii="Book Antiqua" w:hAnsi="Book Antiqua" w:cs="Tahoma"/>
          <w:b/>
          <w:sz w:val="24"/>
          <w:szCs w:val="24"/>
        </w:rPr>
        <w:t>Name of journal: World Journal of Gastroenterology</w:t>
      </w:r>
    </w:p>
    <w:p w14:paraId="2740A9CE" w14:textId="77777777" w:rsidR="0026050A" w:rsidRPr="001E323A" w:rsidRDefault="0026050A" w:rsidP="0026050A">
      <w:pPr>
        <w:spacing w:line="360" w:lineRule="auto"/>
        <w:rPr>
          <w:rFonts w:ascii="Book Antiqua" w:eastAsia="宋体" w:hAnsi="Book Antiqua" w:cs="Tahoma"/>
          <w:b/>
          <w:sz w:val="24"/>
          <w:szCs w:val="24"/>
        </w:rPr>
      </w:pPr>
      <w:r w:rsidRPr="001E323A">
        <w:rPr>
          <w:rFonts w:ascii="Book Antiqua" w:hAnsi="Book Antiqua" w:cs="Tahoma"/>
          <w:b/>
          <w:sz w:val="24"/>
          <w:szCs w:val="24"/>
        </w:rPr>
        <w:t>ESPS Manuscript NO:</w:t>
      </w:r>
      <w:r w:rsidRPr="001E323A">
        <w:rPr>
          <w:rFonts w:ascii="Book Antiqua" w:eastAsia="宋体" w:hAnsi="Book Antiqua" w:cs="Tahoma"/>
          <w:b/>
          <w:sz w:val="24"/>
          <w:szCs w:val="24"/>
        </w:rPr>
        <w:t xml:space="preserve"> 12563</w:t>
      </w:r>
    </w:p>
    <w:p w14:paraId="27944E19" w14:textId="37F13532" w:rsidR="002F595E" w:rsidRPr="00FC5390" w:rsidRDefault="0026050A" w:rsidP="002F595E">
      <w:pPr>
        <w:spacing w:line="360" w:lineRule="auto"/>
        <w:rPr>
          <w:rFonts w:ascii="Book Antiqua" w:hAnsi="Book Antiqua"/>
          <w:b/>
          <w:color w:val="000000"/>
          <w:sz w:val="24"/>
          <w:szCs w:val="24"/>
        </w:rPr>
      </w:pPr>
      <w:r w:rsidRPr="001E323A">
        <w:rPr>
          <w:rFonts w:ascii="Book Antiqua" w:hAnsi="Book Antiqua" w:cs="Tahoma"/>
          <w:b/>
          <w:sz w:val="24"/>
          <w:szCs w:val="24"/>
        </w:rPr>
        <w:t>Columns:</w:t>
      </w:r>
      <w:r w:rsidRPr="001E323A">
        <w:rPr>
          <w:rFonts w:ascii="Book Antiqua" w:hAnsi="Book Antiqua"/>
          <w:b/>
          <w:sz w:val="24"/>
          <w:szCs w:val="24"/>
        </w:rPr>
        <w:t xml:space="preserve"> </w:t>
      </w:r>
      <w:r w:rsidR="00C03E8E" w:rsidRPr="00C03E8E">
        <w:rPr>
          <w:rFonts w:ascii="Book Antiqua" w:eastAsia="MS PGothic" w:hAnsi="Book Antiqua" w:cs="Times New Roman"/>
          <w:b/>
          <w:kern w:val="0"/>
          <w:sz w:val="24"/>
          <w:szCs w:val="24"/>
        </w:rPr>
        <w:t>RETROSPECTIVE STUDY</w:t>
      </w:r>
    </w:p>
    <w:p w14:paraId="19BA8BDD" w14:textId="77777777" w:rsidR="0026050A" w:rsidRPr="001E323A" w:rsidRDefault="0026050A" w:rsidP="0026050A">
      <w:pPr>
        <w:spacing w:line="360" w:lineRule="auto"/>
        <w:rPr>
          <w:rFonts w:ascii="Book Antiqua" w:eastAsia="宋体" w:hAnsi="Book Antiqua" w:cs="Tahoma"/>
          <w:b/>
          <w:sz w:val="24"/>
          <w:szCs w:val="24"/>
        </w:rPr>
      </w:pPr>
    </w:p>
    <w:bookmarkEnd w:id="0"/>
    <w:bookmarkEnd w:id="1"/>
    <w:bookmarkEnd w:id="2"/>
    <w:bookmarkEnd w:id="3"/>
    <w:p w14:paraId="69EDCEDF" w14:textId="1C29C93F" w:rsidR="00DA40BD" w:rsidRPr="002F595E" w:rsidRDefault="00DA40BD" w:rsidP="002F595E">
      <w:pPr>
        <w:snapToGrid w:val="0"/>
        <w:spacing w:line="360" w:lineRule="auto"/>
        <w:rPr>
          <w:rFonts w:ascii="Book Antiqua" w:hAnsi="Book Antiqua" w:cs="Times New Roman"/>
          <w:b/>
          <w:sz w:val="24"/>
          <w:szCs w:val="24"/>
          <w:shd w:val="clear" w:color="auto" w:fill="FFFFFF" w:themeFill="background1"/>
        </w:rPr>
      </w:pPr>
      <w:r w:rsidRPr="001E323A">
        <w:rPr>
          <w:rFonts w:ascii="Book Antiqua" w:hAnsi="Book Antiqua" w:cs="Times New Roman"/>
          <w:b/>
          <w:sz w:val="24"/>
          <w:szCs w:val="24"/>
          <w:shd w:val="clear" w:color="auto" w:fill="FFFFFF" w:themeFill="background1"/>
        </w:rPr>
        <w:t xml:space="preserve">Endocytoscopic narrow-band imaging </w:t>
      </w:r>
      <w:r w:rsidRPr="001E323A">
        <w:rPr>
          <w:rFonts w:ascii="Book Antiqua" w:hAnsi="Book Antiqua" w:cs="Times New Roman"/>
          <w:b/>
          <w:noProof/>
          <w:sz w:val="24"/>
          <w:szCs w:val="24"/>
          <w:shd w:val="clear" w:color="auto" w:fill="FFFFFF" w:themeFill="background1"/>
        </w:rPr>
        <w:t>efficiency</w:t>
      </w:r>
      <w:r w:rsidRPr="001E323A">
        <w:rPr>
          <w:rFonts w:ascii="Book Antiqua" w:hAnsi="Book Antiqua" w:cs="Times New Roman"/>
          <w:b/>
          <w:sz w:val="24"/>
          <w:szCs w:val="24"/>
          <w:shd w:val="clear" w:color="auto" w:fill="FFFFFF" w:themeFill="background1"/>
        </w:rPr>
        <w:t xml:space="preserve"> for evaluation of inflammatory activity in ulcerative colitis</w:t>
      </w:r>
    </w:p>
    <w:p w14:paraId="63262723" w14:textId="77777777" w:rsidR="0026050A" w:rsidRPr="001E323A" w:rsidRDefault="0026050A" w:rsidP="006C6502">
      <w:pPr>
        <w:snapToGrid w:val="0"/>
        <w:spacing w:line="360" w:lineRule="auto"/>
        <w:rPr>
          <w:rFonts w:ascii="Book Antiqua" w:eastAsia="宋体" w:hAnsi="Book Antiqua" w:cs="Times New Roman"/>
          <w:b/>
          <w:i/>
          <w:iCs/>
          <w:kern w:val="0"/>
          <w:sz w:val="24"/>
          <w:szCs w:val="24"/>
        </w:rPr>
      </w:pPr>
    </w:p>
    <w:p w14:paraId="49B859A8" w14:textId="77777777" w:rsidR="00DA40BD" w:rsidRPr="001E323A" w:rsidRDefault="0045001B" w:rsidP="006C6502">
      <w:pPr>
        <w:widowControl/>
        <w:shd w:val="clear" w:color="auto" w:fill="FFFFFF"/>
        <w:snapToGrid w:val="0"/>
        <w:spacing w:line="360" w:lineRule="auto"/>
        <w:outlineLvl w:val="3"/>
        <w:rPr>
          <w:rFonts w:ascii="Book Antiqua" w:eastAsia="宋体" w:hAnsi="Book Antiqua" w:cs="Times New Roman"/>
          <w:sz w:val="24"/>
          <w:szCs w:val="24"/>
        </w:rPr>
      </w:pPr>
      <w:r w:rsidRPr="001E323A">
        <w:rPr>
          <w:rFonts w:ascii="Book Antiqua" w:hAnsi="Book Antiqua" w:cs="Times New Roman"/>
          <w:sz w:val="24"/>
          <w:szCs w:val="24"/>
        </w:rPr>
        <w:t xml:space="preserve">Maeda </w:t>
      </w:r>
      <w:r w:rsidRPr="001E323A">
        <w:rPr>
          <w:rFonts w:ascii="Book Antiqua" w:eastAsia="宋体" w:hAnsi="Book Antiqua" w:cs="Times New Roman"/>
          <w:sz w:val="24"/>
          <w:szCs w:val="24"/>
        </w:rPr>
        <w:t>Y</w:t>
      </w:r>
      <w:r w:rsidRPr="001E323A">
        <w:rPr>
          <w:rFonts w:ascii="Book Antiqua" w:eastAsia="宋体" w:hAnsi="Book Antiqua" w:cs="Times New Roman"/>
          <w:i/>
          <w:sz w:val="24"/>
          <w:szCs w:val="24"/>
        </w:rPr>
        <w:t xml:space="preserve"> et al. </w:t>
      </w:r>
      <w:r w:rsidR="00DA40BD" w:rsidRPr="001E323A">
        <w:rPr>
          <w:rFonts w:ascii="Book Antiqua" w:hAnsi="Book Antiqua" w:cs="Times New Roman"/>
          <w:sz w:val="24"/>
          <w:szCs w:val="24"/>
        </w:rPr>
        <w:t>Endocytoscopic narrow-band imaging for UC</w:t>
      </w:r>
    </w:p>
    <w:p w14:paraId="40546A1B" w14:textId="77777777" w:rsidR="00115E9F" w:rsidRPr="001E323A" w:rsidRDefault="00115E9F" w:rsidP="006C6502">
      <w:pPr>
        <w:widowControl/>
        <w:shd w:val="clear" w:color="auto" w:fill="FFFFFF"/>
        <w:snapToGrid w:val="0"/>
        <w:spacing w:line="360" w:lineRule="auto"/>
        <w:outlineLvl w:val="3"/>
        <w:rPr>
          <w:rFonts w:ascii="Book Antiqua" w:eastAsia="宋体" w:hAnsi="Book Antiqua" w:cs="Times New Roman"/>
          <w:i/>
          <w:iCs/>
          <w:kern w:val="0"/>
          <w:sz w:val="24"/>
          <w:szCs w:val="24"/>
        </w:rPr>
      </w:pPr>
    </w:p>
    <w:p w14:paraId="0177731E" w14:textId="77777777" w:rsidR="00047DFE" w:rsidRPr="001E323A" w:rsidRDefault="00DA40BD" w:rsidP="006C6502">
      <w:pPr>
        <w:shd w:val="clear" w:color="auto" w:fill="FFFFFF"/>
        <w:snapToGrid w:val="0"/>
        <w:spacing w:line="360" w:lineRule="auto"/>
        <w:outlineLvl w:val="3"/>
        <w:rPr>
          <w:rFonts w:ascii="Book Antiqua" w:hAnsi="Book Antiqua" w:cs="Times New Roman"/>
          <w:kern w:val="0"/>
          <w:sz w:val="24"/>
          <w:szCs w:val="24"/>
        </w:rPr>
      </w:pPr>
      <w:r w:rsidRPr="001E323A">
        <w:rPr>
          <w:rFonts w:ascii="Book Antiqua" w:hAnsi="Book Antiqua" w:cs="Times New Roman"/>
          <w:sz w:val="24"/>
          <w:szCs w:val="24"/>
        </w:rPr>
        <w:t>Yasuharu Maeda</w:t>
      </w:r>
      <w:r w:rsidRPr="001E323A">
        <w:rPr>
          <w:rFonts w:ascii="Book Antiqua" w:hAnsi="Book Antiqua" w:cs="Times New Roman"/>
          <w:kern w:val="0"/>
          <w:sz w:val="24"/>
          <w:szCs w:val="24"/>
        </w:rPr>
        <w:t xml:space="preserve">, </w:t>
      </w:r>
      <w:r w:rsidR="00047DFE" w:rsidRPr="001E323A">
        <w:rPr>
          <w:rFonts w:ascii="Book Antiqua" w:hAnsi="Book Antiqua" w:cs="Times New Roman"/>
          <w:sz w:val="24"/>
          <w:szCs w:val="24"/>
        </w:rPr>
        <w:t xml:space="preserve">Kazuo Ohtsuka, </w:t>
      </w:r>
      <w:r w:rsidRPr="001E323A">
        <w:rPr>
          <w:rFonts w:ascii="Book Antiqua" w:hAnsi="Book Antiqua" w:cs="Times New Roman"/>
          <w:sz w:val="24"/>
          <w:szCs w:val="24"/>
        </w:rPr>
        <w:t>Shin-ei Kudo</w:t>
      </w:r>
      <w:r w:rsidRPr="001E323A">
        <w:rPr>
          <w:rFonts w:ascii="Book Antiqua" w:hAnsi="Book Antiqua" w:cs="Times New Roman"/>
          <w:kern w:val="0"/>
          <w:sz w:val="24"/>
          <w:szCs w:val="24"/>
        </w:rPr>
        <w:t xml:space="preserve">, </w:t>
      </w:r>
      <w:r w:rsidRPr="001E323A">
        <w:rPr>
          <w:rFonts w:ascii="Book Antiqua" w:hAnsi="Book Antiqua" w:cs="Times New Roman"/>
          <w:sz w:val="24"/>
          <w:szCs w:val="24"/>
        </w:rPr>
        <w:t>Kunihiko Wakamura</w:t>
      </w:r>
      <w:r w:rsidRPr="001E323A">
        <w:rPr>
          <w:rFonts w:ascii="Book Antiqua" w:hAnsi="Book Antiqua" w:cs="Times New Roman"/>
          <w:kern w:val="0"/>
          <w:sz w:val="24"/>
          <w:szCs w:val="24"/>
        </w:rPr>
        <w:t>,</w:t>
      </w:r>
      <w:r w:rsidRPr="001E323A">
        <w:rPr>
          <w:rFonts w:ascii="Book Antiqua" w:eastAsia="MS PGothic" w:hAnsi="Book Antiqua" w:cs="Times New Roman"/>
          <w:kern w:val="0"/>
          <w:sz w:val="24"/>
          <w:szCs w:val="24"/>
        </w:rPr>
        <w:t xml:space="preserve"> </w:t>
      </w:r>
      <w:r w:rsidRPr="001E323A">
        <w:rPr>
          <w:rFonts w:ascii="Book Antiqua" w:hAnsi="Book Antiqua" w:cs="Times New Roman"/>
          <w:sz w:val="24"/>
          <w:szCs w:val="24"/>
        </w:rPr>
        <w:t>Yuichi Mori</w:t>
      </w:r>
      <w:r w:rsidRPr="001E323A">
        <w:rPr>
          <w:rFonts w:ascii="Book Antiqua" w:hAnsi="Book Antiqua" w:cs="Times New Roman"/>
          <w:kern w:val="0"/>
          <w:sz w:val="24"/>
          <w:szCs w:val="24"/>
        </w:rPr>
        <w:t xml:space="preserve">, </w:t>
      </w:r>
    </w:p>
    <w:p w14:paraId="5E87E930" w14:textId="77777777" w:rsidR="00047DFE" w:rsidRPr="001E323A" w:rsidRDefault="00DA40BD" w:rsidP="00115E9F">
      <w:pPr>
        <w:widowControl/>
        <w:shd w:val="clear" w:color="auto" w:fill="FFFFFF"/>
        <w:snapToGrid w:val="0"/>
        <w:spacing w:line="360" w:lineRule="auto"/>
        <w:outlineLvl w:val="3"/>
        <w:rPr>
          <w:rFonts w:ascii="Book Antiqua" w:eastAsia="宋体" w:hAnsi="Book Antiqua" w:cs="Times New Roman"/>
          <w:kern w:val="0"/>
          <w:sz w:val="24"/>
          <w:szCs w:val="24"/>
        </w:rPr>
      </w:pPr>
      <w:r w:rsidRPr="001E323A">
        <w:rPr>
          <w:rFonts w:ascii="Book Antiqua" w:eastAsia="MS PGothic" w:hAnsi="Book Antiqua" w:cs="Times New Roman"/>
          <w:kern w:val="0"/>
          <w:sz w:val="24"/>
          <w:szCs w:val="24"/>
        </w:rPr>
        <w:t>Noriyuki Ogata</w:t>
      </w:r>
      <w:r w:rsidRPr="001E323A">
        <w:rPr>
          <w:rFonts w:ascii="Book Antiqua" w:hAnsi="Book Antiqua" w:cs="Times New Roman"/>
          <w:kern w:val="0"/>
          <w:sz w:val="24"/>
          <w:szCs w:val="24"/>
        </w:rPr>
        <w:t>,</w:t>
      </w:r>
      <w:r w:rsidRPr="001E323A">
        <w:rPr>
          <w:rFonts w:ascii="Book Antiqua" w:hAnsi="Book Antiqua" w:cs="Times New Roman"/>
          <w:sz w:val="24"/>
          <w:szCs w:val="24"/>
        </w:rPr>
        <w:t xml:space="preserve"> </w:t>
      </w:r>
      <w:r w:rsidR="00115E9F" w:rsidRPr="001E323A">
        <w:rPr>
          <w:rFonts w:ascii="Book Antiqua" w:eastAsia="MS PGothic" w:hAnsi="Book Antiqua" w:cs="Times New Roman"/>
          <w:kern w:val="0"/>
          <w:sz w:val="24"/>
          <w:szCs w:val="24"/>
        </w:rPr>
        <w:t>Yoshiki</w:t>
      </w:r>
      <w:r w:rsidR="00115E9F" w:rsidRPr="001E323A">
        <w:rPr>
          <w:rFonts w:ascii="Book Antiqua" w:eastAsia="宋体" w:hAnsi="Book Antiqua" w:cs="Times New Roman"/>
          <w:kern w:val="0"/>
          <w:sz w:val="24"/>
          <w:szCs w:val="24"/>
        </w:rPr>
        <w:t xml:space="preserve"> </w:t>
      </w:r>
      <w:r w:rsidR="00115E9F" w:rsidRPr="001E323A">
        <w:rPr>
          <w:rFonts w:ascii="Book Antiqua" w:eastAsia="MS PGothic" w:hAnsi="Book Antiqua" w:cs="Times New Roman"/>
          <w:kern w:val="0"/>
          <w:sz w:val="24"/>
          <w:szCs w:val="24"/>
        </w:rPr>
        <w:t>Wada</w:t>
      </w:r>
      <w:r w:rsidR="00115E9F" w:rsidRPr="001E323A">
        <w:rPr>
          <w:rFonts w:ascii="Book Antiqua" w:eastAsia="宋体" w:hAnsi="Book Antiqua" w:cs="Times New Roman"/>
          <w:kern w:val="0"/>
          <w:sz w:val="24"/>
          <w:szCs w:val="24"/>
        </w:rPr>
        <w:t xml:space="preserve">, </w:t>
      </w:r>
      <w:r w:rsidRPr="001E323A">
        <w:rPr>
          <w:rFonts w:ascii="Book Antiqua" w:hAnsi="Book Antiqua" w:cs="Times New Roman"/>
          <w:sz w:val="24"/>
          <w:szCs w:val="24"/>
        </w:rPr>
        <w:t>Masashi Misawa</w:t>
      </w:r>
      <w:r w:rsidRPr="001E323A">
        <w:rPr>
          <w:rFonts w:ascii="Book Antiqua" w:hAnsi="Book Antiqua" w:cs="Times New Roman"/>
          <w:kern w:val="0"/>
          <w:sz w:val="24"/>
          <w:szCs w:val="24"/>
        </w:rPr>
        <w:t xml:space="preserve">, </w:t>
      </w:r>
      <w:r w:rsidRPr="001E323A">
        <w:rPr>
          <w:rFonts w:ascii="Book Antiqua" w:hAnsi="Book Antiqua" w:cs="Times New Roman"/>
          <w:sz w:val="24"/>
          <w:szCs w:val="24"/>
        </w:rPr>
        <w:t>Akihiro Yamauchi</w:t>
      </w:r>
      <w:r w:rsidRPr="001E323A">
        <w:rPr>
          <w:rFonts w:ascii="Book Antiqua" w:hAnsi="Book Antiqua" w:cs="Times New Roman"/>
          <w:kern w:val="0"/>
          <w:sz w:val="24"/>
          <w:szCs w:val="24"/>
        </w:rPr>
        <w:t xml:space="preserve">, </w:t>
      </w:r>
      <w:r w:rsidRPr="001E323A">
        <w:rPr>
          <w:rFonts w:ascii="Book Antiqua" w:eastAsia="MS PGothic" w:hAnsi="Book Antiqua" w:cs="Times New Roman"/>
          <w:kern w:val="0"/>
          <w:sz w:val="24"/>
          <w:szCs w:val="24"/>
        </w:rPr>
        <w:t>Seiko Hayashi</w:t>
      </w:r>
      <w:r w:rsidRPr="001E323A">
        <w:rPr>
          <w:rFonts w:ascii="Book Antiqua" w:hAnsi="Book Antiqua" w:cs="Times New Roman"/>
          <w:kern w:val="0"/>
          <w:sz w:val="24"/>
          <w:szCs w:val="24"/>
        </w:rPr>
        <w:t xml:space="preserve">, </w:t>
      </w:r>
      <w:r w:rsidRPr="001E323A">
        <w:rPr>
          <w:rFonts w:ascii="Book Antiqua" w:eastAsia="MS PGothic" w:hAnsi="Book Antiqua" w:cs="Times New Roman"/>
          <w:kern w:val="0"/>
          <w:sz w:val="24"/>
          <w:szCs w:val="24"/>
        </w:rPr>
        <w:t>Toyoki Kudo</w:t>
      </w:r>
      <w:r w:rsidRPr="001E323A">
        <w:rPr>
          <w:rFonts w:ascii="Book Antiqua" w:hAnsi="Book Antiqua" w:cs="Times New Roman"/>
          <w:kern w:val="0"/>
          <w:sz w:val="24"/>
          <w:szCs w:val="24"/>
        </w:rPr>
        <w:t xml:space="preserve">, </w:t>
      </w:r>
      <w:r w:rsidR="00115E9F" w:rsidRPr="001E323A">
        <w:rPr>
          <w:rFonts w:ascii="Book Antiqua" w:eastAsia="MS PGothic" w:hAnsi="Book Antiqua" w:cs="Times New Roman"/>
          <w:kern w:val="0"/>
          <w:sz w:val="24"/>
          <w:szCs w:val="24"/>
        </w:rPr>
        <w:t>Takemasa Hayashi</w:t>
      </w:r>
      <w:r w:rsidR="00115E9F" w:rsidRPr="001E323A">
        <w:rPr>
          <w:rFonts w:ascii="Book Antiqua" w:hAnsi="Book Antiqua" w:cs="Times New Roman"/>
          <w:kern w:val="0"/>
          <w:sz w:val="24"/>
          <w:szCs w:val="24"/>
        </w:rPr>
        <w:t>,</w:t>
      </w:r>
      <w:r w:rsidR="00115E9F" w:rsidRPr="001E323A">
        <w:rPr>
          <w:rFonts w:ascii="Book Antiqua" w:eastAsia="宋体" w:hAnsi="Book Antiqua" w:cs="Times New Roman"/>
          <w:kern w:val="0"/>
          <w:sz w:val="24"/>
          <w:szCs w:val="24"/>
        </w:rPr>
        <w:t xml:space="preserve"> </w:t>
      </w:r>
      <w:r w:rsidR="00115E9F" w:rsidRPr="001E323A">
        <w:rPr>
          <w:rFonts w:ascii="Book Antiqua" w:eastAsia="MS PGothic" w:hAnsi="Book Antiqua" w:cs="Times New Roman"/>
          <w:kern w:val="0"/>
          <w:sz w:val="24"/>
          <w:szCs w:val="24"/>
        </w:rPr>
        <w:t>Hideyuki</w:t>
      </w:r>
      <w:r w:rsidR="00115E9F" w:rsidRPr="001E323A">
        <w:rPr>
          <w:rFonts w:ascii="Book Antiqua" w:hAnsi="Book Antiqua" w:cs="Times New Roman"/>
          <w:kern w:val="0"/>
          <w:sz w:val="24"/>
          <w:szCs w:val="24"/>
        </w:rPr>
        <w:t xml:space="preserve"> </w:t>
      </w:r>
      <w:r w:rsidR="00115E9F" w:rsidRPr="001E323A">
        <w:rPr>
          <w:rFonts w:ascii="Book Antiqua" w:eastAsia="MS PGothic" w:hAnsi="Book Antiqua" w:cs="Times New Roman"/>
          <w:kern w:val="0"/>
          <w:sz w:val="24"/>
          <w:szCs w:val="24"/>
        </w:rPr>
        <w:t>Miyachi</w:t>
      </w:r>
      <w:r w:rsidR="00115E9F" w:rsidRPr="001E323A">
        <w:rPr>
          <w:rFonts w:ascii="Book Antiqua" w:hAnsi="Book Antiqua" w:cs="Times New Roman"/>
          <w:kern w:val="0"/>
          <w:sz w:val="24"/>
          <w:szCs w:val="24"/>
        </w:rPr>
        <w:t>,</w:t>
      </w:r>
      <w:r w:rsidR="0045001B" w:rsidRPr="001E323A">
        <w:rPr>
          <w:rFonts w:ascii="Book Antiqua" w:eastAsia="宋体" w:hAnsi="Book Antiqua" w:cs="Times New Roman"/>
          <w:kern w:val="0"/>
          <w:sz w:val="24"/>
          <w:szCs w:val="24"/>
        </w:rPr>
        <w:t xml:space="preserve"> </w:t>
      </w:r>
      <w:r w:rsidR="0045001B" w:rsidRPr="001E323A">
        <w:rPr>
          <w:rFonts w:ascii="Book Antiqua" w:eastAsia="MS PGothic" w:hAnsi="Book Antiqua" w:cs="Times New Roman"/>
          <w:kern w:val="0"/>
          <w:sz w:val="24"/>
          <w:szCs w:val="24"/>
        </w:rPr>
        <w:t>Fuyuhiko Yamamura</w:t>
      </w:r>
      <w:r w:rsidR="0045001B" w:rsidRPr="001E323A">
        <w:rPr>
          <w:rFonts w:ascii="Book Antiqua" w:eastAsia="宋体" w:hAnsi="Book Antiqua" w:cs="Times New Roman"/>
          <w:kern w:val="0"/>
          <w:sz w:val="24"/>
          <w:szCs w:val="24"/>
        </w:rPr>
        <w:t>,</w:t>
      </w:r>
      <w:r w:rsidR="0045001B" w:rsidRPr="001E323A">
        <w:rPr>
          <w:rFonts w:ascii="Book Antiqua" w:eastAsia="MS PGothic" w:hAnsi="Book Antiqua" w:cs="Times New Roman"/>
          <w:kern w:val="0"/>
          <w:sz w:val="24"/>
          <w:szCs w:val="24"/>
        </w:rPr>
        <w:t xml:space="preserve"> </w:t>
      </w:r>
      <w:r w:rsidR="00115E9F" w:rsidRPr="001E323A">
        <w:rPr>
          <w:rFonts w:ascii="Book Antiqua" w:hAnsi="Book Antiqua" w:cs="Times New Roman"/>
          <w:kern w:val="0"/>
          <w:sz w:val="24"/>
          <w:szCs w:val="24"/>
        </w:rPr>
        <w:t>Fumio</w:t>
      </w:r>
      <w:r w:rsidR="00115E9F" w:rsidRPr="001E323A">
        <w:rPr>
          <w:rFonts w:ascii="Book Antiqua" w:eastAsia="MS PGothic" w:hAnsi="Book Antiqua" w:cs="Times New Roman"/>
          <w:kern w:val="0"/>
          <w:sz w:val="24"/>
          <w:szCs w:val="24"/>
        </w:rPr>
        <w:t xml:space="preserve"> </w:t>
      </w:r>
      <w:r w:rsidR="00115E9F" w:rsidRPr="001E323A">
        <w:rPr>
          <w:rFonts w:ascii="Book Antiqua" w:hAnsi="Book Antiqua" w:cs="Times New Roman"/>
          <w:kern w:val="0"/>
          <w:sz w:val="24"/>
          <w:szCs w:val="24"/>
        </w:rPr>
        <w:t>Ishida,</w:t>
      </w:r>
      <w:r w:rsidR="00115E9F" w:rsidRPr="001E323A">
        <w:rPr>
          <w:rFonts w:ascii="Book Antiqua" w:eastAsia="宋体" w:hAnsi="Book Antiqua" w:cs="Times New Roman"/>
          <w:kern w:val="0"/>
          <w:sz w:val="24"/>
          <w:szCs w:val="24"/>
        </w:rPr>
        <w:t xml:space="preserve"> </w:t>
      </w:r>
      <w:r w:rsidR="00115E9F" w:rsidRPr="001E323A">
        <w:rPr>
          <w:rFonts w:ascii="Book Antiqua" w:eastAsia="MS PGothic" w:hAnsi="Book Antiqua" w:cs="Times New Roman"/>
          <w:kern w:val="0"/>
          <w:sz w:val="24"/>
          <w:szCs w:val="24"/>
        </w:rPr>
        <w:t>Haruhiro Inoue</w:t>
      </w:r>
      <w:r w:rsidR="00115E9F" w:rsidRPr="001E323A">
        <w:rPr>
          <w:rFonts w:ascii="Book Antiqua" w:eastAsia="宋体" w:hAnsi="Book Antiqua" w:cs="Times New Roman"/>
          <w:kern w:val="0"/>
          <w:sz w:val="24"/>
          <w:szCs w:val="24"/>
        </w:rPr>
        <w:t xml:space="preserve">, </w:t>
      </w:r>
      <w:r w:rsidR="0045001B" w:rsidRPr="001E323A">
        <w:rPr>
          <w:rFonts w:ascii="Book Antiqua" w:eastAsia="MS PGothic" w:hAnsi="Book Antiqua" w:cs="Times New Roman"/>
          <w:kern w:val="0"/>
          <w:sz w:val="24"/>
          <w:szCs w:val="24"/>
        </w:rPr>
        <w:t>Shigeharu Hamatani</w:t>
      </w:r>
    </w:p>
    <w:p w14:paraId="1F09C57C" w14:textId="2FA59023" w:rsidR="0045001B" w:rsidRPr="001E323A" w:rsidRDefault="00DC4321" w:rsidP="006C6502">
      <w:pPr>
        <w:shd w:val="clear" w:color="auto" w:fill="FFFFFF"/>
        <w:snapToGrid w:val="0"/>
        <w:spacing w:line="360" w:lineRule="auto"/>
        <w:outlineLvl w:val="3"/>
        <w:rPr>
          <w:rFonts w:ascii="Book Antiqua" w:eastAsia="宋体" w:hAnsi="Book Antiqua" w:cs="Times New Roman"/>
          <w:kern w:val="0"/>
          <w:sz w:val="24"/>
          <w:szCs w:val="24"/>
        </w:rPr>
      </w:pPr>
      <w:r>
        <w:rPr>
          <w:rFonts w:ascii="Book Antiqua" w:eastAsia="宋体" w:hAnsi="Book Antiqua" w:cs="Times New Roman"/>
          <w:i/>
          <w:iCs/>
          <w:noProof/>
          <w:kern w:val="0"/>
          <w:sz w:val="24"/>
          <w:szCs w:val="24"/>
        </w:rPr>
        <mc:AlternateContent>
          <mc:Choice Requires="wps">
            <w:drawing>
              <wp:anchor distT="0" distB="0" distL="114300" distR="114300" simplePos="0" relativeHeight="251658240" behindDoc="0" locked="0" layoutInCell="1" allowOverlap="1" wp14:anchorId="68CA2947" wp14:editId="644113E8">
                <wp:simplePos x="0" y="0"/>
                <wp:positionH relativeFrom="column">
                  <wp:posOffset>-3810</wp:posOffset>
                </wp:positionH>
                <wp:positionV relativeFrom="paragraph">
                  <wp:posOffset>125095</wp:posOffset>
                </wp:positionV>
                <wp:extent cx="5728335" cy="0"/>
                <wp:effectExtent l="24765" t="19050" r="1905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85pt" to="450.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" strokecolor="gray" strokeweight="3pt"/>
            </w:pict>
          </mc:Fallback>
        </mc:AlternateContent>
      </w:r>
    </w:p>
    <w:p w14:paraId="54E9EC54" w14:textId="77777777" w:rsidR="00DA40BD" w:rsidRPr="001E323A" w:rsidRDefault="0045001B" w:rsidP="006C6502">
      <w:pPr>
        <w:shd w:val="clear" w:color="auto" w:fill="FFFFFF"/>
        <w:snapToGrid w:val="0"/>
        <w:spacing w:line="360" w:lineRule="auto"/>
        <w:outlineLvl w:val="3"/>
        <w:rPr>
          <w:rFonts w:ascii="Book Antiqua" w:eastAsia="宋体" w:hAnsi="Book Antiqua" w:cs="Times New Roman"/>
          <w:b/>
          <w:kern w:val="0"/>
          <w:sz w:val="24"/>
          <w:szCs w:val="24"/>
        </w:rPr>
      </w:pPr>
      <w:r w:rsidRPr="001E323A">
        <w:rPr>
          <w:rFonts w:ascii="Book Antiqua" w:hAnsi="Book Antiqua" w:cs="Times New Roman"/>
          <w:b/>
          <w:sz w:val="24"/>
          <w:szCs w:val="24"/>
        </w:rPr>
        <w:t>Yasuharu Maeda</w:t>
      </w:r>
      <w:r w:rsidRPr="001E323A">
        <w:rPr>
          <w:rFonts w:ascii="Book Antiqua" w:hAnsi="Book Antiqua" w:cs="Times New Roman"/>
          <w:b/>
          <w:kern w:val="0"/>
          <w:sz w:val="24"/>
          <w:szCs w:val="24"/>
        </w:rPr>
        <w:t xml:space="preserve">, </w:t>
      </w:r>
      <w:r w:rsidRPr="001E323A">
        <w:rPr>
          <w:rFonts w:ascii="Book Antiqua" w:hAnsi="Book Antiqua" w:cs="Times New Roman"/>
          <w:b/>
          <w:sz w:val="24"/>
          <w:szCs w:val="24"/>
        </w:rPr>
        <w:t>Kazuo Ohtsuka, Shin-ei Kudo</w:t>
      </w:r>
      <w:r w:rsidRPr="001E323A">
        <w:rPr>
          <w:rFonts w:ascii="Book Antiqua" w:hAnsi="Book Antiqua" w:cs="Times New Roman"/>
          <w:b/>
          <w:kern w:val="0"/>
          <w:sz w:val="24"/>
          <w:szCs w:val="24"/>
        </w:rPr>
        <w:t xml:space="preserve">, </w:t>
      </w:r>
      <w:r w:rsidRPr="001E323A">
        <w:rPr>
          <w:rFonts w:ascii="Book Antiqua" w:hAnsi="Book Antiqua" w:cs="Times New Roman"/>
          <w:b/>
          <w:sz w:val="24"/>
          <w:szCs w:val="24"/>
        </w:rPr>
        <w:t>Kunihiko Wakamura</w:t>
      </w:r>
      <w:r w:rsidRPr="001E323A">
        <w:rPr>
          <w:rFonts w:ascii="Book Antiqua" w:hAnsi="Book Antiqua" w:cs="Times New Roman"/>
          <w:b/>
          <w:kern w:val="0"/>
          <w:sz w:val="24"/>
          <w:szCs w:val="24"/>
        </w:rPr>
        <w:t>,</w:t>
      </w:r>
      <w:r w:rsidRPr="001E323A">
        <w:rPr>
          <w:rFonts w:ascii="Book Antiqua" w:eastAsia="MS PGothic" w:hAnsi="Book Antiqua" w:cs="Times New Roman"/>
          <w:b/>
          <w:kern w:val="0"/>
          <w:sz w:val="24"/>
          <w:szCs w:val="24"/>
        </w:rPr>
        <w:t xml:space="preserve"> </w:t>
      </w:r>
      <w:r w:rsidRPr="001E323A">
        <w:rPr>
          <w:rFonts w:ascii="Book Antiqua" w:hAnsi="Book Antiqua" w:cs="Times New Roman"/>
          <w:b/>
          <w:sz w:val="24"/>
          <w:szCs w:val="24"/>
        </w:rPr>
        <w:t>Yuichi Mori</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Noriyuki Ogata</w:t>
      </w:r>
      <w:r w:rsidRPr="001E323A">
        <w:rPr>
          <w:rFonts w:ascii="Book Antiqua" w:hAnsi="Book Antiqua" w:cs="Times New Roman"/>
          <w:b/>
          <w:kern w:val="0"/>
          <w:sz w:val="24"/>
          <w:szCs w:val="24"/>
        </w:rPr>
        <w:t>,</w:t>
      </w:r>
      <w:r w:rsidRPr="001E323A">
        <w:rPr>
          <w:rFonts w:ascii="Book Antiqua" w:hAnsi="Book Antiqua" w:cs="Times New Roman"/>
          <w:b/>
          <w:sz w:val="24"/>
          <w:szCs w:val="24"/>
        </w:rPr>
        <w:t xml:space="preserve"> </w:t>
      </w:r>
      <w:r w:rsidR="006A3374" w:rsidRPr="001E323A">
        <w:rPr>
          <w:rFonts w:ascii="Book Antiqua" w:eastAsia="MS PGothic" w:hAnsi="Book Antiqua" w:cs="Times New Roman"/>
          <w:b/>
          <w:kern w:val="0"/>
          <w:sz w:val="24"/>
          <w:szCs w:val="24"/>
        </w:rPr>
        <w:t>Yoshiki</w:t>
      </w:r>
      <w:r w:rsidR="006A3374" w:rsidRPr="001E323A">
        <w:rPr>
          <w:rFonts w:ascii="Book Antiqua" w:eastAsia="宋体" w:hAnsi="Book Antiqua" w:cs="Times New Roman"/>
          <w:b/>
          <w:kern w:val="0"/>
          <w:sz w:val="24"/>
          <w:szCs w:val="24"/>
        </w:rPr>
        <w:t xml:space="preserve"> </w:t>
      </w:r>
      <w:r w:rsidR="006A3374" w:rsidRPr="001E323A">
        <w:rPr>
          <w:rFonts w:ascii="Book Antiqua" w:eastAsia="MS PGothic" w:hAnsi="Book Antiqua" w:cs="Times New Roman"/>
          <w:b/>
          <w:kern w:val="0"/>
          <w:sz w:val="24"/>
          <w:szCs w:val="24"/>
        </w:rPr>
        <w:t>Wada</w:t>
      </w:r>
      <w:r w:rsidR="006A3374" w:rsidRPr="001E323A">
        <w:rPr>
          <w:rFonts w:ascii="Book Antiqua" w:eastAsia="宋体" w:hAnsi="Book Antiqua" w:cs="Times New Roman"/>
          <w:b/>
          <w:sz w:val="24"/>
          <w:szCs w:val="24"/>
        </w:rPr>
        <w:t xml:space="preserve">, </w:t>
      </w:r>
      <w:r w:rsidRPr="001E323A">
        <w:rPr>
          <w:rFonts w:ascii="Book Antiqua" w:hAnsi="Book Antiqua" w:cs="Times New Roman"/>
          <w:b/>
          <w:sz w:val="24"/>
          <w:szCs w:val="24"/>
        </w:rPr>
        <w:t>Masashi Misawa</w:t>
      </w:r>
      <w:r w:rsidRPr="001E323A">
        <w:rPr>
          <w:rFonts w:ascii="Book Antiqua" w:hAnsi="Book Antiqua" w:cs="Times New Roman"/>
          <w:b/>
          <w:kern w:val="0"/>
          <w:sz w:val="24"/>
          <w:szCs w:val="24"/>
        </w:rPr>
        <w:t xml:space="preserve">, </w:t>
      </w:r>
      <w:r w:rsidRPr="001E323A">
        <w:rPr>
          <w:rFonts w:ascii="Book Antiqua" w:hAnsi="Book Antiqua" w:cs="Times New Roman"/>
          <w:b/>
          <w:sz w:val="24"/>
          <w:szCs w:val="24"/>
        </w:rPr>
        <w:t>Akihiro Yamauchi</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Seiko Hayashi</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Toyoki Kudo</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Takemasa Hayashi</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Hideyuki</w:t>
      </w:r>
      <w:r w:rsidRPr="001E323A">
        <w:rPr>
          <w:rFonts w:ascii="Book Antiqua" w:hAnsi="Book Antiqua" w:cs="Times New Roman"/>
          <w:b/>
          <w:kern w:val="0"/>
          <w:sz w:val="24"/>
          <w:szCs w:val="24"/>
        </w:rPr>
        <w:t xml:space="preserve"> </w:t>
      </w:r>
      <w:r w:rsidRPr="001E323A">
        <w:rPr>
          <w:rFonts w:ascii="Book Antiqua" w:eastAsia="MS PGothic" w:hAnsi="Book Antiqua" w:cs="Times New Roman"/>
          <w:b/>
          <w:kern w:val="0"/>
          <w:sz w:val="24"/>
          <w:szCs w:val="24"/>
        </w:rPr>
        <w:t>Miyachi</w:t>
      </w:r>
      <w:r w:rsidRPr="001E323A">
        <w:rPr>
          <w:rFonts w:ascii="Book Antiqua" w:hAnsi="Book Antiqua" w:cs="Times New Roman"/>
          <w:b/>
          <w:kern w:val="0"/>
          <w:sz w:val="24"/>
          <w:szCs w:val="24"/>
        </w:rPr>
        <w:t xml:space="preserve">, </w:t>
      </w:r>
      <w:r w:rsidR="006A3374" w:rsidRPr="001E323A">
        <w:rPr>
          <w:rFonts w:ascii="Book Antiqua" w:eastAsia="MS PGothic" w:hAnsi="Book Antiqua" w:cs="Times New Roman"/>
          <w:b/>
          <w:kern w:val="0"/>
          <w:sz w:val="24"/>
          <w:szCs w:val="24"/>
        </w:rPr>
        <w:t>Fuyuhiko Yamamura</w:t>
      </w:r>
      <w:r w:rsidR="006A3374" w:rsidRPr="001E323A">
        <w:rPr>
          <w:rFonts w:ascii="Book Antiqua" w:eastAsia="宋体" w:hAnsi="Book Antiqua" w:cs="Times New Roman"/>
          <w:b/>
          <w:kern w:val="0"/>
          <w:sz w:val="24"/>
          <w:szCs w:val="24"/>
        </w:rPr>
        <w:t xml:space="preserve">, </w:t>
      </w:r>
      <w:r w:rsidRPr="001E323A">
        <w:rPr>
          <w:rFonts w:ascii="Book Antiqua" w:hAnsi="Book Antiqua" w:cs="Times New Roman"/>
          <w:b/>
          <w:kern w:val="0"/>
          <w:sz w:val="24"/>
          <w:szCs w:val="24"/>
        </w:rPr>
        <w:t>Fumio</w:t>
      </w:r>
      <w:r w:rsidRPr="001E323A">
        <w:rPr>
          <w:rFonts w:ascii="Book Antiqua" w:eastAsia="MS PGothic" w:hAnsi="Book Antiqua" w:cs="Times New Roman"/>
          <w:b/>
          <w:kern w:val="0"/>
          <w:sz w:val="24"/>
          <w:szCs w:val="24"/>
        </w:rPr>
        <w:t xml:space="preserve"> </w:t>
      </w:r>
      <w:r w:rsidRPr="001E323A">
        <w:rPr>
          <w:rFonts w:ascii="Book Antiqua" w:hAnsi="Book Antiqua" w:cs="Times New Roman"/>
          <w:b/>
          <w:kern w:val="0"/>
          <w:sz w:val="24"/>
          <w:szCs w:val="24"/>
        </w:rPr>
        <w:t xml:space="preserve">Ishida, </w:t>
      </w:r>
      <w:r w:rsidRPr="001E323A">
        <w:rPr>
          <w:rFonts w:ascii="Book Antiqua" w:eastAsia="MS PGothic" w:hAnsi="Book Antiqua" w:cs="Times New Roman"/>
          <w:b/>
          <w:kern w:val="0"/>
          <w:sz w:val="24"/>
          <w:szCs w:val="24"/>
        </w:rPr>
        <w:t>Haruhiro Inoue</w:t>
      </w:r>
      <w:r w:rsidRPr="001E323A">
        <w:rPr>
          <w:rFonts w:ascii="Book Antiqua" w:eastAsia="宋体" w:hAnsi="Book Antiqua" w:cs="Times New Roman"/>
          <w:b/>
          <w:kern w:val="0"/>
          <w:sz w:val="24"/>
          <w:szCs w:val="24"/>
        </w:rPr>
        <w:t xml:space="preserve">, </w:t>
      </w:r>
      <w:r w:rsidR="00DA40BD" w:rsidRPr="001E323A">
        <w:rPr>
          <w:rFonts w:ascii="Book Antiqua" w:eastAsia="Arial Unicode MS" w:hAnsi="Book Antiqua" w:cs="Times New Roman"/>
          <w:kern w:val="0"/>
          <w:sz w:val="24"/>
          <w:szCs w:val="24"/>
          <w:bdr w:val="none" w:sz="0" w:space="0" w:color="auto" w:frame="1"/>
        </w:rPr>
        <w:t xml:space="preserve">Digestive Disease Center, Showa University Northern Yokohama Hospital, </w:t>
      </w:r>
      <w:r w:rsidRPr="001E323A">
        <w:rPr>
          <w:rFonts w:ascii="Book Antiqua" w:hAnsi="Book Antiqua" w:cs="Times New Roman"/>
          <w:sz w:val="24"/>
          <w:szCs w:val="24"/>
        </w:rPr>
        <w:t>Kanagawa 224-8503, Japan</w:t>
      </w:r>
    </w:p>
    <w:p w14:paraId="2D1C3AE4" w14:textId="77777777" w:rsidR="0045001B" w:rsidRPr="001E323A" w:rsidRDefault="0045001B" w:rsidP="006C6502">
      <w:pPr>
        <w:widowControl/>
        <w:shd w:val="clear" w:color="auto" w:fill="FFFFFF"/>
        <w:snapToGrid w:val="0"/>
        <w:spacing w:line="360" w:lineRule="auto"/>
        <w:rPr>
          <w:rFonts w:ascii="Book Antiqua" w:eastAsia="宋体" w:hAnsi="Book Antiqua" w:cs="Times New Roman"/>
          <w:sz w:val="24"/>
          <w:szCs w:val="24"/>
        </w:rPr>
      </w:pPr>
    </w:p>
    <w:p w14:paraId="2F0C17A4" w14:textId="77777777" w:rsidR="00DA40BD" w:rsidRPr="001E323A" w:rsidRDefault="0045001B" w:rsidP="006C6502">
      <w:pPr>
        <w:widowControl/>
        <w:shd w:val="clear" w:color="auto" w:fill="FFFFFF"/>
        <w:snapToGrid w:val="0"/>
        <w:spacing w:line="360" w:lineRule="auto"/>
        <w:rPr>
          <w:rFonts w:ascii="Book Antiqua" w:eastAsia="宋体" w:hAnsi="Book Antiqua" w:cs="Times New Roman"/>
          <w:sz w:val="24"/>
          <w:szCs w:val="24"/>
        </w:rPr>
      </w:pPr>
      <w:r w:rsidRPr="001E323A">
        <w:rPr>
          <w:rFonts w:ascii="Book Antiqua" w:hAnsi="Book Antiqua" w:cs="Times New Roman"/>
          <w:b/>
          <w:sz w:val="24"/>
          <w:szCs w:val="24"/>
        </w:rPr>
        <w:t xml:space="preserve">Kazuo Ohtsuka, </w:t>
      </w:r>
      <w:r w:rsidRPr="001E323A">
        <w:rPr>
          <w:rFonts w:ascii="Book Antiqua" w:eastAsia="MS PGothic" w:hAnsi="Book Antiqua" w:cs="Times New Roman"/>
          <w:b/>
          <w:kern w:val="0"/>
          <w:sz w:val="24"/>
          <w:szCs w:val="24"/>
        </w:rPr>
        <w:t>Yoshiki</w:t>
      </w:r>
      <w:r w:rsidRPr="001E323A">
        <w:rPr>
          <w:rFonts w:ascii="Book Antiqua" w:eastAsia="宋体" w:hAnsi="Book Antiqua" w:cs="Times New Roman"/>
          <w:b/>
          <w:kern w:val="0"/>
          <w:sz w:val="24"/>
          <w:szCs w:val="24"/>
        </w:rPr>
        <w:t xml:space="preserve"> </w:t>
      </w:r>
      <w:r w:rsidRPr="001E323A">
        <w:rPr>
          <w:rFonts w:ascii="Book Antiqua" w:eastAsia="MS PGothic" w:hAnsi="Book Antiqua" w:cs="Times New Roman"/>
          <w:b/>
          <w:kern w:val="0"/>
          <w:sz w:val="24"/>
          <w:szCs w:val="24"/>
        </w:rPr>
        <w:t>Wada</w:t>
      </w:r>
      <w:r w:rsidRPr="001E323A">
        <w:rPr>
          <w:rFonts w:ascii="Book Antiqua" w:hAnsi="Book Antiqua" w:cs="Times New Roman"/>
          <w:b/>
          <w:kern w:val="0"/>
          <w:sz w:val="24"/>
          <w:szCs w:val="24"/>
        </w:rPr>
        <w:t>,</w:t>
      </w:r>
      <w:r w:rsidRPr="001E323A">
        <w:rPr>
          <w:rFonts w:ascii="Book Antiqua" w:eastAsia="宋体" w:hAnsi="Book Antiqua" w:cs="Times New Roman"/>
          <w:b/>
          <w:kern w:val="0"/>
          <w:sz w:val="24"/>
          <w:szCs w:val="24"/>
        </w:rPr>
        <w:t xml:space="preserve"> </w:t>
      </w:r>
      <w:r w:rsidR="00DA40BD" w:rsidRPr="001E323A">
        <w:rPr>
          <w:rFonts w:ascii="Book Antiqua" w:eastAsia="Meiryo" w:hAnsi="Book Antiqua" w:cs="Times New Roman"/>
          <w:sz w:val="24"/>
          <w:szCs w:val="24"/>
        </w:rPr>
        <w:t xml:space="preserve">Department of Gastroenterology and Hepatology, Tokyo Medical and Dental University Hospital, Tokyo </w:t>
      </w:r>
      <w:r w:rsidRPr="001E323A">
        <w:rPr>
          <w:rFonts w:ascii="Book Antiqua" w:eastAsia="Meiryo" w:hAnsi="Book Antiqua" w:cs="Times New Roman"/>
          <w:sz w:val="24"/>
          <w:szCs w:val="24"/>
        </w:rPr>
        <w:t>1130034, Japan</w:t>
      </w:r>
    </w:p>
    <w:p w14:paraId="7DF3CE1C" w14:textId="77777777" w:rsidR="0045001B" w:rsidRPr="001E323A" w:rsidRDefault="0045001B" w:rsidP="006C6502">
      <w:pPr>
        <w:widowControl/>
        <w:shd w:val="clear" w:color="auto" w:fill="FFFFFF"/>
        <w:snapToGrid w:val="0"/>
        <w:spacing w:line="360" w:lineRule="auto"/>
        <w:rPr>
          <w:rFonts w:ascii="Book Antiqua" w:eastAsia="宋体" w:hAnsi="Book Antiqua" w:cs="Times New Roman"/>
          <w:sz w:val="24"/>
          <w:szCs w:val="24"/>
        </w:rPr>
      </w:pPr>
    </w:p>
    <w:p w14:paraId="0D36F8B8" w14:textId="3071FB3F" w:rsidR="00DA40BD" w:rsidRPr="001E323A" w:rsidRDefault="0045001B" w:rsidP="006C6502">
      <w:pPr>
        <w:widowControl/>
        <w:shd w:val="clear" w:color="auto" w:fill="FFFFFF"/>
        <w:snapToGrid w:val="0"/>
        <w:spacing w:line="360" w:lineRule="auto"/>
        <w:rPr>
          <w:rFonts w:ascii="Book Antiqua" w:eastAsia="Arial Unicode MS" w:hAnsi="Book Antiqua" w:cs="Times New Roman"/>
          <w:kern w:val="0"/>
          <w:sz w:val="24"/>
          <w:szCs w:val="24"/>
          <w:bdr w:val="none" w:sz="0" w:space="0" w:color="auto" w:frame="1"/>
        </w:rPr>
      </w:pPr>
      <w:r w:rsidRPr="001E323A">
        <w:rPr>
          <w:rFonts w:ascii="Book Antiqua" w:eastAsia="MS PGothic" w:hAnsi="Book Antiqua" w:cs="Times New Roman"/>
          <w:b/>
          <w:kern w:val="0"/>
          <w:sz w:val="24"/>
          <w:szCs w:val="24"/>
        </w:rPr>
        <w:t>Fuyuhiko Yamamura</w:t>
      </w:r>
      <w:r w:rsidRPr="001E323A">
        <w:rPr>
          <w:rFonts w:ascii="Book Antiqua" w:hAnsi="Book Antiqua" w:cs="Times New Roman"/>
          <w:b/>
          <w:kern w:val="0"/>
          <w:sz w:val="24"/>
          <w:szCs w:val="24"/>
        </w:rPr>
        <w:t>,</w:t>
      </w:r>
      <w:r w:rsidRPr="001E323A">
        <w:rPr>
          <w:rFonts w:ascii="Book Antiqua" w:hAnsi="Book Antiqua" w:cs="Times New Roman"/>
          <w:kern w:val="0"/>
          <w:sz w:val="24"/>
          <w:szCs w:val="24"/>
        </w:rPr>
        <w:t xml:space="preserve"> </w:t>
      </w:r>
      <w:r w:rsidR="00DA40BD" w:rsidRPr="001E323A">
        <w:rPr>
          <w:rFonts w:ascii="Book Antiqua" w:eastAsia="Arial Unicode MS" w:hAnsi="Book Antiqua" w:cs="Times New Roman"/>
          <w:kern w:val="0"/>
          <w:sz w:val="24"/>
          <w:szCs w:val="24"/>
          <w:bdr w:val="none" w:sz="0" w:space="0" w:color="auto" w:frame="1"/>
        </w:rPr>
        <w:t xml:space="preserve">Endoscopy Center, Showa </w:t>
      </w:r>
      <w:r w:rsidRPr="001E323A">
        <w:rPr>
          <w:rFonts w:ascii="Book Antiqua" w:eastAsia="Arial Unicode MS" w:hAnsi="Book Antiqua" w:cs="Times New Roman"/>
          <w:kern w:val="0"/>
          <w:sz w:val="24"/>
          <w:szCs w:val="24"/>
          <w:bdr w:val="none" w:sz="0" w:space="0" w:color="auto" w:frame="1"/>
        </w:rPr>
        <w:t>Hospital, Tokyo</w:t>
      </w:r>
      <w:r w:rsidR="00C03E8E">
        <w:rPr>
          <w:rFonts w:ascii="Book Antiqua" w:eastAsia="Arial Unicode MS" w:hAnsi="Book Antiqua" w:cs="Times New Roman" w:hint="eastAsia"/>
          <w:kern w:val="0"/>
          <w:sz w:val="24"/>
          <w:szCs w:val="24"/>
          <w:bdr w:val="none" w:sz="0" w:space="0" w:color="auto" w:frame="1"/>
        </w:rPr>
        <w:t xml:space="preserve"> </w:t>
      </w:r>
      <w:r w:rsidRPr="001E323A">
        <w:rPr>
          <w:rFonts w:ascii="Book Antiqua" w:eastAsia="Arial Unicode MS" w:hAnsi="Book Antiqua" w:cs="Times New Roman"/>
          <w:kern w:val="0"/>
          <w:sz w:val="24"/>
          <w:szCs w:val="24"/>
          <w:bdr w:val="none" w:sz="0" w:space="0" w:color="auto" w:frame="1"/>
        </w:rPr>
        <w:t>1428666, Japan</w:t>
      </w:r>
    </w:p>
    <w:p w14:paraId="10F057BB" w14:textId="77777777" w:rsidR="006A3374" w:rsidRPr="001E323A" w:rsidRDefault="006A3374" w:rsidP="006C6502">
      <w:pPr>
        <w:widowControl/>
        <w:shd w:val="clear" w:color="auto" w:fill="FFFFFF"/>
        <w:snapToGrid w:val="0"/>
        <w:spacing w:line="360" w:lineRule="auto"/>
        <w:rPr>
          <w:rFonts w:ascii="Book Antiqua" w:eastAsia="Arial Unicode MS" w:hAnsi="Book Antiqua" w:cs="Times New Roman"/>
          <w:kern w:val="0"/>
          <w:sz w:val="24"/>
          <w:szCs w:val="24"/>
          <w:bdr w:val="none" w:sz="0" w:space="0" w:color="auto" w:frame="1"/>
        </w:rPr>
      </w:pPr>
    </w:p>
    <w:p w14:paraId="6F624CD7" w14:textId="77777777" w:rsidR="00DA40BD" w:rsidRPr="001E323A" w:rsidRDefault="00DA40BD" w:rsidP="006C6502">
      <w:pPr>
        <w:widowControl/>
        <w:shd w:val="clear" w:color="auto" w:fill="FFFFFF"/>
        <w:snapToGrid w:val="0"/>
        <w:spacing w:line="360" w:lineRule="auto"/>
        <w:rPr>
          <w:rFonts w:ascii="Book Antiqua" w:eastAsia="Arial Unicode MS" w:hAnsi="Book Antiqua" w:cs="Times New Roman"/>
          <w:kern w:val="0"/>
          <w:sz w:val="24"/>
          <w:szCs w:val="24"/>
          <w:bdr w:val="none" w:sz="0" w:space="0" w:color="auto" w:frame="1"/>
        </w:rPr>
      </w:pPr>
      <w:r w:rsidRPr="001E323A">
        <w:rPr>
          <w:rFonts w:ascii="Book Antiqua" w:eastAsia="MS PGothic" w:hAnsi="Book Antiqua" w:cs="Times New Roman"/>
          <w:b/>
          <w:kern w:val="0"/>
          <w:sz w:val="24"/>
          <w:szCs w:val="24"/>
        </w:rPr>
        <w:t>Shigeharu Hamatani</w:t>
      </w:r>
      <w:r w:rsidRPr="001E323A">
        <w:rPr>
          <w:rFonts w:ascii="Book Antiqua" w:hAnsi="Book Antiqua" w:cs="Times New Roman"/>
          <w:b/>
          <w:kern w:val="0"/>
          <w:sz w:val="24"/>
          <w:szCs w:val="24"/>
        </w:rPr>
        <w:t>,</w:t>
      </w:r>
      <w:r w:rsidRPr="001E323A">
        <w:rPr>
          <w:rFonts w:ascii="Book Antiqua" w:hAnsi="Book Antiqua" w:cs="Times New Roman"/>
          <w:kern w:val="0"/>
          <w:sz w:val="24"/>
          <w:szCs w:val="24"/>
        </w:rPr>
        <w:t xml:space="preserve"> </w:t>
      </w:r>
      <w:r w:rsidRPr="001E323A">
        <w:rPr>
          <w:rFonts w:ascii="Book Antiqua" w:eastAsia="Arial Unicode MS" w:hAnsi="Book Antiqua" w:cs="Times New Roman"/>
          <w:kern w:val="0"/>
          <w:sz w:val="24"/>
          <w:szCs w:val="24"/>
          <w:bdr w:val="none" w:sz="0" w:space="0" w:color="auto" w:frame="1"/>
        </w:rPr>
        <w:t xml:space="preserve">Department of Pathology, Showa University Northern Yokohama Hospital, Kanagawa </w:t>
      </w:r>
      <w:r w:rsidRPr="001E323A">
        <w:rPr>
          <w:rFonts w:ascii="Book Antiqua" w:hAnsi="Book Antiqua" w:cs="Times New Roman"/>
          <w:sz w:val="24"/>
          <w:szCs w:val="24"/>
        </w:rPr>
        <w:t xml:space="preserve">2248503, </w:t>
      </w:r>
      <w:r w:rsidR="0045001B" w:rsidRPr="001E323A">
        <w:rPr>
          <w:rFonts w:ascii="Book Antiqua" w:eastAsia="Arial Unicode MS" w:hAnsi="Book Antiqua" w:cs="Times New Roman"/>
          <w:kern w:val="0"/>
          <w:sz w:val="24"/>
          <w:szCs w:val="24"/>
          <w:bdr w:val="none" w:sz="0" w:space="0" w:color="auto" w:frame="1"/>
        </w:rPr>
        <w:t>Japan</w:t>
      </w:r>
    </w:p>
    <w:p w14:paraId="292ABEE1" w14:textId="77777777" w:rsidR="0045001B" w:rsidRPr="001E323A" w:rsidRDefault="0045001B" w:rsidP="006C6502">
      <w:pPr>
        <w:widowControl/>
        <w:shd w:val="clear" w:color="auto" w:fill="FFFFFF"/>
        <w:snapToGrid w:val="0"/>
        <w:spacing w:line="360" w:lineRule="auto"/>
        <w:rPr>
          <w:rFonts w:ascii="Book Antiqua" w:eastAsia="Arial Unicode MS" w:hAnsi="Book Antiqua" w:cs="Times New Roman"/>
          <w:kern w:val="0"/>
          <w:sz w:val="24"/>
          <w:szCs w:val="24"/>
          <w:bdr w:val="none" w:sz="0" w:space="0" w:color="auto" w:frame="1"/>
        </w:rPr>
      </w:pPr>
    </w:p>
    <w:p w14:paraId="67E9916E" w14:textId="77777777" w:rsidR="00DA40BD" w:rsidRPr="001E323A" w:rsidRDefault="00DA40BD" w:rsidP="006C6502">
      <w:pPr>
        <w:widowControl/>
        <w:shd w:val="clear" w:color="auto" w:fill="FFFFFF"/>
        <w:snapToGrid w:val="0"/>
        <w:spacing w:line="360" w:lineRule="auto"/>
        <w:rPr>
          <w:rFonts w:ascii="Book Antiqua" w:hAnsi="Book Antiqua" w:cs="Times New Roman"/>
          <w:kern w:val="0"/>
          <w:sz w:val="24"/>
          <w:szCs w:val="24"/>
        </w:rPr>
      </w:pPr>
      <w:r w:rsidRPr="001E323A">
        <w:rPr>
          <w:rFonts w:ascii="Book Antiqua" w:eastAsia="MS PGothic" w:hAnsi="Book Antiqua" w:cs="Times New Roman"/>
          <w:b/>
          <w:iCs/>
          <w:kern w:val="0"/>
          <w:sz w:val="24"/>
          <w:szCs w:val="24"/>
        </w:rPr>
        <w:t>Author Contributions</w:t>
      </w:r>
      <w:r w:rsidRPr="001E323A">
        <w:rPr>
          <w:rFonts w:ascii="Book Antiqua" w:eastAsia="MS PGothic" w:hAnsi="Book Antiqua" w:cs="Times New Roman"/>
          <w:b/>
          <w:kern w:val="0"/>
          <w:sz w:val="24"/>
          <w:szCs w:val="24"/>
        </w:rPr>
        <w:t xml:space="preserve">: </w:t>
      </w:r>
      <w:r w:rsidRPr="001E323A">
        <w:rPr>
          <w:rFonts w:ascii="Book Antiqua" w:hAnsi="Book Antiqua" w:cs="Times New Roman"/>
          <w:kern w:val="0"/>
          <w:sz w:val="24"/>
          <w:szCs w:val="24"/>
        </w:rPr>
        <w:t>Maeda</w:t>
      </w:r>
      <w:r w:rsidR="0045001B" w:rsidRPr="001E323A">
        <w:rPr>
          <w:rFonts w:ascii="Book Antiqua" w:eastAsia="宋体" w:hAnsi="Book Antiqua" w:cs="Times New Roman"/>
          <w:kern w:val="0"/>
          <w:sz w:val="24"/>
          <w:szCs w:val="24"/>
        </w:rPr>
        <w:t xml:space="preserve"> Y</w:t>
      </w:r>
      <w:r w:rsidRPr="001E323A">
        <w:rPr>
          <w:rFonts w:ascii="Book Antiqua" w:hAnsi="Book Antiqua" w:cs="Times New Roman"/>
          <w:kern w:val="0"/>
          <w:sz w:val="24"/>
          <w:szCs w:val="24"/>
        </w:rPr>
        <w:t>,</w:t>
      </w:r>
      <w:r w:rsidRPr="001E323A">
        <w:rPr>
          <w:rFonts w:ascii="Book Antiqua" w:eastAsia="MS PGothic" w:hAnsi="Book Antiqua" w:cs="Times New Roman"/>
          <w:kern w:val="0"/>
          <w:sz w:val="24"/>
          <w:szCs w:val="24"/>
        </w:rPr>
        <w:t xml:space="preserve"> </w:t>
      </w:r>
      <w:r w:rsidRPr="001E323A">
        <w:rPr>
          <w:rFonts w:ascii="Book Antiqua" w:hAnsi="Book Antiqua" w:cs="Times New Roman"/>
          <w:sz w:val="24"/>
          <w:szCs w:val="24"/>
        </w:rPr>
        <w:t>Ohtsuka</w:t>
      </w:r>
      <w:r w:rsidR="0045001B" w:rsidRPr="001E323A">
        <w:rPr>
          <w:rFonts w:ascii="Book Antiqua" w:eastAsia="宋体" w:hAnsi="Book Antiqua" w:cs="Times New Roman"/>
          <w:sz w:val="24"/>
          <w:szCs w:val="24"/>
        </w:rPr>
        <w:t xml:space="preserve"> K</w:t>
      </w:r>
      <w:r w:rsidRPr="001E323A">
        <w:rPr>
          <w:rFonts w:ascii="Book Antiqua" w:eastAsia="MS PGothic" w:hAnsi="Book Antiqua" w:cs="Times New Roman"/>
          <w:kern w:val="0"/>
          <w:sz w:val="24"/>
          <w:szCs w:val="24"/>
        </w:rPr>
        <w:t xml:space="preserve"> and </w:t>
      </w:r>
      <w:r w:rsidRPr="001E323A">
        <w:rPr>
          <w:rFonts w:ascii="Book Antiqua" w:hAnsi="Book Antiqua" w:cs="Times New Roman"/>
          <w:sz w:val="24"/>
          <w:szCs w:val="24"/>
        </w:rPr>
        <w:t xml:space="preserve">Wakamura </w:t>
      </w:r>
      <w:r w:rsidR="0045001B" w:rsidRPr="001E323A">
        <w:rPr>
          <w:rFonts w:ascii="Book Antiqua" w:eastAsia="宋体" w:hAnsi="Book Antiqua" w:cs="Times New Roman"/>
          <w:sz w:val="24"/>
          <w:szCs w:val="24"/>
        </w:rPr>
        <w:t xml:space="preserve">K </w:t>
      </w:r>
      <w:r w:rsidRPr="001E323A">
        <w:rPr>
          <w:rFonts w:ascii="Book Antiqua" w:hAnsi="Book Antiqua" w:cs="Times New Roman"/>
          <w:sz w:val="24"/>
          <w:szCs w:val="24"/>
        </w:rPr>
        <w:t>designed the research;</w:t>
      </w:r>
      <w:r w:rsidRPr="001E323A">
        <w:rPr>
          <w:rFonts w:ascii="Book Antiqua" w:eastAsia="MS PGothic" w:hAnsi="Book Antiqua" w:cs="Times New Roman"/>
          <w:kern w:val="0"/>
          <w:sz w:val="24"/>
          <w:szCs w:val="24"/>
        </w:rPr>
        <w:t xml:space="preserve"> </w:t>
      </w:r>
      <w:r w:rsidRPr="001E323A">
        <w:rPr>
          <w:rFonts w:ascii="Book Antiqua" w:hAnsi="Book Antiqua" w:cs="Times New Roman"/>
          <w:sz w:val="24"/>
          <w:szCs w:val="24"/>
        </w:rPr>
        <w:t>Ohtsuka</w:t>
      </w:r>
      <w:r w:rsidR="0045001B" w:rsidRPr="001E323A">
        <w:rPr>
          <w:rFonts w:ascii="Book Antiqua" w:eastAsia="宋体" w:hAnsi="Book Antiqua" w:cs="Times New Roman"/>
          <w:sz w:val="24"/>
          <w:szCs w:val="24"/>
        </w:rPr>
        <w:t xml:space="preserve"> K</w:t>
      </w:r>
      <w:r w:rsidRPr="001E323A">
        <w:rPr>
          <w:rFonts w:ascii="Book Antiqua" w:hAnsi="Book Antiqua" w:cs="Times New Roman"/>
          <w:sz w:val="24"/>
          <w:szCs w:val="24"/>
        </w:rPr>
        <w:t>,</w:t>
      </w:r>
      <w:r w:rsidRPr="001E323A">
        <w:rPr>
          <w:rFonts w:ascii="Book Antiqua" w:eastAsia="MS PGothic" w:hAnsi="Book Antiqua" w:cs="Times New Roman"/>
          <w:kern w:val="0"/>
          <w:sz w:val="24"/>
          <w:szCs w:val="24"/>
        </w:rPr>
        <w:t xml:space="preserve"> </w:t>
      </w:r>
      <w:r w:rsidRPr="001E323A">
        <w:rPr>
          <w:rFonts w:ascii="Book Antiqua" w:hAnsi="Book Antiqua" w:cs="Times New Roman"/>
          <w:sz w:val="24"/>
          <w:szCs w:val="24"/>
        </w:rPr>
        <w:t>Misawa</w:t>
      </w:r>
      <w:r w:rsidR="0045001B" w:rsidRPr="001E323A">
        <w:rPr>
          <w:rFonts w:ascii="Book Antiqua" w:eastAsia="宋体" w:hAnsi="Book Antiqua" w:cs="Times New Roman"/>
          <w:sz w:val="24"/>
          <w:szCs w:val="24"/>
        </w:rPr>
        <w:t xml:space="preserve"> M</w:t>
      </w:r>
      <w:r w:rsidRPr="001E323A">
        <w:rPr>
          <w:rFonts w:ascii="Book Antiqua" w:hAnsi="Book Antiqua" w:cs="Times New Roman"/>
          <w:sz w:val="24"/>
          <w:szCs w:val="24"/>
        </w:rPr>
        <w:t>, Yamauchi</w:t>
      </w:r>
      <w:r w:rsidR="0045001B" w:rsidRPr="001E323A">
        <w:rPr>
          <w:rFonts w:ascii="Book Antiqua" w:eastAsia="宋体" w:hAnsi="Book Antiqua" w:cs="Times New Roman"/>
          <w:sz w:val="24"/>
          <w:szCs w:val="24"/>
        </w:rPr>
        <w:t xml:space="preserve"> A</w:t>
      </w:r>
      <w:r w:rsidRPr="001E323A">
        <w:rPr>
          <w:rFonts w:ascii="Book Antiqua" w:hAnsi="Book Antiqua" w:cs="Times New Roman"/>
          <w:sz w:val="24"/>
          <w:szCs w:val="24"/>
        </w:rPr>
        <w:t>,</w:t>
      </w:r>
      <w:r w:rsidRPr="001E323A">
        <w:rPr>
          <w:rFonts w:ascii="Book Antiqua" w:eastAsia="MS PGothic" w:hAnsi="Book Antiqua" w:cs="Times New Roman"/>
          <w:kern w:val="0"/>
          <w:sz w:val="24"/>
          <w:szCs w:val="24"/>
        </w:rPr>
        <w:t xml:space="preserve"> Hayash</w:t>
      </w:r>
      <w:r w:rsidRPr="001E323A">
        <w:rPr>
          <w:rFonts w:ascii="Book Antiqua" w:hAnsi="Book Antiqua" w:cs="Times New Roman"/>
          <w:kern w:val="0"/>
          <w:sz w:val="24"/>
          <w:szCs w:val="24"/>
        </w:rPr>
        <w:t>i</w:t>
      </w:r>
      <w:r w:rsidR="0045001B" w:rsidRPr="001E323A">
        <w:rPr>
          <w:rFonts w:ascii="Book Antiqua" w:eastAsia="宋体" w:hAnsi="Book Antiqua" w:cs="Times New Roman"/>
          <w:kern w:val="0"/>
          <w:sz w:val="24"/>
          <w:szCs w:val="24"/>
        </w:rPr>
        <w:t xml:space="preserve"> S</w:t>
      </w:r>
      <w:r w:rsidRPr="001E323A">
        <w:rPr>
          <w:rFonts w:ascii="Book Antiqua" w:hAnsi="Book Antiqua" w:cs="Times New Roman"/>
          <w:kern w:val="0"/>
          <w:sz w:val="24"/>
          <w:szCs w:val="24"/>
        </w:rPr>
        <w:t>,</w:t>
      </w:r>
      <w:r w:rsidRPr="001E323A">
        <w:rPr>
          <w:rFonts w:ascii="Book Antiqua" w:eastAsia="MS PGothic" w:hAnsi="Book Antiqua" w:cs="Times New Roman"/>
          <w:kern w:val="0"/>
          <w:sz w:val="24"/>
          <w:szCs w:val="24"/>
        </w:rPr>
        <w:t xml:space="preserve"> Kudo</w:t>
      </w:r>
      <w:r w:rsidR="0045001B" w:rsidRPr="001E323A">
        <w:rPr>
          <w:rFonts w:ascii="Book Antiqua" w:eastAsia="宋体" w:hAnsi="Book Antiqua" w:cs="Times New Roman"/>
          <w:kern w:val="0"/>
          <w:sz w:val="24"/>
          <w:szCs w:val="24"/>
        </w:rPr>
        <w:t xml:space="preserve"> T</w:t>
      </w:r>
      <w:r w:rsidRPr="001E323A">
        <w:rPr>
          <w:rFonts w:ascii="Book Antiqua" w:hAnsi="Book Antiqua" w:cs="Times New Roman"/>
          <w:kern w:val="0"/>
          <w:sz w:val="24"/>
          <w:szCs w:val="24"/>
        </w:rPr>
        <w:t>,</w:t>
      </w:r>
      <w:r w:rsidRPr="001E323A">
        <w:rPr>
          <w:rFonts w:ascii="Book Antiqua" w:eastAsia="MS PGothic" w:hAnsi="Book Antiqua" w:cs="Times New Roman"/>
          <w:kern w:val="0"/>
          <w:sz w:val="24"/>
          <w:szCs w:val="24"/>
        </w:rPr>
        <w:t xml:space="preserve"> Hayashi</w:t>
      </w:r>
      <w:r w:rsidR="0045001B" w:rsidRPr="001E323A">
        <w:rPr>
          <w:rFonts w:ascii="Book Antiqua" w:eastAsia="宋体" w:hAnsi="Book Antiqua" w:cs="Times New Roman"/>
          <w:kern w:val="0"/>
          <w:sz w:val="24"/>
          <w:szCs w:val="24"/>
        </w:rPr>
        <w:t xml:space="preserve"> T</w:t>
      </w:r>
      <w:r w:rsidRPr="001E323A">
        <w:rPr>
          <w:rFonts w:ascii="Book Antiqua" w:hAnsi="Book Antiqua" w:cs="Times New Roman"/>
          <w:kern w:val="0"/>
          <w:sz w:val="24"/>
          <w:szCs w:val="24"/>
        </w:rPr>
        <w:t>,</w:t>
      </w:r>
      <w:r w:rsidRPr="001E323A">
        <w:rPr>
          <w:rFonts w:ascii="Book Antiqua" w:hAnsi="Book Antiqua" w:cs="Times New Roman"/>
          <w:sz w:val="24"/>
          <w:szCs w:val="24"/>
          <w:vertAlign w:val="superscript"/>
        </w:rPr>
        <w:t xml:space="preserve"> </w:t>
      </w:r>
      <w:r w:rsidRPr="001E323A">
        <w:rPr>
          <w:rFonts w:ascii="Book Antiqua" w:eastAsia="MS PGothic" w:hAnsi="Book Antiqua" w:cs="Times New Roman"/>
          <w:kern w:val="0"/>
          <w:sz w:val="24"/>
          <w:szCs w:val="24"/>
        </w:rPr>
        <w:lastRenderedPageBreak/>
        <w:t>Miyachi</w:t>
      </w:r>
      <w:r w:rsidR="0045001B" w:rsidRPr="001E323A">
        <w:rPr>
          <w:rFonts w:ascii="Book Antiqua" w:eastAsia="宋体" w:hAnsi="Book Antiqua" w:cs="Times New Roman"/>
          <w:kern w:val="0"/>
          <w:sz w:val="24"/>
          <w:szCs w:val="24"/>
        </w:rPr>
        <w:t xml:space="preserve"> H</w:t>
      </w:r>
      <w:r w:rsidRPr="001E323A">
        <w:rPr>
          <w:rFonts w:ascii="Book Antiqua" w:hAnsi="Book Antiqua" w:cs="Times New Roman"/>
          <w:kern w:val="0"/>
          <w:sz w:val="24"/>
          <w:szCs w:val="24"/>
        </w:rPr>
        <w:t xml:space="preserve">, </w:t>
      </w:r>
      <w:r w:rsidRPr="001E323A">
        <w:rPr>
          <w:rFonts w:ascii="Book Antiqua" w:eastAsia="MS PGothic" w:hAnsi="Book Antiqua" w:cs="Times New Roman"/>
          <w:kern w:val="0"/>
          <w:sz w:val="24"/>
          <w:szCs w:val="24"/>
        </w:rPr>
        <w:t>Yamamura</w:t>
      </w:r>
      <w:r w:rsidRPr="001E323A">
        <w:rPr>
          <w:rFonts w:ascii="Book Antiqua" w:hAnsi="Book Antiqua" w:cs="Times New Roman"/>
          <w:kern w:val="0"/>
          <w:sz w:val="24"/>
          <w:szCs w:val="24"/>
        </w:rPr>
        <w:t xml:space="preserve"> </w:t>
      </w:r>
      <w:r w:rsidR="0045001B" w:rsidRPr="001E323A">
        <w:rPr>
          <w:rFonts w:ascii="Book Antiqua" w:eastAsia="宋体" w:hAnsi="Book Antiqua" w:cs="Times New Roman"/>
          <w:kern w:val="0"/>
          <w:sz w:val="24"/>
          <w:szCs w:val="24"/>
        </w:rPr>
        <w:t xml:space="preserve">F </w:t>
      </w:r>
      <w:r w:rsidRPr="001E323A">
        <w:rPr>
          <w:rFonts w:ascii="Book Antiqua" w:hAnsi="Book Antiqua" w:cs="Times New Roman"/>
          <w:kern w:val="0"/>
          <w:sz w:val="24"/>
          <w:szCs w:val="24"/>
        </w:rPr>
        <w:t>and</w:t>
      </w:r>
      <w:r w:rsidRPr="001E323A">
        <w:rPr>
          <w:rFonts w:ascii="Book Antiqua" w:eastAsia="MS PGothic" w:hAnsi="Book Antiqua" w:cs="Times New Roman"/>
          <w:kern w:val="0"/>
          <w:sz w:val="24"/>
          <w:szCs w:val="24"/>
        </w:rPr>
        <w:t xml:space="preserve"> Hamatani</w:t>
      </w:r>
      <w:r w:rsidRPr="001E323A">
        <w:rPr>
          <w:rFonts w:ascii="Book Antiqua" w:hAnsi="Book Antiqua" w:cs="Times New Roman"/>
          <w:kern w:val="0"/>
          <w:sz w:val="24"/>
          <w:szCs w:val="24"/>
        </w:rPr>
        <w:t xml:space="preserve"> </w:t>
      </w:r>
      <w:r w:rsidR="0045001B" w:rsidRPr="001E323A">
        <w:rPr>
          <w:rFonts w:ascii="Book Antiqua" w:eastAsia="宋体" w:hAnsi="Book Antiqua" w:cs="Times New Roman"/>
          <w:kern w:val="0"/>
          <w:sz w:val="24"/>
          <w:szCs w:val="24"/>
        </w:rPr>
        <w:t xml:space="preserve">S </w:t>
      </w:r>
      <w:r w:rsidRPr="001E323A">
        <w:rPr>
          <w:rFonts w:ascii="Book Antiqua" w:hAnsi="Book Antiqua" w:cs="Times New Roman"/>
          <w:kern w:val="0"/>
          <w:sz w:val="24"/>
          <w:szCs w:val="24"/>
        </w:rPr>
        <w:t xml:space="preserve">performed the research; </w:t>
      </w:r>
      <w:r w:rsidRPr="001E323A">
        <w:rPr>
          <w:rFonts w:ascii="Book Antiqua" w:hAnsi="Book Antiqua" w:cs="Times New Roman"/>
          <w:sz w:val="24"/>
          <w:szCs w:val="24"/>
        </w:rPr>
        <w:t>Maeda</w:t>
      </w:r>
      <w:r w:rsidR="0045001B" w:rsidRPr="001E323A">
        <w:rPr>
          <w:rFonts w:ascii="Book Antiqua" w:eastAsia="宋体" w:hAnsi="Book Antiqua" w:cs="Times New Roman"/>
          <w:sz w:val="24"/>
          <w:szCs w:val="24"/>
        </w:rPr>
        <w:t xml:space="preserve"> Y</w:t>
      </w:r>
      <w:r w:rsidRPr="001E323A">
        <w:rPr>
          <w:rFonts w:ascii="Book Antiqua" w:hAnsi="Book Antiqua" w:cs="Times New Roman"/>
          <w:sz w:val="24"/>
          <w:szCs w:val="24"/>
        </w:rPr>
        <w:t>,</w:t>
      </w:r>
      <w:r w:rsidRPr="001E323A">
        <w:rPr>
          <w:rFonts w:ascii="Book Antiqua" w:eastAsia="MS PGothic" w:hAnsi="Book Antiqua" w:cs="Times New Roman"/>
          <w:kern w:val="0"/>
          <w:sz w:val="24"/>
          <w:szCs w:val="24"/>
        </w:rPr>
        <w:t xml:space="preserve"> </w:t>
      </w:r>
      <w:r w:rsidRPr="001E323A">
        <w:rPr>
          <w:rFonts w:ascii="Book Antiqua" w:hAnsi="Book Antiqua" w:cs="Times New Roman"/>
          <w:sz w:val="24"/>
          <w:szCs w:val="24"/>
        </w:rPr>
        <w:t>Mori</w:t>
      </w:r>
      <w:r w:rsidR="0045001B" w:rsidRPr="001E323A">
        <w:rPr>
          <w:rFonts w:ascii="Book Antiqua" w:eastAsia="宋体" w:hAnsi="Book Antiqua" w:cs="Times New Roman"/>
          <w:sz w:val="24"/>
          <w:szCs w:val="24"/>
        </w:rPr>
        <w:t xml:space="preserve"> Y</w:t>
      </w:r>
      <w:r w:rsidRPr="001E323A">
        <w:rPr>
          <w:rFonts w:ascii="Book Antiqua" w:hAnsi="Book Antiqua" w:cs="Times New Roman"/>
          <w:sz w:val="24"/>
          <w:szCs w:val="24"/>
        </w:rPr>
        <w:t>,</w:t>
      </w:r>
      <w:r w:rsidRPr="001E323A">
        <w:rPr>
          <w:rFonts w:ascii="Book Antiqua" w:eastAsia="MS PGothic" w:hAnsi="Book Antiqua" w:cs="Times New Roman"/>
          <w:kern w:val="0"/>
          <w:sz w:val="24"/>
          <w:szCs w:val="24"/>
        </w:rPr>
        <w:t xml:space="preserve"> Ogata</w:t>
      </w:r>
      <w:r w:rsidR="0045001B" w:rsidRPr="001E323A">
        <w:rPr>
          <w:rFonts w:ascii="Book Antiqua" w:eastAsia="宋体" w:hAnsi="Book Antiqua" w:cs="Times New Roman"/>
          <w:kern w:val="0"/>
          <w:sz w:val="24"/>
          <w:szCs w:val="24"/>
        </w:rPr>
        <w:t xml:space="preserve"> N</w:t>
      </w:r>
      <w:r w:rsidRPr="001E323A">
        <w:rPr>
          <w:rFonts w:ascii="Book Antiqua" w:hAnsi="Book Antiqua" w:cs="Times New Roman"/>
          <w:sz w:val="24"/>
          <w:szCs w:val="24"/>
        </w:rPr>
        <w:t xml:space="preserve"> </w:t>
      </w:r>
      <w:r w:rsidRPr="001E323A">
        <w:rPr>
          <w:rFonts w:ascii="Book Antiqua" w:eastAsia="MS PGothic" w:hAnsi="Book Antiqua" w:cs="Times New Roman"/>
          <w:kern w:val="0"/>
          <w:sz w:val="24"/>
          <w:szCs w:val="24"/>
        </w:rPr>
        <w:t>and</w:t>
      </w:r>
      <w:r w:rsidRPr="001E323A">
        <w:rPr>
          <w:rFonts w:ascii="Book Antiqua" w:hAnsi="Book Antiqua" w:cs="Times New Roman"/>
          <w:sz w:val="24"/>
          <w:szCs w:val="24"/>
        </w:rPr>
        <w:t xml:space="preserve"> Misawa</w:t>
      </w:r>
      <w:r w:rsidRPr="001E323A">
        <w:rPr>
          <w:rFonts w:ascii="Book Antiqua" w:hAnsi="Book Antiqua" w:cs="Times New Roman"/>
          <w:kern w:val="0"/>
          <w:sz w:val="24"/>
          <w:szCs w:val="24"/>
        </w:rPr>
        <w:t xml:space="preserve"> </w:t>
      </w:r>
      <w:r w:rsidR="0045001B" w:rsidRPr="001E323A">
        <w:rPr>
          <w:rFonts w:ascii="Book Antiqua" w:eastAsia="宋体" w:hAnsi="Book Antiqua" w:cs="Times New Roman"/>
          <w:kern w:val="0"/>
          <w:sz w:val="24"/>
          <w:szCs w:val="24"/>
        </w:rPr>
        <w:t xml:space="preserve">M </w:t>
      </w:r>
      <w:r w:rsidRPr="001E323A">
        <w:rPr>
          <w:rFonts w:ascii="Book Antiqua" w:eastAsia="MS PGothic" w:hAnsi="Book Antiqua" w:cs="Times New Roman"/>
          <w:kern w:val="0"/>
          <w:sz w:val="24"/>
          <w:szCs w:val="24"/>
        </w:rPr>
        <w:t>analy</w:t>
      </w:r>
      <w:r w:rsidRPr="001E323A">
        <w:rPr>
          <w:rFonts w:ascii="Book Antiqua" w:hAnsi="Book Antiqua" w:cs="Times New Roman"/>
          <w:kern w:val="0"/>
          <w:sz w:val="24"/>
          <w:szCs w:val="24"/>
        </w:rPr>
        <w:t>zed</w:t>
      </w:r>
      <w:r w:rsidRPr="001E323A">
        <w:rPr>
          <w:rFonts w:ascii="Book Antiqua" w:eastAsia="MS PGothic" w:hAnsi="Book Antiqua" w:cs="Times New Roman"/>
          <w:kern w:val="0"/>
          <w:sz w:val="24"/>
          <w:szCs w:val="24"/>
        </w:rPr>
        <w:t xml:space="preserve"> </w:t>
      </w:r>
      <w:r w:rsidRPr="001E323A">
        <w:rPr>
          <w:rFonts w:ascii="Book Antiqua" w:hAnsi="Book Antiqua" w:cs="Times New Roman"/>
          <w:kern w:val="0"/>
          <w:sz w:val="24"/>
          <w:szCs w:val="24"/>
        </w:rPr>
        <w:t xml:space="preserve">the </w:t>
      </w:r>
      <w:r w:rsidRPr="001E323A">
        <w:rPr>
          <w:rFonts w:ascii="Book Antiqua" w:eastAsia="MS PGothic" w:hAnsi="Book Antiqua" w:cs="Times New Roman"/>
          <w:kern w:val="0"/>
          <w:sz w:val="24"/>
          <w:szCs w:val="24"/>
        </w:rPr>
        <w:t>data and provided</w:t>
      </w:r>
      <w:r w:rsidRPr="001E323A">
        <w:rPr>
          <w:rFonts w:ascii="Book Antiqua" w:hAnsi="Book Antiqua" w:cs="Times New Roman"/>
          <w:kern w:val="0"/>
          <w:sz w:val="24"/>
          <w:szCs w:val="24"/>
        </w:rPr>
        <w:t xml:space="preserve"> </w:t>
      </w:r>
      <w:r w:rsidRPr="001E323A">
        <w:rPr>
          <w:rFonts w:ascii="Book Antiqua" w:eastAsia="MS PGothic" w:hAnsi="Book Antiqua" w:cs="Times New Roman"/>
          <w:kern w:val="0"/>
          <w:sz w:val="24"/>
          <w:szCs w:val="24"/>
        </w:rPr>
        <w:t>administrative, technical, and material support</w:t>
      </w:r>
      <w:r w:rsidR="0045001B" w:rsidRPr="001E323A">
        <w:rPr>
          <w:rFonts w:ascii="Book Antiqua" w:eastAsia="宋体" w:hAnsi="Book Antiqua" w:cs="Times New Roman"/>
          <w:kern w:val="0"/>
          <w:sz w:val="24"/>
          <w:szCs w:val="24"/>
        </w:rPr>
        <w:t>;</w:t>
      </w:r>
      <w:r w:rsidRPr="001E323A">
        <w:rPr>
          <w:rFonts w:ascii="Book Antiqua" w:eastAsia="MS PGothic" w:hAnsi="Book Antiqua" w:cs="Times New Roman"/>
          <w:kern w:val="0"/>
          <w:sz w:val="24"/>
          <w:szCs w:val="24"/>
        </w:rPr>
        <w:t xml:space="preserve"> Wada</w:t>
      </w:r>
      <w:r w:rsidRPr="001E323A">
        <w:rPr>
          <w:rFonts w:ascii="Book Antiqua" w:hAnsi="Book Antiqua" w:cs="Times New Roman"/>
          <w:kern w:val="0"/>
          <w:sz w:val="24"/>
          <w:szCs w:val="24"/>
        </w:rPr>
        <w:t xml:space="preserve"> </w:t>
      </w:r>
      <w:r w:rsidR="0045001B" w:rsidRPr="001E323A">
        <w:rPr>
          <w:rFonts w:ascii="Book Antiqua" w:eastAsia="宋体" w:hAnsi="Book Antiqua" w:cs="Times New Roman"/>
          <w:kern w:val="0"/>
          <w:sz w:val="24"/>
          <w:szCs w:val="24"/>
        </w:rPr>
        <w:t xml:space="preserve">Y </w:t>
      </w:r>
      <w:r w:rsidRPr="001E323A">
        <w:rPr>
          <w:rFonts w:ascii="Book Antiqua" w:hAnsi="Book Antiqua" w:cs="Times New Roman"/>
          <w:kern w:val="0"/>
          <w:sz w:val="24"/>
          <w:szCs w:val="24"/>
        </w:rPr>
        <w:t xml:space="preserve">contributed the new analytic tool, </w:t>
      </w:r>
      <w:r w:rsidRPr="001E323A">
        <w:rPr>
          <w:rFonts w:ascii="Book Antiqua" w:hAnsi="Book Antiqua" w:cs="Times New Roman"/>
          <w:sz w:val="24"/>
          <w:szCs w:val="24"/>
        </w:rPr>
        <w:t>Kudo</w:t>
      </w:r>
      <w:r w:rsidR="0045001B" w:rsidRPr="001E323A">
        <w:rPr>
          <w:rFonts w:ascii="Book Antiqua" w:eastAsia="宋体" w:hAnsi="Book Antiqua" w:cs="Times New Roman"/>
          <w:sz w:val="24"/>
          <w:szCs w:val="24"/>
        </w:rPr>
        <w:t xml:space="preserve"> S</w:t>
      </w:r>
      <w:r w:rsidRPr="001E323A">
        <w:rPr>
          <w:rFonts w:ascii="Book Antiqua" w:hAnsi="Book Antiqua" w:cs="Times New Roman"/>
          <w:sz w:val="24"/>
          <w:szCs w:val="24"/>
        </w:rPr>
        <w:t>,</w:t>
      </w:r>
      <w:r w:rsidRPr="001E323A">
        <w:rPr>
          <w:rFonts w:ascii="Book Antiqua" w:hAnsi="Book Antiqua" w:cs="Times New Roman"/>
          <w:kern w:val="0"/>
          <w:sz w:val="24"/>
          <w:szCs w:val="24"/>
        </w:rPr>
        <w:t xml:space="preserve"> Ishida</w:t>
      </w:r>
      <w:r w:rsidR="0045001B" w:rsidRPr="001E323A">
        <w:rPr>
          <w:rFonts w:ascii="Book Antiqua" w:eastAsia="宋体" w:hAnsi="Book Antiqua" w:cs="Times New Roman"/>
          <w:kern w:val="0"/>
          <w:sz w:val="24"/>
          <w:szCs w:val="24"/>
        </w:rPr>
        <w:t xml:space="preserve"> F</w:t>
      </w:r>
      <w:r w:rsidRPr="001E323A">
        <w:rPr>
          <w:rFonts w:ascii="Book Antiqua" w:hAnsi="Book Antiqua" w:cs="Times New Roman"/>
          <w:kern w:val="0"/>
          <w:sz w:val="24"/>
          <w:szCs w:val="24"/>
        </w:rPr>
        <w:t>,</w:t>
      </w:r>
      <w:r w:rsidRPr="001E323A">
        <w:rPr>
          <w:rFonts w:ascii="Book Antiqua" w:eastAsia="MS PGothic" w:hAnsi="Book Antiqua" w:cs="Times New Roman"/>
          <w:kern w:val="0"/>
          <w:sz w:val="24"/>
          <w:szCs w:val="24"/>
        </w:rPr>
        <w:t xml:space="preserve"> and Inoue</w:t>
      </w:r>
      <w:r w:rsidRPr="001E323A">
        <w:rPr>
          <w:rFonts w:ascii="Book Antiqua" w:hAnsi="Book Antiqua" w:cs="Times New Roman"/>
          <w:kern w:val="0"/>
          <w:sz w:val="24"/>
          <w:szCs w:val="24"/>
        </w:rPr>
        <w:t xml:space="preserve"> </w:t>
      </w:r>
      <w:r w:rsidR="0045001B" w:rsidRPr="001E323A">
        <w:rPr>
          <w:rFonts w:ascii="Book Antiqua" w:eastAsia="宋体" w:hAnsi="Book Antiqua" w:cs="Times New Roman"/>
          <w:kern w:val="0"/>
          <w:sz w:val="24"/>
          <w:szCs w:val="24"/>
        </w:rPr>
        <w:t xml:space="preserve">H </w:t>
      </w:r>
      <w:r w:rsidRPr="001E323A">
        <w:rPr>
          <w:rFonts w:ascii="Book Antiqua" w:hAnsi="Book Antiqua" w:cs="Times New Roman"/>
          <w:kern w:val="0"/>
          <w:sz w:val="24"/>
          <w:szCs w:val="24"/>
        </w:rPr>
        <w:t xml:space="preserve">supervised the study; Maeda </w:t>
      </w:r>
      <w:r w:rsidR="0045001B" w:rsidRPr="001E323A">
        <w:rPr>
          <w:rFonts w:ascii="Book Antiqua" w:eastAsia="宋体" w:hAnsi="Book Antiqua" w:cs="Times New Roman"/>
          <w:kern w:val="0"/>
          <w:sz w:val="24"/>
          <w:szCs w:val="24"/>
        </w:rPr>
        <w:t xml:space="preserve">Y </w:t>
      </w:r>
      <w:r w:rsidRPr="001E323A">
        <w:rPr>
          <w:rFonts w:ascii="Book Antiqua" w:hAnsi="Book Antiqua" w:cs="Times New Roman"/>
          <w:kern w:val="0"/>
          <w:sz w:val="24"/>
          <w:szCs w:val="24"/>
        </w:rPr>
        <w:t xml:space="preserve">and </w:t>
      </w:r>
      <w:r w:rsidRPr="001E323A">
        <w:rPr>
          <w:rFonts w:ascii="Book Antiqua" w:hAnsi="Book Antiqua" w:cs="Times New Roman"/>
          <w:sz w:val="24"/>
          <w:szCs w:val="24"/>
        </w:rPr>
        <w:t xml:space="preserve">Ohtsuka </w:t>
      </w:r>
      <w:r w:rsidR="0045001B" w:rsidRPr="001E323A">
        <w:rPr>
          <w:rFonts w:ascii="Book Antiqua" w:eastAsia="宋体" w:hAnsi="Book Antiqua" w:cs="Times New Roman"/>
          <w:sz w:val="24"/>
          <w:szCs w:val="24"/>
        </w:rPr>
        <w:t xml:space="preserve">K </w:t>
      </w:r>
      <w:r w:rsidRPr="001E323A">
        <w:rPr>
          <w:rFonts w:ascii="Book Antiqua" w:hAnsi="Book Antiqua" w:cs="Times New Roman"/>
          <w:sz w:val="24"/>
          <w:szCs w:val="24"/>
        </w:rPr>
        <w:t>wrote the paper.</w:t>
      </w:r>
    </w:p>
    <w:p w14:paraId="067D250C" w14:textId="77777777" w:rsidR="0045001B" w:rsidRPr="001E323A" w:rsidRDefault="0045001B" w:rsidP="006C6502">
      <w:pPr>
        <w:widowControl/>
        <w:shd w:val="clear" w:color="auto" w:fill="FFFFFF"/>
        <w:snapToGrid w:val="0"/>
        <w:spacing w:line="360" w:lineRule="auto"/>
        <w:rPr>
          <w:rFonts w:ascii="Book Antiqua" w:eastAsia="宋体" w:hAnsi="Book Antiqua" w:cs="Times New Roman"/>
          <w:b/>
          <w:iCs/>
          <w:kern w:val="0"/>
          <w:sz w:val="24"/>
          <w:szCs w:val="24"/>
        </w:rPr>
      </w:pPr>
    </w:p>
    <w:p w14:paraId="0A02E90C" w14:textId="77777777" w:rsidR="00DA40BD" w:rsidRPr="001E323A" w:rsidRDefault="00DA40BD" w:rsidP="006C6502">
      <w:pPr>
        <w:widowControl/>
        <w:shd w:val="clear" w:color="auto" w:fill="FFFFFF"/>
        <w:snapToGrid w:val="0"/>
        <w:spacing w:line="360" w:lineRule="auto"/>
        <w:rPr>
          <w:rFonts w:ascii="Book Antiqua" w:eastAsia="Arial Unicode MS" w:hAnsi="Book Antiqua" w:cs="Times New Roman"/>
          <w:kern w:val="0"/>
          <w:sz w:val="24"/>
          <w:szCs w:val="24"/>
          <w:bdr w:val="none" w:sz="0" w:space="0" w:color="auto" w:frame="1"/>
        </w:rPr>
      </w:pPr>
      <w:r w:rsidRPr="001E323A">
        <w:rPr>
          <w:rFonts w:ascii="Book Antiqua" w:eastAsia="MS PGothic" w:hAnsi="Book Antiqua" w:cs="Times New Roman"/>
          <w:b/>
          <w:iCs/>
          <w:kern w:val="0"/>
          <w:sz w:val="24"/>
          <w:szCs w:val="24"/>
        </w:rPr>
        <w:t>Correspondence</w:t>
      </w:r>
      <w:r w:rsidRPr="001E323A">
        <w:rPr>
          <w:rFonts w:ascii="Book Antiqua" w:hAnsi="Book Antiqua" w:cs="Times New Roman"/>
          <w:b/>
          <w:iCs/>
          <w:kern w:val="0"/>
          <w:sz w:val="24"/>
          <w:szCs w:val="24"/>
        </w:rPr>
        <w:t xml:space="preserve"> to</w:t>
      </w:r>
      <w:r w:rsidRPr="001E323A">
        <w:rPr>
          <w:rFonts w:ascii="Book Antiqua" w:eastAsia="MS PGothic" w:hAnsi="Book Antiqua" w:cs="Times New Roman"/>
          <w:b/>
          <w:kern w:val="0"/>
          <w:sz w:val="24"/>
          <w:szCs w:val="24"/>
        </w:rPr>
        <w:t>:</w:t>
      </w:r>
      <w:r w:rsidRPr="001E323A">
        <w:rPr>
          <w:rFonts w:ascii="Book Antiqua" w:hAnsi="Book Antiqua" w:cs="Times New Roman"/>
          <w:b/>
          <w:sz w:val="24"/>
          <w:szCs w:val="24"/>
        </w:rPr>
        <w:t xml:space="preserve"> Shin-ei Kudo, MD</w:t>
      </w:r>
      <w:r w:rsidRPr="001E323A">
        <w:rPr>
          <w:rFonts w:ascii="Book Antiqua" w:eastAsia="MS PGothic" w:hAnsi="Book Antiqua" w:cs="Times New Roman"/>
          <w:b/>
          <w:kern w:val="0"/>
          <w:sz w:val="24"/>
          <w:szCs w:val="24"/>
        </w:rPr>
        <w:t>,</w:t>
      </w:r>
      <w:r w:rsidRPr="001E323A">
        <w:rPr>
          <w:rFonts w:ascii="Book Antiqua" w:eastAsia="MS PGothic" w:hAnsi="Book Antiqua" w:cs="Times New Roman"/>
          <w:kern w:val="0"/>
          <w:sz w:val="24"/>
          <w:szCs w:val="24"/>
        </w:rPr>
        <w:t xml:space="preserve"> </w:t>
      </w:r>
      <w:r w:rsidRPr="001E323A">
        <w:rPr>
          <w:rFonts w:ascii="Book Antiqua" w:eastAsia="Arial Unicode MS" w:hAnsi="Book Antiqua" w:cs="Times New Roman"/>
          <w:kern w:val="0"/>
          <w:sz w:val="24"/>
          <w:szCs w:val="24"/>
          <w:bdr w:val="none" w:sz="0" w:space="0" w:color="auto" w:frame="1"/>
        </w:rPr>
        <w:t>Digestive Disease Center, Showa University</w:t>
      </w:r>
      <w:r w:rsidR="008556C6" w:rsidRPr="001E323A">
        <w:rPr>
          <w:rFonts w:ascii="Book Antiqua" w:eastAsia="Arial Unicode MS" w:hAnsi="Book Antiqua" w:cs="Times New Roman"/>
          <w:kern w:val="0"/>
          <w:sz w:val="24"/>
          <w:szCs w:val="24"/>
          <w:bdr w:val="none" w:sz="0" w:space="0" w:color="auto" w:frame="1"/>
        </w:rPr>
        <w:t xml:space="preserve"> </w:t>
      </w:r>
      <w:r w:rsidRPr="001E323A">
        <w:rPr>
          <w:rFonts w:ascii="Book Antiqua" w:eastAsia="Arial Unicode MS" w:hAnsi="Book Antiqua" w:cs="Times New Roman"/>
          <w:kern w:val="0"/>
          <w:sz w:val="24"/>
          <w:szCs w:val="24"/>
          <w:bdr w:val="none" w:sz="0" w:space="0" w:color="auto" w:frame="1"/>
        </w:rPr>
        <w:t>Northern Yokohama Hospital, Yokohama,</w:t>
      </w:r>
      <w:r w:rsidRPr="001E323A">
        <w:rPr>
          <w:rFonts w:ascii="Book Antiqua" w:hAnsi="Book Antiqua" w:cs="Times New Roman"/>
          <w:sz w:val="24"/>
          <w:szCs w:val="24"/>
        </w:rPr>
        <w:t xml:space="preserve"> Kanagawa 2248503, Japan. </w:t>
      </w:r>
      <w:hyperlink r:id="rId9" w:history="1">
        <w:r w:rsidRPr="001E323A">
          <w:rPr>
            <w:rStyle w:val="a5"/>
            <w:rFonts w:ascii="Book Antiqua" w:hAnsi="Book Antiqua" w:cs="Times New Roman"/>
            <w:color w:val="auto"/>
            <w:kern w:val="0"/>
            <w:sz w:val="24"/>
            <w:szCs w:val="24"/>
            <w:u w:val="none"/>
          </w:rPr>
          <w:t>kudos@med.showa-u.ac.jp</w:t>
        </w:r>
      </w:hyperlink>
    </w:p>
    <w:p w14:paraId="2CB320DE" w14:textId="77777777" w:rsidR="00DA40BD" w:rsidRPr="001E323A" w:rsidRDefault="00DA40BD" w:rsidP="006C6502">
      <w:pPr>
        <w:widowControl/>
        <w:shd w:val="clear" w:color="auto" w:fill="FFFFFF"/>
        <w:snapToGrid w:val="0"/>
        <w:spacing w:line="360" w:lineRule="auto"/>
        <w:rPr>
          <w:rFonts w:ascii="Book Antiqua" w:hAnsi="Book Antiqua" w:cs="Times New Roman"/>
          <w:kern w:val="0"/>
          <w:sz w:val="24"/>
          <w:szCs w:val="24"/>
        </w:rPr>
      </w:pPr>
      <w:r w:rsidRPr="001E323A">
        <w:rPr>
          <w:rFonts w:ascii="Book Antiqua" w:hAnsi="Book Antiqua" w:cs="Times New Roman"/>
          <w:b/>
          <w:sz w:val="24"/>
          <w:szCs w:val="24"/>
        </w:rPr>
        <w:t>Tel</w:t>
      </w:r>
      <w:r w:rsidR="0045001B" w:rsidRPr="001E323A">
        <w:rPr>
          <w:rFonts w:ascii="Book Antiqua" w:eastAsia="宋体" w:hAnsi="Book Antiqua" w:cs="Times New Roman"/>
          <w:b/>
          <w:sz w:val="24"/>
          <w:szCs w:val="24"/>
        </w:rPr>
        <w:t>ephone</w:t>
      </w:r>
      <w:r w:rsidR="0045001B" w:rsidRPr="001E323A">
        <w:rPr>
          <w:rFonts w:ascii="Book Antiqua" w:hAnsi="Book Antiqua" w:cs="Times New Roman"/>
          <w:sz w:val="24"/>
          <w:szCs w:val="24"/>
        </w:rPr>
        <w:t>: +81-45-949</w:t>
      </w:r>
      <w:r w:rsidRPr="001E323A">
        <w:rPr>
          <w:rFonts w:ascii="Book Antiqua" w:hAnsi="Book Antiqua" w:cs="Times New Roman"/>
          <w:sz w:val="24"/>
          <w:szCs w:val="24"/>
        </w:rPr>
        <w:t>7000</w:t>
      </w:r>
      <w:r w:rsidR="0045001B" w:rsidRPr="001E323A">
        <w:rPr>
          <w:rFonts w:ascii="Book Antiqua" w:eastAsia="宋体" w:hAnsi="Book Antiqua" w:cs="Times New Roman"/>
          <w:sz w:val="24"/>
          <w:szCs w:val="24"/>
        </w:rPr>
        <w:tab/>
      </w:r>
      <w:r w:rsidRPr="001E323A">
        <w:rPr>
          <w:rFonts w:ascii="Book Antiqua" w:eastAsia="MS PGothic" w:hAnsi="Book Antiqua" w:cs="Times New Roman"/>
          <w:kern w:val="0"/>
          <w:sz w:val="24"/>
          <w:szCs w:val="24"/>
        </w:rPr>
        <w:t xml:space="preserve"> </w:t>
      </w:r>
      <w:r w:rsidRPr="001E323A">
        <w:rPr>
          <w:rFonts w:ascii="Book Antiqua" w:hAnsi="Book Antiqua" w:cs="Times New Roman"/>
          <w:b/>
          <w:sz w:val="24"/>
          <w:szCs w:val="24"/>
        </w:rPr>
        <w:t>Fax</w:t>
      </w:r>
      <w:r w:rsidR="0045001B" w:rsidRPr="001E323A">
        <w:rPr>
          <w:rFonts w:ascii="Book Antiqua" w:hAnsi="Book Antiqua" w:cs="Times New Roman"/>
          <w:sz w:val="24"/>
          <w:szCs w:val="24"/>
        </w:rPr>
        <w:t>: +81-45-949</w:t>
      </w:r>
      <w:r w:rsidRPr="001E323A">
        <w:rPr>
          <w:rFonts w:ascii="Book Antiqua" w:hAnsi="Book Antiqua" w:cs="Times New Roman"/>
          <w:sz w:val="24"/>
          <w:szCs w:val="24"/>
        </w:rPr>
        <w:t>7263</w:t>
      </w:r>
    </w:p>
    <w:p w14:paraId="6F009E44" w14:textId="77777777" w:rsidR="004A4EA8" w:rsidRPr="001E323A" w:rsidRDefault="004A4EA8" w:rsidP="004A4EA8">
      <w:pPr>
        <w:spacing w:line="360" w:lineRule="auto"/>
        <w:rPr>
          <w:rFonts w:ascii="Book Antiqua" w:eastAsia="宋体" w:hAnsi="Book Antiqua"/>
          <w:b/>
          <w:sz w:val="24"/>
          <w:szCs w:val="24"/>
        </w:rPr>
      </w:pPr>
      <w:bookmarkStart w:id="4" w:name="OLE_LINK5"/>
      <w:bookmarkStart w:id="5" w:name="OLE_LINK332"/>
      <w:bookmarkStart w:id="6" w:name="OLE_LINK329"/>
      <w:bookmarkStart w:id="7" w:name="OLE_LINK381"/>
      <w:bookmarkStart w:id="8" w:name="OLE_LINK407"/>
      <w:bookmarkStart w:id="9" w:name="OLE_LINK457"/>
    </w:p>
    <w:p w14:paraId="05C48AB2" w14:textId="77777777" w:rsidR="004A4EA8" w:rsidRPr="001E323A" w:rsidRDefault="004A4EA8" w:rsidP="004A4EA8">
      <w:pPr>
        <w:spacing w:line="360" w:lineRule="auto"/>
        <w:rPr>
          <w:rFonts w:ascii="Book Antiqua" w:eastAsia="宋体" w:hAnsi="Book Antiqua"/>
          <w:sz w:val="24"/>
          <w:szCs w:val="24"/>
        </w:rPr>
      </w:pPr>
      <w:r w:rsidRPr="001E323A">
        <w:rPr>
          <w:rFonts w:ascii="Book Antiqua" w:hAnsi="Book Antiqua"/>
          <w:b/>
          <w:sz w:val="24"/>
          <w:szCs w:val="24"/>
        </w:rPr>
        <w:t>Received:</w:t>
      </w:r>
      <w:r w:rsidR="006A3374" w:rsidRPr="001E323A">
        <w:rPr>
          <w:rFonts w:ascii="Book Antiqua" w:eastAsia="宋体" w:hAnsi="Book Antiqua"/>
          <w:b/>
          <w:sz w:val="24"/>
          <w:szCs w:val="24"/>
        </w:rPr>
        <w:t xml:space="preserve"> </w:t>
      </w:r>
      <w:r w:rsidR="006A3374" w:rsidRPr="001E323A">
        <w:rPr>
          <w:rFonts w:ascii="Book Antiqua" w:eastAsia="宋体" w:hAnsi="Book Antiqua"/>
          <w:sz w:val="24"/>
          <w:szCs w:val="24"/>
        </w:rPr>
        <w:t>July 15, 2014</w:t>
      </w:r>
      <w:r w:rsidRPr="001E323A">
        <w:rPr>
          <w:rFonts w:ascii="Book Antiqua" w:eastAsia="宋体" w:hAnsi="Book Antiqua"/>
          <w:sz w:val="24"/>
          <w:szCs w:val="24"/>
        </w:rPr>
        <w:tab/>
      </w:r>
      <w:r w:rsidRPr="001E323A">
        <w:rPr>
          <w:rFonts w:ascii="Book Antiqua" w:eastAsia="宋体" w:hAnsi="Book Antiqua"/>
          <w:b/>
          <w:sz w:val="24"/>
          <w:szCs w:val="24"/>
        </w:rPr>
        <w:tab/>
      </w:r>
      <w:r w:rsidRPr="001E323A">
        <w:rPr>
          <w:rFonts w:ascii="Book Antiqua" w:hAnsi="Book Antiqua"/>
          <w:b/>
          <w:sz w:val="24"/>
          <w:szCs w:val="24"/>
        </w:rPr>
        <w:t>Revised</w:t>
      </w:r>
      <w:r w:rsidRPr="001E323A">
        <w:rPr>
          <w:rFonts w:ascii="Book Antiqua" w:hAnsi="Book Antiqua"/>
          <w:sz w:val="24"/>
          <w:szCs w:val="24"/>
        </w:rPr>
        <w:t>:</w:t>
      </w:r>
      <w:r w:rsidRPr="001E323A">
        <w:rPr>
          <w:rFonts w:ascii="Book Antiqua" w:eastAsia="宋体" w:hAnsi="Book Antiqua"/>
          <w:sz w:val="24"/>
          <w:szCs w:val="24"/>
        </w:rPr>
        <w:t xml:space="preserve"> August 26, 2014</w:t>
      </w:r>
    </w:p>
    <w:p w14:paraId="3BB1BECE" w14:textId="2CF1B4F0" w:rsidR="00306B59" w:rsidRDefault="004A4EA8" w:rsidP="00306B59">
      <w:pPr>
        <w:rPr>
          <w:rFonts w:ascii="Book Antiqua" w:hAnsi="Book Antiqua"/>
          <w:color w:val="000000"/>
          <w:sz w:val="24"/>
        </w:rPr>
      </w:pPr>
      <w:r w:rsidRPr="001E323A">
        <w:rPr>
          <w:rFonts w:ascii="Book Antiqua" w:hAnsi="Book Antiqua"/>
          <w:b/>
          <w:sz w:val="24"/>
          <w:szCs w:val="24"/>
        </w:rPr>
        <w:t>Accepted:</w:t>
      </w:r>
      <w:bookmarkStart w:id="10" w:name="OLE_LINK2"/>
      <w:bookmarkStart w:id="11" w:name="OLE_LINK8"/>
      <w:bookmarkStart w:id="12" w:name="OLE_LINK9"/>
      <w:bookmarkStart w:id="13" w:name="OLE_LINK10"/>
      <w:bookmarkStart w:id="14" w:name="OLE_LINK6"/>
      <w:bookmarkStart w:id="15" w:name="OLE_LINK7"/>
      <w:bookmarkStart w:id="16" w:name="OLE_LINK18"/>
      <w:bookmarkStart w:id="17" w:name="OLE_LINK19"/>
      <w:bookmarkStart w:id="18" w:name="OLE_LINK22"/>
      <w:r w:rsidR="00306B59" w:rsidRPr="00306B59">
        <w:rPr>
          <w:rFonts w:ascii="Book Antiqua" w:hAnsi="Book Antiqua"/>
          <w:color w:val="000000"/>
          <w:sz w:val="24"/>
        </w:rPr>
        <w:t xml:space="preserve"> </w:t>
      </w:r>
      <w:r w:rsidR="00306B59">
        <w:rPr>
          <w:rFonts w:ascii="Book Antiqua" w:hAnsi="Book Antiqua"/>
          <w:color w:val="000000"/>
          <w:sz w:val="24"/>
        </w:rPr>
        <w:t>October 14, 2014</w:t>
      </w:r>
    </w:p>
    <w:bookmarkEnd w:id="10"/>
    <w:bookmarkEnd w:id="11"/>
    <w:bookmarkEnd w:id="12"/>
    <w:bookmarkEnd w:id="13"/>
    <w:bookmarkEnd w:id="14"/>
    <w:bookmarkEnd w:id="15"/>
    <w:bookmarkEnd w:id="16"/>
    <w:bookmarkEnd w:id="17"/>
    <w:bookmarkEnd w:id="18"/>
    <w:p w14:paraId="60098908" w14:textId="77777777" w:rsidR="004A4EA8" w:rsidRPr="001E323A" w:rsidRDefault="004A4EA8" w:rsidP="004A4EA8">
      <w:pPr>
        <w:spacing w:line="360" w:lineRule="auto"/>
        <w:rPr>
          <w:rFonts w:ascii="Book Antiqua" w:hAnsi="Book Antiqua"/>
          <w:b/>
          <w:sz w:val="24"/>
          <w:szCs w:val="24"/>
        </w:rPr>
      </w:pPr>
      <w:r w:rsidRPr="001E323A">
        <w:rPr>
          <w:rFonts w:ascii="Book Antiqua" w:hAnsi="Book Antiqua"/>
          <w:b/>
          <w:sz w:val="24"/>
          <w:szCs w:val="24"/>
        </w:rPr>
        <w:t xml:space="preserve"> </w:t>
      </w:r>
    </w:p>
    <w:p w14:paraId="68DAE4DA" w14:textId="77777777" w:rsidR="004A4EA8" w:rsidRPr="001E323A" w:rsidRDefault="004A4EA8" w:rsidP="004A4EA8">
      <w:pPr>
        <w:spacing w:line="360" w:lineRule="auto"/>
        <w:rPr>
          <w:rFonts w:ascii="Book Antiqua" w:hAnsi="Book Antiqua"/>
          <w:sz w:val="24"/>
          <w:szCs w:val="24"/>
        </w:rPr>
      </w:pPr>
      <w:r w:rsidRPr="001E323A">
        <w:rPr>
          <w:rFonts w:ascii="Book Antiqua" w:hAnsi="Book Antiqua"/>
          <w:b/>
          <w:sz w:val="24"/>
          <w:szCs w:val="24"/>
        </w:rPr>
        <w:t xml:space="preserve">Published online: </w:t>
      </w:r>
    </w:p>
    <w:bookmarkEnd w:id="4"/>
    <w:bookmarkEnd w:id="5"/>
    <w:bookmarkEnd w:id="6"/>
    <w:bookmarkEnd w:id="7"/>
    <w:bookmarkEnd w:id="8"/>
    <w:bookmarkEnd w:id="9"/>
    <w:p w14:paraId="308A5D15" w14:textId="77777777" w:rsidR="0045001B" w:rsidRPr="001E323A" w:rsidRDefault="0045001B">
      <w:pPr>
        <w:widowControl/>
        <w:jc w:val="left"/>
        <w:rPr>
          <w:rFonts w:ascii="Book Antiqua" w:eastAsia="MS PGothic" w:hAnsi="Book Antiqua" w:cs="Times New Roman"/>
          <w:b/>
          <w:bCs/>
          <w:i/>
          <w:kern w:val="0"/>
          <w:sz w:val="24"/>
          <w:szCs w:val="24"/>
        </w:rPr>
      </w:pPr>
      <w:r w:rsidRPr="001E323A">
        <w:rPr>
          <w:rFonts w:ascii="Book Antiqua" w:eastAsia="MS PGothic" w:hAnsi="Book Antiqua" w:cs="Times New Roman"/>
          <w:b/>
          <w:bCs/>
          <w:i/>
          <w:kern w:val="0"/>
          <w:sz w:val="24"/>
          <w:szCs w:val="24"/>
        </w:rPr>
        <w:br w:type="page"/>
      </w:r>
    </w:p>
    <w:p w14:paraId="4721B8F5" w14:textId="77777777" w:rsidR="00DA40BD" w:rsidRPr="001E323A" w:rsidRDefault="00DA40BD" w:rsidP="006C6502">
      <w:pPr>
        <w:widowControl/>
        <w:shd w:val="clear" w:color="auto" w:fill="FFFFFF"/>
        <w:snapToGrid w:val="0"/>
        <w:spacing w:line="360" w:lineRule="auto"/>
        <w:outlineLvl w:val="3"/>
        <w:rPr>
          <w:rFonts w:ascii="Book Antiqua" w:eastAsia="MS PGothic" w:hAnsi="Book Antiqua" w:cs="Times New Roman"/>
          <w:b/>
          <w:bCs/>
          <w:kern w:val="0"/>
          <w:sz w:val="24"/>
          <w:szCs w:val="24"/>
        </w:rPr>
      </w:pPr>
      <w:r w:rsidRPr="001E323A">
        <w:rPr>
          <w:rFonts w:ascii="Book Antiqua" w:eastAsia="MS PGothic" w:hAnsi="Book Antiqua" w:cs="Times New Roman"/>
          <w:b/>
          <w:bCs/>
          <w:kern w:val="0"/>
          <w:sz w:val="24"/>
          <w:szCs w:val="24"/>
        </w:rPr>
        <w:lastRenderedPageBreak/>
        <w:t>Abstract</w:t>
      </w:r>
    </w:p>
    <w:p w14:paraId="73C17009" w14:textId="77777777" w:rsidR="00DA40BD" w:rsidRPr="001E323A" w:rsidRDefault="00DA40BD" w:rsidP="006C6502">
      <w:pPr>
        <w:widowControl/>
        <w:shd w:val="clear" w:color="auto" w:fill="FFFFFF"/>
        <w:snapToGrid w:val="0"/>
        <w:spacing w:line="360" w:lineRule="auto"/>
        <w:outlineLvl w:val="3"/>
        <w:rPr>
          <w:rFonts w:ascii="Book Antiqua" w:hAnsi="Book Antiqua" w:cs="Times New Roman"/>
          <w:sz w:val="24"/>
          <w:szCs w:val="24"/>
        </w:rPr>
      </w:pPr>
      <w:r w:rsidRPr="001E323A">
        <w:rPr>
          <w:rFonts w:ascii="Book Antiqua" w:hAnsi="Book Antiqua" w:cs="Times New Roman"/>
          <w:b/>
          <w:bCs/>
          <w:kern w:val="0"/>
          <w:sz w:val="24"/>
          <w:szCs w:val="24"/>
        </w:rPr>
        <w:t>AIM</w:t>
      </w:r>
      <w:r w:rsidRPr="001E323A">
        <w:rPr>
          <w:rFonts w:ascii="Book Antiqua" w:eastAsia="MS PGothic" w:hAnsi="Book Antiqua" w:cs="Times New Roman"/>
          <w:b/>
          <w:bCs/>
          <w:kern w:val="0"/>
          <w:sz w:val="24"/>
          <w:szCs w:val="24"/>
        </w:rPr>
        <w:t>:</w:t>
      </w:r>
      <w:r w:rsidRPr="001E323A">
        <w:rPr>
          <w:rFonts w:ascii="Book Antiqua" w:eastAsia="MS PGothic" w:hAnsi="Book Antiqua" w:cs="Times New Roman"/>
          <w:b/>
          <w:kern w:val="0"/>
          <w:sz w:val="24"/>
          <w:szCs w:val="24"/>
        </w:rPr>
        <w:t xml:space="preserve"> </w:t>
      </w:r>
      <w:r w:rsidRPr="001E323A">
        <w:rPr>
          <w:rFonts w:ascii="Book Antiqua" w:hAnsi="Book Antiqua" w:cs="Times New Roman"/>
          <w:sz w:val="24"/>
          <w:szCs w:val="24"/>
        </w:rPr>
        <w:t xml:space="preserve">To assess the efficacy of endocytoscopic narrow-band imaging (EC-NBI) for evaluating the severity of inflammation in </w:t>
      </w:r>
      <w:r w:rsidRPr="001E323A">
        <w:rPr>
          <w:rFonts w:ascii="Book Antiqua" w:eastAsia="MS PGothic" w:hAnsi="Book Antiqua" w:cs="Times New Roman"/>
          <w:kern w:val="0"/>
          <w:sz w:val="24"/>
          <w:szCs w:val="24"/>
        </w:rPr>
        <w:t>ulcerative colitis (UC)</w:t>
      </w:r>
      <w:r w:rsidRPr="001E323A">
        <w:rPr>
          <w:rFonts w:ascii="Book Antiqua" w:hAnsi="Book Antiqua" w:cs="Times New Roman"/>
          <w:sz w:val="24"/>
          <w:szCs w:val="24"/>
        </w:rPr>
        <w:t>.</w:t>
      </w:r>
    </w:p>
    <w:p w14:paraId="5EF3EBB9" w14:textId="77777777" w:rsidR="0045001B" w:rsidRPr="001E323A" w:rsidRDefault="0045001B" w:rsidP="0045001B">
      <w:pPr>
        <w:autoSpaceDE w:val="0"/>
        <w:autoSpaceDN w:val="0"/>
        <w:adjustRightInd w:val="0"/>
        <w:snapToGrid w:val="0"/>
        <w:spacing w:line="360" w:lineRule="auto"/>
        <w:rPr>
          <w:rFonts w:ascii="Book Antiqua" w:eastAsia="宋体" w:hAnsi="Book Antiqua" w:cs="Times New Roman"/>
          <w:sz w:val="24"/>
          <w:szCs w:val="24"/>
        </w:rPr>
      </w:pPr>
    </w:p>
    <w:p w14:paraId="4EA70C1F" w14:textId="77777777" w:rsidR="00DA40BD" w:rsidRPr="001E323A" w:rsidRDefault="00DA40BD" w:rsidP="006C6502">
      <w:pPr>
        <w:autoSpaceDE w:val="0"/>
        <w:autoSpaceDN w:val="0"/>
        <w:adjustRightInd w:val="0"/>
        <w:snapToGrid w:val="0"/>
        <w:spacing w:line="360" w:lineRule="auto"/>
        <w:rPr>
          <w:rFonts w:ascii="Book Antiqua" w:hAnsi="Book Antiqua" w:cs="Times New Roman"/>
          <w:kern w:val="0"/>
          <w:sz w:val="24"/>
          <w:szCs w:val="24"/>
        </w:rPr>
      </w:pPr>
      <w:r w:rsidRPr="001E323A">
        <w:rPr>
          <w:rFonts w:ascii="Book Antiqua" w:eastAsia="MS PGothic" w:hAnsi="Book Antiqua" w:cs="Times New Roman"/>
          <w:b/>
          <w:kern w:val="0"/>
          <w:sz w:val="24"/>
          <w:szCs w:val="24"/>
        </w:rPr>
        <w:t>M</w:t>
      </w:r>
      <w:r w:rsidRPr="001E323A">
        <w:rPr>
          <w:rFonts w:ascii="Book Antiqua" w:hAnsi="Book Antiqua" w:cs="Times New Roman"/>
          <w:b/>
          <w:kern w:val="0"/>
          <w:sz w:val="24"/>
          <w:szCs w:val="24"/>
        </w:rPr>
        <w:t>ETHODS</w:t>
      </w:r>
      <w:r w:rsidRPr="001E323A">
        <w:rPr>
          <w:rFonts w:ascii="Book Antiqua" w:eastAsia="MS PGothic" w:hAnsi="Book Antiqua" w:cs="Times New Roman"/>
          <w:b/>
          <w:kern w:val="0"/>
          <w:sz w:val="24"/>
          <w:szCs w:val="24"/>
        </w:rPr>
        <w:t xml:space="preserve">: </w:t>
      </w:r>
      <w:r w:rsidRPr="001E323A">
        <w:rPr>
          <w:rFonts w:ascii="Book Antiqua" w:eastAsia="MS PGothic" w:hAnsi="Book Antiqua" w:cs="Times New Roman"/>
          <w:kern w:val="0"/>
          <w:sz w:val="24"/>
          <w:szCs w:val="24"/>
        </w:rPr>
        <w:t>This retrospective study was conducted at a single tertiary care referral center.</w:t>
      </w:r>
      <w:r w:rsidR="0045001B" w:rsidRPr="001E323A">
        <w:rPr>
          <w:rFonts w:ascii="Book Antiqua" w:eastAsia="宋体" w:hAnsi="Book Antiqua" w:cs="Times New Roman"/>
          <w:kern w:val="0"/>
          <w:sz w:val="24"/>
          <w:szCs w:val="24"/>
        </w:rPr>
        <w:t xml:space="preserve"> </w:t>
      </w:r>
      <w:r w:rsidRPr="001E323A">
        <w:rPr>
          <w:rFonts w:ascii="Book Antiqua" w:eastAsia="MS PGothic" w:hAnsi="Book Antiqua" w:cs="Times New Roman"/>
          <w:kern w:val="0"/>
          <w:sz w:val="24"/>
          <w:szCs w:val="24"/>
        </w:rPr>
        <w:t>We included</w:t>
      </w:r>
      <w:r w:rsidRPr="001E323A">
        <w:rPr>
          <w:rFonts w:ascii="Book Antiqua" w:eastAsia="MS PGothic" w:hAnsi="Book Antiqua" w:cs="Times New Roman"/>
          <w:b/>
          <w:kern w:val="0"/>
          <w:sz w:val="24"/>
          <w:szCs w:val="24"/>
        </w:rPr>
        <w:t xml:space="preserve"> </w:t>
      </w:r>
      <w:r w:rsidRPr="001E323A">
        <w:rPr>
          <w:rFonts w:ascii="Book Antiqua" w:eastAsia="MS PGothic" w:hAnsi="Book Antiqua" w:cs="Times New Roman"/>
          <w:kern w:val="0"/>
          <w:sz w:val="24"/>
          <w:szCs w:val="24"/>
        </w:rPr>
        <w:t xml:space="preserve">UC patients who underwent colonoscopy with endocytoscopy from </w:t>
      </w:r>
      <w:r w:rsidRPr="001E323A">
        <w:rPr>
          <w:rFonts w:ascii="Book Antiqua" w:hAnsi="Book Antiqua" w:cs="Times New Roman"/>
          <w:sz w:val="24"/>
          <w:szCs w:val="24"/>
        </w:rPr>
        <w:t>July 2010 to December 2013.</w:t>
      </w:r>
      <w:r w:rsidRPr="001E323A">
        <w:rPr>
          <w:rFonts w:ascii="Book Antiqua" w:eastAsia="MS PGothic" w:hAnsi="Book Antiqua" w:cs="Times New Roman"/>
          <w:b/>
          <w:kern w:val="0"/>
          <w:sz w:val="24"/>
          <w:szCs w:val="24"/>
        </w:rPr>
        <w:t xml:space="preserve"> </w:t>
      </w:r>
      <w:r w:rsidRPr="001E323A">
        <w:rPr>
          <w:rFonts w:ascii="Book Antiqua" w:eastAsia="MS PGothic" w:hAnsi="Book Antiqua" w:cs="Times New Roman"/>
          <w:kern w:val="0"/>
          <w:sz w:val="24"/>
          <w:szCs w:val="24"/>
        </w:rPr>
        <w:t xml:space="preserve">EC-NBI was performed, and the images were evaluated by assessing </w:t>
      </w:r>
      <w:r w:rsidRPr="001E323A">
        <w:rPr>
          <w:rFonts w:ascii="Book Antiqua" w:hAnsi="Book Antiqua" w:cs="Times New Roman"/>
          <w:sz w:val="24"/>
          <w:szCs w:val="24"/>
        </w:rPr>
        <w:t xml:space="preserve">visibility, increased vascularization, and the increased calibers of capillaries and were classified </w:t>
      </w:r>
      <w:r w:rsidRPr="001E323A">
        <w:rPr>
          <w:rFonts w:ascii="Book Antiqua" w:hAnsi="Book Antiqua" w:cs="Times New Roman"/>
          <w:kern w:val="0"/>
          <w:sz w:val="24"/>
          <w:szCs w:val="24"/>
        </w:rPr>
        <w:t xml:space="preserve">as </w:t>
      </w:r>
      <w:r w:rsidRPr="001E323A">
        <w:rPr>
          <w:rFonts w:ascii="Book Antiqua" w:hAnsi="Book Antiqua" w:cs="Times New Roman"/>
          <w:bCs/>
          <w:kern w:val="0"/>
          <w:sz w:val="24"/>
          <w:szCs w:val="24"/>
        </w:rPr>
        <w:t>O</w:t>
      </w:r>
      <w:r w:rsidRPr="001E323A">
        <w:rPr>
          <w:rFonts w:ascii="Book Antiqua" w:eastAsia="MS PGothic" w:hAnsi="Book Antiqua" w:cs="Times New Roman"/>
          <w:bCs/>
          <w:kern w:val="0"/>
          <w:sz w:val="24"/>
          <w:szCs w:val="24"/>
        </w:rPr>
        <w:t>bscure</w:t>
      </w:r>
      <w:r w:rsidRPr="001E323A">
        <w:rPr>
          <w:rFonts w:ascii="Book Antiqua" w:hAnsi="Book Antiqua" w:cs="Times New Roman"/>
          <w:bCs/>
          <w:kern w:val="0"/>
          <w:sz w:val="24"/>
          <w:szCs w:val="24"/>
        </w:rPr>
        <w:t>,</w:t>
      </w:r>
      <w:r w:rsidRPr="001E323A">
        <w:rPr>
          <w:rFonts w:ascii="Book Antiqua" w:hAnsi="Book Antiqua" w:cs="Times New Roman"/>
          <w:sz w:val="24"/>
          <w:szCs w:val="24"/>
        </w:rPr>
        <w:t xml:space="preserve"> Visible or Dilated. </w:t>
      </w:r>
      <w:r w:rsidRPr="001E323A">
        <w:rPr>
          <w:rFonts w:ascii="Book Antiqua" w:hAnsi="Book Antiqua" w:cs="Times New Roman"/>
          <w:kern w:val="0"/>
          <w:sz w:val="24"/>
          <w:szCs w:val="24"/>
        </w:rPr>
        <w:t>Obscure</w:t>
      </w:r>
      <w:r w:rsidRPr="001E323A">
        <w:rPr>
          <w:rFonts w:ascii="Book Antiqua" w:hAnsi="Book Antiqua" w:cs="Times New Roman"/>
          <w:sz w:val="24"/>
          <w:szCs w:val="24"/>
        </w:rPr>
        <w:t xml:space="preserve"> was </w:t>
      </w:r>
      <w:r w:rsidRPr="001E323A">
        <w:rPr>
          <w:rFonts w:ascii="Book Antiqua" w:hAnsi="Book Antiqua" w:cs="Times New Roman"/>
          <w:kern w:val="0"/>
          <w:sz w:val="24"/>
          <w:szCs w:val="24"/>
        </w:rPr>
        <w:t xml:space="preserve">indicative of inactive disease, while Visible and Dilated were indicative of acute inflammation. </w:t>
      </w:r>
      <w:r w:rsidRPr="001E323A">
        <w:rPr>
          <w:rFonts w:ascii="Book Antiqua" w:eastAsia="MS PGothic" w:hAnsi="Book Antiqua" w:cs="Times New Roman"/>
          <w:kern w:val="0"/>
          <w:sz w:val="24"/>
          <w:szCs w:val="24"/>
        </w:rPr>
        <w:t>This study received Institutional Review Board approval. The primary outcome measures included the diagnostic ability of EC-NBI to distinguish between active and inactive UC on the basis of histological activity.</w:t>
      </w:r>
      <w:r w:rsidRPr="001E323A">
        <w:rPr>
          <w:rFonts w:ascii="Book Antiqua" w:hAnsi="Book Antiqua" w:cs="Times New Roman"/>
          <w:kern w:val="0"/>
          <w:sz w:val="24"/>
          <w:szCs w:val="24"/>
        </w:rPr>
        <w:t xml:space="preserve"> The conventional endoscopic images were classified according to the Mayo endoscopic score. A score of 0 or 1 indicated inactive disease, whereas a score of 2 indicated active disease. </w:t>
      </w:r>
    </w:p>
    <w:p w14:paraId="7988DB06" w14:textId="77777777" w:rsidR="0045001B" w:rsidRPr="001E323A" w:rsidRDefault="0045001B" w:rsidP="006C6502">
      <w:pPr>
        <w:autoSpaceDE w:val="0"/>
        <w:autoSpaceDN w:val="0"/>
        <w:adjustRightInd w:val="0"/>
        <w:snapToGrid w:val="0"/>
        <w:spacing w:line="360" w:lineRule="auto"/>
        <w:rPr>
          <w:rFonts w:ascii="Book Antiqua" w:eastAsia="宋体" w:hAnsi="Book Antiqua" w:cs="Times New Roman"/>
          <w:kern w:val="0"/>
          <w:sz w:val="24"/>
          <w:szCs w:val="24"/>
        </w:rPr>
      </w:pPr>
    </w:p>
    <w:p w14:paraId="12476640" w14:textId="77777777" w:rsidR="00DA40BD" w:rsidRPr="001E323A" w:rsidRDefault="00DA40BD" w:rsidP="006C6502">
      <w:pPr>
        <w:widowControl/>
        <w:shd w:val="clear" w:color="auto" w:fill="FFFFFF"/>
        <w:snapToGrid w:val="0"/>
        <w:spacing w:line="360" w:lineRule="auto"/>
        <w:outlineLvl w:val="3"/>
        <w:rPr>
          <w:rFonts w:ascii="Book Antiqua" w:hAnsi="Book Antiqua" w:cs="Times New Roman"/>
          <w:kern w:val="0"/>
          <w:sz w:val="24"/>
          <w:szCs w:val="24"/>
        </w:rPr>
      </w:pPr>
      <w:r w:rsidRPr="001E323A">
        <w:rPr>
          <w:rFonts w:ascii="Book Antiqua" w:eastAsia="MS PGothic" w:hAnsi="Book Antiqua" w:cs="Times New Roman"/>
          <w:b/>
          <w:kern w:val="0"/>
          <w:sz w:val="24"/>
          <w:szCs w:val="24"/>
        </w:rPr>
        <w:t>R</w:t>
      </w:r>
      <w:r w:rsidRPr="001E323A">
        <w:rPr>
          <w:rFonts w:ascii="Book Antiqua" w:hAnsi="Book Antiqua" w:cs="Times New Roman"/>
          <w:b/>
          <w:kern w:val="0"/>
          <w:sz w:val="24"/>
          <w:szCs w:val="24"/>
        </w:rPr>
        <w:t>ESULTS</w:t>
      </w:r>
      <w:r w:rsidRPr="001E323A">
        <w:rPr>
          <w:rFonts w:ascii="Book Antiqua" w:eastAsia="MS PGothic" w:hAnsi="Book Antiqua" w:cs="Times New Roman"/>
          <w:kern w:val="0"/>
          <w:sz w:val="24"/>
          <w:szCs w:val="24"/>
        </w:rPr>
        <w:t xml:space="preserve">: Fifty-two patients were enrolled. </w:t>
      </w:r>
      <w:r w:rsidRPr="001E323A">
        <w:rPr>
          <w:rFonts w:ascii="Book Antiqua" w:hAnsi="Book Antiqua" w:cs="Times New Roman"/>
          <w:kern w:val="0"/>
          <w:sz w:val="24"/>
          <w:szCs w:val="24"/>
        </w:rPr>
        <w:t xml:space="preserve">There was a strong correlation between </w:t>
      </w:r>
    </w:p>
    <w:p w14:paraId="582A5C79" w14:textId="77777777" w:rsidR="00DA40BD" w:rsidRPr="001E323A" w:rsidRDefault="00DA40BD" w:rsidP="006C6502">
      <w:pPr>
        <w:widowControl/>
        <w:shd w:val="clear" w:color="auto" w:fill="FFFFFF"/>
        <w:snapToGrid w:val="0"/>
        <w:spacing w:line="360" w:lineRule="auto"/>
        <w:outlineLvl w:val="3"/>
        <w:rPr>
          <w:rFonts w:ascii="Book Antiqua" w:eastAsia="宋体" w:hAnsi="Book Antiqua" w:cs="Times New Roman"/>
          <w:kern w:val="0"/>
          <w:sz w:val="24"/>
          <w:szCs w:val="24"/>
        </w:rPr>
      </w:pPr>
      <w:r w:rsidRPr="001E323A">
        <w:rPr>
          <w:rFonts w:ascii="Book Antiqua" w:hAnsi="Book Antiqua" w:cs="Times New Roman"/>
          <w:kern w:val="0"/>
          <w:sz w:val="24"/>
          <w:szCs w:val="24"/>
        </w:rPr>
        <w:t>the EC-NBI findings and the histological assessment (</w:t>
      </w:r>
      <w:r w:rsidRPr="001E323A">
        <w:rPr>
          <w:rFonts w:ascii="Book Antiqua" w:hAnsi="Book Antiqua" w:cs="Times New Roman"/>
          <w:i/>
          <w:kern w:val="0"/>
          <w:sz w:val="24"/>
          <w:szCs w:val="24"/>
        </w:rPr>
        <w:t>r</w:t>
      </w:r>
      <w:r w:rsidR="0001399D"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w:t>
      </w:r>
      <w:r w:rsidR="0001399D"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0.871, </w:t>
      </w:r>
      <w:r w:rsidRPr="001E323A">
        <w:rPr>
          <w:rFonts w:ascii="Book Antiqua" w:hAnsi="Book Antiqua" w:cs="Times New Roman"/>
          <w:i/>
          <w:kern w:val="0"/>
          <w:sz w:val="24"/>
          <w:szCs w:val="24"/>
        </w:rPr>
        <w:t>P</w:t>
      </w:r>
      <w:r w:rsidR="0001399D" w:rsidRPr="001E323A">
        <w:rPr>
          <w:rFonts w:ascii="Book Antiqua" w:eastAsia="宋体" w:hAnsi="Book Antiqua" w:cs="Times New Roman"/>
          <w:i/>
          <w:kern w:val="0"/>
          <w:sz w:val="24"/>
          <w:szCs w:val="24"/>
        </w:rPr>
        <w:t xml:space="preserve"> </w:t>
      </w:r>
      <w:r w:rsidRPr="001E323A">
        <w:rPr>
          <w:rFonts w:ascii="Book Antiqua" w:hAnsi="Book Antiqua" w:cs="Times New Roman"/>
          <w:kern w:val="0"/>
          <w:sz w:val="24"/>
          <w:szCs w:val="24"/>
        </w:rPr>
        <w:t>&lt;</w:t>
      </w:r>
      <w:r w:rsidR="0001399D"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0.01). The </w:t>
      </w:r>
      <w:r w:rsidRPr="001E323A">
        <w:rPr>
          <w:rFonts w:ascii="Book Antiqua" w:hAnsi="Book Antiqua" w:cs="Times New Roman"/>
          <w:bCs/>
          <w:kern w:val="0"/>
          <w:sz w:val="24"/>
          <w:szCs w:val="24"/>
        </w:rPr>
        <w:t>sensitivity, specificity, positive predictive value, negative predictive value, and accuracy</w:t>
      </w:r>
      <w:r w:rsidRPr="001E323A">
        <w:rPr>
          <w:rFonts w:ascii="Book Antiqua" w:hAnsi="Book Antiqua" w:cs="Times New Roman"/>
          <w:kern w:val="0"/>
          <w:sz w:val="24"/>
          <w:szCs w:val="24"/>
        </w:rPr>
        <w:t xml:space="preserve"> of EC-NBI for diagnosing acute inflammation were </w:t>
      </w:r>
      <w:r w:rsidRPr="001E323A">
        <w:rPr>
          <w:rFonts w:ascii="Book Antiqua" w:hAnsi="Book Antiqua" w:cs="Times New Roman"/>
          <w:bCs/>
          <w:kern w:val="0"/>
          <w:sz w:val="24"/>
          <w:szCs w:val="24"/>
        </w:rPr>
        <w:t>84.0%, 100%, 87.1%, 100%, and 92.3%, respectively</w:t>
      </w:r>
      <w:r w:rsidRPr="001E323A">
        <w:rPr>
          <w:rFonts w:ascii="Book Antiqua" w:hAnsi="Book Antiqua" w:cs="Times New Roman"/>
          <w:kern w:val="0"/>
          <w:sz w:val="24"/>
          <w:szCs w:val="24"/>
        </w:rPr>
        <w:t xml:space="preserve">, </w:t>
      </w:r>
      <w:r w:rsidRPr="001E323A">
        <w:rPr>
          <w:rFonts w:ascii="Book Antiqua" w:hAnsi="Book Antiqua" w:cs="Times New Roman"/>
          <w:bCs/>
          <w:kern w:val="0"/>
          <w:sz w:val="24"/>
          <w:szCs w:val="24"/>
        </w:rPr>
        <w:t>while</w:t>
      </w:r>
      <w:r w:rsidRPr="001E323A">
        <w:rPr>
          <w:rFonts w:ascii="Book Antiqua" w:hAnsi="Book Antiqua" w:cs="Times New Roman"/>
          <w:kern w:val="0"/>
          <w:sz w:val="24"/>
          <w:szCs w:val="24"/>
        </w:rPr>
        <w:t xml:space="preserve"> those for the Mayo endoscopic score were </w:t>
      </w:r>
      <w:r w:rsidRPr="001E323A">
        <w:rPr>
          <w:rFonts w:ascii="Book Antiqua" w:hAnsi="Book Antiqua" w:cs="Times New Roman"/>
          <w:bCs/>
          <w:kern w:val="0"/>
          <w:sz w:val="24"/>
          <w:szCs w:val="24"/>
        </w:rPr>
        <w:t xml:space="preserve">100%, 40.7%, 100%, 61.0%, and 69.2%, respectively. </w:t>
      </w:r>
      <w:r w:rsidRPr="001E323A">
        <w:rPr>
          <w:rFonts w:ascii="Book Antiqua" w:hAnsi="Book Antiqua" w:cs="Times New Roman"/>
          <w:kern w:val="0"/>
          <w:sz w:val="24"/>
          <w:szCs w:val="24"/>
        </w:rPr>
        <w:t xml:space="preserve">Compared with conventional endoscopy, EC-NBI was superior in diagnostic </w:t>
      </w:r>
      <w:r w:rsidRPr="001E323A">
        <w:rPr>
          <w:rFonts w:ascii="Book Antiqua" w:hAnsi="Book Antiqua" w:cs="Times New Roman"/>
          <w:bCs/>
          <w:kern w:val="0"/>
          <w:sz w:val="24"/>
          <w:szCs w:val="24"/>
        </w:rPr>
        <w:t>specificity, negative predictive value, and accuracy (</w:t>
      </w:r>
      <w:r w:rsidRPr="001E323A">
        <w:rPr>
          <w:rFonts w:ascii="Book Antiqua" w:hAnsi="Book Antiqua" w:cs="Times New Roman"/>
          <w:i/>
          <w:snapToGrid w:val="0"/>
          <w:kern w:val="0"/>
          <w:sz w:val="24"/>
          <w:szCs w:val="24"/>
        </w:rPr>
        <w:t>P</w:t>
      </w:r>
      <w:r w:rsidR="006A3374" w:rsidRPr="001E323A">
        <w:rPr>
          <w:rFonts w:ascii="Book Antiqua" w:eastAsia="宋体" w:hAnsi="Book Antiqua" w:cs="Times New Roman"/>
          <w:snapToGrid w:val="0"/>
          <w:kern w:val="0"/>
          <w:sz w:val="24"/>
          <w:szCs w:val="24"/>
        </w:rPr>
        <w:t xml:space="preserve"> &lt; </w:t>
      </w:r>
      <w:r w:rsidRPr="001E323A">
        <w:rPr>
          <w:rFonts w:ascii="Book Antiqua" w:hAnsi="Book Antiqua" w:cs="Times New Roman"/>
          <w:snapToGrid w:val="0"/>
          <w:kern w:val="0"/>
          <w:sz w:val="24"/>
          <w:szCs w:val="24"/>
        </w:rPr>
        <w:t xml:space="preserve">0.001, </w:t>
      </w:r>
      <w:r w:rsidR="0001399D" w:rsidRPr="001E323A">
        <w:rPr>
          <w:rFonts w:ascii="Book Antiqua" w:hAnsi="Book Antiqua" w:cs="Times New Roman"/>
          <w:i/>
          <w:snapToGrid w:val="0"/>
          <w:kern w:val="0"/>
          <w:sz w:val="24"/>
          <w:szCs w:val="24"/>
        </w:rPr>
        <w:t>P</w:t>
      </w:r>
      <w:r w:rsidR="0001399D" w:rsidRPr="001E323A">
        <w:rPr>
          <w:rFonts w:ascii="Book Antiqua" w:eastAsia="宋体" w:hAnsi="Book Antiqua" w:cs="Times New Roman"/>
          <w:snapToGrid w:val="0"/>
          <w:kern w:val="0"/>
          <w:sz w:val="24"/>
          <w:szCs w:val="24"/>
        </w:rPr>
        <w:t xml:space="preserve"> </w:t>
      </w:r>
      <w:r w:rsidRPr="001E323A">
        <w:rPr>
          <w:rFonts w:ascii="Book Antiqua" w:hAnsi="Book Antiqua" w:cs="Times New Roman"/>
          <w:snapToGrid w:val="0"/>
          <w:kern w:val="0"/>
          <w:sz w:val="24"/>
          <w:szCs w:val="24"/>
        </w:rPr>
        <w:t>=</w:t>
      </w:r>
      <w:r w:rsidR="0001399D" w:rsidRPr="001E323A">
        <w:rPr>
          <w:rFonts w:ascii="Book Antiqua" w:eastAsia="宋体" w:hAnsi="Book Antiqua" w:cs="Times New Roman"/>
          <w:snapToGrid w:val="0"/>
          <w:kern w:val="0"/>
          <w:sz w:val="24"/>
          <w:szCs w:val="24"/>
        </w:rPr>
        <w:t xml:space="preserve"> </w:t>
      </w:r>
      <w:r w:rsidRPr="001E323A">
        <w:rPr>
          <w:rFonts w:ascii="Book Antiqua" w:hAnsi="Book Antiqua" w:cs="Times New Roman"/>
          <w:snapToGrid w:val="0"/>
          <w:kern w:val="0"/>
          <w:sz w:val="24"/>
          <w:szCs w:val="24"/>
        </w:rPr>
        <w:t xml:space="preserve">0.001 and </w:t>
      </w:r>
      <w:r w:rsidR="006A3374" w:rsidRPr="001E323A">
        <w:rPr>
          <w:rFonts w:ascii="Book Antiqua" w:hAnsi="Book Antiqua" w:cs="Times New Roman"/>
          <w:i/>
          <w:snapToGrid w:val="0"/>
          <w:kern w:val="0"/>
          <w:sz w:val="24"/>
          <w:szCs w:val="24"/>
        </w:rPr>
        <w:t>P</w:t>
      </w:r>
      <w:r w:rsidR="006A3374" w:rsidRPr="001E323A">
        <w:rPr>
          <w:rFonts w:ascii="Book Antiqua" w:eastAsia="宋体" w:hAnsi="Book Antiqua" w:cs="Times New Roman"/>
          <w:snapToGrid w:val="0"/>
          <w:kern w:val="0"/>
          <w:sz w:val="24"/>
          <w:szCs w:val="24"/>
        </w:rPr>
        <w:t xml:space="preserve"> </w:t>
      </w:r>
      <w:r w:rsidRPr="001E323A">
        <w:rPr>
          <w:rFonts w:ascii="Book Antiqua" w:hAnsi="Book Antiqua" w:cs="Times New Roman"/>
          <w:snapToGrid w:val="0"/>
          <w:kern w:val="0"/>
          <w:sz w:val="24"/>
          <w:szCs w:val="24"/>
        </w:rPr>
        <w:t>=</w:t>
      </w:r>
      <w:r w:rsidR="006A3374" w:rsidRPr="001E323A">
        <w:rPr>
          <w:rFonts w:ascii="Book Antiqua" w:eastAsia="宋体" w:hAnsi="Book Antiqua" w:cs="Times New Roman"/>
          <w:snapToGrid w:val="0"/>
          <w:kern w:val="0"/>
          <w:sz w:val="24"/>
          <w:szCs w:val="24"/>
        </w:rPr>
        <w:t xml:space="preserve"> </w:t>
      </w:r>
      <w:r w:rsidRPr="001E323A">
        <w:rPr>
          <w:rFonts w:ascii="Book Antiqua" w:hAnsi="Book Antiqua" w:cs="Times New Roman"/>
          <w:snapToGrid w:val="0"/>
          <w:kern w:val="0"/>
          <w:sz w:val="24"/>
          <w:szCs w:val="24"/>
        </w:rPr>
        <w:t xml:space="preserve">0.047, </w:t>
      </w:r>
      <w:r w:rsidRPr="001E323A">
        <w:rPr>
          <w:rFonts w:ascii="Book Antiqua" w:hAnsi="Book Antiqua" w:cs="Times New Roman"/>
          <w:bCs/>
          <w:kern w:val="0"/>
          <w:sz w:val="24"/>
          <w:szCs w:val="24"/>
        </w:rPr>
        <w:t>respectively)</w:t>
      </w:r>
      <w:r w:rsidRPr="001E323A">
        <w:rPr>
          <w:rFonts w:ascii="Book Antiqua" w:hAnsi="Book Antiqua" w:cs="Times New Roman"/>
          <w:kern w:val="0"/>
          <w:sz w:val="24"/>
          <w:szCs w:val="24"/>
        </w:rPr>
        <w:t xml:space="preserve">. </w:t>
      </w:r>
    </w:p>
    <w:p w14:paraId="6C2A62C6" w14:textId="77777777" w:rsidR="006A3374" w:rsidRPr="001E323A" w:rsidRDefault="006A3374" w:rsidP="006C6502">
      <w:pPr>
        <w:widowControl/>
        <w:shd w:val="clear" w:color="auto" w:fill="FFFFFF"/>
        <w:snapToGrid w:val="0"/>
        <w:spacing w:line="360" w:lineRule="auto"/>
        <w:outlineLvl w:val="3"/>
        <w:rPr>
          <w:rFonts w:ascii="Book Antiqua" w:eastAsia="宋体" w:hAnsi="Book Antiqua" w:cs="Times New Roman"/>
          <w:bCs/>
          <w:kern w:val="0"/>
          <w:sz w:val="24"/>
          <w:szCs w:val="24"/>
        </w:rPr>
      </w:pPr>
    </w:p>
    <w:p w14:paraId="311C3773" w14:textId="77777777" w:rsidR="00DA40BD" w:rsidRPr="001E323A" w:rsidRDefault="00DA40BD" w:rsidP="006C6502">
      <w:pPr>
        <w:widowControl/>
        <w:shd w:val="clear" w:color="auto" w:fill="FFFFFF"/>
        <w:snapToGrid w:val="0"/>
        <w:spacing w:line="360" w:lineRule="auto"/>
        <w:outlineLvl w:val="3"/>
        <w:rPr>
          <w:rFonts w:ascii="Book Antiqua" w:hAnsi="Book Antiqua" w:cs="Times New Roman"/>
          <w:sz w:val="24"/>
          <w:szCs w:val="24"/>
        </w:rPr>
      </w:pPr>
      <w:r w:rsidRPr="001E323A">
        <w:rPr>
          <w:rFonts w:ascii="Book Antiqua" w:eastAsia="MS PGothic" w:hAnsi="Book Antiqua" w:cs="Times New Roman"/>
          <w:b/>
          <w:kern w:val="0"/>
          <w:sz w:val="24"/>
          <w:szCs w:val="24"/>
        </w:rPr>
        <w:t>C</w:t>
      </w:r>
      <w:r w:rsidRPr="001E323A">
        <w:rPr>
          <w:rFonts w:ascii="Book Antiqua" w:hAnsi="Book Antiqua" w:cs="Times New Roman"/>
          <w:b/>
          <w:kern w:val="0"/>
          <w:sz w:val="24"/>
          <w:szCs w:val="24"/>
        </w:rPr>
        <w:t>ONCLUSION</w:t>
      </w:r>
      <w:r w:rsidRPr="001E323A">
        <w:rPr>
          <w:rFonts w:ascii="Book Antiqua" w:eastAsia="MS PGothic" w:hAnsi="Book Antiqua" w:cs="Times New Roman"/>
          <w:b/>
          <w:kern w:val="0"/>
          <w:sz w:val="24"/>
          <w:szCs w:val="24"/>
        </w:rPr>
        <w:t>:</w:t>
      </w:r>
      <w:r w:rsidRPr="001E323A">
        <w:rPr>
          <w:rFonts w:ascii="Book Antiqua" w:hAnsi="Book Antiqua" w:cs="Times New Roman"/>
          <w:sz w:val="24"/>
          <w:szCs w:val="24"/>
        </w:rPr>
        <w:t xml:space="preserve"> The EC-NBI finding of capillaries in the rectal mucosa was strongly </w:t>
      </w:r>
    </w:p>
    <w:p w14:paraId="2287F173" w14:textId="77777777" w:rsidR="00DA40BD" w:rsidRPr="001E323A" w:rsidRDefault="00DA40BD" w:rsidP="006C6502">
      <w:pPr>
        <w:widowControl/>
        <w:shd w:val="clear" w:color="auto" w:fill="FFFFFF"/>
        <w:snapToGrid w:val="0"/>
        <w:spacing w:line="360" w:lineRule="auto"/>
        <w:outlineLvl w:val="3"/>
        <w:rPr>
          <w:rFonts w:ascii="Book Antiqua" w:eastAsia="宋体" w:hAnsi="Book Antiqua"/>
          <w:sz w:val="24"/>
          <w:szCs w:val="24"/>
        </w:rPr>
      </w:pPr>
      <w:r w:rsidRPr="001E323A">
        <w:rPr>
          <w:rFonts w:ascii="Book Antiqua" w:hAnsi="Book Antiqua" w:cs="Times New Roman"/>
          <w:sz w:val="24"/>
          <w:szCs w:val="24"/>
        </w:rPr>
        <w:t>correlated with histological inflammation and aided in the differential diagnosis between active and inactive UC.</w:t>
      </w:r>
      <w:r w:rsidRPr="001E323A">
        <w:rPr>
          <w:rFonts w:ascii="Book Antiqua" w:hAnsi="Book Antiqua"/>
          <w:sz w:val="24"/>
          <w:szCs w:val="24"/>
        </w:rPr>
        <w:t xml:space="preserve"> </w:t>
      </w:r>
    </w:p>
    <w:p w14:paraId="544684DE" w14:textId="77777777" w:rsidR="006A3374" w:rsidRPr="001E323A" w:rsidRDefault="006A3374" w:rsidP="006C6502">
      <w:pPr>
        <w:widowControl/>
        <w:shd w:val="clear" w:color="auto" w:fill="FFFFFF"/>
        <w:snapToGrid w:val="0"/>
        <w:spacing w:line="360" w:lineRule="auto"/>
        <w:outlineLvl w:val="3"/>
        <w:rPr>
          <w:rFonts w:ascii="Book Antiqua" w:eastAsia="宋体" w:hAnsi="Book Antiqua" w:cs="Times New Roman"/>
          <w:sz w:val="24"/>
          <w:szCs w:val="24"/>
        </w:rPr>
      </w:pPr>
    </w:p>
    <w:p w14:paraId="30642C6A" w14:textId="77777777" w:rsidR="00DA40BD" w:rsidRPr="001E323A" w:rsidRDefault="00DA40BD" w:rsidP="006C6502">
      <w:pPr>
        <w:widowControl/>
        <w:shd w:val="clear" w:color="auto" w:fill="FFFFFF"/>
        <w:snapToGrid w:val="0"/>
        <w:spacing w:line="360" w:lineRule="auto"/>
        <w:outlineLvl w:val="3"/>
        <w:rPr>
          <w:rFonts w:ascii="Book Antiqua" w:eastAsia="宋体" w:hAnsi="Book Antiqua" w:cs="Times New Roman"/>
          <w:i/>
          <w:sz w:val="24"/>
          <w:szCs w:val="24"/>
        </w:rPr>
      </w:pPr>
      <w:r w:rsidRPr="001E323A">
        <w:rPr>
          <w:rFonts w:ascii="Book Antiqua" w:hAnsi="Book Antiqua" w:cs="Times New Roman"/>
          <w:b/>
          <w:sz w:val="24"/>
          <w:szCs w:val="24"/>
        </w:rPr>
        <w:lastRenderedPageBreak/>
        <w:t>Key words:</w:t>
      </w:r>
      <w:r w:rsidRPr="001E323A">
        <w:rPr>
          <w:rFonts w:ascii="Book Antiqua" w:hAnsi="Book Antiqua"/>
          <w:b/>
          <w:i/>
          <w:sz w:val="24"/>
          <w:szCs w:val="24"/>
        </w:rPr>
        <w:t xml:space="preserve"> </w:t>
      </w:r>
      <w:r w:rsidR="006A3374" w:rsidRPr="001E323A">
        <w:rPr>
          <w:rFonts w:ascii="Book Antiqua" w:hAnsi="Book Antiqua" w:cs="Times New Roman"/>
          <w:sz w:val="24"/>
          <w:szCs w:val="24"/>
        </w:rPr>
        <w:t>Endosytoscopy</w:t>
      </w:r>
      <w:r w:rsidR="006A3374"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w:t>
      </w:r>
      <w:r w:rsidR="006A3374" w:rsidRPr="001E323A">
        <w:rPr>
          <w:rFonts w:ascii="Book Antiqua" w:hAnsi="Book Antiqua" w:cs="Times New Roman"/>
          <w:sz w:val="24"/>
          <w:szCs w:val="24"/>
        </w:rPr>
        <w:t>Narrow</w:t>
      </w:r>
      <w:r w:rsidRPr="001E323A">
        <w:rPr>
          <w:rFonts w:ascii="Book Antiqua" w:hAnsi="Book Antiqua" w:cs="Times New Roman"/>
          <w:sz w:val="24"/>
          <w:szCs w:val="24"/>
        </w:rPr>
        <w:t>-band imaging</w:t>
      </w:r>
      <w:r w:rsidR="006A3374"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w:t>
      </w:r>
      <w:r w:rsidR="006A3374" w:rsidRPr="001E323A">
        <w:rPr>
          <w:rFonts w:ascii="Book Antiqua" w:hAnsi="Book Antiqua" w:cs="Times New Roman"/>
          <w:sz w:val="24"/>
          <w:szCs w:val="24"/>
        </w:rPr>
        <w:t xml:space="preserve">Magnified </w:t>
      </w:r>
      <w:r w:rsidRPr="001E323A">
        <w:rPr>
          <w:rFonts w:ascii="Book Antiqua" w:hAnsi="Book Antiqua" w:cs="Times New Roman"/>
          <w:sz w:val="24"/>
          <w:szCs w:val="24"/>
        </w:rPr>
        <w:t>endoscopy</w:t>
      </w:r>
      <w:r w:rsidR="006A3374"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w:t>
      </w:r>
      <w:r w:rsidR="006A3374" w:rsidRPr="001E323A">
        <w:rPr>
          <w:rFonts w:ascii="Book Antiqua" w:hAnsi="Book Antiqua" w:cs="Times New Roman"/>
          <w:sz w:val="24"/>
          <w:szCs w:val="24"/>
        </w:rPr>
        <w:t>Ulcerative colitis</w:t>
      </w:r>
      <w:r w:rsidR="006A3374"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w:t>
      </w:r>
      <w:r w:rsidR="006A3374" w:rsidRPr="001E323A">
        <w:rPr>
          <w:rFonts w:ascii="Book Antiqua" w:hAnsi="Book Antiqua" w:cs="Times New Roman"/>
          <w:sz w:val="24"/>
          <w:szCs w:val="24"/>
        </w:rPr>
        <w:t xml:space="preserve">Mucosal </w:t>
      </w:r>
      <w:r w:rsidRPr="001E323A">
        <w:rPr>
          <w:rFonts w:ascii="Book Antiqua" w:hAnsi="Book Antiqua" w:cs="Times New Roman"/>
          <w:sz w:val="24"/>
          <w:szCs w:val="24"/>
        </w:rPr>
        <w:t>healing</w:t>
      </w:r>
      <w:r w:rsidR="006A3374"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w:t>
      </w:r>
      <w:r w:rsidR="006A3374" w:rsidRPr="001E323A">
        <w:rPr>
          <w:rFonts w:ascii="Book Antiqua" w:hAnsi="Book Antiqua" w:cs="Times New Roman"/>
          <w:sz w:val="24"/>
          <w:szCs w:val="24"/>
        </w:rPr>
        <w:t xml:space="preserve">Histological </w:t>
      </w:r>
      <w:r w:rsidRPr="001E323A">
        <w:rPr>
          <w:rFonts w:ascii="Book Antiqua" w:hAnsi="Book Antiqua" w:cs="Times New Roman"/>
          <w:sz w:val="24"/>
          <w:szCs w:val="24"/>
        </w:rPr>
        <w:t>healing</w:t>
      </w:r>
      <w:r w:rsidRPr="001E323A">
        <w:rPr>
          <w:rFonts w:ascii="Book Antiqua" w:hAnsi="Book Antiqua" w:cs="Times New Roman"/>
          <w:i/>
          <w:sz w:val="24"/>
          <w:szCs w:val="24"/>
        </w:rPr>
        <w:t xml:space="preserve"> </w:t>
      </w:r>
    </w:p>
    <w:p w14:paraId="0E08AA57" w14:textId="77777777" w:rsidR="006A3374" w:rsidRPr="001E323A" w:rsidRDefault="006A3374" w:rsidP="006C6502">
      <w:pPr>
        <w:spacing w:line="360" w:lineRule="auto"/>
        <w:rPr>
          <w:rFonts w:ascii="Book Antiqua" w:eastAsia="宋体" w:hAnsi="Book Antiqua" w:cs="Times New Roman"/>
          <w:sz w:val="24"/>
          <w:szCs w:val="24"/>
        </w:rPr>
      </w:pPr>
    </w:p>
    <w:p w14:paraId="7D7B782F" w14:textId="77777777" w:rsidR="00DA40BD" w:rsidRPr="001E323A" w:rsidRDefault="00DA40BD" w:rsidP="006A3374">
      <w:pPr>
        <w:spacing w:line="360" w:lineRule="auto"/>
        <w:rPr>
          <w:rFonts w:ascii="Book Antiqua" w:hAnsi="Book Antiqua" w:cs="Times New Roman"/>
          <w:sz w:val="24"/>
          <w:szCs w:val="24"/>
        </w:rPr>
      </w:pPr>
      <w:r w:rsidRPr="001E323A">
        <w:rPr>
          <w:rFonts w:ascii="Book Antiqua" w:hAnsi="Book Antiqua" w:cs="Times New Roman"/>
          <w:b/>
          <w:sz w:val="24"/>
          <w:szCs w:val="24"/>
        </w:rPr>
        <w:t>Core tip:</w:t>
      </w:r>
      <w:r w:rsidRPr="001E323A">
        <w:rPr>
          <w:rFonts w:ascii="Book Antiqua" w:hAnsi="Book Antiqua" w:cs="Times New Roman"/>
          <w:b/>
          <w:i/>
          <w:sz w:val="24"/>
          <w:szCs w:val="24"/>
        </w:rPr>
        <w:t xml:space="preserve"> </w:t>
      </w:r>
      <w:r w:rsidRPr="001E323A">
        <w:rPr>
          <w:rFonts w:ascii="Book Antiqua" w:hAnsi="Book Antiqua" w:cs="Times New Roman"/>
          <w:sz w:val="24"/>
          <w:szCs w:val="24"/>
        </w:rPr>
        <w:t xml:space="preserve">Endocytoscopic narrow-band imaging (EC-NBI) is a new technique, in which </w:t>
      </w:r>
      <w:r w:rsidRPr="001E323A">
        <w:rPr>
          <w:rFonts w:ascii="Book Antiqua" w:hAnsi="Book Antiqua" w:cs="Times New Roman"/>
          <w:kern w:val="0"/>
          <w:sz w:val="24"/>
          <w:szCs w:val="24"/>
        </w:rPr>
        <w:t xml:space="preserve">ultramagnified EC images are used in combination with NBI. The </w:t>
      </w:r>
      <w:r w:rsidRPr="001E323A">
        <w:rPr>
          <w:rFonts w:ascii="Book Antiqua" w:hAnsi="Book Antiqua" w:cs="Times New Roman"/>
          <w:sz w:val="24"/>
          <w:szCs w:val="24"/>
        </w:rPr>
        <w:t xml:space="preserve">EC-NBI finding associated with the capillaries showed strong correlations with the presence of histological inflammation and the ability to </w:t>
      </w:r>
      <w:r w:rsidR="00A728BF" w:rsidRPr="001E323A">
        <w:rPr>
          <w:rFonts w:ascii="Book Antiqua" w:hAnsi="Book Antiqua" w:cs="Times New Roman"/>
          <w:sz w:val="24"/>
          <w:szCs w:val="24"/>
        </w:rPr>
        <w:t xml:space="preserve">distinguish between </w:t>
      </w:r>
      <w:r w:rsidRPr="001E323A">
        <w:rPr>
          <w:rFonts w:ascii="Book Antiqua" w:hAnsi="Book Antiqua" w:cs="Times New Roman"/>
          <w:sz w:val="24"/>
          <w:szCs w:val="24"/>
        </w:rPr>
        <w:t xml:space="preserve">inactive and active </w:t>
      </w:r>
      <w:r w:rsidR="006A3374" w:rsidRPr="001E323A">
        <w:rPr>
          <w:rFonts w:ascii="Book Antiqua" w:eastAsia="MS PGothic" w:hAnsi="Book Antiqua" w:cs="Times New Roman"/>
          <w:kern w:val="0"/>
          <w:sz w:val="24"/>
          <w:szCs w:val="24"/>
        </w:rPr>
        <w:t>ulcerative colitis</w:t>
      </w:r>
      <w:r w:rsidRPr="001E323A">
        <w:rPr>
          <w:rFonts w:ascii="Book Antiqua" w:hAnsi="Book Antiqua" w:cs="Times New Roman"/>
          <w:sz w:val="24"/>
          <w:szCs w:val="24"/>
        </w:rPr>
        <w:t xml:space="preserve">. </w:t>
      </w:r>
      <w:r w:rsidRPr="001E323A">
        <w:rPr>
          <w:rFonts w:ascii="Book Antiqua" w:hAnsi="Book Antiqua" w:cs="Times New Roman"/>
          <w:kern w:val="0"/>
          <w:sz w:val="24"/>
          <w:szCs w:val="24"/>
        </w:rPr>
        <w:t xml:space="preserve">The </w:t>
      </w:r>
      <w:r w:rsidRPr="001E323A">
        <w:rPr>
          <w:rFonts w:ascii="Book Antiqua" w:hAnsi="Book Antiqua" w:cs="Times New Roman"/>
          <w:bCs/>
          <w:kern w:val="0"/>
          <w:sz w:val="24"/>
          <w:szCs w:val="24"/>
        </w:rPr>
        <w:t>sensitivity, specificity, positive predictive value, negative predictive value, and accuracy</w:t>
      </w:r>
      <w:r w:rsidRPr="001E323A">
        <w:rPr>
          <w:rFonts w:ascii="Book Antiqua" w:hAnsi="Book Antiqua" w:cs="Times New Roman"/>
          <w:kern w:val="0"/>
          <w:sz w:val="24"/>
          <w:szCs w:val="24"/>
        </w:rPr>
        <w:t xml:space="preserve"> of the EC-NBI findings for diagnosing acute inflammation were </w:t>
      </w:r>
      <w:r w:rsidRPr="001E323A">
        <w:rPr>
          <w:rFonts w:ascii="Book Antiqua" w:hAnsi="Book Antiqua" w:cs="Times New Roman"/>
          <w:bCs/>
          <w:kern w:val="0"/>
          <w:sz w:val="24"/>
          <w:szCs w:val="24"/>
        </w:rPr>
        <w:t xml:space="preserve">84.0%, 100%, 87.1%, 100%, and 92.3%, respectively. </w:t>
      </w:r>
      <w:r w:rsidRPr="001E323A">
        <w:rPr>
          <w:rFonts w:ascii="Book Antiqua" w:hAnsi="Book Antiqua" w:cs="Times New Roman"/>
          <w:kern w:val="0"/>
          <w:sz w:val="24"/>
          <w:szCs w:val="24"/>
        </w:rPr>
        <w:t>Compared with conventional</w:t>
      </w:r>
      <w:r w:rsidR="00A728BF" w:rsidRPr="001E323A">
        <w:rPr>
          <w:rFonts w:ascii="Book Antiqua" w:hAnsi="Book Antiqua" w:cs="Times New Roman"/>
          <w:sz w:val="24"/>
          <w:szCs w:val="24"/>
        </w:rPr>
        <w:t xml:space="preserve"> </w:t>
      </w:r>
      <w:r w:rsidRPr="001E323A">
        <w:rPr>
          <w:rFonts w:ascii="Book Antiqua" w:hAnsi="Book Antiqua" w:cs="Times New Roman"/>
          <w:kern w:val="0"/>
          <w:sz w:val="24"/>
          <w:szCs w:val="24"/>
        </w:rPr>
        <w:t xml:space="preserve">endoscopy, EC-NBI was superior in diagnostic </w:t>
      </w:r>
      <w:r w:rsidRPr="001E323A">
        <w:rPr>
          <w:rFonts w:ascii="Book Antiqua" w:hAnsi="Book Antiqua" w:cs="Times New Roman"/>
          <w:bCs/>
          <w:kern w:val="0"/>
          <w:sz w:val="24"/>
          <w:szCs w:val="24"/>
        </w:rPr>
        <w:t>specificity, negative predictive value, and accuracy</w:t>
      </w:r>
      <w:r w:rsidRPr="001E323A">
        <w:rPr>
          <w:rFonts w:ascii="Book Antiqua" w:hAnsi="Book Antiqua" w:cs="Times New Roman"/>
          <w:kern w:val="0"/>
          <w:sz w:val="24"/>
          <w:szCs w:val="24"/>
        </w:rPr>
        <w:t>.</w:t>
      </w:r>
    </w:p>
    <w:p w14:paraId="04BEA634" w14:textId="77777777" w:rsidR="00DA40BD" w:rsidRPr="001E323A" w:rsidRDefault="00DA40BD" w:rsidP="006C6502">
      <w:pPr>
        <w:widowControl/>
        <w:snapToGrid w:val="0"/>
        <w:spacing w:line="360" w:lineRule="auto"/>
        <w:rPr>
          <w:rFonts w:ascii="Book Antiqua" w:hAnsi="Book Antiqua" w:cs="Times New Roman"/>
          <w:kern w:val="0"/>
          <w:sz w:val="24"/>
          <w:szCs w:val="24"/>
        </w:rPr>
      </w:pPr>
    </w:p>
    <w:p w14:paraId="20FAC793" w14:textId="77777777" w:rsidR="00DA40BD" w:rsidRPr="001E323A" w:rsidRDefault="00B76140" w:rsidP="008556C6">
      <w:pPr>
        <w:widowControl/>
        <w:shd w:val="clear" w:color="auto" w:fill="FFFFFF"/>
        <w:snapToGrid w:val="0"/>
        <w:spacing w:line="360" w:lineRule="auto"/>
        <w:outlineLvl w:val="3"/>
        <w:rPr>
          <w:rFonts w:ascii="Book Antiqua" w:eastAsia="宋体" w:hAnsi="Book Antiqua" w:cs="Times New Roman"/>
          <w:kern w:val="0"/>
          <w:sz w:val="24"/>
          <w:szCs w:val="24"/>
        </w:rPr>
      </w:pPr>
      <w:bookmarkStart w:id="19" w:name="OLE_LINK424"/>
      <w:bookmarkStart w:id="20" w:name="OLE_LINK425"/>
      <w:bookmarkStart w:id="21" w:name="OLE_LINK456"/>
      <w:r w:rsidRPr="001E323A">
        <w:rPr>
          <w:rFonts w:ascii="Book Antiqua" w:hAnsi="Book Antiqua" w:cs="Times New Roman"/>
          <w:sz w:val="24"/>
          <w:szCs w:val="24"/>
        </w:rPr>
        <w:t>Maeda</w:t>
      </w:r>
      <w:r w:rsidRPr="001E323A">
        <w:rPr>
          <w:rFonts w:ascii="Book Antiqua" w:eastAsia="宋体" w:hAnsi="Book Antiqua" w:cs="Times New Roman"/>
          <w:sz w:val="24"/>
          <w:szCs w:val="24"/>
        </w:rPr>
        <w:t xml:space="preserve"> Y, </w:t>
      </w:r>
      <w:r w:rsidRPr="001E323A">
        <w:rPr>
          <w:rFonts w:ascii="Book Antiqua" w:hAnsi="Book Antiqua" w:cs="Times New Roman"/>
          <w:sz w:val="24"/>
          <w:szCs w:val="24"/>
        </w:rPr>
        <w:t>Ohtsuka</w:t>
      </w:r>
      <w:r w:rsidRPr="001E323A">
        <w:rPr>
          <w:rFonts w:ascii="Book Antiqua" w:eastAsia="宋体" w:hAnsi="Book Antiqua" w:cs="Times New Roman"/>
          <w:sz w:val="24"/>
          <w:szCs w:val="24"/>
        </w:rPr>
        <w:t xml:space="preserve"> K, </w:t>
      </w:r>
      <w:r w:rsidRPr="001E323A">
        <w:rPr>
          <w:rFonts w:ascii="Book Antiqua" w:hAnsi="Book Antiqua" w:cs="Times New Roman"/>
          <w:sz w:val="24"/>
          <w:szCs w:val="24"/>
        </w:rPr>
        <w:t>Kudo</w:t>
      </w:r>
      <w:r w:rsidRPr="001E323A">
        <w:rPr>
          <w:rFonts w:ascii="Book Antiqua" w:eastAsia="宋体" w:hAnsi="Book Antiqua" w:cs="Times New Roman"/>
          <w:sz w:val="24"/>
          <w:szCs w:val="24"/>
        </w:rPr>
        <w:t xml:space="preserve"> S, </w:t>
      </w:r>
      <w:r w:rsidRPr="001E323A">
        <w:rPr>
          <w:rFonts w:ascii="Book Antiqua" w:hAnsi="Book Antiqua" w:cs="Times New Roman"/>
          <w:sz w:val="24"/>
          <w:szCs w:val="24"/>
        </w:rPr>
        <w:t>Wakamura</w:t>
      </w:r>
      <w:r w:rsidRPr="001E323A">
        <w:rPr>
          <w:rFonts w:ascii="Book Antiqua" w:eastAsia="宋体" w:hAnsi="Book Antiqua" w:cs="Times New Roman"/>
          <w:sz w:val="24"/>
          <w:szCs w:val="24"/>
        </w:rPr>
        <w:t xml:space="preserve"> K, </w:t>
      </w:r>
      <w:r w:rsidRPr="001E323A">
        <w:rPr>
          <w:rFonts w:ascii="Book Antiqua" w:hAnsi="Book Antiqua" w:cs="Times New Roman"/>
          <w:sz w:val="24"/>
          <w:szCs w:val="24"/>
        </w:rPr>
        <w:t>Mori</w:t>
      </w:r>
      <w:r w:rsidRPr="001E323A">
        <w:rPr>
          <w:rFonts w:ascii="Book Antiqua" w:eastAsia="宋体" w:hAnsi="Book Antiqua" w:cs="Times New Roman"/>
          <w:sz w:val="24"/>
          <w:szCs w:val="24"/>
        </w:rPr>
        <w:t xml:space="preserve"> Y, </w:t>
      </w:r>
      <w:r w:rsidRPr="001E323A">
        <w:rPr>
          <w:rFonts w:ascii="Book Antiqua" w:eastAsia="MS PGothic" w:hAnsi="Book Antiqua" w:cs="Times New Roman"/>
          <w:kern w:val="0"/>
          <w:sz w:val="24"/>
          <w:szCs w:val="24"/>
        </w:rPr>
        <w:t>Ogata</w:t>
      </w:r>
      <w:r w:rsidRPr="001E323A">
        <w:rPr>
          <w:rFonts w:ascii="Book Antiqua" w:eastAsia="宋体" w:hAnsi="Book Antiqua" w:cs="Times New Roman"/>
          <w:kern w:val="0"/>
          <w:sz w:val="24"/>
          <w:szCs w:val="24"/>
        </w:rPr>
        <w:t xml:space="preserve"> N, </w:t>
      </w:r>
      <w:r w:rsidRPr="001E323A">
        <w:rPr>
          <w:rFonts w:ascii="Book Antiqua" w:eastAsia="MS PGothic" w:hAnsi="Book Antiqua" w:cs="Times New Roman"/>
          <w:kern w:val="0"/>
          <w:sz w:val="24"/>
          <w:szCs w:val="24"/>
        </w:rPr>
        <w:t>Wada</w:t>
      </w:r>
      <w:r w:rsidRPr="001E323A">
        <w:rPr>
          <w:rFonts w:ascii="Book Antiqua" w:eastAsia="宋体" w:hAnsi="Book Antiqua" w:cs="Times New Roman"/>
          <w:kern w:val="0"/>
          <w:sz w:val="24"/>
          <w:szCs w:val="24"/>
        </w:rPr>
        <w:t xml:space="preserve"> Y, </w:t>
      </w:r>
      <w:r w:rsidRPr="001E323A">
        <w:rPr>
          <w:rFonts w:ascii="Book Antiqua" w:hAnsi="Book Antiqua" w:cs="Times New Roman"/>
          <w:sz w:val="24"/>
          <w:szCs w:val="24"/>
        </w:rPr>
        <w:t>Misawa</w:t>
      </w:r>
      <w:r w:rsidRPr="001E323A">
        <w:rPr>
          <w:rFonts w:ascii="Book Antiqua" w:eastAsia="宋体" w:hAnsi="Book Antiqua" w:cs="Times New Roman"/>
          <w:sz w:val="24"/>
          <w:szCs w:val="24"/>
        </w:rPr>
        <w:t xml:space="preserve"> M, </w:t>
      </w:r>
      <w:r w:rsidRPr="001E323A">
        <w:rPr>
          <w:rFonts w:ascii="Book Antiqua" w:hAnsi="Book Antiqua" w:cs="Times New Roman"/>
          <w:sz w:val="24"/>
          <w:szCs w:val="24"/>
        </w:rPr>
        <w:t>Yamauchi</w:t>
      </w:r>
      <w:r w:rsidRPr="001E323A">
        <w:rPr>
          <w:rFonts w:ascii="Book Antiqua" w:eastAsia="宋体" w:hAnsi="Book Antiqua" w:cs="Times New Roman"/>
          <w:sz w:val="24"/>
          <w:szCs w:val="24"/>
        </w:rPr>
        <w:t xml:space="preserve"> A, </w:t>
      </w:r>
      <w:r w:rsidRPr="001E323A">
        <w:rPr>
          <w:rFonts w:ascii="Book Antiqua" w:eastAsia="MS PGothic" w:hAnsi="Book Antiqua" w:cs="Times New Roman"/>
          <w:kern w:val="0"/>
          <w:sz w:val="24"/>
          <w:szCs w:val="24"/>
        </w:rPr>
        <w:t>Hayashi</w:t>
      </w:r>
      <w:r w:rsidRPr="001E323A">
        <w:rPr>
          <w:rFonts w:ascii="Book Antiqua" w:eastAsia="宋体" w:hAnsi="Book Antiqua" w:cs="Times New Roman"/>
          <w:kern w:val="0"/>
          <w:sz w:val="24"/>
          <w:szCs w:val="24"/>
        </w:rPr>
        <w:t xml:space="preserve"> S, </w:t>
      </w:r>
      <w:r w:rsidRPr="001E323A">
        <w:rPr>
          <w:rFonts w:ascii="Book Antiqua" w:eastAsia="MS PGothic" w:hAnsi="Book Antiqua" w:cs="Times New Roman"/>
          <w:kern w:val="0"/>
          <w:sz w:val="24"/>
          <w:szCs w:val="24"/>
        </w:rPr>
        <w:t>Kudo</w:t>
      </w:r>
      <w:r w:rsidRPr="001E323A">
        <w:rPr>
          <w:rFonts w:ascii="Book Antiqua" w:eastAsia="宋体" w:hAnsi="Book Antiqua" w:cs="Times New Roman"/>
          <w:kern w:val="0"/>
          <w:sz w:val="24"/>
          <w:szCs w:val="24"/>
        </w:rPr>
        <w:t xml:space="preserve"> T, </w:t>
      </w:r>
      <w:r w:rsidRPr="001E323A">
        <w:rPr>
          <w:rFonts w:ascii="Book Antiqua" w:eastAsia="MS PGothic" w:hAnsi="Book Antiqua" w:cs="Times New Roman"/>
          <w:kern w:val="0"/>
          <w:sz w:val="24"/>
          <w:szCs w:val="24"/>
        </w:rPr>
        <w:t>Hayashi</w:t>
      </w:r>
      <w:r w:rsidRPr="001E323A">
        <w:rPr>
          <w:rFonts w:ascii="Book Antiqua" w:eastAsia="宋体" w:hAnsi="Book Antiqua" w:cs="Times New Roman"/>
          <w:kern w:val="0"/>
          <w:sz w:val="24"/>
          <w:szCs w:val="24"/>
        </w:rPr>
        <w:t xml:space="preserve"> T, </w:t>
      </w:r>
      <w:r w:rsidRPr="001E323A">
        <w:rPr>
          <w:rFonts w:ascii="Book Antiqua" w:eastAsia="MS PGothic" w:hAnsi="Book Antiqua" w:cs="Times New Roman"/>
          <w:kern w:val="0"/>
          <w:sz w:val="24"/>
          <w:szCs w:val="24"/>
        </w:rPr>
        <w:t>Miyachi</w:t>
      </w:r>
      <w:r w:rsidRPr="001E323A">
        <w:rPr>
          <w:rFonts w:ascii="Book Antiqua" w:eastAsia="宋体" w:hAnsi="Book Antiqua" w:cs="Times New Roman"/>
          <w:kern w:val="0"/>
          <w:sz w:val="24"/>
          <w:szCs w:val="24"/>
        </w:rPr>
        <w:t xml:space="preserve"> H, </w:t>
      </w:r>
      <w:r w:rsidRPr="001E323A">
        <w:rPr>
          <w:rFonts w:ascii="Book Antiqua" w:eastAsia="MS PGothic" w:hAnsi="Book Antiqua" w:cs="Times New Roman"/>
          <w:kern w:val="0"/>
          <w:sz w:val="24"/>
          <w:szCs w:val="24"/>
        </w:rPr>
        <w:t>Yamamura</w:t>
      </w:r>
      <w:r w:rsidRPr="001E323A">
        <w:rPr>
          <w:rFonts w:ascii="Book Antiqua" w:eastAsia="宋体" w:hAnsi="Book Antiqua" w:cs="Times New Roman"/>
          <w:kern w:val="0"/>
          <w:sz w:val="24"/>
          <w:szCs w:val="24"/>
        </w:rPr>
        <w:t xml:space="preserve"> F, </w:t>
      </w:r>
      <w:r w:rsidRPr="001E323A">
        <w:rPr>
          <w:rFonts w:ascii="Book Antiqua" w:hAnsi="Book Antiqua" w:cs="Times New Roman"/>
          <w:kern w:val="0"/>
          <w:sz w:val="24"/>
          <w:szCs w:val="24"/>
        </w:rPr>
        <w:t>Ishida</w:t>
      </w:r>
      <w:r w:rsidRPr="001E323A">
        <w:rPr>
          <w:rFonts w:ascii="Book Antiqua" w:eastAsia="宋体" w:hAnsi="Book Antiqua" w:cs="Times New Roman"/>
          <w:kern w:val="0"/>
          <w:sz w:val="24"/>
          <w:szCs w:val="24"/>
        </w:rPr>
        <w:t xml:space="preserve"> F, </w:t>
      </w:r>
      <w:r w:rsidRPr="001E323A">
        <w:rPr>
          <w:rFonts w:ascii="Book Antiqua" w:eastAsia="MS PGothic" w:hAnsi="Book Antiqua" w:cs="Times New Roman"/>
          <w:kern w:val="0"/>
          <w:sz w:val="24"/>
          <w:szCs w:val="24"/>
        </w:rPr>
        <w:t>Inoue</w:t>
      </w:r>
      <w:r w:rsidRPr="001E323A">
        <w:rPr>
          <w:rFonts w:ascii="Book Antiqua" w:eastAsia="宋体" w:hAnsi="Book Antiqua" w:cs="Times New Roman"/>
          <w:kern w:val="0"/>
          <w:sz w:val="24"/>
          <w:szCs w:val="24"/>
        </w:rPr>
        <w:t xml:space="preserve"> H, </w:t>
      </w:r>
      <w:r w:rsidRPr="001E323A">
        <w:rPr>
          <w:rFonts w:ascii="Book Antiqua" w:eastAsia="MS PGothic" w:hAnsi="Book Antiqua" w:cs="Times New Roman"/>
          <w:kern w:val="0"/>
          <w:sz w:val="24"/>
          <w:szCs w:val="24"/>
        </w:rPr>
        <w:t>Hamatani</w:t>
      </w:r>
      <w:r w:rsidRPr="001E323A">
        <w:rPr>
          <w:rFonts w:ascii="Book Antiqua" w:eastAsia="宋体" w:hAnsi="Book Antiqua" w:cs="Times New Roman"/>
          <w:kern w:val="0"/>
          <w:sz w:val="24"/>
          <w:szCs w:val="24"/>
        </w:rPr>
        <w:t xml:space="preserve"> S. Endocytoscopic narrow-band imaging efficiency for evaluation of inflammatory activity in ulcerative colitis. </w:t>
      </w:r>
      <w:r w:rsidR="006A3374" w:rsidRPr="001E323A">
        <w:rPr>
          <w:rFonts w:ascii="Book Antiqua" w:hAnsi="Book Antiqua"/>
          <w:i/>
          <w:sz w:val="24"/>
          <w:szCs w:val="24"/>
        </w:rPr>
        <w:t>World J Gastroenterol</w:t>
      </w:r>
      <w:r w:rsidR="006A3374" w:rsidRPr="001E323A">
        <w:rPr>
          <w:rFonts w:ascii="Book Antiqua" w:hAnsi="Book Antiqua"/>
          <w:sz w:val="24"/>
          <w:szCs w:val="24"/>
        </w:rPr>
        <w:t xml:space="preserve"> 2014; </w:t>
      </w:r>
      <w:bookmarkStart w:id="22" w:name="OLE_LINK1689"/>
      <w:bookmarkStart w:id="23" w:name="OLE_LINK1298"/>
      <w:bookmarkStart w:id="24" w:name="OLE_LINK1297"/>
      <w:r w:rsidR="006A3374" w:rsidRPr="001E323A">
        <w:rPr>
          <w:rFonts w:ascii="Book Antiqua" w:hAnsi="Book Antiqua"/>
          <w:sz w:val="24"/>
          <w:szCs w:val="24"/>
        </w:rPr>
        <w:t>In press</w:t>
      </w:r>
      <w:bookmarkEnd w:id="19"/>
      <w:bookmarkEnd w:id="20"/>
      <w:bookmarkEnd w:id="21"/>
      <w:bookmarkEnd w:id="22"/>
      <w:bookmarkEnd w:id="23"/>
      <w:bookmarkEnd w:id="24"/>
    </w:p>
    <w:p w14:paraId="4FC70C19" w14:textId="77777777" w:rsidR="006A3374" w:rsidRPr="001E323A" w:rsidRDefault="006A3374">
      <w:pPr>
        <w:widowControl/>
        <w:jc w:val="left"/>
        <w:rPr>
          <w:rFonts w:ascii="Book Antiqua" w:hAnsi="Book Antiqua" w:cs="Times New Roman"/>
          <w:b/>
          <w:i/>
          <w:kern w:val="0"/>
          <w:sz w:val="24"/>
          <w:szCs w:val="24"/>
        </w:rPr>
      </w:pPr>
      <w:r w:rsidRPr="001E323A">
        <w:rPr>
          <w:rFonts w:ascii="Book Antiqua" w:hAnsi="Book Antiqua" w:cs="Times New Roman"/>
          <w:b/>
          <w:i/>
          <w:kern w:val="0"/>
          <w:sz w:val="24"/>
          <w:szCs w:val="24"/>
        </w:rPr>
        <w:br w:type="page"/>
      </w:r>
    </w:p>
    <w:p w14:paraId="2227EFAE" w14:textId="77777777" w:rsidR="00DA40BD" w:rsidRPr="001E323A" w:rsidRDefault="00DA40BD" w:rsidP="006C6502">
      <w:pPr>
        <w:widowControl/>
        <w:snapToGrid w:val="0"/>
        <w:spacing w:line="360" w:lineRule="auto"/>
        <w:rPr>
          <w:rFonts w:ascii="Book Antiqua" w:hAnsi="Book Antiqua" w:cs="Times New Roman"/>
          <w:b/>
          <w:kern w:val="0"/>
          <w:sz w:val="24"/>
          <w:szCs w:val="24"/>
        </w:rPr>
      </w:pPr>
      <w:r w:rsidRPr="001E323A">
        <w:rPr>
          <w:rFonts w:ascii="Book Antiqua" w:hAnsi="Book Antiqua" w:cs="Times New Roman"/>
          <w:b/>
          <w:kern w:val="0"/>
          <w:sz w:val="24"/>
          <w:szCs w:val="24"/>
        </w:rPr>
        <w:lastRenderedPageBreak/>
        <w:t>INTRODUCTION</w:t>
      </w:r>
    </w:p>
    <w:p w14:paraId="71229C75" w14:textId="77777777" w:rsidR="00A728BF" w:rsidRPr="001E323A" w:rsidRDefault="00DA40BD" w:rsidP="006C6502">
      <w:pPr>
        <w:widowControl/>
        <w:snapToGri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Surveillance colonoscopy is important for patients with ulcerative colitis (UC) because endoscopic appearance is a predictor of future clinical relapse. Moreover, the goal of therapy in these patients has shifted from symptom control alone to clinical remission in conjunction with mucosal healing. Although most studies on mucosal healing have focused on endoscopic scores, it has been suggested that histological inflammation is a valuable therapeutic goal</w:t>
      </w:r>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&lt;EndNote&gt;&lt;Cite&gt;&lt;Author&gt;D&amp;apos;Haens G&lt;/Author&gt;&lt;Year&gt;2007 &lt;/Year&gt;&lt;RecNum&gt;25&lt;/RecNum&gt;&lt;DisplayText&gt;&lt;style face="superscript"&gt;1, 2&lt;/style&gt;&lt;/DisplayText&gt;&lt;record&gt;&lt;rec-number&gt;25&lt;/rec-number&gt;&lt;foreign-keys&gt;&lt;key app="EN" db-id="0wwvx5z5vzzftfepsxbp0vpuvdf22x2z5250"&gt;25&lt;/key&gt;&lt;/foreign-keys&gt;&lt;ref-type name="Journal Article"&gt;17&lt;/ref-type&gt;&lt;contributors&gt;&lt;authors&gt;&lt;author&gt;D&amp;apos;Haens G, Sandborn WJ, Feagan BG, Geboes K, Hanauer SB, Irvine EJ, Lémann M, Marteau P, Rutgeerts P, Schölmerich J, Sutherland LR.&lt;/author&gt;&lt;/authors&gt;&lt;/contributors&gt;&lt;titles&gt;&lt;title&gt;A review of activity indices and efficacy end points for clinical trials of medical therapy in adults with ulcerative colitis.&lt;/title&gt;&lt;secondary-title&gt;Gastroenterology. &lt;/secondary-title&gt;&lt;/titles&gt;&lt;periodical&gt;&lt;full-title&gt;Gastroenterology.&lt;/full-title&gt;&lt;/periodical&gt;&lt;pages&gt;763-86.&lt;/pages&gt;&lt;volume&gt;132&lt;/volume&gt;&lt;number&gt;2&lt;/number&gt;&lt;dates&gt;&lt;year&gt;2007 &lt;/year&gt;&lt;/dates&gt;&lt;urls&gt;&lt;/urls&gt;&lt;/record&gt;&lt;/Cite&gt;&lt;Cite&gt;&lt;Author&gt;Hanauer SB&lt;/Author&gt;&lt;Year&gt;2012;30(4):&lt;/Year&gt;&lt;RecNum&gt;32&lt;/RecNum&gt;&lt;record&gt;&lt;rec-number&gt;32&lt;/rec-number&gt;&lt;foreign-keys&gt;&lt;key app="EN" db-id="0wwvx5z5vzzftfepsxbp0vpuvdf22x2z5250"&gt;32&lt;/key&gt;&lt;/foreign-keys&gt;&lt;ref-type name="Journal Article"&gt;17&lt;/ref-type&gt;&lt;contributors&gt;&lt;authors&gt;&lt;author&gt;Hanauer SB, Kirsner JB.&lt;/author&gt;&lt;/authors&gt;&lt;/contributors&gt;&lt;titles&gt;&lt;title&gt;Treat the patient or treat the disease?&lt;/title&gt;&lt;secondary-title&gt;Dig Dis.&lt;/secondary-title&gt;&lt;/titles&gt;&lt;periodical&gt;&lt;full-title&gt;Dig Dis.&lt;/full-title&gt;&lt;/periodical&gt;&lt;pages&gt;400-403 &lt;/pages&gt;&lt;volume&gt;30&lt;/volume&gt;&lt;number&gt;(4)&lt;/number&gt;&lt;dates&gt;&lt;year&gt;2012;30(4):&lt;/year&gt;&lt;/dates&gt;&lt;urls&gt;&lt;/urls&gt;&lt;/record&gt;&lt;/Cite&gt;&lt;/EndNote&gt;</w:instrText>
      </w:r>
      <w:r w:rsidRPr="001E323A">
        <w:rPr>
          <w:rFonts w:ascii="Book Antiqua" w:hAnsi="Book Antiqua" w:cs="Times New Roman"/>
          <w:kern w:val="0"/>
          <w:sz w:val="24"/>
          <w:szCs w:val="24"/>
        </w:rPr>
        <w:fldChar w:fldCharType="separate"/>
      </w:r>
      <w:hyperlink w:anchor="_ENREF_1" w:tooltip="D'Haens G, 2007  #25" w:history="1">
        <w:r w:rsidRPr="001E323A">
          <w:rPr>
            <w:rFonts w:ascii="Book Antiqua" w:hAnsi="Book Antiqua" w:cs="Times New Roman"/>
            <w:noProof/>
            <w:kern w:val="0"/>
            <w:sz w:val="24"/>
            <w:szCs w:val="24"/>
            <w:vertAlign w:val="superscript"/>
          </w:rPr>
          <w:t>1</w:t>
        </w:r>
      </w:hyperlink>
      <w:r w:rsidR="00431848" w:rsidRPr="001E323A">
        <w:rPr>
          <w:rFonts w:ascii="Book Antiqua" w:hAnsi="Book Antiqua" w:cs="Times New Roman"/>
          <w:noProof/>
          <w:kern w:val="0"/>
          <w:sz w:val="24"/>
          <w:szCs w:val="24"/>
          <w:vertAlign w:val="superscript"/>
        </w:rPr>
        <w:t>,</w:t>
      </w:r>
      <w:hyperlink w:anchor="_ENREF_2" w:tooltip="Hanauer SB, 2012;30(4): #32" w:history="1">
        <w:r w:rsidRPr="001E323A">
          <w:rPr>
            <w:rFonts w:ascii="Book Antiqua" w:hAnsi="Book Antiqua" w:cs="Times New Roman"/>
            <w:noProof/>
            <w:kern w:val="0"/>
            <w:sz w:val="24"/>
            <w:szCs w:val="24"/>
            <w:vertAlign w:val="superscript"/>
          </w:rPr>
          <w:t>2</w:t>
        </w:r>
      </w:hyperlink>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Studies have indicated a higher risk of relapse in patients with persistent active microscopic inflammation compared with that in patients with normal histology</w:t>
      </w:r>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&lt;EndNote&gt;&lt;Cite&gt;&lt;Author&gt;Riley SA&lt;/Author&gt;&lt;Year&gt;1991&lt;/Year&gt;&lt;RecNum&gt;33&lt;/RecNum&gt;&lt;DisplayText&gt;&lt;style face="superscript"&gt;3, 4&lt;/style&gt;&lt;/DisplayText&gt;&lt;record&gt;&lt;rec-number&gt;33&lt;/rec-number&gt;&lt;foreign-keys&gt;&lt;key app="EN" db-id="0wwvx5z5vzzftfepsxbp0vpuvdf22x2z5250"&gt;33&lt;/key&gt;&lt;/foreign-keys&gt;&lt;ref-type name="Journal Article"&gt;17&lt;/ref-type&gt;&lt;contributors&gt;&lt;authors&gt;&lt;author&gt;Riley SA, Mani V, Goodman MJ, Dutt S, Herd ME.&lt;/author&gt;&lt;/authors&gt;&lt;/contributors&gt;&lt;titles&gt;&lt;title&gt;Microscopic activity in ulcerative colitis: what does it mean?&lt;/title&gt;&lt;secondary-title&gt;Gut. &lt;/secondary-title&gt;&lt;/titles&gt;&lt;periodical&gt;&lt;full-title&gt;Gut.&lt;/full-title&gt;&lt;/periodical&gt;&lt;pages&gt;174-178.&lt;/pages&gt;&lt;volume&gt;32&lt;/volume&gt;&lt;number&gt;2&lt;/number&gt;&lt;dates&gt;&lt;year&gt;1991&lt;/year&gt;&lt;/dates&gt;&lt;urls&gt;&lt;/urls&gt;&lt;/record&gt;&lt;/Cite&gt;&lt;Cite&gt;&lt;Author&gt;Bitton A&lt;/Author&gt;&lt;Year&gt;2001&lt;/Year&gt;&lt;RecNum&gt;34&lt;/RecNum&gt;&lt;record&gt;&lt;rec-number&gt;34&lt;/rec-number&gt;&lt;foreign-keys&gt;&lt;key app="EN" db-id="0wwvx5z5vzzftfepsxbp0vpuvdf22x2z5250"&gt;34&lt;/key&gt;&lt;/foreign-keys&gt;&lt;ref-type name="Journal Article"&gt;17&lt;/ref-type&gt;&lt;contributors&gt;&lt;authors&gt;&lt;author&gt;Bitton A, Peppercorn MA, Antonioli DA, Niles JL, Shah S, Bousvaros A, Ransil B, Wild G, Cohen A, Edwardes MD, Stevens AC&lt;/author&gt;&lt;/authors&gt;&lt;/contributors&gt;&lt;titles&gt;&lt;title&gt;Clinical, biological, and histologic parameters as predictors of relapse in ulcerative colitis.&lt;/title&gt;&lt;secondary-title&gt;Gastroenterology.&lt;/secondary-title&gt;&lt;/titles&gt;&lt;periodical&gt;&lt;full-title&gt;Gastroenterology.&lt;/full-title&gt;&lt;/periodical&gt;&lt;pages&gt;13-20.&lt;/pages&gt;&lt;volume&gt;120&lt;/volume&gt;&lt;number&gt;1&lt;/number&gt;&lt;dates&gt;&lt;year&gt;2001&lt;/year&gt;&lt;/dates&gt;&lt;urls&gt;&lt;/urls&gt;&lt;/record&gt;&lt;/Cite&gt;&lt;/EndNote&gt;</w:instrText>
      </w:r>
      <w:r w:rsidRPr="001E323A">
        <w:rPr>
          <w:rFonts w:ascii="Book Antiqua" w:hAnsi="Book Antiqua" w:cs="Times New Roman"/>
          <w:kern w:val="0"/>
          <w:sz w:val="24"/>
          <w:szCs w:val="24"/>
        </w:rPr>
        <w:fldChar w:fldCharType="separate"/>
      </w:r>
      <w:hyperlink w:anchor="_ENREF_3" w:tooltip="Riley SA, 1991 #33" w:history="1">
        <w:r w:rsidRPr="001E323A">
          <w:rPr>
            <w:rFonts w:ascii="Book Antiqua" w:hAnsi="Book Antiqua" w:cs="Times New Roman"/>
            <w:noProof/>
            <w:kern w:val="0"/>
            <w:sz w:val="24"/>
            <w:szCs w:val="24"/>
            <w:vertAlign w:val="superscript"/>
          </w:rPr>
          <w:t>3</w:t>
        </w:r>
      </w:hyperlink>
      <w:r w:rsidR="00431848" w:rsidRPr="001E323A">
        <w:rPr>
          <w:rFonts w:ascii="Book Antiqua" w:hAnsi="Book Antiqua" w:cs="Times New Roman"/>
          <w:noProof/>
          <w:kern w:val="0"/>
          <w:sz w:val="24"/>
          <w:szCs w:val="24"/>
          <w:vertAlign w:val="superscript"/>
        </w:rPr>
        <w:t>,</w:t>
      </w:r>
      <w:hyperlink w:anchor="_ENREF_4" w:tooltip="Bitton A, 2001 #34" w:history="1">
        <w:r w:rsidRPr="001E323A">
          <w:rPr>
            <w:rFonts w:ascii="Book Antiqua" w:hAnsi="Book Antiqua" w:cs="Times New Roman"/>
            <w:noProof/>
            <w:kern w:val="0"/>
            <w:sz w:val="24"/>
            <w:szCs w:val="24"/>
            <w:vertAlign w:val="superscript"/>
          </w:rPr>
          <w:t>4</w:t>
        </w:r>
      </w:hyperlink>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However, it has also been reported that endoscopic and histological assessments differ in patients with </w:t>
      </w:r>
      <w:r w:rsidR="00A728BF" w:rsidRPr="001E323A">
        <w:rPr>
          <w:rFonts w:ascii="Book Antiqua" w:hAnsi="Book Antiqua" w:cs="Times New Roman"/>
          <w:kern w:val="0"/>
          <w:sz w:val="24"/>
          <w:szCs w:val="24"/>
        </w:rPr>
        <w:t xml:space="preserve">active and inactive </w:t>
      </w:r>
      <w:r w:rsidRPr="001E323A">
        <w:rPr>
          <w:rFonts w:ascii="Book Antiqua" w:hAnsi="Book Antiqua" w:cs="Times New Roman"/>
          <w:kern w:val="0"/>
          <w:sz w:val="24"/>
          <w:szCs w:val="24"/>
        </w:rPr>
        <w:t>disease.</w:t>
      </w:r>
      <w:r w:rsidRPr="001E323A">
        <w:rPr>
          <w:rFonts w:ascii="Book Antiqua" w:eastAsia="MS PGothic" w:hAnsi="Book Antiqua" w:cs="Times New Roman"/>
          <w:kern w:val="0"/>
          <w:sz w:val="24"/>
          <w:szCs w:val="24"/>
        </w:rPr>
        <w:t xml:space="preserve"> </w:t>
      </w:r>
      <w:r w:rsidRPr="001E323A">
        <w:rPr>
          <w:rFonts w:ascii="Book Antiqua" w:hAnsi="Book Antiqua" w:cs="Times New Roman"/>
          <w:kern w:val="0"/>
          <w:sz w:val="24"/>
          <w:szCs w:val="24"/>
        </w:rPr>
        <w:t xml:space="preserve">Therefore, the routine diagnosis of histological activity in UC </w:t>
      </w:r>
      <w:r w:rsidR="00A728BF" w:rsidRPr="001E323A">
        <w:rPr>
          <w:rFonts w:ascii="Book Antiqua" w:hAnsi="Book Antiqua" w:cs="Times New Roman"/>
          <w:kern w:val="0"/>
          <w:sz w:val="24"/>
          <w:szCs w:val="24"/>
        </w:rPr>
        <w:t xml:space="preserve">requires multiple </w:t>
      </w:r>
      <w:r w:rsidRPr="001E323A">
        <w:rPr>
          <w:rFonts w:ascii="Book Antiqua" w:hAnsi="Book Antiqua" w:cs="Times New Roman"/>
          <w:kern w:val="0"/>
          <w:sz w:val="24"/>
          <w:szCs w:val="24"/>
        </w:rPr>
        <w:t>biopsy specimens</w:t>
      </w:r>
      <w:r w:rsidRPr="001E323A">
        <w:rPr>
          <w:rFonts w:ascii="Book Antiqua" w:hAnsi="Book Antiqua" w:cs="Times New Roman"/>
          <w:kern w:val="0"/>
          <w:sz w:val="24"/>
          <w:szCs w:val="24"/>
          <w:vertAlign w:val="superscript"/>
        </w:rPr>
        <w:t>[</w:t>
      </w:r>
      <w:hyperlink w:anchor="_ENREF_5" w:tooltip="Steven H.Itzkowitz, 2005 #15"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&lt;EndNote&gt;&lt;Cite&gt;&lt;Author&gt;Steven H.Itzkowitz&lt;/Author&gt;&lt;Year&gt;2005&lt;/Year&gt;&lt;RecNum&gt;15&lt;/RecNum&gt;&lt;DisplayText&gt;&lt;style face="superscript"&gt;5&lt;/style&gt;&lt;/DisplayText&gt;&lt;record&gt;&lt;rec-number&gt;15&lt;/rec-number&gt;&lt;foreign-keys&gt;&lt;key app="EN" db-id="0wwvx5z5vzzftfepsxbp0vpuvdf22x2z5250"&gt;15&lt;/key&gt;&lt;/foreign-keys&gt;&lt;ref-type name="Journal Article"&gt;17&lt;/ref-type&gt;&lt;contributors&gt;&lt;authors&gt;&lt;author&gt;Steven H.Itzkowitz, MD, Daniel H. Present, MD&lt;/author&gt;&lt;/authors&gt;&lt;/contributors&gt;&lt;titles&gt;&lt;title&gt;Consensus Conference : Colorectal Cancer Screening and Surveillance in Inflammatory Bowel Disease&lt;/title&gt;&lt;secondary-title&gt;Inflamm Bowel Dis&lt;/secondary-title&gt;&lt;/titles&gt;&lt;periodical&gt;&lt;full-title&gt;Inflamm Bowel Dis&lt;/full-title&gt;&lt;/periodical&gt;&lt;pages&gt;314-321&lt;/pages&gt;&lt;volume&gt;11&lt;/volume&gt;&lt;number&gt;3&lt;/number&gt;&lt;dates&gt;&lt;year&gt;2005&lt;/year&gt;&lt;/dates&gt;&lt;urls&gt;&lt;/urls&gt;&lt;/record&gt;&lt;/Cite&gt;&lt;/EndNote&gt;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5</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however, the </w:t>
      </w:r>
      <w:r w:rsidRPr="001E323A">
        <w:rPr>
          <w:rFonts w:ascii="Book Antiqua" w:hAnsi="Book Antiqua" w:cs="Times New Roman"/>
          <w:sz w:val="24"/>
          <w:szCs w:val="24"/>
        </w:rPr>
        <w:t xml:space="preserve">collection of biopsy specimens is </w:t>
      </w:r>
    </w:p>
    <w:p w14:paraId="57D921D3" w14:textId="77777777" w:rsidR="00DA40BD" w:rsidRPr="001E323A" w:rsidRDefault="00DA40BD" w:rsidP="006C6502">
      <w:pPr>
        <w:widowControl/>
        <w:snapToGrid w:val="0"/>
        <w:spacing w:line="360" w:lineRule="auto"/>
        <w:rPr>
          <w:rFonts w:ascii="Book Antiqua" w:hAnsi="Book Antiqua" w:cs="Times New Roman"/>
          <w:kern w:val="0"/>
          <w:sz w:val="24"/>
          <w:szCs w:val="24"/>
        </w:rPr>
      </w:pPr>
      <w:r w:rsidRPr="001E323A">
        <w:rPr>
          <w:rFonts w:ascii="Book Antiqua" w:hAnsi="Book Antiqua" w:cs="Times New Roman"/>
          <w:sz w:val="24"/>
          <w:szCs w:val="24"/>
        </w:rPr>
        <w:t xml:space="preserve">invasive. Therefore, it is important to identify a </w:t>
      </w:r>
      <w:r w:rsidRPr="001E323A">
        <w:rPr>
          <w:rFonts w:ascii="Book Antiqua" w:hAnsi="Book Antiqua" w:cs="Times New Roman"/>
          <w:kern w:val="0"/>
          <w:sz w:val="24"/>
          <w:szCs w:val="24"/>
        </w:rPr>
        <w:t>surrogate marker of histological activity.</w:t>
      </w:r>
    </w:p>
    <w:p w14:paraId="3FF37617" w14:textId="77777777" w:rsidR="00DA40BD" w:rsidRPr="001E323A" w:rsidRDefault="00DA40BD" w:rsidP="00431848">
      <w:pPr>
        <w:snapToGrid w:val="0"/>
        <w:spacing w:line="360" w:lineRule="auto"/>
        <w:ind w:firstLineChars="250" w:firstLine="600"/>
        <w:rPr>
          <w:rFonts w:ascii="Book Antiqua" w:hAnsi="Book Antiqua" w:cs="Times New Roman"/>
          <w:sz w:val="24"/>
          <w:szCs w:val="24"/>
        </w:rPr>
      </w:pPr>
      <w:r w:rsidRPr="001E323A">
        <w:rPr>
          <w:rFonts w:ascii="Book Antiqua" w:hAnsi="Book Antiqua" w:cs="Times New Roman"/>
          <w:sz w:val="24"/>
          <w:szCs w:val="24"/>
        </w:rPr>
        <w:t xml:space="preserve">Endocytoscopy </w:t>
      </w:r>
      <w:r w:rsidRPr="001E323A">
        <w:rPr>
          <w:rFonts w:ascii="Book Antiqua" w:hAnsi="Book Antiqua" w:cs="Times New Roman"/>
          <w:kern w:val="0"/>
          <w:sz w:val="24"/>
          <w:szCs w:val="24"/>
        </w:rPr>
        <w:t>(EC; Olympus Medical Systems, Tokyo, Japan)</w:t>
      </w:r>
      <w:r w:rsidRPr="001E323A">
        <w:rPr>
          <w:rFonts w:ascii="Book Antiqua" w:hAnsi="Book Antiqua" w:cs="Times New Roman"/>
          <w:kern w:val="0"/>
          <w:sz w:val="24"/>
          <w:szCs w:val="24"/>
          <w:vertAlign w:val="superscript"/>
        </w:rPr>
        <w:t>[</w:t>
      </w:r>
      <w:hyperlink w:anchor="_ENREF_6" w:tooltip="Inoue H,  2005 #1"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&lt;EndNote&gt;&lt;Cite&gt;&lt;Author&gt;Inoue H&lt;/Author&gt;&lt;Year&gt; 2005&lt;/Year&gt;&lt;RecNum&gt;1&lt;/RecNum&gt;&lt;DisplayText&gt;&lt;style face="superscript"&gt;6&lt;/style&gt;&lt;/DisplayText&gt;&lt;record&gt;&lt;rec-number&gt;1&lt;/rec-number&gt;&lt;foreign-keys&gt;&lt;key app="EN" db-id="0wwvx5z5vzzftfepsxbp0vpuvdf22x2z5250"&gt;1&lt;/key&gt;&lt;/foreign-keys&gt;&lt;ref-type name="Journal Article"&gt;17&lt;/ref-type&gt;&lt;contributors&gt;&lt;authors&gt;&lt;author&gt;Inoue H, Kudo SE, Shiokawa A. &lt;/author&gt;&lt;/authors&gt;&lt;/contributors&gt;&lt;titles&gt;&lt;title&gt;Technology insight: Laserscanning confocal microscopy and endocytoscopy for cellular&amp;#xD;observation of the gastrointestinal tract.&lt;/title&gt;&lt;secondary-title&gt;Nat Clin Pract Gastroenterol Hepatol.&lt;/secondary-title&gt;&lt;/titles&gt;&lt;periodical&gt;&lt;full-title&gt;Nat Clin Pract Gastroenterol Hepatol.&lt;/full-title&gt;&lt;/periodical&gt;&lt;pages&gt;&lt;style face="normal" font="default" size="100%"&gt;31&lt;/style&gt;&lt;style face="normal" font="default" charset="136" size="100%"&gt;–&lt;/style&gt;&lt;style face="normal" font="default" size="100%"&gt;37&lt;/style&gt;&lt;/pages&gt;&lt;volume&gt;2&lt;/volume&gt;&lt;number&gt;1&lt;/number&gt;&lt;dates&gt;&lt;year&gt; 2005&lt;/year&gt;&lt;/dates&gt;&lt;urls&gt;&lt;/urls&gt;&lt;/record&gt;&lt;/Cite&gt;&lt;/EndNote&gt;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6</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sz w:val="24"/>
          <w:szCs w:val="24"/>
        </w:rPr>
        <w:t xml:space="preserve"> enables the real-time</w:t>
      </w:r>
      <w:r w:rsidR="00431848"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observation of</w:t>
      </w:r>
      <w:r w:rsidRPr="001E323A">
        <w:rPr>
          <w:rFonts w:ascii="Book Antiqua" w:hAnsi="Book Antiqua" w:cs="Times New Roman"/>
          <w:i/>
          <w:sz w:val="24"/>
          <w:szCs w:val="24"/>
        </w:rPr>
        <w:t xml:space="preserve"> </w:t>
      </w:r>
      <w:r w:rsidRPr="001E323A">
        <w:rPr>
          <w:rFonts w:ascii="Book Antiqua" w:hAnsi="Book Antiqua" w:cs="Times New Roman"/>
          <w:sz w:val="24"/>
          <w:szCs w:val="24"/>
        </w:rPr>
        <w:t xml:space="preserve">cells and nuclei </w:t>
      </w:r>
      <w:r w:rsidRPr="001E323A">
        <w:rPr>
          <w:rFonts w:ascii="Book Antiqua" w:hAnsi="Book Antiqua" w:cs="Times New Roman"/>
          <w:i/>
          <w:sz w:val="24"/>
          <w:szCs w:val="24"/>
        </w:rPr>
        <w:t>in vivo</w:t>
      </w:r>
      <w:r w:rsidRPr="001E323A">
        <w:rPr>
          <w:rFonts w:ascii="Book Antiqua" w:hAnsi="Book Antiqua" w:cs="Times New Roman"/>
          <w:sz w:val="24"/>
          <w:szCs w:val="24"/>
        </w:rPr>
        <w:t xml:space="preserve"> using </w:t>
      </w:r>
      <w:r w:rsidR="00431848" w:rsidRPr="001E323A">
        <w:rPr>
          <w:rFonts w:ascii="Book Antiqua" w:hAnsi="Book Antiqua" w:cs="Times New Roman"/>
          <w:sz w:val="24"/>
          <w:szCs w:val="24"/>
        </w:rPr>
        <w:t>×</w:t>
      </w:r>
      <w:r w:rsidR="00431848"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 xml:space="preserve">450 ultramagnification. </w:t>
      </w:r>
      <w:r w:rsidRPr="001E323A">
        <w:rPr>
          <w:rFonts w:ascii="Book Antiqua" w:hAnsi="Book Antiqua" w:cs="Times New Roman"/>
          <w:kern w:val="0"/>
          <w:sz w:val="24"/>
          <w:szCs w:val="24"/>
        </w:rPr>
        <w:t xml:space="preserve">This device can facilitate the differentiation of neoplastic and non-neoplastic lesions, and it can also guide the observations of </w:t>
      </w:r>
      <w:r w:rsidRPr="001E323A">
        <w:rPr>
          <w:rFonts w:ascii="Book Antiqua" w:hAnsi="Book Antiqua" w:cs="Times New Roman"/>
          <w:sz w:val="24"/>
          <w:szCs w:val="24"/>
        </w:rPr>
        <w:t xml:space="preserve">celiac disease, </w:t>
      </w:r>
      <w:r w:rsidRPr="001E323A">
        <w:rPr>
          <w:rFonts w:ascii="Book Antiqua" w:hAnsi="Book Antiqua" w:cs="Times New Roman"/>
          <w:kern w:val="0"/>
          <w:sz w:val="24"/>
          <w:szCs w:val="24"/>
        </w:rPr>
        <w:t>amebic colitis, serrated polyps, and rectal carcinoids</w:t>
      </w:r>
      <w:r w:rsidRPr="001E323A">
        <w:rPr>
          <w:rFonts w:ascii="Book Antiqua" w:hAnsi="Book Antiqua" w:cs="Times New Roman"/>
          <w:kern w:val="0"/>
          <w:sz w:val="24"/>
          <w:szCs w:val="24"/>
          <w:vertAlign w:val="superscript"/>
        </w:rPr>
        <w:t>[</w:t>
      </w:r>
      <w:hyperlink w:anchor="_ENREF_7" w:tooltip="H. Inoue,  2006 #4" w:history="1">
        <w:r w:rsidRPr="001E323A">
          <w:rPr>
            <w:rFonts w:ascii="Book Antiqua" w:hAnsi="Book Antiqua" w:cs="Times New Roman"/>
            <w:kern w:val="0"/>
            <w:sz w:val="24"/>
            <w:szCs w:val="24"/>
          </w:rPr>
          <w:fldChar w:fldCharType="begin">
            <w:fldData xml:space="preserve">PEVuZE5vdGU+PENpdGU+PEF1dGhvcj5ILiBJbm91ZTwvQXV0aG9yPjxZZWFyPiAyMDA2PC9ZZWFy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</w:fldData>
          </w:fldChar>
        </w:r>
        <w:r w:rsidRPr="001E323A">
          <w:rPr>
            <w:rFonts w:ascii="Book Antiqua" w:hAnsi="Book Antiqua" w:cs="Times New Roman"/>
            <w:kern w:val="0"/>
            <w:sz w:val="24"/>
            <w:szCs w:val="24"/>
          </w:rPr>
          <w:instrText xml:space="preserve"> ADDIN EN.CITE </w:instrText>
        </w:r>
        <w:r w:rsidRPr="001E323A">
          <w:rPr>
            <w:rFonts w:ascii="Book Antiqua" w:hAnsi="Book Antiqua" w:cs="Times New Roman"/>
            <w:kern w:val="0"/>
            <w:sz w:val="24"/>
            <w:szCs w:val="24"/>
          </w:rPr>
          <w:fldChar w:fldCharType="begin">
            <w:fldData xml:space="preserve">PEVuZE5vdGU+PENpdGU+PEF1dGhvcj5ILiBJbm91ZTwvQXV0aG9yPjxZZWFyPiAyMDA2PC9ZZWFy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</w:fldData>
          </w:fldChar>
        </w:r>
        <w:r w:rsidRPr="001E323A">
          <w:rPr>
            <w:rFonts w:ascii="Book Antiqua" w:hAnsi="Book Antiqua" w:cs="Times New Roman"/>
            <w:kern w:val="0"/>
            <w:sz w:val="24"/>
            <w:szCs w:val="24"/>
          </w:rPr>
          <w:instrText xml:space="preserve"> ADDIN EN.CITE.DATA </w:instrText>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7-14</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w:t>
      </w:r>
    </w:p>
    <w:p w14:paraId="7A063368" w14:textId="77777777" w:rsidR="00DA40BD" w:rsidRPr="001E323A" w:rsidRDefault="00DA40BD" w:rsidP="00431848">
      <w:pPr>
        <w:snapToGrid w:val="0"/>
        <w:spacing w:line="360" w:lineRule="auto"/>
        <w:ind w:firstLineChars="200" w:firstLine="480"/>
        <w:rPr>
          <w:rFonts w:ascii="Book Antiqua" w:hAnsi="Book Antiqua" w:cs="Times New Roman"/>
          <w:kern w:val="0"/>
          <w:sz w:val="24"/>
          <w:szCs w:val="24"/>
        </w:rPr>
      </w:pPr>
      <w:r w:rsidRPr="001E323A">
        <w:rPr>
          <w:rFonts w:ascii="Book Antiqua" w:hAnsi="Book Antiqua" w:cs="Times New Roman"/>
          <w:kern w:val="0"/>
          <w:sz w:val="24"/>
          <w:szCs w:val="24"/>
        </w:rPr>
        <w:t>Furthermore, a correlation between EC classification and paired histological sample findings in UC patients has been reported</w:t>
      </w:r>
      <w:r w:rsidRPr="001E323A">
        <w:rPr>
          <w:rFonts w:ascii="Book Antiqua" w:hAnsi="Book Antiqua" w:cs="Times New Roman"/>
          <w:kern w:val="0"/>
          <w:sz w:val="24"/>
          <w:szCs w:val="24"/>
          <w:vertAlign w:val="superscript"/>
        </w:rPr>
        <w:t>[</w:t>
      </w:r>
      <w:hyperlink w:anchor="_ENREF_15" w:tooltip="Rieko Bessho, 2011 #10"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&lt;EndNote&gt;&lt;Cite&gt;&lt;Author&gt;Rieko Bessho&lt;/Author&gt;&lt;Year&gt;2011&lt;/Year&gt;&lt;RecNum&gt;10&lt;/RecNum&gt;&lt;DisplayText&gt;&lt;style face="superscript"&gt;15&lt;/style&gt;&lt;/DisplayText&gt;&lt;record&gt;&lt;rec-number&gt;10&lt;/rec-number&gt;&lt;foreign-keys&gt;&lt;key app="EN" db-id="0wwvx5z5vzzftfepsxbp0vpuvdf22x2z5250"&gt;10&lt;/key&gt;&lt;/foreign-keys&gt;&lt;ref-type name="Journal Article"&gt;17&lt;/ref-type&gt;&lt;contributors&gt;&lt;authors&gt;&lt;author&gt;&lt;style face="normal" font="default" size="100%"&gt;Rieko Bessho, &lt;/style&gt;&lt;style face="normal" font="default" charset="128" size="100%"&gt;Takanori Kanai&lt;/style&gt;&lt;style face="normal" font="default" size="100%"&gt;, &lt;/style&gt;&lt;style face="normal" font="default" charset="128" size="100%"&gt;Naoki Hosoe&lt;/style&gt;&lt;style face="normal" font="default" size="100%"&gt;, &lt;/style&gt;&lt;style face="normal" font="default" charset="128" size="100%"&gt;Taku Kobayashi&lt;/style&gt;&lt;style face="normal" font="default" size="100%"&gt;, &lt;/style&gt;&lt;style face="normal" font="default" charset="128" size="100%"&gt;Tetsuro Takayama&lt;/style&gt;&lt;style face="normal" font="default" size="100%"&gt;, &lt;/style&gt;&lt;style face="normal" font="default" charset="128" size="100%"&gt;Nagamu Inoue&lt;/style&gt;&lt;style face="normal" font="default" size="100%"&gt;, &lt;/style&gt;&lt;style face="normal" font="default" charset="128" size="100%"&gt;Makio Mukai&lt;/style&gt;&lt;style face="normal" font="default" size="100%"&gt;, &lt;/style&gt;&lt;style face="normal" font="default" charset="128" size="100%"&gt;Haruhiko Ogata&lt;/style&gt;&lt;style face="normal" font="default" size="100%"&gt;, &lt;/style&gt;&lt;style face="normal" font="default" charset="128" size="100%"&gt;Toshifumi Hibi.&lt;/style&gt;&lt;/author&gt;&lt;/authors&gt;&lt;/contributors&gt;&lt;titles&gt;&lt;title&gt;Correlation between endocytoscopy and conventional&amp;#xD;histopathology in microstructural features of ulcerative colitis&lt;/title&gt;&lt;secondary-title&gt;J Gastroenterol&lt;/secondary-title&gt;&lt;/titles&gt;&lt;periodical&gt;&lt;full-title&gt;J Gastroenterol&lt;/full-title&gt;&lt;/periodical&gt;&lt;pages&gt;&lt;style face="normal" font="default" size="100%"&gt;1197&lt;/style&gt;&lt;style face="normal" font="default" charset="136" size="100%"&gt;–1202&lt;/style&gt;&lt;/pages&gt;&lt;volume&gt;46&lt;/volume&gt;&lt;dates&gt;&lt;year&gt;2011&lt;/year&gt;&lt;/dates&gt;&lt;urls&gt;&lt;/urls&gt;&lt;/record&gt;&lt;/Cite&gt;&lt;/EndNote&gt;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15</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w:t>
      </w:r>
      <w:r w:rsidRPr="001E323A">
        <w:rPr>
          <w:rFonts w:ascii="Book Antiqua" w:hAnsi="Book Antiqua" w:cs="Times New Roman"/>
          <w:sz w:val="24"/>
          <w:szCs w:val="24"/>
        </w:rPr>
        <w:t xml:space="preserve">Narrow-band imaging </w:t>
      </w:r>
      <w:r w:rsidRPr="001E323A">
        <w:rPr>
          <w:rFonts w:ascii="Book Antiqua" w:hAnsi="Book Antiqua" w:cs="Times New Roman"/>
          <w:kern w:val="0"/>
          <w:sz w:val="24"/>
          <w:szCs w:val="24"/>
        </w:rPr>
        <w:t>(NBI; Olympus Medical Systems</w:t>
      </w:r>
      <w:r w:rsidRPr="001E323A">
        <w:rPr>
          <w:rFonts w:ascii="Book Antiqua" w:hAnsi="Book Antiqua" w:cs="Times New Roman"/>
          <w:sz w:val="24"/>
          <w:szCs w:val="24"/>
        </w:rPr>
        <w:t xml:space="preserve">) is a technique that uses spectral narrow-band optical filters instead of the full spectrum of white light. The applied light wavelengths are restricted to those specific to hemoglobin absorption, thereby clarifying mucosal vascular patterns. The </w:t>
      </w:r>
      <w:r w:rsidRPr="001E323A">
        <w:rPr>
          <w:rFonts w:ascii="Book Antiqua" w:hAnsi="Book Antiqua" w:cs="Times New Roman"/>
          <w:kern w:val="0"/>
          <w:sz w:val="24"/>
          <w:szCs w:val="24"/>
        </w:rPr>
        <w:t xml:space="preserve">NBI system was developed as an </w:t>
      </w:r>
      <w:r w:rsidRPr="001E323A">
        <w:rPr>
          <w:rFonts w:ascii="Book Antiqua" w:hAnsi="Book Antiqua" w:cs="Times New Roman"/>
          <w:i/>
          <w:kern w:val="0"/>
          <w:sz w:val="24"/>
          <w:szCs w:val="24"/>
        </w:rPr>
        <w:t>in vivo</w:t>
      </w:r>
      <w:r w:rsidRPr="001E323A">
        <w:rPr>
          <w:rFonts w:ascii="Book Antiqua" w:hAnsi="Book Antiqua" w:cs="Times New Roman"/>
          <w:kern w:val="0"/>
          <w:sz w:val="24"/>
          <w:szCs w:val="24"/>
        </w:rPr>
        <w:t xml:space="preserve"> approach for visualizing the morphological changes in </w:t>
      </w:r>
      <w:r w:rsidR="00A728BF" w:rsidRPr="001E323A">
        <w:rPr>
          <w:rFonts w:ascii="Book Antiqua" w:hAnsi="Book Antiqua" w:cs="Times New Roman"/>
          <w:kern w:val="0"/>
          <w:sz w:val="24"/>
          <w:szCs w:val="24"/>
        </w:rPr>
        <w:t xml:space="preserve">microvessels </w:t>
      </w:r>
      <w:r w:rsidRPr="001E323A">
        <w:rPr>
          <w:rFonts w:ascii="Book Antiqua" w:hAnsi="Book Antiqua" w:cs="Times New Roman"/>
          <w:kern w:val="0"/>
          <w:sz w:val="24"/>
          <w:szCs w:val="24"/>
        </w:rPr>
        <w:t>located in the superficial neoplasia or inflammation</w:t>
      </w:r>
      <w:r w:rsidRPr="001E323A">
        <w:rPr>
          <w:rFonts w:ascii="Book Antiqua" w:hAnsi="Book Antiqua" w:cs="Times New Roman"/>
          <w:kern w:val="0"/>
          <w:sz w:val="24"/>
          <w:szCs w:val="24"/>
          <w:vertAlign w:val="superscript"/>
        </w:rPr>
        <w:t>[</w:t>
      </w:r>
      <w:hyperlink w:anchor="_ENREF_16" w:tooltip="Gono K, 2004 #11" w:history="1">
        <w:r w:rsidRPr="001E323A">
          <w:rPr>
            <w:rFonts w:ascii="Book Antiqua" w:hAnsi="Book Antiqua" w:cs="Times New Roman"/>
            <w:kern w:val="0"/>
            <w:sz w:val="24"/>
            <w:szCs w:val="24"/>
          </w:rPr>
          <w:fldChar w:fldCharType="begin">
            <w:fldData xml:space="preserve">PEVuZE5vdGU+PENpdGU+PEF1dGhvcj5Hb25vIEs8L0F1dGhvcj48WWVhcj4yMDA0PC9ZZWFyPjxS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</w:fldData>
          </w:fldChar>
        </w:r>
        <w:r w:rsidRPr="001E323A">
          <w:rPr>
            <w:rFonts w:ascii="Book Antiqua" w:hAnsi="Book Antiqua" w:cs="Times New Roman"/>
            <w:kern w:val="0"/>
            <w:sz w:val="24"/>
            <w:szCs w:val="24"/>
          </w:rPr>
          <w:instrText xml:space="preserve"> ADDIN EN.CITE </w:instrText>
        </w:r>
        <w:r w:rsidRPr="001E323A">
          <w:rPr>
            <w:rFonts w:ascii="Book Antiqua" w:hAnsi="Book Antiqua" w:cs="Times New Roman"/>
            <w:kern w:val="0"/>
            <w:sz w:val="24"/>
            <w:szCs w:val="24"/>
          </w:rPr>
          <w:fldChar w:fldCharType="begin">
            <w:fldData xml:space="preserve">PEVuZE5vdGU+PENpdGU+PEF1dGhvcj5Hb25vIEs8L0F1dGhvcj48WWVhcj4yMDA0PC9ZZWFyPjxS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</w:fldData>
          </w:fldChar>
        </w:r>
        <w:r w:rsidRPr="001E323A">
          <w:rPr>
            <w:rFonts w:ascii="Book Antiqua" w:hAnsi="Book Antiqua" w:cs="Times New Roman"/>
            <w:kern w:val="0"/>
            <w:sz w:val="24"/>
            <w:szCs w:val="24"/>
          </w:rPr>
          <w:instrText xml:space="preserve"> ADDIN EN.CITE.DATA </w:instrText>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16-19</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w:t>
      </w:r>
      <w:r w:rsidRPr="001E323A">
        <w:rPr>
          <w:rFonts w:ascii="Book Antiqua" w:hAnsi="Book Antiqua" w:cs="Times New Roman"/>
          <w:sz w:val="24"/>
          <w:szCs w:val="24"/>
        </w:rPr>
        <w:t xml:space="preserve">Endocytoscopic NBI (EC-NBI) is a new technique in which </w:t>
      </w:r>
      <w:r w:rsidRPr="001E323A">
        <w:rPr>
          <w:rFonts w:ascii="Book Antiqua" w:hAnsi="Book Antiqua" w:cs="Times New Roman"/>
          <w:kern w:val="0"/>
          <w:sz w:val="24"/>
          <w:szCs w:val="24"/>
        </w:rPr>
        <w:t>ultramagnified EC images are used in combination with NBI.</w:t>
      </w:r>
      <w:r w:rsidRPr="001E323A">
        <w:rPr>
          <w:rFonts w:ascii="Book Antiqua" w:hAnsi="Book Antiqua" w:cs="Times New Roman"/>
          <w:sz w:val="24"/>
          <w:szCs w:val="24"/>
        </w:rPr>
        <w:t xml:space="preserve"> It can help in visualizing microvessel structures and assist in the </w:t>
      </w:r>
      <w:r w:rsidRPr="001E323A">
        <w:rPr>
          <w:rFonts w:ascii="Book Antiqua" w:hAnsi="Book Antiqua" w:cs="Times New Roman"/>
          <w:kern w:val="0"/>
          <w:sz w:val="24"/>
          <w:szCs w:val="24"/>
        </w:rPr>
        <w:t>differentiation of</w:t>
      </w:r>
      <w:r w:rsidRPr="001E323A">
        <w:rPr>
          <w:rFonts w:ascii="Book Antiqua" w:hAnsi="Book Antiqua" w:cs="Times New Roman"/>
          <w:sz w:val="24"/>
          <w:szCs w:val="24"/>
        </w:rPr>
        <w:t xml:space="preserve"> capillaries from ascending arterioles and descending veins (Figure 1)</w:t>
      </w:r>
      <w:r w:rsidRPr="001E323A">
        <w:rPr>
          <w:rFonts w:ascii="Book Antiqua" w:hAnsi="Book Antiqua" w:cs="Times New Roman"/>
          <w:kern w:val="0"/>
          <w:sz w:val="24"/>
          <w:szCs w:val="24"/>
          <w:vertAlign w:val="superscript"/>
        </w:rPr>
        <w:t>[</w:t>
      </w:r>
      <w:hyperlink w:anchor="_ENREF_20" w:tooltip="Konerding MA, 2001 #28" w:history="1">
        <w:r w:rsidRPr="001E323A">
          <w:rPr>
            <w:rFonts w:ascii="Book Antiqua" w:hAnsi="Book Antiqua" w:cs="Times New Roman"/>
            <w:sz w:val="24"/>
            <w:szCs w:val="24"/>
          </w:rPr>
          <w:fldChar w:fldCharType="begin"/>
        </w:r>
        <w:r w:rsidRPr="001E323A">
          <w:rPr>
            <w:rFonts w:ascii="Book Antiqua" w:hAnsi="Book Antiqua" w:cs="Times New Roman"/>
            <w:sz w:val="24"/>
            <w:szCs w:val="24"/>
          </w:rPr>
          <w:instrText xml:space="preserve"> ADDIN EN.CITE &lt;EndNote&gt;&lt;Cite&gt;&lt;Author&gt;Konerding MA&lt;/Author&gt;&lt;Year&gt;2001&lt;/Year&gt;&lt;RecNum&gt;28&lt;/RecNum&gt;&lt;DisplayText&gt;&lt;style face="superscript"&gt;20&lt;/style&gt;&lt;/DisplayText&gt;&lt;record&gt;&lt;rec-number&gt;28&lt;/rec-number&gt;&lt;foreign-keys&gt;&lt;key app="EN" db-id="0wwvx5z5vzzftfepsxbp0vpuvdf22x2z5250"&gt;28&lt;/key&gt;&lt;/foreign-keys&gt;&lt;ref-type name="Journal Article"&gt;17&lt;/ref-type&gt;&lt;contributors&gt;&lt;authors&gt;&lt;author&gt;Konerding MA, Fait E, Gaumann A.&lt;/author&gt;&lt;/authors&gt;&lt;/contributors&gt;&lt;titles&gt;&lt;title&gt;3D microvascular architecture of pre-cancerous lesions and invasive carcinomas of the colon.&lt;/title&gt;&lt;secondary-title&gt;Br J Cancer.&lt;/secondary-title&gt;&lt;/titles&gt;&lt;periodical&gt;&lt;full-title&gt;Br J Cancer.&lt;/full-title&gt;&lt;/periodical&gt;&lt;pages&gt;1354-1362.&lt;/pages&gt;&lt;volume&gt;84&lt;/volume&gt;&lt;number&gt;10&lt;/number&gt;&lt;dates&gt;&lt;year&gt;2001&lt;/year&gt;&lt;/dates&gt;&lt;urls&gt;&lt;/urls&gt;&lt;/record&gt;&lt;/Cite&gt;&lt;/EndNote&gt;</w:instrText>
        </w:r>
        <w:r w:rsidRPr="001E323A">
          <w:rPr>
            <w:rFonts w:ascii="Book Antiqua" w:hAnsi="Book Antiqua" w:cs="Times New Roman"/>
            <w:sz w:val="24"/>
            <w:szCs w:val="24"/>
          </w:rPr>
          <w:fldChar w:fldCharType="separate"/>
        </w:r>
        <w:r w:rsidRPr="001E323A">
          <w:rPr>
            <w:rFonts w:ascii="Book Antiqua" w:hAnsi="Book Antiqua" w:cs="Times New Roman"/>
            <w:noProof/>
            <w:sz w:val="24"/>
            <w:szCs w:val="24"/>
            <w:vertAlign w:val="superscript"/>
          </w:rPr>
          <w:t>20</w:t>
        </w:r>
        <w:r w:rsidRPr="001E323A">
          <w:rPr>
            <w:rFonts w:ascii="Book Antiqua" w:hAnsi="Book Antiqua" w:cs="Times New Roman"/>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sz w:val="24"/>
          <w:szCs w:val="24"/>
        </w:rPr>
        <w:t>．</w:t>
      </w:r>
      <w:r w:rsidRPr="001E323A">
        <w:rPr>
          <w:rFonts w:ascii="Book Antiqua" w:hAnsi="Book Antiqua" w:cs="Times New Roman"/>
          <w:sz w:val="24"/>
          <w:szCs w:val="24"/>
        </w:rPr>
        <w:t xml:space="preserve">This pilot study aimed to assess the efficacy of EC-NBI for evaluating the severity of inflammation in UC. </w:t>
      </w:r>
    </w:p>
    <w:p w14:paraId="5AEF21ED" w14:textId="77777777" w:rsidR="00DA40BD" w:rsidRPr="001E323A" w:rsidRDefault="00DA40BD" w:rsidP="006C6502">
      <w:pPr>
        <w:autoSpaceDE w:val="0"/>
        <w:autoSpaceDN w:val="0"/>
        <w:adjustRightInd w:val="0"/>
        <w:snapToGrid w:val="0"/>
        <w:spacing w:line="360" w:lineRule="auto"/>
        <w:rPr>
          <w:rFonts w:ascii="Book Antiqua" w:eastAsia="宋体" w:hAnsi="Book Antiqua" w:cs="Times New Roman"/>
          <w:b/>
          <w:kern w:val="0"/>
          <w:sz w:val="24"/>
          <w:szCs w:val="24"/>
        </w:rPr>
      </w:pPr>
    </w:p>
    <w:p w14:paraId="22F578C3" w14:textId="77777777" w:rsidR="00DA40BD" w:rsidRPr="001E323A" w:rsidRDefault="00DA40BD" w:rsidP="006C6502">
      <w:pPr>
        <w:autoSpaceDE w:val="0"/>
        <w:autoSpaceDN w:val="0"/>
        <w:adjustRightInd w:val="0"/>
        <w:snapToGrid w:val="0"/>
        <w:spacing w:line="360" w:lineRule="auto"/>
        <w:rPr>
          <w:rFonts w:ascii="Book Antiqua" w:hAnsi="Book Antiqua" w:cs="Times New Roman"/>
          <w:b/>
          <w:kern w:val="0"/>
          <w:sz w:val="24"/>
          <w:szCs w:val="24"/>
        </w:rPr>
      </w:pPr>
      <w:r w:rsidRPr="001E323A">
        <w:rPr>
          <w:rFonts w:ascii="Book Antiqua" w:hAnsi="Book Antiqua" w:cs="Times New Roman"/>
          <w:b/>
          <w:kern w:val="0"/>
          <w:sz w:val="24"/>
          <w:szCs w:val="24"/>
        </w:rPr>
        <w:t>MATERIALS AND METHODS</w:t>
      </w:r>
    </w:p>
    <w:p w14:paraId="3E268763" w14:textId="77777777" w:rsidR="00DA40BD" w:rsidRPr="001E323A" w:rsidRDefault="00DA40BD" w:rsidP="006C6502">
      <w:pPr>
        <w:autoSpaceDE w:val="0"/>
        <w:autoSpaceDN w:val="0"/>
        <w:adjustRightInd w:val="0"/>
        <w:snapToGrid w:val="0"/>
        <w:spacing w:line="360" w:lineRule="auto"/>
        <w:rPr>
          <w:rFonts w:ascii="Book Antiqua" w:hAnsi="Book Antiqua" w:cs="Times New Roman"/>
          <w:b/>
          <w:i/>
          <w:kern w:val="0"/>
          <w:sz w:val="24"/>
          <w:szCs w:val="24"/>
        </w:rPr>
      </w:pPr>
      <w:r w:rsidRPr="001E323A">
        <w:rPr>
          <w:rFonts w:ascii="Book Antiqua" w:hAnsi="Book Antiqua" w:cs="Times New Roman"/>
          <w:b/>
          <w:i/>
          <w:kern w:val="0"/>
          <w:sz w:val="24"/>
          <w:szCs w:val="24"/>
        </w:rPr>
        <w:t>Patients</w:t>
      </w:r>
    </w:p>
    <w:p w14:paraId="6724C3CB" w14:textId="77777777" w:rsidR="00DA40BD" w:rsidRPr="001E323A" w:rsidRDefault="00DA40BD" w:rsidP="00431848">
      <w:pPr>
        <w:autoSpaceDE w:val="0"/>
        <w:autoSpaceDN w:val="0"/>
        <w:adjustRightInd w:val="0"/>
        <w:snapToGrid w:val="0"/>
        <w:spacing w:line="360" w:lineRule="auto"/>
        <w:rPr>
          <w:rFonts w:ascii="Book Antiqua" w:eastAsia="宋体" w:hAnsi="Book Antiqua" w:cs="Times New Roman"/>
          <w:kern w:val="0"/>
          <w:sz w:val="24"/>
          <w:szCs w:val="24"/>
        </w:rPr>
      </w:pPr>
      <w:r w:rsidRPr="001E323A">
        <w:rPr>
          <w:rFonts w:ascii="Book Antiqua" w:hAnsi="Book Antiqua" w:cs="Times New Roman"/>
          <w:sz w:val="24"/>
          <w:szCs w:val="24"/>
        </w:rPr>
        <w:t xml:space="preserve">This study was conducted at the Digestive Disease Center of the Showa University Northern Yokohama Hospital from July 2010 to December 2013. </w:t>
      </w:r>
      <w:r w:rsidRPr="001E323A">
        <w:rPr>
          <w:rFonts w:ascii="Book Antiqua" w:hAnsi="Book Antiqua" w:cs="Times New Roman"/>
          <w:kern w:val="0"/>
          <w:sz w:val="24"/>
          <w:szCs w:val="24"/>
        </w:rPr>
        <w:t xml:space="preserve">Using EC-NBI images </w:t>
      </w:r>
      <w:r w:rsidRPr="001E323A">
        <w:rPr>
          <w:rFonts w:ascii="Book Antiqua" w:eastAsia="MS PGothic" w:hAnsi="Book Antiqua" w:cs="Times New Roman"/>
          <w:kern w:val="0"/>
          <w:sz w:val="24"/>
          <w:szCs w:val="24"/>
        </w:rPr>
        <w:t>to distinguish active from inactive UC according to histological activity,</w:t>
      </w:r>
      <w:r w:rsidRPr="001E323A">
        <w:rPr>
          <w:rFonts w:ascii="Book Antiqua" w:hAnsi="Book Antiqua" w:cs="Times New Roman"/>
          <w:sz w:val="24"/>
          <w:szCs w:val="24"/>
        </w:rPr>
        <w:t xml:space="preserve"> a total of 52 patients</w:t>
      </w:r>
      <w:r w:rsidRPr="001E323A">
        <w:rPr>
          <w:rFonts w:ascii="Book Antiqua" w:hAnsi="Book Antiqua" w:cs="Times New Roman"/>
          <w:kern w:val="0"/>
          <w:sz w:val="24"/>
          <w:szCs w:val="24"/>
        </w:rPr>
        <w:t xml:space="preserve"> with a confirmed diagnosis of UC and a </w:t>
      </w:r>
      <w:r w:rsidRPr="001E323A">
        <w:rPr>
          <w:rFonts w:ascii="Book Antiqua" w:hAnsi="Book Antiqua" w:cs="Times New Roman"/>
          <w:sz w:val="24"/>
          <w:szCs w:val="24"/>
        </w:rPr>
        <w:t>Mayo endoscopic score</w:t>
      </w:r>
      <w:r w:rsidRPr="001E323A">
        <w:rPr>
          <w:rFonts w:ascii="Book Antiqua" w:hAnsi="Book Antiqua" w:cs="Times New Roman"/>
          <w:kern w:val="0"/>
          <w:sz w:val="24"/>
          <w:szCs w:val="24"/>
          <w:vertAlign w:val="superscript"/>
        </w:rPr>
        <w:t>[</w:t>
      </w:r>
      <w:hyperlink w:anchor="_ENREF_21" w:tooltip="Schroeder KW, 1987 #30" w:history="1">
        <w:r w:rsidRPr="001E323A">
          <w:rPr>
            <w:rFonts w:ascii="Book Antiqua" w:hAnsi="Book Antiqua" w:cs="Times New Roman"/>
            <w:sz w:val="24"/>
            <w:szCs w:val="24"/>
          </w:rPr>
          <w:fldChar w:fldCharType="begin"/>
        </w:r>
        <w:r w:rsidRPr="001E323A">
          <w:rPr>
            <w:rFonts w:ascii="Book Antiqua" w:hAnsi="Book Antiqua" w:cs="Times New Roman"/>
            <w:sz w:val="24"/>
            <w:szCs w:val="24"/>
          </w:rPr>
          <w:instrText xml:space="preserve"> ADDIN EN.CITE &lt;EndNote&gt;&lt;Cite&gt;&lt;Author&gt;Schroeder KW&lt;/Author&gt;&lt;Year&gt;1987&lt;/Year&gt;&lt;RecNum&gt;30&lt;/RecNum&gt;&lt;DisplayText&gt;&lt;style face="superscript"&gt;21&lt;/style&gt;&lt;/DisplayText&gt;&lt;record&gt;&lt;rec-number&gt;30&lt;/rec-number&gt;&lt;foreign-keys&gt;&lt;key app="EN" db-id="0wwvx5z5vzzftfepsxbp0vpuvdf22x2z5250"&gt;30&lt;/key&gt;&lt;/foreign-keys&gt;&lt;ref-type name="Journal Article"&gt;17&lt;/ref-type&gt;&lt;contributors&gt;&lt;authors&gt;&lt;author&gt;Schroeder KW, Tremaine WJ, Ilstrup DM.&lt;/author&gt;&lt;/authors&gt;&lt;/contributors&gt;&lt;titles&gt;&lt;title&gt;Coated oral 5-aminosalicylic acid therapy for mildly to moderately active ulcerative colitis. A randomized study.&lt;/title&gt;&lt;secondary-title&gt;N Engl J Med.&lt;/secondary-title&gt;&lt;/titles&gt;&lt;periodical&gt;&lt;full-title&gt;N Engl J Med.&lt;/full-title&gt;&lt;/periodical&gt;&lt;pages&gt;1625-1629&lt;/pages&gt;&lt;volume&gt; 317&lt;/volume&gt;&lt;number&gt;26&lt;/number&gt;&lt;dates&gt;&lt;year&gt;1987&lt;/year&gt;&lt;/dates&gt;&lt;urls&gt;&lt;/urls&gt;&lt;/record&gt;&lt;/Cite&gt;&lt;/EndNote&gt;</w:instrText>
        </w:r>
        <w:r w:rsidRPr="001E323A">
          <w:rPr>
            <w:rFonts w:ascii="Book Antiqua" w:hAnsi="Book Antiqua" w:cs="Times New Roman"/>
            <w:sz w:val="24"/>
            <w:szCs w:val="24"/>
          </w:rPr>
          <w:fldChar w:fldCharType="separate"/>
        </w:r>
        <w:r w:rsidRPr="001E323A">
          <w:rPr>
            <w:rFonts w:ascii="Book Antiqua" w:hAnsi="Book Antiqua" w:cs="Times New Roman"/>
            <w:noProof/>
            <w:sz w:val="24"/>
            <w:szCs w:val="24"/>
            <w:vertAlign w:val="superscript"/>
          </w:rPr>
          <w:t>21</w:t>
        </w:r>
        <w:r w:rsidRPr="001E323A">
          <w:rPr>
            <w:rFonts w:ascii="Book Antiqua" w:hAnsi="Book Antiqua" w:cs="Times New Roman"/>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of </w:t>
      </w:r>
      <w:r w:rsidRPr="001E323A">
        <w:rPr>
          <w:rFonts w:ascii="Book Antiqua" w:hAnsi="Book Antiqua" w:cs="Times New Roman"/>
          <w:sz w:val="24"/>
          <w:szCs w:val="24"/>
        </w:rPr>
        <w:t xml:space="preserve">0–2 </w:t>
      </w:r>
      <w:r w:rsidRPr="001E323A">
        <w:rPr>
          <w:rFonts w:ascii="Book Antiqua" w:hAnsi="Book Antiqua" w:cs="Times New Roman"/>
          <w:kern w:val="0"/>
          <w:sz w:val="24"/>
          <w:szCs w:val="24"/>
        </w:rPr>
        <w:t>were</w:t>
      </w:r>
      <w:r w:rsidRPr="001E323A">
        <w:rPr>
          <w:rFonts w:ascii="Book Antiqua" w:hAnsi="Book Antiqua" w:cs="Times New Roman"/>
          <w:sz w:val="24"/>
          <w:szCs w:val="24"/>
        </w:rPr>
        <w:t xml:space="preserve"> included</w:t>
      </w:r>
      <w:r w:rsidRPr="001E323A">
        <w:rPr>
          <w:rFonts w:ascii="Book Antiqua" w:hAnsi="Book Antiqua" w:cs="Times New Roman"/>
          <w:kern w:val="0"/>
          <w:sz w:val="24"/>
          <w:szCs w:val="24"/>
        </w:rPr>
        <w:t xml:space="preserve">; patients with a </w:t>
      </w:r>
      <w:r w:rsidRPr="001E323A">
        <w:rPr>
          <w:rFonts w:ascii="Book Antiqua" w:hAnsi="Book Antiqua" w:cs="Times New Roman"/>
          <w:sz w:val="24"/>
          <w:szCs w:val="24"/>
        </w:rPr>
        <w:t xml:space="preserve">Mayo endoscopic score of 3 were not </w:t>
      </w:r>
      <w:r w:rsidRPr="001E323A">
        <w:rPr>
          <w:rFonts w:ascii="Book Antiqua" w:hAnsi="Book Antiqua" w:cs="Times New Roman"/>
          <w:kern w:val="0"/>
          <w:sz w:val="24"/>
          <w:szCs w:val="24"/>
        </w:rPr>
        <w:t>recruited</w:t>
      </w:r>
      <w:r w:rsidRPr="001E323A">
        <w:rPr>
          <w:rFonts w:ascii="Book Antiqua" w:hAnsi="Book Antiqua" w:cs="Times New Roman"/>
          <w:sz w:val="24"/>
          <w:szCs w:val="24"/>
        </w:rPr>
        <w:t>. Informed consent was obtained from all patients before the procedure was performed</w:t>
      </w:r>
      <w:r w:rsidRPr="001E323A">
        <w:rPr>
          <w:rFonts w:ascii="Book Antiqua" w:hAnsi="Book Antiqua" w:cs="Times New Roman"/>
          <w:kern w:val="0"/>
          <w:sz w:val="24"/>
          <w:szCs w:val="24"/>
        </w:rPr>
        <w:t>, and ethical approval was granted by the local ethics review committee. This study was conducted in accordance with the Declaration of Helsinki.</w:t>
      </w:r>
    </w:p>
    <w:p w14:paraId="087832FE" w14:textId="77777777" w:rsidR="00431848" w:rsidRPr="001E323A" w:rsidRDefault="00431848" w:rsidP="00431848">
      <w:pPr>
        <w:autoSpaceDE w:val="0"/>
        <w:autoSpaceDN w:val="0"/>
        <w:adjustRightInd w:val="0"/>
        <w:snapToGrid w:val="0"/>
        <w:spacing w:line="360" w:lineRule="auto"/>
        <w:rPr>
          <w:rFonts w:ascii="Book Antiqua" w:eastAsia="宋体" w:hAnsi="Book Antiqua" w:cs="Times New Roman"/>
          <w:sz w:val="24"/>
          <w:szCs w:val="24"/>
        </w:rPr>
      </w:pPr>
    </w:p>
    <w:p w14:paraId="0648F180" w14:textId="77777777" w:rsidR="00DA40BD" w:rsidRPr="001E323A" w:rsidRDefault="00DA40BD" w:rsidP="006C6502">
      <w:pPr>
        <w:autoSpaceDE w:val="0"/>
        <w:autoSpaceDN w:val="0"/>
        <w:adjustRightInd w:val="0"/>
        <w:snapToGrid w:val="0"/>
        <w:spacing w:line="360" w:lineRule="auto"/>
        <w:rPr>
          <w:rFonts w:ascii="Book Antiqua" w:hAnsi="Book Antiqua" w:cs="Times New Roman"/>
          <w:b/>
          <w:i/>
          <w:kern w:val="0"/>
          <w:sz w:val="24"/>
          <w:szCs w:val="24"/>
        </w:rPr>
      </w:pPr>
      <w:r w:rsidRPr="001E323A">
        <w:rPr>
          <w:rFonts w:ascii="Book Antiqua" w:hAnsi="Book Antiqua" w:cs="Times New Roman"/>
          <w:b/>
          <w:i/>
          <w:sz w:val="24"/>
          <w:szCs w:val="24"/>
        </w:rPr>
        <w:t>Procedure</w:t>
      </w:r>
    </w:p>
    <w:p w14:paraId="376569F5" w14:textId="77777777" w:rsidR="00DA40BD" w:rsidRPr="001E323A" w:rsidRDefault="00DA40BD" w:rsidP="001645D0">
      <w:pPr>
        <w:autoSpaceDE w:val="0"/>
        <w:autoSpaceDN w:val="0"/>
        <w:adjustRightInd w:val="0"/>
        <w:snapToGrid w:val="0"/>
        <w:spacing w:line="360" w:lineRule="auto"/>
        <w:rPr>
          <w:rFonts w:ascii="Book Antiqua" w:eastAsia="宋体" w:hAnsi="Book Antiqua" w:cs="Times New Roman"/>
          <w:kern w:val="0"/>
          <w:sz w:val="24"/>
          <w:szCs w:val="24"/>
        </w:rPr>
      </w:pPr>
      <w:r w:rsidRPr="001E323A">
        <w:rPr>
          <w:rFonts w:ascii="Book Antiqua" w:hAnsi="Book Antiqua" w:cs="Times New Roman"/>
          <w:sz w:val="24"/>
          <w:szCs w:val="24"/>
        </w:rPr>
        <w:t>In this study, to</w:t>
      </w:r>
      <w:r w:rsidRPr="001E323A">
        <w:rPr>
          <w:rFonts w:ascii="Book Antiqua" w:hAnsi="Book Antiqua" w:cs="Times New Roman"/>
          <w:kern w:val="0"/>
          <w:sz w:val="24"/>
          <w:szCs w:val="24"/>
        </w:rPr>
        <w:t>tal colonoscopy and routine observation were performed with conventional endoscopy (CF-H260AZI; Olympus Medical Systems)</w:t>
      </w:r>
      <w:r w:rsidRPr="001E323A">
        <w:rPr>
          <w:rFonts w:ascii="Book Antiqua" w:hAnsi="Book Antiqua" w:cs="Times New Roman"/>
          <w:sz w:val="24"/>
          <w:szCs w:val="24"/>
        </w:rPr>
        <w:t xml:space="preserve"> to define the Mayo endoscopic score and target area, which was the most severely inflamed area in the rectum.</w:t>
      </w:r>
      <w:r w:rsidRPr="001E323A">
        <w:rPr>
          <w:rFonts w:ascii="Book Antiqua" w:hAnsi="Book Antiqua" w:cs="Times New Roman"/>
          <w:kern w:val="0"/>
          <w:sz w:val="24"/>
          <w:szCs w:val="24"/>
        </w:rPr>
        <w:t xml:space="preserve"> The selected active section of the rectal area was observed using EC-NBI. The rectal mucosa was washed with excess water, and EC-NBI was performed without spraying or staining. Subsequently, a biopsy specimen was obtained from the rectal mucosa for histological analysis of the same area.</w:t>
      </w:r>
    </w:p>
    <w:p w14:paraId="489EA728" w14:textId="77777777" w:rsidR="001645D0" w:rsidRPr="001E323A" w:rsidRDefault="001645D0" w:rsidP="001645D0">
      <w:pPr>
        <w:autoSpaceDE w:val="0"/>
        <w:autoSpaceDN w:val="0"/>
        <w:adjustRightInd w:val="0"/>
        <w:snapToGrid w:val="0"/>
        <w:spacing w:line="360" w:lineRule="auto"/>
        <w:rPr>
          <w:rFonts w:ascii="Book Antiqua" w:eastAsia="宋体" w:hAnsi="Book Antiqua" w:cs="Times New Roman"/>
          <w:kern w:val="0"/>
          <w:sz w:val="24"/>
          <w:szCs w:val="24"/>
        </w:rPr>
      </w:pPr>
    </w:p>
    <w:p w14:paraId="097F8A7E" w14:textId="77777777" w:rsidR="00DA40BD" w:rsidRPr="001E323A" w:rsidRDefault="00DA40BD" w:rsidP="006C6502">
      <w:pPr>
        <w:autoSpaceDE w:val="0"/>
        <w:autoSpaceDN w:val="0"/>
        <w:adjustRightInd w:val="0"/>
        <w:snapToGrid w:val="0"/>
        <w:spacing w:line="360" w:lineRule="auto"/>
        <w:rPr>
          <w:rFonts w:ascii="Book Antiqua" w:hAnsi="Book Antiqua" w:cs="Times New Roman"/>
          <w:b/>
          <w:i/>
          <w:kern w:val="0"/>
          <w:sz w:val="24"/>
          <w:szCs w:val="24"/>
        </w:rPr>
      </w:pPr>
      <w:r w:rsidRPr="001E323A">
        <w:rPr>
          <w:rFonts w:ascii="Book Antiqua" w:hAnsi="Book Antiqua" w:cs="Times New Roman"/>
          <w:b/>
          <w:i/>
          <w:kern w:val="0"/>
          <w:sz w:val="24"/>
          <w:szCs w:val="24"/>
        </w:rPr>
        <w:t>Instrument</w:t>
      </w:r>
    </w:p>
    <w:p w14:paraId="7CF0B8E5" w14:textId="226DDDA4" w:rsidR="00DA40BD" w:rsidRPr="001E323A" w:rsidRDefault="00DA40BD" w:rsidP="001645D0">
      <w:pPr>
        <w:autoSpaceDE w:val="0"/>
        <w:autoSpaceDN w:val="0"/>
        <w:adjustRightInd w:val="0"/>
        <w:snapToGrid w:val="0"/>
        <w:spacing w:line="360" w:lineRule="auto"/>
        <w:rPr>
          <w:rFonts w:ascii="Book Antiqua" w:eastAsia="宋体" w:hAnsi="Book Antiqua" w:cs="Times New Roman"/>
          <w:kern w:val="0"/>
          <w:sz w:val="24"/>
          <w:szCs w:val="24"/>
        </w:rPr>
      </w:pPr>
      <w:r w:rsidRPr="001E323A">
        <w:rPr>
          <w:rFonts w:ascii="Book Antiqua" w:hAnsi="Book Antiqua" w:cs="Times New Roman"/>
          <w:kern w:val="0"/>
          <w:sz w:val="24"/>
          <w:szCs w:val="24"/>
        </w:rPr>
        <w:t>As mentioned in a previous publication from our facility</w:t>
      </w:r>
      <w:r w:rsidRPr="001E323A">
        <w:rPr>
          <w:rFonts w:ascii="Book Antiqua" w:hAnsi="Book Antiqua" w:cs="Times New Roman"/>
          <w:kern w:val="0"/>
          <w:sz w:val="24"/>
          <w:szCs w:val="24"/>
          <w:vertAlign w:val="superscript"/>
        </w:rPr>
        <w:t>[10]</w:t>
      </w:r>
      <w:r w:rsidRPr="001E323A">
        <w:rPr>
          <w:rFonts w:ascii="Book Antiqua" w:hAnsi="Book Antiqua" w:cs="Times New Roman"/>
          <w:kern w:val="0"/>
          <w:sz w:val="24"/>
          <w:szCs w:val="24"/>
        </w:rPr>
        <w:t xml:space="preserve">, the </w:t>
      </w:r>
      <w:r w:rsidRPr="001E323A">
        <w:rPr>
          <w:rFonts w:ascii="Book Antiqua" w:hAnsi="Book Antiqua" w:cs="Times New Roman"/>
          <w:sz w:val="24"/>
          <w:szCs w:val="24"/>
        </w:rPr>
        <w:t>integrated-type EC (</w:t>
      </w:r>
      <w:r w:rsidRPr="001E323A">
        <w:rPr>
          <w:rFonts w:ascii="Book Antiqua" w:hAnsi="Book Antiqua" w:cs="Times New Roman"/>
          <w:kern w:val="0"/>
          <w:sz w:val="24"/>
          <w:szCs w:val="24"/>
        </w:rPr>
        <w:t>CF-</w:t>
      </w:r>
      <w:r w:rsidRPr="001E323A">
        <w:rPr>
          <w:rFonts w:ascii="Book Antiqua" w:hAnsi="Book Antiqua" w:cs="Times New Roman"/>
          <w:sz w:val="24"/>
          <w:szCs w:val="24"/>
        </w:rPr>
        <w:t>Y-0020</w:t>
      </w:r>
      <w:r w:rsidRPr="001E323A">
        <w:rPr>
          <w:rFonts w:ascii="Book Antiqua" w:hAnsi="Book Antiqua" w:cs="Times New Roman"/>
          <w:kern w:val="0"/>
          <w:sz w:val="24"/>
          <w:szCs w:val="24"/>
        </w:rPr>
        <w:t xml:space="preserve">; Olympus Medical Systems) has an adjustable scope with an outside diameter of 13.6 mm at the distal end and a working length of 1330 mm. This scope enables consecutive conventional and ultramagnified endoscopic observation using one-touch switch operation. In the endocytoscopic mode, the scope has a magnification capability of </w:t>
      </w:r>
      <w:r w:rsidR="001645D0" w:rsidRPr="001E323A">
        <w:rPr>
          <w:rFonts w:ascii="Book Antiqua" w:hAnsi="Book Antiqua" w:cs="Times New Roman"/>
          <w:kern w:val="0"/>
          <w:sz w:val="24"/>
          <w:szCs w:val="24"/>
        </w:rPr>
        <w: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450 displayed on a 14-inch monitor; </w:t>
      </w:r>
      <w:bookmarkStart w:id="25" w:name="OLE_LINK3"/>
      <w:bookmarkStart w:id="26" w:name="OLE_LINK4"/>
      <w:r w:rsidRPr="001E323A">
        <w:rPr>
          <w:rFonts w:ascii="Book Antiqua" w:hAnsi="Book Antiqua" w:cs="Times New Roman"/>
          <w:kern w:val="0"/>
          <w:sz w:val="24"/>
          <w:szCs w:val="24"/>
        </w:rPr>
        <w:t>the light focusing depth of field is 50 μm</w:t>
      </w:r>
      <w:bookmarkEnd w:id="25"/>
      <w:bookmarkEnd w:id="26"/>
      <w:r w:rsidRPr="001E323A">
        <w:rPr>
          <w:rFonts w:ascii="Book Antiqua" w:hAnsi="Book Antiqua" w:cs="Times New Roman"/>
          <w:kern w:val="0"/>
          <w:sz w:val="24"/>
          <w:szCs w:val="24"/>
        </w:rPr>
        <w:t>, and the surface field of view is 400</w:t>
      </w:r>
      <w:r w:rsidR="002F595E">
        <w:rPr>
          <w:rFonts w:ascii="Book Antiqua" w:eastAsia="宋体" w:hAnsi="Book Antiqua" w:cs="Times New Roman" w:hint="eastAsia"/>
          <w:kern w:val="0"/>
          <w:sz w:val="24"/>
          <w:szCs w:val="24"/>
        </w:rPr>
        <w:t xml:space="preserve"> </w:t>
      </w:r>
      <w:r w:rsidR="002F595E" w:rsidRPr="001E323A">
        <w:rPr>
          <w:rFonts w:ascii="Book Antiqua" w:hAnsi="Book Antiqua" w:cs="Times New Roman"/>
          <w:kern w:val="0"/>
          <w:sz w:val="24"/>
          <w:szCs w:val="24"/>
        </w:rPr>
        <w:t>μm</w:t>
      </w:r>
      <w:r w:rsidR="002F595E">
        <w:rPr>
          <w:rFonts w:ascii="Book Antiqua" w:eastAsia="宋体" w:hAnsi="Book Antiqua" w:cs="Times New Roman" w:hint="eastAsia"/>
          <w:kern w:val="0"/>
          <w:sz w:val="24"/>
          <w:szCs w:val="24"/>
        </w:rPr>
        <w:t xml:space="preserve"> </w:t>
      </w:r>
      <w:r w:rsidRPr="001E323A">
        <w:rPr>
          <w:rFonts w:ascii="Book Antiqua" w:hAnsi="Book Antiqua" w:cs="Times New Roman"/>
          <w:kern w:val="0"/>
          <w:sz w:val="24"/>
          <w:szCs w:val="24"/>
        </w:rPr>
        <w:t xml:space="preserve">× 400 μm. Moreover, </w:t>
      </w:r>
      <w:r w:rsidRPr="001E323A">
        <w:rPr>
          <w:rFonts w:ascii="Book Antiqua" w:hAnsi="Book Antiqua" w:cs="Times New Roman"/>
          <w:sz w:val="24"/>
          <w:szCs w:val="24"/>
        </w:rPr>
        <w:t xml:space="preserve">EC-NBI facilitates the increased visualization of microvessel structures, allowing for the </w:t>
      </w:r>
      <w:r w:rsidRPr="001E323A">
        <w:rPr>
          <w:rFonts w:ascii="Book Antiqua" w:hAnsi="Book Antiqua" w:cs="Times New Roman"/>
          <w:kern w:val="0"/>
          <w:sz w:val="24"/>
          <w:szCs w:val="24"/>
        </w:rPr>
        <w:t>differentiation of</w:t>
      </w:r>
      <w:r w:rsidRPr="001E323A">
        <w:rPr>
          <w:rFonts w:ascii="Book Antiqua" w:hAnsi="Book Antiqua" w:cs="Times New Roman"/>
          <w:sz w:val="24"/>
          <w:szCs w:val="24"/>
        </w:rPr>
        <w:t xml:space="preserve"> capillaries from ascending arterioles and descending veins. </w:t>
      </w:r>
      <w:r w:rsidRPr="001E323A">
        <w:rPr>
          <w:rFonts w:ascii="Book Antiqua" w:hAnsi="Book Antiqua" w:cs="Times New Roman"/>
          <w:kern w:val="0"/>
          <w:sz w:val="24"/>
          <w:szCs w:val="24"/>
        </w:rPr>
        <w:t xml:space="preserve">The </w:t>
      </w:r>
      <w:r w:rsidRPr="001E323A">
        <w:rPr>
          <w:rFonts w:ascii="Book Antiqua" w:hAnsi="Book Antiqua" w:cs="Times New Roman"/>
          <w:kern w:val="0"/>
          <w:sz w:val="24"/>
          <w:szCs w:val="24"/>
        </w:rPr>
        <w:lastRenderedPageBreak/>
        <w:t xml:space="preserve">principle of the endocytoscopic mode is similar to that of contact endoscopy and is set up with a fixed focus. The scope tip is applied to the target area after switching to the NBI mode. The EC-NBI images are immediately obtained using the mode-changing switch on the handle. </w:t>
      </w:r>
    </w:p>
    <w:p w14:paraId="39F22114" w14:textId="77777777" w:rsidR="001645D0" w:rsidRPr="001E323A" w:rsidRDefault="001645D0" w:rsidP="001645D0">
      <w:pPr>
        <w:autoSpaceDE w:val="0"/>
        <w:autoSpaceDN w:val="0"/>
        <w:adjustRightInd w:val="0"/>
        <w:snapToGrid w:val="0"/>
        <w:spacing w:line="360" w:lineRule="auto"/>
        <w:rPr>
          <w:rFonts w:ascii="Book Antiqua" w:eastAsia="宋体" w:hAnsi="Book Antiqua" w:cs="Times New Roman"/>
          <w:i/>
          <w:sz w:val="24"/>
          <w:szCs w:val="24"/>
        </w:rPr>
      </w:pPr>
    </w:p>
    <w:p w14:paraId="18EBC7B9" w14:textId="77777777" w:rsidR="00DA40BD" w:rsidRPr="001E323A" w:rsidRDefault="00DA40BD" w:rsidP="006C6502">
      <w:pPr>
        <w:autoSpaceDE w:val="0"/>
        <w:autoSpaceDN w:val="0"/>
        <w:adjustRightInd w:val="0"/>
        <w:snapToGrid w:val="0"/>
        <w:spacing w:line="360" w:lineRule="auto"/>
        <w:rPr>
          <w:rFonts w:ascii="Book Antiqua" w:hAnsi="Book Antiqua" w:cs="Times New Roman"/>
          <w:b/>
          <w:i/>
          <w:kern w:val="0"/>
          <w:sz w:val="24"/>
          <w:szCs w:val="24"/>
        </w:rPr>
      </w:pPr>
      <w:r w:rsidRPr="001E323A">
        <w:rPr>
          <w:rFonts w:ascii="Book Antiqua" w:hAnsi="Book Antiqua" w:cs="Times New Roman"/>
          <w:b/>
          <w:i/>
          <w:kern w:val="0"/>
          <w:sz w:val="24"/>
          <w:szCs w:val="24"/>
        </w:rPr>
        <w:t xml:space="preserve">EC-NBI and conventional endoscopy image analysis </w:t>
      </w:r>
    </w:p>
    <w:p w14:paraId="2859B450" w14:textId="77777777" w:rsidR="00DA40BD" w:rsidRPr="001E323A" w:rsidRDefault="00DA40BD" w:rsidP="006C6502">
      <w:pPr>
        <w:autoSpaceDE w:val="0"/>
        <w:autoSpaceDN w:val="0"/>
        <w:adjustRightInd w:val="0"/>
        <w:snapToGrid w:val="0"/>
        <w:spacing w:line="360" w:lineRule="auto"/>
        <w:rPr>
          <w:rFonts w:ascii="Book Antiqua" w:eastAsia="宋体" w:hAnsi="Book Antiqua" w:cs="Times New Roman"/>
          <w:kern w:val="0"/>
          <w:sz w:val="24"/>
          <w:szCs w:val="24"/>
        </w:rPr>
      </w:pPr>
      <w:r w:rsidRPr="001E323A">
        <w:rPr>
          <w:rFonts w:ascii="Book Antiqua" w:hAnsi="Book Antiqua" w:cs="Times New Roman"/>
          <w:kern w:val="0"/>
          <w:sz w:val="24"/>
          <w:szCs w:val="24"/>
        </w:rPr>
        <w:t xml:space="preserve">For each case, multiple EC-NBI images were obtained because </w:t>
      </w:r>
      <w:r w:rsidR="001645D0" w:rsidRPr="001E323A">
        <w:rPr>
          <w:rFonts w:ascii="Book Antiqua" w:hAnsi="Book Antiqua" w:cs="Times New Roman"/>
          <w:bCs/>
          <w:sz w:val="24"/>
          <w:szCs w:val="24"/>
        </w:rPr>
        <w:t>the diameters of capillaries</w:t>
      </w:r>
      <w:r w:rsidR="001645D0" w:rsidRPr="001E323A">
        <w:rPr>
          <w:rFonts w:ascii="Book Antiqua" w:eastAsia="宋体" w:hAnsi="Book Antiqua" w:cs="Times New Roman"/>
          <w:bCs/>
          <w:sz w:val="24"/>
          <w:szCs w:val="24"/>
        </w:rPr>
        <w:t xml:space="preserve"> </w:t>
      </w:r>
      <w:r w:rsidRPr="001E323A">
        <w:rPr>
          <w:rFonts w:ascii="Book Antiqua" w:hAnsi="Book Antiqua" w:cs="Times New Roman"/>
          <w:bCs/>
          <w:sz w:val="24"/>
          <w:szCs w:val="24"/>
        </w:rPr>
        <w:t xml:space="preserve">may change </w:t>
      </w:r>
      <w:r w:rsidRPr="001E323A">
        <w:rPr>
          <w:rFonts w:ascii="Book Antiqua" w:hAnsi="Book Antiqua" w:cs="Times New Roman"/>
          <w:sz w:val="24"/>
          <w:szCs w:val="24"/>
        </w:rPr>
        <w:t>gradually</w:t>
      </w:r>
      <w:r w:rsidRPr="001E323A">
        <w:rPr>
          <w:rFonts w:ascii="Book Antiqua" w:hAnsi="Book Antiqua" w:cs="Times New Roman"/>
          <w:kern w:val="0"/>
          <w:sz w:val="24"/>
          <w:szCs w:val="24"/>
        </w:rPr>
        <w:t>. These images were obtained usi</w:t>
      </w:r>
      <w:r w:rsidR="001645D0" w:rsidRPr="001E323A">
        <w:rPr>
          <w:rFonts w:ascii="Book Antiqua" w:hAnsi="Book Antiqua" w:cs="Times New Roman"/>
          <w:kern w:val="0"/>
          <w:sz w:val="24"/>
          <w:szCs w:val="24"/>
        </w:rPr>
        <w:t>ng the integrated image capture</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system and saved on the server that hosted the database in JPEG format with a pixel array of 640 × 480 and 16-bit color (Olympus Medical Systems). The EC-NBI and conventional endoscopic images for each case were separately downloaded from the serv</w:t>
      </w:r>
      <w:r w:rsidR="00CB59D9" w:rsidRPr="001E323A">
        <w:rPr>
          <w:rFonts w:ascii="Book Antiqua" w:hAnsi="Book Antiqua" w:cs="Times New Roman"/>
          <w:kern w:val="0"/>
          <w:sz w:val="24"/>
          <w:szCs w:val="24"/>
        </w:rPr>
        <w:t>er for analysis by a reader (Ya M</w:t>
      </w:r>
      <w:r w:rsidRPr="001E323A">
        <w:rPr>
          <w:rFonts w:ascii="Book Antiqua" w:hAnsi="Book Antiqua" w:cs="Times New Roman"/>
          <w:kern w:val="0"/>
          <w:sz w:val="24"/>
          <w:szCs w:val="24"/>
        </w:rPr>
        <w:t xml:space="preserve">), who was a trained endoscopist blinded to the findings of the histological </w:t>
      </w:r>
      <w:r w:rsidR="001645D0" w:rsidRPr="001E323A">
        <w:rPr>
          <w:rFonts w:ascii="Book Antiqua" w:hAnsi="Book Antiqua" w:cs="Times New Roman"/>
          <w:kern w:val="0"/>
          <w:sz w:val="24"/>
          <w:szCs w:val="24"/>
        </w:rPr>
        <w:t>analysis.</w:t>
      </w:r>
      <w:r w:rsidR="00EA6A4B"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From</w:t>
      </w:r>
      <w:r w:rsidRPr="001E323A">
        <w:rPr>
          <w:rFonts w:ascii="Book Antiqua" w:hAnsi="Book Antiqua" w:cs="Times New Roman"/>
          <w:bCs/>
          <w:sz w:val="24"/>
          <w:szCs w:val="24"/>
        </w:rPr>
        <w:t xml:space="preserve"> the multiple images obtained for each case</w:t>
      </w:r>
      <w:r w:rsidRPr="001E323A">
        <w:rPr>
          <w:rFonts w:ascii="Book Antiqua" w:hAnsi="Book Antiqua" w:cs="Times New Roman"/>
          <w:kern w:val="0"/>
          <w:sz w:val="24"/>
          <w:szCs w:val="24"/>
        </w:rPr>
        <w:t xml:space="preserve">, the reader selected the image </w:t>
      </w:r>
      <w:r w:rsidR="00EA6A4B" w:rsidRPr="001E323A">
        <w:rPr>
          <w:rFonts w:ascii="Book Antiqua" w:hAnsi="Book Antiqua" w:cs="Times New Roman"/>
          <w:kern w:val="0"/>
          <w:sz w:val="24"/>
          <w:szCs w:val="24"/>
        </w:rPr>
        <w:t xml:space="preserve">that showed </w:t>
      </w:r>
      <w:r w:rsidRPr="001E323A">
        <w:rPr>
          <w:rFonts w:ascii="Book Antiqua" w:hAnsi="Book Antiqua" w:cs="Times New Roman"/>
          <w:kern w:val="0"/>
          <w:sz w:val="24"/>
          <w:szCs w:val="24"/>
        </w:rPr>
        <w:t xml:space="preserve">the most microvessel </w:t>
      </w:r>
      <w:r w:rsidRPr="001E323A">
        <w:rPr>
          <w:rFonts w:ascii="Book Antiqua" w:hAnsi="Book Antiqua" w:cs="Times New Roman"/>
          <w:sz w:val="24"/>
          <w:szCs w:val="24"/>
        </w:rPr>
        <w:t>distension</w:t>
      </w:r>
      <w:r w:rsidRPr="001E323A">
        <w:rPr>
          <w:rFonts w:ascii="Book Antiqua" w:hAnsi="Book Antiqua" w:cs="Times New Roman"/>
          <w:bCs/>
          <w:sz w:val="24"/>
          <w:szCs w:val="24"/>
        </w:rPr>
        <w:t xml:space="preserve">. </w:t>
      </w:r>
      <w:r w:rsidRPr="001E323A">
        <w:rPr>
          <w:rFonts w:ascii="Book Antiqua" w:hAnsi="Book Antiqua" w:cs="Times New Roman"/>
          <w:kern w:val="0"/>
          <w:sz w:val="24"/>
          <w:szCs w:val="24"/>
        </w:rPr>
        <w:t xml:space="preserve">All EC-NBI and conventional endoscopic </w:t>
      </w:r>
      <w:r w:rsidR="00EA6A4B" w:rsidRPr="001E323A">
        <w:rPr>
          <w:rFonts w:ascii="Book Antiqua" w:hAnsi="Book Antiqua" w:cs="Times New Roman"/>
          <w:kern w:val="0"/>
          <w:sz w:val="24"/>
          <w:szCs w:val="24"/>
        </w:rPr>
        <w:t xml:space="preserve">images from the </w:t>
      </w:r>
      <w:r w:rsidRPr="001E323A">
        <w:rPr>
          <w:rFonts w:ascii="Book Antiqua" w:hAnsi="Book Antiqua" w:cs="Times New Roman"/>
          <w:kern w:val="0"/>
          <w:sz w:val="24"/>
          <w:szCs w:val="24"/>
        </w:rPr>
        <w:t>target</w:t>
      </w:r>
      <w:r w:rsidR="00EA6A4B" w:rsidRPr="001E323A">
        <w:rPr>
          <w:rFonts w:ascii="Book Antiqua" w:hAnsi="Book Antiqua" w:cs="Times New Roman"/>
          <w:kern w:val="0"/>
          <w:sz w:val="24"/>
          <w:szCs w:val="24"/>
        </w:rPr>
        <w:t xml:space="preserve"> area were randomly allocated. </w:t>
      </w:r>
      <w:r w:rsidRPr="001E323A">
        <w:rPr>
          <w:rFonts w:ascii="Book Antiqua" w:hAnsi="Book Antiqua" w:cs="Times New Roman"/>
          <w:kern w:val="0"/>
          <w:sz w:val="24"/>
          <w:szCs w:val="24"/>
        </w:rPr>
        <w:t xml:space="preserve">The EC-NBI images were classified by grade of </w:t>
      </w:r>
      <w:r w:rsidRPr="001E323A">
        <w:rPr>
          <w:rFonts w:ascii="Book Antiqua" w:hAnsi="Book Antiqua" w:cs="Times New Roman"/>
          <w:sz w:val="24"/>
          <w:szCs w:val="24"/>
        </w:rPr>
        <w:t>visibility, increased vascularization, and the increased calibers of capillaries</w:t>
      </w:r>
      <w:r w:rsidRPr="001E323A">
        <w:rPr>
          <w:rFonts w:ascii="Book Antiqua" w:hAnsi="Book Antiqua" w:cs="Times New Roman"/>
          <w:kern w:val="0"/>
          <w:sz w:val="24"/>
          <w:szCs w:val="24"/>
        </w:rPr>
        <w:t xml:space="preserve"> as follows: </w:t>
      </w:r>
      <w:r w:rsidRPr="001E323A">
        <w:rPr>
          <w:rFonts w:ascii="Book Antiqua" w:hAnsi="Book Antiqua" w:cs="Times New Roman"/>
          <w:bCs/>
          <w:kern w:val="0"/>
          <w:sz w:val="24"/>
          <w:szCs w:val="24"/>
        </w:rPr>
        <w:t>O</w:t>
      </w:r>
      <w:r w:rsidRPr="001E323A">
        <w:rPr>
          <w:rFonts w:ascii="Book Antiqua" w:eastAsia="MS PGothic" w:hAnsi="Book Antiqua" w:cs="Times New Roman"/>
          <w:bCs/>
          <w:kern w:val="0"/>
          <w:sz w:val="24"/>
          <w:szCs w:val="24"/>
        </w:rPr>
        <w:t>bscure</w:t>
      </w:r>
      <w:r w:rsidRPr="001E323A">
        <w:rPr>
          <w:rFonts w:ascii="Book Antiqua" w:hAnsi="Book Antiqua" w:cs="Times New Roman"/>
          <w:bCs/>
          <w:kern w:val="0"/>
          <w:sz w:val="24"/>
          <w:szCs w:val="24"/>
        </w:rPr>
        <w:t xml:space="preserve"> </w:t>
      </w:r>
      <w:r w:rsidR="001645D0" w:rsidRPr="001E323A">
        <w:rPr>
          <w:rFonts w:ascii="Book Antiqua" w:hAnsi="Book Antiqua" w:cs="Times New Roman"/>
          <w:sz w:val="24"/>
          <w:szCs w:val="24"/>
        </w:rPr>
        <w:t>(Figure 2</w:t>
      </w:r>
      <w:r w:rsidRPr="001E323A">
        <w:rPr>
          <w:rFonts w:ascii="Book Antiqua" w:hAnsi="Book Antiqua" w:cs="Times New Roman"/>
          <w:sz w:val="24"/>
          <w:szCs w:val="24"/>
        </w:rPr>
        <w:t>A)</w:t>
      </w:r>
      <w:r w:rsidRPr="001E323A">
        <w:rPr>
          <w:rFonts w:ascii="Book Antiqua" w:hAnsi="Book Antiqua" w:cs="Times New Roman"/>
          <w:bCs/>
          <w:kern w:val="0"/>
          <w:sz w:val="24"/>
          <w:szCs w:val="24"/>
        </w:rPr>
        <w:t>,</w:t>
      </w:r>
      <w:r w:rsidRPr="001E323A">
        <w:rPr>
          <w:rFonts w:ascii="Book Antiqua" w:eastAsia="MS PGothic" w:hAnsi="Book Antiqua" w:cs="Times New Roman"/>
          <w:bCs/>
          <w:kern w:val="0"/>
          <w:sz w:val="24"/>
          <w:szCs w:val="24"/>
        </w:rPr>
        <w:t xml:space="preserve"> the </w:t>
      </w:r>
      <w:r w:rsidRPr="001E323A">
        <w:rPr>
          <w:rFonts w:ascii="Book Antiqua" w:hAnsi="Book Antiqua" w:cs="Times New Roman"/>
          <w:sz w:val="24"/>
          <w:szCs w:val="24"/>
        </w:rPr>
        <w:t>capillaries</w:t>
      </w:r>
      <w:r w:rsidRPr="001E323A">
        <w:rPr>
          <w:rFonts w:ascii="Book Antiqua" w:hAnsi="Book Antiqua" w:cs="Times New Roman"/>
          <w:bCs/>
          <w:sz w:val="24"/>
          <w:szCs w:val="24"/>
        </w:rPr>
        <w:t xml:space="preserve"> were not clearly visible</w:t>
      </w:r>
      <w:r w:rsidRPr="001E323A">
        <w:rPr>
          <w:rFonts w:ascii="Book Antiqua" w:hAnsi="Book Antiqua" w:cs="Times New Roman"/>
          <w:bCs/>
          <w:kern w:val="0"/>
          <w:sz w:val="24"/>
          <w:szCs w:val="24"/>
        </w:rPr>
        <w:t>;</w:t>
      </w:r>
      <w:r w:rsidR="001645D0" w:rsidRPr="001E323A">
        <w:rPr>
          <w:rFonts w:ascii="Book Antiqua" w:hAnsi="Book Antiqua" w:cs="Times New Roman"/>
          <w:sz w:val="24"/>
          <w:szCs w:val="24"/>
        </w:rPr>
        <w:t xml:space="preserve"> Visible (Figure 2</w:t>
      </w:r>
      <w:r w:rsidRPr="001E323A">
        <w:rPr>
          <w:rFonts w:ascii="Book Antiqua" w:hAnsi="Book Antiqua" w:cs="Times New Roman"/>
          <w:sz w:val="24"/>
          <w:szCs w:val="24"/>
        </w:rPr>
        <w:t>B)</w:t>
      </w:r>
      <w:r w:rsidRPr="001E323A">
        <w:rPr>
          <w:rFonts w:ascii="Book Antiqua" w:hAnsi="Book Antiqua" w:cs="Times New Roman"/>
          <w:bCs/>
          <w:kern w:val="0"/>
          <w:sz w:val="24"/>
          <w:szCs w:val="24"/>
        </w:rPr>
        <w:t>,</w:t>
      </w:r>
      <w:r w:rsidRPr="001E323A">
        <w:rPr>
          <w:rFonts w:ascii="Book Antiqua" w:eastAsia="MS PGothic" w:hAnsi="Book Antiqua" w:cs="Times New Roman"/>
          <w:bCs/>
          <w:kern w:val="0"/>
          <w:sz w:val="24"/>
          <w:szCs w:val="24"/>
        </w:rPr>
        <w:t xml:space="preserve"> the </w:t>
      </w:r>
      <w:r w:rsidRPr="001E323A">
        <w:rPr>
          <w:rFonts w:ascii="Book Antiqua" w:hAnsi="Book Antiqua" w:cs="Times New Roman"/>
          <w:sz w:val="24"/>
          <w:szCs w:val="24"/>
        </w:rPr>
        <w:t>capillaries</w:t>
      </w:r>
      <w:r w:rsidRPr="001E323A">
        <w:rPr>
          <w:rFonts w:ascii="Book Antiqua" w:hAnsi="Book Antiqua" w:cs="Times New Roman"/>
          <w:bCs/>
          <w:sz w:val="24"/>
          <w:szCs w:val="24"/>
        </w:rPr>
        <w:t xml:space="preserve"> were clearly visible</w:t>
      </w:r>
      <w:r w:rsidRPr="001E323A">
        <w:rPr>
          <w:rFonts w:ascii="Book Antiqua" w:eastAsia="MS PGothic" w:hAnsi="Book Antiqua" w:cs="Times New Roman"/>
          <w:bCs/>
          <w:kern w:val="0"/>
          <w:sz w:val="24"/>
          <w:szCs w:val="24"/>
        </w:rPr>
        <w:t xml:space="preserve"> and/or increased </w:t>
      </w:r>
      <w:r w:rsidRPr="001E323A">
        <w:rPr>
          <w:rFonts w:ascii="Book Antiqua" w:hAnsi="Book Antiqua" w:cs="Times New Roman"/>
          <w:sz w:val="24"/>
          <w:szCs w:val="24"/>
        </w:rPr>
        <w:t xml:space="preserve">vascularization was observed; Dilated </w:t>
      </w:r>
      <w:r w:rsidR="001645D0" w:rsidRPr="001E323A">
        <w:rPr>
          <w:rFonts w:ascii="Book Antiqua" w:hAnsi="Book Antiqua" w:cs="Times New Roman"/>
          <w:sz w:val="24"/>
          <w:szCs w:val="24"/>
        </w:rPr>
        <w:t>(Figure 2</w:t>
      </w:r>
      <w:r w:rsidRPr="001E323A">
        <w:rPr>
          <w:rFonts w:ascii="Book Antiqua" w:hAnsi="Book Antiqua" w:cs="Times New Roman"/>
          <w:sz w:val="24"/>
          <w:szCs w:val="24"/>
        </w:rPr>
        <w:t>C)</w:t>
      </w:r>
      <w:r w:rsidRPr="001E323A">
        <w:rPr>
          <w:rFonts w:ascii="Book Antiqua" w:hAnsi="Book Antiqua" w:cs="Times New Roman"/>
          <w:kern w:val="0"/>
          <w:sz w:val="24"/>
          <w:szCs w:val="24"/>
        </w:rPr>
        <w:t xml:space="preserve">, the </w:t>
      </w:r>
      <w:r w:rsidRPr="001E323A">
        <w:rPr>
          <w:rFonts w:ascii="Book Antiqua" w:hAnsi="Book Antiqua" w:cs="Times New Roman"/>
          <w:sz w:val="24"/>
          <w:szCs w:val="24"/>
        </w:rPr>
        <w:t>caliber of the capillaries was unusually large (three times as large as that of the surrounding capillaries).</w:t>
      </w:r>
      <w:r w:rsidRPr="001E323A">
        <w:rPr>
          <w:rFonts w:ascii="Book Antiqua" w:hAnsi="Book Antiqua" w:cs="Times New Roman"/>
          <w:kern w:val="0"/>
          <w:sz w:val="24"/>
          <w:szCs w:val="24"/>
        </w:rPr>
        <w:t xml:space="preserve"> Obscure</w:t>
      </w:r>
      <w:r w:rsidRPr="001E323A">
        <w:rPr>
          <w:rFonts w:ascii="Book Antiqua" w:hAnsi="Book Antiqua" w:cs="Times New Roman"/>
          <w:sz w:val="24"/>
          <w:szCs w:val="24"/>
        </w:rPr>
        <w:t xml:space="preserve"> was </w:t>
      </w:r>
      <w:r w:rsidR="00EA6A4B" w:rsidRPr="001E323A">
        <w:rPr>
          <w:rFonts w:ascii="Book Antiqua" w:hAnsi="Book Antiqua" w:cs="Times New Roman"/>
          <w:kern w:val="0"/>
          <w:sz w:val="24"/>
          <w:szCs w:val="24"/>
        </w:rPr>
        <w:t xml:space="preserve">indicative of </w:t>
      </w:r>
      <w:r w:rsidRPr="001E323A">
        <w:rPr>
          <w:rFonts w:ascii="Book Antiqua" w:hAnsi="Book Antiqua" w:cs="Times New Roman"/>
          <w:kern w:val="0"/>
          <w:sz w:val="24"/>
          <w:szCs w:val="24"/>
        </w:rPr>
        <w:t xml:space="preserve">inactive disease, while Visible and Dilated were indicative of acute inflammation in our </w:t>
      </w:r>
      <w:r w:rsidR="001645D0" w:rsidRPr="001E323A">
        <w:rPr>
          <w:rFonts w:ascii="Book Antiqua" w:hAnsi="Book Antiqua" w:cs="Times New Roman"/>
          <w:kern w:val="0"/>
          <w:sz w:val="24"/>
          <w:szCs w:val="24"/>
        </w:rPr>
        <w:t>EC-NBI findings</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The conventional endoscopic images were classified according to the Mayo endoscopic </w:t>
      </w:r>
      <w:r w:rsidR="00EA6A4B" w:rsidRPr="001E323A">
        <w:rPr>
          <w:rFonts w:ascii="Book Antiqua" w:hAnsi="Book Antiqua" w:cs="Times New Roman"/>
          <w:kern w:val="0"/>
          <w:sz w:val="24"/>
          <w:szCs w:val="24"/>
        </w:rPr>
        <w:t>s</w:t>
      </w:r>
      <w:r w:rsidRPr="001E323A">
        <w:rPr>
          <w:rFonts w:ascii="Book Antiqua" w:hAnsi="Book Antiqua" w:cs="Times New Roman"/>
          <w:kern w:val="0"/>
          <w:sz w:val="24"/>
          <w:szCs w:val="24"/>
        </w:rPr>
        <w:t>core</w:t>
      </w:r>
      <w:r w:rsidR="00EA6A4B" w:rsidRPr="001E323A">
        <w:rPr>
          <w:rFonts w:ascii="Book Antiqua" w:hAnsi="Book Antiqua" w:cs="Times New Roman"/>
          <w:kern w:val="0"/>
          <w:sz w:val="24"/>
          <w:szCs w:val="24"/>
        </w:rPr>
        <w:t xml:space="preserve"> (Table 1)</w:t>
      </w:r>
      <w:r w:rsidRPr="001E323A">
        <w:rPr>
          <w:rFonts w:ascii="Book Antiqua" w:hAnsi="Book Antiqua" w:cs="Times New Roman"/>
          <w:kern w:val="0"/>
          <w:sz w:val="24"/>
          <w:szCs w:val="24"/>
        </w:rPr>
        <w:t xml:space="preserve">. A score of 0 or 1 indicated inactive disease, whereas a score of 2 indicated </w:t>
      </w:r>
      <w:r w:rsidR="00EA6A4B" w:rsidRPr="001E323A">
        <w:rPr>
          <w:rFonts w:ascii="Book Antiqua" w:hAnsi="Book Antiqua" w:cs="Times New Roman"/>
          <w:kern w:val="0"/>
          <w:sz w:val="24"/>
          <w:szCs w:val="24"/>
        </w:rPr>
        <w:t xml:space="preserve">active </w:t>
      </w:r>
      <w:r w:rsidRPr="001E323A">
        <w:rPr>
          <w:rFonts w:ascii="Book Antiqua" w:hAnsi="Book Antiqua" w:cs="Times New Roman"/>
          <w:kern w:val="0"/>
          <w:sz w:val="24"/>
          <w:szCs w:val="24"/>
        </w:rPr>
        <w:t>disease</w:t>
      </w:r>
      <w:r w:rsidRPr="001E323A">
        <w:rPr>
          <w:rFonts w:ascii="Book Antiqua" w:hAnsi="Book Antiqua" w:cs="Times New Roman"/>
          <w:kern w:val="0"/>
          <w:sz w:val="24"/>
          <w:szCs w:val="24"/>
          <w:vertAlign w:val="superscript"/>
        </w:rPr>
        <w:t>[</w:t>
      </w:r>
      <w:hyperlink w:anchor="_ENREF_22" w:tooltip="Paul Rutgeerts,  2005 #31"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&lt;EndNote&gt;&lt;Cite&gt;&lt;Author&gt;Paul Rutgeerts&lt;/Author&gt;&lt;Year&gt; 2005&lt;/Year&gt;&lt;RecNum&gt;31&lt;/RecNum&gt;&lt;DisplayText&gt;&lt;style face="superscript"&gt;22&lt;/style&gt;&lt;/DisplayText&gt;&lt;record&gt;&lt;rec-number&gt;31&lt;/rec-number&gt;&lt;foreign-keys&gt;&lt;key app="EN" db-id="0wwvx5z5vzzftfepsxbp0vpuvdf22x2z5250"&gt;31&lt;/key&gt;&lt;/foreign-keys&gt;&lt;ref-type name="Journal Article"&gt;17&lt;/ref-type&gt;&lt;contributors&gt;&lt;authors&gt;&lt;author&gt;Paul Rutgeerts,  William J. Sandborn, Brian G. Feagan, Walter Reinisch, Allan Olson, Jewel Johanns, Suzanne Travers, Daniel Rachmilewitz, Stephen B. Hanauer, Gary R. Lichtenstein, Willem J.S. de Villiers, Daniel Present, Bruce E. Sands, and Jean Frédéric Colombel.&lt;/author&gt;&lt;/authors&gt;&lt;/contributors&gt;&lt;titles&gt;&lt;title&gt;Infliximab for Induction and Maintenance Therapy for Ulcerative Colitis&lt;/title&gt;&lt;secondary-title&gt;N Engl J Med&lt;/secondary-title&gt;&lt;/titles&gt;&lt;periodical&gt;&lt;full-title&gt;N Engl J Med&lt;/full-title&gt;&lt;/periodical&gt;&lt;pages&gt;2462-2476&lt;/pages&gt;&lt;volume&gt;353&lt;/volume&gt;&lt;dates&gt;&lt;year&gt; 2005&lt;/year&gt;&lt;/dates&gt;&lt;urls&gt;&lt;/urls&gt;&lt;/record&gt;&lt;/Cite&gt;&lt;/EndNote&gt;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22</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w:t>
      </w:r>
    </w:p>
    <w:p w14:paraId="14672C12" w14:textId="77777777" w:rsidR="001645D0" w:rsidRPr="001E323A" w:rsidRDefault="001645D0" w:rsidP="001645D0">
      <w:pPr>
        <w:autoSpaceDE w:val="0"/>
        <w:autoSpaceDN w:val="0"/>
        <w:adjustRightInd w:val="0"/>
        <w:snapToGrid w:val="0"/>
        <w:spacing w:line="360" w:lineRule="auto"/>
        <w:rPr>
          <w:rFonts w:ascii="Book Antiqua" w:eastAsia="宋体" w:hAnsi="Book Antiqua" w:cs="Times New Roman"/>
          <w:bCs/>
          <w:sz w:val="24"/>
          <w:szCs w:val="24"/>
        </w:rPr>
      </w:pPr>
    </w:p>
    <w:p w14:paraId="55125B32" w14:textId="77777777" w:rsidR="00DA40BD" w:rsidRPr="001E323A" w:rsidRDefault="00DA40BD" w:rsidP="001645D0">
      <w:pPr>
        <w:autoSpaceDE w:val="0"/>
        <w:autoSpaceDN w:val="0"/>
        <w:adjustRightInd w:val="0"/>
        <w:snapToGrid w:val="0"/>
        <w:spacing w:line="360" w:lineRule="auto"/>
        <w:rPr>
          <w:rFonts w:ascii="Book Antiqua" w:hAnsi="Book Antiqua" w:cs="Times New Roman"/>
          <w:b/>
          <w:i/>
          <w:kern w:val="0"/>
          <w:sz w:val="24"/>
          <w:szCs w:val="24"/>
        </w:rPr>
      </w:pPr>
      <w:r w:rsidRPr="001E323A">
        <w:rPr>
          <w:rFonts w:ascii="Book Antiqua" w:hAnsi="Book Antiqua" w:cs="Times New Roman"/>
          <w:b/>
          <w:i/>
          <w:kern w:val="0"/>
          <w:sz w:val="24"/>
          <w:szCs w:val="24"/>
        </w:rPr>
        <w:t>Histological assessment</w:t>
      </w:r>
    </w:p>
    <w:p w14:paraId="3C4170E5" w14:textId="77777777" w:rsidR="00DA40BD" w:rsidRPr="001E323A" w:rsidRDefault="00DA40BD" w:rsidP="006C6502">
      <w:pPr>
        <w:autoSpaceDE w:val="0"/>
        <w:autoSpaceDN w:val="0"/>
        <w:adjustRightInd w:val="0"/>
        <w:snapToGri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 xml:space="preserve">All biopsy specimens were fixed in 10% formalin, embedded in paraffin, serially sectioned, and stained using hematoxylin and eosin (HE). Histological examination was performed by an experienced pathologist (S.H.) who was blinded to both the clinical and endoscopic data. </w:t>
      </w:r>
    </w:p>
    <w:p w14:paraId="2947C33A" w14:textId="70E575B7" w:rsidR="00DA40BD" w:rsidRPr="001E323A" w:rsidRDefault="00DA40BD" w:rsidP="002F595E">
      <w:pPr>
        <w:autoSpaceDE w:val="0"/>
        <w:autoSpaceDN w:val="0"/>
        <w:adjustRightInd w:val="0"/>
        <w:snapToGrid w:val="0"/>
        <w:spacing w:line="360" w:lineRule="auto"/>
        <w:ind w:firstLineChars="200" w:firstLine="480"/>
        <w:rPr>
          <w:rFonts w:ascii="Book Antiqua" w:hAnsi="Book Antiqua" w:cs="Times New Roman"/>
          <w:kern w:val="0"/>
          <w:sz w:val="24"/>
          <w:szCs w:val="24"/>
        </w:rPr>
      </w:pPr>
      <w:r w:rsidRPr="001E323A">
        <w:rPr>
          <w:rFonts w:ascii="Book Antiqua" w:hAnsi="Book Antiqua" w:cs="Times New Roman"/>
          <w:kern w:val="0"/>
          <w:sz w:val="24"/>
          <w:szCs w:val="24"/>
        </w:rPr>
        <w:lastRenderedPageBreak/>
        <w:t>Histological assessment was based on the Geboes index</w:t>
      </w:r>
      <w:r w:rsidR="00EA6A4B" w:rsidRPr="001E323A">
        <w:rPr>
          <w:rFonts w:ascii="Book Antiqua" w:hAnsi="Book Antiqua" w:cs="Times New Roman"/>
          <w:kern w:val="0"/>
          <w:sz w:val="24"/>
          <w:szCs w:val="24"/>
        </w:rPr>
        <w:t xml:space="preserve"> (Table 2)</w:t>
      </w:r>
      <w:r w:rsidRPr="001E323A">
        <w:rPr>
          <w:rFonts w:ascii="Book Antiqua" w:hAnsi="Book Antiqua" w:cs="Times New Roman"/>
          <w:kern w:val="0"/>
          <w:sz w:val="24"/>
          <w:szCs w:val="24"/>
          <w:vertAlign w:val="superscript"/>
        </w:rPr>
        <w:t>[23]</w:t>
      </w:r>
      <w:r w:rsidRPr="001E323A">
        <w:rPr>
          <w:rFonts w:ascii="Book Antiqua" w:hAnsi="Book Antiqua" w:cs="Times New Roman"/>
          <w:kern w:val="0"/>
          <w:sz w:val="24"/>
          <w:szCs w:val="24"/>
        </w:rPr>
        <w:t>. The scale included six grades, and</w:t>
      </w:r>
      <w:r w:rsidR="00EA6A4B"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each grade was divided into 4–5 subgroups</w:t>
      </w:r>
      <w:r w:rsidRPr="001E323A">
        <w:rPr>
          <w:rFonts w:ascii="Book Antiqua" w:hAnsi="Book Antiqua" w:cs="Times New Roman"/>
          <w:kern w:val="0"/>
          <w:sz w:val="24"/>
          <w:szCs w:val="24"/>
          <w:vertAlign w:val="superscript"/>
        </w:rPr>
        <w:t>[</w:t>
      </w:r>
      <w:hyperlink w:anchor="_ENREF_23" w:tooltip="K Geboes, 2000 #22" w:history="1">
        <w:r w:rsidRPr="001E323A">
          <w:rPr>
            <w:rFonts w:ascii="Book Antiqua" w:hAnsi="Book Antiqua" w:cs="Times New Roman"/>
            <w:noProof/>
            <w:kern w:val="0"/>
            <w:sz w:val="24"/>
            <w:szCs w:val="24"/>
            <w:vertAlign w:val="superscript"/>
          </w:rPr>
          <w:t>23</w:t>
        </w:r>
      </w:hyperlink>
      <w:r w:rsidR="001645D0" w:rsidRPr="001E323A">
        <w:rPr>
          <w:rFonts w:ascii="Book Antiqua" w:hAnsi="Book Antiqua" w:cs="Times New Roman"/>
          <w:noProof/>
          <w:kern w:val="0"/>
          <w:sz w:val="24"/>
          <w:szCs w:val="24"/>
          <w:vertAlign w:val="superscript"/>
        </w:rPr>
        <w:t>,</w:t>
      </w:r>
      <w:hyperlink w:anchor="_ENREF_24" w:tooltip="Bessissow T, 2012 Nov #23" w:history="1">
        <w:r w:rsidRPr="001E323A">
          <w:rPr>
            <w:rFonts w:ascii="Book Antiqua" w:hAnsi="Book Antiqua" w:cs="Times New Roman"/>
            <w:noProof/>
            <w:kern w:val="0"/>
            <w:sz w:val="24"/>
            <w:szCs w:val="24"/>
            <w:vertAlign w:val="superscript"/>
          </w:rPr>
          <w:t>24</w:t>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&lt;EndNote&gt;&lt;Cite&gt;&lt;Author&gt;K Geboes&lt;/Author&gt;&lt;Year&gt;2000&lt;/Year&gt;&lt;RecNum&gt;22&lt;/RecNum&gt;&lt;DisplayText&gt;&lt;style face="superscript"&gt;23, 24&lt;/style&gt;&lt;/DisplayText&gt;&lt;record&gt;&lt;rec-number&gt;22&lt;/rec-number&gt;&lt;foreign-keys&gt;&lt;key app="EN" db-id="0wwvx5z5vzzftfepsxbp0vpuvdf22x2z5250"&gt;22&lt;/key&gt;&lt;/foreign-keys&gt;&lt;ref-type name="Journal Article"&gt;17&lt;/ref-type&gt;&lt;contributors&gt;&lt;authors&gt;&lt;author&gt;K Geboes, R Riddell, A Ost, B Jensfelt, T Persson, R Lofberg&lt;/author&gt;&lt;/authors&gt;&lt;/contributors&gt;&lt;titles&gt;&lt;title&gt;A reproducible grading scale for histological assessment of inflammation in ulcerative colitis&lt;/title&gt;&lt;secondary-title&gt;Gut&lt;/secondary-title&gt;&lt;/titles&gt;&lt;periodical&gt;&lt;full-title&gt;Gut&lt;/full-title&gt;&lt;/periodical&gt;&lt;pages&gt;404-409&lt;/pages&gt;&lt;volume&gt;47&lt;/volume&gt;&lt;number&gt;3&lt;/number&gt;&lt;dates&gt;&lt;year&gt;2000&lt;/year&gt;&lt;/dates&gt;&lt;urls&gt;&lt;/urls&gt;&lt;/record&gt;&lt;/Cite&gt;&lt;Cite&gt;&lt;Author&gt;Bessissow T&lt;/Author&gt;&lt;Year&gt;2012 Nov&lt;/Year&gt;&lt;RecNum&gt;23&lt;/RecNum&gt;&lt;record&gt;&lt;rec-number&gt;23&lt;/rec-number&gt;&lt;foreign-keys&gt;&lt;key app="EN" db-id="0wwvx5z5vzzftfepsxbp0vpuvdf22x2z5250"&gt;23&lt;/key&gt;&lt;/foreign-keys&gt;&lt;ref-type name="Journal Article"&gt;17&lt;/ref-type&gt;&lt;contributors&gt;&lt;authors&gt;&lt;author&gt;Bessissow T, Lemmens B, Ferrante M, Bisschops R, Van Steen K, Geboes K, Van Assche G, Vermeire S, Rutgeerts P, De Hertogh G&lt;/author&gt;&lt;/authors&gt;&lt;/contributors&gt;&lt;titles&gt;&lt;title&gt;Prognostic value of serologic and histologic markers on clinical relapse in ulcerative colitis patients with mucosal healing.&lt;/title&gt;&lt;secondary-title&gt;Am J Gastroenterol. &lt;/secondary-title&gt;&lt;/titles&gt;&lt;periodical&gt;&lt;full-title&gt;Am J Gastroenterol.&lt;/full-title&gt;&lt;/periodical&gt;&lt;pages&gt;1684-92&lt;/pages&gt;&lt;volume&gt;107&lt;/volume&gt;&lt;number&gt;11&lt;/number&gt;&lt;dates&gt;&lt;year&gt;2012 Nov&lt;/year&gt;&lt;/dates&gt;&lt;urls&gt;&lt;/urls&gt;&lt;/record&gt;&lt;/Cite&gt;&lt;/EndNote&gt;</w:instrText>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t xml:space="preserve">. The patients were divided into </w:t>
      </w:r>
      <w:r w:rsidR="00EA6A4B" w:rsidRPr="001E323A">
        <w:rPr>
          <w:rFonts w:ascii="Book Antiqua" w:hAnsi="Book Antiqua" w:cs="Times New Roman"/>
          <w:kern w:val="0"/>
          <w:sz w:val="24"/>
          <w:szCs w:val="24"/>
        </w:rPr>
        <w:t xml:space="preserve">two groups </w:t>
      </w:r>
      <w:r w:rsidRPr="001E323A">
        <w:rPr>
          <w:rFonts w:ascii="Book Antiqua" w:hAnsi="Book Antiqua" w:cs="Times New Roman"/>
          <w:kern w:val="0"/>
          <w:sz w:val="24"/>
          <w:szCs w:val="24"/>
        </w:rPr>
        <w:t>according to their final indices; one group was comprised of those with an index of ≤</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3.0, and the other contained those with an index of &gt;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3.0. A grade of 3.1 indicated the presence of neutrophils in the epith</w:t>
      </w:r>
      <w:r w:rsidR="00EA6A4B" w:rsidRPr="001E323A">
        <w:rPr>
          <w:rFonts w:ascii="Book Antiqua" w:hAnsi="Book Antiqua" w:cs="Times New Roman"/>
          <w:kern w:val="0"/>
          <w:sz w:val="24"/>
          <w:szCs w:val="24"/>
        </w:rPr>
        <w:t>elium, which was representative</w:t>
      </w:r>
      <w:r w:rsidRPr="001E323A">
        <w:rPr>
          <w:rFonts w:ascii="Book Antiqua" w:hAnsi="Book Antiqua" w:cs="Times New Roman"/>
          <w:kern w:val="0"/>
          <w:sz w:val="24"/>
          <w:szCs w:val="24"/>
        </w:rPr>
        <w:t>of acute inflammation and a predictor of relapse</w:t>
      </w:r>
      <w:r w:rsidRPr="001E323A">
        <w:rPr>
          <w:rFonts w:ascii="Book Antiqua" w:hAnsi="Book Antiqua" w:cs="Times New Roman"/>
          <w:kern w:val="0"/>
          <w:sz w:val="24"/>
          <w:szCs w:val="24"/>
          <w:vertAlign w:val="superscript"/>
        </w:rPr>
        <w:t>[</w:t>
      </w:r>
      <w:hyperlink w:anchor="_ENREF_25" w:tooltip="Li CQ, 2010 #27"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&lt;EndNote&gt;&lt;Cite&gt;&lt;Author&gt;Li CQ&lt;/Author&gt;&lt;Year&gt;2010&lt;/Year&gt;&lt;RecNum&gt;27&lt;/RecNum&gt;&lt;DisplayText&gt;&lt;style face="superscript"&gt;25&lt;/style&gt;&lt;/DisplayText&gt;&lt;record&gt;&lt;rec-number&gt;27&lt;/rec-number&gt;&lt;foreign-keys&gt;&lt;key app="EN" db-id="0wwvx5z5vzzftfepsxbp0vpuvdf22x2z5250"&gt;27&lt;/key&gt;&lt;/foreign-keys&gt;&lt;ref-type name="Journal Article"&gt;17&lt;/ref-type&gt;&lt;contributors&gt;&lt;authors&gt;&lt;author&gt;Li CQ, Xie XJ, Yu T, Gu XM, Zuo XL, Zhou CJ, Huang WQ, Chen H, Li YQ.&lt;/author&gt;&lt;/authors&gt;&lt;/contributors&gt;&lt;titles&gt;&lt;title&gt; Classification of inflammation activity in ulcerative colitis by confocal laser endomicroscopy.&lt;/title&gt;&lt;secondary-title&gt;Am J Gastroenterol.&lt;/secondary-title&gt;&lt;/titles&gt;&lt;periodical&gt;&lt;full-title&gt;Am J Gastroenterol.&lt;/full-title&gt;&lt;/periodical&gt;&lt;pages&gt;&lt;style face="normal" font="default" size="100%"&gt;1391&lt;/style&gt;&lt;style face="normal" font="default" charset="136" size="100%"&gt;–&lt;/style&gt;&lt;style face="normal" font="default" size="100%"&gt;1396&lt;/style&gt;&lt;/pages&gt;&lt;volume&gt;105&lt;/volume&gt;&lt;number&gt;6&lt;/number&gt;&lt;dates&gt;&lt;year&gt;2010&lt;/year&gt;&lt;/dates&gt;&lt;urls&gt;&lt;/urls&gt;&lt;/record&gt;&lt;/Cite&gt;&lt;/EndNote&gt;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25</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A Geboes in</w:t>
      </w:r>
      <w:r w:rsidR="00EA6A4B" w:rsidRPr="001E323A">
        <w:rPr>
          <w:rFonts w:ascii="Book Antiqua" w:hAnsi="Book Antiqua" w:cs="Times New Roman"/>
          <w:kern w:val="0"/>
          <w:sz w:val="24"/>
          <w:szCs w:val="24"/>
        </w:rPr>
        <w:t>dex of ≤</w:t>
      </w:r>
      <w:r w:rsidR="001645D0" w:rsidRPr="001E323A">
        <w:rPr>
          <w:rFonts w:ascii="Book Antiqua" w:eastAsia="宋体" w:hAnsi="Book Antiqua" w:cs="Times New Roman"/>
          <w:kern w:val="0"/>
          <w:sz w:val="24"/>
          <w:szCs w:val="24"/>
        </w:rPr>
        <w:t xml:space="preserve"> </w:t>
      </w:r>
      <w:r w:rsidR="00EA6A4B" w:rsidRPr="001E323A">
        <w:rPr>
          <w:rFonts w:ascii="Book Antiqua" w:hAnsi="Book Antiqua" w:cs="Times New Roman"/>
          <w:kern w:val="0"/>
          <w:sz w:val="24"/>
          <w:szCs w:val="24"/>
        </w:rPr>
        <w:t xml:space="preserve">3.0 indicated inactive </w:t>
      </w:r>
      <w:r w:rsidRPr="001E323A">
        <w:rPr>
          <w:rFonts w:ascii="Book Antiqua" w:hAnsi="Book Antiqua" w:cs="Times New Roman"/>
          <w:kern w:val="0"/>
          <w:sz w:val="24"/>
          <w:szCs w:val="24"/>
        </w:rPr>
        <w:t>disease, while an index of &gt;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3.0 indicated active disease.</w:t>
      </w:r>
    </w:p>
    <w:p w14:paraId="41196163" w14:textId="77777777" w:rsidR="001645D0" w:rsidRPr="002F595E" w:rsidRDefault="001645D0" w:rsidP="001645D0">
      <w:pPr>
        <w:autoSpaceDE w:val="0"/>
        <w:autoSpaceDN w:val="0"/>
        <w:adjustRightInd w:val="0"/>
        <w:snapToGrid w:val="0"/>
        <w:spacing w:line="360" w:lineRule="auto"/>
        <w:rPr>
          <w:rFonts w:ascii="Book Antiqua" w:eastAsia="宋体" w:hAnsi="Book Antiqua" w:cs="Times New Roman"/>
          <w:b/>
          <w:kern w:val="0"/>
          <w:sz w:val="24"/>
          <w:szCs w:val="24"/>
        </w:rPr>
      </w:pPr>
    </w:p>
    <w:p w14:paraId="05B9DA3A" w14:textId="77777777" w:rsidR="001645D0" w:rsidRPr="001E323A" w:rsidRDefault="001645D0" w:rsidP="001645D0">
      <w:pPr>
        <w:spacing w:line="360" w:lineRule="auto"/>
        <w:rPr>
          <w:rFonts w:ascii="Book Antiqua" w:hAnsi="Book Antiqua"/>
          <w:b/>
          <w:i/>
          <w:sz w:val="24"/>
          <w:szCs w:val="24"/>
        </w:rPr>
      </w:pPr>
      <w:r w:rsidRPr="001E323A">
        <w:rPr>
          <w:rFonts w:ascii="Book Antiqua" w:eastAsia="宋体" w:hAnsi="Book Antiqua"/>
          <w:b/>
          <w:i/>
          <w:sz w:val="24"/>
          <w:szCs w:val="24"/>
        </w:rPr>
        <w:t xml:space="preserve">Date </w:t>
      </w:r>
      <w:r w:rsidRPr="001E323A">
        <w:rPr>
          <w:rFonts w:ascii="Book Antiqua" w:hAnsi="Book Antiqua"/>
          <w:b/>
          <w:i/>
          <w:sz w:val="24"/>
          <w:szCs w:val="24"/>
        </w:rPr>
        <w:t>analysis</w:t>
      </w:r>
    </w:p>
    <w:p w14:paraId="45F58C95" w14:textId="77777777" w:rsidR="00DA40BD" w:rsidRPr="001E323A" w:rsidRDefault="00DA40BD" w:rsidP="001645D0">
      <w:pPr>
        <w:autoSpaceDE w:val="0"/>
        <w:autoSpaceDN w:val="0"/>
        <w:adjustRightInd w:val="0"/>
        <w:snapToGri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 xml:space="preserve">Diagnoses obtained by conventional endoscopy and EC-NBI were compared with those based on the Geboes index, and the diagnostic abilities of conventional endoscopy and </w:t>
      </w:r>
      <w:r w:rsidR="00EA6A4B" w:rsidRPr="001E323A">
        <w:rPr>
          <w:rFonts w:ascii="Book Antiqua" w:hAnsi="Book Antiqua" w:cs="Times New Roman"/>
          <w:kern w:val="0"/>
          <w:sz w:val="24"/>
          <w:szCs w:val="24"/>
        </w:rPr>
        <w:t xml:space="preserve">EC-NBI </w:t>
      </w:r>
      <w:r w:rsidRPr="001E323A">
        <w:rPr>
          <w:rFonts w:ascii="Book Antiqua" w:hAnsi="Book Antiqua" w:cs="Times New Roman"/>
          <w:kern w:val="0"/>
          <w:sz w:val="24"/>
          <w:szCs w:val="24"/>
        </w:rPr>
        <w:t xml:space="preserve">to differentiate between inactive and active disease were assessed. Next, </w:t>
      </w:r>
      <w:r w:rsidRPr="001E323A">
        <w:rPr>
          <w:rFonts w:ascii="Book Antiqua" w:hAnsi="Book Antiqua" w:cs="Times New Roman"/>
          <w:sz w:val="24"/>
          <w:szCs w:val="24"/>
        </w:rPr>
        <w:t xml:space="preserve">the Spearman rank correlation coefficient between the </w:t>
      </w:r>
      <w:r w:rsidRPr="001E323A">
        <w:rPr>
          <w:rFonts w:ascii="Book Antiqua" w:hAnsi="Book Antiqua" w:cs="Times New Roman"/>
          <w:kern w:val="0"/>
          <w:sz w:val="24"/>
          <w:szCs w:val="24"/>
        </w:rPr>
        <w:t xml:space="preserve">Mayo endoscopic score and the Geboes </w:t>
      </w:r>
      <w:r w:rsidR="00EA6A4B" w:rsidRPr="001E323A">
        <w:rPr>
          <w:rFonts w:ascii="Book Antiqua" w:hAnsi="Book Antiqua" w:cs="Times New Roman"/>
          <w:kern w:val="0"/>
          <w:sz w:val="24"/>
          <w:szCs w:val="24"/>
        </w:rPr>
        <w:t xml:space="preserve">index and that </w:t>
      </w:r>
      <w:r w:rsidRPr="001E323A">
        <w:rPr>
          <w:rFonts w:ascii="Book Antiqua" w:hAnsi="Book Antiqua" w:cs="Times New Roman"/>
          <w:kern w:val="0"/>
          <w:sz w:val="24"/>
          <w:szCs w:val="24"/>
        </w:rPr>
        <w:t>between EC-NBI findings and th</w:t>
      </w:r>
      <w:r w:rsidR="001645D0" w:rsidRPr="001E323A">
        <w:rPr>
          <w:rFonts w:ascii="Book Antiqua" w:hAnsi="Book Antiqua" w:cs="Times New Roman"/>
          <w:kern w:val="0"/>
          <w:sz w:val="24"/>
          <w:szCs w:val="24"/>
        </w:rPr>
        <w:t>e Geboes index were calculated.</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We compared the EC-NBI findings with the Sutherland index for the clinical </w:t>
      </w:r>
      <w:r w:rsidRPr="001E323A">
        <w:rPr>
          <w:rFonts w:ascii="Book Antiqua" w:hAnsi="Book Antiqua" w:cs="Times New Roman"/>
          <w:sz w:val="24"/>
          <w:szCs w:val="24"/>
        </w:rPr>
        <w:t>severity of inflammation in UC.</w:t>
      </w:r>
      <w:r w:rsidRPr="001E323A">
        <w:rPr>
          <w:rFonts w:ascii="Book Antiqua" w:hAnsi="Book Antiqua" w:cs="Times New Roman"/>
          <w:kern w:val="0"/>
          <w:sz w:val="24"/>
          <w:szCs w:val="24"/>
        </w:rPr>
        <w:t xml:space="preserve"> </w:t>
      </w:r>
      <w:r w:rsidRPr="001E323A">
        <w:rPr>
          <w:rFonts w:ascii="Book Antiqua" w:hAnsi="Book Antiqua" w:cs="Times New Roman"/>
          <w:sz w:val="24"/>
          <w:szCs w:val="24"/>
        </w:rPr>
        <w:t>The Spearman rank correlation coefficient between the</w:t>
      </w:r>
      <w:r w:rsidRPr="001E323A">
        <w:rPr>
          <w:rFonts w:ascii="Book Antiqua" w:hAnsi="Book Antiqua" w:cs="Times New Roman"/>
          <w:kern w:val="0"/>
          <w:sz w:val="24"/>
          <w:szCs w:val="24"/>
        </w:rPr>
        <w:t xml:space="preserve"> EC-NBI findings and Sutherland index was calculated</w:t>
      </w:r>
      <w:r w:rsidRPr="001E323A">
        <w:rPr>
          <w:rFonts w:ascii="Book Antiqua" w:hAnsi="Book Antiqua" w:cs="Times New Roman"/>
          <w:kern w:val="0"/>
          <w:sz w:val="24"/>
          <w:szCs w:val="24"/>
          <w:vertAlign w:val="superscript"/>
        </w:rPr>
        <w:t>[</w:t>
      </w:r>
      <w:hyperlink w:anchor="_ENREF_26" w:tooltip="Sutherland LR, 1987 #16"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&lt;EndNote&gt;&lt;Cite&gt;&lt;Author&gt;Sutherland LR&lt;/Author&gt;&lt;Year&gt;1987&lt;/Year&gt;&lt;RecNum&gt;16&lt;/RecNum&gt;&lt;DisplayText&gt;&lt;style face="superscript"&gt;26&lt;/style&gt;&lt;/DisplayText&gt;&lt;record&gt;&lt;rec-number&gt;16&lt;/rec-number&gt;&lt;foreign-keys&gt;&lt;key app="EN" db-id="0wwvx5z5vzzftfepsxbp0vpuvdf22x2z5250"&gt;16&lt;/key&gt;&lt;/foreign-keys&gt;&lt;ref-type name="Journal Article"&gt;17&lt;/ref-type&gt;&lt;contributors&gt;&lt;authors&gt;&lt;author&gt;Sutherland LR, Martin F, Greer S, Robinson M, Greenberger N, Saibil F, Martin T, Sparr J, Prokipchuk E, Borgen L.&lt;/author&gt;&lt;/authors&gt;&lt;/contributors&gt;&lt;titles&gt;&lt;title&gt;5-Aminosalicylic acid enema in the treatment of distal ulcerative colitis, proctosigmoiditis, and proctitis. Gastroenterology. &lt;/title&gt;&lt;secondary-title&gt;Gastroenterology&lt;/secondary-title&gt;&lt;/titles&gt;&lt;periodical&gt;&lt;full-title&gt;Gastroenterology&lt;/full-title&gt;&lt;/periodical&gt;&lt;pages&gt;&lt;style face="normal" font="default" size="100%"&gt;1894&lt;/style&gt;&lt;style face="normal" font="default" charset="136" size="100%"&gt;–1898&lt;/style&gt;&lt;/pages&gt;&lt;volume&gt;92&lt;/volume&gt;&lt;dates&gt;&lt;year&gt;1987&lt;/year&gt;&lt;/dates&gt;&lt;urls&gt;&lt;/urls&gt;&lt;/record&gt;&lt;/Cite&gt;&lt;/EndNote&gt;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26</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sz w:val="24"/>
          <w:szCs w:val="24"/>
        </w:rPr>
        <w:fldChar w:fldCharType="begin"/>
      </w:r>
      <w:r w:rsidRPr="001E323A">
        <w:rPr>
          <w:rFonts w:ascii="Book Antiqua" w:hAnsi="Book Antiqua" w:cs="Times New Roman"/>
          <w:sz w:val="24"/>
          <w:szCs w:val="24"/>
        </w:rPr>
        <w:instrText xml:space="preserve"> ADDIN </w:instrText>
      </w:r>
      <w:r w:rsidRPr="001E323A">
        <w:rPr>
          <w:rFonts w:ascii="Book Antiqua" w:hAnsi="Book Antiqua" w:cs="Times New Roman"/>
          <w:sz w:val="24"/>
          <w:szCs w:val="24"/>
        </w:rPr>
        <w:fldChar w:fldCharType="end"/>
      </w:r>
      <w:r w:rsidRPr="001E323A">
        <w:rPr>
          <w:rFonts w:ascii="Book Antiqua" w:hAnsi="Book Antiqua" w:cs="Times New Roman"/>
          <w:kern w:val="0"/>
          <w:sz w:val="24"/>
          <w:szCs w:val="24"/>
        </w:rPr>
        <w:t xml:space="preserve">. All clinical data were collected from </w:t>
      </w:r>
      <w:r w:rsidR="00EA6A4B" w:rsidRPr="001E323A">
        <w:rPr>
          <w:rFonts w:ascii="Book Antiqua" w:hAnsi="Book Antiqua" w:cs="Times New Roman"/>
          <w:kern w:val="0"/>
          <w:sz w:val="24"/>
          <w:szCs w:val="24"/>
        </w:rPr>
        <w:t xml:space="preserve">medical </w:t>
      </w:r>
      <w:r w:rsidRPr="001E323A">
        <w:rPr>
          <w:rFonts w:ascii="Book Antiqua" w:hAnsi="Book Antiqua" w:cs="Times New Roman"/>
          <w:kern w:val="0"/>
          <w:sz w:val="24"/>
          <w:szCs w:val="24"/>
        </w:rPr>
        <w:t xml:space="preserve">records. </w:t>
      </w:r>
    </w:p>
    <w:p w14:paraId="781EFBBA" w14:textId="77777777" w:rsidR="00DA40BD" w:rsidRPr="001E323A" w:rsidRDefault="00DA40BD" w:rsidP="001645D0">
      <w:pPr>
        <w:autoSpaceDE w:val="0"/>
        <w:autoSpaceDN w:val="0"/>
        <w:adjustRightInd w:val="0"/>
        <w:snapToGrid w:val="0"/>
        <w:spacing w:line="360" w:lineRule="auto"/>
        <w:ind w:firstLineChars="200" w:firstLine="480"/>
        <w:rPr>
          <w:rFonts w:ascii="Book Antiqua" w:hAnsi="Book Antiqua" w:cs="Times New Roman"/>
          <w:kern w:val="0"/>
          <w:sz w:val="24"/>
          <w:szCs w:val="24"/>
        </w:rPr>
      </w:pPr>
      <w:r w:rsidRPr="001E323A">
        <w:rPr>
          <w:rFonts w:ascii="Book Antiqua" w:hAnsi="Book Antiqua" w:cs="Times New Roman"/>
          <w:kern w:val="0"/>
          <w:sz w:val="24"/>
          <w:szCs w:val="24"/>
        </w:rPr>
        <w:t>In a subanalysis, the inter- and intraobserver agreements for conventional endoscopy and EC-NBI were calculated for the three endoscopists (Ya M., K. W., and Yu. M.). Thirty images each from</w:t>
      </w:r>
      <w:r w:rsidR="00EA6A4B"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 xml:space="preserve">conventional endoscopy and EC-NBI were randomly selected from all </w:t>
      </w:r>
      <w:r w:rsidR="00EA6A4B" w:rsidRPr="001E323A">
        <w:rPr>
          <w:rFonts w:ascii="Book Antiqua" w:hAnsi="Book Antiqua" w:cs="Times New Roman"/>
          <w:kern w:val="0"/>
          <w:sz w:val="24"/>
          <w:szCs w:val="24"/>
        </w:rPr>
        <w:t xml:space="preserve">images and randomly </w:t>
      </w:r>
      <w:r w:rsidRPr="001E323A">
        <w:rPr>
          <w:rFonts w:ascii="Book Antiqua" w:hAnsi="Book Antiqua" w:cs="Times New Roman"/>
          <w:kern w:val="0"/>
          <w:sz w:val="24"/>
          <w:szCs w:val="24"/>
        </w:rPr>
        <w:t>arranged for assessments among the three endoscopists. To assess int</w:t>
      </w:r>
      <w:r w:rsidR="00EA6A4B" w:rsidRPr="001E323A">
        <w:rPr>
          <w:rFonts w:ascii="Book Antiqua" w:hAnsi="Book Antiqua" w:cs="Times New Roman"/>
          <w:kern w:val="0"/>
          <w:sz w:val="24"/>
          <w:szCs w:val="24"/>
        </w:rPr>
        <w:t xml:space="preserve">raobserver agreement, the same </w:t>
      </w:r>
      <w:r w:rsidRPr="001E323A">
        <w:rPr>
          <w:rFonts w:ascii="Book Antiqua" w:hAnsi="Book Antiqua" w:cs="Times New Roman"/>
          <w:kern w:val="0"/>
          <w:sz w:val="24"/>
          <w:szCs w:val="24"/>
        </w:rPr>
        <w:t>images were randomly allocated to the endoscopists for reassessment more than a month after the initial assessment. Interobserver agreement was calculate</w:t>
      </w:r>
      <w:r w:rsidR="00EA6A4B" w:rsidRPr="001E323A">
        <w:rPr>
          <w:rFonts w:ascii="Book Antiqua" w:hAnsi="Book Antiqua" w:cs="Times New Roman"/>
          <w:kern w:val="0"/>
          <w:sz w:val="24"/>
          <w:szCs w:val="24"/>
        </w:rPr>
        <w:t xml:space="preserve">d from the results of the first </w:t>
      </w:r>
      <w:r w:rsidRPr="001E323A">
        <w:rPr>
          <w:rFonts w:ascii="Book Antiqua" w:hAnsi="Book Antiqua" w:cs="Times New Roman"/>
          <w:kern w:val="0"/>
          <w:sz w:val="24"/>
          <w:szCs w:val="24"/>
        </w:rPr>
        <w:t xml:space="preserve">reading, and intraobserver agreement was calculated by </w:t>
      </w:r>
      <w:r w:rsidR="00EA6A4B" w:rsidRPr="001E323A">
        <w:rPr>
          <w:rFonts w:ascii="Book Antiqua" w:hAnsi="Book Antiqua" w:cs="Times New Roman"/>
          <w:kern w:val="0"/>
          <w:sz w:val="24"/>
          <w:szCs w:val="24"/>
        </w:rPr>
        <w:t xml:space="preserve">comparing the first and second </w:t>
      </w:r>
      <w:r w:rsidRPr="001E323A">
        <w:rPr>
          <w:rFonts w:ascii="Book Antiqua" w:hAnsi="Book Antiqua" w:cs="Times New Roman"/>
          <w:kern w:val="0"/>
          <w:sz w:val="24"/>
          <w:szCs w:val="24"/>
        </w:rPr>
        <w:t>assessments and presented as the kappa value.</w:t>
      </w:r>
    </w:p>
    <w:p w14:paraId="57AC1956" w14:textId="77777777" w:rsidR="001645D0" w:rsidRPr="001E323A" w:rsidRDefault="001645D0" w:rsidP="006C6502">
      <w:pPr>
        <w:snapToGrid w:val="0"/>
        <w:spacing w:line="360" w:lineRule="auto"/>
        <w:rPr>
          <w:rFonts w:ascii="Book Antiqua" w:eastAsia="宋体" w:hAnsi="Book Antiqua" w:cs="Times New Roman"/>
          <w:b/>
          <w:kern w:val="0"/>
          <w:sz w:val="24"/>
          <w:szCs w:val="24"/>
        </w:rPr>
      </w:pPr>
    </w:p>
    <w:p w14:paraId="0054E15F" w14:textId="77777777" w:rsidR="00DA40BD" w:rsidRPr="001E323A" w:rsidRDefault="00DA40BD" w:rsidP="006C6502">
      <w:pPr>
        <w:snapToGrid w:val="0"/>
        <w:spacing w:line="360" w:lineRule="auto"/>
        <w:rPr>
          <w:rFonts w:ascii="Book Antiqua" w:hAnsi="Book Antiqua" w:cs="Times New Roman"/>
          <w:b/>
          <w:i/>
          <w:kern w:val="0"/>
          <w:sz w:val="24"/>
          <w:szCs w:val="24"/>
        </w:rPr>
      </w:pPr>
      <w:r w:rsidRPr="001E323A">
        <w:rPr>
          <w:rFonts w:ascii="Book Antiqua" w:hAnsi="Book Antiqua" w:cs="Times New Roman"/>
          <w:b/>
          <w:i/>
          <w:kern w:val="0"/>
          <w:sz w:val="24"/>
          <w:szCs w:val="24"/>
        </w:rPr>
        <w:t>Statistical analysis</w:t>
      </w:r>
    </w:p>
    <w:p w14:paraId="5356A6EB" w14:textId="77777777" w:rsidR="00EA6A4B" w:rsidRPr="001E323A" w:rsidRDefault="00DA40BD" w:rsidP="001645D0">
      <w:pPr>
        <w:autoSpaceDE w:val="0"/>
        <w:autoSpaceDN w:val="0"/>
        <w:adjustRightInd w:val="0"/>
        <w:snapToGrid w:val="0"/>
        <w:spacing w:line="360" w:lineRule="auto"/>
        <w:rPr>
          <w:rFonts w:ascii="Book Antiqua" w:hAnsi="Book Antiqua" w:cs="Times New Roman"/>
          <w:sz w:val="24"/>
          <w:szCs w:val="24"/>
        </w:rPr>
      </w:pPr>
      <w:r w:rsidRPr="001E323A">
        <w:rPr>
          <w:rFonts w:ascii="Book Antiqua" w:hAnsi="Book Antiqua" w:cs="Times New Roman"/>
          <w:sz w:val="24"/>
          <w:szCs w:val="24"/>
        </w:rPr>
        <w:t xml:space="preserve">For the statistical analysis, a computerized database was designed using R (The R </w:t>
      </w:r>
    </w:p>
    <w:p w14:paraId="3E4E620F" w14:textId="77777777" w:rsidR="00DA40BD" w:rsidRPr="001E323A" w:rsidRDefault="00EA6A4B" w:rsidP="001645D0">
      <w:pPr>
        <w:autoSpaceDE w:val="0"/>
        <w:autoSpaceDN w:val="0"/>
        <w:adjustRightInd w:val="0"/>
        <w:snapToGrid w:val="0"/>
        <w:spacing w:line="360" w:lineRule="auto"/>
        <w:ind w:firstLineChars="50" w:firstLine="120"/>
        <w:rPr>
          <w:rFonts w:ascii="Book Antiqua" w:eastAsia="Arial Unicode MS" w:hAnsi="Book Antiqua" w:cs="Times New Roman"/>
          <w:sz w:val="24"/>
          <w:szCs w:val="24"/>
        </w:rPr>
      </w:pPr>
      <w:r w:rsidRPr="001E323A">
        <w:rPr>
          <w:rFonts w:ascii="Book Antiqua" w:hAnsi="Book Antiqua" w:cs="Times New Roman"/>
          <w:sz w:val="24"/>
          <w:szCs w:val="24"/>
        </w:rPr>
        <w:lastRenderedPageBreak/>
        <w:t xml:space="preserve">Foundation </w:t>
      </w:r>
      <w:r w:rsidR="00DA40BD" w:rsidRPr="001E323A">
        <w:rPr>
          <w:rFonts w:ascii="Book Antiqua" w:hAnsi="Book Antiqua" w:cs="Times New Roman"/>
          <w:sz w:val="24"/>
          <w:szCs w:val="24"/>
        </w:rPr>
        <w:t xml:space="preserve">for Statistical Computing, Vienna, Austria, v. 2.13.0). The quantitative data were </w:t>
      </w:r>
      <w:r w:rsidRPr="001E323A">
        <w:rPr>
          <w:rFonts w:ascii="Book Antiqua" w:hAnsi="Book Antiqua" w:cs="Times New Roman"/>
          <w:sz w:val="24"/>
          <w:szCs w:val="24"/>
        </w:rPr>
        <w:t xml:space="preserve">expressed as the </w:t>
      </w:r>
      <w:r w:rsidR="00DA40BD" w:rsidRPr="001E323A">
        <w:rPr>
          <w:rFonts w:ascii="Book Antiqua" w:hAnsi="Book Antiqua" w:cs="Times New Roman"/>
          <w:sz w:val="24"/>
          <w:szCs w:val="24"/>
        </w:rPr>
        <w:t xml:space="preserve">mean and standard deviation (SD) values. Statistical significance was </w:t>
      </w:r>
      <w:r w:rsidRPr="001E323A">
        <w:rPr>
          <w:rFonts w:ascii="Book Antiqua" w:hAnsi="Book Antiqua" w:cs="Times New Roman"/>
          <w:sz w:val="24"/>
          <w:szCs w:val="24"/>
        </w:rPr>
        <w:t xml:space="preserve">evaluated using </w:t>
      </w:r>
      <w:r w:rsidR="00DA40BD" w:rsidRPr="001E323A">
        <w:rPr>
          <w:rFonts w:ascii="Book Antiqua" w:hAnsi="Book Antiqua" w:cs="Times New Roman"/>
          <w:sz w:val="24"/>
          <w:szCs w:val="24"/>
        </w:rPr>
        <w:t xml:space="preserve">Fisher’s exact test or Student’s </w:t>
      </w:r>
      <w:r w:rsidR="00DA40BD" w:rsidRPr="001E323A">
        <w:rPr>
          <w:rFonts w:ascii="Book Antiqua" w:hAnsi="Book Antiqua" w:cs="Times New Roman"/>
          <w:i/>
          <w:sz w:val="24"/>
          <w:szCs w:val="24"/>
        </w:rPr>
        <w:t>t</w:t>
      </w:r>
      <w:r w:rsidR="00DA40BD" w:rsidRPr="001E323A">
        <w:rPr>
          <w:rFonts w:ascii="Book Antiqua" w:hAnsi="Book Antiqua" w:cs="Times New Roman"/>
          <w:sz w:val="24"/>
          <w:szCs w:val="24"/>
        </w:rPr>
        <w:t xml:space="preserve">-test as appropriate. </w:t>
      </w:r>
      <w:r w:rsidR="00DA40BD" w:rsidRPr="001E323A">
        <w:rPr>
          <w:rFonts w:ascii="Book Antiqua" w:eastAsia="Arial Unicode MS" w:hAnsi="Book Antiqua" w:cs="Times New Roman"/>
          <w:i/>
          <w:sz w:val="24"/>
          <w:szCs w:val="24"/>
        </w:rPr>
        <w:t>P</w:t>
      </w:r>
      <w:r w:rsidR="00DA40BD" w:rsidRPr="001E323A">
        <w:rPr>
          <w:rFonts w:ascii="Book Antiqua" w:eastAsia="Arial Unicode MS" w:hAnsi="Book Antiqua" w:cs="Times New Roman"/>
          <w:sz w:val="24"/>
          <w:szCs w:val="24"/>
        </w:rPr>
        <w:t>-values (two-tailed) of &lt;</w:t>
      </w:r>
      <w:r w:rsidR="001645D0" w:rsidRPr="001E323A">
        <w:rPr>
          <w:rFonts w:ascii="Book Antiqua" w:eastAsia="Arial Unicode MS" w:hAnsi="Book Antiqua" w:cs="Times New Roman"/>
          <w:sz w:val="24"/>
          <w:szCs w:val="24"/>
        </w:rPr>
        <w:t xml:space="preserve"> </w:t>
      </w:r>
      <w:r w:rsidR="00DA40BD" w:rsidRPr="001E323A">
        <w:rPr>
          <w:rFonts w:ascii="Book Antiqua" w:eastAsia="Arial Unicode MS" w:hAnsi="Book Antiqua" w:cs="Times New Roman"/>
          <w:sz w:val="24"/>
          <w:szCs w:val="24"/>
        </w:rPr>
        <w:t>0.05 were</w:t>
      </w:r>
      <w:r w:rsidRPr="001E323A">
        <w:rPr>
          <w:rFonts w:ascii="Book Antiqua" w:hAnsi="Book Antiqua" w:cs="Times New Roman"/>
          <w:sz w:val="24"/>
          <w:szCs w:val="24"/>
        </w:rPr>
        <w:t xml:space="preserve"> </w:t>
      </w:r>
      <w:r w:rsidR="00DA40BD" w:rsidRPr="001E323A">
        <w:rPr>
          <w:rFonts w:ascii="Book Antiqua" w:eastAsia="Arial Unicode MS" w:hAnsi="Book Antiqua" w:cs="Times New Roman"/>
          <w:sz w:val="24"/>
          <w:szCs w:val="24"/>
        </w:rPr>
        <w:t xml:space="preserve">considered statistically significant. The agreements were </w:t>
      </w:r>
      <w:r w:rsidR="00DA40BD" w:rsidRPr="001E323A">
        <w:rPr>
          <w:rFonts w:ascii="Book Antiqua" w:hAnsi="Book Antiqua" w:cs="Times New Roman"/>
          <w:kern w:val="0"/>
          <w:sz w:val="24"/>
          <w:szCs w:val="24"/>
        </w:rPr>
        <w:t>interpreted as follows: no agreement (0), slight agreement (&lt;</w:t>
      </w:r>
      <w:r w:rsidR="001645D0" w:rsidRPr="001E323A">
        <w:rPr>
          <w:rFonts w:ascii="Book Antiqua" w:eastAsia="宋体" w:hAnsi="Book Antiqua" w:cs="Times New Roman"/>
          <w:kern w:val="0"/>
          <w:sz w:val="24"/>
          <w:szCs w:val="24"/>
        </w:rPr>
        <w:t xml:space="preserve"> </w:t>
      </w:r>
      <w:r w:rsidR="00DA40BD" w:rsidRPr="001E323A">
        <w:rPr>
          <w:rFonts w:ascii="Book Antiqua" w:hAnsi="Book Antiqua" w:cs="Times New Roman"/>
          <w:kern w:val="0"/>
          <w:sz w:val="24"/>
          <w:szCs w:val="24"/>
        </w:rPr>
        <w:t>0.20), fair agreement (0.21–0.40), moderate agreement (0.41</w:t>
      </w:r>
      <w:r w:rsidR="0001399D" w:rsidRPr="001E323A">
        <w:rPr>
          <w:rFonts w:ascii="Book Antiqua" w:eastAsia="宋体" w:hAnsi="Book Antiqua" w:cs="Times New Roman"/>
          <w:kern w:val="0"/>
          <w:sz w:val="24"/>
          <w:szCs w:val="24"/>
        </w:rPr>
        <w:t>-</w:t>
      </w:r>
      <w:r w:rsidR="00DA40BD" w:rsidRPr="001E323A">
        <w:rPr>
          <w:rFonts w:ascii="Book Antiqua" w:hAnsi="Book Antiqua" w:cs="Times New Roman"/>
          <w:kern w:val="0"/>
          <w:sz w:val="24"/>
          <w:szCs w:val="24"/>
        </w:rPr>
        <w:t>0.60), substantial agreement (0.61–0.80), and almost perfect agreement (≥</w:t>
      </w:r>
      <w:r w:rsidR="001645D0" w:rsidRPr="001E323A">
        <w:rPr>
          <w:rFonts w:ascii="Book Antiqua" w:eastAsia="宋体" w:hAnsi="Book Antiqua" w:cs="Times New Roman"/>
          <w:kern w:val="0"/>
          <w:sz w:val="24"/>
          <w:szCs w:val="24"/>
        </w:rPr>
        <w:t xml:space="preserve"> </w:t>
      </w:r>
      <w:r w:rsidR="00DA40BD" w:rsidRPr="001E323A">
        <w:rPr>
          <w:rFonts w:ascii="Book Antiqua" w:hAnsi="Book Antiqua" w:cs="Times New Roman"/>
          <w:kern w:val="0"/>
          <w:sz w:val="24"/>
          <w:szCs w:val="24"/>
        </w:rPr>
        <w:t>0.81), as proposed by Landis and Koch</w:t>
      </w:r>
      <w:r w:rsidR="00DA40BD" w:rsidRPr="001E323A">
        <w:rPr>
          <w:rFonts w:ascii="Book Antiqua" w:hAnsi="Book Antiqua" w:cs="Times New Roman"/>
          <w:kern w:val="0"/>
          <w:sz w:val="24"/>
          <w:szCs w:val="24"/>
          <w:vertAlign w:val="superscript"/>
        </w:rPr>
        <w:t>[</w:t>
      </w:r>
      <w:hyperlink w:anchor="_ENREF_27" w:tooltip="Landis JR, 1977 #17" w:history="1">
        <w:r w:rsidR="00DA40BD" w:rsidRPr="001E323A">
          <w:rPr>
            <w:rFonts w:ascii="Book Antiqua" w:hAnsi="Book Antiqua" w:cs="Times New Roman"/>
            <w:kern w:val="0"/>
            <w:sz w:val="24"/>
            <w:szCs w:val="24"/>
          </w:rPr>
          <w:fldChar w:fldCharType="begin"/>
        </w:r>
        <w:r w:rsidR="00DA40BD" w:rsidRPr="001E323A">
          <w:rPr>
            <w:rFonts w:ascii="Book Antiqua" w:hAnsi="Book Antiqua" w:cs="Times New Roman"/>
            <w:kern w:val="0"/>
            <w:sz w:val="24"/>
            <w:szCs w:val="24"/>
          </w:rPr>
          <w:instrText xml:space="preserve"> ADDIN EN.CITE &lt;EndNote&gt;&lt;Cite&gt;&lt;Author&gt;Landis JR&lt;/Author&gt;&lt;Year&gt;1977&lt;/Year&gt;&lt;RecNum&gt;17&lt;/RecNum&gt;&lt;DisplayText&gt;&lt;style face="superscript"&gt;27&lt;/style&gt;&lt;/DisplayText&gt;&lt;record&gt;&lt;rec-number&gt;17&lt;/rec-number&gt;&lt;foreign-keys&gt;&lt;key app="EN" db-id="0wwvx5z5vzzftfepsxbp0vpuvdf22x2z5250"&gt;17&lt;/key&gt;&lt;/foreign-keys&gt;&lt;ref-type name="Journal Article"&gt;17&lt;/ref-type&gt;&lt;contributors&gt;&lt;authors&gt;&lt;author&gt;Landis JR, Koch GG.&lt;/author&gt;&lt;/authors&gt;&lt;/contributors&gt;&lt;titles&gt;&lt;title&gt;The measurement of observer agreement for categorical data. &lt;/title&gt;&lt;secondary-title&gt; Biometrics. &lt;/secondary-title&gt;&lt;/titles&gt;&lt;pages&gt;159-174&lt;/pages&gt;&lt;volume&gt;33&lt;/volume&gt;&lt;number&gt;1&lt;/number&gt;&lt;dates&gt;&lt;year&gt;1977&lt;/year&gt;&lt;/dates&gt;&lt;urls&gt;&lt;/urls&gt;&lt;/record&gt;&lt;/Cite&gt;&lt;/EndNote&gt;</w:instrText>
        </w:r>
        <w:r w:rsidR="00DA40BD" w:rsidRPr="001E323A">
          <w:rPr>
            <w:rFonts w:ascii="Book Antiqua" w:hAnsi="Book Antiqua" w:cs="Times New Roman"/>
            <w:kern w:val="0"/>
            <w:sz w:val="24"/>
            <w:szCs w:val="24"/>
          </w:rPr>
          <w:fldChar w:fldCharType="separate"/>
        </w:r>
        <w:r w:rsidR="00DA40BD" w:rsidRPr="001E323A">
          <w:rPr>
            <w:rFonts w:ascii="Book Antiqua" w:hAnsi="Book Antiqua" w:cs="Times New Roman"/>
            <w:noProof/>
            <w:kern w:val="0"/>
            <w:sz w:val="24"/>
            <w:szCs w:val="24"/>
            <w:vertAlign w:val="superscript"/>
          </w:rPr>
          <w:t>27</w:t>
        </w:r>
        <w:r w:rsidR="00DA40BD" w:rsidRPr="001E323A">
          <w:rPr>
            <w:rFonts w:ascii="Book Antiqua" w:hAnsi="Book Antiqua" w:cs="Times New Roman"/>
            <w:kern w:val="0"/>
            <w:sz w:val="24"/>
            <w:szCs w:val="24"/>
          </w:rPr>
          <w:fldChar w:fldCharType="end"/>
        </w:r>
      </w:hyperlink>
      <w:r w:rsidR="00DA40BD" w:rsidRPr="001E323A">
        <w:rPr>
          <w:rFonts w:ascii="Book Antiqua" w:hAnsi="Book Antiqua" w:cs="Times New Roman"/>
          <w:kern w:val="0"/>
          <w:sz w:val="24"/>
          <w:szCs w:val="24"/>
          <w:vertAlign w:val="superscript"/>
        </w:rPr>
        <w:t>]</w:t>
      </w:r>
      <w:r w:rsidR="00DA40BD" w:rsidRPr="001E323A">
        <w:rPr>
          <w:rFonts w:ascii="Book Antiqua" w:hAnsi="Book Antiqua" w:cs="Times New Roman"/>
          <w:kern w:val="0"/>
          <w:sz w:val="24"/>
          <w:szCs w:val="24"/>
        </w:rPr>
        <w:t>.</w:t>
      </w:r>
      <w:r w:rsidR="00DA40BD" w:rsidRPr="001E323A">
        <w:rPr>
          <w:rFonts w:ascii="Book Antiqua" w:eastAsia="Arial Unicode MS" w:hAnsi="Book Antiqua" w:cs="Times New Roman"/>
          <w:sz w:val="24"/>
          <w:szCs w:val="24"/>
        </w:rPr>
        <w:t xml:space="preserve"> </w:t>
      </w:r>
    </w:p>
    <w:p w14:paraId="6014B5C2" w14:textId="77777777" w:rsidR="001645D0" w:rsidRPr="001E323A" w:rsidRDefault="001645D0" w:rsidP="001645D0">
      <w:pPr>
        <w:autoSpaceDE w:val="0"/>
        <w:autoSpaceDN w:val="0"/>
        <w:adjustRightInd w:val="0"/>
        <w:snapToGrid w:val="0"/>
        <w:spacing w:line="360" w:lineRule="auto"/>
        <w:ind w:firstLineChars="50" w:firstLine="120"/>
        <w:rPr>
          <w:rFonts w:ascii="Book Antiqua" w:hAnsi="Book Antiqua" w:cs="Times New Roman"/>
          <w:sz w:val="24"/>
          <w:szCs w:val="24"/>
        </w:rPr>
      </w:pPr>
    </w:p>
    <w:p w14:paraId="158DCB4A" w14:textId="77777777" w:rsidR="001645D0" w:rsidRPr="00DC4321" w:rsidRDefault="00DA40BD" w:rsidP="006C6502">
      <w:pPr>
        <w:autoSpaceDE w:val="0"/>
        <w:autoSpaceDN w:val="0"/>
        <w:adjustRightInd w:val="0"/>
        <w:snapToGrid w:val="0"/>
        <w:spacing w:line="360" w:lineRule="auto"/>
        <w:rPr>
          <w:rFonts w:ascii="Book Antiqua" w:eastAsia="宋体" w:hAnsi="Book Antiqua" w:cs="Times New Roman"/>
          <w:b/>
          <w:kern w:val="0"/>
          <w:sz w:val="24"/>
          <w:szCs w:val="24"/>
        </w:rPr>
      </w:pPr>
      <w:r w:rsidRPr="00DC4321">
        <w:rPr>
          <w:rFonts w:ascii="Book Antiqua" w:hAnsi="Book Antiqua" w:cs="Times New Roman"/>
          <w:b/>
          <w:kern w:val="0"/>
          <w:sz w:val="24"/>
          <w:szCs w:val="24"/>
        </w:rPr>
        <w:t>RESULTS</w:t>
      </w:r>
      <w:bookmarkStart w:id="27" w:name="_GoBack"/>
      <w:bookmarkEnd w:id="27"/>
    </w:p>
    <w:p w14:paraId="7BBC9A5D" w14:textId="77777777" w:rsidR="00DA40BD" w:rsidRPr="001E323A" w:rsidRDefault="00DA40BD" w:rsidP="006C6502">
      <w:pPr>
        <w:autoSpaceDE w:val="0"/>
        <w:autoSpaceDN w:val="0"/>
        <w:adjustRightInd w:val="0"/>
        <w:snapToGrid w:val="0"/>
        <w:spacing w:line="360" w:lineRule="auto"/>
        <w:rPr>
          <w:rFonts w:ascii="Book Antiqua" w:hAnsi="Book Antiqua" w:cs="Times New Roman"/>
          <w:b/>
          <w:kern w:val="0"/>
          <w:sz w:val="24"/>
          <w:szCs w:val="24"/>
        </w:rPr>
      </w:pPr>
      <w:r w:rsidRPr="001E323A">
        <w:rPr>
          <w:rFonts w:ascii="Book Antiqua" w:hAnsi="Book Antiqua" w:cs="Times New Roman"/>
          <w:kern w:val="0"/>
          <w:sz w:val="24"/>
          <w:szCs w:val="24"/>
        </w:rPr>
        <w:t>Examination with the new prototype EC was uneventful in all cases.</w:t>
      </w:r>
      <w:r w:rsidR="001645D0" w:rsidRPr="001E323A">
        <w:rPr>
          <w:rFonts w:ascii="Book Antiqua" w:eastAsia="宋体" w:hAnsi="Book Antiqua" w:cs="Times New Roman"/>
          <w:b/>
          <w:kern w:val="0"/>
          <w:sz w:val="24"/>
          <w:szCs w:val="24"/>
        </w:rPr>
        <w:t xml:space="preserve"> </w:t>
      </w:r>
      <w:r w:rsidRPr="001E323A">
        <w:rPr>
          <w:rFonts w:ascii="Book Antiqua" w:hAnsi="Book Antiqua" w:cs="Times New Roman"/>
          <w:kern w:val="0"/>
          <w:sz w:val="24"/>
          <w:szCs w:val="24"/>
        </w:rPr>
        <w:t xml:space="preserve">The clinical features of the </w:t>
      </w:r>
      <w:r w:rsidR="00EA6A4B" w:rsidRPr="001E323A">
        <w:rPr>
          <w:rFonts w:ascii="Book Antiqua" w:hAnsi="Book Antiqua" w:cs="Times New Roman"/>
          <w:kern w:val="0"/>
          <w:sz w:val="24"/>
          <w:szCs w:val="24"/>
        </w:rPr>
        <w:t>52 patients are shown in Table 3</w:t>
      </w:r>
      <w:r w:rsidRPr="001E323A">
        <w:rPr>
          <w:rFonts w:ascii="Book Antiqua" w:hAnsi="Book Antiqua" w:cs="Times New Roman"/>
          <w:kern w:val="0"/>
          <w:sz w:val="24"/>
          <w:szCs w:val="24"/>
        </w:rPr>
        <w:t>. The additional time required to</w:t>
      </w:r>
      <w:r w:rsidR="001645D0" w:rsidRPr="001E323A">
        <w:rPr>
          <w:rFonts w:ascii="Book Antiqua" w:eastAsia="宋体" w:hAnsi="Book Antiqua" w:cs="Times New Roman"/>
          <w:b/>
          <w:kern w:val="0"/>
          <w:sz w:val="24"/>
          <w:szCs w:val="24"/>
        </w:rPr>
        <w:t xml:space="preserve"> </w:t>
      </w:r>
      <w:r w:rsidRPr="001E323A">
        <w:rPr>
          <w:rFonts w:ascii="Book Antiqua" w:hAnsi="Book Antiqua" w:cs="Times New Roman"/>
          <w:kern w:val="0"/>
          <w:sz w:val="24"/>
          <w:szCs w:val="24"/>
        </w:rPr>
        <w:t xml:space="preserve">perform a further examination with EC-NBI was approximately 3 min. According to the EC-NBI findings, the images were classified into 21 obscure cases, 17 visible cases, and 14 dilated cases. With regard to histological activity, 25 and 27 cases had Geboes indices of </w:t>
      </w:r>
      <w:r w:rsidR="00EA6A4B" w:rsidRPr="001E323A">
        <w:rPr>
          <w:rFonts w:ascii="Book Antiqua" w:hAnsi="Book Antiqua" w:cs="Times New Roman"/>
          <w:kern w:val="0"/>
          <w:sz w:val="24"/>
          <w:szCs w:val="24"/>
        </w:rPr>
        <w:t>≤</w:t>
      </w:r>
      <w:r w:rsidR="001645D0" w:rsidRPr="001E323A">
        <w:rPr>
          <w:rFonts w:ascii="Book Antiqua" w:eastAsia="宋体" w:hAnsi="Book Antiqua" w:cs="Times New Roman"/>
          <w:kern w:val="0"/>
          <w:sz w:val="24"/>
          <w:szCs w:val="24"/>
        </w:rPr>
        <w:t xml:space="preserve"> </w:t>
      </w:r>
      <w:r w:rsidR="00EA6A4B" w:rsidRPr="001E323A">
        <w:rPr>
          <w:rFonts w:ascii="Book Antiqua" w:hAnsi="Book Antiqua" w:cs="Times New Roman"/>
          <w:kern w:val="0"/>
          <w:sz w:val="24"/>
          <w:szCs w:val="24"/>
        </w:rPr>
        <w:t>3.0 and &gt;</w:t>
      </w:r>
      <w:r w:rsidR="001645D0" w:rsidRPr="001E323A">
        <w:rPr>
          <w:rFonts w:ascii="Book Antiqua" w:eastAsia="宋体" w:hAnsi="Book Antiqua" w:cs="Times New Roman"/>
          <w:kern w:val="0"/>
          <w:sz w:val="24"/>
          <w:szCs w:val="24"/>
        </w:rPr>
        <w:t xml:space="preserve"> </w:t>
      </w:r>
      <w:r w:rsidR="00EA6A4B" w:rsidRPr="001E323A">
        <w:rPr>
          <w:rFonts w:ascii="Book Antiqua" w:hAnsi="Book Antiqua" w:cs="Times New Roman"/>
          <w:kern w:val="0"/>
          <w:sz w:val="24"/>
          <w:szCs w:val="24"/>
        </w:rPr>
        <w:t xml:space="preserve">3.0, respectively. </w:t>
      </w:r>
      <w:r w:rsidRPr="001E323A">
        <w:rPr>
          <w:rFonts w:ascii="Book Antiqua" w:hAnsi="Book Antiqua" w:cs="Times New Roman"/>
          <w:kern w:val="0"/>
          <w:sz w:val="24"/>
          <w:szCs w:val="24"/>
        </w:rPr>
        <w:t>The diagnoses obtained using EC-NBI were compared with the histological diagnoses.</w:t>
      </w:r>
      <w:r w:rsidR="00EA6A4B"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All obscure cases had Geboes indices of ≤</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3.0. However, 76.5% (13/17) of the </w:t>
      </w:r>
      <w:r w:rsidR="00EA6A4B" w:rsidRPr="001E323A">
        <w:rPr>
          <w:rFonts w:ascii="Book Antiqua" w:hAnsi="Book Antiqua" w:cs="Times New Roman"/>
          <w:kern w:val="0"/>
          <w:sz w:val="24"/>
          <w:szCs w:val="24"/>
        </w:rPr>
        <w:t xml:space="preserve">visible and all </w:t>
      </w:r>
      <w:r w:rsidR="0001399D" w:rsidRPr="001E323A">
        <w:rPr>
          <w:rFonts w:ascii="Book Antiqua" w:hAnsi="Book Antiqua" w:cs="Times New Roman"/>
          <w:kern w:val="0"/>
          <w:sz w:val="24"/>
          <w:szCs w:val="24"/>
        </w:rPr>
        <w:t>o</w:t>
      </w:r>
      <w:r w:rsidRPr="001E323A">
        <w:rPr>
          <w:rFonts w:ascii="Book Antiqua" w:hAnsi="Book Antiqua" w:cs="Times New Roman"/>
          <w:kern w:val="0"/>
          <w:sz w:val="24"/>
          <w:szCs w:val="24"/>
        </w:rPr>
        <w:t>f the dilated cases had a Geboes indices of &gt;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3.0. There was a st</w:t>
      </w:r>
      <w:r w:rsidR="00044ED0" w:rsidRPr="001E323A">
        <w:rPr>
          <w:rFonts w:ascii="Book Antiqua" w:hAnsi="Book Antiqua" w:cs="Times New Roman"/>
          <w:kern w:val="0"/>
          <w:sz w:val="24"/>
          <w:szCs w:val="24"/>
        </w:rPr>
        <w:t xml:space="preserve">rong correlation between EC-NBI </w:t>
      </w:r>
      <w:r w:rsidRPr="001E323A">
        <w:rPr>
          <w:rFonts w:ascii="Book Antiqua" w:hAnsi="Book Antiqua" w:cs="Times New Roman"/>
          <w:kern w:val="0"/>
          <w:sz w:val="24"/>
          <w:szCs w:val="24"/>
        </w:rPr>
        <w:t>finding and the Geboes index (</w:t>
      </w:r>
      <w:r w:rsidRPr="001E323A">
        <w:rPr>
          <w:rFonts w:ascii="Book Antiqua" w:hAnsi="Book Antiqua" w:cs="Times New Roman"/>
          <w:i/>
          <w:kern w:val="0"/>
          <w:sz w:val="24"/>
          <w:szCs w:val="24"/>
        </w:rPr>
        <w:t>r</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0.871, </w:t>
      </w:r>
      <w:r w:rsidRPr="001E323A">
        <w:rPr>
          <w:rFonts w:ascii="Book Antiqua" w:hAnsi="Book Antiqua" w:cs="Times New Roman"/>
          <w:i/>
          <w:kern w:val="0"/>
          <w:sz w:val="24"/>
          <w:szCs w:val="24"/>
        </w:rPr>
        <w:t>P</w:t>
      </w:r>
      <w:r w:rsidR="001645D0" w:rsidRPr="001E323A">
        <w:rPr>
          <w:rFonts w:ascii="Book Antiqua" w:eastAsia="宋体" w:hAnsi="Book Antiqua" w:cs="Times New Roman"/>
          <w:i/>
          <w:kern w:val="0"/>
          <w:sz w:val="24"/>
          <w:szCs w:val="24"/>
        </w:rPr>
        <w:t xml:space="preserve"> </w:t>
      </w:r>
      <w:r w:rsidRPr="001E323A">
        <w:rPr>
          <w:rFonts w:ascii="Book Antiqua" w:hAnsi="Book Antiqua" w:cs="Times New Roman"/>
          <w:kern w:val="0"/>
          <w:sz w:val="24"/>
          <w:szCs w:val="24"/>
        </w:rPr>
        <w:t>&lt;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0.01; Table </w:t>
      </w:r>
      <w:r w:rsidR="00044ED0" w:rsidRPr="001E323A">
        <w:rPr>
          <w:rFonts w:ascii="Book Antiqua" w:hAnsi="Book Antiqua" w:cs="Times New Roman"/>
          <w:kern w:val="0"/>
          <w:sz w:val="24"/>
          <w:szCs w:val="24"/>
        </w:rPr>
        <w:t>4</w:t>
      </w:r>
      <w:r w:rsidRPr="001E323A">
        <w:rPr>
          <w:rFonts w:ascii="Book Antiqua" w:hAnsi="Book Antiqua" w:cs="Times New Roman"/>
          <w:kern w:val="0"/>
          <w:sz w:val="24"/>
          <w:szCs w:val="24"/>
        </w:rPr>
        <w:t>).</w:t>
      </w:r>
      <w:r w:rsidR="001645D0" w:rsidRPr="001E323A">
        <w:rPr>
          <w:rFonts w:ascii="Book Antiqua" w:eastAsia="宋体" w:hAnsi="Book Antiqua" w:cs="Times New Roman"/>
          <w:b/>
          <w:kern w:val="0"/>
          <w:sz w:val="24"/>
          <w:szCs w:val="24"/>
        </w:rPr>
        <w:t xml:space="preserve"> </w:t>
      </w:r>
      <w:r w:rsidRPr="001E323A">
        <w:rPr>
          <w:rFonts w:ascii="Book Antiqua" w:hAnsi="Book Antiqua" w:cs="Times New Roman"/>
          <w:kern w:val="0"/>
          <w:sz w:val="24"/>
          <w:szCs w:val="24"/>
        </w:rPr>
        <w:t>We also assessed the correlation between conventional endoscopic findings and histological activity (</w:t>
      </w:r>
      <w:r w:rsidRPr="001E323A">
        <w:rPr>
          <w:rFonts w:ascii="Book Antiqua" w:hAnsi="Book Antiqua" w:cs="Times New Roman"/>
          <w:i/>
          <w:kern w:val="0"/>
          <w:sz w:val="24"/>
          <w:szCs w:val="24"/>
        </w:rPr>
        <w:t>r</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0.665, </w:t>
      </w:r>
      <w:r w:rsidRPr="001E323A">
        <w:rPr>
          <w:rFonts w:ascii="Book Antiqua" w:hAnsi="Book Antiqua" w:cs="Times New Roman"/>
          <w:i/>
          <w:kern w:val="0"/>
          <w:sz w:val="24"/>
          <w:szCs w:val="24"/>
        </w:rPr>
        <w:t>P</w:t>
      </w:r>
      <w:r w:rsidR="001645D0" w:rsidRPr="001E323A">
        <w:rPr>
          <w:rFonts w:ascii="Book Antiqua" w:eastAsia="宋体" w:hAnsi="Book Antiqua" w:cs="Times New Roman"/>
          <w:i/>
          <w:kern w:val="0"/>
          <w:sz w:val="24"/>
          <w:szCs w:val="24"/>
        </w:rPr>
        <w:t xml:space="preserve"> </w:t>
      </w:r>
      <w:r w:rsidRPr="001E323A">
        <w:rPr>
          <w:rFonts w:ascii="Book Antiqua" w:hAnsi="Book Antiqua" w:cs="Times New Roman"/>
          <w:kern w:val="0"/>
          <w:sz w:val="24"/>
          <w:szCs w:val="24"/>
        </w:rPr>
        <w:t>&lt;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0.01; Table </w:t>
      </w:r>
      <w:r w:rsidR="00044ED0" w:rsidRPr="001E323A">
        <w:rPr>
          <w:rFonts w:ascii="Book Antiqua" w:hAnsi="Book Antiqua" w:cs="Times New Roman"/>
          <w:kern w:val="0"/>
          <w:sz w:val="24"/>
          <w:szCs w:val="24"/>
        </w:rPr>
        <w:t>4</w:t>
      </w:r>
      <w:r w:rsidRPr="001E323A">
        <w:rPr>
          <w:rFonts w:ascii="Book Antiqua" w:hAnsi="Book Antiqua" w:cs="Times New Roman"/>
          <w:kern w:val="0"/>
          <w:sz w:val="24"/>
          <w:szCs w:val="24"/>
        </w:rPr>
        <w:t xml:space="preserve">). The </w:t>
      </w:r>
      <w:r w:rsidRPr="001E323A">
        <w:rPr>
          <w:rFonts w:ascii="Book Antiqua" w:hAnsi="Book Antiqua" w:cs="Times New Roman"/>
          <w:bCs/>
          <w:kern w:val="0"/>
          <w:sz w:val="24"/>
          <w:szCs w:val="24"/>
        </w:rPr>
        <w:t>sensitivity, specificity, positive predictive value, negative predictive value, and accuracy</w:t>
      </w:r>
      <w:r w:rsidRPr="001E323A">
        <w:rPr>
          <w:rFonts w:ascii="Book Antiqua" w:hAnsi="Book Antiqua" w:cs="Times New Roman"/>
          <w:kern w:val="0"/>
          <w:sz w:val="24"/>
          <w:szCs w:val="24"/>
        </w:rPr>
        <w:t xml:space="preserve"> of the EC-NBI findings for diagnosing acute</w:t>
      </w:r>
      <w:r w:rsidR="0001399D" w:rsidRPr="001E323A">
        <w:rPr>
          <w:rFonts w:ascii="Book Antiqua" w:eastAsia="宋体" w:hAnsi="Book Antiqua" w:cs="Times New Roman"/>
          <w:b/>
          <w:kern w:val="0"/>
          <w:sz w:val="24"/>
          <w:szCs w:val="24"/>
        </w:rPr>
        <w:t xml:space="preserve"> </w:t>
      </w:r>
      <w:r w:rsidRPr="001E323A">
        <w:rPr>
          <w:rFonts w:ascii="Book Antiqua" w:hAnsi="Book Antiqua" w:cs="Times New Roman"/>
          <w:kern w:val="0"/>
          <w:sz w:val="24"/>
          <w:szCs w:val="24"/>
        </w:rPr>
        <w:t xml:space="preserve">inflammation were </w:t>
      </w:r>
      <w:r w:rsidRPr="001E323A">
        <w:rPr>
          <w:rFonts w:ascii="Book Antiqua" w:hAnsi="Book Antiqua" w:cs="Times New Roman"/>
          <w:bCs/>
          <w:kern w:val="0"/>
          <w:sz w:val="24"/>
          <w:szCs w:val="24"/>
        </w:rPr>
        <w:t xml:space="preserve">84.0%, 100%, 87.1%, 100%, and 92.3%, respectively </w:t>
      </w:r>
      <w:r w:rsidRPr="001E323A">
        <w:rPr>
          <w:rFonts w:ascii="Book Antiqua" w:hAnsi="Book Antiqua" w:cs="Times New Roman"/>
          <w:kern w:val="0"/>
          <w:sz w:val="24"/>
          <w:szCs w:val="24"/>
        </w:rPr>
        <w:t xml:space="preserve">(Table </w:t>
      </w:r>
      <w:r w:rsidR="00044ED0" w:rsidRPr="001E323A">
        <w:rPr>
          <w:rFonts w:ascii="Book Antiqua" w:hAnsi="Book Antiqua" w:cs="Times New Roman"/>
          <w:kern w:val="0"/>
          <w:sz w:val="24"/>
          <w:szCs w:val="24"/>
        </w:rPr>
        <w:t>5</w:t>
      </w:r>
      <w:r w:rsidRPr="001E323A">
        <w:rPr>
          <w:rFonts w:ascii="Book Antiqua" w:hAnsi="Book Antiqua" w:cs="Times New Roman"/>
          <w:kern w:val="0"/>
          <w:sz w:val="24"/>
          <w:szCs w:val="24"/>
        </w:rPr>
        <w:t>)</w:t>
      </w:r>
      <w:r w:rsidRPr="001E323A">
        <w:rPr>
          <w:rFonts w:ascii="Book Antiqua" w:hAnsi="Book Antiqua" w:cs="Times New Roman"/>
          <w:bCs/>
          <w:kern w:val="0"/>
          <w:sz w:val="24"/>
          <w:szCs w:val="24"/>
        </w:rPr>
        <w:t>, while</w:t>
      </w:r>
      <w:r w:rsidRPr="001E323A">
        <w:rPr>
          <w:rFonts w:ascii="Book Antiqua" w:hAnsi="Book Antiqua" w:cs="Times New Roman"/>
          <w:kern w:val="0"/>
          <w:sz w:val="24"/>
          <w:szCs w:val="24"/>
        </w:rPr>
        <w:t xml:space="preserve"> those for the Mayo endoscopic score were </w:t>
      </w:r>
      <w:r w:rsidRPr="001E323A">
        <w:rPr>
          <w:rFonts w:ascii="Book Antiqua" w:hAnsi="Book Antiqua" w:cs="Times New Roman"/>
          <w:bCs/>
          <w:kern w:val="0"/>
          <w:sz w:val="24"/>
          <w:szCs w:val="24"/>
        </w:rPr>
        <w:t xml:space="preserve">100%, 40.7%, 100%, 61.0%, and 69.2%, respectively </w:t>
      </w:r>
      <w:r w:rsidRPr="001E323A">
        <w:rPr>
          <w:rFonts w:ascii="Book Antiqua" w:hAnsi="Book Antiqua" w:cs="Times New Roman"/>
          <w:kern w:val="0"/>
          <w:sz w:val="24"/>
          <w:szCs w:val="24"/>
        </w:rPr>
        <w:t>(Table 5). Compared with conventional endoscopy, EC-NBI was superior in</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terms of diagnostic </w:t>
      </w:r>
      <w:r w:rsidRPr="001E323A">
        <w:rPr>
          <w:rFonts w:ascii="Book Antiqua" w:hAnsi="Book Antiqua" w:cs="Times New Roman"/>
          <w:bCs/>
          <w:kern w:val="0"/>
          <w:sz w:val="24"/>
          <w:szCs w:val="24"/>
        </w:rPr>
        <w:t>specificity, negative predictive value, and accuracy</w:t>
      </w:r>
      <w:r w:rsidRPr="001E323A">
        <w:rPr>
          <w:rFonts w:ascii="Book Antiqua" w:hAnsi="Book Antiqua" w:cs="Times New Roman"/>
          <w:kern w:val="0"/>
          <w:sz w:val="24"/>
          <w:szCs w:val="24"/>
        </w:rPr>
        <w:t xml:space="preserve"> (Table 6).The corr</w:t>
      </w:r>
      <w:r w:rsidR="00044ED0" w:rsidRPr="001E323A">
        <w:rPr>
          <w:rFonts w:ascii="Book Antiqua" w:hAnsi="Book Antiqua" w:cs="Times New Roman"/>
          <w:kern w:val="0"/>
          <w:sz w:val="24"/>
          <w:szCs w:val="24"/>
        </w:rPr>
        <w:t>elations between EC-NBI finding</w:t>
      </w:r>
      <w:r w:rsidRPr="001E323A">
        <w:rPr>
          <w:rFonts w:ascii="Book Antiqua" w:hAnsi="Book Antiqua" w:cs="Times New Roman"/>
          <w:kern w:val="0"/>
          <w:sz w:val="24"/>
          <w:szCs w:val="24"/>
        </w:rPr>
        <w:t xml:space="preserve"> and the Sutherland index as an indicator of</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clinica</w:t>
      </w:r>
      <w:r w:rsidR="00044ED0" w:rsidRPr="001E323A">
        <w:rPr>
          <w:rFonts w:ascii="Book Antiqua" w:hAnsi="Book Antiqua" w:cs="Times New Roman"/>
          <w:kern w:val="0"/>
          <w:sz w:val="24"/>
          <w:szCs w:val="24"/>
        </w:rPr>
        <w:t>l disease activity are shown in</w:t>
      </w:r>
      <w:r w:rsidRPr="001E323A">
        <w:rPr>
          <w:rFonts w:ascii="Book Antiqua" w:hAnsi="Book Antiqua" w:cs="Times New Roman"/>
          <w:kern w:val="0"/>
          <w:sz w:val="24"/>
          <w:szCs w:val="24"/>
        </w:rPr>
        <w:t xml:space="preserve"> Figure 3. The EC-NBI findings showed a positive correlation with the Sutherland index (</w:t>
      </w:r>
      <w:r w:rsidRPr="001E323A">
        <w:rPr>
          <w:rFonts w:ascii="Book Antiqua" w:hAnsi="Book Antiqua" w:cs="Times New Roman"/>
          <w:i/>
          <w:kern w:val="0"/>
          <w:sz w:val="24"/>
          <w:szCs w:val="24"/>
        </w:rPr>
        <w:t>r</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0.721, </w:t>
      </w:r>
      <w:r w:rsidRPr="001E323A">
        <w:rPr>
          <w:rFonts w:ascii="Book Antiqua" w:hAnsi="Book Antiqua" w:cs="Times New Roman"/>
          <w:i/>
          <w:kern w:val="0"/>
          <w:sz w:val="24"/>
          <w:szCs w:val="24"/>
        </w:rPr>
        <w:t>P</w:t>
      </w:r>
      <w:r w:rsidR="001645D0" w:rsidRPr="001E323A">
        <w:rPr>
          <w:rFonts w:ascii="Book Antiqua" w:eastAsia="宋体" w:hAnsi="Book Antiqua" w:cs="Times New Roman"/>
          <w:i/>
          <w:kern w:val="0"/>
          <w:sz w:val="24"/>
          <w:szCs w:val="24"/>
        </w:rPr>
        <w:t xml:space="preserve"> </w:t>
      </w:r>
      <w:r w:rsidRPr="001E323A">
        <w:rPr>
          <w:rFonts w:ascii="Book Antiqua" w:hAnsi="Book Antiqua" w:cs="Times New Roman"/>
          <w:kern w:val="0"/>
          <w:sz w:val="24"/>
          <w:szCs w:val="24"/>
        </w:rPr>
        <w:t>&lt;</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0.01).</w:t>
      </w:r>
    </w:p>
    <w:p w14:paraId="0D7AE2BD" w14:textId="77777777" w:rsidR="00DA40BD" w:rsidRPr="001E323A" w:rsidRDefault="00DA40BD" w:rsidP="001645D0">
      <w:pPr>
        <w:autoSpaceDE w:val="0"/>
        <w:autoSpaceDN w:val="0"/>
        <w:adjustRightInd w:val="0"/>
        <w:snapToGrid w:val="0"/>
        <w:spacing w:line="360" w:lineRule="auto"/>
        <w:ind w:firstLineChars="200" w:firstLine="480"/>
        <w:rPr>
          <w:rFonts w:ascii="Book Antiqua" w:eastAsia="宋体" w:hAnsi="Book Antiqua" w:cs="Times New Roman"/>
          <w:kern w:val="0"/>
          <w:sz w:val="24"/>
          <w:szCs w:val="24"/>
        </w:rPr>
      </w:pPr>
      <w:r w:rsidRPr="001E323A">
        <w:rPr>
          <w:rFonts w:ascii="Book Antiqua" w:hAnsi="Book Antiqua" w:cs="Times New Roman"/>
          <w:kern w:val="0"/>
          <w:sz w:val="24"/>
          <w:szCs w:val="24"/>
        </w:rPr>
        <w:t xml:space="preserve">To assess the reproducibility of EC-NBI, the kappa values for the interobserver </w:t>
      </w:r>
      <w:r w:rsidRPr="001E323A">
        <w:rPr>
          <w:rFonts w:ascii="Book Antiqua" w:hAnsi="Book Antiqua" w:cs="Times New Roman"/>
          <w:kern w:val="0"/>
          <w:sz w:val="24"/>
          <w:szCs w:val="24"/>
        </w:rPr>
        <w:lastRenderedPageBreak/>
        <w:t xml:space="preserve">agreements </w:t>
      </w:r>
      <w:r w:rsidR="00044ED0" w:rsidRPr="001E323A">
        <w:rPr>
          <w:rFonts w:ascii="Book Antiqua" w:hAnsi="Book Antiqua" w:cs="Times New Roman"/>
          <w:kern w:val="0"/>
          <w:sz w:val="24"/>
          <w:szCs w:val="24"/>
        </w:rPr>
        <w:t xml:space="preserve">were </w:t>
      </w:r>
      <w:r w:rsidRPr="001E323A">
        <w:rPr>
          <w:rFonts w:ascii="Book Antiqua" w:hAnsi="Book Antiqua" w:cs="Times New Roman"/>
          <w:kern w:val="0"/>
          <w:sz w:val="24"/>
          <w:szCs w:val="24"/>
        </w:rPr>
        <w:t xml:space="preserve">assessed for the three readers. A kappa value of 0.823 </w:t>
      </w:r>
      <w:r w:rsidR="001645D0" w:rsidRPr="001E323A">
        <w:rPr>
          <w:rFonts w:ascii="Book Antiqua" w:eastAsia="宋体" w:hAnsi="Book Antiqua" w:cs="Times New Roman"/>
          <w:kern w:val="0"/>
          <w:sz w:val="24"/>
          <w:szCs w:val="24"/>
        </w:rPr>
        <w:t>(</w:t>
      </w:r>
      <w:r w:rsidRPr="001E323A">
        <w:rPr>
          <w:rFonts w:ascii="Book Antiqua" w:hAnsi="Book Antiqua" w:cs="Times New Roman"/>
          <w:kern w:val="0"/>
          <w:sz w:val="24"/>
          <w:szCs w:val="24"/>
        </w:rPr>
        <w:t>95%</w:t>
      </w:r>
      <w:r w:rsidR="001645D0" w:rsidRPr="001E323A">
        <w:rPr>
          <w:rFonts w:ascii="Book Antiqua" w:hAnsi="Book Antiqua" w:cs="Times New Roman"/>
          <w:kern w:val="0"/>
          <w:sz w:val="24"/>
          <w:szCs w:val="24"/>
        </w:rPr>
        <w:t>CI</w:t>
      </w:r>
      <w:r w:rsidRPr="001E323A">
        <w:rPr>
          <w:rFonts w:ascii="Book Antiqua" w:hAnsi="Book Antiqua" w:cs="Times New Roman"/>
          <w:kern w:val="0"/>
          <w:sz w:val="24"/>
          <w:szCs w:val="24"/>
        </w:rPr>
        <w:t>: 0.682–0.965</w:t>
      </w:r>
      <w:r w:rsidR="001645D0" w:rsidRPr="001E323A">
        <w:rPr>
          <w:rFonts w:ascii="Book Antiqua" w:eastAsia="宋体" w:hAnsi="Book Antiqua" w:cs="Times New Roman"/>
          <w:kern w:val="0"/>
          <w:sz w:val="24"/>
          <w:szCs w:val="24"/>
        </w:rPr>
        <w:t>)</w:t>
      </w:r>
      <w:r w:rsidRPr="001E323A">
        <w:rPr>
          <w:rFonts w:ascii="Book Antiqua" w:hAnsi="Book Antiqua" w:cs="Times New Roman"/>
          <w:kern w:val="0"/>
          <w:sz w:val="24"/>
          <w:szCs w:val="24"/>
        </w:rPr>
        <w:t xml:space="preserve"> and very high agreements were observed in association with the EC-NBI findings. There was also excellent intraobserver agreement, </w:t>
      </w:r>
      <w:r w:rsidR="001645D0" w:rsidRPr="001E323A">
        <w:rPr>
          <w:rFonts w:ascii="Book Antiqua" w:hAnsi="Book Antiqua" w:cs="Times New Roman"/>
          <w:kern w:val="0"/>
          <w:sz w:val="24"/>
          <w:szCs w:val="24"/>
        </w:rPr>
        <w:t>with kappa values of 0.850 (95%</w:t>
      </w:r>
      <w:r w:rsidR="00044ED0" w:rsidRPr="001E323A">
        <w:rPr>
          <w:rFonts w:ascii="Book Antiqua" w:hAnsi="Book Antiqua" w:cs="Times New Roman"/>
          <w:kern w:val="0"/>
          <w:sz w:val="24"/>
          <w:szCs w:val="24"/>
        </w:rPr>
        <w:t xml:space="preserve">CI: </w:t>
      </w:r>
      <w:r w:rsidR="001645D0" w:rsidRPr="001E323A">
        <w:rPr>
          <w:rFonts w:ascii="Book Antiqua" w:hAnsi="Book Antiqua" w:cs="Times New Roman"/>
          <w:kern w:val="0"/>
          <w:sz w:val="24"/>
          <w:szCs w:val="24"/>
        </w:rPr>
        <w:t>0.</w:t>
      </w:r>
      <w:r w:rsidRPr="001E323A">
        <w:rPr>
          <w:rFonts w:ascii="Book Antiqua" w:hAnsi="Book Antiqua" w:cs="Times New Roman"/>
          <w:kern w:val="0"/>
          <w:sz w:val="24"/>
          <w:szCs w:val="24"/>
        </w:rPr>
        <w:t>68</w:t>
      </w:r>
      <w:r w:rsidR="0001399D" w:rsidRPr="001E323A">
        <w:rPr>
          <w:rFonts w:ascii="Book Antiqua" w:hAnsi="Book Antiqua" w:cs="Times New Roman"/>
          <w:kern w:val="0"/>
          <w:sz w:val="24"/>
          <w:szCs w:val="24"/>
        </w:rPr>
        <w:t>9–1.011) for Ya</w:t>
      </w:r>
      <w:r w:rsidR="0001399D" w:rsidRPr="001E323A">
        <w:rPr>
          <w:rFonts w:ascii="Book Antiqua" w:eastAsia="宋体" w:hAnsi="Book Antiqua" w:cs="Times New Roman"/>
          <w:kern w:val="0"/>
          <w:sz w:val="24"/>
          <w:szCs w:val="24"/>
        </w:rPr>
        <w:t xml:space="preserve"> </w:t>
      </w:r>
      <w:r w:rsidR="0001399D" w:rsidRPr="001E323A">
        <w:rPr>
          <w:rFonts w:ascii="Book Antiqua" w:hAnsi="Book Antiqua" w:cs="Times New Roman"/>
          <w:kern w:val="0"/>
          <w:sz w:val="24"/>
          <w:szCs w:val="24"/>
        </w:rPr>
        <w:t>M</w:t>
      </w:r>
      <w:r w:rsidR="001645D0" w:rsidRPr="001E323A">
        <w:rPr>
          <w:rFonts w:ascii="Book Antiqua" w:hAnsi="Book Antiqua" w:cs="Times New Roman"/>
          <w:kern w:val="0"/>
          <w:sz w:val="24"/>
          <w:szCs w:val="24"/>
        </w:rPr>
        <w:t>, 0.750 (95%</w:t>
      </w:r>
      <w:r w:rsidRPr="001E323A">
        <w:rPr>
          <w:rFonts w:ascii="Book Antiqua" w:hAnsi="Book Antiqua" w:cs="Times New Roman"/>
          <w:kern w:val="0"/>
          <w:sz w:val="24"/>
          <w:szCs w:val="24"/>
        </w:rPr>
        <w:t>CI: 0.549–</w:t>
      </w:r>
      <w:r w:rsidR="0001399D" w:rsidRPr="001E323A">
        <w:rPr>
          <w:rFonts w:ascii="Book Antiqua" w:hAnsi="Book Antiqua" w:cs="Times New Roman"/>
          <w:kern w:val="0"/>
          <w:sz w:val="24"/>
          <w:szCs w:val="24"/>
        </w:rPr>
        <w:t>0.950) for K.W., and 0.801 (95%</w:t>
      </w:r>
      <w:r w:rsidRPr="001E323A">
        <w:rPr>
          <w:rFonts w:ascii="Book Antiqua" w:hAnsi="Book Antiqua" w:cs="Times New Roman"/>
          <w:kern w:val="0"/>
          <w:sz w:val="24"/>
          <w:szCs w:val="24"/>
        </w:rPr>
        <w:t>CI: 0.620–0.983) for Yu</w:t>
      </w:r>
      <w:r w:rsidR="0001399D"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M.</w:t>
      </w:r>
    </w:p>
    <w:p w14:paraId="3E59375D" w14:textId="77777777" w:rsidR="001645D0" w:rsidRPr="001E323A" w:rsidRDefault="001645D0" w:rsidP="001645D0">
      <w:pPr>
        <w:autoSpaceDE w:val="0"/>
        <w:autoSpaceDN w:val="0"/>
        <w:adjustRightInd w:val="0"/>
        <w:snapToGrid w:val="0"/>
        <w:spacing w:line="360" w:lineRule="auto"/>
        <w:ind w:firstLineChars="200" w:firstLine="480"/>
        <w:rPr>
          <w:rFonts w:ascii="Book Antiqua" w:eastAsia="宋体" w:hAnsi="Book Antiqua" w:cs="Times New Roman"/>
          <w:kern w:val="0"/>
          <w:sz w:val="24"/>
          <w:szCs w:val="24"/>
        </w:rPr>
      </w:pPr>
    </w:p>
    <w:p w14:paraId="7FADC84B" w14:textId="77777777" w:rsidR="00DA40BD" w:rsidRPr="001E323A" w:rsidRDefault="00DA40BD" w:rsidP="006C6502">
      <w:pPr>
        <w:autoSpaceDE w:val="0"/>
        <w:autoSpaceDN w:val="0"/>
        <w:adjustRightInd w:val="0"/>
        <w:snapToGrid w:val="0"/>
        <w:spacing w:line="360" w:lineRule="auto"/>
        <w:rPr>
          <w:rFonts w:ascii="Book Antiqua" w:hAnsi="Book Antiqua" w:cs="Times New Roman"/>
          <w:b/>
          <w:kern w:val="0"/>
          <w:sz w:val="24"/>
          <w:szCs w:val="24"/>
        </w:rPr>
      </w:pPr>
      <w:r w:rsidRPr="001E323A">
        <w:rPr>
          <w:rFonts w:ascii="Book Antiqua" w:hAnsi="Book Antiqua" w:cs="Times New Roman"/>
          <w:b/>
          <w:kern w:val="0"/>
          <w:sz w:val="24"/>
          <w:szCs w:val="24"/>
        </w:rPr>
        <w:t>DISUCUSSION</w:t>
      </w:r>
    </w:p>
    <w:p w14:paraId="48E9D976" w14:textId="77777777" w:rsidR="00DA40BD" w:rsidRPr="001E323A" w:rsidRDefault="00DA40BD" w:rsidP="006C6502">
      <w:pPr>
        <w:autoSpaceDE w:val="0"/>
        <w:autoSpaceDN w:val="0"/>
        <w:adjustRightInd w:val="0"/>
        <w:snapToGri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To our knowledge, this is the first study to show the potential applicability of the newly developed EC-NBI system for assessing the histological disease activity of UC.</w:t>
      </w:r>
      <w:r w:rsidRPr="001E323A" w:rsidDel="00F8153E">
        <w:rPr>
          <w:rFonts w:ascii="Book Antiqua" w:hAnsi="Book Antiqua" w:cs="Times New Roman"/>
          <w:kern w:val="0"/>
          <w:sz w:val="24"/>
          <w:szCs w:val="24"/>
        </w:rPr>
        <w:t xml:space="preserve"> </w:t>
      </w:r>
      <w:r w:rsidRPr="001E323A">
        <w:rPr>
          <w:rFonts w:ascii="Book Antiqua" w:hAnsi="Book Antiqua" w:cs="Times New Roman"/>
          <w:kern w:val="0"/>
          <w:sz w:val="24"/>
          <w:szCs w:val="24"/>
        </w:rPr>
        <w:t>Recent studies have shown that an increase in the severity of inflammation, as detected both endoscopically and histologically, correlated with an increased frequency of relapse or of dysplasia</w:t>
      </w:r>
      <w:r w:rsidRPr="001E323A">
        <w:rPr>
          <w:rFonts w:ascii="Book Antiqua" w:hAnsi="Book Antiqua" w:cs="Times New Roman"/>
          <w:kern w:val="0"/>
          <w:sz w:val="24"/>
          <w:szCs w:val="24"/>
          <w:vertAlign w:val="superscript"/>
        </w:rPr>
        <w:t>[</w:t>
      </w:r>
      <w:hyperlink w:anchor="_ENREF_28" w:tooltip="Rutter M, 2004 #18" w:history="1">
        <w:r w:rsidRPr="001E323A">
          <w:rPr>
            <w:rFonts w:ascii="Book Antiqua" w:hAnsi="Book Antiqua" w:cs="Times New Roman"/>
            <w:noProof/>
            <w:kern w:val="0"/>
            <w:sz w:val="24"/>
            <w:szCs w:val="24"/>
            <w:vertAlign w:val="superscript"/>
          </w:rPr>
          <w:t>28</w:t>
        </w:r>
      </w:hyperlink>
      <w:r w:rsidR="001645D0" w:rsidRPr="001E323A">
        <w:rPr>
          <w:rFonts w:ascii="Book Antiqua" w:hAnsi="Book Antiqua" w:cs="Times New Roman"/>
          <w:noProof/>
          <w:kern w:val="0"/>
          <w:sz w:val="24"/>
          <w:szCs w:val="24"/>
          <w:vertAlign w:val="superscript"/>
        </w:rPr>
        <w:t>,</w:t>
      </w:r>
      <w:hyperlink w:anchor="_ENREF_29" w:tooltip="Gupta RB,  2007 #24" w:history="1">
        <w:r w:rsidRPr="001E323A">
          <w:rPr>
            <w:rFonts w:ascii="Book Antiqua" w:hAnsi="Book Antiqua" w:cs="Times New Roman"/>
            <w:noProof/>
            <w:kern w:val="0"/>
            <w:sz w:val="24"/>
            <w:szCs w:val="24"/>
            <w:vertAlign w:val="superscript"/>
          </w:rPr>
          <w:t>29</w:t>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However, </w:t>
      </w:r>
      <w:r w:rsidRPr="001E323A">
        <w:rPr>
          <w:rFonts w:ascii="Book Antiqua" w:hAnsi="Book Antiqua" w:cs="Times New Roman"/>
          <w:sz w:val="24"/>
          <w:szCs w:val="24"/>
        </w:rPr>
        <w:t xml:space="preserve">the consistency between the </w:t>
      </w:r>
      <w:r w:rsidRPr="001E323A">
        <w:rPr>
          <w:rStyle w:val="highlight1"/>
          <w:rFonts w:ascii="Book Antiqua" w:hAnsi="Book Antiqua" w:cs="Times New Roman"/>
          <w:sz w:val="24"/>
          <w:szCs w:val="24"/>
          <w:shd w:val="clear" w:color="auto" w:fill="auto"/>
        </w:rPr>
        <w:t>endoscopic</w:t>
      </w:r>
      <w:r w:rsidRPr="001E323A">
        <w:rPr>
          <w:rFonts w:ascii="Book Antiqua" w:hAnsi="Book Antiqua" w:cs="Times New Roman"/>
          <w:sz w:val="24"/>
          <w:szCs w:val="24"/>
        </w:rPr>
        <w:t xml:space="preserve"> and histological </w:t>
      </w:r>
      <w:r w:rsidR="00044ED0" w:rsidRPr="001E323A">
        <w:rPr>
          <w:rFonts w:ascii="Book Antiqua" w:hAnsi="Book Antiqua" w:cs="Times New Roman"/>
          <w:sz w:val="24"/>
          <w:szCs w:val="24"/>
        </w:rPr>
        <w:t xml:space="preserve">findings in </w:t>
      </w:r>
      <w:r w:rsidRPr="001E323A">
        <w:rPr>
          <w:rFonts w:ascii="Book Antiqua" w:hAnsi="Book Antiqua" w:cs="Times New Roman"/>
          <w:sz w:val="24"/>
          <w:szCs w:val="24"/>
        </w:rPr>
        <w:t>UC patients has not been elucidated.</w:t>
      </w:r>
      <w:r w:rsidRPr="001E323A">
        <w:rPr>
          <w:rFonts w:ascii="Book Antiqua" w:hAnsi="Book Antiqua" w:cs="Times New Roman"/>
          <w:kern w:val="0"/>
          <w:sz w:val="24"/>
          <w:szCs w:val="24"/>
        </w:rPr>
        <w:t xml:space="preserve"> It has been suggested that conventional colonoscopy is not reliable for assessing acute inflammation and the potential for relapse</w:t>
      </w:r>
      <w:r w:rsidRPr="001E323A">
        <w:rPr>
          <w:rFonts w:ascii="Book Antiqua" w:hAnsi="Book Antiqua" w:cs="Times New Roman"/>
          <w:kern w:val="0"/>
          <w:sz w:val="24"/>
          <w:szCs w:val="24"/>
          <w:vertAlign w:val="superscript"/>
        </w:rPr>
        <w:t>[</w:t>
      </w:r>
      <w:hyperlink w:anchor="_ENREF_1" w:tooltip="D'Haens G, 2007  #25"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&lt;EndNote&gt;&lt;Cite&gt;&lt;Author&gt;D&amp;apos;Haens G&lt;/Author&gt;&lt;Year&gt;2007 &lt;/Year&gt;&lt;RecNum&gt;25&lt;/RecNum&gt;&lt;DisplayText&gt;&lt;style face="superscript"&gt;1&lt;/style&gt;&lt;/DisplayText&gt;&lt;record&gt;&lt;rec-number&gt;25&lt;/rec-number&gt;&lt;foreign-keys&gt;&lt;key app="EN" db-id="0wwvx5z5vzzftfepsxbp0vpuvdf22x2z5250"&gt;25&lt;/key&gt;&lt;/foreign-keys&gt;&lt;ref-type name="Journal Article"&gt;17&lt;/ref-type&gt;&lt;contributors&gt;&lt;authors&gt;&lt;author&gt;D&amp;apos;Haens G, Sandborn WJ, Feagan BG, Geboes K, Hanauer SB, Irvine EJ, Lémann M, Marteau P, Rutgeerts P, Schölmerich J, Sutherland LR.&lt;/author&gt;&lt;/authors&gt;&lt;/contributors&gt;&lt;titles&gt;&lt;title&gt;A review of activity indices and efficacy end points for clinical trials of medical therapy in adults with ulcerative colitis.&lt;/title&gt;&lt;secondary-title&gt;Gastroenterology. &lt;/secondary-title&gt;&lt;/titles&gt;&lt;periodical&gt;&lt;full-title&gt;Gastroenterology.&lt;/full-title&gt;&lt;/periodical&gt;&lt;pages&gt;763-86.&lt;/pages&gt;&lt;volume&gt;132&lt;/volume&gt;&lt;number&gt;2&lt;/number&gt;&lt;dates&gt;&lt;year&gt;2007 &lt;/year&gt;&lt;/dates&gt;&lt;urls&gt;&lt;/urls&gt;&lt;/record&gt;&lt;/Cite&gt;&lt;/EndNote&gt;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1</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We confirmed a strong correlation between the EC-NBI findings and histological activity and also found that this system has a high diagnostic ability to differentiate between active and inactive UC. EC-NBI was superior to conventional endoscopy in terms of </w:t>
      </w:r>
      <w:r w:rsidRPr="001E323A">
        <w:rPr>
          <w:rFonts w:ascii="Book Antiqua" w:hAnsi="Book Antiqua" w:cs="Times New Roman"/>
          <w:bCs/>
          <w:kern w:val="0"/>
          <w:sz w:val="24"/>
          <w:szCs w:val="24"/>
        </w:rPr>
        <w:t xml:space="preserve">sensitivity, negative predictive value, and accuracy. The results obtained in this study may be serve as a simple and objective foundation for the </w:t>
      </w:r>
      <w:r w:rsidRPr="001E323A">
        <w:rPr>
          <w:rFonts w:ascii="Book Antiqua" w:hAnsi="Book Antiqua" w:cs="Times New Roman"/>
          <w:sz w:val="24"/>
          <w:szCs w:val="24"/>
        </w:rPr>
        <w:t>optimization of therapeutic strategies for the treatment of UC.</w:t>
      </w:r>
    </w:p>
    <w:p w14:paraId="4E485337" w14:textId="77777777" w:rsidR="00044ED0" w:rsidRPr="001E323A" w:rsidRDefault="00DA40BD" w:rsidP="001645D0">
      <w:pPr>
        <w:snapToGrid w:val="0"/>
        <w:spacing w:line="360" w:lineRule="auto"/>
        <w:ind w:firstLineChars="250" w:firstLine="600"/>
        <w:rPr>
          <w:rFonts w:ascii="Book Antiqua" w:hAnsi="Book Antiqua" w:cs="Times New Roman"/>
          <w:kern w:val="0"/>
          <w:sz w:val="24"/>
          <w:szCs w:val="24"/>
        </w:rPr>
      </w:pPr>
      <w:r w:rsidRPr="001E323A">
        <w:rPr>
          <w:rFonts w:ascii="Book Antiqua" w:hAnsi="Book Antiqua" w:cs="Times New Roman"/>
          <w:kern w:val="0"/>
          <w:sz w:val="24"/>
          <w:szCs w:val="24"/>
        </w:rPr>
        <w:t xml:space="preserve">Employing an approach similar to that used in the present study, </w:t>
      </w:r>
      <w:r w:rsidR="001645D0" w:rsidRPr="001E323A">
        <w:rPr>
          <w:rFonts w:ascii="Book Antiqua" w:hAnsi="Book Antiqua" w:cs="Times New Roman"/>
          <w:sz w:val="24"/>
          <w:szCs w:val="24"/>
        </w:rPr>
        <w:t xml:space="preserve">Bessho </w:t>
      </w:r>
      <w:r w:rsidR="001645D0" w:rsidRPr="001E323A">
        <w:rPr>
          <w:rFonts w:ascii="Book Antiqua" w:hAnsi="Book Antiqua" w:cs="Times New Roman"/>
          <w:i/>
          <w:sz w:val="24"/>
          <w:szCs w:val="24"/>
        </w:rPr>
        <w:t>et al</w:t>
      </w:r>
      <w:r w:rsidRPr="001E323A">
        <w:rPr>
          <w:rFonts w:ascii="Book Antiqua" w:hAnsi="Book Antiqua" w:cs="Times New Roman"/>
          <w:kern w:val="0"/>
          <w:sz w:val="24"/>
          <w:szCs w:val="24"/>
          <w:vertAlign w:val="superscript"/>
        </w:rPr>
        <w:t>[</w:t>
      </w:r>
      <w:hyperlink w:anchor="_ENREF_15" w:tooltip="Rieko Bessho, 2011 #10"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&lt;EndNote&gt;&lt;Cite&gt;&lt;Author&gt;Rieko Bessho&lt;/Author&gt;&lt;Year&gt;2011&lt;/Year&gt;&lt;RecNum&gt;10&lt;/RecNum&gt;&lt;DisplayText&gt;&lt;style face="superscript"&gt;15&lt;/style&gt;&lt;/DisplayText&gt;&lt;record&gt;&lt;rec-number&gt;10&lt;/rec-number&gt;&lt;foreign-keys&gt;&lt;key app="EN" db-id="0wwvx5z5vzzftfepsxbp0vpuvdf22x2z5250"&gt;10&lt;/key&gt;&lt;/foreign-keys&gt;&lt;ref-type name="Journal Article"&gt;17&lt;/ref-type&gt;&lt;contributors&gt;&lt;authors&gt;&lt;author&gt;&lt;style face="normal" font="default" size="100%"&gt;Rieko Bessho, &lt;/style&gt;&lt;style face="normal" font="default" charset="128" size="100%"&gt;Takanori Kanai&lt;/style&gt;&lt;style face="normal" font="default" size="100%"&gt;, &lt;/style&gt;&lt;style face="normal" font="default" charset="128" size="100%"&gt;Naoki Hosoe&lt;/style&gt;&lt;style face="normal" font="default" size="100%"&gt;, &lt;/style&gt;&lt;style face="normal" font="default" charset="128" size="100%"&gt;Taku Kobayashi&lt;/style&gt;&lt;style face="normal" font="default" size="100%"&gt;, &lt;/style&gt;&lt;style face="normal" font="default" charset="128" size="100%"&gt;Tetsuro Takayama&lt;/style&gt;&lt;style face="normal" font="default" size="100%"&gt;, &lt;/style&gt;&lt;style face="normal" font="default" charset="128" size="100%"&gt;Nagamu Inoue&lt;/style&gt;&lt;style face="normal" font="default" size="100%"&gt;, &lt;/style&gt;&lt;style face="normal" font="default" charset="128" size="100%"&gt;Makio Mukai&lt;/style&gt;&lt;style face="normal" font="default" size="100%"&gt;, &lt;/style&gt;&lt;style face="normal" font="default" charset="128" size="100%"&gt;Haruhiko Ogata&lt;/style&gt;&lt;style face="normal" font="default" size="100%"&gt;, &lt;/style&gt;&lt;style face="normal" font="default" charset="128" size="100%"&gt;Toshifumi Hibi.&lt;/style&gt;&lt;/author&gt;&lt;/authors&gt;&lt;/contributors&gt;&lt;titles&gt;&lt;title&gt;Correlation between endocytoscopy and conventional&amp;#xD;histopathology in microstructural features of ulcerative colitis&lt;/title&gt;&lt;secondary-title&gt;J Gastroenterol&lt;/secondary-title&gt;&lt;/titles&gt;&lt;periodical&gt;&lt;full-title&gt;J Gastroenterol&lt;/full-title&gt;&lt;/periodical&gt;&lt;pages&gt;&lt;style face="normal" font="default" size="100%"&gt;1197&lt;/style&gt;&lt;style face="normal" font="default" charset="136" size="100%"&gt;–1202&lt;/style&gt;&lt;/pages&gt;&lt;volume&gt;46&lt;/volume&gt;&lt;dates&gt;&lt;year&gt;2011&lt;/year&gt;&lt;/dates&gt;&lt;urls&gt;&lt;/urls&gt;&lt;/record&gt;&lt;/Cite&gt;&lt;/EndNote&gt;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15</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xml:space="preserve"> have shown</w:t>
      </w:r>
      <w:r w:rsidR="00044ED0" w:rsidRPr="001E323A">
        <w:rPr>
          <w:rFonts w:ascii="Book Antiqua" w:hAnsi="Book Antiqua" w:cs="Times New Roman"/>
          <w:kern w:val="0"/>
          <w:sz w:val="24"/>
          <w:szCs w:val="24"/>
        </w:rPr>
        <w:t xml:space="preserve"> the </w:t>
      </w:r>
      <w:r w:rsidRPr="001E323A">
        <w:rPr>
          <w:rFonts w:ascii="Book Antiqua" w:hAnsi="Book Antiqua" w:cs="Times New Roman"/>
          <w:kern w:val="0"/>
          <w:sz w:val="24"/>
          <w:szCs w:val="24"/>
        </w:rPr>
        <w:t xml:space="preserve">benefits of classifying the histological activity of UC using </w:t>
      </w:r>
      <w:r w:rsidRPr="001E323A">
        <w:rPr>
          <w:rFonts w:ascii="Book Antiqua" w:hAnsi="Book Antiqua" w:cs="Times New Roman"/>
          <w:sz w:val="24"/>
          <w:szCs w:val="24"/>
        </w:rPr>
        <w:t>EC.</w:t>
      </w:r>
      <w:r w:rsidRPr="001E323A">
        <w:rPr>
          <w:rFonts w:ascii="Book Antiqua" w:hAnsi="Book Antiqua" w:cs="Times New Roman"/>
          <w:kern w:val="0"/>
          <w:sz w:val="24"/>
          <w:szCs w:val="24"/>
        </w:rPr>
        <w:t xml:space="preserve"> In their report, the shape and distance of the crypt were also assessed, and an excellent correlation was revealed </w:t>
      </w:r>
      <w:r w:rsidR="00044ED0" w:rsidRPr="001E323A">
        <w:rPr>
          <w:rFonts w:ascii="Book Antiqua" w:hAnsi="Book Antiqua" w:cs="Times New Roman"/>
          <w:kern w:val="0"/>
          <w:sz w:val="24"/>
          <w:szCs w:val="24"/>
        </w:rPr>
        <w:t xml:space="preserve">between </w:t>
      </w:r>
      <w:r w:rsidRPr="001E323A">
        <w:rPr>
          <w:rFonts w:ascii="Book Antiqua" w:hAnsi="Book Antiqua" w:cs="Times New Roman"/>
          <w:kern w:val="0"/>
          <w:sz w:val="24"/>
          <w:szCs w:val="24"/>
        </w:rPr>
        <w:t>EC and histological diagnosis. However, their study</w:t>
      </w:r>
      <w:r w:rsidR="00044ED0" w:rsidRPr="001E323A">
        <w:rPr>
          <w:rFonts w:ascii="Book Antiqua" w:hAnsi="Book Antiqua" w:cs="Times New Roman"/>
          <w:kern w:val="0"/>
          <w:sz w:val="24"/>
          <w:szCs w:val="24"/>
        </w:rPr>
        <w:t xml:space="preserve"> had some limitations </w:t>
      </w:r>
      <w:r w:rsidRPr="001E323A">
        <w:rPr>
          <w:rFonts w:ascii="Book Antiqua" w:hAnsi="Book Antiqua" w:cs="Times New Roman"/>
          <w:kern w:val="0"/>
          <w:sz w:val="24"/>
          <w:szCs w:val="24"/>
        </w:rPr>
        <w:t>because the EC observations required pretreatment with methylene blue or toluidine blue staining. The additional time required for EC observation was reported to be approximately 20 min in one area</w:t>
      </w:r>
      <w:r w:rsidRPr="001E323A">
        <w:rPr>
          <w:rFonts w:ascii="Book Antiqua" w:hAnsi="Book Antiqua" w:cs="Times New Roman"/>
          <w:kern w:val="0"/>
          <w:sz w:val="24"/>
          <w:szCs w:val="24"/>
          <w:vertAlign w:val="superscript"/>
        </w:rPr>
        <w:t>[</w:t>
      </w:r>
      <w:hyperlink w:anchor="_ENREF_15" w:tooltip="Rieko Bessho, 2011 #10" w:history="1">
        <w:r w:rsidRPr="001E323A">
          <w:rPr>
            <w:rFonts w:ascii="Book Antiqua" w:hAnsi="Book Antiqua" w:cs="Times New Roman"/>
            <w:kern w:val="0"/>
            <w:sz w:val="24"/>
            <w:szCs w:val="24"/>
          </w:rPr>
          <w:fldChar w:fldCharType="begin"/>
        </w:r>
        <w:r w:rsidRPr="001E323A">
          <w:rPr>
            <w:rFonts w:ascii="Book Antiqua" w:hAnsi="Book Antiqua" w:cs="Times New Roman"/>
            <w:kern w:val="0"/>
            <w:sz w:val="24"/>
            <w:szCs w:val="24"/>
          </w:rPr>
          <w:instrText xml:space="preserve"> ADDIN EN.CITE &lt;EndNote&gt;&lt;Cite&gt;&lt;Author&gt;Rieko Bessho&lt;/Author&gt;&lt;Year&gt;2011&lt;/Year&gt;&lt;RecNum&gt;10&lt;/RecNum&gt;&lt;DisplayText&gt;&lt;style face="superscript"&gt;15&lt;/style&gt;&lt;/DisplayText&gt;&lt;record&gt;&lt;rec-number&gt;10&lt;/rec-number&gt;&lt;foreign-keys&gt;&lt;key app="EN" db-id="0wwvx5z5vzzftfepsxbp0vpuvdf22x2z5250"&gt;10&lt;/key&gt;&lt;/foreign-keys&gt;&lt;ref-type name="Journal Article"&gt;17&lt;/ref-type&gt;&lt;contributors&gt;&lt;authors&gt;&lt;author&gt;&lt;style face="normal" font="default" size="100%"&gt;Rieko Bessho, &lt;/style&gt;&lt;style face="normal" font="default" charset="128" size="100%"&gt;Takanori Kanai&lt;/style&gt;&lt;style face="normal" font="default" size="100%"&gt;, &lt;/style&gt;&lt;style face="normal" font="default" charset="128" size="100%"&gt;Naoki Hosoe&lt;/style&gt;&lt;style face="normal" font="default" size="100%"&gt;, &lt;/style&gt;&lt;style face="normal" font="default" charset="128" size="100%"&gt;Taku Kobayashi&lt;/style&gt;&lt;style face="normal" font="default" size="100%"&gt;, &lt;/style&gt;&lt;style face="normal" font="default" charset="128" size="100%"&gt;Tetsuro Takayama&lt;/style&gt;&lt;style face="normal" font="default" size="100%"&gt;, &lt;/style&gt;&lt;style face="normal" font="default" charset="128" size="100%"&gt;Nagamu Inoue&lt;/style&gt;&lt;style face="normal" font="default" size="100%"&gt;, &lt;/style&gt;&lt;style face="normal" font="default" charset="128" size="100%"&gt;Makio Mukai&lt;/style&gt;&lt;style face="normal" font="default" size="100%"&gt;, &lt;/style&gt;&lt;style face="normal" font="default" charset="128" size="100%"&gt;Haruhiko Ogata&lt;/style&gt;&lt;style face="normal" font="default" size="100%"&gt;, &lt;/style&gt;&lt;style face="normal" font="default" charset="128" size="100%"&gt;Toshifumi Hibi.&lt;/style&gt;&lt;/author&gt;&lt;/authors&gt;&lt;/contributors&gt;&lt;titles&gt;&lt;title&gt;Correlation between endocytoscopy and conventional&amp;#xD;histopathology in microstructural features of ulcerative colitis&lt;/title&gt;&lt;secondary-title&gt;J Gastroenterol&lt;/secondary-title&gt;&lt;/titles&gt;&lt;periodical&gt;&lt;full-title&gt;J Gastroenterol&lt;/full-title&gt;&lt;/periodical&gt;&lt;pages&gt;&lt;style face="normal" font="default" size="100%"&gt;1197&lt;/style&gt;&lt;style face="normal" font="default" charset="136" size="100%"&gt;–1202&lt;/style&gt;&lt;/pages&gt;&lt;volume&gt;46&lt;/volume&gt;&lt;dates&gt;&lt;year&gt;2011&lt;/year&gt;&lt;/dates&gt;&lt;urls&gt;&lt;/urls&gt;&lt;/record&gt;&lt;/Cite&gt;&lt;/EndNote&gt;</w:instrText>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15</w:t>
        </w:r>
        <w:r w:rsidRPr="001E323A">
          <w:rPr>
            <w:rFonts w:ascii="Book Antiqua" w:hAnsi="Book Antiqua" w:cs="Times New Roman"/>
            <w:kern w:val="0"/>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Therefore, a more practical procedure for assessing the histological</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activity of UC is necessary. EC-NBI images can be immediately obtained using the mode-changing switch on the handle without the need for spraying or for staining. EC-NBI </w:t>
      </w:r>
      <w:r w:rsidR="00044ED0" w:rsidRPr="001E323A">
        <w:rPr>
          <w:rFonts w:ascii="Book Antiqua" w:hAnsi="Book Antiqua" w:cs="Times New Roman"/>
          <w:kern w:val="0"/>
          <w:sz w:val="24"/>
          <w:szCs w:val="24"/>
        </w:rPr>
        <w:t xml:space="preserve">can be performed </w:t>
      </w:r>
      <w:r w:rsidRPr="001E323A">
        <w:rPr>
          <w:rFonts w:ascii="Book Antiqua" w:hAnsi="Book Antiqua" w:cs="Times New Roman"/>
          <w:kern w:val="0"/>
          <w:sz w:val="24"/>
          <w:szCs w:val="24"/>
        </w:rPr>
        <w:t xml:space="preserve">in </w:t>
      </w:r>
      <w:r w:rsidRPr="001E323A">
        <w:rPr>
          <w:rFonts w:ascii="Book Antiqua" w:hAnsi="Book Antiqua" w:cs="Times New Roman"/>
          <w:kern w:val="0"/>
          <w:sz w:val="24"/>
          <w:szCs w:val="24"/>
        </w:rPr>
        <w:lastRenderedPageBreak/>
        <w:t xml:space="preserve">approximately 3 min; therefore, this procedure may be intuitive because </w:t>
      </w:r>
      <w:r w:rsidR="00044ED0" w:rsidRPr="001E323A">
        <w:rPr>
          <w:rFonts w:ascii="Book Antiqua" w:hAnsi="Book Antiqua" w:cs="Times New Roman"/>
          <w:kern w:val="0"/>
          <w:sz w:val="24"/>
          <w:szCs w:val="24"/>
        </w:rPr>
        <w:t xml:space="preserve">it involves the </w:t>
      </w:r>
      <w:r w:rsidRPr="001E323A">
        <w:rPr>
          <w:rFonts w:ascii="Book Antiqua" w:hAnsi="Book Antiqua" w:cs="Times New Roman"/>
          <w:kern w:val="0"/>
          <w:sz w:val="24"/>
          <w:szCs w:val="24"/>
        </w:rPr>
        <w:t xml:space="preserve">evaluation of </w:t>
      </w:r>
      <w:r w:rsidRPr="001E323A">
        <w:rPr>
          <w:rFonts w:ascii="Book Antiqua" w:hAnsi="Book Antiqua" w:cs="Times New Roman"/>
          <w:sz w:val="24"/>
          <w:szCs w:val="24"/>
        </w:rPr>
        <w:t xml:space="preserve">visibility, increased vascularization, and the increased calibers of </w:t>
      </w:r>
    </w:p>
    <w:p w14:paraId="47AD4C88" w14:textId="77777777" w:rsidR="00DA40BD" w:rsidRPr="001E323A" w:rsidRDefault="00DA40BD" w:rsidP="006C6502">
      <w:pPr>
        <w:snapToGrid w:val="0"/>
        <w:spacing w:line="360" w:lineRule="auto"/>
        <w:rPr>
          <w:rFonts w:ascii="Book Antiqua" w:hAnsi="Book Antiqua" w:cs="Times New Roman"/>
          <w:kern w:val="0"/>
          <w:sz w:val="24"/>
          <w:szCs w:val="24"/>
        </w:rPr>
      </w:pPr>
      <w:r w:rsidRPr="001E323A">
        <w:rPr>
          <w:rFonts w:ascii="Book Antiqua" w:hAnsi="Book Antiqua" w:cs="Times New Roman"/>
          <w:sz w:val="24"/>
          <w:szCs w:val="24"/>
        </w:rPr>
        <w:t>capillaries</w:t>
      </w:r>
      <w:r w:rsidR="00044ED0" w:rsidRPr="001E323A">
        <w:rPr>
          <w:rFonts w:ascii="Book Antiqua" w:hAnsi="Book Antiqua" w:cs="Times New Roman"/>
          <w:kern w:val="0"/>
          <w:sz w:val="24"/>
          <w:szCs w:val="24"/>
        </w:rPr>
        <w:t xml:space="preserve"> in the </w:t>
      </w:r>
      <w:r w:rsidRPr="001E323A">
        <w:rPr>
          <w:rFonts w:ascii="Book Antiqua" w:hAnsi="Book Antiqua" w:cs="Times New Roman"/>
          <w:kern w:val="0"/>
          <w:sz w:val="24"/>
          <w:szCs w:val="24"/>
        </w:rPr>
        <w:t xml:space="preserve">target area. Both the inter- and intraobserver agreements for the EC-NBI </w:t>
      </w:r>
      <w:r w:rsidR="00044ED0" w:rsidRPr="001E323A">
        <w:rPr>
          <w:rFonts w:ascii="Book Antiqua" w:hAnsi="Book Antiqua" w:cs="Times New Roman"/>
          <w:kern w:val="0"/>
          <w:sz w:val="24"/>
          <w:szCs w:val="24"/>
        </w:rPr>
        <w:t xml:space="preserve">finding were </w:t>
      </w:r>
      <w:r w:rsidRPr="001E323A">
        <w:rPr>
          <w:rFonts w:ascii="Book Antiqua" w:hAnsi="Book Antiqua" w:cs="Times New Roman"/>
          <w:kern w:val="0"/>
          <w:sz w:val="24"/>
          <w:szCs w:val="24"/>
        </w:rPr>
        <w:t>excellent in this study. However, there were only three types of EC-NBI finding, which</w:t>
      </w:r>
      <w:r w:rsidR="00044ED0"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may have contributed to its high reproducibility.</w:t>
      </w:r>
    </w:p>
    <w:p w14:paraId="5E5DD84B" w14:textId="77777777" w:rsidR="00DA40BD" w:rsidRPr="001E323A" w:rsidRDefault="00DA40BD" w:rsidP="001645D0">
      <w:pPr>
        <w:autoSpaceDE w:val="0"/>
        <w:autoSpaceDN w:val="0"/>
        <w:adjustRightInd w:val="0"/>
        <w:snapToGrid w:val="0"/>
        <w:spacing w:line="360" w:lineRule="auto"/>
        <w:ind w:firstLineChars="200" w:firstLine="480"/>
        <w:rPr>
          <w:rFonts w:ascii="Book Antiqua" w:hAnsi="Book Antiqua" w:cs="Times New Roman"/>
          <w:kern w:val="0"/>
          <w:sz w:val="24"/>
          <w:szCs w:val="24"/>
        </w:rPr>
      </w:pPr>
      <w:r w:rsidRPr="001E323A">
        <w:rPr>
          <w:rFonts w:ascii="Book Antiqua" w:hAnsi="Book Antiqua" w:cs="Times New Roman"/>
          <w:kern w:val="0"/>
          <w:sz w:val="24"/>
          <w:szCs w:val="24"/>
        </w:rPr>
        <w:t>In this study, capillaries in the rectal mucosa were assessed. Previous studies have evaluated</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The colorectal microvasculature with NBI</w:t>
      </w:r>
      <w:r w:rsidRPr="001E323A">
        <w:rPr>
          <w:rFonts w:ascii="Book Antiqua" w:hAnsi="Book Antiqua" w:cs="Times New Roman"/>
          <w:kern w:val="0"/>
          <w:sz w:val="24"/>
          <w:szCs w:val="24"/>
        </w:rPr>
        <w:fldChar w:fldCharType="begin">
          <w:fldData xml:space="preserve">PEVuZE5vdGU+PENpdGU+PEF1dGhvcj5Fc2FraSBNPC9BdXRob3I+PFllYXI+MjAxMTwvWWVhcj48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</w:fldData>
        </w:fldChar>
      </w:r>
      <w:r w:rsidRPr="001E323A">
        <w:rPr>
          <w:rFonts w:ascii="Book Antiqua" w:hAnsi="Book Antiqua" w:cs="Times New Roman"/>
          <w:kern w:val="0"/>
          <w:sz w:val="24"/>
          <w:szCs w:val="24"/>
        </w:rPr>
        <w:instrText xml:space="preserve"> ADDIN EN.CITE </w:instrText>
      </w:r>
      <w:r w:rsidRPr="001E323A">
        <w:rPr>
          <w:rFonts w:ascii="Book Antiqua" w:hAnsi="Book Antiqua" w:cs="Times New Roman"/>
          <w:kern w:val="0"/>
          <w:sz w:val="24"/>
          <w:szCs w:val="24"/>
        </w:rPr>
        <w:fldChar w:fldCharType="begin">
          <w:fldData xml:space="preserve">PEVuZE5vdGU+PENpdGU+PEF1dGhvcj5Fc2FraSBNPC9BdXRob3I+PFllYXI+MjAxMTwvWWVhcj48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</w:fldData>
        </w:fldChar>
      </w:r>
      <w:r w:rsidRPr="001E323A">
        <w:rPr>
          <w:rFonts w:ascii="Book Antiqua" w:hAnsi="Book Antiqua" w:cs="Times New Roman"/>
          <w:kern w:val="0"/>
          <w:sz w:val="24"/>
          <w:szCs w:val="24"/>
        </w:rPr>
        <w:instrText xml:space="preserve"> ADDIN EN.CITE.DATA </w:instrText>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separate"/>
      </w:r>
      <w:r w:rsidRPr="001E323A">
        <w:rPr>
          <w:rFonts w:ascii="Book Antiqua" w:hAnsi="Book Antiqua" w:cs="Times New Roman"/>
          <w:noProof/>
          <w:kern w:val="0"/>
          <w:sz w:val="24"/>
          <w:szCs w:val="24"/>
          <w:vertAlign w:val="superscript"/>
        </w:rPr>
        <w:t xml:space="preserve"> </w:t>
      </w:r>
      <w:r w:rsidRPr="001E323A">
        <w:rPr>
          <w:rFonts w:ascii="Book Antiqua" w:hAnsi="Book Antiqua" w:cs="Times New Roman"/>
          <w:kern w:val="0"/>
          <w:sz w:val="24"/>
          <w:szCs w:val="24"/>
        </w:rPr>
        <w:fldChar w:fldCharType="begin">
          <w:fldData xml:space="preserve">PEVuZE5vdGU+PENpdGU+PEF1dGhvcj5Fc2FraSBNPC9BdXRob3I+PFllYXI+MjAxMTwvWWVhcj48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</w:fldData>
        </w:fldChar>
      </w:r>
      <w:r w:rsidRPr="001E323A">
        <w:rPr>
          <w:rFonts w:ascii="Book Antiqua" w:hAnsi="Book Antiqua" w:cs="Times New Roman"/>
          <w:kern w:val="0"/>
          <w:sz w:val="24"/>
          <w:szCs w:val="24"/>
        </w:rPr>
        <w:instrText xml:space="preserve"> ADDIN EN.CITE </w:instrText>
      </w:r>
      <w:r w:rsidRPr="001E323A">
        <w:rPr>
          <w:rFonts w:ascii="Book Antiqua" w:hAnsi="Book Antiqua" w:cs="Times New Roman"/>
          <w:kern w:val="0"/>
          <w:sz w:val="24"/>
          <w:szCs w:val="24"/>
        </w:rPr>
        <w:fldChar w:fldCharType="begin">
          <w:fldData xml:space="preserve">PEVuZE5vdGU+PENpdGU+PEF1dGhvcj5Fc2FraSBNPC9BdXRob3I+PFllYXI+MjAxMTwvWWVhcj48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</w:fldData>
        </w:fldChar>
      </w:r>
      <w:r w:rsidRPr="001E323A">
        <w:rPr>
          <w:rFonts w:ascii="Book Antiqua" w:hAnsi="Book Antiqua" w:cs="Times New Roman"/>
          <w:kern w:val="0"/>
          <w:sz w:val="24"/>
          <w:szCs w:val="24"/>
        </w:rPr>
        <w:instrText xml:space="preserve"> ADDIN EN.CITE.DATA </w:instrText>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r>
      <w:r w:rsidRPr="001E323A">
        <w:rPr>
          <w:rFonts w:ascii="Book Antiqua" w:hAnsi="Book Antiqua" w:cs="Times New Roman"/>
          <w:kern w:val="0"/>
          <w:sz w:val="24"/>
          <w:szCs w:val="24"/>
        </w:rPr>
        <w:fldChar w:fldCharType="separate"/>
      </w:r>
      <w:r w:rsidRPr="001E323A">
        <w:rPr>
          <w:rFonts w:ascii="Book Antiqua" w:hAnsi="Book Antiqua" w:cs="Times New Roman"/>
          <w:kern w:val="0"/>
          <w:sz w:val="24"/>
          <w:szCs w:val="24"/>
          <w:vertAlign w:val="superscript"/>
        </w:rPr>
        <w:t>[</w:t>
      </w:r>
      <w:hyperlink w:anchor="_ENREF_30" w:tooltip="Esaki M, 2011 #29" w:history="1">
        <w:r w:rsidRPr="001E323A">
          <w:rPr>
            <w:rFonts w:ascii="Book Antiqua" w:hAnsi="Book Antiqua" w:cs="Times New Roman"/>
            <w:noProof/>
            <w:kern w:val="0"/>
            <w:sz w:val="24"/>
            <w:szCs w:val="24"/>
            <w:vertAlign w:val="superscript"/>
          </w:rPr>
          <w:t>30</w:t>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fldChar w:fldCharType="end"/>
      </w:r>
      <w:r w:rsidRPr="001E323A">
        <w:rPr>
          <w:rFonts w:ascii="Book Antiqua" w:hAnsi="Book Antiqua" w:cs="Times New Roman"/>
          <w:kern w:val="0"/>
          <w:sz w:val="24"/>
          <w:szCs w:val="24"/>
        </w:rPr>
        <w:t xml:space="preserve">, demonstrating a good correlation with </w:t>
      </w:r>
      <w:r w:rsidR="00044ED0" w:rsidRPr="001E323A">
        <w:rPr>
          <w:rFonts w:ascii="Book Antiqua" w:hAnsi="Book Antiqua" w:cs="Times New Roman"/>
          <w:kern w:val="0"/>
          <w:sz w:val="24"/>
          <w:szCs w:val="24"/>
        </w:rPr>
        <w:t xml:space="preserve">Histological </w:t>
      </w:r>
      <w:r w:rsidRPr="001E323A">
        <w:rPr>
          <w:rFonts w:ascii="Book Antiqua" w:hAnsi="Book Antiqua" w:cs="Times New Roman"/>
          <w:kern w:val="0"/>
          <w:sz w:val="24"/>
          <w:szCs w:val="24"/>
        </w:rPr>
        <w:t xml:space="preserve">diagnosis. However, the difference </w:t>
      </w:r>
      <w:r w:rsidRPr="001E323A">
        <w:rPr>
          <w:rFonts w:ascii="Book Antiqua" w:hAnsi="Book Antiqua" w:cs="Times New Roman"/>
          <w:sz w:val="24"/>
          <w:szCs w:val="24"/>
        </w:rPr>
        <w:t xml:space="preserve">between the capillaries and other types of microvasculature was not considered. This </w:t>
      </w:r>
      <w:r w:rsidRPr="001E323A">
        <w:rPr>
          <w:rFonts w:ascii="Book Antiqua" w:hAnsi="Book Antiqua" w:cs="Times New Roman"/>
          <w:kern w:val="0"/>
          <w:sz w:val="24"/>
          <w:szCs w:val="24"/>
        </w:rPr>
        <w:t xml:space="preserve">differentiation is very important for assessing the </w:t>
      </w:r>
      <w:r w:rsidRPr="001E323A">
        <w:rPr>
          <w:rFonts w:ascii="Book Antiqua" w:hAnsi="Book Antiqua" w:cs="Times New Roman"/>
          <w:sz w:val="24"/>
          <w:szCs w:val="24"/>
        </w:rPr>
        <w:t>visibility and the increased</w:t>
      </w:r>
      <w:r w:rsidR="00044ED0" w:rsidRPr="001E323A">
        <w:rPr>
          <w:rFonts w:ascii="Book Antiqua" w:hAnsi="Book Antiqua" w:cs="Times New Roman"/>
          <w:kern w:val="0"/>
          <w:sz w:val="24"/>
          <w:szCs w:val="24"/>
        </w:rPr>
        <w:t xml:space="preserve"> </w:t>
      </w:r>
      <w:r w:rsidRPr="001E323A">
        <w:rPr>
          <w:rFonts w:ascii="Book Antiqua" w:hAnsi="Book Antiqua" w:cs="Times New Roman"/>
          <w:sz w:val="24"/>
          <w:szCs w:val="24"/>
        </w:rPr>
        <w:t>calibers of microvessels.</w:t>
      </w:r>
      <w:r w:rsidRPr="001E323A" w:rsidDel="004F1438">
        <w:rPr>
          <w:rFonts w:ascii="Book Antiqua" w:hAnsi="Book Antiqua" w:cs="Times New Roman"/>
          <w:sz w:val="24"/>
          <w:szCs w:val="24"/>
        </w:rPr>
        <w:t xml:space="preserve"> </w:t>
      </w:r>
      <w:r w:rsidRPr="001E323A">
        <w:rPr>
          <w:rFonts w:ascii="Book Antiqua" w:hAnsi="Book Antiqua" w:cs="Times New Roman"/>
          <w:sz w:val="24"/>
          <w:szCs w:val="24"/>
        </w:rPr>
        <w:t>The mucosal capillary plexus of the large intestine is typically arranged in a regular,</w:t>
      </w:r>
      <w:r w:rsidR="00044ED0" w:rsidRPr="001E323A">
        <w:rPr>
          <w:rFonts w:ascii="Book Antiqua" w:hAnsi="Book Antiqua" w:cs="Times New Roman"/>
          <w:kern w:val="0"/>
          <w:sz w:val="24"/>
          <w:szCs w:val="24"/>
        </w:rPr>
        <w:t xml:space="preserve"> </w:t>
      </w:r>
      <w:r w:rsidRPr="001E323A">
        <w:rPr>
          <w:rFonts w:ascii="Book Antiqua" w:hAnsi="Book Antiqua" w:cs="Times New Roman"/>
          <w:sz w:val="24"/>
          <w:szCs w:val="24"/>
        </w:rPr>
        <w:t>hexagonal, honeycomb pattern surrounding the mucosal glands. The plexus is supplied by arteries</w:t>
      </w:r>
      <w:r w:rsidR="00044ED0" w:rsidRPr="001E323A">
        <w:rPr>
          <w:rFonts w:ascii="Book Antiqua" w:hAnsi="Book Antiqua" w:cs="Times New Roman"/>
          <w:kern w:val="0"/>
          <w:sz w:val="24"/>
          <w:szCs w:val="24"/>
        </w:rPr>
        <w:t xml:space="preserve"> </w:t>
      </w:r>
      <w:r w:rsidRPr="001E323A">
        <w:rPr>
          <w:rFonts w:ascii="Book Antiqua" w:hAnsi="Book Antiqua" w:cs="Times New Roman"/>
          <w:sz w:val="24"/>
          <w:szCs w:val="24"/>
        </w:rPr>
        <w:t>that are divided within the submucosa to form the subepithelial capillaries. Venous drainage occurs</w:t>
      </w:r>
      <w:r w:rsidR="00044ED0" w:rsidRPr="001E323A">
        <w:rPr>
          <w:rFonts w:ascii="Book Antiqua" w:hAnsi="Book Antiqua" w:cs="Times New Roman"/>
          <w:kern w:val="0"/>
          <w:sz w:val="24"/>
          <w:szCs w:val="24"/>
        </w:rPr>
        <w:t xml:space="preserve"> </w:t>
      </w:r>
      <w:r w:rsidRPr="001E323A">
        <w:rPr>
          <w:rFonts w:ascii="Book Antiqua" w:hAnsi="Book Antiqua" w:cs="Times New Roman"/>
          <w:sz w:val="24"/>
          <w:szCs w:val="24"/>
        </w:rPr>
        <w:t>through the venules immediately originating under the mucosal surface and leading to the</w:t>
      </w:r>
      <w:r w:rsidR="00044ED0" w:rsidRPr="001E323A">
        <w:rPr>
          <w:rFonts w:ascii="Book Antiqua" w:hAnsi="Book Antiqua" w:cs="Times New Roman"/>
          <w:kern w:val="0"/>
          <w:sz w:val="24"/>
          <w:szCs w:val="24"/>
        </w:rPr>
        <w:t xml:space="preserve"> </w:t>
      </w:r>
      <w:r w:rsidRPr="001E323A">
        <w:rPr>
          <w:rFonts w:ascii="Book Antiqua" w:hAnsi="Book Antiqua" w:cs="Times New Roman"/>
          <w:sz w:val="24"/>
          <w:szCs w:val="24"/>
        </w:rPr>
        <w:t>submucosal veins</w:t>
      </w:r>
      <w:r w:rsidRPr="001E323A">
        <w:rPr>
          <w:rFonts w:ascii="Book Antiqua" w:hAnsi="Book Antiqua" w:cs="Times New Roman"/>
          <w:kern w:val="0"/>
          <w:sz w:val="24"/>
          <w:szCs w:val="24"/>
          <w:vertAlign w:val="superscript"/>
        </w:rPr>
        <w:t>[</w:t>
      </w:r>
      <w:hyperlink w:anchor="_ENREF_20" w:tooltip="Konerding MA, 2001 #28" w:history="1">
        <w:r w:rsidRPr="001E323A">
          <w:rPr>
            <w:rFonts w:ascii="Book Antiqua" w:hAnsi="Book Antiqua" w:cs="Times New Roman"/>
            <w:sz w:val="24"/>
            <w:szCs w:val="24"/>
          </w:rPr>
          <w:fldChar w:fldCharType="begin"/>
        </w:r>
        <w:r w:rsidRPr="001E323A">
          <w:rPr>
            <w:rFonts w:ascii="Book Antiqua" w:hAnsi="Book Antiqua" w:cs="Times New Roman"/>
            <w:sz w:val="24"/>
            <w:szCs w:val="24"/>
          </w:rPr>
          <w:instrText xml:space="preserve"> ADDIN EN.CITE &lt;EndNote&gt;&lt;Cite&gt;&lt;Author&gt;Konerding MA&lt;/Author&gt;&lt;Year&gt;2001&lt;/Year&gt;&lt;RecNum&gt;28&lt;/RecNum&gt;&lt;DisplayText&gt;&lt;style face="superscript"&gt;20&lt;/style&gt;&lt;/DisplayText&gt;&lt;record&gt;&lt;rec-number&gt;28&lt;/rec-number&gt;&lt;foreign-keys&gt;&lt;key app="EN" db-id="0wwvx5z5vzzftfepsxbp0vpuvdf22x2z5250"&gt;28&lt;/key&gt;&lt;/foreign-keys&gt;&lt;ref-type name="Journal Article"&gt;17&lt;/ref-type&gt;&lt;contributors&gt;&lt;authors&gt;&lt;author&gt;Konerding MA, Fait E, Gaumann A.&lt;/author&gt;&lt;/authors&gt;&lt;/contributors&gt;&lt;titles&gt;&lt;title&gt;3D microvascular architecture of pre-cancerous lesions and invasive carcinomas of the colon.&lt;/title&gt;&lt;secondary-title&gt;Br J Cancer.&lt;/secondary-title&gt;&lt;/titles&gt;&lt;periodical&gt;&lt;full-title&gt;Br J Cancer.&lt;/full-title&gt;&lt;/periodical&gt;&lt;pages&gt;1354-1362.&lt;/pages&gt;&lt;volume&gt;84&lt;/volume&gt;&lt;number&gt;10&lt;/number&gt;&lt;dates&gt;&lt;year&gt;2001&lt;/year&gt;&lt;/dates&gt;&lt;urls&gt;&lt;/urls&gt;&lt;/record&gt;&lt;/Cite&gt;&lt;Cite&gt;&lt;Author&gt;Konerding MA&lt;/Author&gt;&lt;Year&gt;2001&lt;/Year&gt;&lt;RecNum&gt;28&lt;/RecNum&gt;&lt;record&gt;&lt;rec-number&gt;28&lt;/rec-number&gt;&lt;foreign-keys&gt;&lt;key app="EN" db-id="0wwvx5z5vzzftfepsxbp0vpuvdf22x2z5250"&gt;28&lt;/key&gt;&lt;/foreign-keys&gt;&lt;ref-type name="Journal Article"&gt;17&lt;/ref-type&gt;&lt;contributors&gt;&lt;authors&gt;&lt;author&gt;Konerding MA, Fait E, Gaumann A.&lt;/author&gt;&lt;/authors&gt;&lt;/contributors&gt;&lt;titles&gt;&lt;title&gt;3D microvascular architecture of pre-cancerous lesions and invasive carcinomas of the colon.&lt;/title&gt;&lt;secondary-title&gt;Br J Cancer.&lt;/secondary-title&gt;&lt;/titles&gt;&lt;periodical&gt;&lt;full-title&gt;Br J Cancer.&lt;/full-title&gt;&lt;/periodical&gt;&lt;pages&gt;1354-1362.&lt;/pages&gt;&lt;volume&gt;84&lt;/volume&gt;&lt;number&gt;10&lt;/number&gt;&lt;dates&gt;&lt;year&gt;2001&lt;/year&gt;&lt;/dates&gt;&lt;urls&gt;&lt;/urls&gt;&lt;/record&gt;&lt;/Cite&gt;&lt;/EndNote&gt;</w:instrText>
        </w:r>
        <w:r w:rsidRPr="001E323A">
          <w:rPr>
            <w:rFonts w:ascii="Book Antiqua" w:hAnsi="Book Antiqua" w:cs="Times New Roman"/>
            <w:sz w:val="24"/>
            <w:szCs w:val="24"/>
          </w:rPr>
          <w:fldChar w:fldCharType="separate"/>
        </w:r>
        <w:r w:rsidRPr="001E323A">
          <w:rPr>
            <w:rFonts w:ascii="Book Antiqua" w:hAnsi="Book Antiqua" w:cs="Times New Roman"/>
            <w:noProof/>
            <w:sz w:val="24"/>
            <w:szCs w:val="24"/>
            <w:vertAlign w:val="superscript"/>
          </w:rPr>
          <w:t>20</w:t>
        </w:r>
        <w:r w:rsidRPr="001E323A">
          <w:rPr>
            <w:rFonts w:ascii="Book Antiqua" w:hAnsi="Book Antiqua" w:cs="Times New Roman"/>
            <w:sz w:val="24"/>
            <w:szCs w:val="24"/>
          </w:rPr>
          <w:fldChar w:fldCharType="end"/>
        </w:r>
      </w:hyperlink>
      <w:r w:rsidRPr="001E323A">
        <w:rPr>
          <w:rFonts w:ascii="Book Antiqua" w:hAnsi="Book Antiqua" w:cs="Times New Roman"/>
          <w:kern w:val="0"/>
          <w:sz w:val="24"/>
          <w:szCs w:val="24"/>
          <w:vertAlign w:val="superscript"/>
        </w:rPr>
        <w:t>]</w:t>
      </w:r>
      <w:hyperlink w:anchor="_ENREF_20" w:tooltip="Konerding MA, 2001 #28" w:history="1"/>
      <w:r w:rsidRPr="001E323A">
        <w:rPr>
          <w:rFonts w:ascii="Book Antiqua" w:hAnsi="Book Antiqua" w:cs="Times New Roman"/>
          <w:sz w:val="24"/>
          <w:szCs w:val="24"/>
        </w:rPr>
        <w:t xml:space="preserve">. To our knowledge, </w:t>
      </w:r>
      <w:r w:rsidRPr="001E323A">
        <w:rPr>
          <w:rFonts w:ascii="Book Antiqua" w:hAnsi="Book Antiqua" w:cs="Times New Roman"/>
          <w:kern w:val="0"/>
          <w:sz w:val="24"/>
          <w:szCs w:val="24"/>
        </w:rPr>
        <w:t>this is the first report to assess the differences</w:t>
      </w:r>
      <w:r w:rsidR="00044ED0" w:rsidRPr="001E323A">
        <w:rPr>
          <w:rFonts w:ascii="Book Antiqua" w:hAnsi="Book Antiqua" w:cs="Times New Roman"/>
          <w:kern w:val="0"/>
          <w:sz w:val="24"/>
          <w:szCs w:val="24"/>
        </w:rPr>
        <w:t xml:space="preserve"> </w:t>
      </w:r>
      <w:r w:rsidRPr="001E323A">
        <w:rPr>
          <w:rFonts w:ascii="Book Antiqua" w:hAnsi="Book Antiqua" w:cs="Times New Roman"/>
          <w:kern w:val="0"/>
          <w:sz w:val="24"/>
          <w:szCs w:val="24"/>
        </w:rPr>
        <w:t xml:space="preserve">between the capillaries and other vessels using </w:t>
      </w:r>
      <w:r w:rsidRPr="001E323A">
        <w:rPr>
          <w:rFonts w:ascii="Book Antiqua" w:hAnsi="Book Antiqua" w:cs="Times New Roman"/>
          <w:sz w:val="24"/>
          <w:szCs w:val="24"/>
        </w:rPr>
        <w:t>the ultramagnification afforded by EC in combination with the</w:t>
      </w:r>
      <w:r w:rsidRPr="001E323A">
        <w:rPr>
          <w:rFonts w:ascii="Book Antiqua" w:hAnsi="Book Antiqua" w:cs="Times New Roman"/>
          <w:kern w:val="0"/>
          <w:sz w:val="24"/>
          <w:szCs w:val="24"/>
        </w:rPr>
        <w:t xml:space="preserve"> detailed microvessel visualization permitted by NBI. </w:t>
      </w:r>
    </w:p>
    <w:p w14:paraId="513F9BBF" w14:textId="77777777" w:rsidR="00DA40BD" w:rsidRPr="001E323A" w:rsidRDefault="00DA40BD" w:rsidP="001645D0">
      <w:pPr>
        <w:autoSpaceDE w:val="0"/>
        <w:autoSpaceDN w:val="0"/>
        <w:adjustRightInd w:val="0"/>
        <w:snapToGrid w:val="0"/>
        <w:spacing w:line="360" w:lineRule="auto"/>
        <w:ind w:firstLineChars="150" w:firstLine="360"/>
        <w:rPr>
          <w:rFonts w:ascii="Book Antiqua" w:hAnsi="Book Antiqua" w:cs="Times New Roman"/>
          <w:sz w:val="24"/>
          <w:szCs w:val="24"/>
        </w:rPr>
      </w:pPr>
      <w:r w:rsidRPr="001E323A">
        <w:rPr>
          <w:rFonts w:ascii="Book Antiqua" w:hAnsi="Book Antiqua" w:cs="Times New Roman"/>
          <w:sz w:val="24"/>
          <w:szCs w:val="24"/>
        </w:rPr>
        <w:t>Recent data have provided evidence that the differential regulation of angiogenic mediators</w:t>
      </w:r>
      <w:r w:rsidR="001645D0"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involved in inflammatory bowel disease (IBD)-associated chronic inflammation causes this</w:t>
      </w:r>
      <w:r w:rsidR="001645D0"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pathological angiogenesis. Many factors are involved in this phenomenon, including</w:t>
      </w:r>
      <w:r w:rsidR="001645D0"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growth factors/cytokines, chemokines, adhesion molecules, integrins, matrix-associated</w:t>
      </w:r>
      <w:r w:rsidR="001645D0"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molecules, and signaling targets</w:t>
      </w:r>
      <w:r w:rsidRPr="001E323A">
        <w:rPr>
          <w:rFonts w:ascii="Book Antiqua" w:hAnsi="Book Antiqua" w:cs="Times New Roman"/>
          <w:kern w:val="0"/>
          <w:sz w:val="24"/>
          <w:szCs w:val="24"/>
          <w:vertAlign w:val="superscript"/>
        </w:rPr>
        <w:t>[</w:t>
      </w:r>
      <w:hyperlink w:anchor="_ENREF_31" w:tooltip="John H. Chidlow Jr., 2007 #19" w:history="1">
        <w:r w:rsidRPr="001E323A">
          <w:rPr>
            <w:rFonts w:ascii="Book Antiqua" w:hAnsi="Book Antiqua" w:cs="Times New Roman"/>
            <w:sz w:val="24"/>
            <w:szCs w:val="24"/>
          </w:rPr>
          <w:fldChar w:fldCharType="begin"/>
        </w:r>
        <w:r w:rsidRPr="001E323A">
          <w:rPr>
            <w:rFonts w:ascii="Book Antiqua" w:hAnsi="Book Antiqua" w:cs="Times New Roman"/>
            <w:sz w:val="24"/>
            <w:szCs w:val="24"/>
          </w:rPr>
          <w:instrText xml:space="preserve"> ADDIN EN.CITE &lt;EndNote&gt;&lt;Cite&gt;&lt;Author&gt;John H. Chidlow Jr.&lt;/Author&gt;&lt;Year&gt;2007&lt;/Year&gt;&lt;RecNum&gt;19&lt;/RecNum&gt;&lt;DisplayText&gt;&lt;style face="superscript"&gt;31&lt;/style&gt;&lt;/DisplayText&gt;&lt;record&gt;&lt;rec-number&gt;19&lt;/rec-number&gt;&lt;foreign-keys&gt;&lt;key app="EN" db-id="0wwvx5z5vzzftfepsxbp0vpuvdf22x2z5250"&gt;19&lt;/key&gt;&lt;/foreign-keys&gt;&lt;ref-type name="Journal Article"&gt;17&lt;/ref-type&gt;&lt;contributors&gt;&lt;authors&gt;&lt;author&gt;John H. Chidlow Jr., Deepti Shukla, Matthew B. Grisham, and Christopher G. Kevil&lt;/author&gt;&lt;/authors&gt;&lt;/contributors&gt;&lt;titles&gt;&lt;title&gt;Pathogenic angiogenesis in IBD and experimental colitis: new ideas and therapeutic avenues&lt;/title&gt;&lt;secondary-title&gt;AJP - Gastrointestinal and Liver Physiology&lt;/secondary-title&gt;&lt;/titles&gt;&lt;periodical&gt;&lt;full-title&gt;AJP - Gastrointestinal and Liver Physiology&lt;/full-title&gt;&lt;/periodical&gt;&lt;pages&gt;5-18 &lt;/pages&gt;&lt;volume&gt; 293 &lt;/volume&gt;&lt;number&gt;1&lt;/number&gt;&lt;dates&gt;&lt;year&gt;2007&lt;/year&gt;&lt;/dates&gt;&lt;urls&gt;&lt;/urls&gt;&lt;/record&gt;&lt;/Cite&gt;&lt;/EndNote&gt;</w:instrText>
        </w:r>
        <w:r w:rsidRPr="001E323A">
          <w:rPr>
            <w:rFonts w:ascii="Book Antiqua" w:hAnsi="Book Antiqua" w:cs="Times New Roman"/>
            <w:sz w:val="24"/>
            <w:szCs w:val="24"/>
          </w:rPr>
          <w:fldChar w:fldCharType="separate"/>
        </w:r>
        <w:r w:rsidRPr="001E323A">
          <w:rPr>
            <w:rFonts w:ascii="Book Antiqua" w:hAnsi="Book Antiqua" w:cs="Times New Roman"/>
            <w:noProof/>
            <w:sz w:val="24"/>
            <w:szCs w:val="24"/>
            <w:vertAlign w:val="superscript"/>
          </w:rPr>
          <w:t>31</w:t>
        </w:r>
        <w:r w:rsidRPr="001E323A">
          <w:rPr>
            <w:rFonts w:ascii="Book Antiqua" w:hAnsi="Book Antiqua" w:cs="Times New Roman"/>
            <w:sz w:val="24"/>
            <w:szCs w:val="24"/>
          </w:rPr>
          <w:fldChar w:fldCharType="end"/>
        </w:r>
      </w:hyperlink>
      <w:r w:rsidRPr="001E323A">
        <w:rPr>
          <w:rFonts w:ascii="Book Antiqua" w:hAnsi="Book Antiqua" w:cs="Times New Roman"/>
          <w:kern w:val="0"/>
          <w:sz w:val="24"/>
          <w:szCs w:val="24"/>
          <w:vertAlign w:val="superscript"/>
        </w:rPr>
        <w:t>]</w:t>
      </w:r>
      <w:r w:rsidRPr="001E323A">
        <w:rPr>
          <w:rFonts w:ascii="Book Antiqua" w:hAnsi="Book Antiqua" w:cs="Times New Roman"/>
          <w:kern w:val="0"/>
          <w:sz w:val="24"/>
          <w:szCs w:val="24"/>
        </w:rPr>
        <w:t>. Our EC-NBI findings were based on the evidence of</w:t>
      </w:r>
      <w:r w:rsidR="001645D0"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increased vascularization and the increased calibers of the capillaries in the target area.</w:t>
      </w:r>
    </w:p>
    <w:p w14:paraId="1046DAD0" w14:textId="77777777" w:rsidR="00DA40BD" w:rsidRPr="001E323A" w:rsidRDefault="00DA40BD" w:rsidP="001645D0">
      <w:pPr>
        <w:autoSpaceDE w:val="0"/>
        <w:autoSpaceDN w:val="0"/>
        <w:adjustRightInd w:val="0"/>
        <w:snapToGrid w:val="0"/>
        <w:spacing w:line="360" w:lineRule="auto"/>
        <w:ind w:firstLineChars="150" w:firstLine="360"/>
        <w:rPr>
          <w:rFonts w:ascii="Book Antiqua" w:hAnsi="Book Antiqua" w:cs="Times New Roman"/>
          <w:kern w:val="0"/>
          <w:sz w:val="24"/>
          <w:szCs w:val="24"/>
        </w:rPr>
      </w:pPr>
      <w:r w:rsidRPr="001E323A">
        <w:rPr>
          <w:rFonts w:ascii="Book Antiqua" w:hAnsi="Book Antiqua" w:cs="Times New Roman"/>
          <w:kern w:val="0"/>
          <w:sz w:val="24"/>
          <w:szCs w:val="24"/>
        </w:rPr>
        <w:t>This study has some limitations. First, the number of subjects was small. This was because</w:t>
      </w:r>
      <w:r w:rsidR="001645D0" w:rsidRPr="001E323A">
        <w:rPr>
          <w:rFonts w:ascii="Book Antiqua" w:eastAsia="宋体" w:hAnsi="Book Antiqua" w:cs="Times New Roman"/>
          <w:kern w:val="0"/>
          <w:sz w:val="24"/>
          <w:szCs w:val="24"/>
        </w:rPr>
        <w:t xml:space="preserve"> </w:t>
      </w:r>
      <w:r w:rsidRPr="001E323A">
        <w:rPr>
          <w:rFonts w:ascii="Book Antiqua" w:hAnsi="Book Antiqua" w:cs="Times New Roman"/>
          <w:kern w:val="0"/>
          <w:sz w:val="24"/>
          <w:szCs w:val="24"/>
        </w:rPr>
        <w:t xml:space="preserve">there was only one integrated-type endocytoscope in the facility. Second, in the present study, the EC-NBI images were obtained </w:t>
      </w:r>
      <w:r w:rsidRPr="001E323A">
        <w:rPr>
          <w:rFonts w:ascii="Book Antiqua" w:hAnsi="Book Antiqua" w:cs="Times New Roman"/>
          <w:i/>
          <w:kern w:val="0"/>
          <w:sz w:val="24"/>
          <w:szCs w:val="24"/>
        </w:rPr>
        <w:t>in vivo</w:t>
      </w:r>
      <w:r w:rsidRPr="001E323A">
        <w:rPr>
          <w:rFonts w:ascii="Book Antiqua" w:hAnsi="Book Antiqua" w:cs="Times New Roman"/>
          <w:kern w:val="0"/>
          <w:sz w:val="24"/>
          <w:szCs w:val="24"/>
        </w:rPr>
        <w:t xml:space="preserve"> but were not actually diagnosed </w:t>
      </w:r>
      <w:r w:rsidRPr="001E323A">
        <w:rPr>
          <w:rFonts w:ascii="Book Antiqua" w:hAnsi="Book Antiqua" w:cs="Times New Roman"/>
          <w:i/>
          <w:kern w:val="0"/>
          <w:sz w:val="24"/>
          <w:szCs w:val="24"/>
        </w:rPr>
        <w:t>in vivo</w:t>
      </w:r>
      <w:r w:rsidRPr="001E323A">
        <w:rPr>
          <w:rFonts w:ascii="Book Antiqua" w:hAnsi="Book Antiqua" w:cs="Times New Roman"/>
          <w:kern w:val="0"/>
          <w:sz w:val="24"/>
          <w:szCs w:val="24"/>
        </w:rPr>
        <w:t xml:space="preserve">. We aimed to assess the accuracy of diagnosis solely on the basis of EC-NBI, with the assessors blinded to the conventional endoscopic findings. Moreover, the lack of enrollment of patients with severe active UC may have biased </w:t>
      </w:r>
      <w:r w:rsidRPr="001E323A">
        <w:rPr>
          <w:rFonts w:ascii="Book Antiqua" w:hAnsi="Book Antiqua" w:cs="Times New Roman"/>
          <w:kern w:val="0"/>
          <w:sz w:val="24"/>
          <w:szCs w:val="24"/>
        </w:rPr>
        <w:lastRenderedPageBreak/>
        <w:t>the results. The presence of ulcers</w:t>
      </w:r>
      <w:r w:rsidRPr="001E323A">
        <w:rPr>
          <w:rFonts w:ascii="Book Antiqua" w:hAnsi="Book Antiqua" w:cs="Times New Roman"/>
          <w:sz w:val="24"/>
          <w:szCs w:val="24"/>
        </w:rPr>
        <w:t xml:space="preserve"> or the </w:t>
      </w:r>
      <w:r w:rsidRPr="001E323A">
        <w:rPr>
          <w:rFonts w:ascii="Book Antiqua" w:hAnsi="Book Antiqua" w:cs="Times New Roman"/>
          <w:bCs/>
          <w:sz w:val="24"/>
          <w:szCs w:val="24"/>
        </w:rPr>
        <w:t>prominent</w:t>
      </w:r>
      <w:r w:rsidRPr="001E323A">
        <w:rPr>
          <w:rFonts w:ascii="Book Antiqua" w:hAnsi="Book Antiqua" w:cs="Times New Roman"/>
          <w:b/>
          <w:bCs/>
          <w:sz w:val="24"/>
          <w:szCs w:val="24"/>
        </w:rPr>
        <w:t xml:space="preserve"> </w:t>
      </w:r>
      <w:r w:rsidR="00044ED0" w:rsidRPr="001E323A">
        <w:rPr>
          <w:rFonts w:ascii="Book Antiqua" w:hAnsi="Book Antiqua" w:cs="Times New Roman"/>
          <w:sz w:val="24"/>
          <w:szCs w:val="24"/>
        </w:rPr>
        <w:t xml:space="preserve">spontaneous </w:t>
      </w:r>
      <w:r w:rsidRPr="001E323A">
        <w:rPr>
          <w:rFonts w:ascii="Book Antiqua" w:hAnsi="Book Antiqua" w:cs="Times New Roman"/>
          <w:sz w:val="24"/>
          <w:szCs w:val="24"/>
        </w:rPr>
        <w:t xml:space="preserve">hemorrhaging of the colorectal mucosa is important for the diagnosis of the </w:t>
      </w:r>
      <w:r w:rsidR="00044ED0" w:rsidRPr="001E323A">
        <w:rPr>
          <w:rFonts w:ascii="Book Antiqua" w:hAnsi="Book Antiqua" w:cs="Times New Roman"/>
          <w:sz w:val="24"/>
          <w:szCs w:val="24"/>
        </w:rPr>
        <w:t xml:space="preserve">severe active </w:t>
      </w:r>
      <w:r w:rsidRPr="001E323A">
        <w:rPr>
          <w:rFonts w:ascii="Book Antiqua" w:hAnsi="Book Antiqua" w:cs="Times New Roman"/>
          <w:sz w:val="24"/>
          <w:szCs w:val="24"/>
        </w:rPr>
        <w:t xml:space="preserve">stage. These lesions can be recognized easily with conventional endoscopy. </w:t>
      </w:r>
      <w:r w:rsidR="00044ED0" w:rsidRPr="001E323A">
        <w:rPr>
          <w:rFonts w:ascii="Book Antiqua" w:hAnsi="Book Antiqua" w:cs="Times New Roman"/>
          <w:sz w:val="24"/>
          <w:szCs w:val="24"/>
        </w:rPr>
        <w:t xml:space="preserve">Furthermore, the </w:t>
      </w:r>
      <w:r w:rsidRPr="001E323A">
        <w:rPr>
          <w:rFonts w:ascii="Book Antiqua" w:hAnsi="Book Antiqua" w:cs="Times New Roman"/>
          <w:sz w:val="24"/>
          <w:szCs w:val="24"/>
        </w:rPr>
        <w:t>blue light emitted around the wavelength used for NBI is mainly absorbed by hemoglobin, and</w:t>
      </w:r>
      <w:r w:rsidR="00044ED0" w:rsidRPr="001E323A">
        <w:rPr>
          <w:rFonts w:ascii="Book Antiqua" w:hAnsi="Book Antiqua" w:cs="Times New Roman"/>
          <w:sz w:val="24"/>
          <w:szCs w:val="24"/>
        </w:rPr>
        <w:t xml:space="preserve"> </w:t>
      </w:r>
      <w:r w:rsidRPr="001E323A">
        <w:rPr>
          <w:rFonts w:ascii="Book Antiqua" w:hAnsi="Book Antiqua" w:cs="Times New Roman"/>
          <w:sz w:val="24"/>
          <w:szCs w:val="24"/>
        </w:rPr>
        <w:t xml:space="preserve">the </w:t>
      </w:r>
      <w:r w:rsidRPr="001E323A">
        <w:rPr>
          <w:rFonts w:ascii="Book Antiqua" w:hAnsi="Book Antiqua" w:cs="Times New Roman"/>
          <w:bCs/>
          <w:sz w:val="24"/>
          <w:szCs w:val="24"/>
        </w:rPr>
        <w:t>prominent</w:t>
      </w:r>
      <w:r w:rsidRPr="001E323A">
        <w:rPr>
          <w:rFonts w:ascii="Book Antiqua" w:hAnsi="Book Antiqua" w:cs="Times New Roman"/>
          <w:sz w:val="24"/>
          <w:szCs w:val="24"/>
        </w:rPr>
        <w:t xml:space="preserve"> hemorrhaging of the surface mucosa can be a major disadvantage to</w:t>
      </w:r>
      <w:r w:rsidR="00044ED0" w:rsidRPr="001E323A">
        <w:rPr>
          <w:rFonts w:ascii="Book Antiqua" w:hAnsi="Book Antiqua" w:cs="Times New Roman"/>
          <w:sz w:val="24"/>
          <w:szCs w:val="24"/>
        </w:rPr>
        <w:t xml:space="preserve"> NBI </w:t>
      </w:r>
      <w:r w:rsidRPr="001E323A">
        <w:rPr>
          <w:rFonts w:ascii="Book Antiqua" w:hAnsi="Book Antiqua" w:cs="Times New Roman"/>
          <w:sz w:val="24"/>
          <w:szCs w:val="24"/>
        </w:rPr>
        <w:t xml:space="preserve">assessments. Therefore, patients with a Mayo endoscopic score of 3 </w:t>
      </w:r>
      <w:r w:rsidR="00044ED0" w:rsidRPr="001E323A">
        <w:rPr>
          <w:rFonts w:ascii="Book Antiqua" w:hAnsi="Book Antiqua" w:cs="Times New Roman"/>
          <w:sz w:val="24"/>
          <w:szCs w:val="24"/>
        </w:rPr>
        <w:t xml:space="preserve">were not recruited in this </w:t>
      </w:r>
      <w:r w:rsidRPr="001E323A">
        <w:rPr>
          <w:rFonts w:ascii="Book Antiqua" w:hAnsi="Book Antiqua" w:cs="Times New Roman"/>
          <w:sz w:val="24"/>
          <w:szCs w:val="24"/>
        </w:rPr>
        <w:t>study. The EC-NBI findings were compared with histological activity as a pre</w:t>
      </w:r>
      <w:r w:rsidR="00044ED0" w:rsidRPr="001E323A">
        <w:rPr>
          <w:rFonts w:ascii="Book Antiqua" w:hAnsi="Book Antiqua" w:cs="Times New Roman"/>
          <w:sz w:val="24"/>
          <w:szCs w:val="24"/>
        </w:rPr>
        <w:t xml:space="preserve">dictive factor of </w:t>
      </w:r>
      <w:r w:rsidRPr="001E323A">
        <w:rPr>
          <w:rFonts w:ascii="Book Antiqua" w:hAnsi="Book Antiqua" w:cs="Times New Roman"/>
          <w:sz w:val="24"/>
          <w:szCs w:val="24"/>
        </w:rPr>
        <w:t xml:space="preserve">long-term clinical prognosis; however, the findings were not </w:t>
      </w:r>
      <w:r w:rsidR="00044ED0" w:rsidRPr="001E323A">
        <w:rPr>
          <w:rFonts w:ascii="Book Antiqua" w:hAnsi="Book Antiqua" w:cs="Times New Roman"/>
          <w:sz w:val="24"/>
          <w:szCs w:val="24"/>
        </w:rPr>
        <w:t xml:space="preserve">compared directly with the </w:t>
      </w:r>
      <w:r w:rsidRPr="001E323A">
        <w:rPr>
          <w:rFonts w:ascii="Book Antiqua" w:hAnsi="Book Antiqua" w:cs="Times New Roman"/>
          <w:sz w:val="24"/>
          <w:szCs w:val="24"/>
        </w:rPr>
        <w:t>long-term clinical prognosis.</w:t>
      </w:r>
    </w:p>
    <w:p w14:paraId="09450AAC" w14:textId="77777777" w:rsidR="00044ED0" w:rsidRPr="001E323A" w:rsidRDefault="00DA40BD" w:rsidP="001645D0">
      <w:pPr>
        <w:snapToGrid w:val="0"/>
        <w:spacing w:line="360" w:lineRule="auto"/>
        <w:ind w:firstLineChars="200" w:firstLine="480"/>
        <w:rPr>
          <w:rFonts w:ascii="Book Antiqua" w:hAnsi="Book Antiqua" w:cs="Times New Roman"/>
          <w:sz w:val="24"/>
          <w:szCs w:val="24"/>
        </w:rPr>
      </w:pPr>
      <w:r w:rsidRPr="001E323A">
        <w:rPr>
          <w:rFonts w:ascii="Book Antiqua" w:hAnsi="Book Antiqua" w:cs="Times New Roman"/>
          <w:sz w:val="24"/>
          <w:szCs w:val="24"/>
        </w:rPr>
        <w:t>In conclusion, the EC-NBI finding of capillaries in the rectal mucosa was strongly correlated with the presence of histological inflammation and the ability to distinguish between inactive</w:t>
      </w:r>
      <w:r w:rsidR="00044ED0" w:rsidRPr="001E323A">
        <w:rPr>
          <w:rFonts w:ascii="Book Antiqua" w:hAnsi="Book Antiqua" w:cs="Times New Roman"/>
          <w:sz w:val="24"/>
          <w:szCs w:val="24"/>
        </w:rPr>
        <w:t xml:space="preserve"> </w:t>
      </w:r>
      <w:r w:rsidRPr="001E323A">
        <w:rPr>
          <w:rFonts w:ascii="Book Antiqua" w:hAnsi="Book Antiqua" w:cs="Times New Roman"/>
          <w:sz w:val="24"/>
          <w:szCs w:val="24"/>
        </w:rPr>
        <w:t xml:space="preserve">and active UC. Furthermore, EC-NBI is easy to perform and has high </w:t>
      </w:r>
      <w:r w:rsidRPr="001E323A">
        <w:rPr>
          <w:rFonts w:ascii="Book Antiqua" w:hAnsi="Book Antiqua" w:cs="Times New Roman"/>
          <w:kern w:val="0"/>
          <w:sz w:val="24"/>
          <w:szCs w:val="24"/>
        </w:rPr>
        <w:t>reproducibility</w:t>
      </w:r>
      <w:r w:rsidR="00044ED0" w:rsidRPr="001E323A">
        <w:rPr>
          <w:rFonts w:ascii="Book Antiqua" w:hAnsi="Book Antiqua" w:cs="Times New Roman"/>
          <w:sz w:val="24"/>
          <w:szCs w:val="24"/>
        </w:rPr>
        <w:t xml:space="preserve">. </w:t>
      </w:r>
      <w:r w:rsidRPr="001E323A">
        <w:rPr>
          <w:rFonts w:ascii="Book Antiqua" w:hAnsi="Book Antiqua" w:cs="Times New Roman"/>
          <w:sz w:val="24"/>
          <w:szCs w:val="24"/>
        </w:rPr>
        <w:t xml:space="preserve">EC-NBI findings can be effective in the on-site evaluation of inflammatory </w:t>
      </w:r>
      <w:r w:rsidR="00044ED0" w:rsidRPr="001E323A">
        <w:rPr>
          <w:rFonts w:ascii="Book Antiqua" w:hAnsi="Book Antiqua" w:cs="Times New Roman"/>
          <w:sz w:val="24"/>
          <w:szCs w:val="24"/>
        </w:rPr>
        <w:t xml:space="preserve">activity in UC. </w:t>
      </w:r>
      <w:r w:rsidRPr="001E323A">
        <w:rPr>
          <w:rFonts w:ascii="Book Antiqua" w:hAnsi="Book Antiqua" w:cs="Times New Roman"/>
          <w:kern w:val="0"/>
          <w:sz w:val="24"/>
          <w:szCs w:val="24"/>
        </w:rPr>
        <w:t xml:space="preserve">To assess the clinical efficacies of the EC-NBI findings, further multicenter prospective clinical trials involving larger patient samples and </w:t>
      </w:r>
      <w:r w:rsidRPr="001E323A">
        <w:rPr>
          <w:rFonts w:ascii="Book Antiqua" w:hAnsi="Book Antiqua" w:cs="Times New Roman"/>
          <w:sz w:val="24"/>
          <w:szCs w:val="24"/>
        </w:rPr>
        <w:t xml:space="preserve">direct comparisons with </w:t>
      </w:r>
      <w:r w:rsidR="00044ED0" w:rsidRPr="001E323A">
        <w:rPr>
          <w:rFonts w:ascii="Book Antiqua" w:hAnsi="Book Antiqua" w:cs="Times New Roman"/>
          <w:sz w:val="24"/>
          <w:szCs w:val="24"/>
        </w:rPr>
        <w:t xml:space="preserve">long-term clinical </w:t>
      </w:r>
      <w:r w:rsidRPr="001E323A">
        <w:rPr>
          <w:rFonts w:ascii="Book Antiqua" w:hAnsi="Book Antiqua" w:cs="Times New Roman"/>
          <w:sz w:val="24"/>
          <w:szCs w:val="24"/>
        </w:rPr>
        <w:t>prognosis</w:t>
      </w:r>
      <w:r w:rsidRPr="001E323A">
        <w:rPr>
          <w:rFonts w:ascii="Book Antiqua" w:hAnsi="Book Antiqua" w:cs="Times New Roman"/>
          <w:kern w:val="0"/>
          <w:sz w:val="24"/>
          <w:szCs w:val="24"/>
        </w:rPr>
        <w:t xml:space="preserve"> are required.</w:t>
      </w:r>
    </w:p>
    <w:p w14:paraId="65B82704" w14:textId="77777777" w:rsidR="00CD144F" w:rsidRPr="002F595E" w:rsidRDefault="00CD144F" w:rsidP="00CD144F">
      <w:pPr>
        <w:autoSpaceDE w:val="0"/>
        <w:autoSpaceDN w:val="0"/>
        <w:adjustRightInd w:val="0"/>
        <w:snapToGrid w:val="0"/>
        <w:spacing w:line="360" w:lineRule="auto"/>
        <w:rPr>
          <w:rFonts w:ascii="Book Antiqua" w:eastAsia="宋体" w:hAnsi="Book Antiqua" w:cs="Arial"/>
          <w:b/>
          <w:sz w:val="24"/>
          <w:szCs w:val="24"/>
        </w:rPr>
      </w:pPr>
    </w:p>
    <w:p w14:paraId="64BDBF8F" w14:textId="77777777" w:rsidR="00CD144F" w:rsidRPr="001E323A" w:rsidRDefault="00CD144F" w:rsidP="00CD144F">
      <w:pPr>
        <w:spacing w:line="360" w:lineRule="auto"/>
        <w:rPr>
          <w:rFonts w:ascii="Book Antiqua" w:hAnsi="Book Antiqua"/>
          <w:b/>
          <w:sz w:val="24"/>
          <w:szCs w:val="24"/>
        </w:rPr>
      </w:pPr>
      <w:bookmarkStart w:id="28" w:name="OLE_LINK13"/>
      <w:bookmarkStart w:id="29" w:name="OLE_LINK323"/>
      <w:bookmarkStart w:id="30" w:name="OLE_LINK349"/>
      <w:bookmarkStart w:id="31" w:name="OLE_LINK377"/>
      <w:bookmarkStart w:id="32" w:name="OLE_LINK386"/>
      <w:bookmarkStart w:id="33" w:name="OLE_LINK400"/>
      <w:bookmarkStart w:id="34" w:name="OLE_LINK416"/>
      <w:r w:rsidRPr="001E323A">
        <w:rPr>
          <w:rFonts w:ascii="Book Antiqua" w:hAnsi="Book Antiqua"/>
          <w:b/>
          <w:sz w:val="24"/>
          <w:szCs w:val="24"/>
        </w:rPr>
        <w:t>COMMENTS</w:t>
      </w:r>
    </w:p>
    <w:p w14:paraId="5E6ABB7F" w14:textId="77777777" w:rsidR="00CD144F" w:rsidRPr="001E323A" w:rsidRDefault="00CD144F" w:rsidP="00CD144F">
      <w:pPr>
        <w:spacing w:line="360" w:lineRule="auto"/>
        <w:rPr>
          <w:rFonts w:ascii="Book Antiqua" w:hAnsi="Book Antiqua"/>
          <w:b/>
          <w:i/>
          <w:sz w:val="24"/>
          <w:szCs w:val="24"/>
        </w:rPr>
      </w:pPr>
      <w:r w:rsidRPr="001E323A">
        <w:rPr>
          <w:rFonts w:ascii="Book Antiqua" w:hAnsi="Book Antiqua"/>
          <w:b/>
          <w:i/>
          <w:sz w:val="24"/>
          <w:szCs w:val="24"/>
        </w:rPr>
        <w:t>Background</w:t>
      </w:r>
    </w:p>
    <w:p w14:paraId="3FA7DC37" w14:textId="0BEC5B51" w:rsidR="00CD144F" w:rsidRPr="001E323A" w:rsidRDefault="00EF45B7" w:rsidP="00CD144F">
      <w:pPr>
        <w:spacing w:line="360" w:lineRule="auto"/>
        <w:rPr>
          <w:rFonts w:ascii="Book Antiqua" w:eastAsia="宋体" w:hAnsi="Book Antiqua"/>
          <w:sz w:val="24"/>
          <w:szCs w:val="24"/>
        </w:rPr>
      </w:pPr>
      <w:r w:rsidRPr="001E323A">
        <w:rPr>
          <w:rFonts w:ascii="Book Antiqua" w:hAnsi="Book Antiqua"/>
          <w:kern w:val="0"/>
          <w:sz w:val="24"/>
          <w:szCs w:val="24"/>
        </w:rPr>
        <w:t>Surveillance colonoscopy is important for patients with ulcerative colitis (UC) because endoscopic appearance is a predictor of future clinical relapse. Although most studies on mucosal healing have focused on endoscopic scores, it has been suggested that histological inflammation is a valuable therapeutic goal. However, it has also been reported that endoscopic and histological assessments differ in patients with active and inactive disease.</w:t>
      </w:r>
      <w:r w:rsidRPr="001E323A">
        <w:rPr>
          <w:rFonts w:ascii="Book Antiqua" w:eastAsia="MS PGothic" w:hAnsi="Book Antiqua"/>
          <w:kern w:val="0"/>
          <w:sz w:val="24"/>
          <w:szCs w:val="24"/>
        </w:rPr>
        <w:t xml:space="preserve"> </w:t>
      </w:r>
      <w:r w:rsidRPr="001E323A">
        <w:rPr>
          <w:rFonts w:ascii="Book Antiqua" w:hAnsi="Book Antiqua"/>
          <w:sz w:val="24"/>
          <w:szCs w:val="24"/>
        </w:rPr>
        <w:t xml:space="preserve">Therefore, it is important to identify a </w:t>
      </w:r>
      <w:r w:rsidRPr="001E323A">
        <w:rPr>
          <w:rFonts w:ascii="Book Antiqua" w:hAnsi="Book Antiqua"/>
          <w:kern w:val="0"/>
          <w:sz w:val="24"/>
          <w:szCs w:val="24"/>
        </w:rPr>
        <w:t>surrogate marker of histological activity.</w:t>
      </w:r>
      <w:r w:rsidRPr="001E323A">
        <w:rPr>
          <w:rFonts w:ascii="Book Antiqua" w:hAnsi="Book Antiqua"/>
          <w:sz w:val="24"/>
          <w:szCs w:val="24"/>
        </w:rPr>
        <w:t xml:space="preserve"> The efficacy of </w:t>
      </w:r>
      <w:r w:rsidR="004A4A5E" w:rsidRPr="001E323A">
        <w:rPr>
          <w:rFonts w:ascii="Book Antiqua" w:hAnsi="Book Antiqua"/>
          <w:sz w:val="24"/>
          <w:szCs w:val="24"/>
        </w:rPr>
        <w:t>endocytoscopic narrow-band imaging</w:t>
      </w:r>
      <w:r w:rsidRPr="001E323A">
        <w:rPr>
          <w:rFonts w:ascii="Book Antiqua" w:hAnsi="Book Antiqua"/>
          <w:sz w:val="24"/>
          <w:szCs w:val="24"/>
        </w:rPr>
        <w:t xml:space="preserve"> (EC-NBI) for evaluating the severity of inflammation in UC has not been evaluated.</w:t>
      </w:r>
    </w:p>
    <w:p w14:paraId="6BE57C54" w14:textId="77777777" w:rsidR="001E323A" w:rsidRPr="001E323A" w:rsidRDefault="001E323A" w:rsidP="00CD144F">
      <w:pPr>
        <w:spacing w:line="360" w:lineRule="auto"/>
        <w:rPr>
          <w:rFonts w:ascii="Book Antiqua" w:eastAsia="宋体" w:hAnsi="Book Antiqua"/>
          <w:b/>
          <w:i/>
          <w:sz w:val="24"/>
          <w:szCs w:val="24"/>
        </w:rPr>
      </w:pPr>
    </w:p>
    <w:p w14:paraId="25B80518" w14:textId="77777777" w:rsidR="00CD144F" w:rsidRPr="001E323A" w:rsidRDefault="00CD144F" w:rsidP="00CD144F">
      <w:pPr>
        <w:spacing w:line="360" w:lineRule="auto"/>
        <w:rPr>
          <w:rFonts w:ascii="Book Antiqua" w:hAnsi="Book Antiqua"/>
          <w:b/>
          <w:i/>
          <w:sz w:val="24"/>
          <w:szCs w:val="24"/>
        </w:rPr>
      </w:pPr>
      <w:r w:rsidRPr="001E323A">
        <w:rPr>
          <w:rFonts w:ascii="Book Antiqua" w:hAnsi="Book Antiqua"/>
          <w:b/>
          <w:i/>
          <w:sz w:val="24"/>
          <w:szCs w:val="24"/>
        </w:rPr>
        <w:t>Research frontiers</w:t>
      </w:r>
    </w:p>
    <w:p w14:paraId="1FA83EC4" w14:textId="011AA22D" w:rsidR="00CD144F" w:rsidRPr="001E323A" w:rsidRDefault="007B2C59" w:rsidP="00CD144F">
      <w:pPr>
        <w:spacing w:line="360" w:lineRule="auto"/>
        <w:rPr>
          <w:rFonts w:ascii="Book Antiqua" w:eastAsia="宋体" w:hAnsi="Book Antiqua"/>
          <w:sz w:val="24"/>
          <w:szCs w:val="24"/>
        </w:rPr>
      </w:pPr>
      <w:r>
        <w:rPr>
          <w:rFonts w:ascii="Book Antiqua" w:hAnsi="Book Antiqua"/>
          <w:sz w:val="24"/>
          <w:szCs w:val="24"/>
        </w:rPr>
        <w:t>EC-NBI</w:t>
      </w:r>
      <w:r w:rsidR="00EF45B7" w:rsidRPr="001E323A">
        <w:rPr>
          <w:rFonts w:ascii="Book Antiqua" w:hAnsi="Book Antiqua"/>
          <w:sz w:val="24"/>
          <w:szCs w:val="24"/>
        </w:rPr>
        <w:t xml:space="preserve"> is a new technique in which </w:t>
      </w:r>
      <w:r w:rsidR="00EF45B7" w:rsidRPr="001E323A">
        <w:rPr>
          <w:rFonts w:ascii="Book Antiqua" w:hAnsi="Book Antiqua"/>
          <w:kern w:val="0"/>
          <w:sz w:val="24"/>
          <w:szCs w:val="24"/>
        </w:rPr>
        <w:t xml:space="preserve">ultramagnified </w:t>
      </w:r>
      <w:r w:rsidR="00202787" w:rsidRPr="001E323A">
        <w:rPr>
          <w:rFonts w:ascii="Book Antiqua" w:hAnsi="Book Antiqua"/>
          <w:sz w:val="24"/>
          <w:szCs w:val="24"/>
        </w:rPr>
        <w:t>endocytoscopy</w:t>
      </w:r>
      <w:r w:rsidR="00202787" w:rsidRPr="001E323A">
        <w:rPr>
          <w:rFonts w:ascii="Book Antiqua" w:hAnsi="Book Antiqua"/>
          <w:kern w:val="0"/>
          <w:sz w:val="24"/>
          <w:szCs w:val="24"/>
        </w:rPr>
        <w:t xml:space="preserve"> </w:t>
      </w:r>
      <w:r w:rsidR="00EF45B7" w:rsidRPr="001E323A">
        <w:rPr>
          <w:rFonts w:ascii="Book Antiqua" w:hAnsi="Book Antiqua"/>
          <w:kern w:val="0"/>
          <w:sz w:val="24"/>
          <w:szCs w:val="24"/>
        </w:rPr>
        <w:t>images are used in combination with NBI.</w:t>
      </w:r>
      <w:r w:rsidR="00EF45B7" w:rsidRPr="001E323A">
        <w:rPr>
          <w:rFonts w:ascii="Book Antiqua" w:hAnsi="Book Antiqua"/>
          <w:sz w:val="24"/>
          <w:szCs w:val="24"/>
        </w:rPr>
        <w:t xml:space="preserve"> It can help in visualizing microvessel structures and assist in the </w:t>
      </w:r>
      <w:r w:rsidR="00EF45B7" w:rsidRPr="001E323A">
        <w:rPr>
          <w:rFonts w:ascii="Book Antiqua" w:hAnsi="Book Antiqua"/>
          <w:kern w:val="0"/>
          <w:sz w:val="24"/>
          <w:szCs w:val="24"/>
        </w:rPr>
        <w:t>differentiation of</w:t>
      </w:r>
      <w:r w:rsidR="00EF45B7" w:rsidRPr="001E323A">
        <w:rPr>
          <w:rFonts w:ascii="Book Antiqua" w:hAnsi="Book Antiqua"/>
          <w:sz w:val="24"/>
          <w:szCs w:val="24"/>
        </w:rPr>
        <w:t xml:space="preserve"> capillaries from ascending arterioles and descending veins</w:t>
      </w:r>
      <w:r w:rsidR="00EF45B7" w:rsidRPr="001E323A">
        <w:rPr>
          <w:rFonts w:ascii="Book Antiqua" w:hAnsi="Book Antiqua"/>
          <w:sz w:val="24"/>
          <w:szCs w:val="24"/>
        </w:rPr>
        <w:t>．</w:t>
      </w:r>
    </w:p>
    <w:p w14:paraId="5DDF9E13" w14:textId="77777777" w:rsidR="001E323A" w:rsidRPr="001E323A" w:rsidRDefault="001E323A" w:rsidP="00CD144F">
      <w:pPr>
        <w:spacing w:line="360" w:lineRule="auto"/>
        <w:rPr>
          <w:rFonts w:ascii="Book Antiqua" w:eastAsia="宋体" w:hAnsi="Book Antiqua"/>
          <w:b/>
          <w:i/>
          <w:sz w:val="24"/>
          <w:szCs w:val="24"/>
        </w:rPr>
      </w:pPr>
    </w:p>
    <w:p w14:paraId="147C9EE7" w14:textId="77777777" w:rsidR="00CD144F" w:rsidRPr="001E323A" w:rsidRDefault="00CD144F" w:rsidP="00CD144F">
      <w:pPr>
        <w:spacing w:line="360" w:lineRule="auto"/>
        <w:rPr>
          <w:rFonts w:ascii="Book Antiqua" w:hAnsi="Book Antiqua"/>
          <w:b/>
          <w:i/>
          <w:sz w:val="24"/>
          <w:szCs w:val="24"/>
        </w:rPr>
      </w:pPr>
      <w:r w:rsidRPr="001E323A">
        <w:rPr>
          <w:rFonts w:ascii="Book Antiqua" w:hAnsi="Book Antiqua"/>
          <w:b/>
          <w:i/>
          <w:sz w:val="24"/>
          <w:szCs w:val="24"/>
        </w:rPr>
        <w:t>Innovations and breakthroughs</w:t>
      </w:r>
    </w:p>
    <w:p w14:paraId="0BE8B227" w14:textId="4F094883" w:rsidR="00CD144F" w:rsidRPr="001E323A" w:rsidRDefault="00EF45B7" w:rsidP="00CD144F">
      <w:pPr>
        <w:spacing w:line="360" w:lineRule="auto"/>
        <w:rPr>
          <w:rFonts w:ascii="Book Antiqua" w:eastAsia="宋体" w:hAnsi="Book Antiqua"/>
          <w:kern w:val="0"/>
          <w:sz w:val="24"/>
          <w:szCs w:val="24"/>
        </w:rPr>
      </w:pPr>
      <w:r w:rsidRPr="001E323A">
        <w:rPr>
          <w:rFonts w:ascii="Book Antiqua" w:hAnsi="Book Antiqua"/>
          <w:sz w:val="24"/>
          <w:szCs w:val="24"/>
        </w:rPr>
        <w:t xml:space="preserve">EC-NBI can help in visualizing microvessel structures and assist in the </w:t>
      </w:r>
      <w:r w:rsidRPr="001E323A">
        <w:rPr>
          <w:rFonts w:ascii="Book Antiqua" w:hAnsi="Book Antiqua"/>
          <w:kern w:val="0"/>
          <w:sz w:val="24"/>
          <w:szCs w:val="24"/>
        </w:rPr>
        <w:t>differentiation of</w:t>
      </w:r>
      <w:r w:rsidRPr="001E323A">
        <w:rPr>
          <w:rFonts w:ascii="Book Antiqua" w:hAnsi="Book Antiqua"/>
          <w:sz w:val="24"/>
          <w:szCs w:val="24"/>
        </w:rPr>
        <w:t xml:space="preserve"> capillaries from ascending arterioles and descending veins</w:t>
      </w:r>
      <w:r w:rsidRPr="001E323A">
        <w:rPr>
          <w:rFonts w:ascii="Book Antiqua" w:hAnsi="Book Antiqua"/>
          <w:sz w:val="24"/>
          <w:szCs w:val="24"/>
        </w:rPr>
        <w:t>．</w:t>
      </w:r>
      <w:r w:rsidRPr="001E323A">
        <w:rPr>
          <w:rFonts w:ascii="Book Antiqua" w:hAnsi="Book Antiqua"/>
          <w:kern w:val="0"/>
          <w:sz w:val="24"/>
          <w:szCs w:val="24"/>
        </w:rPr>
        <w:t>The additional time required toperform a further examination with EC-NBI was approximately 3 min. There was a strong correlation between EC-NBI</w:t>
      </w:r>
      <w:r w:rsidRPr="001E323A">
        <w:rPr>
          <w:rFonts w:ascii="Book Antiqua" w:eastAsia="MS Mincho" w:hAnsi="Book Antiqua"/>
          <w:kern w:val="0"/>
          <w:sz w:val="24"/>
          <w:szCs w:val="24"/>
        </w:rPr>
        <w:t xml:space="preserve"> </w:t>
      </w:r>
      <w:r w:rsidRPr="001E323A">
        <w:rPr>
          <w:rFonts w:ascii="Book Antiqua" w:hAnsi="Book Antiqua"/>
          <w:kern w:val="0"/>
          <w:sz w:val="24"/>
          <w:szCs w:val="24"/>
        </w:rPr>
        <w:t>findings and histlogical diagnosis. Compared with conventional endoscopy, EC-NBI was superior in</w:t>
      </w:r>
      <w:r w:rsidRPr="001E323A">
        <w:rPr>
          <w:rFonts w:ascii="Book Antiqua" w:eastAsia="MS Mincho" w:hAnsi="Book Antiqua"/>
          <w:kern w:val="0"/>
          <w:sz w:val="24"/>
          <w:szCs w:val="24"/>
        </w:rPr>
        <w:t xml:space="preserve"> </w:t>
      </w:r>
      <w:r w:rsidRPr="001E323A">
        <w:rPr>
          <w:rFonts w:ascii="Book Antiqua" w:hAnsi="Book Antiqua"/>
          <w:kern w:val="0"/>
          <w:sz w:val="24"/>
          <w:szCs w:val="24"/>
        </w:rPr>
        <w:t xml:space="preserve">terms of diagnostic </w:t>
      </w:r>
      <w:r w:rsidRPr="001E323A">
        <w:rPr>
          <w:rFonts w:ascii="Book Antiqua" w:hAnsi="Book Antiqua"/>
          <w:bCs/>
          <w:kern w:val="0"/>
          <w:sz w:val="24"/>
          <w:szCs w:val="24"/>
        </w:rPr>
        <w:t>specificity, negative predictive value, and accuracy</w:t>
      </w:r>
      <w:r w:rsidRPr="001E323A">
        <w:rPr>
          <w:rFonts w:ascii="Book Antiqua" w:hAnsi="Book Antiqua"/>
          <w:kern w:val="0"/>
          <w:sz w:val="24"/>
          <w:szCs w:val="24"/>
        </w:rPr>
        <w:t>.</w:t>
      </w:r>
      <w:r w:rsidR="002F595E">
        <w:rPr>
          <w:rFonts w:ascii="Book Antiqua" w:eastAsia="宋体" w:hAnsi="Book Antiqua" w:hint="eastAsia"/>
          <w:kern w:val="0"/>
          <w:sz w:val="24"/>
          <w:szCs w:val="24"/>
        </w:rPr>
        <w:t xml:space="preserve"> </w:t>
      </w:r>
      <w:r w:rsidRPr="001E323A">
        <w:rPr>
          <w:rFonts w:ascii="Book Antiqua" w:hAnsi="Book Antiqua"/>
          <w:kern w:val="0"/>
          <w:sz w:val="24"/>
          <w:szCs w:val="24"/>
        </w:rPr>
        <w:t>The correlations between EC-NBI findings and the Sutherland index as an indicator ofclinical disease activity. The EC-NBI findings showed a positive correlation with the Sutherland index</w:t>
      </w:r>
      <w:r w:rsidRPr="001E323A">
        <w:rPr>
          <w:rFonts w:ascii="Book Antiqua" w:hAnsi="Book Antiqua"/>
          <w:kern w:val="0"/>
          <w:sz w:val="24"/>
          <w:szCs w:val="24"/>
        </w:rPr>
        <w:t>．</w:t>
      </w:r>
    </w:p>
    <w:p w14:paraId="030B8477" w14:textId="77777777" w:rsidR="001E323A" w:rsidRPr="001E323A" w:rsidRDefault="001E323A" w:rsidP="00CD144F">
      <w:pPr>
        <w:spacing w:line="360" w:lineRule="auto"/>
        <w:rPr>
          <w:rFonts w:ascii="Book Antiqua" w:eastAsia="宋体" w:hAnsi="Book Antiqua"/>
          <w:b/>
          <w:i/>
          <w:sz w:val="24"/>
          <w:szCs w:val="24"/>
        </w:rPr>
      </w:pPr>
    </w:p>
    <w:p w14:paraId="7907386A" w14:textId="77777777" w:rsidR="00EF45B7" w:rsidRPr="001E323A" w:rsidRDefault="00CD144F" w:rsidP="00EF45B7">
      <w:pPr>
        <w:spacing w:line="360" w:lineRule="auto"/>
        <w:rPr>
          <w:rFonts w:ascii="Book Antiqua" w:hAnsi="Book Antiqua"/>
          <w:b/>
          <w:i/>
          <w:sz w:val="24"/>
          <w:szCs w:val="24"/>
        </w:rPr>
      </w:pPr>
      <w:r w:rsidRPr="001E323A">
        <w:rPr>
          <w:rFonts w:ascii="Book Antiqua" w:hAnsi="Book Antiqua"/>
          <w:b/>
          <w:i/>
          <w:sz w:val="24"/>
          <w:szCs w:val="24"/>
        </w:rPr>
        <w:t>Applications</w:t>
      </w:r>
    </w:p>
    <w:p w14:paraId="250C27D5" w14:textId="77777777" w:rsidR="00CD144F" w:rsidRPr="001E323A" w:rsidRDefault="00EF45B7" w:rsidP="00CD144F">
      <w:pPr>
        <w:spacing w:line="360" w:lineRule="auto"/>
        <w:rPr>
          <w:rFonts w:ascii="Book Antiqua" w:eastAsia="宋体" w:hAnsi="Book Antiqua"/>
          <w:sz w:val="24"/>
          <w:szCs w:val="24"/>
        </w:rPr>
      </w:pPr>
      <w:r w:rsidRPr="001E323A">
        <w:rPr>
          <w:rFonts w:ascii="Book Antiqua" w:hAnsi="Book Antiqua"/>
          <w:sz w:val="24"/>
          <w:szCs w:val="24"/>
        </w:rPr>
        <w:t xml:space="preserve">The study results suggest that the EC-NBI finding of capillaries in the rectal mucosa was strongly correlated with the presence of histological inflammation and the ability to distinguish between inactiveand active UC. EC-NBI findings can be effective in the on-site evaluation of inflammatory activity in UC. </w:t>
      </w:r>
    </w:p>
    <w:p w14:paraId="2BCD6E41" w14:textId="77777777" w:rsidR="001E323A" w:rsidRPr="001E323A" w:rsidRDefault="001E323A" w:rsidP="00CD144F">
      <w:pPr>
        <w:spacing w:line="360" w:lineRule="auto"/>
        <w:rPr>
          <w:rFonts w:ascii="Book Antiqua" w:eastAsia="宋体" w:hAnsi="Book Antiqua"/>
          <w:b/>
          <w:i/>
          <w:sz w:val="24"/>
          <w:szCs w:val="24"/>
        </w:rPr>
      </w:pPr>
    </w:p>
    <w:p w14:paraId="5E60CA74" w14:textId="77777777" w:rsidR="00CD144F" w:rsidRPr="001E323A" w:rsidRDefault="00CD144F" w:rsidP="00CD144F">
      <w:pPr>
        <w:spacing w:line="360" w:lineRule="auto"/>
        <w:rPr>
          <w:rFonts w:ascii="Book Antiqua" w:hAnsi="Book Antiqua"/>
          <w:b/>
          <w:i/>
          <w:sz w:val="24"/>
          <w:szCs w:val="24"/>
        </w:rPr>
      </w:pPr>
      <w:r w:rsidRPr="001E323A">
        <w:rPr>
          <w:rFonts w:ascii="Book Antiqua" w:hAnsi="Book Antiqua"/>
          <w:b/>
          <w:i/>
          <w:sz w:val="24"/>
          <w:szCs w:val="24"/>
        </w:rPr>
        <w:t>Terminology</w:t>
      </w:r>
    </w:p>
    <w:p w14:paraId="387207F3" w14:textId="474D1808" w:rsidR="00CD144F" w:rsidRPr="001E323A" w:rsidRDefault="00EF45B7" w:rsidP="00EF45B7">
      <w:pPr>
        <w:spacing w:line="360" w:lineRule="auto"/>
        <w:rPr>
          <w:rFonts w:ascii="Book Antiqua" w:eastAsia="宋体" w:hAnsi="Book Antiqua"/>
          <w:sz w:val="24"/>
          <w:szCs w:val="24"/>
        </w:rPr>
      </w:pPr>
      <w:r w:rsidRPr="001E323A">
        <w:rPr>
          <w:rFonts w:ascii="Book Antiqua" w:hAnsi="Book Antiqua"/>
          <w:sz w:val="24"/>
          <w:szCs w:val="24"/>
        </w:rPr>
        <w:t xml:space="preserve">Endocytoscopy </w:t>
      </w:r>
      <w:r w:rsidRPr="001E323A">
        <w:rPr>
          <w:rFonts w:ascii="Book Antiqua" w:hAnsi="Book Antiqua"/>
          <w:kern w:val="0"/>
          <w:sz w:val="24"/>
          <w:szCs w:val="24"/>
        </w:rPr>
        <w:t>(EC; Olympus Medical Systems, Tokyo, Japan) is</w:t>
      </w:r>
      <w:r w:rsidRPr="001E323A">
        <w:rPr>
          <w:rFonts w:ascii="Book Antiqua" w:hAnsi="Book Antiqua"/>
          <w:sz w:val="24"/>
          <w:szCs w:val="24"/>
        </w:rPr>
        <w:t xml:space="preserve"> a novel endoscopy enables the real-timeobservation of</w:t>
      </w:r>
      <w:r w:rsidRPr="001E323A">
        <w:rPr>
          <w:rFonts w:ascii="Book Antiqua" w:hAnsi="Book Antiqua"/>
          <w:i/>
          <w:sz w:val="24"/>
          <w:szCs w:val="24"/>
        </w:rPr>
        <w:t xml:space="preserve"> </w:t>
      </w:r>
      <w:r w:rsidRPr="001E323A">
        <w:rPr>
          <w:rFonts w:ascii="Book Antiqua" w:hAnsi="Book Antiqua"/>
          <w:sz w:val="24"/>
          <w:szCs w:val="24"/>
        </w:rPr>
        <w:t xml:space="preserve">cells and nuclei </w:t>
      </w:r>
      <w:r w:rsidRPr="001E323A">
        <w:rPr>
          <w:rFonts w:ascii="Book Antiqua" w:hAnsi="Book Antiqua"/>
          <w:i/>
          <w:sz w:val="24"/>
          <w:szCs w:val="24"/>
        </w:rPr>
        <w:t>in vivo</w:t>
      </w:r>
      <w:r w:rsidRPr="001E323A">
        <w:rPr>
          <w:rFonts w:ascii="Book Antiqua" w:hAnsi="Book Antiqua"/>
          <w:sz w:val="24"/>
          <w:szCs w:val="24"/>
        </w:rPr>
        <w:t xml:space="preserve"> using 450× </w:t>
      </w:r>
      <w:r w:rsidRPr="001E323A">
        <w:rPr>
          <w:rFonts w:ascii="Book Antiqua" w:hAnsi="Book Antiqua"/>
          <w:sz w:val="24"/>
          <w:szCs w:val="24"/>
        </w:rPr>
        <w:lastRenderedPageBreak/>
        <w:t xml:space="preserve">ultramagnification. Narrow-band imaging </w:t>
      </w:r>
      <w:r w:rsidRPr="001E323A">
        <w:rPr>
          <w:rFonts w:ascii="Book Antiqua" w:hAnsi="Book Antiqua"/>
          <w:kern w:val="0"/>
          <w:sz w:val="24"/>
          <w:szCs w:val="24"/>
        </w:rPr>
        <w:t>(NBI; Olympus Medical Systems</w:t>
      </w:r>
      <w:r w:rsidRPr="001E323A">
        <w:rPr>
          <w:rFonts w:ascii="Book Antiqua" w:hAnsi="Book Antiqua"/>
          <w:sz w:val="24"/>
          <w:szCs w:val="24"/>
        </w:rPr>
        <w:t>) is a technique that uses spectral narrow-band optical filters instead of the full spectrum of white light. The applied light wavelengths are restricted to those specific to hemoglobin absorption, thereby clarifying mucosal vascular patterns.</w:t>
      </w:r>
    </w:p>
    <w:p w14:paraId="1A7ABC8D" w14:textId="77777777" w:rsidR="001E323A" w:rsidRPr="001E323A" w:rsidRDefault="001E323A" w:rsidP="00EF45B7">
      <w:pPr>
        <w:spacing w:line="360" w:lineRule="auto"/>
        <w:rPr>
          <w:rFonts w:ascii="Book Antiqua" w:eastAsia="宋体" w:hAnsi="Book Antiqua"/>
          <w:b/>
          <w:i/>
          <w:sz w:val="24"/>
          <w:szCs w:val="24"/>
        </w:rPr>
      </w:pPr>
    </w:p>
    <w:p w14:paraId="09A7C681" w14:textId="77777777" w:rsidR="00CD144F" w:rsidRPr="001E323A" w:rsidRDefault="00CD144F" w:rsidP="00CD144F">
      <w:pPr>
        <w:spacing w:line="360" w:lineRule="auto"/>
        <w:rPr>
          <w:rFonts w:ascii="Book Antiqua" w:hAnsi="Book Antiqua"/>
          <w:b/>
          <w:i/>
          <w:sz w:val="24"/>
          <w:szCs w:val="24"/>
        </w:rPr>
      </w:pPr>
      <w:r w:rsidRPr="001E323A">
        <w:rPr>
          <w:rFonts w:ascii="Book Antiqua" w:hAnsi="Book Antiqua"/>
          <w:b/>
          <w:i/>
          <w:sz w:val="24"/>
          <w:szCs w:val="24"/>
        </w:rPr>
        <w:t>Peer review</w:t>
      </w:r>
    </w:p>
    <w:p w14:paraId="0476F272" w14:textId="739FB814" w:rsidR="00EF45B7" w:rsidRPr="001E323A" w:rsidRDefault="00EF45B7" w:rsidP="00EF45B7">
      <w:pPr>
        <w:spacing w:line="360" w:lineRule="auto"/>
        <w:rPr>
          <w:rFonts w:ascii="Book Antiqua" w:hAnsi="Book Antiqua"/>
          <w:sz w:val="24"/>
          <w:szCs w:val="24"/>
        </w:rPr>
      </w:pPr>
      <w:r w:rsidRPr="001E323A">
        <w:rPr>
          <w:rFonts w:ascii="Book Antiqua" w:hAnsi="Book Antiqua"/>
          <w:sz w:val="24"/>
          <w:szCs w:val="24"/>
        </w:rPr>
        <w:t xml:space="preserve">Maeda </w:t>
      </w:r>
      <w:r w:rsidRPr="001E323A">
        <w:rPr>
          <w:rFonts w:ascii="Book Antiqua" w:hAnsi="Book Antiqua"/>
          <w:i/>
          <w:sz w:val="24"/>
          <w:szCs w:val="24"/>
        </w:rPr>
        <w:t>et al</w:t>
      </w:r>
      <w:r w:rsidRPr="001E323A">
        <w:rPr>
          <w:rFonts w:ascii="Book Antiqua" w:hAnsi="Book Antiqua"/>
          <w:sz w:val="24"/>
          <w:szCs w:val="24"/>
        </w:rPr>
        <w:t xml:space="preserve"> have assessed the efficacy of endocytoscopic narrow-band imaging findings to evaluate the severity of inflammation in ulcerative colitis. The study has been well designed and written.</w:t>
      </w:r>
    </w:p>
    <w:p w14:paraId="623FC000" w14:textId="77777777" w:rsidR="00EF45B7" w:rsidRPr="001E323A" w:rsidRDefault="00EF45B7" w:rsidP="00CD144F">
      <w:pPr>
        <w:spacing w:line="360" w:lineRule="auto"/>
        <w:rPr>
          <w:rFonts w:ascii="Book Antiqua" w:hAnsi="Book Antiqua"/>
          <w:b/>
          <w:i/>
          <w:sz w:val="24"/>
          <w:szCs w:val="24"/>
        </w:rPr>
      </w:pPr>
    </w:p>
    <w:bookmarkEnd w:id="28"/>
    <w:bookmarkEnd w:id="29"/>
    <w:bookmarkEnd w:id="30"/>
    <w:bookmarkEnd w:id="31"/>
    <w:bookmarkEnd w:id="32"/>
    <w:bookmarkEnd w:id="33"/>
    <w:bookmarkEnd w:id="34"/>
    <w:p w14:paraId="42B5AFDE" w14:textId="77777777" w:rsidR="00234C04" w:rsidRPr="001E323A" w:rsidRDefault="008E7C4A" w:rsidP="006C6502">
      <w:pPr>
        <w:snapToGrid w:val="0"/>
        <w:spacing w:line="360" w:lineRule="auto"/>
        <w:rPr>
          <w:rFonts w:ascii="Book Antiqua" w:hAnsi="Book Antiqua" w:cs="Times New Roman"/>
          <w:sz w:val="24"/>
          <w:szCs w:val="24"/>
        </w:rPr>
      </w:pPr>
      <w:r w:rsidRPr="001E323A">
        <w:rPr>
          <w:rFonts w:ascii="Book Antiqua" w:hAnsi="Book Antiqua" w:cs="Times New Roman"/>
          <w:b/>
          <w:kern w:val="0"/>
          <w:sz w:val="24"/>
          <w:szCs w:val="24"/>
        </w:rPr>
        <w:br w:type="page"/>
      </w:r>
    </w:p>
    <w:p w14:paraId="4F28B8C1" w14:textId="77777777" w:rsidR="00234C04" w:rsidRPr="001E323A" w:rsidRDefault="008E638C" w:rsidP="006C6502">
      <w:pPr>
        <w:snapToGrid w:val="0"/>
        <w:spacing w:line="360" w:lineRule="auto"/>
        <w:rPr>
          <w:rFonts w:ascii="Book Antiqua" w:hAnsi="Book Antiqua" w:cs="Times New Roman"/>
          <w:sz w:val="24"/>
          <w:szCs w:val="24"/>
        </w:rPr>
      </w:pPr>
      <w:r w:rsidRPr="001E323A">
        <w:rPr>
          <w:rFonts w:ascii="Book Antiqua" w:hAnsi="Book Antiqua" w:cs="Times New Roman"/>
          <w:b/>
          <w:kern w:val="0"/>
          <w:sz w:val="24"/>
          <w:szCs w:val="24"/>
        </w:rPr>
        <w:lastRenderedPageBreak/>
        <w:t>R</w:t>
      </w:r>
      <w:r w:rsidR="00423604" w:rsidRPr="001E323A">
        <w:rPr>
          <w:rFonts w:ascii="Book Antiqua" w:hAnsi="Book Antiqua" w:cs="Times New Roman"/>
          <w:b/>
          <w:kern w:val="0"/>
          <w:sz w:val="24"/>
          <w:szCs w:val="24"/>
        </w:rPr>
        <w:t>EFERENCES</w:t>
      </w:r>
      <w:r w:rsidRPr="001E323A">
        <w:rPr>
          <w:rFonts w:ascii="Book Antiqua" w:hAnsi="Book Antiqua" w:cs="Times New Roman"/>
          <w:b/>
          <w:kern w:val="0"/>
          <w:sz w:val="24"/>
          <w:szCs w:val="24"/>
        </w:rPr>
        <w:t xml:space="preserve"> </w:t>
      </w:r>
      <w:bookmarkStart w:id="35" w:name="_ENREF_31"/>
    </w:p>
    <w:bookmarkEnd w:id="35"/>
    <w:p w14:paraId="6844AD89"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1 </w:t>
      </w:r>
      <w:r w:rsidRPr="001E323A">
        <w:rPr>
          <w:rFonts w:ascii="Book Antiqua" w:eastAsia="宋体" w:hAnsi="Book Antiqua" w:cs="宋体"/>
          <w:b/>
          <w:bCs/>
          <w:kern w:val="0"/>
          <w:sz w:val="24"/>
          <w:szCs w:val="24"/>
        </w:rPr>
        <w:t>D'Haens G</w:t>
      </w:r>
      <w:r w:rsidRPr="001E323A">
        <w:rPr>
          <w:rFonts w:ascii="Book Antiqua" w:eastAsia="宋体" w:hAnsi="Book Antiqua" w:cs="宋体"/>
          <w:kern w:val="0"/>
          <w:sz w:val="24"/>
          <w:szCs w:val="24"/>
        </w:rPr>
        <w:t>, Sandborn WJ, Feagan BG, Geboes K, Hanauer SB, Irvine EJ, Lémann M, Marteau P, Rutgeerts P, Schölmerich J, Sutherland LR. A review of activity indices and efficacy end points for clinical trials of medical therapy in adults with ulcerative colitis. </w:t>
      </w:r>
      <w:r w:rsidRPr="001E323A">
        <w:rPr>
          <w:rFonts w:ascii="Book Antiqua" w:eastAsia="宋体" w:hAnsi="Book Antiqua" w:cs="宋体"/>
          <w:i/>
          <w:iCs/>
          <w:kern w:val="0"/>
          <w:sz w:val="24"/>
          <w:szCs w:val="24"/>
        </w:rPr>
        <w:t>Gastroenterology</w:t>
      </w:r>
      <w:r w:rsidRPr="001E323A">
        <w:rPr>
          <w:rFonts w:ascii="Book Antiqua" w:eastAsia="宋体" w:hAnsi="Book Antiqua" w:cs="宋体"/>
          <w:kern w:val="0"/>
          <w:sz w:val="24"/>
          <w:szCs w:val="24"/>
        </w:rPr>
        <w:t> 2007; </w:t>
      </w:r>
      <w:r w:rsidRPr="001E323A">
        <w:rPr>
          <w:rFonts w:ascii="Book Antiqua" w:eastAsia="宋体" w:hAnsi="Book Antiqua" w:cs="宋体"/>
          <w:b/>
          <w:bCs/>
          <w:kern w:val="0"/>
          <w:sz w:val="24"/>
          <w:szCs w:val="24"/>
        </w:rPr>
        <w:t>132</w:t>
      </w:r>
      <w:r w:rsidRPr="001E323A">
        <w:rPr>
          <w:rFonts w:ascii="Book Antiqua" w:eastAsia="宋体" w:hAnsi="Book Antiqua" w:cs="宋体"/>
          <w:kern w:val="0"/>
          <w:sz w:val="24"/>
          <w:szCs w:val="24"/>
        </w:rPr>
        <w:t>: 763-786 [PMID: 17258735 DOI: 10.1053/j.gastro.2006.12.038]</w:t>
      </w:r>
    </w:p>
    <w:p w14:paraId="2DC2506A"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2 </w:t>
      </w:r>
      <w:r w:rsidRPr="001E323A">
        <w:rPr>
          <w:rFonts w:ascii="Book Antiqua" w:eastAsia="宋体" w:hAnsi="Book Antiqua" w:cs="宋体"/>
          <w:b/>
          <w:bCs/>
          <w:kern w:val="0"/>
          <w:sz w:val="24"/>
          <w:szCs w:val="24"/>
        </w:rPr>
        <w:t>Hanauer SB</w:t>
      </w:r>
      <w:r w:rsidRPr="001E323A">
        <w:rPr>
          <w:rFonts w:ascii="Book Antiqua" w:eastAsia="宋体" w:hAnsi="Book Antiqua" w:cs="宋体"/>
          <w:kern w:val="0"/>
          <w:sz w:val="24"/>
          <w:szCs w:val="24"/>
        </w:rPr>
        <w:t>, Kirsner JB. Treat the patient or treat the disease? </w:t>
      </w:r>
      <w:r w:rsidRPr="001E323A">
        <w:rPr>
          <w:rFonts w:ascii="Book Antiqua" w:eastAsia="宋体" w:hAnsi="Book Antiqua" w:cs="宋体"/>
          <w:i/>
          <w:iCs/>
          <w:kern w:val="0"/>
          <w:sz w:val="24"/>
          <w:szCs w:val="24"/>
        </w:rPr>
        <w:t>Dig Dis</w:t>
      </w:r>
      <w:r w:rsidRPr="001E323A">
        <w:rPr>
          <w:rFonts w:ascii="Book Antiqua" w:eastAsia="宋体" w:hAnsi="Book Antiqua" w:cs="宋体"/>
          <w:kern w:val="0"/>
          <w:sz w:val="24"/>
          <w:szCs w:val="24"/>
        </w:rPr>
        <w:t> 2012; </w:t>
      </w:r>
      <w:r w:rsidRPr="001E323A">
        <w:rPr>
          <w:rFonts w:ascii="Book Antiqua" w:eastAsia="宋体" w:hAnsi="Book Antiqua" w:cs="宋体"/>
          <w:b/>
          <w:bCs/>
          <w:kern w:val="0"/>
          <w:sz w:val="24"/>
          <w:szCs w:val="24"/>
        </w:rPr>
        <w:t>30</w:t>
      </w:r>
      <w:r w:rsidRPr="001E323A">
        <w:rPr>
          <w:rFonts w:ascii="Book Antiqua" w:eastAsia="宋体" w:hAnsi="Book Antiqua" w:cs="宋体"/>
          <w:kern w:val="0"/>
          <w:sz w:val="24"/>
          <w:szCs w:val="24"/>
        </w:rPr>
        <w:t>: 400-403 [PMID: 22796805 DOI: 10.1159/000338139]</w:t>
      </w:r>
    </w:p>
    <w:p w14:paraId="1293BEB7"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3 </w:t>
      </w:r>
      <w:r w:rsidRPr="001E323A">
        <w:rPr>
          <w:rFonts w:ascii="Book Antiqua" w:eastAsia="宋体" w:hAnsi="Book Antiqua" w:cs="宋体"/>
          <w:b/>
          <w:bCs/>
          <w:kern w:val="0"/>
          <w:sz w:val="24"/>
          <w:szCs w:val="24"/>
        </w:rPr>
        <w:t>Riley SA</w:t>
      </w:r>
      <w:r w:rsidRPr="001E323A">
        <w:rPr>
          <w:rFonts w:ascii="Book Antiqua" w:eastAsia="宋体" w:hAnsi="Book Antiqua" w:cs="宋体"/>
          <w:kern w:val="0"/>
          <w:sz w:val="24"/>
          <w:szCs w:val="24"/>
        </w:rPr>
        <w:t>, Mani V, Goodman MJ, Dutt S, Herd ME. Microscopic activity in ulcerative colitis: what does it mean? </w:t>
      </w:r>
      <w:r w:rsidRPr="001E323A">
        <w:rPr>
          <w:rFonts w:ascii="Book Antiqua" w:eastAsia="宋体" w:hAnsi="Book Antiqua" w:cs="宋体"/>
          <w:i/>
          <w:iCs/>
          <w:kern w:val="0"/>
          <w:sz w:val="24"/>
          <w:szCs w:val="24"/>
        </w:rPr>
        <w:t>Gut</w:t>
      </w:r>
      <w:r w:rsidRPr="001E323A">
        <w:rPr>
          <w:rFonts w:ascii="Book Antiqua" w:eastAsia="宋体" w:hAnsi="Book Antiqua" w:cs="宋体"/>
          <w:kern w:val="0"/>
          <w:sz w:val="24"/>
          <w:szCs w:val="24"/>
        </w:rPr>
        <w:t> 1991; </w:t>
      </w:r>
      <w:r w:rsidRPr="001E323A">
        <w:rPr>
          <w:rFonts w:ascii="Book Antiqua" w:eastAsia="宋体" w:hAnsi="Book Antiqua" w:cs="宋体"/>
          <w:b/>
          <w:bCs/>
          <w:kern w:val="0"/>
          <w:sz w:val="24"/>
          <w:szCs w:val="24"/>
        </w:rPr>
        <w:t>32</w:t>
      </w:r>
      <w:r w:rsidRPr="001E323A">
        <w:rPr>
          <w:rFonts w:ascii="Book Antiqua" w:eastAsia="宋体" w:hAnsi="Book Antiqua" w:cs="宋体"/>
          <w:kern w:val="0"/>
          <w:sz w:val="24"/>
          <w:szCs w:val="24"/>
        </w:rPr>
        <w:t>: 174-178 [PMID: 1864537 DOI: 10.1136/gut.32.2.174]</w:t>
      </w:r>
    </w:p>
    <w:p w14:paraId="49081B8A"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4 </w:t>
      </w:r>
      <w:r w:rsidRPr="001E323A">
        <w:rPr>
          <w:rFonts w:ascii="Book Antiqua" w:eastAsia="宋体" w:hAnsi="Book Antiqua" w:cs="宋体"/>
          <w:b/>
          <w:bCs/>
          <w:kern w:val="0"/>
          <w:sz w:val="24"/>
          <w:szCs w:val="24"/>
        </w:rPr>
        <w:t>Bitton A</w:t>
      </w:r>
      <w:r w:rsidRPr="001E323A">
        <w:rPr>
          <w:rFonts w:ascii="Book Antiqua" w:eastAsia="宋体" w:hAnsi="Book Antiqua" w:cs="宋体"/>
          <w:kern w:val="0"/>
          <w:sz w:val="24"/>
          <w:szCs w:val="24"/>
        </w:rPr>
        <w:t>, Peppercorn MA, Antonioli DA, Niles JL, Shah S, Bousvaros A, Ransil B, Wild G, Cohen A, Edwardes MD, Stevens AC. Clinical, biological, and histologic parameters as predictors of relapse in ulcerative colitis. </w:t>
      </w:r>
      <w:r w:rsidRPr="001E323A">
        <w:rPr>
          <w:rFonts w:ascii="Book Antiqua" w:eastAsia="宋体" w:hAnsi="Book Antiqua" w:cs="宋体"/>
          <w:i/>
          <w:iCs/>
          <w:kern w:val="0"/>
          <w:sz w:val="24"/>
          <w:szCs w:val="24"/>
        </w:rPr>
        <w:t>Gastroenterology</w:t>
      </w:r>
      <w:r w:rsidRPr="001E323A">
        <w:rPr>
          <w:rFonts w:ascii="Book Antiqua" w:eastAsia="宋体" w:hAnsi="Book Antiqua" w:cs="宋体"/>
          <w:kern w:val="0"/>
          <w:sz w:val="24"/>
          <w:szCs w:val="24"/>
        </w:rPr>
        <w:t> 2001; </w:t>
      </w:r>
      <w:r w:rsidRPr="001E323A">
        <w:rPr>
          <w:rFonts w:ascii="Book Antiqua" w:eastAsia="宋体" w:hAnsi="Book Antiqua" w:cs="宋体"/>
          <w:b/>
          <w:bCs/>
          <w:kern w:val="0"/>
          <w:sz w:val="24"/>
          <w:szCs w:val="24"/>
        </w:rPr>
        <w:t>120</w:t>
      </w:r>
      <w:r w:rsidRPr="001E323A">
        <w:rPr>
          <w:rFonts w:ascii="Book Antiqua" w:eastAsia="宋体" w:hAnsi="Book Antiqua" w:cs="宋体"/>
          <w:kern w:val="0"/>
          <w:sz w:val="24"/>
          <w:szCs w:val="24"/>
        </w:rPr>
        <w:t>: 13-20 [PMID: 11208709 DOI: 10.1053/gast.2001.20912]</w:t>
      </w:r>
    </w:p>
    <w:p w14:paraId="57156BA7"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5 </w:t>
      </w:r>
      <w:r w:rsidRPr="001E323A">
        <w:rPr>
          <w:rFonts w:ascii="Book Antiqua" w:eastAsia="宋体" w:hAnsi="Book Antiqua" w:cs="宋体"/>
          <w:b/>
          <w:bCs/>
          <w:kern w:val="0"/>
          <w:sz w:val="24"/>
          <w:szCs w:val="24"/>
        </w:rPr>
        <w:t>Itzkowitz SH</w:t>
      </w:r>
      <w:r w:rsidRPr="001E323A">
        <w:rPr>
          <w:rFonts w:ascii="Book Antiqua" w:eastAsia="宋体" w:hAnsi="Book Antiqua" w:cs="宋体"/>
          <w:kern w:val="0"/>
          <w:sz w:val="24"/>
          <w:szCs w:val="24"/>
        </w:rPr>
        <w:t>, Present DH. Consensus conference: Colorectal cancer screening and surveillance in inflammatory bowel disease. </w:t>
      </w:r>
      <w:r w:rsidRPr="001E323A">
        <w:rPr>
          <w:rFonts w:ascii="Book Antiqua" w:eastAsia="宋体" w:hAnsi="Book Antiqua" w:cs="宋体"/>
          <w:i/>
          <w:iCs/>
          <w:kern w:val="0"/>
          <w:sz w:val="24"/>
          <w:szCs w:val="24"/>
        </w:rPr>
        <w:t>Inflamm Bowel Dis</w:t>
      </w:r>
      <w:r w:rsidRPr="001E323A">
        <w:rPr>
          <w:rFonts w:ascii="Book Antiqua" w:eastAsia="宋体" w:hAnsi="Book Antiqua" w:cs="宋体"/>
          <w:kern w:val="0"/>
          <w:sz w:val="24"/>
          <w:szCs w:val="24"/>
        </w:rPr>
        <w:t> 2005; </w:t>
      </w:r>
      <w:r w:rsidRPr="001E323A">
        <w:rPr>
          <w:rFonts w:ascii="Book Antiqua" w:eastAsia="宋体" w:hAnsi="Book Antiqua" w:cs="宋体"/>
          <w:b/>
          <w:bCs/>
          <w:kern w:val="0"/>
          <w:sz w:val="24"/>
          <w:szCs w:val="24"/>
        </w:rPr>
        <w:t>11</w:t>
      </w:r>
      <w:r w:rsidRPr="001E323A">
        <w:rPr>
          <w:rFonts w:ascii="Book Antiqua" w:eastAsia="宋体" w:hAnsi="Book Antiqua" w:cs="宋体"/>
          <w:kern w:val="0"/>
          <w:sz w:val="24"/>
          <w:szCs w:val="24"/>
        </w:rPr>
        <w:t>: 314-321 [PMID: 15735438 DOI: 10.1097/01.MIB.0000160811.76729.d5]</w:t>
      </w:r>
    </w:p>
    <w:p w14:paraId="6BCFBC6F"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6 </w:t>
      </w:r>
      <w:r w:rsidRPr="001E323A">
        <w:rPr>
          <w:rFonts w:ascii="Book Antiqua" w:eastAsia="宋体" w:hAnsi="Book Antiqua" w:cs="宋体"/>
          <w:b/>
          <w:bCs/>
          <w:kern w:val="0"/>
          <w:sz w:val="24"/>
          <w:szCs w:val="24"/>
        </w:rPr>
        <w:t>Inoue H</w:t>
      </w:r>
      <w:r w:rsidRPr="001E323A">
        <w:rPr>
          <w:rFonts w:ascii="Book Antiqua" w:eastAsia="宋体" w:hAnsi="Book Antiqua" w:cs="宋体"/>
          <w:kern w:val="0"/>
          <w:sz w:val="24"/>
          <w:szCs w:val="24"/>
        </w:rPr>
        <w:t>, Kudo SE, Shiokawa A. Technology insight: Laser-scanning confocal microscopy and endocytoscopy for cellular observation of the gastrointestinal tract. </w:t>
      </w:r>
      <w:r w:rsidRPr="001E323A">
        <w:rPr>
          <w:rFonts w:ascii="Book Antiqua" w:eastAsia="宋体" w:hAnsi="Book Antiqua" w:cs="宋体"/>
          <w:i/>
          <w:iCs/>
          <w:kern w:val="0"/>
          <w:sz w:val="24"/>
          <w:szCs w:val="24"/>
        </w:rPr>
        <w:t>Nat Clin Pract Gastroenterol Hepatol</w:t>
      </w:r>
      <w:r w:rsidRPr="001E323A">
        <w:rPr>
          <w:rFonts w:ascii="Book Antiqua" w:eastAsia="宋体" w:hAnsi="Book Antiqua" w:cs="宋体"/>
          <w:kern w:val="0"/>
          <w:sz w:val="24"/>
          <w:szCs w:val="24"/>
        </w:rPr>
        <w:t> 2005; </w:t>
      </w:r>
      <w:r w:rsidRPr="001E323A">
        <w:rPr>
          <w:rFonts w:ascii="Book Antiqua" w:eastAsia="宋体" w:hAnsi="Book Antiqua" w:cs="宋体"/>
          <w:b/>
          <w:bCs/>
          <w:kern w:val="0"/>
          <w:sz w:val="24"/>
          <w:szCs w:val="24"/>
        </w:rPr>
        <w:t>2</w:t>
      </w:r>
      <w:r w:rsidRPr="001E323A">
        <w:rPr>
          <w:rFonts w:ascii="Book Antiqua" w:eastAsia="宋体" w:hAnsi="Book Antiqua" w:cs="宋体"/>
          <w:kern w:val="0"/>
          <w:sz w:val="24"/>
          <w:szCs w:val="24"/>
        </w:rPr>
        <w:t>: 31-37 [PMID: 16265098 DOI: 10.1038/ncpgasthep0072]</w:t>
      </w:r>
    </w:p>
    <w:p w14:paraId="1B7CD534"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7 </w:t>
      </w:r>
      <w:r w:rsidRPr="001E323A">
        <w:rPr>
          <w:rFonts w:ascii="Book Antiqua" w:eastAsia="宋体" w:hAnsi="Book Antiqua" w:cs="宋体"/>
          <w:b/>
          <w:bCs/>
          <w:kern w:val="0"/>
          <w:sz w:val="24"/>
          <w:szCs w:val="24"/>
        </w:rPr>
        <w:t>Inoue H</w:t>
      </w:r>
      <w:r w:rsidRPr="001E323A">
        <w:rPr>
          <w:rFonts w:ascii="Book Antiqua" w:eastAsia="宋体" w:hAnsi="Book Antiqua" w:cs="宋体"/>
          <w:kern w:val="0"/>
          <w:sz w:val="24"/>
          <w:szCs w:val="24"/>
        </w:rPr>
        <w:t>, Sasajima K, Kaga M, Sugaya S, Sato Y, Wada Y, Inui M, Satodate H, Kudo SE, Kimura S, Hamatani S, Shiokawa A. Endoscopic in vivo evaluation of tissue atypia in the esophagus using a newly designed integrated endocytoscope: a pilot trial. </w:t>
      </w:r>
      <w:r w:rsidRPr="001E323A">
        <w:rPr>
          <w:rFonts w:ascii="Book Antiqua" w:eastAsia="宋体" w:hAnsi="Book Antiqua" w:cs="宋体"/>
          <w:i/>
          <w:iCs/>
          <w:kern w:val="0"/>
          <w:sz w:val="24"/>
          <w:szCs w:val="24"/>
        </w:rPr>
        <w:t>Endoscopy</w:t>
      </w:r>
      <w:r w:rsidRPr="001E323A">
        <w:rPr>
          <w:rFonts w:ascii="Book Antiqua" w:eastAsia="宋体" w:hAnsi="Book Antiqua" w:cs="宋体"/>
          <w:kern w:val="0"/>
          <w:sz w:val="24"/>
          <w:szCs w:val="24"/>
        </w:rPr>
        <w:t> 2006; </w:t>
      </w:r>
      <w:r w:rsidRPr="001E323A">
        <w:rPr>
          <w:rFonts w:ascii="Book Antiqua" w:eastAsia="宋体" w:hAnsi="Book Antiqua" w:cs="宋体"/>
          <w:b/>
          <w:bCs/>
          <w:kern w:val="0"/>
          <w:sz w:val="24"/>
          <w:szCs w:val="24"/>
        </w:rPr>
        <w:t>38</w:t>
      </w:r>
      <w:r w:rsidRPr="001E323A">
        <w:rPr>
          <w:rFonts w:ascii="Book Antiqua" w:eastAsia="宋体" w:hAnsi="Book Antiqua" w:cs="宋体"/>
          <w:kern w:val="0"/>
          <w:sz w:val="24"/>
          <w:szCs w:val="24"/>
        </w:rPr>
        <w:t>: 891-895 [PMID: 16981105 DOI: 10.1055/s-2006-944667]</w:t>
      </w:r>
    </w:p>
    <w:p w14:paraId="1F0BEE81"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lastRenderedPageBreak/>
        <w:t>8 </w:t>
      </w:r>
      <w:r w:rsidRPr="001E323A">
        <w:rPr>
          <w:rFonts w:ascii="Book Antiqua" w:eastAsia="宋体" w:hAnsi="Book Antiqua" w:cs="宋体"/>
          <w:b/>
          <w:bCs/>
          <w:kern w:val="0"/>
          <w:sz w:val="24"/>
          <w:szCs w:val="24"/>
        </w:rPr>
        <w:t>Neumann H</w:t>
      </w:r>
      <w:r w:rsidRPr="001E323A">
        <w:rPr>
          <w:rFonts w:ascii="Book Antiqua" w:eastAsia="宋体" w:hAnsi="Book Antiqua" w:cs="宋体"/>
          <w:kern w:val="0"/>
          <w:sz w:val="24"/>
          <w:szCs w:val="24"/>
        </w:rPr>
        <w:t>, Fuchs FS, Vieth M, Atreya R, Siebler J, Kiesslich R, Neurath MF. Review article: in vivo imaging by endocytoscopy. </w:t>
      </w:r>
      <w:r w:rsidRPr="001E323A">
        <w:rPr>
          <w:rFonts w:ascii="Book Antiqua" w:eastAsia="宋体" w:hAnsi="Book Antiqua" w:cs="宋体"/>
          <w:i/>
          <w:iCs/>
          <w:kern w:val="0"/>
          <w:sz w:val="24"/>
          <w:szCs w:val="24"/>
        </w:rPr>
        <w:t>Aliment Pharmacol Ther</w:t>
      </w:r>
      <w:r w:rsidRPr="001E323A">
        <w:rPr>
          <w:rFonts w:ascii="Book Antiqua" w:eastAsia="宋体" w:hAnsi="Book Antiqua" w:cs="宋体"/>
          <w:kern w:val="0"/>
          <w:sz w:val="24"/>
          <w:szCs w:val="24"/>
        </w:rPr>
        <w:t> 2011; </w:t>
      </w:r>
      <w:r w:rsidRPr="001E323A">
        <w:rPr>
          <w:rFonts w:ascii="Book Antiqua" w:eastAsia="宋体" w:hAnsi="Book Antiqua" w:cs="宋体"/>
          <w:b/>
          <w:bCs/>
          <w:kern w:val="0"/>
          <w:sz w:val="24"/>
          <w:szCs w:val="24"/>
        </w:rPr>
        <w:t>33</w:t>
      </w:r>
      <w:r w:rsidRPr="001E323A">
        <w:rPr>
          <w:rFonts w:ascii="Book Antiqua" w:eastAsia="宋体" w:hAnsi="Book Antiqua" w:cs="宋体"/>
          <w:kern w:val="0"/>
          <w:sz w:val="24"/>
          <w:szCs w:val="24"/>
        </w:rPr>
        <w:t>: 1183-1193 [PMID: 21457290 DOI: 10.1111/j.1365-2036.2011.04647.x]</w:t>
      </w:r>
    </w:p>
    <w:p w14:paraId="27C990B3"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9 </w:t>
      </w:r>
      <w:r w:rsidRPr="001E323A">
        <w:rPr>
          <w:rFonts w:ascii="Book Antiqua" w:eastAsia="宋体" w:hAnsi="Book Antiqua" w:cs="宋体"/>
          <w:b/>
          <w:bCs/>
          <w:kern w:val="0"/>
          <w:sz w:val="24"/>
          <w:szCs w:val="24"/>
        </w:rPr>
        <w:t>Sasajima K</w:t>
      </w:r>
      <w:r w:rsidRPr="001E323A">
        <w:rPr>
          <w:rFonts w:ascii="Book Antiqua" w:eastAsia="宋体" w:hAnsi="Book Antiqua" w:cs="宋体"/>
          <w:kern w:val="0"/>
          <w:sz w:val="24"/>
          <w:szCs w:val="24"/>
        </w:rPr>
        <w:t>, Kudo SE, Inoue H, Takeuchi T, Kashida H, Hidaka E, Kawachi H, Sakashita M, Tanaka J, Shiokawa A. Real-time in vivo virtual histology of colorectal lesions when using the endocytoscopy system. </w:t>
      </w:r>
      <w:r w:rsidRPr="001E323A">
        <w:rPr>
          <w:rFonts w:ascii="Book Antiqua" w:eastAsia="宋体" w:hAnsi="Book Antiqua" w:cs="宋体"/>
          <w:i/>
          <w:iCs/>
          <w:kern w:val="0"/>
          <w:sz w:val="24"/>
          <w:szCs w:val="24"/>
        </w:rPr>
        <w:t>Gastrointest Endosc</w:t>
      </w:r>
      <w:r w:rsidRPr="001E323A">
        <w:rPr>
          <w:rFonts w:ascii="Book Antiqua" w:eastAsia="宋体" w:hAnsi="Book Antiqua" w:cs="宋体"/>
          <w:kern w:val="0"/>
          <w:sz w:val="24"/>
          <w:szCs w:val="24"/>
        </w:rPr>
        <w:t> 2006; </w:t>
      </w:r>
      <w:r w:rsidRPr="001E323A">
        <w:rPr>
          <w:rFonts w:ascii="Book Antiqua" w:eastAsia="宋体" w:hAnsi="Book Antiqua" w:cs="宋体"/>
          <w:b/>
          <w:bCs/>
          <w:kern w:val="0"/>
          <w:sz w:val="24"/>
          <w:szCs w:val="24"/>
        </w:rPr>
        <w:t>63</w:t>
      </w:r>
      <w:r w:rsidRPr="001E323A">
        <w:rPr>
          <w:rFonts w:ascii="Book Antiqua" w:eastAsia="宋体" w:hAnsi="Book Antiqua" w:cs="宋体"/>
          <w:kern w:val="0"/>
          <w:sz w:val="24"/>
          <w:szCs w:val="24"/>
        </w:rPr>
        <w:t>: 1010-1017 [PMID: 16733118 DOI: 10.1016/j.gie.2006.01.021]</w:t>
      </w:r>
    </w:p>
    <w:p w14:paraId="7AC0E197"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10 </w:t>
      </w:r>
      <w:r w:rsidRPr="001E323A">
        <w:rPr>
          <w:rFonts w:ascii="Book Antiqua" w:eastAsia="宋体" w:hAnsi="Book Antiqua" w:cs="宋体"/>
          <w:b/>
          <w:bCs/>
          <w:kern w:val="0"/>
          <w:sz w:val="24"/>
          <w:szCs w:val="24"/>
        </w:rPr>
        <w:t>Kudo SE</w:t>
      </w:r>
      <w:r w:rsidRPr="001E323A">
        <w:rPr>
          <w:rFonts w:ascii="Book Antiqua" w:eastAsia="宋体" w:hAnsi="Book Antiqua" w:cs="宋体"/>
          <w:kern w:val="0"/>
          <w:sz w:val="24"/>
          <w:szCs w:val="24"/>
        </w:rPr>
        <w:t>, Wakamura K, Ikehara N, Mori Y, Inoue H, Hamatani S. Diagnosis of colorectal lesions with a novel endocytoscopic classification - a pilot study. </w:t>
      </w:r>
      <w:r w:rsidRPr="001E323A">
        <w:rPr>
          <w:rFonts w:ascii="Book Antiqua" w:eastAsia="宋体" w:hAnsi="Book Antiqua" w:cs="宋体"/>
          <w:i/>
          <w:iCs/>
          <w:kern w:val="0"/>
          <w:sz w:val="24"/>
          <w:szCs w:val="24"/>
        </w:rPr>
        <w:t>Endoscopy</w:t>
      </w:r>
      <w:r w:rsidRPr="001E323A">
        <w:rPr>
          <w:rFonts w:ascii="Book Antiqua" w:eastAsia="宋体" w:hAnsi="Book Antiqua" w:cs="宋体"/>
          <w:kern w:val="0"/>
          <w:sz w:val="24"/>
          <w:szCs w:val="24"/>
        </w:rPr>
        <w:t> 2011; </w:t>
      </w:r>
      <w:r w:rsidRPr="001E323A">
        <w:rPr>
          <w:rFonts w:ascii="Book Antiqua" w:eastAsia="宋体" w:hAnsi="Book Antiqua" w:cs="宋体"/>
          <w:b/>
          <w:bCs/>
          <w:kern w:val="0"/>
          <w:sz w:val="24"/>
          <w:szCs w:val="24"/>
        </w:rPr>
        <w:t>43</w:t>
      </w:r>
      <w:r w:rsidRPr="001E323A">
        <w:rPr>
          <w:rFonts w:ascii="Book Antiqua" w:eastAsia="宋体" w:hAnsi="Book Antiqua" w:cs="宋体"/>
          <w:kern w:val="0"/>
          <w:sz w:val="24"/>
          <w:szCs w:val="24"/>
        </w:rPr>
        <w:t>: 869-875 [PMID: 21837586 DOI: 10.1055/s-0030-1256663]</w:t>
      </w:r>
    </w:p>
    <w:p w14:paraId="549B5165"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11 </w:t>
      </w:r>
      <w:r w:rsidRPr="001E323A">
        <w:rPr>
          <w:rFonts w:ascii="Book Antiqua" w:eastAsia="宋体" w:hAnsi="Book Antiqua" w:cs="宋体"/>
          <w:b/>
          <w:bCs/>
          <w:kern w:val="0"/>
          <w:sz w:val="24"/>
          <w:szCs w:val="24"/>
        </w:rPr>
        <w:t>Hosoe N</w:t>
      </w:r>
      <w:r w:rsidRPr="001E323A">
        <w:rPr>
          <w:rFonts w:ascii="Book Antiqua" w:eastAsia="宋体" w:hAnsi="Book Antiqua" w:cs="宋体"/>
          <w:kern w:val="0"/>
          <w:sz w:val="24"/>
          <w:szCs w:val="24"/>
        </w:rPr>
        <w:t>, Kobayashi T, Kanai T, Bessho R, Takayama T, Inoue N, Imaeda H, Iwao Y, Kobayashi S, Mukai M, Ogata H, Hibi T. In vivo visualization of trophozoites in patients with amoebic colitis by using a newly developed endocytoscope. </w:t>
      </w:r>
      <w:r w:rsidRPr="001E323A">
        <w:rPr>
          <w:rFonts w:ascii="Book Antiqua" w:eastAsia="宋体" w:hAnsi="Book Antiqua" w:cs="宋体"/>
          <w:i/>
          <w:iCs/>
          <w:kern w:val="0"/>
          <w:sz w:val="24"/>
          <w:szCs w:val="24"/>
        </w:rPr>
        <w:t>Gastrointest Endosc</w:t>
      </w:r>
      <w:r w:rsidRPr="001E323A">
        <w:rPr>
          <w:rFonts w:ascii="Book Antiqua" w:eastAsia="宋体" w:hAnsi="Book Antiqua" w:cs="宋体"/>
          <w:kern w:val="0"/>
          <w:sz w:val="24"/>
          <w:szCs w:val="24"/>
        </w:rPr>
        <w:t> 2010; </w:t>
      </w:r>
      <w:r w:rsidRPr="001E323A">
        <w:rPr>
          <w:rFonts w:ascii="Book Antiqua" w:eastAsia="宋体" w:hAnsi="Book Antiqua" w:cs="宋体"/>
          <w:b/>
          <w:bCs/>
          <w:kern w:val="0"/>
          <w:sz w:val="24"/>
          <w:szCs w:val="24"/>
        </w:rPr>
        <w:t>72</w:t>
      </w:r>
      <w:r w:rsidRPr="001E323A">
        <w:rPr>
          <w:rFonts w:ascii="Book Antiqua" w:eastAsia="宋体" w:hAnsi="Book Antiqua" w:cs="宋体"/>
          <w:kern w:val="0"/>
          <w:sz w:val="24"/>
          <w:szCs w:val="24"/>
        </w:rPr>
        <w:t>: 643-646 [PMID: 20579647 DOI: 10.1016/j.gie.2010.04.031]</w:t>
      </w:r>
    </w:p>
    <w:p w14:paraId="658E6D20"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12 </w:t>
      </w:r>
      <w:r w:rsidRPr="001E323A">
        <w:rPr>
          <w:rFonts w:ascii="Book Antiqua" w:eastAsia="宋体" w:hAnsi="Book Antiqua" w:cs="宋体"/>
          <w:b/>
          <w:bCs/>
          <w:kern w:val="0"/>
          <w:sz w:val="24"/>
          <w:szCs w:val="24"/>
        </w:rPr>
        <w:t>Kutsukawa M</w:t>
      </w:r>
      <w:r w:rsidRPr="001E323A">
        <w:rPr>
          <w:rFonts w:ascii="Book Antiqua" w:eastAsia="宋体" w:hAnsi="Book Antiqua" w:cs="宋体"/>
          <w:kern w:val="0"/>
          <w:sz w:val="24"/>
          <w:szCs w:val="24"/>
        </w:rPr>
        <w:t>, Kudo SE, Ikehara N, Ogawa Y, Wakamura K, Mori Y, Ichimasa K, Misawa M, Kudo T, Wada Y, Hayashi T, Miyachi H, Inoue H, Hamatani S. Efficiency of endocytoscopy in differentiating types of serrated polyps. </w:t>
      </w:r>
      <w:r w:rsidRPr="001E323A">
        <w:rPr>
          <w:rFonts w:ascii="Book Antiqua" w:eastAsia="宋体" w:hAnsi="Book Antiqua" w:cs="宋体"/>
          <w:i/>
          <w:iCs/>
          <w:kern w:val="0"/>
          <w:sz w:val="24"/>
          <w:szCs w:val="24"/>
        </w:rPr>
        <w:t>Gastrointest Endosc</w:t>
      </w:r>
      <w:r w:rsidRPr="001E323A">
        <w:rPr>
          <w:rFonts w:ascii="Book Antiqua" w:eastAsia="宋体" w:hAnsi="Book Antiqua" w:cs="宋体"/>
          <w:kern w:val="0"/>
          <w:sz w:val="24"/>
          <w:szCs w:val="24"/>
        </w:rPr>
        <w:t> 2014; </w:t>
      </w:r>
      <w:r w:rsidRPr="001E323A">
        <w:rPr>
          <w:rFonts w:ascii="Book Antiqua" w:eastAsia="宋体" w:hAnsi="Book Antiqua" w:cs="宋体"/>
          <w:b/>
          <w:bCs/>
          <w:kern w:val="0"/>
          <w:sz w:val="24"/>
          <w:szCs w:val="24"/>
        </w:rPr>
        <w:t>79</w:t>
      </w:r>
      <w:r w:rsidRPr="001E323A">
        <w:rPr>
          <w:rFonts w:ascii="Book Antiqua" w:eastAsia="宋体" w:hAnsi="Book Antiqua" w:cs="宋体"/>
          <w:kern w:val="0"/>
          <w:sz w:val="24"/>
          <w:szCs w:val="24"/>
        </w:rPr>
        <w:t>: 648-656 [PMID: 24119508 DOI: 10.1016/j.gie.2013.08.029]</w:t>
      </w:r>
    </w:p>
    <w:p w14:paraId="23FD51DF"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13 </w:t>
      </w:r>
      <w:r w:rsidRPr="001E323A">
        <w:rPr>
          <w:rFonts w:ascii="Book Antiqua" w:eastAsia="宋体" w:hAnsi="Book Antiqua" w:cs="宋体"/>
          <w:b/>
          <w:bCs/>
          <w:kern w:val="0"/>
          <w:sz w:val="24"/>
          <w:szCs w:val="24"/>
        </w:rPr>
        <w:t>Matysiak-Budnik T</w:t>
      </w:r>
      <w:r w:rsidRPr="001E323A">
        <w:rPr>
          <w:rFonts w:ascii="Book Antiqua" w:eastAsia="宋体" w:hAnsi="Book Antiqua" w:cs="宋体"/>
          <w:kern w:val="0"/>
          <w:sz w:val="24"/>
          <w:szCs w:val="24"/>
        </w:rPr>
        <w:t>, Coron E, Mosnier JF, Le Rhun M, Inoue H, Galmiche JP. In vivo real-time imaging of human duodenal mucosal structures in celiac disease using endocytoscopy. </w:t>
      </w:r>
      <w:r w:rsidRPr="001E323A">
        <w:rPr>
          <w:rFonts w:ascii="Book Antiqua" w:eastAsia="宋体" w:hAnsi="Book Antiqua" w:cs="宋体"/>
          <w:i/>
          <w:iCs/>
          <w:kern w:val="0"/>
          <w:sz w:val="24"/>
          <w:szCs w:val="24"/>
        </w:rPr>
        <w:t>Endoscopy</w:t>
      </w:r>
      <w:r w:rsidRPr="001E323A">
        <w:rPr>
          <w:rFonts w:ascii="Book Antiqua" w:eastAsia="宋体" w:hAnsi="Book Antiqua" w:cs="宋体"/>
          <w:kern w:val="0"/>
          <w:sz w:val="24"/>
          <w:szCs w:val="24"/>
        </w:rPr>
        <w:t> 2010; </w:t>
      </w:r>
      <w:r w:rsidRPr="001E323A">
        <w:rPr>
          <w:rFonts w:ascii="Book Antiqua" w:eastAsia="宋体" w:hAnsi="Book Antiqua" w:cs="宋体"/>
          <w:b/>
          <w:bCs/>
          <w:kern w:val="0"/>
          <w:sz w:val="24"/>
          <w:szCs w:val="24"/>
        </w:rPr>
        <w:t>42</w:t>
      </w:r>
      <w:r w:rsidRPr="001E323A">
        <w:rPr>
          <w:rFonts w:ascii="Book Antiqua" w:eastAsia="宋体" w:hAnsi="Book Antiqua" w:cs="宋体"/>
          <w:kern w:val="0"/>
          <w:sz w:val="24"/>
          <w:szCs w:val="24"/>
        </w:rPr>
        <w:t>: 191-196 [PMID: 20101565 DOI: 10.1055/s-0029-1243838]</w:t>
      </w:r>
    </w:p>
    <w:p w14:paraId="483AAB68"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14 </w:t>
      </w:r>
      <w:r w:rsidRPr="001E323A">
        <w:rPr>
          <w:rFonts w:ascii="Book Antiqua" w:eastAsia="宋体" w:hAnsi="Book Antiqua" w:cs="宋体"/>
          <w:b/>
          <w:bCs/>
          <w:kern w:val="0"/>
          <w:sz w:val="24"/>
          <w:szCs w:val="24"/>
        </w:rPr>
        <w:t>Maeda Y</w:t>
      </w:r>
      <w:r w:rsidRPr="001E323A">
        <w:rPr>
          <w:rFonts w:ascii="Book Antiqua" w:eastAsia="宋体" w:hAnsi="Book Antiqua" w:cs="宋体"/>
          <w:kern w:val="0"/>
          <w:sz w:val="24"/>
          <w:szCs w:val="24"/>
        </w:rPr>
        <w:t>, Kudo SE, Mori Y. In vivo assessment of a carcinoid tumor using endocytoscopy. </w:t>
      </w:r>
      <w:r w:rsidRPr="001E323A">
        <w:rPr>
          <w:rFonts w:ascii="Book Antiqua" w:eastAsia="宋体" w:hAnsi="Book Antiqua" w:cs="宋体"/>
          <w:i/>
          <w:iCs/>
          <w:kern w:val="0"/>
          <w:sz w:val="24"/>
          <w:szCs w:val="24"/>
        </w:rPr>
        <w:t>Dig Endosc</w:t>
      </w:r>
      <w:r w:rsidRPr="001E323A">
        <w:rPr>
          <w:rFonts w:ascii="Book Antiqua" w:eastAsia="宋体" w:hAnsi="Book Antiqua" w:cs="宋体"/>
          <w:kern w:val="0"/>
          <w:sz w:val="24"/>
          <w:szCs w:val="24"/>
        </w:rPr>
        <w:t> 2013; </w:t>
      </w:r>
      <w:r w:rsidRPr="001E323A">
        <w:rPr>
          <w:rFonts w:ascii="Book Antiqua" w:eastAsia="宋体" w:hAnsi="Book Antiqua" w:cs="宋体"/>
          <w:b/>
          <w:bCs/>
          <w:kern w:val="0"/>
          <w:sz w:val="24"/>
          <w:szCs w:val="24"/>
        </w:rPr>
        <w:t>25</w:t>
      </w:r>
      <w:r w:rsidRPr="001E323A">
        <w:rPr>
          <w:rFonts w:ascii="Book Antiqua" w:eastAsia="宋体" w:hAnsi="Book Antiqua" w:cs="宋体"/>
          <w:kern w:val="0"/>
          <w:sz w:val="24"/>
          <w:szCs w:val="24"/>
        </w:rPr>
        <w:t>: 465 [PMID: 23560364 DOI: 10.1111/den.12085]</w:t>
      </w:r>
    </w:p>
    <w:p w14:paraId="0DCE94FE"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lastRenderedPageBreak/>
        <w:t xml:space="preserve">15 </w:t>
      </w:r>
      <w:r w:rsidRPr="001E323A">
        <w:rPr>
          <w:rFonts w:ascii="Book Antiqua" w:eastAsia="宋体" w:hAnsi="Book Antiqua" w:cs="宋体"/>
          <w:b/>
          <w:kern w:val="0"/>
          <w:sz w:val="24"/>
          <w:szCs w:val="24"/>
        </w:rPr>
        <w:t xml:space="preserve">Bessho R, </w:t>
      </w:r>
      <w:r w:rsidRPr="001E323A">
        <w:rPr>
          <w:rFonts w:ascii="Book Antiqua" w:eastAsia="宋体" w:hAnsi="Book Antiqua" w:cs="宋体"/>
          <w:kern w:val="0"/>
          <w:sz w:val="24"/>
          <w:szCs w:val="24"/>
        </w:rPr>
        <w:t>Kanai T, Hosoe N, Kobayashi T, Takayama T, Inoue N, Mukai M, Ogata H, Hibi T. Correlation between endocytoscopy and conventional histopathology in microstructural features of ulcerative colitis.</w:t>
      </w:r>
      <w:r w:rsidRPr="001E323A">
        <w:rPr>
          <w:rFonts w:ascii="Book Antiqua" w:eastAsia="宋体" w:hAnsi="Book Antiqua" w:cs="宋体"/>
          <w:i/>
          <w:kern w:val="0"/>
          <w:sz w:val="24"/>
          <w:szCs w:val="24"/>
        </w:rPr>
        <w:t xml:space="preserve"> J Gastroenterol</w:t>
      </w:r>
      <w:r w:rsidRPr="001E323A">
        <w:rPr>
          <w:rFonts w:ascii="Book Antiqua" w:eastAsia="宋体" w:hAnsi="Book Antiqua" w:cs="宋体"/>
          <w:kern w:val="0"/>
          <w:sz w:val="24"/>
          <w:szCs w:val="24"/>
        </w:rPr>
        <w:t xml:space="preserve"> 2011; </w:t>
      </w:r>
      <w:r w:rsidRPr="001E323A">
        <w:rPr>
          <w:rFonts w:ascii="Book Antiqua" w:eastAsia="宋体" w:hAnsi="Book Antiqua" w:cs="宋体"/>
          <w:b/>
          <w:kern w:val="0"/>
          <w:sz w:val="24"/>
          <w:szCs w:val="24"/>
        </w:rPr>
        <w:t>46</w:t>
      </w:r>
      <w:r w:rsidRPr="001E323A">
        <w:rPr>
          <w:rFonts w:ascii="Book Antiqua" w:eastAsia="宋体" w:hAnsi="Book Antiqua" w:cs="宋体"/>
          <w:kern w:val="0"/>
          <w:sz w:val="24"/>
          <w:szCs w:val="24"/>
        </w:rPr>
        <w:t>: 1197-1202 [PMID21805068 DOI: 10.1007/s00535-011-0439-1]</w:t>
      </w:r>
    </w:p>
    <w:p w14:paraId="49369071"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16 </w:t>
      </w:r>
      <w:r w:rsidRPr="001E323A">
        <w:rPr>
          <w:rFonts w:ascii="Book Antiqua" w:eastAsia="宋体" w:hAnsi="Book Antiqua" w:cs="宋体"/>
          <w:b/>
          <w:bCs/>
          <w:kern w:val="0"/>
          <w:sz w:val="24"/>
          <w:szCs w:val="24"/>
        </w:rPr>
        <w:t>Gono K</w:t>
      </w:r>
      <w:r w:rsidRPr="001E323A">
        <w:rPr>
          <w:rFonts w:ascii="Book Antiqua" w:eastAsia="宋体" w:hAnsi="Book Antiqua" w:cs="宋体"/>
          <w:kern w:val="0"/>
          <w:sz w:val="24"/>
          <w:szCs w:val="24"/>
        </w:rPr>
        <w:t>, Obi T, Yamaguchi M, Ohyama N, Machida H, Sano Y, Yoshida S, Hamamoto Y, Endo T. Appearance of enhanced tissue features in narrow-band endoscopic imaging. </w:t>
      </w:r>
      <w:r w:rsidRPr="001E323A">
        <w:rPr>
          <w:rFonts w:ascii="Book Antiqua" w:eastAsia="宋体" w:hAnsi="Book Antiqua" w:cs="宋体"/>
          <w:i/>
          <w:iCs/>
          <w:kern w:val="0"/>
          <w:sz w:val="24"/>
          <w:szCs w:val="24"/>
        </w:rPr>
        <w:t>J Biomed Opt</w:t>
      </w:r>
      <w:r w:rsidRPr="001E323A">
        <w:rPr>
          <w:rFonts w:ascii="Book Antiqua" w:eastAsia="宋体" w:hAnsi="Book Antiqua" w:cs="宋体"/>
          <w:kern w:val="0"/>
          <w:sz w:val="24"/>
          <w:szCs w:val="24"/>
        </w:rPr>
        <w:t> 2004; </w:t>
      </w:r>
      <w:r w:rsidRPr="001E323A">
        <w:rPr>
          <w:rFonts w:ascii="Book Antiqua" w:eastAsia="宋体" w:hAnsi="Book Antiqua" w:cs="宋体"/>
          <w:b/>
          <w:bCs/>
          <w:kern w:val="0"/>
          <w:sz w:val="24"/>
          <w:szCs w:val="24"/>
        </w:rPr>
        <w:t>9</w:t>
      </w:r>
      <w:r w:rsidRPr="001E323A">
        <w:rPr>
          <w:rFonts w:ascii="Book Antiqua" w:eastAsia="宋体" w:hAnsi="Book Antiqua" w:cs="宋体"/>
          <w:kern w:val="0"/>
          <w:sz w:val="24"/>
          <w:szCs w:val="24"/>
        </w:rPr>
        <w:t>: 568-577 [PMID: 15189095 DOI: 10.1117/1.1695563]</w:t>
      </w:r>
    </w:p>
    <w:p w14:paraId="4D50136B"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 xml:space="preserve">17 </w:t>
      </w:r>
      <w:r w:rsidRPr="001E323A">
        <w:rPr>
          <w:rFonts w:ascii="Book Antiqua" w:eastAsia="宋体" w:hAnsi="Book Antiqua" w:cs="宋体"/>
          <w:b/>
          <w:kern w:val="0"/>
          <w:sz w:val="24"/>
          <w:szCs w:val="24"/>
        </w:rPr>
        <w:t>Sano Y,</w:t>
      </w:r>
      <w:r w:rsidRPr="001E323A">
        <w:rPr>
          <w:rFonts w:ascii="Book Antiqua" w:eastAsia="宋体" w:hAnsi="Book Antiqua" w:cs="宋体"/>
          <w:kern w:val="0"/>
          <w:sz w:val="24"/>
          <w:szCs w:val="24"/>
        </w:rPr>
        <w:t xml:space="preserve"> Muto M, Tajiri H, Ohtsu A, Yoshida S. Optical/digital chromoendoscopy during colonoscopy using narrow-band imaging system. Dig Endosc. 2005;</w:t>
      </w:r>
      <w:r w:rsidRPr="001E323A">
        <w:rPr>
          <w:rFonts w:ascii="Book Antiqua" w:eastAsia="宋体" w:hAnsi="Book Antiqua" w:cs="宋体"/>
          <w:b/>
          <w:kern w:val="0"/>
          <w:sz w:val="24"/>
          <w:szCs w:val="24"/>
        </w:rPr>
        <w:t xml:space="preserve"> 17</w:t>
      </w:r>
      <w:r w:rsidRPr="001E323A">
        <w:rPr>
          <w:rFonts w:ascii="Book Antiqua" w:eastAsia="宋体" w:hAnsi="Book Antiqua" w:cs="宋体"/>
          <w:kern w:val="0"/>
          <w:sz w:val="24"/>
          <w:szCs w:val="24"/>
        </w:rPr>
        <w:t xml:space="preserve"> Suppl: S43-48 [DOI: 10.1111/j.1443-1661.2005.00511.x]</w:t>
      </w:r>
    </w:p>
    <w:p w14:paraId="1405DDF2"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18 </w:t>
      </w:r>
      <w:r w:rsidRPr="001E323A">
        <w:rPr>
          <w:rFonts w:ascii="Book Antiqua" w:eastAsia="宋体" w:hAnsi="Book Antiqua" w:cs="宋体"/>
          <w:b/>
          <w:bCs/>
          <w:kern w:val="0"/>
          <w:sz w:val="24"/>
          <w:szCs w:val="24"/>
        </w:rPr>
        <w:t>Kudo T</w:t>
      </w:r>
      <w:r w:rsidRPr="001E323A">
        <w:rPr>
          <w:rFonts w:ascii="Book Antiqua" w:eastAsia="宋体" w:hAnsi="Book Antiqua" w:cs="宋体"/>
          <w:kern w:val="0"/>
          <w:sz w:val="24"/>
          <w:szCs w:val="24"/>
        </w:rPr>
        <w:t>, Matsumoto T, Esaki M, Yao T, Iida M. Mucosal vascular pattern in ulcerative colitis: observations using narrow band imaging colonoscopy with special reference to histologic inflammation. </w:t>
      </w:r>
      <w:r w:rsidRPr="001E323A">
        <w:rPr>
          <w:rFonts w:ascii="Book Antiqua" w:eastAsia="宋体" w:hAnsi="Book Antiqua" w:cs="宋体"/>
          <w:i/>
          <w:iCs/>
          <w:kern w:val="0"/>
          <w:sz w:val="24"/>
          <w:szCs w:val="24"/>
        </w:rPr>
        <w:t>Int J Colorectal Dis</w:t>
      </w:r>
      <w:r w:rsidRPr="001E323A">
        <w:rPr>
          <w:rFonts w:ascii="Book Antiqua" w:eastAsia="宋体" w:hAnsi="Book Antiqua" w:cs="宋体"/>
          <w:kern w:val="0"/>
          <w:sz w:val="24"/>
          <w:szCs w:val="24"/>
        </w:rPr>
        <w:t> 2009; </w:t>
      </w:r>
      <w:r w:rsidRPr="001E323A">
        <w:rPr>
          <w:rFonts w:ascii="Book Antiqua" w:eastAsia="宋体" w:hAnsi="Book Antiqua" w:cs="宋体"/>
          <w:b/>
          <w:bCs/>
          <w:kern w:val="0"/>
          <w:sz w:val="24"/>
          <w:szCs w:val="24"/>
        </w:rPr>
        <w:t>24</w:t>
      </w:r>
      <w:r w:rsidRPr="001E323A">
        <w:rPr>
          <w:rFonts w:ascii="Book Antiqua" w:eastAsia="宋体" w:hAnsi="Book Antiqua" w:cs="宋体"/>
          <w:kern w:val="0"/>
          <w:sz w:val="24"/>
          <w:szCs w:val="24"/>
        </w:rPr>
        <w:t>: 495-501 [PMID: 19145441 DOI: 10.1007/s00384-008-0631-9]</w:t>
      </w:r>
    </w:p>
    <w:p w14:paraId="402039DF"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19 </w:t>
      </w:r>
      <w:r w:rsidRPr="001E323A">
        <w:rPr>
          <w:rFonts w:ascii="Book Antiqua" w:eastAsia="宋体" w:hAnsi="Book Antiqua" w:cs="宋体"/>
          <w:b/>
          <w:bCs/>
          <w:kern w:val="0"/>
          <w:sz w:val="24"/>
          <w:szCs w:val="24"/>
        </w:rPr>
        <w:t>Wada Y</w:t>
      </w:r>
      <w:r w:rsidRPr="001E323A">
        <w:rPr>
          <w:rFonts w:ascii="Book Antiqua" w:eastAsia="宋体" w:hAnsi="Book Antiqua" w:cs="宋体"/>
          <w:kern w:val="0"/>
          <w:sz w:val="24"/>
          <w:szCs w:val="24"/>
        </w:rPr>
        <w:t>, Kudo SE, Kashida H, Ikehara N, Inoue H, Yamamura F, Ohtsuka K, Hamatani S. Diagnosis of colorectal lesions with the magnifying narrow-band imaging system. </w:t>
      </w:r>
      <w:r w:rsidRPr="001E323A">
        <w:rPr>
          <w:rFonts w:ascii="Book Antiqua" w:eastAsia="宋体" w:hAnsi="Book Antiqua" w:cs="宋体"/>
          <w:i/>
          <w:iCs/>
          <w:kern w:val="0"/>
          <w:sz w:val="24"/>
          <w:szCs w:val="24"/>
        </w:rPr>
        <w:t>Gastrointest Endosc</w:t>
      </w:r>
      <w:r w:rsidRPr="001E323A">
        <w:rPr>
          <w:rFonts w:ascii="Book Antiqua" w:eastAsia="宋体" w:hAnsi="Book Antiqua" w:cs="宋体"/>
          <w:kern w:val="0"/>
          <w:sz w:val="24"/>
          <w:szCs w:val="24"/>
        </w:rPr>
        <w:t> 2009; </w:t>
      </w:r>
      <w:r w:rsidRPr="001E323A">
        <w:rPr>
          <w:rFonts w:ascii="Book Antiqua" w:eastAsia="宋体" w:hAnsi="Book Antiqua" w:cs="宋体"/>
          <w:b/>
          <w:bCs/>
          <w:kern w:val="0"/>
          <w:sz w:val="24"/>
          <w:szCs w:val="24"/>
        </w:rPr>
        <w:t>70</w:t>
      </w:r>
      <w:r w:rsidRPr="001E323A">
        <w:rPr>
          <w:rFonts w:ascii="Book Antiqua" w:eastAsia="宋体" w:hAnsi="Book Antiqua" w:cs="宋体"/>
          <w:kern w:val="0"/>
          <w:sz w:val="24"/>
          <w:szCs w:val="24"/>
        </w:rPr>
        <w:t>: 522-531 [PMID: 19576581 DOI: 10.1016/j.gie.2009.01.040]</w:t>
      </w:r>
    </w:p>
    <w:p w14:paraId="2F58F941"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20 </w:t>
      </w:r>
      <w:r w:rsidRPr="001E323A">
        <w:rPr>
          <w:rFonts w:ascii="Book Antiqua" w:eastAsia="宋体" w:hAnsi="Book Antiqua" w:cs="宋体"/>
          <w:b/>
          <w:bCs/>
          <w:kern w:val="0"/>
          <w:sz w:val="24"/>
          <w:szCs w:val="24"/>
        </w:rPr>
        <w:t>Konerding MA</w:t>
      </w:r>
      <w:r w:rsidRPr="001E323A">
        <w:rPr>
          <w:rFonts w:ascii="Book Antiqua" w:eastAsia="宋体" w:hAnsi="Book Antiqua" w:cs="宋体"/>
          <w:kern w:val="0"/>
          <w:sz w:val="24"/>
          <w:szCs w:val="24"/>
        </w:rPr>
        <w:t>, Fait E, Gaumann A. 3D microvascular architecture of pre-cancerous lesions and invasive carcinomas of the colon. </w:t>
      </w:r>
      <w:r w:rsidRPr="001E323A">
        <w:rPr>
          <w:rFonts w:ascii="Book Antiqua" w:eastAsia="宋体" w:hAnsi="Book Antiqua" w:cs="宋体"/>
          <w:i/>
          <w:iCs/>
          <w:kern w:val="0"/>
          <w:sz w:val="24"/>
          <w:szCs w:val="24"/>
        </w:rPr>
        <w:t>Br J Cancer</w:t>
      </w:r>
      <w:r w:rsidRPr="001E323A">
        <w:rPr>
          <w:rFonts w:ascii="Book Antiqua" w:eastAsia="宋体" w:hAnsi="Book Antiqua" w:cs="宋体"/>
          <w:kern w:val="0"/>
          <w:sz w:val="24"/>
          <w:szCs w:val="24"/>
        </w:rPr>
        <w:t> 2001; </w:t>
      </w:r>
      <w:r w:rsidRPr="001E323A">
        <w:rPr>
          <w:rFonts w:ascii="Book Antiqua" w:eastAsia="宋体" w:hAnsi="Book Antiqua" w:cs="宋体"/>
          <w:b/>
          <w:bCs/>
          <w:kern w:val="0"/>
          <w:sz w:val="24"/>
          <w:szCs w:val="24"/>
        </w:rPr>
        <w:t>84</w:t>
      </w:r>
      <w:r w:rsidRPr="001E323A">
        <w:rPr>
          <w:rFonts w:ascii="Book Antiqua" w:eastAsia="宋体" w:hAnsi="Book Antiqua" w:cs="宋体"/>
          <w:kern w:val="0"/>
          <w:sz w:val="24"/>
          <w:szCs w:val="24"/>
        </w:rPr>
        <w:t>: 1354-1362 [PMID: 11355947 DOI: 10.1054/bjoc.2001.1809]</w:t>
      </w:r>
    </w:p>
    <w:p w14:paraId="035EF2E8"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21 </w:t>
      </w:r>
      <w:r w:rsidRPr="001E323A">
        <w:rPr>
          <w:rFonts w:ascii="Book Antiqua" w:eastAsia="宋体" w:hAnsi="Book Antiqua" w:cs="宋体"/>
          <w:b/>
          <w:bCs/>
          <w:kern w:val="0"/>
          <w:sz w:val="24"/>
          <w:szCs w:val="24"/>
        </w:rPr>
        <w:t>Schroeder KW</w:t>
      </w:r>
      <w:r w:rsidRPr="001E323A">
        <w:rPr>
          <w:rFonts w:ascii="Book Antiqua" w:eastAsia="宋体" w:hAnsi="Book Antiqua" w:cs="宋体"/>
          <w:kern w:val="0"/>
          <w:sz w:val="24"/>
          <w:szCs w:val="24"/>
        </w:rPr>
        <w:t>, Tremaine WJ, Ilstrup DM. Coated oral 5-aminosalicylic acid therapy for mildly to moderately active ulcerative colitis. A randomized study. </w:t>
      </w:r>
      <w:r w:rsidRPr="001E323A">
        <w:rPr>
          <w:rFonts w:ascii="Book Antiqua" w:eastAsia="宋体" w:hAnsi="Book Antiqua" w:cs="宋体"/>
          <w:i/>
          <w:iCs/>
          <w:kern w:val="0"/>
          <w:sz w:val="24"/>
          <w:szCs w:val="24"/>
        </w:rPr>
        <w:t>N Engl J Med</w:t>
      </w:r>
      <w:r w:rsidRPr="001E323A">
        <w:rPr>
          <w:rFonts w:ascii="Book Antiqua" w:eastAsia="宋体" w:hAnsi="Book Antiqua" w:cs="宋体"/>
          <w:kern w:val="0"/>
          <w:sz w:val="24"/>
          <w:szCs w:val="24"/>
        </w:rPr>
        <w:t> 1987; </w:t>
      </w:r>
      <w:r w:rsidRPr="001E323A">
        <w:rPr>
          <w:rFonts w:ascii="Book Antiqua" w:eastAsia="宋体" w:hAnsi="Book Antiqua" w:cs="宋体"/>
          <w:b/>
          <w:bCs/>
          <w:kern w:val="0"/>
          <w:sz w:val="24"/>
          <w:szCs w:val="24"/>
        </w:rPr>
        <w:t>317</w:t>
      </w:r>
      <w:r w:rsidRPr="001E323A">
        <w:rPr>
          <w:rFonts w:ascii="Book Antiqua" w:eastAsia="宋体" w:hAnsi="Book Antiqua" w:cs="宋体"/>
          <w:kern w:val="0"/>
          <w:sz w:val="24"/>
          <w:szCs w:val="24"/>
        </w:rPr>
        <w:t>: 1625-1629 [PMID: 3317057 DOI: 10.1056/NEJM198712243172603]</w:t>
      </w:r>
    </w:p>
    <w:p w14:paraId="6C995BE9"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lastRenderedPageBreak/>
        <w:t>22 </w:t>
      </w:r>
      <w:r w:rsidRPr="001E323A">
        <w:rPr>
          <w:rFonts w:ascii="Book Antiqua" w:eastAsia="宋体" w:hAnsi="Book Antiqua" w:cs="宋体"/>
          <w:b/>
          <w:bCs/>
          <w:kern w:val="0"/>
          <w:sz w:val="24"/>
          <w:szCs w:val="24"/>
        </w:rPr>
        <w:t>Rutgeerts P</w:t>
      </w:r>
      <w:r w:rsidRPr="001E323A">
        <w:rPr>
          <w:rFonts w:ascii="Book Antiqua" w:eastAsia="宋体" w:hAnsi="Book Antiqua" w:cs="宋体"/>
          <w:kern w:val="0"/>
          <w:sz w:val="24"/>
          <w:szCs w:val="24"/>
        </w:rPr>
        <w:t>, Sandborn WJ, Feagan BG, Reinisch W, Olson A, Johanns J, Travers S, Rachmilewitz D, Hanauer SB, Lichtenstein GR, de Villiers WJ, Present D, Sands BE, Colombel JF. Infliximab for induction and maintenance therapy for ulcerative colitis. </w:t>
      </w:r>
      <w:r w:rsidRPr="001E323A">
        <w:rPr>
          <w:rFonts w:ascii="Book Antiqua" w:eastAsia="宋体" w:hAnsi="Book Antiqua" w:cs="宋体"/>
          <w:i/>
          <w:iCs/>
          <w:kern w:val="0"/>
          <w:sz w:val="24"/>
          <w:szCs w:val="24"/>
        </w:rPr>
        <w:t>N Engl J Med</w:t>
      </w:r>
      <w:r w:rsidRPr="001E323A">
        <w:rPr>
          <w:rFonts w:ascii="Book Antiqua" w:eastAsia="宋体" w:hAnsi="Book Antiqua" w:cs="宋体"/>
          <w:kern w:val="0"/>
          <w:sz w:val="24"/>
          <w:szCs w:val="24"/>
        </w:rPr>
        <w:t> 2005; </w:t>
      </w:r>
      <w:r w:rsidRPr="001E323A">
        <w:rPr>
          <w:rFonts w:ascii="Book Antiqua" w:eastAsia="宋体" w:hAnsi="Book Antiqua" w:cs="宋体"/>
          <w:b/>
          <w:bCs/>
          <w:kern w:val="0"/>
          <w:sz w:val="24"/>
          <w:szCs w:val="24"/>
        </w:rPr>
        <w:t>353</w:t>
      </w:r>
      <w:r w:rsidRPr="001E323A">
        <w:rPr>
          <w:rFonts w:ascii="Book Antiqua" w:eastAsia="宋体" w:hAnsi="Book Antiqua" w:cs="宋体"/>
          <w:kern w:val="0"/>
          <w:sz w:val="24"/>
          <w:szCs w:val="24"/>
        </w:rPr>
        <w:t>: 2462-2476 [PMID: 16339095 DOI: 10.1056/NEJMoa050516]</w:t>
      </w:r>
    </w:p>
    <w:p w14:paraId="5267EB3C"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 xml:space="preserve">23 </w:t>
      </w:r>
      <w:r w:rsidRPr="001E323A">
        <w:rPr>
          <w:rFonts w:ascii="Book Antiqua" w:eastAsia="宋体" w:hAnsi="Book Antiqua" w:cs="宋体"/>
          <w:b/>
          <w:kern w:val="0"/>
          <w:sz w:val="24"/>
          <w:szCs w:val="24"/>
        </w:rPr>
        <w:t xml:space="preserve">Geboes K, </w:t>
      </w:r>
      <w:r w:rsidRPr="001E323A">
        <w:rPr>
          <w:rFonts w:ascii="Book Antiqua" w:eastAsia="宋体" w:hAnsi="Book Antiqua" w:cs="宋体"/>
          <w:kern w:val="0"/>
          <w:sz w:val="24"/>
          <w:szCs w:val="24"/>
        </w:rPr>
        <w:t xml:space="preserve">Riddell R, Ost A, Jensfelt B, Persson T, Löfberg R. A reproducible grading scale for histological assessment of inflammation in ulcerative colitis. </w:t>
      </w:r>
      <w:r w:rsidRPr="001E323A">
        <w:rPr>
          <w:rFonts w:ascii="Book Antiqua" w:eastAsia="宋体" w:hAnsi="Book Antiqua" w:cs="宋体"/>
          <w:i/>
          <w:kern w:val="0"/>
          <w:sz w:val="24"/>
          <w:szCs w:val="24"/>
        </w:rPr>
        <w:t>Gut</w:t>
      </w:r>
      <w:r w:rsidRPr="001E323A">
        <w:rPr>
          <w:rFonts w:ascii="Book Antiqua" w:eastAsia="宋体" w:hAnsi="Book Antiqua" w:cs="宋体"/>
          <w:kern w:val="0"/>
          <w:sz w:val="24"/>
          <w:szCs w:val="24"/>
        </w:rPr>
        <w:t xml:space="preserve"> 2000; </w:t>
      </w:r>
      <w:r w:rsidRPr="001E323A">
        <w:rPr>
          <w:rFonts w:ascii="Book Antiqua" w:eastAsia="宋体" w:hAnsi="Book Antiqua" w:cs="宋体"/>
          <w:b/>
          <w:kern w:val="0"/>
          <w:sz w:val="24"/>
          <w:szCs w:val="24"/>
        </w:rPr>
        <w:t>47</w:t>
      </w:r>
      <w:r w:rsidRPr="001E323A">
        <w:rPr>
          <w:rFonts w:ascii="Book Antiqua" w:eastAsia="宋体" w:hAnsi="Book Antiqua" w:cs="宋体"/>
          <w:kern w:val="0"/>
          <w:sz w:val="24"/>
          <w:szCs w:val="24"/>
        </w:rPr>
        <w:t>: 404-409 [DOI: 10.1136/gut.47.3.404]</w:t>
      </w:r>
    </w:p>
    <w:p w14:paraId="77B844B8"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24 </w:t>
      </w:r>
      <w:r w:rsidRPr="001E323A">
        <w:rPr>
          <w:rFonts w:ascii="Book Antiqua" w:eastAsia="宋体" w:hAnsi="Book Antiqua" w:cs="宋体"/>
          <w:b/>
          <w:bCs/>
          <w:kern w:val="0"/>
          <w:sz w:val="24"/>
          <w:szCs w:val="24"/>
        </w:rPr>
        <w:t>Bessissow T</w:t>
      </w:r>
      <w:r w:rsidRPr="001E323A">
        <w:rPr>
          <w:rFonts w:ascii="Book Antiqua" w:eastAsia="宋体" w:hAnsi="Book Antiqua" w:cs="宋体"/>
          <w:kern w:val="0"/>
          <w:sz w:val="24"/>
          <w:szCs w:val="24"/>
        </w:rPr>
        <w:t>, Lemmens B, Ferrante M, Bisschops R, Van Steen K, Geboes K, Van Assche G, Vermeire S, Rutgeerts P, De Hertogh G. Prognostic value of serologic and histologic markers on clinical relapse in ulcerative colitis patients with mucosal healing. </w:t>
      </w:r>
      <w:r w:rsidRPr="001E323A">
        <w:rPr>
          <w:rFonts w:ascii="Book Antiqua" w:eastAsia="宋体" w:hAnsi="Book Antiqua" w:cs="宋体"/>
          <w:i/>
          <w:iCs/>
          <w:kern w:val="0"/>
          <w:sz w:val="24"/>
          <w:szCs w:val="24"/>
        </w:rPr>
        <w:t>Am J Gastroenterol</w:t>
      </w:r>
      <w:r w:rsidRPr="001E323A">
        <w:rPr>
          <w:rFonts w:ascii="Book Antiqua" w:eastAsia="宋体" w:hAnsi="Book Antiqua" w:cs="宋体"/>
          <w:kern w:val="0"/>
          <w:sz w:val="24"/>
          <w:szCs w:val="24"/>
        </w:rPr>
        <w:t> 2012; </w:t>
      </w:r>
      <w:r w:rsidRPr="001E323A">
        <w:rPr>
          <w:rFonts w:ascii="Book Antiqua" w:eastAsia="宋体" w:hAnsi="Book Antiqua" w:cs="宋体"/>
          <w:b/>
          <w:bCs/>
          <w:kern w:val="0"/>
          <w:sz w:val="24"/>
          <w:szCs w:val="24"/>
        </w:rPr>
        <w:t>107</w:t>
      </w:r>
      <w:r w:rsidRPr="001E323A">
        <w:rPr>
          <w:rFonts w:ascii="Book Antiqua" w:eastAsia="宋体" w:hAnsi="Book Antiqua" w:cs="宋体"/>
          <w:kern w:val="0"/>
          <w:sz w:val="24"/>
          <w:szCs w:val="24"/>
        </w:rPr>
        <w:t>: 1684-1692 [PMID: 23147523 DOI: 10.1038/ajg.2012.301]</w:t>
      </w:r>
    </w:p>
    <w:p w14:paraId="73314492"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25 </w:t>
      </w:r>
      <w:r w:rsidRPr="001E323A">
        <w:rPr>
          <w:rFonts w:ascii="Book Antiqua" w:eastAsia="宋体" w:hAnsi="Book Antiqua" w:cs="宋体"/>
          <w:b/>
          <w:bCs/>
          <w:kern w:val="0"/>
          <w:sz w:val="24"/>
          <w:szCs w:val="24"/>
        </w:rPr>
        <w:t>Li CQ</w:t>
      </w:r>
      <w:r w:rsidRPr="001E323A">
        <w:rPr>
          <w:rFonts w:ascii="Book Antiqua" w:eastAsia="宋体" w:hAnsi="Book Antiqua" w:cs="宋体"/>
          <w:kern w:val="0"/>
          <w:sz w:val="24"/>
          <w:szCs w:val="24"/>
        </w:rPr>
        <w:t>, Xie XJ, Yu T, Gu XM, Zuo XL, Zhou CJ, Huang WQ, Chen H, Li YQ. Classification of inflammation activity in ulcerative colitis by confocal laser endomicroscopy. </w:t>
      </w:r>
      <w:r w:rsidRPr="001E323A">
        <w:rPr>
          <w:rFonts w:ascii="Book Antiqua" w:eastAsia="宋体" w:hAnsi="Book Antiqua" w:cs="宋体"/>
          <w:i/>
          <w:iCs/>
          <w:kern w:val="0"/>
          <w:sz w:val="24"/>
          <w:szCs w:val="24"/>
        </w:rPr>
        <w:t>Am J Gastroenterol</w:t>
      </w:r>
      <w:r w:rsidRPr="001E323A">
        <w:rPr>
          <w:rFonts w:ascii="Book Antiqua" w:eastAsia="宋体" w:hAnsi="Book Antiqua" w:cs="宋体"/>
          <w:kern w:val="0"/>
          <w:sz w:val="24"/>
          <w:szCs w:val="24"/>
        </w:rPr>
        <w:t> 2010; </w:t>
      </w:r>
      <w:r w:rsidRPr="001E323A">
        <w:rPr>
          <w:rFonts w:ascii="Book Antiqua" w:eastAsia="宋体" w:hAnsi="Book Antiqua" w:cs="宋体"/>
          <w:b/>
          <w:bCs/>
          <w:kern w:val="0"/>
          <w:sz w:val="24"/>
          <w:szCs w:val="24"/>
        </w:rPr>
        <w:t>105</w:t>
      </w:r>
      <w:r w:rsidRPr="001E323A">
        <w:rPr>
          <w:rFonts w:ascii="Book Antiqua" w:eastAsia="宋体" w:hAnsi="Book Antiqua" w:cs="宋体"/>
          <w:kern w:val="0"/>
          <w:sz w:val="24"/>
          <w:szCs w:val="24"/>
        </w:rPr>
        <w:t>: 1391-1396 [PMID: 19935787 DOI: 10.1038/ajg.2009.664]</w:t>
      </w:r>
    </w:p>
    <w:p w14:paraId="44208D73"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26 </w:t>
      </w:r>
      <w:r w:rsidRPr="001E323A">
        <w:rPr>
          <w:rFonts w:ascii="Book Antiqua" w:eastAsia="宋体" w:hAnsi="Book Antiqua" w:cs="宋体"/>
          <w:b/>
          <w:bCs/>
          <w:kern w:val="0"/>
          <w:sz w:val="24"/>
          <w:szCs w:val="24"/>
        </w:rPr>
        <w:t>Sutherland LR</w:t>
      </w:r>
      <w:r w:rsidRPr="001E323A">
        <w:rPr>
          <w:rFonts w:ascii="Book Antiqua" w:eastAsia="宋体" w:hAnsi="Book Antiqua" w:cs="宋体"/>
          <w:kern w:val="0"/>
          <w:sz w:val="24"/>
          <w:szCs w:val="24"/>
        </w:rPr>
        <w:t>, Martin F, Greer S, Robinson M, Greenberger N, Saibil F, Martin T, Sparr J, Prokipchuk E, Borgen L. 5-Aminosalicylic acid enema in the treatment of distal ulcerative colitis, proctosigmoiditis, and proctitis. </w:t>
      </w:r>
      <w:r w:rsidRPr="001E323A">
        <w:rPr>
          <w:rFonts w:ascii="Book Antiqua" w:eastAsia="宋体" w:hAnsi="Book Antiqua" w:cs="宋体"/>
          <w:i/>
          <w:iCs/>
          <w:kern w:val="0"/>
          <w:sz w:val="24"/>
          <w:szCs w:val="24"/>
        </w:rPr>
        <w:t>Gastroenterology</w:t>
      </w:r>
      <w:r w:rsidRPr="001E323A">
        <w:rPr>
          <w:rFonts w:ascii="Book Antiqua" w:eastAsia="宋体" w:hAnsi="Book Antiqua" w:cs="宋体"/>
          <w:kern w:val="0"/>
          <w:sz w:val="24"/>
          <w:szCs w:val="24"/>
        </w:rPr>
        <w:t> 1987; </w:t>
      </w:r>
      <w:r w:rsidRPr="001E323A">
        <w:rPr>
          <w:rFonts w:ascii="Book Antiqua" w:eastAsia="宋体" w:hAnsi="Book Antiqua" w:cs="宋体"/>
          <w:b/>
          <w:bCs/>
          <w:kern w:val="0"/>
          <w:sz w:val="24"/>
          <w:szCs w:val="24"/>
        </w:rPr>
        <w:t>92</w:t>
      </w:r>
      <w:r w:rsidRPr="001E323A">
        <w:rPr>
          <w:rFonts w:ascii="Book Antiqua" w:eastAsia="宋体" w:hAnsi="Book Antiqua" w:cs="宋体"/>
          <w:kern w:val="0"/>
          <w:sz w:val="24"/>
          <w:szCs w:val="24"/>
        </w:rPr>
        <w:t>: 1894-1898 [PMID: 3569765]</w:t>
      </w:r>
    </w:p>
    <w:p w14:paraId="2FDF4AB9"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27 </w:t>
      </w:r>
      <w:r w:rsidRPr="001E323A">
        <w:rPr>
          <w:rFonts w:ascii="Book Antiqua" w:eastAsia="宋体" w:hAnsi="Book Antiqua" w:cs="宋体"/>
          <w:b/>
          <w:bCs/>
          <w:kern w:val="0"/>
          <w:sz w:val="24"/>
          <w:szCs w:val="24"/>
        </w:rPr>
        <w:t>Landis JR</w:t>
      </w:r>
      <w:r w:rsidRPr="001E323A">
        <w:rPr>
          <w:rFonts w:ascii="Book Antiqua" w:eastAsia="宋体" w:hAnsi="Book Antiqua" w:cs="宋体"/>
          <w:kern w:val="0"/>
          <w:sz w:val="24"/>
          <w:szCs w:val="24"/>
        </w:rPr>
        <w:t>, Koch GG. The measurement of observer agreement for categorical data. </w:t>
      </w:r>
      <w:r w:rsidRPr="001E323A">
        <w:rPr>
          <w:rFonts w:ascii="Book Antiqua" w:eastAsia="宋体" w:hAnsi="Book Antiqua" w:cs="宋体"/>
          <w:i/>
          <w:iCs/>
          <w:kern w:val="0"/>
          <w:sz w:val="24"/>
          <w:szCs w:val="24"/>
        </w:rPr>
        <w:t>Biometrics</w:t>
      </w:r>
      <w:r w:rsidRPr="001E323A">
        <w:rPr>
          <w:rFonts w:ascii="Book Antiqua" w:eastAsia="宋体" w:hAnsi="Book Antiqua" w:cs="宋体"/>
          <w:kern w:val="0"/>
          <w:sz w:val="24"/>
          <w:szCs w:val="24"/>
        </w:rPr>
        <w:t> 1977; </w:t>
      </w:r>
      <w:r w:rsidRPr="001E323A">
        <w:rPr>
          <w:rFonts w:ascii="Book Antiqua" w:eastAsia="宋体" w:hAnsi="Book Antiqua" w:cs="宋体"/>
          <w:b/>
          <w:bCs/>
          <w:kern w:val="0"/>
          <w:sz w:val="24"/>
          <w:szCs w:val="24"/>
        </w:rPr>
        <w:t>33</w:t>
      </w:r>
      <w:r w:rsidRPr="001E323A">
        <w:rPr>
          <w:rFonts w:ascii="Book Antiqua" w:eastAsia="宋体" w:hAnsi="Book Antiqua" w:cs="宋体"/>
          <w:kern w:val="0"/>
          <w:sz w:val="24"/>
          <w:szCs w:val="24"/>
        </w:rPr>
        <w:t>: 159-174 [PMID: 843571 DOI: 10.2307/2529310]</w:t>
      </w:r>
    </w:p>
    <w:p w14:paraId="24425BCC"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28 </w:t>
      </w:r>
      <w:r w:rsidRPr="001E323A">
        <w:rPr>
          <w:rFonts w:ascii="Book Antiqua" w:eastAsia="宋体" w:hAnsi="Book Antiqua" w:cs="宋体"/>
          <w:b/>
          <w:bCs/>
          <w:kern w:val="0"/>
          <w:sz w:val="24"/>
          <w:szCs w:val="24"/>
        </w:rPr>
        <w:t>Rutter M</w:t>
      </w:r>
      <w:r w:rsidRPr="001E323A">
        <w:rPr>
          <w:rFonts w:ascii="Book Antiqua" w:eastAsia="宋体" w:hAnsi="Book Antiqua" w:cs="宋体"/>
          <w:kern w:val="0"/>
          <w:sz w:val="24"/>
          <w:szCs w:val="24"/>
        </w:rPr>
        <w:t xml:space="preserve">, Saunders B, Wilkinson K, Rumbles S, Schofield G, Kamm M, Williams C, Price A, Talbot I, Forbes A. Severity of inflammation is a risk factor for colorectal </w:t>
      </w:r>
      <w:r w:rsidRPr="001E323A">
        <w:rPr>
          <w:rFonts w:ascii="Book Antiqua" w:eastAsia="宋体" w:hAnsi="Book Antiqua" w:cs="宋体"/>
          <w:kern w:val="0"/>
          <w:sz w:val="24"/>
          <w:szCs w:val="24"/>
        </w:rPr>
        <w:lastRenderedPageBreak/>
        <w:t>neoplasia in ulcerative colitis. </w:t>
      </w:r>
      <w:r w:rsidRPr="001E323A">
        <w:rPr>
          <w:rFonts w:ascii="Book Antiqua" w:eastAsia="宋体" w:hAnsi="Book Antiqua" w:cs="宋体"/>
          <w:i/>
          <w:iCs/>
          <w:kern w:val="0"/>
          <w:sz w:val="24"/>
          <w:szCs w:val="24"/>
        </w:rPr>
        <w:t>Gastroenterology</w:t>
      </w:r>
      <w:r w:rsidRPr="001E323A">
        <w:rPr>
          <w:rFonts w:ascii="Book Antiqua" w:eastAsia="宋体" w:hAnsi="Book Antiqua" w:cs="宋体"/>
          <w:kern w:val="0"/>
          <w:sz w:val="24"/>
          <w:szCs w:val="24"/>
        </w:rPr>
        <w:t> 2004; </w:t>
      </w:r>
      <w:r w:rsidRPr="001E323A">
        <w:rPr>
          <w:rFonts w:ascii="Book Antiqua" w:eastAsia="宋体" w:hAnsi="Book Antiqua" w:cs="宋体"/>
          <w:b/>
          <w:bCs/>
          <w:kern w:val="0"/>
          <w:sz w:val="24"/>
          <w:szCs w:val="24"/>
        </w:rPr>
        <w:t>126</w:t>
      </w:r>
      <w:r w:rsidRPr="001E323A">
        <w:rPr>
          <w:rFonts w:ascii="Book Antiqua" w:eastAsia="宋体" w:hAnsi="Book Antiqua" w:cs="宋体"/>
          <w:kern w:val="0"/>
          <w:sz w:val="24"/>
          <w:szCs w:val="24"/>
        </w:rPr>
        <w:t>: 451-459 [PMID: 14762782 DOI: 10.1053/j.gastro.2003.11.010]</w:t>
      </w:r>
    </w:p>
    <w:p w14:paraId="20C86A9E"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29 </w:t>
      </w:r>
      <w:r w:rsidRPr="001E323A">
        <w:rPr>
          <w:rFonts w:ascii="Book Antiqua" w:eastAsia="宋体" w:hAnsi="Book Antiqua" w:cs="宋体"/>
          <w:b/>
          <w:bCs/>
          <w:kern w:val="0"/>
          <w:sz w:val="24"/>
          <w:szCs w:val="24"/>
        </w:rPr>
        <w:t>Gupta RB</w:t>
      </w:r>
      <w:r w:rsidRPr="001E323A">
        <w:rPr>
          <w:rFonts w:ascii="Book Antiqua" w:eastAsia="宋体" w:hAnsi="Book Antiqua" w:cs="宋体"/>
          <w:kern w:val="0"/>
          <w:sz w:val="24"/>
          <w:szCs w:val="24"/>
        </w:rPr>
        <w:t>, Harpaz N, Itzkowitz S, Hossain S, Matula S, Kornbluth A, Bodian C, Ullman T. Histologic inflammation is a risk factor for progression to colorectal neoplasia in ulcerative colitis: a cohort study. </w:t>
      </w:r>
      <w:r w:rsidRPr="001E323A">
        <w:rPr>
          <w:rFonts w:ascii="Book Antiqua" w:eastAsia="宋体" w:hAnsi="Book Antiqua" w:cs="宋体"/>
          <w:i/>
          <w:iCs/>
          <w:kern w:val="0"/>
          <w:sz w:val="24"/>
          <w:szCs w:val="24"/>
        </w:rPr>
        <w:t>Gastroenterology</w:t>
      </w:r>
      <w:r w:rsidRPr="001E323A">
        <w:rPr>
          <w:rFonts w:ascii="Book Antiqua" w:eastAsia="宋体" w:hAnsi="Book Antiqua" w:cs="宋体"/>
          <w:kern w:val="0"/>
          <w:sz w:val="24"/>
          <w:szCs w:val="24"/>
        </w:rPr>
        <w:t> 2007; </w:t>
      </w:r>
      <w:r w:rsidRPr="001E323A">
        <w:rPr>
          <w:rFonts w:ascii="Book Antiqua" w:eastAsia="宋体" w:hAnsi="Book Antiqua" w:cs="宋体"/>
          <w:b/>
          <w:bCs/>
          <w:kern w:val="0"/>
          <w:sz w:val="24"/>
          <w:szCs w:val="24"/>
        </w:rPr>
        <w:t>133</w:t>
      </w:r>
      <w:r w:rsidRPr="001E323A">
        <w:rPr>
          <w:rFonts w:ascii="Book Antiqua" w:eastAsia="宋体" w:hAnsi="Book Antiqua" w:cs="宋体"/>
          <w:kern w:val="0"/>
          <w:sz w:val="24"/>
          <w:szCs w:val="24"/>
        </w:rPr>
        <w:t>: 1099-105; quiz 1340-1 [PMID: 17919486 DOI: 10.1053/j.gastro.2007.08.001]</w:t>
      </w:r>
    </w:p>
    <w:p w14:paraId="43AEEA24" w14:textId="77777777" w:rsidR="00827F3B" w:rsidRPr="001E323A" w:rsidRDefault="00827F3B" w:rsidP="00827F3B">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30 </w:t>
      </w:r>
      <w:r w:rsidRPr="001E323A">
        <w:rPr>
          <w:rFonts w:ascii="Book Antiqua" w:eastAsia="宋体" w:hAnsi="Book Antiqua" w:cs="宋体"/>
          <w:b/>
          <w:bCs/>
          <w:kern w:val="0"/>
          <w:sz w:val="24"/>
          <w:szCs w:val="24"/>
        </w:rPr>
        <w:t>Esaki M</w:t>
      </w:r>
      <w:r w:rsidRPr="001E323A">
        <w:rPr>
          <w:rFonts w:ascii="Book Antiqua" w:eastAsia="宋体" w:hAnsi="Book Antiqua" w:cs="宋体"/>
          <w:kern w:val="0"/>
          <w:sz w:val="24"/>
          <w:szCs w:val="24"/>
        </w:rPr>
        <w:t>, Kubokura N, Kudo T, Matsumoto T. Endoscopic findings under narrow band imaging colonoscopy in ulcerative colitis. </w:t>
      </w:r>
      <w:r w:rsidRPr="001E323A">
        <w:rPr>
          <w:rFonts w:ascii="Book Antiqua" w:eastAsia="宋体" w:hAnsi="Book Antiqua" w:cs="宋体"/>
          <w:i/>
          <w:iCs/>
          <w:kern w:val="0"/>
          <w:sz w:val="24"/>
          <w:szCs w:val="24"/>
        </w:rPr>
        <w:t>Dig Endosc</w:t>
      </w:r>
      <w:r w:rsidRPr="001E323A">
        <w:rPr>
          <w:rFonts w:ascii="Book Antiqua" w:eastAsia="宋体" w:hAnsi="Book Antiqua" w:cs="宋体"/>
          <w:kern w:val="0"/>
          <w:sz w:val="24"/>
          <w:szCs w:val="24"/>
        </w:rPr>
        <w:t> 2011; </w:t>
      </w:r>
      <w:r w:rsidRPr="001E323A">
        <w:rPr>
          <w:rFonts w:ascii="Book Antiqua" w:eastAsia="宋体" w:hAnsi="Book Antiqua" w:cs="宋体"/>
          <w:b/>
          <w:bCs/>
          <w:kern w:val="0"/>
          <w:sz w:val="24"/>
          <w:szCs w:val="24"/>
        </w:rPr>
        <w:t>23 Suppl 1</w:t>
      </w:r>
      <w:r w:rsidRPr="001E323A">
        <w:rPr>
          <w:rFonts w:ascii="Book Antiqua" w:eastAsia="宋体" w:hAnsi="Book Antiqua" w:cs="宋体"/>
          <w:kern w:val="0"/>
          <w:sz w:val="24"/>
          <w:szCs w:val="24"/>
        </w:rPr>
        <w:t>: 140-142 [PMID: 21535220 DOI: 10.1111/j.1443-1661.2011.01110.x]</w:t>
      </w:r>
    </w:p>
    <w:p w14:paraId="28595081" w14:textId="77777777" w:rsidR="00234C04" w:rsidRPr="001E323A" w:rsidRDefault="00827F3B" w:rsidP="007E609D">
      <w:pPr>
        <w:widowControl/>
        <w:spacing w:line="360" w:lineRule="auto"/>
        <w:rPr>
          <w:rFonts w:ascii="Book Antiqua" w:eastAsia="宋体" w:hAnsi="Book Antiqua" w:cs="宋体"/>
          <w:kern w:val="0"/>
          <w:sz w:val="24"/>
          <w:szCs w:val="24"/>
        </w:rPr>
      </w:pPr>
      <w:r w:rsidRPr="001E323A">
        <w:rPr>
          <w:rFonts w:ascii="Book Antiqua" w:eastAsia="宋体" w:hAnsi="Book Antiqua" w:cs="宋体"/>
          <w:kern w:val="0"/>
          <w:sz w:val="24"/>
          <w:szCs w:val="24"/>
        </w:rPr>
        <w:t>31 </w:t>
      </w:r>
      <w:r w:rsidRPr="001E323A">
        <w:rPr>
          <w:rFonts w:ascii="Book Antiqua" w:eastAsia="宋体" w:hAnsi="Book Antiqua" w:cs="宋体"/>
          <w:b/>
          <w:bCs/>
          <w:kern w:val="0"/>
          <w:sz w:val="24"/>
          <w:szCs w:val="24"/>
        </w:rPr>
        <w:t>Chidlow JH</w:t>
      </w:r>
      <w:r w:rsidRPr="001E323A">
        <w:rPr>
          <w:rFonts w:ascii="Book Antiqua" w:eastAsia="宋体" w:hAnsi="Book Antiqua" w:cs="宋体"/>
          <w:kern w:val="0"/>
          <w:sz w:val="24"/>
          <w:szCs w:val="24"/>
        </w:rPr>
        <w:t>, Shukla D, Grisham MB, Kevil CG. Pathogenic angiogenesis in IBD and experimental colitis: new ideas and therapeutic avenues. </w:t>
      </w:r>
      <w:r w:rsidRPr="001E323A">
        <w:rPr>
          <w:rFonts w:ascii="Book Antiqua" w:eastAsia="宋体" w:hAnsi="Book Antiqua" w:cs="宋体"/>
          <w:i/>
          <w:iCs/>
          <w:kern w:val="0"/>
          <w:sz w:val="24"/>
          <w:szCs w:val="24"/>
        </w:rPr>
        <w:t>Am J Physiol Gastrointest Liver Physiol</w:t>
      </w:r>
      <w:r w:rsidRPr="001E323A">
        <w:rPr>
          <w:rFonts w:ascii="Book Antiqua" w:eastAsia="宋体" w:hAnsi="Book Antiqua" w:cs="宋体"/>
          <w:kern w:val="0"/>
          <w:sz w:val="24"/>
          <w:szCs w:val="24"/>
        </w:rPr>
        <w:t> 2007; </w:t>
      </w:r>
      <w:r w:rsidRPr="001E323A">
        <w:rPr>
          <w:rFonts w:ascii="Book Antiqua" w:eastAsia="宋体" w:hAnsi="Book Antiqua" w:cs="宋体"/>
          <w:b/>
          <w:bCs/>
          <w:kern w:val="0"/>
          <w:sz w:val="24"/>
          <w:szCs w:val="24"/>
        </w:rPr>
        <w:t>293</w:t>
      </w:r>
      <w:r w:rsidRPr="001E323A">
        <w:rPr>
          <w:rFonts w:ascii="Book Antiqua" w:eastAsia="宋体" w:hAnsi="Book Antiqua" w:cs="宋体"/>
          <w:kern w:val="0"/>
          <w:sz w:val="24"/>
          <w:szCs w:val="24"/>
        </w:rPr>
        <w:t>: G5-G18 [PMID: 17463183 DOI: 10.1152/ajpgi.00107.2007]</w:t>
      </w:r>
    </w:p>
    <w:p w14:paraId="05722E26" w14:textId="77777777" w:rsidR="00391E8C" w:rsidRPr="001E323A" w:rsidRDefault="00391E8C" w:rsidP="00391E8C">
      <w:pPr>
        <w:pStyle w:val="a8"/>
        <w:wordWrap w:val="0"/>
        <w:spacing w:line="360" w:lineRule="auto"/>
        <w:ind w:left="360" w:right="120"/>
        <w:jc w:val="right"/>
        <w:rPr>
          <w:rFonts w:ascii="Book Antiqua" w:eastAsia="宋体" w:hAnsi="Book Antiqua"/>
          <w:b/>
          <w:bCs/>
          <w:sz w:val="24"/>
          <w:szCs w:val="24"/>
        </w:rPr>
      </w:pPr>
      <w:bookmarkStart w:id="36" w:name="OLE_LINK277"/>
      <w:bookmarkStart w:id="37" w:name="OLE_LINK278"/>
      <w:bookmarkStart w:id="38" w:name="OLE_LINK279"/>
      <w:bookmarkStart w:id="39" w:name="OLE_LINK290"/>
      <w:bookmarkStart w:id="40" w:name="OLE_LINK301"/>
      <w:bookmarkStart w:id="41" w:name="OLE_LINK312"/>
      <w:bookmarkStart w:id="42" w:name="OLE_LINK315"/>
      <w:bookmarkStart w:id="43" w:name="OLE_LINK316"/>
      <w:bookmarkStart w:id="44" w:name="OLE_LINK317"/>
      <w:bookmarkStart w:id="45" w:name="OLE_LINK318"/>
      <w:bookmarkStart w:id="46" w:name="OLE_LINK326"/>
      <w:bookmarkStart w:id="47" w:name="OLE_LINK335"/>
      <w:bookmarkStart w:id="48" w:name="OLE_LINK339"/>
      <w:bookmarkStart w:id="49" w:name="OLE_LINK348"/>
      <w:bookmarkStart w:id="50" w:name="OLE_LINK399"/>
      <w:bookmarkStart w:id="51" w:name="OLE_LINK419"/>
      <w:bookmarkStart w:id="52" w:name="OLE_LINK420"/>
      <w:bookmarkStart w:id="53" w:name="OLE_LINK423"/>
      <w:bookmarkStart w:id="54" w:name="OLE_LINK449"/>
      <w:bookmarkStart w:id="55" w:name="OLE_LINK450"/>
      <w:bookmarkStart w:id="56" w:name="OLE_LINK454"/>
      <w:bookmarkStart w:id="57" w:name="OLE_LINK459"/>
      <w:bookmarkStart w:id="58" w:name="OLE_LINK460"/>
      <w:bookmarkStart w:id="59" w:name="OLE_LINK464"/>
      <w:bookmarkStart w:id="60" w:name="OLE_LINK467"/>
      <w:r w:rsidRPr="001E323A">
        <w:rPr>
          <w:rStyle w:val="ae"/>
          <w:rFonts w:ascii="Book Antiqua" w:hAnsi="Book Antiqua" w:cs="Arial"/>
          <w:bCs w:val="0"/>
          <w:noProof/>
          <w:sz w:val="24"/>
          <w:szCs w:val="24"/>
        </w:rPr>
        <w:t>P-Reviewer</w:t>
      </w:r>
      <w:r w:rsidRPr="001E323A">
        <w:rPr>
          <w:rStyle w:val="ae"/>
          <w:rFonts w:ascii="Book Antiqua" w:eastAsia="宋体" w:hAnsi="Book Antiqua" w:cs="Arial"/>
          <w:bCs w:val="0"/>
          <w:noProof/>
          <w:sz w:val="24"/>
          <w:szCs w:val="24"/>
        </w:rPr>
        <w:t>:</w:t>
      </w:r>
      <w:r w:rsidRPr="001E323A">
        <w:rPr>
          <w:rFonts w:ascii="Book Antiqua" w:hAnsi="Book Antiqua"/>
          <w:bCs/>
          <w:sz w:val="24"/>
          <w:szCs w:val="24"/>
        </w:rPr>
        <w:t xml:space="preserve"> Koulaouzidis A</w:t>
      </w:r>
      <w:r w:rsidRPr="001E323A">
        <w:rPr>
          <w:rFonts w:ascii="Book Antiqua" w:eastAsia="宋体" w:hAnsi="Book Antiqua"/>
          <w:bCs/>
          <w:sz w:val="24"/>
          <w:szCs w:val="24"/>
        </w:rPr>
        <w:t>,</w:t>
      </w:r>
      <w:r w:rsidRPr="001E323A">
        <w:rPr>
          <w:rFonts w:ascii="Book Antiqua" w:hAnsi="Book Antiqua"/>
          <w:bCs/>
          <w:sz w:val="24"/>
          <w:szCs w:val="24"/>
        </w:rPr>
        <w:t xml:space="preserve"> Kayadibi H </w:t>
      </w:r>
      <w:r w:rsidRPr="001E323A">
        <w:rPr>
          <w:rFonts w:ascii="Book Antiqua" w:hAnsi="Book Antiqua"/>
          <w:b/>
          <w:bCs/>
          <w:sz w:val="24"/>
          <w:szCs w:val="24"/>
        </w:rPr>
        <w:t>S-Editor</w:t>
      </w:r>
      <w:r w:rsidRPr="001E323A">
        <w:rPr>
          <w:rFonts w:ascii="Book Antiqua" w:eastAsia="宋体" w:hAnsi="Book Antiqua"/>
          <w:b/>
          <w:bCs/>
          <w:sz w:val="24"/>
          <w:szCs w:val="24"/>
        </w:rPr>
        <w:t>:</w:t>
      </w:r>
      <w:r w:rsidRPr="001E323A">
        <w:rPr>
          <w:rFonts w:ascii="Book Antiqua" w:hAnsi="Book Antiqua"/>
          <w:bCs/>
          <w:sz w:val="24"/>
          <w:szCs w:val="24"/>
        </w:rPr>
        <w:t xml:space="preserve"> </w:t>
      </w:r>
      <w:r w:rsidRPr="001E323A">
        <w:rPr>
          <w:rFonts w:ascii="Book Antiqua" w:eastAsia="宋体" w:hAnsi="Book Antiqua"/>
          <w:bCs/>
          <w:sz w:val="24"/>
          <w:szCs w:val="24"/>
        </w:rPr>
        <w:t>Qi Y</w:t>
      </w:r>
      <w:r w:rsidRPr="001E323A">
        <w:rPr>
          <w:rFonts w:ascii="Book Antiqua" w:hAnsi="Book Antiqua"/>
          <w:b/>
          <w:bCs/>
          <w:sz w:val="24"/>
          <w:szCs w:val="24"/>
        </w:rPr>
        <w:t xml:space="preserve"> </w:t>
      </w:r>
    </w:p>
    <w:p w14:paraId="08610DA6" w14:textId="77777777" w:rsidR="00391E8C" w:rsidRPr="001E323A" w:rsidRDefault="00391E8C" w:rsidP="00391E8C">
      <w:pPr>
        <w:pStyle w:val="a8"/>
        <w:spacing w:line="360" w:lineRule="auto"/>
        <w:ind w:left="360" w:right="120"/>
        <w:jc w:val="right"/>
        <w:rPr>
          <w:rFonts w:ascii="Book Antiqua" w:eastAsia="宋体" w:hAnsi="Book Antiqua"/>
          <w:b/>
          <w:bCs/>
          <w:sz w:val="24"/>
          <w:szCs w:val="24"/>
        </w:rPr>
      </w:pPr>
      <w:r w:rsidRPr="001E323A">
        <w:rPr>
          <w:rFonts w:ascii="Book Antiqua" w:hAnsi="Book Antiqua"/>
          <w:b/>
          <w:bCs/>
          <w:sz w:val="24"/>
          <w:szCs w:val="24"/>
        </w:rPr>
        <w:t>L-Editor</w:t>
      </w:r>
      <w:r w:rsidRPr="001E323A">
        <w:rPr>
          <w:rFonts w:ascii="Book Antiqua" w:eastAsia="宋体" w:hAnsi="Book Antiqua"/>
          <w:b/>
          <w:bCs/>
          <w:sz w:val="24"/>
          <w:szCs w:val="24"/>
        </w:rPr>
        <w:t>:</w:t>
      </w:r>
      <w:r w:rsidRPr="001E323A">
        <w:rPr>
          <w:rFonts w:ascii="Book Antiqua" w:hAnsi="Book Antiqua"/>
          <w:b/>
          <w:bCs/>
          <w:sz w:val="24"/>
          <w:szCs w:val="24"/>
        </w:rPr>
        <w:t xml:space="preserve">   E-Editor</w:t>
      </w:r>
      <w:r w:rsidRPr="001E323A">
        <w:rPr>
          <w:rFonts w:ascii="Book Antiqua" w:eastAsia="宋体" w:hAnsi="Book Antiqua"/>
          <w:b/>
          <w:bCs/>
          <w:sz w:val="24"/>
          <w:szCs w:val="24"/>
        </w:rPr>
        <w:t>:</w:t>
      </w:r>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0E55425E" w14:textId="77777777" w:rsidR="008070D0" w:rsidRPr="001E323A" w:rsidRDefault="008070D0" w:rsidP="006C6502">
      <w:pPr>
        <w:spacing w:line="360" w:lineRule="auto"/>
        <w:rPr>
          <w:rFonts w:ascii="Book Antiqua" w:hAnsi="Book Antiqua" w:cs="Times New Roman"/>
          <w:snapToGrid w:val="0"/>
          <w:kern w:val="0"/>
          <w:sz w:val="24"/>
          <w:szCs w:val="24"/>
        </w:rPr>
      </w:pPr>
    </w:p>
    <w:p w14:paraId="77DFD84D" w14:textId="77777777" w:rsidR="00391E8C" w:rsidRPr="001E323A" w:rsidRDefault="00391E8C">
      <w:pPr>
        <w:widowControl/>
        <w:jc w:val="left"/>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br w:type="page"/>
      </w:r>
    </w:p>
    <w:p w14:paraId="6179FF1A" w14:textId="77777777" w:rsidR="00B81AD1" w:rsidRPr="001E323A" w:rsidRDefault="00B40D53" w:rsidP="006C6502">
      <w:pPr>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lastRenderedPageBreak/>
        <w:t>Table</w:t>
      </w:r>
      <w:r w:rsidR="00A06648"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snapToGrid w:val="0"/>
          <w:kern w:val="0"/>
          <w:sz w:val="24"/>
          <w:szCs w:val="24"/>
        </w:rPr>
        <w:t>1</w:t>
      </w:r>
      <w:r w:rsidR="00391E8C" w:rsidRPr="001E323A">
        <w:rPr>
          <w:rFonts w:ascii="Book Antiqua" w:eastAsia="宋体" w:hAnsi="Book Antiqua" w:cs="Times New Roman"/>
          <w:b/>
          <w:snapToGrid w:val="0"/>
          <w:kern w:val="0"/>
          <w:sz w:val="24"/>
          <w:szCs w:val="24"/>
        </w:rPr>
        <w:t xml:space="preserve"> </w:t>
      </w:r>
      <w:r w:rsidR="00391E8C" w:rsidRPr="001E323A">
        <w:rPr>
          <w:rFonts w:ascii="Book Antiqua" w:hAnsi="Book Antiqua" w:cs="Times New Roman"/>
          <w:b/>
          <w:snapToGrid w:val="0"/>
          <w:kern w:val="0"/>
          <w:sz w:val="24"/>
          <w:szCs w:val="24"/>
        </w:rPr>
        <w:t>Mayo endoscopic score for ulcerative colitis</w:t>
      </w:r>
    </w:p>
    <w:tbl>
      <w:tblPr>
        <w:tblStyle w:val="ad"/>
        <w:tblW w:w="0" w:type="auto"/>
        <w:tblBorders>
          <w:top w:val="single" w:sz="4" w:space="0" w:color="auto"/>
          <w:left w:val="single" w:sz="8" w:space="0" w:color="FFFFFF" w:themeColor="background1"/>
          <w:bottom w:val="single" w:sz="4" w:space="0" w:color="auto"/>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59"/>
        <w:gridCol w:w="7513"/>
      </w:tblGrid>
      <w:tr w:rsidR="00B81AD1" w:rsidRPr="001E323A" w14:paraId="4BAD69F2" w14:textId="77777777" w:rsidTr="00391E8C">
        <w:tc>
          <w:tcPr>
            <w:tcW w:w="959" w:type="dxa"/>
          </w:tcPr>
          <w:p w14:paraId="203C6F79" w14:textId="77777777" w:rsidR="00B81AD1" w:rsidRPr="001E323A" w:rsidRDefault="00B81A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7513" w:type="dxa"/>
            <w:vAlign w:val="center"/>
          </w:tcPr>
          <w:p w14:paraId="498D456E" w14:textId="77777777" w:rsidR="00B81AD1" w:rsidRPr="001E323A" w:rsidRDefault="00B81A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kern w:val="0"/>
                <w:sz w:val="24"/>
                <w:szCs w:val="24"/>
              </w:rPr>
              <w:t>Normal or inactive disease</w:t>
            </w:r>
          </w:p>
        </w:tc>
      </w:tr>
      <w:tr w:rsidR="00B81AD1" w:rsidRPr="001E323A" w14:paraId="2A5C8E1F" w14:textId="77777777" w:rsidTr="00391E8C">
        <w:tc>
          <w:tcPr>
            <w:tcW w:w="959" w:type="dxa"/>
          </w:tcPr>
          <w:p w14:paraId="56C652B6" w14:textId="77777777" w:rsidR="00B81AD1" w:rsidRPr="001E323A" w:rsidRDefault="00B81A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c>
          <w:tcPr>
            <w:tcW w:w="7513" w:type="dxa"/>
            <w:vAlign w:val="center"/>
          </w:tcPr>
          <w:p w14:paraId="115FFC3E" w14:textId="77777777" w:rsidR="00B81AD1" w:rsidRPr="001E323A" w:rsidRDefault="00B81AD1" w:rsidP="006C6502">
            <w:pPr>
              <w:autoSpaceDE w:val="0"/>
              <w:autoSpaceDN w:val="0"/>
              <w:adjustRightIn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Mild disease: erythema, decreased vascular pattern, mild friability</w:t>
            </w:r>
          </w:p>
        </w:tc>
      </w:tr>
      <w:tr w:rsidR="00B81AD1" w:rsidRPr="001E323A" w14:paraId="693128C0" w14:textId="77777777" w:rsidTr="00391E8C">
        <w:tc>
          <w:tcPr>
            <w:tcW w:w="959" w:type="dxa"/>
          </w:tcPr>
          <w:p w14:paraId="3BC50C8F" w14:textId="77777777" w:rsidR="00B81AD1" w:rsidRPr="001E323A" w:rsidRDefault="00B81A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tc>
        <w:tc>
          <w:tcPr>
            <w:tcW w:w="7513" w:type="dxa"/>
            <w:vAlign w:val="center"/>
          </w:tcPr>
          <w:p w14:paraId="117FA6DD" w14:textId="77777777" w:rsidR="00B81AD1" w:rsidRPr="001E323A" w:rsidRDefault="00B81AD1" w:rsidP="006C6502">
            <w:pPr>
              <w:autoSpaceDE w:val="0"/>
              <w:autoSpaceDN w:val="0"/>
              <w:adjustRightIn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Moderate disease: marked erythema, absent vascular pattern, friability, erosions</w:t>
            </w:r>
          </w:p>
        </w:tc>
      </w:tr>
      <w:tr w:rsidR="00B81AD1" w:rsidRPr="001E323A" w14:paraId="2271CABE" w14:textId="77777777" w:rsidTr="00391E8C">
        <w:trPr>
          <w:trHeight w:val="471"/>
        </w:trPr>
        <w:tc>
          <w:tcPr>
            <w:tcW w:w="959" w:type="dxa"/>
          </w:tcPr>
          <w:p w14:paraId="1DF53DFF" w14:textId="77777777" w:rsidR="00B81AD1" w:rsidRPr="001E323A" w:rsidRDefault="00B81A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3</w:t>
            </w:r>
          </w:p>
        </w:tc>
        <w:tc>
          <w:tcPr>
            <w:tcW w:w="7513" w:type="dxa"/>
            <w:vAlign w:val="center"/>
          </w:tcPr>
          <w:p w14:paraId="645816DB" w14:textId="77777777" w:rsidR="00B81AD1" w:rsidRPr="001E323A" w:rsidRDefault="00B81AD1" w:rsidP="006C6502">
            <w:pPr>
              <w:autoSpaceDE w:val="0"/>
              <w:autoSpaceDN w:val="0"/>
              <w:adjustRightInd w:val="0"/>
              <w:spacing w:line="360" w:lineRule="auto"/>
              <w:rPr>
                <w:rFonts w:ascii="Book Antiqua" w:hAnsi="Book Antiqua" w:cs="Times New Roman"/>
                <w:kern w:val="0"/>
                <w:sz w:val="24"/>
                <w:szCs w:val="24"/>
              </w:rPr>
            </w:pPr>
            <w:r w:rsidRPr="001E323A">
              <w:rPr>
                <w:rFonts w:ascii="Book Antiqua" w:hAnsi="Book Antiqua" w:cs="Times New Roman"/>
                <w:kern w:val="0"/>
                <w:sz w:val="24"/>
                <w:szCs w:val="24"/>
              </w:rPr>
              <w:t>Severe disease:spontaneous bleeding, ulceration</w:t>
            </w:r>
          </w:p>
        </w:tc>
      </w:tr>
    </w:tbl>
    <w:p w14:paraId="027BA62E" w14:textId="77777777" w:rsidR="00B81AD1" w:rsidRPr="001E323A" w:rsidRDefault="00B81AD1" w:rsidP="006C6502">
      <w:pPr>
        <w:spacing w:line="360" w:lineRule="auto"/>
        <w:rPr>
          <w:rFonts w:ascii="Book Antiqua" w:hAnsi="Book Antiqua" w:cs="Times New Roman"/>
          <w:b/>
          <w:snapToGrid w:val="0"/>
          <w:kern w:val="0"/>
          <w:sz w:val="24"/>
          <w:szCs w:val="24"/>
        </w:rPr>
      </w:pPr>
    </w:p>
    <w:p w14:paraId="5CA2ED4E" w14:textId="77777777" w:rsidR="00D3238D" w:rsidRPr="001E323A" w:rsidRDefault="008070D0" w:rsidP="006C6502">
      <w:pPr>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t>Tabl</w:t>
      </w:r>
      <w:r w:rsidR="00B40D53" w:rsidRPr="001E323A">
        <w:rPr>
          <w:rFonts w:ascii="Book Antiqua" w:hAnsi="Book Antiqua" w:cs="Times New Roman"/>
          <w:b/>
          <w:snapToGrid w:val="0"/>
          <w:kern w:val="0"/>
          <w:sz w:val="24"/>
          <w:szCs w:val="24"/>
        </w:rPr>
        <w:t>e</w:t>
      </w:r>
      <w:r w:rsidR="00A06648" w:rsidRPr="001E323A">
        <w:rPr>
          <w:rFonts w:ascii="Book Antiqua" w:eastAsia="宋体" w:hAnsi="Book Antiqua" w:cs="Times New Roman"/>
          <w:b/>
          <w:snapToGrid w:val="0"/>
          <w:kern w:val="0"/>
          <w:sz w:val="24"/>
          <w:szCs w:val="24"/>
        </w:rPr>
        <w:t xml:space="preserve"> </w:t>
      </w:r>
      <w:r w:rsidR="00B40D53" w:rsidRPr="001E323A">
        <w:rPr>
          <w:rFonts w:ascii="Book Antiqua" w:hAnsi="Book Antiqua" w:cs="Times New Roman"/>
          <w:b/>
          <w:snapToGrid w:val="0"/>
          <w:kern w:val="0"/>
          <w:sz w:val="24"/>
          <w:szCs w:val="24"/>
        </w:rPr>
        <w:t>2</w:t>
      </w:r>
      <w:r w:rsidR="00391E8C" w:rsidRPr="001E323A">
        <w:rPr>
          <w:rFonts w:ascii="Book Antiqua" w:eastAsia="宋体" w:hAnsi="Book Antiqua" w:cs="Times New Roman"/>
          <w:b/>
          <w:snapToGrid w:val="0"/>
          <w:kern w:val="0"/>
          <w:sz w:val="24"/>
          <w:szCs w:val="24"/>
        </w:rPr>
        <w:t xml:space="preserve"> </w:t>
      </w:r>
      <w:r w:rsidR="00391E8C" w:rsidRPr="001E323A">
        <w:rPr>
          <w:rFonts w:ascii="Book Antiqua" w:hAnsi="Book Antiqua" w:cs="Times New Roman"/>
          <w:b/>
          <w:bCs/>
          <w:snapToGrid w:val="0"/>
          <w:kern w:val="0"/>
          <w:sz w:val="24"/>
          <w:szCs w:val="24"/>
        </w:rPr>
        <w:t>Geboes index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2"/>
        <w:gridCol w:w="5973"/>
      </w:tblGrid>
      <w:tr w:rsidR="00D3238D" w:rsidRPr="001E323A" w14:paraId="1F85762D" w14:textId="77777777" w:rsidTr="00391E8C">
        <w:trPr>
          <w:tblCellSpacing w:w="15" w:type="dxa"/>
        </w:trPr>
        <w:tc>
          <w:tcPr>
            <w:tcW w:w="0" w:type="auto"/>
            <w:tcBorders>
              <w:top w:val="single" w:sz="4" w:space="0" w:color="auto"/>
              <w:left w:val="single" w:sz="8" w:space="0" w:color="FFFFFF" w:themeColor="background1"/>
              <w:bottom w:val="single" w:sz="12" w:space="0" w:color="FFFFFF" w:themeColor="background1"/>
              <w:right w:val="single" w:sz="12" w:space="0" w:color="FFFFFF" w:themeColor="background1"/>
            </w:tcBorders>
            <w:vAlign w:val="center"/>
            <w:hideMark/>
          </w:tcPr>
          <w:p w14:paraId="7176A4D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0</w:t>
            </w:r>
          </w:p>
        </w:tc>
        <w:tc>
          <w:tcPr>
            <w:tcW w:w="0" w:type="auto"/>
            <w:tcBorders>
              <w:top w:val="single" w:sz="4" w:space="0" w:color="auto"/>
              <w:left w:val="single" w:sz="8" w:space="0" w:color="FFFFFF" w:themeColor="background1"/>
              <w:bottom w:val="single" w:sz="12" w:space="0" w:color="FFFFFF" w:themeColor="background1"/>
              <w:right w:val="single" w:sz="8" w:space="0" w:color="FFFFFF" w:themeColor="background1"/>
            </w:tcBorders>
            <w:vAlign w:val="center"/>
            <w:hideMark/>
          </w:tcPr>
          <w:p w14:paraId="6F9E1B2D"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Structural (architectural change) </w:t>
            </w:r>
          </w:p>
        </w:tc>
      </w:tr>
      <w:tr w:rsidR="00D3238D" w:rsidRPr="001E323A" w14:paraId="26969B91" w14:textId="77777777" w:rsidTr="009521FF">
        <w:trPr>
          <w:tblCellSpacing w:w="15" w:type="dxa"/>
        </w:trPr>
        <w:tc>
          <w:tcPr>
            <w:tcW w:w="0" w:type="auto"/>
            <w:gridSpan w:val="2"/>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E13545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Subgrades</w:t>
            </w:r>
          </w:p>
        </w:tc>
      </w:tr>
      <w:tr w:rsidR="00D3238D" w:rsidRPr="001E323A" w14:paraId="6CC8D919"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vAlign w:val="center"/>
            <w:hideMark/>
          </w:tcPr>
          <w:p w14:paraId="7ADAD1F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0.0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7B66EE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No abnormality </w:t>
            </w:r>
          </w:p>
        </w:tc>
      </w:tr>
      <w:tr w:rsidR="00D3238D" w:rsidRPr="001E323A" w14:paraId="535A1DEB"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703D7DB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0.1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20D4D4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Mild abnormality</w:t>
            </w:r>
          </w:p>
        </w:tc>
      </w:tr>
      <w:tr w:rsidR="00D3238D" w:rsidRPr="001E323A" w14:paraId="45A5A4FC"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33A8FA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0.2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8A5A487"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Mild or moderate diffuse or multifocal abnormalities</w:t>
            </w:r>
          </w:p>
        </w:tc>
      </w:tr>
      <w:tr w:rsidR="00D3238D" w:rsidRPr="001E323A" w14:paraId="3D1FCD8C"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7EB73E7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0.3</w:t>
            </w:r>
          </w:p>
        </w:tc>
        <w:tc>
          <w:tcPr>
            <w:tcW w:w="0" w:type="auto"/>
            <w:tcBorders>
              <w:top w:val="single" w:sz="12" w:space="0" w:color="FFFFFF" w:themeColor="background1"/>
              <w:left w:val="single" w:sz="8" w:space="0" w:color="FFFFFF" w:themeColor="background1"/>
              <w:bottom w:val="single" w:sz="8" w:space="0" w:color="auto"/>
              <w:right w:val="single" w:sz="8" w:space="0" w:color="FFFFFF" w:themeColor="background1"/>
            </w:tcBorders>
            <w:vAlign w:val="center"/>
            <w:hideMark/>
          </w:tcPr>
          <w:p w14:paraId="56E57E0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Severe diffuse or multifocal abnormalities </w:t>
            </w:r>
          </w:p>
        </w:tc>
      </w:tr>
      <w:tr w:rsidR="00D3238D" w:rsidRPr="001E323A" w14:paraId="6AB76E7C"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81D3DE4"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4DC18FC"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Chronic inflammatory infiltrate </w:t>
            </w:r>
          </w:p>
        </w:tc>
      </w:tr>
      <w:tr w:rsidR="00D3238D" w:rsidRPr="001E323A" w14:paraId="6BD23FF9" w14:textId="77777777" w:rsidTr="009521FF">
        <w:trPr>
          <w:tblCellSpacing w:w="15" w:type="dxa"/>
        </w:trPr>
        <w:tc>
          <w:tcPr>
            <w:tcW w:w="0" w:type="auto"/>
            <w:gridSpan w:val="2"/>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A167D5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Subgrades </w:t>
            </w:r>
          </w:p>
        </w:tc>
      </w:tr>
      <w:tr w:rsidR="00D3238D" w:rsidRPr="001E323A" w14:paraId="35E92343"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7BED327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1.0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5B5AE3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No increase </w:t>
            </w:r>
          </w:p>
        </w:tc>
      </w:tr>
      <w:tr w:rsidR="00D3238D" w:rsidRPr="001E323A" w14:paraId="534BDD88"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BFA8C6B"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1.1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5E9BEDC"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Mild but unequivocal increase</w:t>
            </w:r>
          </w:p>
        </w:tc>
      </w:tr>
      <w:tr w:rsidR="00D3238D" w:rsidRPr="001E323A" w14:paraId="2EE5EA06"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207E7B8E"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1.2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2F56C590"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Moderate increase </w:t>
            </w:r>
          </w:p>
        </w:tc>
      </w:tr>
      <w:tr w:rsidR="00D3238D" w:rsidRPr="001E323A" w14:paraId="6F16562E"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54FB14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1.3</w:t>
            </w:r>
          </w:p>
        </w:tc>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D52085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Marked increase </w:t>
            </w:r>
          </w:p>
        </w:tc>
      </w:tr>
      <w:tr w:rsidR="00D3238D" w:rsidRPr="001E323A" w14:paraId="2E02D75F"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6F5107B"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2</w:t>
            </w:r>
          </w:p>
        </w:tc>
        <w:tc>
          <w:tcPr>
            <w:tcW w:w="0" w:type="auto"/>
            <w:tcBorders>
              <w:top w:val="single" w:sz="8" w:space="0" w:color="auto"/>
              <w:left w:val="single" w:sz="8" w:space="0" w:color="FFFFFF" w:themeColor="background1"/>
              <w:bottom w:val="single" w:sz="8" w:space="0" w:color="FFFFFF" w:themeColor="background1"/>
              <w:right w:val="single" w:sz="8" w:space="0" w:color="FFFFFF" w:themeColor="background1"/>
            </w:tcBorders>
            <w:vAlign w:val="center"/>
            <w:hideMark/>
          </w:tcPr>
          <w:p w14:paraId="42861C92"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Lamina propria neutrophils and eosinophils </w:t>
            </w:r>
          </w:p>
        </w:tc>
      </w:tr>
      <w:tr w:rsidR="00D3238D" w:rsidRPr="001E323A" w14:paraId="167F512B" w14:textId="77777777" w:rsidTr="009521FF">
        <w:trPr>
          <w:tblCellSpacing w:w="15" w:type="dxa"/>
        </w:trPr>
        <w:tc>
          <w:tcPr>
            <w:tcW w:w="0" w:type="auto"/>
            <w:gridSpan w:val="2"/>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3E0D122E"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2A Eosinophils </w:t>
            </w:r>
          </w:p>
        </w:tc>
      </w:tr>
      <w:tr w:rsidR="00D3238D" w:rsidRPr="001E323A" w14:paraId="1AD6D5AD"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2D59AC0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lastRenderedPageBreak/>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2A. 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4292E0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No increase </w:t>
            </w:r>
          </w:p>
        </w:tc>
      </w:tr>
      <w:tr w:rsidR="00D3238D" w:rsidRPr="001E323A" w14:paraId="20C6FFC8"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ED0043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2A.1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D3FB9C8"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Mild but unequivocal increase </w:t>
            </w:r>
          </w:p>
        </w:tc>
      </w:tr>
      <w:tr w:rsidR="00D3238D" w:rsidRPr="001E323A" w14:paraId="45E45432"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D4F5222"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2A.2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70E97D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Moderate increase</w:t>
            </w:r>
          </w:p>
        </w:tc>
      </w:tr>
      <w:tr w:rsidR="00D3238D" w:rsidRPr="001E323A" w14:paraId="28FBA3BE"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37EDF5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2A.3</w:t>
            </w:r>
          </w:p>
        </w:tc>
        <w:tc>
          <w:tcPr>
            <w:tcW w:w="0" w:type="auto"/>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vAlign w:val="center"/>
            <w:hideMark/>
          </w:tcPr>
          <w:p w14:paraId="154C3E38"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Marked increase </w:t>
            </w:r>
          </w:p>
        </w:tc>
      </w:tr>
      <w:tr w:rsidR="00D3238D" w:rsidRPr="001E323A" w14:paraId="28502E1F" w14:textId="77777777" w:rsidTr="009521FF">
        <w:trPr>
          <w:tblCellSpacing w:w="15" w:type="dxa"/>
        </w:trPr>
        <w:tc>
          <w:tcPr>
            <w:tcW w:w="0" w:type="auto"/>
            <w:gridSpan w:val="2"/>
            <w:tcBorders>
              <w:top w:val="single" w:sz="12" w:space="0" w:color="FFFFFF" w:themeColor="background1"/>
              <w:left w:val="single" w:sz="8" w:space="0" w:color="FFFFFF" w:themeColor="background1"/>
              <w:bottom w:val="single" w:sz="12" w:space="0" w:color="FFFFFF" w:themeColor="background1"/>
              <w:right w:val="single" w:sz="12" w:space="0" w:color="FFFFFF" w:themeColor="background1"/>
            </w:tcBorders>
            <w:vAlign w:val="center"/>
            <w:hideMark/>
          </w:tcPr>
          <w:p w14:paraId="58C568BE"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2B Neutrophils </w:t>
            </w:r>
          </w:p>
        </w:tc>
      </w:tr>
      <w:tr w:rsidR="00D3238D" w:rsidRPr="001E323A" w14:paraId="047DEE08" w14:textId="77777777" w:rsidTr="009521FF">
        <w:trPr>
          <w:tblCellSpacing w:w="15" w:type="dxa"/>
        </w:trPr>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270620B9"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2B. 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1221B4C"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None </w:t>
            </w:r>
          </w:p>
        </w:tc>
      </w:tr>
      <w:tr w:rsidR="00D3238D" w:rsidRPr="001E323A" w14:paraId="521F1F99"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E215DF4"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2B.1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11E4A90"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Mild but unequivocal increase</w:t>
            </w:r>
          </w:p>
        </w:tc>
      </w:tr>
      <w:tr w:rsidR="00D3238D" w:rsidRPr="001E323A" w14:paraId="726240F7"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F0C0DA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2B.2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C743D58"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Moderate increase </w:t>
            </w:r>
          </w:p>
        </w:tc>
      </w:tr>
      <w:tr w:rsidR="00D3238D" w:rsidRPr="001E323A" w14:paraId="4DC107D6"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E63486E"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2B.3</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1DE71D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Marked increase</w:t>
            </w:r>
          </w:p>
        </w:tc>
      </w:tr>
      <w:tr w:rsidR="00D3238D" w:rsidRPr="001E323A" w14:paraId="62A25B51"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1567D5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3</w:t>
            </w:r>
          </w:p>
        </w:tc>
        <w:tc>
          <w:tcPr>
            <w:tcW w:w="0" w:type="auto"/>
            <w:tcBorders>
              <w:top w:val="single" w:sz="8" w:space="0" w:color="auto"/>
              <w:left w:val="single" w:sz="8" w:space="0" w:color="FFFFFF" w:themeColor="background1"/>
              <w:bottom w:val="single" w:sz="12" w:space="0" w:color="FFFFFF" w:themeColor="background1"/>
              <w:right w:val="single" w:sz="8" w:space="0" w:color="FFFFFF" w:themeColor="background1"/>
            </w:tcBorders>
            <w:vAlign w:val="center"/>
            <w:hideMark/>
          </w:tcPr>
          <w:p w14:paraId="6E12CF29"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Neutrophils in epithelium </w:t>
            </w:r>
          </w:p>
        </w:tc>
      </w:tr>
      <w:tr w:rsidR="00D3238D" w:rsidRPr="001E323A" w14:paraId="44F4A7F8"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9962EBC"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3.0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18BA2E2"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None</w:t>
            </w:r>
          </w:p>
        </w:tc>
      </w:tr>
      <w:tr w:rsidR="00D3238D" w:rsidRPr="001E323A" w14:paraId="203F78FF" w14:textId="77777777" w:rsidTr="00B81AD1">
        <w:trPr>
          <w:tblCellSpacing w:w="15" w:type="dxa"/>
        </w:trPr>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78DCB63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3.1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646ABF4"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&lt; 5% crypts involved </w:t>
            </w:r>
          </w:p>
        </w:tc>
      </w:tr>
      <w:tr w:rsidR="00D3238D" w:rsidRPr="001E323A" w14:paraId="599F1665" w14:textId="77777777" w:rsidTr="009521FF">
        <w:trPr>
          <w:tblCellSpacing w:w="15" w:type="dxa"/>
        </w:trPr>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3E11A1C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3.2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5794D8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&lt; 50% crypts involved </w:t>
            </w:r>
          </w:p>
        </w:tc>
      </w:tr>
      <w:tr w:rsidR="00D3238D" w:rsidRPr="001E323A" w14:paraId="1CCD4347"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72AF3F0"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3.3</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5DD107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&gt; 50% crypts involved </w:t>
            </w:r>
          </w:p>
        </w:tc>
      </w:tr>
      <w:tr w:rsidR="00D3238D" w:rsidRPr="001E323A" w14:paraId="3D6AC525" w14:textId="77777777" w:rsidTr="009521FF">
        <w:trPr>
          <w:tblCellSpacing w:w="15" w:type="dxa"/>
        </w:trPr>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099ACE6B"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4</w:t>
            </w:r>
          </w:p>
        </w:tc>
        <w:tc>
          <w:tcPr>
            <w:tcW w:w="0" w:type="auto"/>
            <w:tcBorders>
              <w:top w:val="single" w:sz="8" w:space="0" w:color="auto"/>
              <w:left w:val="single" w:sz="8" w:space="0" w:color="FFFFFF" w:themeColor="background1"/>
              <w:bottom w:val="single" w:sz="12" w:space="0" w:color="FFFFFF" w:themeColor="background1"/>
              <w:right w:val="single" w:sz="8" w:space="0" w:color="FFFFFF" w:themeColor="background1"/>
            </w:tcBorders>
            <w:vAlign w:val="center"/>
            <w:hideMark/>
          </w:tcPr>
          <w:p w14:paraId="12ED874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Crypt destruction </w:t>
            </w:r>
          </w:p>
        </w:tc>
      </w:tr>
      <w:tr w:rsidR="00D3238D" w:rsidRPr="001E323A" w14:paraId="24CE15C0"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4419F1E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4.0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2634155"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None </w:t>
            </w:r>
          </w:p>
        </w:tc>
      </w:tr>
      <w:tr w:rsidR="00D3238D" w:rsidRPr="001E323A" w14:paraId="4006AD16" w14:textId="77777777" w:rsidTr="009521FF">
        <w:trPr>
          <w:tblCellSpacing w:w="15" w:type="dxa"/>
        </w:trPr>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1251F40"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4.1</w:t>
            </w:r>
          </w:p>
        </w:tc>
        <w:tc>
          <w:tcPr>
            <w:tcW w:w="0" w:type="auto"/>
            <w:tcBorders>
              <w:top w:val="single" w:sz="12"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582C8C1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Probable—local excess of neutrophils in part of crypt </w:t>
            </w:r>
          </w:p>
        </w:tc>
      </w:tr>
      <w:tr w:rsidR="00D3238D" w:rsidRPr="001E323A" w14:paraId="7C27576E" w14:textId="77777777" w:rsidTr="009521FF">
        <w:trPr>
          <w:tblCellSpacing w:w="15" w:type="dxa"/>
        </w:trPr>
        <w:tc>
          <w:tcPr>
            <w:tcW w:w="0" w:type="auto"/>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B2B0C5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4.2</w:t>
            </w:r>
          </w:p>
        </w:tc>
        <w:tc>
          <w:tcPr>
            <w:tcW w:w="0" w:type="auto"/>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D846BC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Probable—marked attenuation </w:t>
            </w:r>
          </w:p>
        </w:tc>
      </w:tr>
      <w:tr w:rsidR="00D3238D" w:rsidRPr="001E323A" w14:paraId="08FB575C"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0C52024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4.3</w:t>
            </w:r>
          </w:p>
        </w:tc>
        <w:tc>
          <w:tcPr>
            <w:tcW w:w="0" w:type="auto"/>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hideMark/>
          </w:tcPr>
          <w:p w14:paraId="412D7C0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Unequivocal crypt destruction </w:t>
            </w:r>
          </w:p>
        </w:tc>
      </w:tr>
      <w:tr w:rsidR="00D3238D" w:rsidRPr="001E323A" w14:paraId="0F7753FE" w14:textId="77777777" w:rsidTr="009521FF">
        <w:trPr>
          <w:tblCellSpacing w:w="15" w:type="dxa"/>
        </w:trPr>
        <w:tc>
          <w:tcPr>
            <w:tcW w:w="0" w:type="auto"/>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2D5316D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Grade 5</w:t>
            </w:r>
          </w:p>
        </w:tc>
        <w:tc>
          <w:tcPr>
            <w:tcW w:w="0" w:type="auto"/>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7A06609"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xml:space="preserve">Erosion or ulceration </w:t>
            </w:r>
          </w:p>
        </w:tc>
      </w:tr>
      <w:tr w:rsidR="00D3238D" w:rsidRPr="001E323A" w14:paraId="07925453"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6FDE0040"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5.0</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32BC944E"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No erosion, ulceration, or granulation tissue </w:t>
            </w:r>
          </w:p>
        </w:tc>
      </w:tr>
      <w:tr w:rsidR="00D3238D" w:rsidRPr="001E323A" w14:paraId="62A49B1B"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3B99B6B"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lastRenderedPageBreak/>
              <w:t> </w:t>
            </w:r>
            <w:r w:rsidRPr="001E323A">
              <w:rPr>
                <w:rFonts w:ascii="Book Antiqua" w:eastAsia="MS PGothic" w:hAnsi="Book Antiqua" w:cs="Times New Roman"/>
                <w:kern w:val="0"/>
                <w:sz w:val="24"/>
                <w:szCs w:val="24"/>
              </w:rPr>
              <w:t>5.1</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28C123D"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Recovering epithelium+adjacent inflammation </w:t>
            </w:r>
          </w:p>
        </w:tc>
      </w:tr>
      <w:tr w:rsidR="00D3238D" w:rsidRPr="001E323A" w14:paraId="2EA7C74F"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5FDF38B1"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5.2</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18ECEFF"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Probable erosion—focally stripped</w:t>
            </w:r>
          </w:p>
        </w:tc>
      </w:tr>
      <w:tr w:rsidR="00D3238D" w:rsidRPr="001E323A" w14:paraId="3E0FB7B5" w14:textId="77777777" w:rsidTr="009521FF">
        <w:trPr>
          <w:tblCellSpacing w:w="15" w:type="dxa"/>
        </w:trPr>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7595DDC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5.3</w:t>
            </w:r>
          </w:p>
        </w:tc>
        <w:tc>
          <w:tcPr>
            <w:tcW w:w="0" w:type="auto"/>
            <w:tcBorders>
              <w:top w:val="single" w:sz="12" w:space="0" w:color="FFFFFF" w:themeColor="background1"/>
              <w:left w:val="single" w:sz="8" w:space="0" w:color="FFFFFF" w:themeColor="background1"/>
              <w:bottom w:val="single" w:sz="12" w:space="0" w:color="FFFFFF" w:themeColor="background1"/>
              <w:right w:val="single" w:sz="8" w:space="0" w:color="FFFFFF" w:themeColor="background1"/>
            </w:tcBorders>
            <w:vAlign w:val="center"/>
            <w:hideMark/>
          </w:tcPr>
          <w:p w14:paraId="116A8226"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 xml:space="preserve">Unequivocal erosion </w:t>
            </w:r>
          </w:p>
        </w:tc>
      </w:tr>
      <w:tr w:rsidR="00D3238D" w:rsidRPr="001E323A" w14:paraId="1C71BA30" w14:textId="77777777" w:rsidTr="00391E8C">
        <w:trPr>
          <w:tblCellSpacing w:w="15" w:type="dxa"/>
        </w:trPr>
        <w:tc>
          <w:tcPr>
            <w:tcW w:w="0" w:type="auto"/>
            <w:tcBorders>
              <w:top w:val="single" w:sz="12" w:space="0" w:color="FFFFFF" w:themeColor="background1"/>
              <w:left w:val="single" w:sz="8" w:space="0" w:color="FFFFFF" w:themeColor="background1"/>
              <w:bottom w:val="single" w:sz="4" w:space="0" w:color="auto"/>
              <w:right w:val="single" w:sz="8" w:space="0" w:color="FFFFFF" w:themeColor="background1"/>
            </w:tcBorders>
            <w:vAlign w:val="center"/>
            <w:hideMark/>
          </w:tcPr>
          <w:p w14:paraId="7C0774AA"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5.4</w:t>
            </w:r>
          </w:p>
        </w:tc>
        <w:tc>
          <w:tcPr>
            <w:tcW w:w="0" w:type="auto"/>
            <w:tcBorders>
              <w:top w:val="single" w:sz="12" w:space="0" w:color="FFFFFF" w:themeColor="background1"/>
              <w:left w:val="single" w:sz="8" w:space="0" w:color="FFFFFF" w:themeColor="background1"/>
              <w:bottom w:val="single" w:sz="4" w:space="0" w:color="auto"/>
              <w:right w:val="single" w:sz="8" w:space="0" w:color="FFFFFF" w:themeColor="background1"/>
            </w:tcBorders>
            <w:vAlign w:val="center"/>
            <w:hideMark/>
          </w:tcPr>
          <w:p w14:paraId="45139CC3" w14:textId="77777777" w:rsidR="00D3238D" w:rsidRPr="001E323A" w:rsidRDefault="00D3238D" w:rsidP="006C6502">
            <w:pPr>
              <w:widowControl/>
              <w:spacing w:line="360" w:lineRule="auto"/>
              <w:rPr>
                <w:rFonts w:ascii="Book Antiqua" w:eastAsia="MS PGothic" w:hAnsi="Book Antiqua" w:cs="Times New Roman"/>
                <w:kern w:val="0"/>
                <w:sz w:val="24"/>
                <w:szCs w:val="24"/>
              </w:rPr>
            </w:pPr>
            <w:r w:rsidRPr="001E323A">
              <w:rPr>
                <w:rFonts w:ascii="Book Antiqua" w:eastAsia="MS PGothic" w:hAnsi="Book Antiqua" w:cs="Times New Roman"/>
                <w:kern w:val="0"/>
                <w:sz w:val="24"/>
                <w:szCs w:val="24"/>
              </w:rPr>
              <w:t> </w:t>
            </w:r>
            <w:r w:rsidRPr="001E323A">
              <w:rPr>
                <w:rFonts w:ascii="Book Antiqua" w:eastAsia="MS PGothic" w:hAnsi="Book Antiqua" w:cs="Times New Roman"/>
                <w:kern w:val="0"/>
                <w:sz w:val="24"/>
                <w:szCs w:val="24"/>
              </w:rPr>
              <w:t>Ulcer or granulation tissue</w:t>
            </w:r>
          </w:p>
        </w:tc>
      </w:tr>
    </w:tbl>
    <w:p w14:paraId="520072A4" w14:textId="77777777" w:rsidR="00D3238D" w:rsidRPr="001E323A" w:rsidRDefault="00D3238D" w:rsidP="006C6502">
      <w:pPr>
        <w:spacing w:line="360" w:lineRule="auto"/>
        <w:rPr>
          <w:rFonts w:ascii="Book Antiqua" w:hAnsi="Book Antiqua" w:cs="Times New Roman"/>
          <w:b/>
          <w:snapToGrid w:val="0"/>
          <w:kern w:val="0"/>
          <w:sz w:val="24"/>
          <w:szCs w:val="24"/>
        </w:rPr>
      </w:pPr>
    </w:p>
    <w:p w14:paraId="763AE80C" w14:textId="77777777" w:rsidR="00504AA5" w:rsidRPr="001E323A" w:rsidRDefault="00504AA5" w:rsidP="006C6502">
      <w:pPr>
        <w:spacing w:line="360" w:lineRule="auto"/>
        <w:rPr>
          <w:rFonts w:ascii="Book Antiqua" w:hAnsi="Book Antiqua" w:cs="Times New Roman"/>
          <w:b/>
          <w:snapToGrid w:val="0"/>
          <w:kern w:val="0"/>
          <w:sz w:val="24"/>
          <w:szCs w:val="24"/>
        </w:rPr>
      </w:pPr>
    </w:p>
    <w:p w14:paraId="4CE518D5" w14:textId="77777777" w:rsidR="00B40D53" w:rsidRPr="001E323A" w:rsidRDefault="00B40D53" w:rsidP="006C6502">
      <w:pPr>
        <w:spacing w:line="360" w:lineRule="auto"/>
        <w:rPr>
          <w:rFonts w:ascii="Book Antiqua" w:hAnsi="Book Antiqua" w:cs="Times New Roman"/>
          <w:b/>
          <w:snapToGrid w:val="0"/>
          <w:kern w:val="0"/>
          <w:sz w:val="24"/>
          <w:szCs w:val="24"/>
        </w:rPr>
      </w:pPr>
    </w:p>
    <w:p w14:paraId="0BF6829E" w14:textId="77777777" w:rsidR="00391E8C" w:rsidRPr="001E323A" w:rsidRDefault="00391E8C">
      <w:pPr>
        <w:widowControl/>
        <w:jc w:val="left"/>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br w:type="page"/>
      </w:r>
    </w:p>
    <w:p w14:paraId="0AFD95B5" w14:textId="77777777" w:rsidR="001C31BF" w:rsidRPr="001E323A" w:rsidRDefault="001C31BF" w:rsidP="006C6502">
      <w:pPr>
        <w:spacing w:line="360" w:lineRule="auto"/>
        <w:rPr>
          <w:rFonts w:ascii="Book Antiqua" w:eastAsia="宋体" w:hAnsi="Book Antiqua" w:cs="Times New Roman"/>
          <w:snapToGrid w:val="0"/>
          <w:kern w:val="0"/>
          <w:sz w:val="24"/>
          <w:szCs w:val="24"/>
        </w:rPr>
      </w:pPr>
      <w:r w:rsidRPr="001E323A">
        <w:rPr>
          <w:rFonts w:ascii="Book Antiqua" w:hAnsi="Book Antiqua" w:cs="Times New Roman"/>
          <w:b/>
          <w:snapToGrid w:val="0"/>
          <w:kern w:val="0"/>
          <w:sz w:val="24"/>
          <w:szCs w:val="24"/>
        </w:rPr>
        <w:lastRenderedPageBreak/>
        <w:t>Table 3</w:t>
      </w:r>
      <w:r w:rsidR="00391E8C" w:rsidRPr="001E323A">
        <w:rPr>
          <w:rFonts w:ascii="Book Antiqua" w:eastAsia="宋体" w:hAnsi="Book Antiqua" w:cs="Times New Roman"/>
          <w:snapToGrid w:val="0"/>
          <w:kern w:val="0"/>
          <w:sz w:val="24"/>
          <w:szCs w:val="24"/>
        </w:rPr>
        <w:t xml:space="preserve"> </w:t>
      </w:r>
      <w:r w:rsidR="00391E8C" w:rsidRPr="001E323A">
        <w:rPr>
          <w:rFonts w:ascii="Book Antiqua" w:hAnsi="Book Antiqua" w:cs="Times New Roman"/>
          <w:b/>
          <w:snapToGrid w:val="0"/>
          <w:kern w:val="0"/>
          <w:sz w:val="24"/>
          <w:szCs w:val="24"/>
        </w:rPr>
        <w:t>Profiles of enrolled patients</w:t>
      </w:r>
    </w:p>
    <w:tbl>
      <w:tblPr>
        <w:tblStyle w:val="ad"/>
        <w:tblW w:w="0" w:type="auto"/>
        <w:tblInd w:w="392" w:type="dxa"/>
        <w:tblLook w:val="04A0" w:firstRow="1" w:lastRow="0" w:firstColumn="1" w:lastColumn="0" w:noHBand="0" w:noVBand="1"/>
      </w:tblPr>
      <w:tblGrid>
        <w:gridCol w:w="5356"/>
        <w:gridCol w:w="1994"/>
      </w:tblGrid>
      <w:tr w:rsidR="001C31BF" w:rsidRPr="001E323A" w14:paraId="712EA3FB" w14:textId="77777777" w:rsidTr="00E040D8">
        <w:trPr>
          <w:trHeight w:val="463"/>
        </w:trPr>
        <w:tc>
          <w:tcPr>
            <w:tcW w:w="5356" w:type="dxa"/>
            <w:tcBorders>
              <w:left w:val="single" w:sz="4" w:space="0" w:color="FFFFFF" w:themeColor="background1"/>
              <w:bottom w:val="single" w:sz="4" w:space="0" w:color="FFFFFF" w:themeColor="background1"/>
              <w:right w:val="single" w:sz="4" w:space="0" w:color="FFFFFF" w:themeColor="background1"/>
            </w:tcBorders>
          </w:tcPr>
          <w:p w14:paraId="3D64FDF9"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Total number of patients</w:t>
            </w:r>
          </w:p>
        </w:tc>
        <w:tc>
          <w:tcPr>
            <w:tcW w:w="1994" w:type="dxa"/>
            <w:tcBorders>
              <w:left w:val="single" w:sz="4" w:space="0" w:color="FFFFFF" w:themeColor="background1"/>
              <w:bottom w:val="single" w:sz="4" w:space="0" w:color="FFFFFF" w:themeColor="background1"/>
              <w:right w:val="single" w:sz="4" w:space="0" w:color="FFFFFF" w:themeColor="background1"/>
            </w:tcBorders>
          </w:tcPr>
          <w:p w14:paraId="666FFC4B"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40</w:t>
            </w:r>
          </w:p>
        </w:tc>
      </w:tr>
      <w:tr w:rsidR="001C31BF" w:rsidRPr="001E323A" w14:paraId="163B1D35" w14:textId="77777777" w:rsidTr="00E040D8">
        <w:trPr>
          <w:trHeight w:val="349"/>
        </w:trPr>
        <w:tc>
          <w:tcPr>
            <w:tcW w:w="5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5D31D" w14:textId="77777777" w:rsidR="001C31BF" w:rsidRPr="001E323A" w:rsidRDefault="00A06648" w:rsidP="00A06648">
            <w:pPr>
              <w:spacing w:line="360" w:lineRule="auto"/>
              <w:ind w:firstLineChars="100" w:firstLine="24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Sex</w:t>
            </w:r>
            <w:r w:rsidRPr="001E323A">
              <w:rPr>
                <w:rFonts w:ascii="Book Antiqua" w:eastAsia="宋体" w:hAnsi="Book Antiqua" w:cs="Times New Roman"/>
                <w:snapToGrid w:val="0"/>
                <w:kern w:val="0"/>
                <w:sz w:val="24"/>
                <w:szCs w:val="24"/>
              </w:rPr>
              <w:t xml:space="preserve">, </w:t>
            </w:r>
            <w:r w:rsidR="001C31BF" w:rsidRPr="001E323A">
              <w:rPr>
                <w:rFonts w:ascii="Book Antiqua" w:hAnsi="Book Antiqua" w:cs="Times New Roman"/>
                <w:snapToGrid w:val="0"/>
                <w:kern w:val="0"/>
                <w:sz w:val="24"/>
                <w:szCs w:val="24"/>
              </w:rPr>
              <w:t>M/F</w:t>
            </w:r>
          </w:p>
        </w:tc>
        <w:tc>
          <w:tcPr>
            <w:tcW w:w="1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0CDFC"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19/21</w:t>
            </w:r>
          </w:p>
        </w:tc>
      </w:tr>
      <w:tr w:rsidR="001C31BF" w:rsidRPr="001E323A" w14:paraId="328B85FD" w14:textId="77777777" w:rsidTr="00E040D8">
        <w:trPr>
          <w:trHeight w:val="367"/>
        </w:trPr>
        <w:tc>
          <w:tcPr>
            <w:tcW w:w="5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C39DD" w14:textId="77777777" w:rsidR="001C31BF" w:rsidRPr="001E323A" w:rsidRDefault="001C31BF" w:rsidP="00A06648">
            <w:pPr>
              <w:spacing w:line="360" w:lineRule="auto"/>
              <w:ind w:firstLineChars="100" w:firstLine="240"/>
              <w:rPr>
                <w:rFonts w:ascii="Book Antiqua" w:eastAsia="宋体" w:hAnsi="Book Antiqua" w:cs="Times New Roman"/>
                <w:snapToGrid w:val="0"/>
                <w:kern w:val="0"/>
                <w:sz w:val="24"/>
                <w:szCs w:val="24"/>
              </w:rPr>
            </w:pPr>
            <w:r w:rsidRPr="001E323A">
              <w:rPr>
                <w:rFonts w:ascii="Book Antiqua" w:hAnsi="Book Antiqua" w:cs="Times New Roman"/>
                <w:snapToGrid w:val="0"/>
                <w:kern w:val="0"/>
                <w:sz w:val="24"/>
                <w:szCs w:val="24"/>
              </w:rPr>
              <w:t>Age</w:t>
            </w:r>
            <w:r w:rsidR="00A06648" w:rsidRPr="001E323A">
              <w:rPr>
                <w:rFonts w:ascii="Book Antiqua" w:eastAsia="宋体" w:hAnsi="Book Antiqua" w:cs="Times New Roman"/>
                <w:snapToGrid w:val="0"/>
                <w:kern w:val="0"/>
                <w:sz w:val="24"/>
                <w:szCs w:val="24"/>
              </w:rPr>
              <w:t xml:space="preserve">, </w:t>
            </w:r>
            <w:r w:rsidRPr="001E323A">
              <w:rPr>
                <w:rFonts w:ascii="Book Antiqua" w:hAnsi="Book Antiqua" w:cs="Times New Roman"/>
                <w:snapToGrid w:val="0"/>
                <w:kern w:val="0"/>
                <w:sz w:val="24"/>
                <w:szCs w:val="24"/>
              </w:rPr>
              <w:t>y</w:t>
            </w:r>
            <w:r w:rsidR="00A06648" w:rsidRPr="001E323A">
              <w:rPr>
                <w:rFonts w:ascii="Book Antiqua" w:hAnsi="Book Antiqua" w:cs="Times New Roman"/>
                <w:snapToGrid w:val="0"/>
                <w:kern w:val="0"/>
                <w:sz w:val="24"/>
                <w:szCs w:val="24"/>
              </w:rPr>
              <w:t>r</w:t>
            </w:r>
          </w:p>
        </w:tc>
        <w:tc>
          <w:tcPr>
            <w:tcW w:w="19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4DBA8"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46.7</w:t>
            </w:r>
          </w:p>
        </w:tc>
      </w:tr>
      <w:tr w:rsidR="001C31BF" w:rsidRPr="001E323A" w14:paraId="1F97F5F9" w14:textId="77777777" w:rsidTr="00E040D8">
        <w:trPr>
          <w:trHeight w:val="374"/>
        </w:trPr>
        <w:tc>
          <w:tcPr>
            <w:tcW w:w="5356" w:type="dxa"/>
            <w:tcBorders>
              <w:top w:val="single" w:sz="4" w:space="0" w:color="FFFFFF" w:themeColor="background1"/>
              <w:left w:val="nil"/>
              <w:bottom w:val="single" w:sz="12" w:space="0" w:color="FFFFFF" w:themeColor="background1"/>
              <w:right w:val="single" w:sz="4" w:space="0" w:color="FFFFFF" w:themeColor="background1"/>
            </w:tcBorders>
          </w:tcPr>
          <w:p w14:paraId="2D9FF91A" w14:textId="77777777" w:rsidR="001C31BF" w:rsidRPr="001E323A" w:rsidRDefault="001C31BF" w:rsidP="00A06648">
            <w:pPr>
              <w:spacing w:line="360" w:lineRule="auto"/>
              <w:ind w:firstLineChars="100" w:firstLine="24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Disease duration (y</w:t>
            </w:r>
            <w:r w:rsidR="00A06648" w:rsidRPr="001E323A">
              <w:rPr>
                <w:rFonts w:ascii="Book Antiqua" w:hAnsi="Book Antiqua" w:cs="Times New Roman"/>
                <w:snapToGrid w:val="0"/>
                <w:kern w:val="0"/>
                <w:sz w:val="24"/>
                <w:szCs w:val="24"/>
              </w:rPr>
              <w:t>r</w:t>
            </w:r>
            <w:r w:rsidRPr="001E323A">
              <w:rPr>
                <w:rFonts w:ascii="Book Antiqua" w:hAnsi="Book Antiqua" w:cs="Times New Roman"/>
                <w:snapToGrid w:val="0"/>
                <w:kern w:val="0"/>
                <w:sz w:val="24"/>
                <w:szCs w:val="24"/>
              </w:rPr>
              <w:t>)</w:t>
            </w:r>
          </w:p>
        </w:tc>
        <w:tc>
          <w:tcPr>
            <w:tcW w:w="1994"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tcPr>
          <w:p w14:paraId="6D242B24"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20</w:t>
            </w:r>
          </w:p>
        </w:tc>
      </w:tr>
      <w:tr w:rsidR="001C31BF" w:rsidRPr="001E323A" w14:paraId="3288104A" w14:textId="77777777" w:rsidTr="00E040D8">
        <w:trPr>
          <w:trHeight w:val="376"/>
        </w:trPr>
        <w:tc>
          <w:tcPr>
            <w:tcW w:w="7350" w:type="dxa"/>
            <w:gridSpan w:val="2"/>
            <w:tcBorders>
              <w:left w:val="nil"/>
              <w:right w:val="single" w:sz="12" w:space="0" w:color="FFFFFF" w:themeColor="background1"/>
            </w:tcBorders>
          </w:tcPr>
          <w:p w14:paraId="23C40888" w14:textId="77777777" w:rsidR="001C31BF" w:rsidRPr="001E323A" w:rsidRDefault="001C31BF" w:rsidP="002F6BAD">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Type of UC</w:t>
            </w:r>
          </w:p>
        </w:tc>
      </w:tr>
      <w:tr w:rsidR="001C31BF" w:rsidRPr="001E323A" w14:paraId="6CE0E087" w14:textId="77777777" w:rsidTr="00E040D8">
        <w:trPr>
          <w:trHeight w:val="382"/>
        </w:trPr>
        <w:tc>
          <w:tcPr>
            <w:tcW w:w="5356" w:type="dxa"/>
            <w:tcBorders>
              <w:top w:val="single" w:sz="12" w:space="0" w:color="FFFFFF" w:themeColor="background1"/>
              <w:left w:val="single" w:sz="4" w:space="0" w:color="FFFFFF" w:themeColor="background1"/>
              <w:bottom w:val="single" w:sz="12" w:space="0" w:color="FFFFFF" w:themeColor="background1"/>
              <w:right w:val="single" w:sz="12" w:space="0" w:color="FFFFFF" w:themeColor="background1"/>
            </w:tcBorders>
          </w:tcPr>
          <w:p w14:paraId="28E5BA48" w14:textId="77777777" w:rsidR="001C31BF" w:rsidRPr="001E323A" w:rsidRDefault="001C31BF" w:rsidP="002F6BAD">
            <w:pPr>
              <w:spacing w:line="360" w:lineRule="auto"/>
              <w:ind w:firstLineChars="100" w:firstLine="24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Total colitis</w:t>
            </w:r>
          </w:p>
        </w:tc>
        <w:tc>
          <w:tcPr>
            <w:tcW w:w="19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0281601"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20</w:t>
            </w:r>
          </w:p>
        </w:tc>
      </w:tr>
      <w:tr w:rsidR="001C31BF" w:rsidRPr="001E323A" w14:paraId="18008210" w14:textId="77777777" w:rsidTr="00E040D8">
        <w:trPr>
          <w:trHeight w:val="433"/>
        </w:trPr>
        <w:tc>
          <w:tcPr>
            <w:tcW w:w="53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A1295C7" w14:textId="77777777" w:rsidR="001C31BF" w:rsidRPr="001E323A" w:rsidRDefault="001C31BF" w:rsidP="002F6BAD">
            <w:pPr>
              <w:spacing w:line="360" w:lineRule="auto"/>
              <w:ind w:firstLineChars="100" w:firstLine="24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Left-sided</w:t>
            </w:r>
          </w:p>
        </w:tc>
        <w:tc>
          <w:tcPr>
            <w:tcW w:w="19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608BB27"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6</w:t>
            </w:r>
          </w:p>
        </w:tc>
      </w:tr>
      <w:tr w:rsidR="001C31BF" w:rsidRPr="001E323A" w14:paraId="46828CE6" w14:textId="77777777" w:rsidTr="00E040D8">
        <w:trPr>
          <w:trHeight w:val="400"/>
        </w:trPr>
        <w:tc>
          <w:tcPr>
            <w:tcW w:w="53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68A70CF" w14:textId="77777777" w:rsidR="001C31BF" w:rsidRPr="001E323A" w:rsidRDefault="001C31BF" w:rsidP="002F6BAD">
            <w:pPr>
              <w:spacing w:line="360" w:lineRule="auto"/>
              <w:ind w:firstLineChars="100" w:firstLine="24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Proctitis</w:t>
            </w:r>
          </w:p>
        </w:tc>
        <w:tc>
          <w:tcPr>
            <w:tcW w:w="19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8169C99"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14</w:t>
            </w:r>
          </w:p>
        </w:tc>
      </w:tr>
      <w:tr w:rsidR="001C31BF" w:rsidRPr="001E323A" w14:paraId="5B122074" w14:textId="77777777" w:rsidTr="00E040D8">
        <w:trPr>
          <w:trHeight w:val="400"/>
        </w:trPr>
        <w:tc>
          <w:tcPr>
            <w:tcW w:w="53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9641BF0"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Clinical course</w:t>
            </w:r>
          </w:p>
          <w:p w14:paraId="30908B7F" w14:textId="77777777" w:rsidR="001C31BF" w:rsidRPr="001E323A" w:rsidRDefault="001C31BF" w:rsidP="002F6BAD">
            <w:pPr>
              <w:spacing w:line="360" w:lineRule="auto"/>
              <w:ind w:firstLineChars="150" w:firstLine="36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Relapsing–remitting type</w:t>
            </w:r>
          </w:p>
          <w:p w14:paraId="344461A7" w14:textId="77777777" w:rsidR="001C31BF" w:rsidRPr="001E323A" w:rsidRDefault="001C31BF" w:rsidP="002F6BAD">
            <w:pPr>
              <w:spacing w:line="360" w:lineRule="auto"/>
              <w:ind w:firstLineChars="150" w:firstLine="36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 xml:space="preserve">Chronic continuous type </w:t>
            </w:r>
          </w:p>
          <w:p w14:paraId="3E630754" w14:textId="77777777" w:rsidR="001C31BF" w:rsidRPr="001E323A" w:rsidRDefault="001C31BF" w:rsidP="002F6BAD">
            <w:pPr>
              <w:spacing w:line="360" w:lineRule="auto"/>
              <w:ind w:firstLineChars="150" w:firstLine="36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One attack only</w:t>
            </w:r>
          </w:p>
          <w:p w14:paraId="781CFC2D"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Treatment</w:t>
            </w:r>
          </w:p>
          <w:p w14:paraId="0B034250" w14:textId="77777777" w:rsidR="001C31BF" w:rsidRPr="001E323A" w:rsidRDefault="001C31BF" w:rsidP="002F6BAD">
            <w:pPr>
              <w:spacing w:line="360" w:lineRule="auto"/>
              <w:ind w:firstLineChars="200" w:firstLine="48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5-ASA</w:t>
            </w:r>
          </w:p>
        </w:tc>
        <w:tc>
          <w:tcPr>
            <w:tcW w:w="19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713A333" w14:textId="77777777" w:rsidR="001C31BF" w:rsidRPr="001E323A" w:rsidRDefault="001C31BF" w:rsidP="006C6502">
            <w:pPr>
              <w:spacing w:line="360" w:lineRule="auto"/>
              <w:rPr>
                <w:rFonts w:ascii="Book Antiqua" w:hAnsi="Book Antiqua" w:cs="Times New Roman"/>
                <w:snapToGrid w:val="0"/>
                <w:kern w:val="0"/>
                <w:sz w:val="24"/>
                <w:szCs w:val="24"/>
              </w:rPr>
            </w:pPr>
          </w:p>
          <w:p w14:paraId="67688E7A"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21</w:t>
            </w:r>
          </w:p>
          <w:p w14:paraId="312ECBF1"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11</w:t>
            </w:r>
          </w:p>
          <w:p w14:paraId="6B52AC6C"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8</w:t>
            </w:r>
          </w:p>
          <w:p w14:paraId="5DAD9D33" w14:textId="77777777" w:rsidR="001C31BF" w:rsidRPr="001E323A" w:rsidRDefault="001C31BF" w:rsidP="006C6502">
            <w:pPr>
              <w:spacing w:line="360" w:lineRule="auto"/>
              <w:rPr>
                <w:rFonts w:ascii="Book Antiqua" w:hAnsi="Book Antiqua" w:cs="Times New Roman"/>
                <w:snapToGrid w:val="0"/>
                <w:kern w:val="0"/>
                <w:sz w:val="24"/>
                <w:szCs w:val="24"/>
              </w:rPr>
            </w:pPr>
          </w:p>
          <w:p w14:paraId="68749201"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39</w:t>
            </w:r>
          </w:p>
        </w:tc>
      </w:tr>
      <w:tr w:rsidR="001C31BF" w:rsidRPr="001E323A" w14:paraId="0E89365D" w14:textId="77777777" w:rsidTr="00A06648">
        <w:trPr>
          <w:trHeight w:val="400"/>
        </w:trPr>
        <w:tc>
          <w:tcPr>
            <w:tcW w:w="535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173F827" w14:textId="77777777" w:rsidR="001C31BF" w:rsidRPr="001E323A" w:rsidRDefault="001C31BF" w:rsidP="002F6BAD">
            <w:pPr>
              <w:spacing w:line="360" w:lineRule="auto"/>
              <w:ind w:firstLineChars="200" w:firstLine="48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 xml:space="preserve">SASP </w:t>
            </w:r>
          </w:p>
          <w:p w14:paraId="3903CD3B" w14:textId="77777777" w:rsidR="001C31BF" w:rsidRPr="001E323A" w:rsidRDefault="001C31BF" w:rsidP="002F6BAD">
            <w:pPr>
              <w:spacing w:line="360" w:lineRule="auto"/>
              <w:ind w:firstLineChars="200" w:firstLine="48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Mesalazine</w:t>
            </w:r>
          </w:p>
        </w:tc>
        <w:tc>
          <w:tcPr>
            <w:tcW w:w="19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1E51AD6"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 xml:space="preserve">         10</w:t>
            </w:r>
          </w:p>
          <w:p w14:paraId="2D436BBE"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 xml:space="preserve">         33</w:t>
            </w:r>
          </w:p>
        </w:tc>
      </w:tr>
      <w:tr w:rsidR="001C31BF" w:rsidRPr="001E323A" w14:paraId="4038A899" w14:textId="77777777" w:rsidTr="00A06648">
        <w:trPr>
          <w:trHeight w:val="400"/>
        </w:trPr>
        <w:tc>
          <w:tcPr>
            <w:tcW w:w="5356" w:type="dxa"/>
            <w:tcBorders>
              <w:top w:val="single" w:sz="12" w:space="0" w:color="FFFFFF" w:themeColor="background1"/>
              <w:left w:val="single" w:sz="12" w:space="0" w:color="FFFFFF" w:themeColor="background1"/>
              <w:bottom w:val="single" w:sz="4" w:space="0" w:color="auto"/>
              <w:right w:val="single" w:sz="12" w:space="0" w:color="FFFFFF" w:themeColor="background1"/>
            </w:tcBorders>
          </w:tcPr>
          <w:tbl>
            <w:tblPr>
              <w:tblW w:w="5120" w:type="dxa"/>
              <w:tblCellMar>
                <w:left w:w="0" w:type="dxa"/>
                <w:right w:w="0" w:type="dxa"/>
              </w:tblCellMar>
              <w:tblLook w:val="0600" w:firstRow="0" w:lastRow="0" w:firstColumn="0" w:lastColumn="0" w:noHBand="1" w:noVBand="1"/>
            </w:tblPr>
            <w:tblGrid>
              <w:gridCol w:w="5120"/>
            </w:tblGrid>
            <w:tr w:rsidR="001C31BF" w:rsidRPr="001E323A" w14:paraId="66C0ADD5" w14:textId="77777777" w:rsidTr="00E040D8">
              <w:trPr>
                <w:trHeight w:val="477"/>
              </w:trPr>
              <w:tc>
                <w:tcPr>
                  <w:tcW w:w="51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40F73533" w14:textId="77777777" w:rsidR="001C31BF" w:rsidRPr="001E323A" w:rsidRDefault="001C31BF" w:rsidP="002F6BAD">
                  <w:pPr>
                    <w:widowControl/>
                    <w:spacing w:line="360" w:lineRule="auto"/>
                    <w:textAlignment w:val="center"/>
                    <w:rPr>
                      <w:rFonts w:ascii="Book Antiqua" w:eastAsia="MS PGothic" w:hAnsi="Book Antiqua" w:cs="Times New Roman"/>
                      <w:kern w:val="0"/>
                      <w:sz w:val="24"/>
                      <w:szCs w:val="24"/>
                    </w:rPr>
                  </w:pPr>
                  <w:r w:rsidRPr="001E323A">
                    <w:rPr>
                      <w:rFonts w:ascii="Book Antiqua" w:eastAsia="MS PGothic" w:hAnsi="Book Antiqua" w:cs="Times New Roman"/>
                      <w:kern w:val="24"/>
                      <w:sz w:val="24"/>
                      <w:szCs w:val="24"/>
                    </w:rPr>
                    <w:t xml:space="preserve">Prednisolone </w:t>
                  </w:r>
                </w:p>
              </w:tc>
            </w:tr>
            <w:tr w:rsidR="001C31BF" w:rsidRPr="001E323A" w14:paraId="21386944" w14:textId="77777777" w:rsidTr="00E040D8">
              <w:trPr>
                <w:trHeight w:val="477"/>
              </w:trPr>
              <w:tc>
                <w:tcPr>
                  <w:tcW w:w="51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08D9A916" w14:textId="77777777" w:rsidR="001C31BF" w:rsidRPr="001E323A" w:rsidRDefault="001C31BF" w:rsidP="002F6BAD">
                  <w:pPr>
                    <w:widowControl/>
                    <w:spacing w:line="360" w:lineRule="auto"/>
                    <w:textAlignment w:val="center"/>
                    <w:rPr>
                      <w:rFonts w:ascii="Book Antiqua" w:eastAsia="MS PGothic" w:hAnsi="Book Antiqua" w:cs="Times New Roman"/>
                      <w:kern w:val="0"/>
                      <w:sz w:val="24"/>
                      <w:szCs w:val="24"/>
                    </w:rPr>
                  </w:pPr>
                  <w:r w:rsidRPr="001E323A">
                    <w:rPr>
                      <w:rFonts w:ascii="Book Antiqua" w:eastAsia="MS PGothic" w:hAnsi="Book Antiqua" w:cs="Times New Roman"/>
                      <w:kern w:val="24"/>
                      <w:sz w:val="24"/>
                      <w:szCs w:val="24"/>
                    </w:rPr>
                    <w:t xml:space="preserve">AZA </w:t>
                  </w:r>
                </w:p>
              </w:tc>
            </w:tr>
            <w:tr w:rsidR="001C31BF" w:rsidRPr="001E323A" w14:paraId="6C6A8018" w14:textId="77777777" w:rsidTr="00E040D8">
              <w:trPr>
                <w:trHeight w:val="477"/>
              </w:trPr>
              <w:tc>
                <w:tcPr>
                  <w:tcW w:w="51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0C2B18FE" w14:textId="77777777" w:rsidR="001C31BF" w:rsidRPr="001E323A" w:rsidRDefault="001C31BF" w:rsidP="002F6BAD">
                  <w:pPr>
                    <w:widowControl/>
                    <w:spacing w:line="360" w:lineRule="auto"/>
                    <w:textAlignment w:val="center"/>
                    <w:rPr>
                      <w:rFonts w:ascii="Book Antiqua" w:eastAsia="MS PGothic" w:hAnsi="Book Antiqua" w:cs="Times New Roman"/>
                      <w:kern w:val="0"/>
                      <w:sz w:val="24"/>
                      <w:szCs w:val="24"/>
                    </w:rPr>
                  </w:pPr>
                  <w:r w:rsidRPr="001E323A">
                    <w:rPr>
                      <w:rFonts w:ascii="Book Antiqua" w:eastAsia="MS PGothic" w:hAnsi="Book Antiqua" w:cs="Times New Roman"/>
                      <w:kern w:val="24"/>
                      <w:sz w:val="24"/>
                      <w:szCs w:val="24"/>
                    </w:rPr>
                    <w:t xml:space="preserve">CAP </w:t>
                  </w:r>
                </w:p>
              </w:tc>
            </w:tr>
            <w:tr w:rsidR="001C31BF" w:rsidRPr="001E323A" w14:paraId="23007449" w14:textId="77777777" w:rsidTr="00E040D8">
              <w:trPr>
                <w:trHeight w:val="477"/>
              </w:trPr>
              <w:tc>
                <w:tcPr>
                  <w:tcW w:w="512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vAlign w:val="center"/>
                  <w:hideMark/>
                </w:tcPr>
                <w:p w14:paraId="4CC0FEEC" w14:textId="77777777" w:rsidR="001C31BF" w:rsidRPr="001E323A" w:rsidRDefault="001C31BF" w:rsidP="002F6BAD">
                  <w:pPr>
                    <w:widowControl/>
                    <w:spacing w:line="360" w:lineRule="auto"/>
                    <w:textAlignment w:val="center"/>
                    <w:rPr>
                      <w:rFonts w:ascii="Book Antiqua" w:eastAsia="MS PGothic" w:hAnsi="Book Antiqua" w:cs="Times New Roman"/>
                      <w:kern w:val="0"/>
                      <w:sz w:val="24"/>
                      <w:szCs w:val="24"/>
                    </w:rPr>
                  </w:pPr>
                  <w:r w:rsidRPr="001E323A">
                    <w:rPr>
                      <w:rFonts w:ascii="Book Antiqua" w:eastAsia="MS PGothic" w:hAnsi="Book Antiqua" w:cs="Times New Roman"/>
                      <w:kern w:val="24"/>
                      <w:sz w:val="24"/>
                      <w:szCs w:val="24"/>
                    </w:rPr>
                    <w:t>No medication</w:t>
                  </w:r>
                </w:p>
              </w:tc>
            </w:tr>
          </w:tbl>
          <w:p w14:paraId="6379D21C" w14:textId="77777777" w:rsidR="001C31BF" w:rsidRPr="001E323A" w:rsidRDefault="001C31BF" w:rsidP="006C6502">
            <w:pPr>
              <w:spacing w:line="360" w:lineRule="auto"/>
              <w:ind w:firstLineChars="735" w:firstLine="1764"/>
              <w:rPr>
                <w:rFonts w:ascii="Book Antiqua" w:hAnsi="Book Antiqua" w:cs="Times New Roman"/>
                <w:snapToGrid w:val="0"/>
                <w:kern w:val="0"/>
                <w:sz w:val="24"/>
                <w:szCs w:val="24"/>
              </w:rPr>
            </w:pPr>
          </w:p>
        </w:tc>
        <w:tc>
          <w:tcPr>
            <w:tcW w:w="1994" w:type="dxa"/>
            <w:tcBorders>
              <w:top w:val="single" w:sz="12" w:space="0" w:color="FFFFFF" w:themeColor="background1"/>
              <w:left w:val="single" w:sz="12" w:space="0" w:color="FFFFFF" w:themeColor="background1"/>
              <w:bottom w:val="single" w:sz="4" w:space="0" w:color="auto"/>
              <w:right w:val="single" w:sz="12" w:space="0" w:color="FFFFFF" w:themeColor="background1"/>
            </w:tcBorders>
          </w:tcPr>
          <w:p w14:paraId="537E61D9"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p w14:paraId="327CAE54"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w:t>
            </w:r>
          </w:p>
          <w:p w14:paraId="7438A6F4"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p w14:paraId="3C69C1B2" w14:textId="77777777" w:rsidR="001C31BF" w:rsidRPr="001E323A" w:rsidRDefault="001C31B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r>
    </w:tbl>
    <w:p w14:paraId="58A8D4BD" w14:textId="61262E1B" w:rsidR="00504AA5" w:rsidRPr="002F6BAD" w:rsidRDefault="002F6BAD" w:rsidP="006C6502">
      <w:pPr>
        <w:spacing w:line="360" w:lineRule="auto"/>
        <w:rPr>
          <w:rFonts w:ascii="Book Antiqua" w:eastAsia="宋体" w:hAnsi="Book Antiqua" w:cs="Times New Roman"/>
          <w:snapToGrid w:val="0"/>
          <w:kern w:val="0"/>
          <w:sz w:val="24"/>
          <w:szCs w:val="24"/>
        </w:rPr>
      </w:pPr>
      <w:r w:rsidRPr="002F6BAD">
        <w:rPr>
          <w:rFonts w:ascii="Book Antiqua" w:hAnsi="Book Antiqua" w:cs="Times New Roman"/>
          <w:snapToGrid w:val="0"/>
          <w:kern w:val="0"/>
          <w:sz w:val="24"/>
          <w:szCs w:val="24"/>
        </w:rPr>
        <w:t>UC</w:t>
      </w:r>
      <w:r w:rsidRPr="002F6BAD">
        <w:rPr>
          <w:rFonts w:ascii="Book Antiqua" w:eastAsia="宋体" w:hAnsi="Book Antiqua" w:cs="Times New Roman" w:hint="eastAsia"/>
          <w:snapToGrid w:val="0"/>
          <w:kern w:val="0"/>
          <w:sz w:val="24"/>
          <w:szCs w:val="24"/>
        </w:rPr>
        <w:t xml:space="preserve">: </w:t>
      </w:r>
      <w:r w:rsidRPr="002F6BAD">
        <w:rPr>
          <w:rFonts w:ascii="Book Antiqua" w:hAnsi="Book Antiqua" w:cs="Times New Roman"/>
          <w:snapToGrid w:val="0"/>
          <w:kern w:val="0"/>
          <w:sz w:val="24"/>
          <w:szCs w:val="24"/>
        </w:rPr>
        <w:t>Ulcerative colitis</w:t>
      </w:r>
      <w:r w:rsidRPr="002F6BAD">
        <w:rPr>
          <w:rFonts w:ascii="Book Antiqua" w:eastAsia="宋体" w:hAnsi="Book Antiqua" w:cs="Times New Roman" w:hint="eastAsia"/>
          <w:snapToGrid w:val="0"/>
          <w:kern w:val="0"/>
          <w:sz w:val="24"/>
          <w:szCs w:val="24"/>
        </w:rPr>
        <w:t>.</w:t>
      </w:r>
    </w:p>
    <w:p w14:paraId="5FF64AB9" w14:textId="77777777" w:rsidR="00B40D53" w:rsidRPr="001E323A" w:rsidRDefault="00B40D53" w:rsidP="006C6502">
      <w:pPr>
        <w:spacing w:line="360" w:lineRule="auto"/>
        <w:rPr>
          <w:rFonts w:ascii="Book Antiqua" w:hAnsi="Book Antiqua" w:cs="Times New Roman"/>
          <w:snapToGrid w:val="0"/>
          <w:kern w:val="0"/>
          <w:sz w:val="24"/>
          <w:szCs w:val="24"/>
        </w:rPr>
      </w:pPr>
    </w:p>
    <w:p w14:paraId="069D82E9" w14:textId="77777777" w:rsidR="00391E8C" w:rsidRPr="001E323A" w:rsidRDefault="00391E8C">
      <w:pPr>
        <w:widowControl/>
        <w:jc w:val="left"/>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br w:type="page"/>
      </w:r>
    </w:p>
    <w:p w14:paraId="63B3E71B" w14:textId="77777777" w:rsidR="004D06B9" w:rsidRPr="001E323A" w:rsidRDefault="008070D0" w:rsidP="006C6502">
      <w:pPr>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lastRenderedPageBreak/>
        <w:t>Table</w:t>
      </w:r>
      <w:r w:rsidR="00391E8C"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snapToGrid w:val="0"/>
          <w:kern w:val="0"/>
          <w:sz w:val="24"/>
          <w:szCs w:val="24"/>
        </w:rPr>
        <w:t>4</w:t>
      </w:r>
      <w:r w:rsidR="00391E8C" w:rsidRPr="001E323A">
        <w:rPr>
          <w:rFonts w:ascii="Book Antiqua" w:eastAsia="宋体" w:hAnsi="Book Antiqua" w:cs="Times New Roman"/>
          <w:b/>
          <w:snapToGrid w:val="0"/>
          <w:kern w:val="0"/>
          <w:sz w:val="24"/>
          <w:szCs w:val="24"/>
        </w:rPr>
        <w:t xml:space="preserve"> </w:t>
      </w:r>
      <w:r w:rsidR="00391E8C" w:rsidRPr="001E323A">
        <w:rPr>
          <w:rFonts w:ascii="Book Antiqua" w:hAnsi="Book Antiqua" w:cs="Times New Roman"/>
          <w:b/>
          <w:snapToGrid w:val="0"/>
          <w:kern w:val="0"/>
          <w:sz w:val="24"/>
          <w:szCs w:val="24"/>
        </w:rPr>
        <w:t xml:space="preserve">Correlation between the </w:t>
      </w:r>
      <w:r w:rsidR="00A06648" w:rsidRPr="001E323A">
        <w:rPr>
          <w:rFonts w:ascii="Book Antiqua" w:hAnsi="Book Antiqua" w:cs="Times New Roman"/>
          <w:b/>
          <w:snapToGrid w:val="0"/>
          <w:kern w:val="0"/>
          <w:sz w:val="24"/>
          <w:szCs w:val="24"/>
        </w:rPr>
        <w:t>endocytoscopic narrow-band imaging</w:t>
      </w:r>
      <w:r w:rsidR="00391E8C" w:rsidRPr="001E323A">
        <w:rPr>
          <w:rFonts w:ascii="Book Antiqua" w:hAnsi="Book Antiqua" w:cs="Times New Roman"/>
          <w:b/>
          <w:snapToGrid w:val="0"/>
          <w:kern w:val="0"/>
          <w:sz w:val="24"/>
          <w:szCs w:val="24"/>
        </w:rPr>
        <w:t xml:space="preserve"> findings and the Geboes index and </w:t>
      </w:r>
      <w:r w:rsidR="00391E8C" w:rsidRPr="001E323A">
        <w:rPr>
          <w:rFonts w:ascii="Book Antiqua" w:hAnsi="Book Antiqua" w:cs="Times New Roman"/>
          <w:b/>
          <w:bCs/>
          <w:snapToGrid w:val="0"/>
          <w:kern w:val="0"/>
          <w:sz w:val="24"/>
          <w:szCs w:val="24"/>
        </w:rPr>
        <w:t>between the Mayo endoscopic score and the Geboes index</w:t>
      </w:r>
    </w:p>
    <w:tbl>
      <w:tblPr>
        <w:tblStyle w:val="ad"/>
        <w:tblW w:w="11391" w:type="dxa"/>
        <w:tblInd w:w="-1025" w:type="dxa"/>
        <w:tblLook w:val="04A0" w:firstRow="1" w:lastRow="0" w:firstColumn="1" w:lastColumn="0" w:noHBand="0" w:noVBand="1"/>
      </w:tblPr>
      <w:tblGrid>
        <w:gridCol w:w="1666"/>
        <w:gridCol w:w="1398"/>
        <w:gridCol w:w="1257"/>
        <w:gridCol w:w="1222"/>
        <w:gridCol w:w="500"/>
        <w:gridCol w:w="1404"/>
        <w:gridCol w:w="1310"/>
        <w:gridCol w:w="1246"/>
        <w:gridCol w:w="254"/>
        <w:gridCol w:w="1124"/>
        <w:gridCol w:w="10"/>
      </w:tblGrid>
      <w:tr w:rsidR="00B050D1" w:rsidRPr="001E323A" w14:paraId="2067FB76" w14:textId="77777777" w:rsidTr="00391E8C">
        <w:trPr>
          <w:gridAfter w:val="1"/>
          <w:wAfter w:w="10" w:type="dxa"/>
          <w:trHeight w:val="713"/>
        </w:trPr>
        <w:tc>
          <w:tcPr>
            <w:tcW w:w="1666" w:type="dxa"/>
            <w:tcBorders>
              <w:top w:val="single" w:sz="4" w:space="0" w:color="auto"/>
              <w:left w:val="single" w:sz="18" w:space="0" w:color="FFFFFF" w:themeColor="background1"/>
              <w:bottom w:val="single" w:sz="18" w:space="0" w:color="FFFFFF" w:themeColor="background1"/>
              <w:right w:val="single" w:sz="18" w:space="0" w:color="FFFFFF" w:themeColor="background1"/>
            </w:tcBorders>
          </w:tcPr>
          <w:p w14:paraId="07B5D512"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3877" w:type="dxa"/>
            <w:gridSpan w:val="3"/>
            <w:tcBorders>
              <w:top w:val="single" w:sz="4" w:space="0" w:color="auto"/>
              <w:left w:val="single" w:sz="18" w:space="0" w:color="FFFFFF" w:themeColor="background1"/>
              <w:right w:val="single" w:sz="18" w:space="0" w:color="FFFFFF" w:themeColor="background1"/>
            </w:tcBorders>
            <w:vAlign w:val="center"/>
          </w:tcPr>
          <w:p w14:paraId="65BBDA58"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EC-NBI</w:t>
            </w:r>
          </w:p>
        </w:tc>
        <w:tc>
          <w:tcPr>
            <w:tcW w:w="500" w:type="dxa"/>
            <w:tcBorders>
              <w:top w:val="single" w:sz="4" w:space="0" w:color="auto"/>
              <w:left w:val="single" w:sz="18" w:space="0" w:color="FFFFFF" w:themeColor="background1"/>
              <w:bottom w:val="single" w:sz="18" w:space="0" w:color="FFFFFF" w:themeColor="background1"/>
              <w:right w:val="single" w:sz="18" w:space="0" w:color="FFFFFF" w:themeColor="background1"/>
            </w:tcBorders>
          </w:tcPr>
          <w:p w14:paraId="72B454C2"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3960" w:type="dxa"/>
            <w:gridSpan w:val="3"/>
            <w:tcBorders>
              <w:top w:val="single" w:sz="4" w:space="0" w:color="auto"/>
              <w:left w:val="single" w:sz="18" w:space="0" w:color="FFFFFF" w:themeColor="background1"/>
              <w:right w:val="single" w:sz="18" w:space="0" w:color="FFFFFF" w:themeColor="background1"/>
            </w:tcBorders>
            <w:vAlign w:val="center"/>
          </w:tcPr>
          <w:p w14:paraId="0B247ACF"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bCs/>
                <w:snapToGrid w:val="0"/>
                <w:kern w:val="0"/>
                <w:sz w:val="24"/>
                <w:szCs w:val="24"/>
              </w:rPr>
              <w:t>Mayo endoscopic score</w:t>
            </w:r>
          </w:p>
        </w:tc>
        <w:tc>
          <w:tcPr>
            <w:tcW w:w="254" w:type="dxa"/>
            <w:tcBorders>
              <w:top w:val="single" w:sz="4" w:space="0" w:color="auto"/>
              <w:left w:val="single" w:sz="18" w:space="0" w:color="FFFFFF" w:themeColor="background1"/>
              <w:bottom w:val="single" w:sz="18" w:space="0" w:color="FFFFFF" w:themeColor="background1"/>
              <w:right w:val="single" w:sz="18" w:space="0" w:color="FFFFFF" w:themeColor="background1"/>
            </w:tcBorders>
            <w:vAlign w:val="center"/>
          </w:tcPr>
          <w:p w14:paraId="11881312"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124" w:type="dxa"/>
            <w:tcBorders>
              <w:top w:val="single" w:sz="4" w:space="0" w:color="auto"/>
              <w:left w:val="single" w:sz="18" w:space="0" w:color="FFFFFF" w:themeColor="background1"/>
              <w:bottom w:val="single" w:sz="18" w:space="0" w:color="FFFFFF" w:themeColor="background1"/>
              <w:right w:val="single" w:sz="18" w:space="0" w:color="FFFFFF" w:themeColor="background1"/>
            </w:tcBorders>
            <w:vAlign w:val="center"/>
          </w:tcPr>
          <w:p w14:paraId="2C505209" w14:textId="77777777" w:rsidR="00B050D1" w:rsidRPr="001E323A" w:rsidRDefault="00B050D1" w:rsidP="006C6502">
            <w:pPr>
              <w:spacing w:line="360" w:lineRule="auto"/>
              <w:rPr>
                <w:rFonts w:ascii="Book Antiqua" w:hAnsi="Book Antiqua" w:cs="Times New Roman"/>
                <w:b/>
                <w:snapToGrid w:val="0"/>
                <w:kern w:val="0"/>
                <w:sz w:val="24"/>
                <w:szCs w:val="24"/>
              </w:rPr>
            </w:pPr>
          </w:p>
        </w:tc>
      </w:tr>
      <w:tr w:rsidR="00B050D1" w:rsidRPr="001E323A" w14:paraId="27069944" w14:textId="77777777" w:rsidTr="00391E8C">
        <w:trPr>
          <w:gridAfter w:val="1"/>
          <w:wAfter w:w="10" w:type="dxa"/>
          <w:trHeight w:val="728"/>
        </w:trPr>
        <w:tc>
          <w:tcPr>
            <w:tcW w:w="1666" w:type="dxa"/>
            <w:tcBorders>
              <w:top w:val="single" w:sz="18" w:space="0" w:color="FFFFFF" w:themeColor="background1"/>
              <w:left w:val="single" w:sz="18" w:space="0" w:color="FFFFFF" w:themeColor="background1"/>
              <w:bottom w:val="single" w:sz="4" w:space="0" w:color="auto"/>
              <w:right w:val="single" w:sz="18" w:space="0" w:color="FFFFFF" w:themeColor="background1"/>
            </w:tcBorders>
          </w:tcPr>
          <w:p w14:paraId="5026AFB0"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Geboes index</w:t>
            </w:r>
          </w:p>
        </w:tc>
        <w:tc>
          <w:tcPr>
            <w:tcW w:w="1398" w:type="dxa"/>
            <w:tcBorders>
              <w:left w:val="single" w:sz="18" w:space="0" w:color="FFFFFF" w:themeColor="background1"/>
              <w:bottom w:val="single" w:sz="4" w:space="0" w:color="auto"/>
              <w:right w:val="single" w:sz="18" w:space="0" w:color="FFFFFF" w:themeColor="background1"/>
            </w:tcBorders>
            <w:vAlign w:val="center"/>
          </w:tcPr>
          <w:p w14:paraId="772EDA43"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Obscure</w:t>
            </w:r>
          </w:p>
        </w:tc>
        <w:tc>
          <w:tcPr>
            <w:tcW w:w="1257" w:type="dxa"/>
            <w:tcBorders>
              <w:left w:val="single" w:sz="18" w:space="0" w:color="FFFFFF" w:themeColor="background1"/>
              <w:bottom w:val="single" w:sz="4" w:space="0" w:color="auto"/>
              <w:right w:val="single" w:sz="18" w:space="0" w:color="FFFFFF" w:themeColor="background1"/>
            </w:tcBorders>
            <w:vAlign w:val="center"/>
          </w:tcPr>
          <w:p w14:paraId="5B7828AF"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Visible</w:t>
            </w:r>
          </w:p>
        </w:tc>
        <w:tc>
          <w:tcPr>
            <w:tcW w:w="1222" w:type="dxa"/>
            <w:tcBorders>
              <w:left w:val="single" w:sz="18" w:space="0" w:color="FFFFFF" w:themeColor="background1"/>
              <w:bottom w:val="single" w:sz="4" w:space="0" w:color="auto"/>
              <w:right w:val="single" w:sz="18" w:space="0" w:color="FFFFFF" w:themeColor="background1"/>
            </w:tcBorders>
            <w:vAlign w:val="center"/>
          </w:tcPr>
          <w:p w14:paraId="2BBDB497"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Dilated</w:t>
            </w:r>
          </w:p>
        </w:tc>
        <w:tc>
          <w:tcPr>
            <w:tcW w:w="500"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27C5D7BA"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left w:val="single" w:sz="18" w:space="0" w:color="FFFFFF" w:themeColor="background1"/>
              <w:bottom w:val="single" w:sz="4" w:space="0" w:color="auto"/>
              <w:right w:val="single" w:sz="8" w:space="0" w:color="FFFFFF" w:themeColor="background1"/>
            </w:tcBorders>
            <w:vAlign w:val="center"/>
          </w:tcPr>
          <w:p w14:paraId="6BF1D05C"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0</w:t>
            </w:r>
          </w:p>
        </w:tc>
        <w:tc>
          <w:tcPr>
            <w:tcW w:w="1310" w:type="dxa"/>
            <w:tcBorders>
              <w:left w:val="single" w:sz="8" w:space="0" w:color="FFFFFF" w:themeColor="background1"/>
              <w:bottom w:val="single" w:sz="4" w:space="0" w:color="auto"/>
              <w:right w:val="single" w:sz="8" w:space="0" w:color="FFFFFF" w:themeColor="background1"/>
            </w:tcBorders>
            <w:vAlign w:val="center"/>
          </w:tcPr>
          <w:p w14:paraId="36D358CD"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1</w:t>
            </w:r>
          </w:p>
        </w:tc>
        <w:tc>
          <w:tcPr>
            <w:tcW w:w="1246" w:type="dxa"/>
            <w:tcBorders>
              <w:left w:val="single" w:sz="8" w:space="0" w:color="FFFFFF" w:themeColor="background1"/>
              <w:bottom w:val="single" w:sz="4" w:space="0" w:color="auto"/>
              <w:right w:val="single" w:sz="18" w:space="0" w:color="FFFFFF" w:themeColor="background1"/>
            </w:tcBorders>
            <w:vAlign w:val="center"/>
          </w:tcPr>
          <w:p w14:paraId="65028238"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2</w:t>
            </w:r>
          </w:p>
        </w:tc>
        <w:tc>
          <w:tcPr>
            <w:tcW w:w="254"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2C4A7EB4"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124"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40EB897F" w14:textId="77777777" w:rsidR="00B050D1" w:rsidRPr="001E323A" w:rsidRDefault="00B050D1"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Total</w:t>
            </w:r>
          </w:p>
        </w:tc>
      </w:tr>
      <w:tr w:rsidR="00B050D1" w:rsidRPr="001E323A" w14:paraId="0AD9E24C" w14:textId="77777777" w:rsidTr="00391E8C">
        <w:trPr>
          <w:gridAfter w:val="1"/>
          <w:wAfter w:w="10" w:type="dxa"/>
          <w:trHeight w:val="728"/>
        </w:trPr>
        <w:tc>
          <w:tcPr>
            <w:tcW w:w="1666" w:type="dxa"/>
            <w:tcBorders>
              <w:top w:val="single" w:sz="4" w:space="0" w:color="auto"/>
              <w:left w:val="single" w:sz="18" w:space="0" w:color="FFFFFF" w:themeColor="background1"/>
              <w:bottom w:val="single" w:sz="18" w:space="0" w:color="FFFFFF" w:themeColor="background1"/>
              <w:right w:val="single" w:sz="8" w:space="0" w:color="FFFFFF" w:themeColor="background1"/>
            </w:tcBorders>
            <w:vAlign w:val="center"/>
          </w:tcPr>
          <w:p w14:paraId="43328E29"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1</w:t>
            </w:r>
          </w:p>
        </w:tc>
        <w:tc>
          <w:tcPr>
            <w:tcW w:w="1398"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0584872D"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17</w:t>
            </w:r>
          </w:p>
        </w:tc>
        <w:tc>
          <w:tcPr>
            <w:tcW w:w="1257"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48427960"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c>
          <w:tcPr>
            <w:tcW w:w="1222"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39374246"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500"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17F64E93"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5F311A64"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12</w:t>
            </w:r>
          </w:p>
        </w:tc>
        <w:tc>
          <w:tcPr>
            <w:tcW w:w="1310"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79CE68FC"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6</w:t>
            </w:r>
          </w:p>
        </w:tc>
        <w:tc>
          <w:tcPr>
            <w:tcW w:w="1246"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7E9E72A5"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0</w:t>
            </w:r>
          </w:p>
        </w:tc>
        <w:tc>
          <w:tcPr>
            <w:tcW w:w="254" w:type="dxa"/>
            <w:tcBorders>
              <w:top w:val="single" w:sz="4" w:space="0" w:color="auto"/>
              <w:left w:val="single" w:sz="8" w:space="0" w:color="FFFFFF" w:themeColor="background1"/>
              <w:bottom w:val="single" w:sz="8" w:space="0" w:color="FFFFFF" w:themeColor="background1"/>
              <w:right w:val="single" w:sz="8" w:space="0" w:color="FFFFFF" w:themeColor="background1"/>
            </w:tcBorders>
            <w:vAlign w:val="center"/>
          </w:tcPr>
          <w:p w14:paraId="1FA121C0" w14:textId="77777777" w:rsidR="00B050D1" w:rsidRPr="002F6BAD" w:rsidRDefault="00B050D1" w:rsidP="006C6502">
            <w:pPr>
              <w:spacing w:line="360" w:lineRule="auto"/>
              <w:rPr>
                <w:rFonts w:ascii="Book Antiqua" w:hAnsi="Book Antiqua" w:cs="Times New Roman"/>
                <w:snapToGrid w:val="0"/>
                <w:kern w:val="0"/>
                <w:sz w:val="24"/>
                <w:szCs w:val="24"/>
              </w:rPr>
            </w:pPr>
          </w:p>
        </w:tc>
        <w:tc>
          <w:tcPr>
            <w:tcW w:w="1124" w:type="dxa"/>
            <w:tcBorders>
              <w:top w:val="single" w:sz="4" w:space="0" w:color="auto"/>
              <w:left w:val="single" w:sz="8" w:space="0" w:color="FFFFFF" w:themeColor="background1"/>
              <w:bottom w:val="single" w:sz="18" w:space="0" w:color="FFFFFF" w:themeColor="background1"/>
              <w:right w:val="single" w:sz="18" w:space="0" w:color="FFFFFF" w:themeColor="background1"/>
            </w:tcBorders>
            <w:vAlign w:val="center"/>
          </w:tcPr>
          <w:p w14:paraId="03987555"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18</w:t>
            </w:r>
          </w:p>
        </w:tc>
      </w:tr>
      <w:tr w:rsidR="00B050D1" w:rsidRPr="001E323A" w14:paraId="3E4A0DFD" w14:textId="77777777" w:rsidTr="00B050D1">
        <w:trPr>
          <w:gridAfter w:val="1"/>
          <w:wAfter w:w="10" w:type="dxa"/>
          <w:trHeight w:val="713"/>
        </w:trPr>
        <w:tc>
          <w:tcPr>
            <w:tcW w:w="1666"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63CB3BB9"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2</w:t>
            </w:r>
          </w:p>
        </w:tc>
        <w:tc>
          <w:tcPr>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6BF184E"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w:t>
            </w:r>
          </w:p>
        </w:tc>
        <w:tc>
          <w:tcPr>
            <w:tcW w:w="12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C14119E"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3</w:t>
            </w:r>
          </w:p>
        </w:tc>
        <w:tc>
          <w:tcPr>
            <w:tcW w:w="12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8F4DDD2"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4EEB235"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4376AD5"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5</w:t>
            </w:r>
          </w:p>
        </w:tc>
        <w:tc>
          <w:tcPr>
            <w:tcW w:w="1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D0A1D1C"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tc>
        <w:tc>
          <w:tcPr>
            <w:tcW w:w="12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80B89B2"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0</w:t>
            </w:r>
          </w:p>
        </w:tc>
        <w:tc>
          <w:tcPr>
            <w:tcW w:w="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DAE594A" w14:textId="77777777" w:rsidR="00B050D1" w:rsidRPr="002F6BAD" w:rsidRDefault="00B050D1" w:rsidP="006C6502">
            <w:pPr>
              <w:spacing w:line="360" w:lineRule="auto"/>
              <w:rPr>
                <w:rFonts w:ascii="Book Antiqua" w:hAnsi="Book Antiqua" w:cs="Times New Roman"/>
                <w:snapToGrid w:val="0"/>
                <w:kern w:val="0"/>
                <w:sz w:val="24"/>
                <w:szCs w:val="24"/>
              </w:rPr>
            </w:pPr>
          </w:p>
        </w:tc>
        <w:tc>
          <w:tcPr>
            <w:tcW w:w="1124"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vAlign w:val="center"/>
          </w:tcPr>
          <w:p w14:paraId="54A44DD0"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7</w:t>
            </w:r>
          </w:p>
        </w:tc>
      </w:tr>
      <w:tr w:rsidR="00B050D1" w:rsidRPr="001E323A" w14:paraId="2E12491F" w14:textId="77777777" w:rsidTr="00B050D1">
        <w:trPr>
          <w:gridAfter w:val="1"/>
          <w:wAfter w:w="10" w:type="dxa"/>
          <w:trHeight w:val="728"/>
        </w:trPr>
        <w:tc>
          <w:tcPr>
            <w:tcW w:w="1666"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3A076C31"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3</w:t>
            </w:r>
          </w:p>
        </w:tc>
        <w:tc>
          <w:tcPr>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9CE6001"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2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D45D5CA"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6</w:t>
            </w:r>
          </w:p>
        </w:tc>
        <w:tc>
          <w:tcPr>
            <w:tcW w:w="12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B276E8A"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c>
          <w:tcPr>
            <w:tcW w:w="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2C87AE6"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01FB06F"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tc>
        <w:tc>
          <w:tcPr>
            <w:tcW w:w="1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7AC054DB"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5</w:t>
            </w:r>
          </w:p>
        </w:tc>
        <w:tc>
          <w:tcPr>
            <w:tcW w:w="12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F846126"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0</w:t>
            </w:r>
          </w:p>
        </w:tc>
        <w:tc>
          <w:tcPr>
            <w:tcW w:w="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48FD7EE" w14:textId="77777777" w:rsidR="00B050D1" w:rsidRPr="002F6BAD" w:rsidRDefault="00B050D1" w:rsidP="006C6502">
            <w:pPr>
              <w:spacing w:line="360" w:lineRule="auto"/>
              <w:rPr>
                <w:rFonts w:ascii="Book Antiqua" w:hAnsi="Book Antiqua" w:cs="Times New Roman"/>
                <w:snapToGrid w:val="0"/>
                <w:kern w:val="0"/>
                <w:sz w:val="24"/>
                <w:szCs w:val="24"/>
              </w:rPr>
            </w:pPr>
          </w:p>
        </w:tc>
        <w:tc>
          <w:tcPr>
            <w:tcW w:w="1124" w:type="dxa"/>
            <w:tcBorders>
              <w:top w:val="single" w:sz="1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2D5B993B"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7</w:t>
            </w:r>
          </w:p>
        </w:tc>
      </w:tr>
      <w:tr w:rsidR="00B050D1" w:rsidRPr="001E323A" w14:paraId="68815F86" w14:textId="77777777" w:rsidTr="00B050D1">
        <w:trPr>
          <w:gridAfter w:val="1"/>
          <w:wAfter w:w="10" w:type="dxa"/>
          <w:trHeight w:val="728"/>
        </w:trPr>
        <w:tc>
          <w:tcPr>
            <w:tcW w:w="1666" w:type="dxa"/>
            <w:tcBorders>
              <w:top w:val="single" w:sz="18" w:space="0" w:color="FFFFFF" w:themeColor="background1"/>
              <w:left w:val="single" w:sz="18" w:space="0" w:color="FFFFFF" w:themeColor="background1"/>
              <w:bottom w:val="single" w:sz="18" w:space="0" w:color="FFFFFF" w:themeColor="background1"/>
              <w:right w:val="single" w:sz="8" w:space="0" w:color="FFFFFF" w:themeColor="background1"/>
            </w:tcBorders>
            <w:vAlign w:val="center"/>
          </w:tcPr>
          <w:p w14:paraId="0E8BF831"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4</w:t>
            </w:r>
          </w:p>
        </w:tc>
        <w:tc>
          <w:tcPr>
            <w:tcW w:w="13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ABD1FAE"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25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47532AC"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7</w:t>
            </w:r>
          </w:p>
        </w:tc>
        <w:tc>
          <w:tcPr>
            <w:tcW w:w="12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F25CFDF"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11</w:t>
            </w:r>
          </w:p>
        </w:tc>
        <w:tc>
          <w:tcPr>
            <w:tcW w:w="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8A45A41"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4274AF4"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c>
          <w:tcPr>
            <w:tcW w:w="1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273363A"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7</w:t>
            </w:r>
          </w:p>
        </w:tc>
        <w:tc>
          <w:tcPr>
            <w:tcW w:w="12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8F422C4"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10</w:t>
            </w:r>
          </w:p>
        </w:tc>
        <w:tc>
          <w:tcPr>
            <w:tcW w:w="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8E68EEC" w14:textId="77777777" w:rsidR="00B050D1" w:rsidRPr="002F6BAD" w:rsidRDefault="00B050D1" w:rsidP="006C6502">
            <w:pPr>
              <w:spacing w:line="360" w:lineRule="auto"/>
              <w:rPr>
                <w:rFonts w:ascii="Book Antiqua" w:hAnsi="Book Antiqua" w:cs="Times New Roman"/>
                <w:snapToGrid w:val="0"/>
                <w:kern w:val="0"/>
                <w:sz w:val="24"/>
                <w:szCs w:val="24"/>
              </w:rPr>
            </w:pPr>
          </w:p>
        </w:tc>
        <w:tc>
          <w:tcPr>
            <w:tcW w:w="1124"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3005C5C8"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 xml:space="preserve"> 18</w:t>
            </w:r>
          </w:p>
        </w:tc>
      </w:tr>
      <w:tr w:rsidR="00B050D1" w:rsidRPr="001E323A" w14:paraId="3013EC18" w14:textId="77777777" w:rsidTr="00DD566D">
        <w:trPr>
          <w:gridAfter w:val="1"/>
          <w:wAfter w:w="10" w:type="dxa"/>
          <w:trHeight w:val="728"/>
        </w:trPr>
        <w:tc>
          <w:tcPr>
            <w:tcW w:w="1666" w:type="dxa"/>
            <w:tcBorders>
              <w:top w:val="single" w:sz="18" w:space="0" w:color="FFFFFF" w:themeColor="background1"/>
              <w:left w:val="single" w:sz="18" w:space="0" w:color="FFFFFF" w:themeColor="background1"/>
              <w:bottom w:val="single" w:sz="8" w:space="0" w:color="FFFFFF" w:themeColor="background1"/>
              <w:right w:val="single" w:sz="8" w:space="0" w:color="FFFFFF" w:themeColor="background1"/>
            </w:tcBorders>
            <w:vAlign w:val="center"/>
          </w:tcPr>
          <w:p w14:paraId="463A77AA"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5</w:t>
            </w:r>
          </w:p>
        </w:tc>
        <w:tc>
          <w:tcPr>
            <w:tcW w:w="1398" w:type="dxa"/>
            <w:tcBorders>
              <w:top w:val="single" w:sz="8" w:space="0" w:color="FFFFFF" w:themeColor="background1"/>
              <w:left w:val="single" w:sz="8" w:space="0" w:color="FFFFFF" w:themeColor="background1"/>
              <w:right w:val="single" w:sz="8" w:space="0" w:color="FFFFFF" w:themeColor="background1"/>
            </w:tcBorders>
            <w:vAlign w:val="center"/>
          </w:tcPr>
          <w:p w14:paraId="4C0D8262"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257" w:type="dxa"/>
            <w:tcBorders>
              <w:top w:val="single" w:sz="8" w:space="0" w:color="FFFFFF" w:themeColor="background1"/>
              <w:left w:val="single" w:sz="8" w:space="0" w:color="FFFFFF" w:themeColor="background1"/>
              <w:right w:val="single" w:sz="8" w:space="0" w:color="FFFFFF" w:themeColor="background1"/>
            </w:tcBorders>
            <w:vAlign w:val="center"/>
          </w:tcPr>
          <w:p w14:paraId="3D4FCA56"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222" w:type="dxa"/>
            <w:tcBorders>
              <w:top w:val="single" w:sz="8" w:space="0" w:color="FFFFFF" w:themeColor="background1"/>
              <w:left w:val="single" w:sz="8" w:space="0" w:color="FFFFFF" w:themeColor="background1"/>
              <w:right w:val="single" w:sz="8" w:space="0" w:color="FFFFFF" w:themeColor="background1"/>
            </w:tcBorders>
            <w:vAlign w:val="center"/>
          </w:tcPr>
          <w:p w14:paraId="39120BD3"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tc>
        <w:tc>
          <w:tcPr>
            <w:tcW w:w="5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45C7B8B" w14:textId="77777777" w:rsidR="00B050D1" w:rsidRPr="001E323A" w:rsidRDefault="00B050D1" w:rsidP="006C6502">
            <w:pPr>
              <w:spacing w:line="360" w:lineRule="auto"/>
              <w:rPr>
                <w:rFonts w:ascii="Book Antiqua" w:hAnsi="Book Antiqua" w:cs="Times New Roman"/>
                <w:b/>
                <w:snapToGrid w:val="0"/>
                <w:kern w:val="0"/>
                <w:sz w:val="24"/>
                <w:szCs w:val="24"/>
              </w:rPr>
            </w:pPr>
          </w:p>
        </w:tc>
        <w:tc>
          <w:tcPr>
            <w:tcW w:w="1404" w:type="dxa"/>
            <w:tcBorders>
              <w:top w:val="single" w:sz="8" w:space="0" w:color="FFFFFF" w:themeColor="background1"/>
              <w:left w:val="single" w:sz="8" w:space="0" w:color="FFFFFF" w:themeColor="background1"/>
              <w:right w:val="single" w:sz="8" w:space="0" w:color="FFFFFF" w:themeColor="background1"/>
            </w:tcBorders>
            <w:vAlign w:val="center"/>
          </w:tcPr>
          <w:p w14:paraId="6AFC2776"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310" w:type="dxa"/>
            <w:tcBorders>
              <w:top w:val="single" w:sz="8" w:space="0" w:color="FFFFFF" w:themeColor="background1"/>
              <w:left w:val="single" w:sz="8" w:space="0" w:color="FFFFFF" w:themeColor="background1"/>
              <w:right w:val="single" w:sz="8" w:space="0" w:color="FFFFFF" w:themeColor="background1"/>
            </w:tcBorders>
            <w:vAlign w:val="center"/>
          </w:tcPr>
          <w:p w14:paraId="6682BAE6" w14:textId="77777777" w:rsidR="00B050D1" w:rsidRPr="001E323A" w:rsidRDefault="00B050D1"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w:t>
            </w:r>
          </w:p>
        </w:tc>
        <w:tc>
          <w:tcPr>
            <w:tcW w:w="1246" w:type="dxa"/>
            <w:tcBorders>
              <w:top w:val="single" w:sz="8" w:space="0" w:color="FFFFFF" w:themeColor="background1"/>
              <w:left w:val="single" w:sz="8" w:space="0" w:color="FFFFFF" w:themeColor="background1"/>
              <w:right w:val="single" w:sz="8" w:space="0" w:color="FFFFFF" w:themeColor="background1"/>
            </w:tcBorders>
            <w:vAlign w:val="center"/>
          </w:tcPr>
          <w:p w14:paraId="4048EC16"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1</w:t>
            </w:r>
          </w:p>
        </w:tc>
        <w:tc>
          <w:tcPr>
            <w:tcW w:w="254" w:type="dxa"/>
            <w:tcBorders>
              <w:top w:val="single" w:sz="8" w:space="0" w:color="FFFFFF" w:themeColor="background1"/>
              <w:left w:val="single" w:sz="8" w:space="0" w:color="FFFFFF" w:themeColor="background1"/>
              <w:right w:val="single" w:sz="8" w:space="0" w:color="FFFFFF" w:themeColor="background1"/>
            </w:tcBorders>
            <w:vAlign w:val="center"/>
          </w:tcPr>
          <w:p w14:paraId="4895DC5C" w14:textId="77777777" w:rsidR="00B050D1" w:rsidRPr="002F6BAD" w:rsidRDefault="00B050D1" w:rsidP="006C6502">
            <w:pPr>
              <w:spacing w:line="360" w:lineRule="auto"/>
              <w:rPr>
                <w:rFonts w:ascii="Book Antiqua" w:hAnsi="Book Antiqua" w:cs="Times New Roman"/>
                <w:snapToGrid w:val="0"/>
                <w:kern w:val="0"/>
                <w:sz w:val="24"/>
                <w:szCs w:val="24"/>
              </w:rPr>
            </w:pPr>
          </w:p>
        </w:tc>
        <w:tc>
          <w:tcPr>
            <w:tcW w:w="1124"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vAlign w:val="center"/>
          </w:tcPr>
          <w:p w14:paraId="3833A37E" w14:textId="77777777" w:rsidR="00B050D1" w:rsidRPr="002F6BAD" w:rsidRDefault="00B050D1" w:rsidP="006C6502">
            <w:pPr>
              <w:spacing w:line="360" w:lineRule="auto"/>
              <w:rPr>
                <w:rFonts w:ascii="Book Antiqua" w:hAnsi="Book Antiqua" w:cs="Times New Roman"/>
                <w:snapToGrid w:val="0"/>
                <w:kern w:val="0"/>
                <w:sz w:val="24"/>
                <w:szCs w:val="24"/>
              </w:rPr>
            </w:pPr>
            <w:r w:rsidRPr="002F6BAD">
              <w:rPr>
                <w:rFonts w:ascii="Book Antiqua" w:hAnsi="Book Antiqua" w:cs="Times New Roman"/>
                <w:snapToGrid w:val="0"/>
                <w:kern w:val="0"/>
                <w:sz w:val="24"/>
                <w:szCs w:val="24"/>
              </w:rPr>
              <w:t>2</w:t>
            </w:r>
          </w:p>
        </w:tc>
      </w:tr>
      <w:tr w:rsidR="00832D57" w:rsidRPr="001E323A" w14:paraId="10935F07" w14:textId="77777777" w:rsidTr="00391E8C">
        <w:trPr>
          <w:trHeight w:val="362"/>
        </w:trPr>
        <w:tc>
          <w:tcPr>
            <w:tcW w:w="1666" w:type="dxa"/>
            <w:tcBorders>
              <w:top w:val="single" w:sz="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07552DF6" w14:textId="77777777" w:rsidR="00832D57" w:rsidRPr="002F6BAD" w:rsidRDefault="00832D57" w:rsidP="006C6502">
            <w:pPr>
              <w:spacing w:line="360" w:lineRule="auto"/>
              <w:rPr>
                <w:rFonts w:ascii="Book Antiqua" w:hAnsi="Book Antiqua" w:cs="Times New Roman"/>
                <w:snapToGrid w:val="0"/>
                <w:kern w:val="0"/>
                <w:sz w:val="24"/>
                <w:szCs w:val="24"/>
              </w:rPr>
            </w:pPr>
          </w:p>
        </w:tc>
        <w:tc>
          <w:tcPr>
            <w:tcW w:w="9725" w:type="dxa"/>
            <w:gridSpan w:val="10"/>
            <w:tcBorders>
              <w:left w:val="single" w:sz="18" w:space="0" w:color="FFFFFF" w:themeColor="background1"/>
              <w:bottom w:val="single" w:sz="18" w:space="0" w:color="FFFFFF" w:themeColor="background1"/>
              <w:right w:val="single" w:sz="18" w:space="0" w:color="FFFFFF" w:themeColor="background1"/>
            </w:tcBorders>
            <w:vAlign w:val="center"/>
          </w:tcPr>
          <w:p w14:paraId="69D0F6A7" w14:textId="77777777" w:rsidR="00832D57" w:rsidRPr="001E323A" w:rsidRDefault="00832D57" w:rsidP="006C6502">
            <w:pPr>
              <w:spacing w:line="360" w:lineRule="auto"/>
              <w:rPr>
                <w:rFonts w:ascii="Book Antiqua" w:hAnsi="Book Antiqua" w:cs="Times New Roman"/>
                <w:snapToGrid w:val="0"/>
                <w:kern w:val="0"/>
                <w:sz w:val="24"/>
                <w:szCs w:val="24"/>
              </w:rPr>
            </w:pPr>
            <w:r w:rsidRPr="001E323A">
              <w:rPr>
                <w:rFonts w:ascii="Book Antiqua" w:hAnsi="Book Antiqua" w:cs="Times New Roman"/>
                <w:sz w:val="24"/>
                <w:szCs w:val="24"/>
              </w:rPr>
              <w:t>the Spearman rank correlation coefficient</w:t>
            </w:r>
          </w:p>
        </w:tc>
      </w:tr>
      <w:tr w:rsidR="00B050D1" w:rsidRPr="001E323A" w14:paraId="1506F4F1" w14:textId="77777777" w:rsidTr="00391E8C">
        <w:trPr>
          <w:trHeight w:val="362"/>
        </w:trPr>
        <w:tc>
          <w:tcPr>
            <w:tcW w:w="1666"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00B15AC6" w14:textId="77777777" w:rsidR="00832D57" w:rsidRPr="001E323A" w:rsidRDefault="00832D57" w:rsidP="006C6502">
            <w:pPr>
              <w:spacing w:line="360" w:lineRule="auto"/>
              <w:rPr>
                <w:rFonts w:ascii="Book Antiqua" w:hAnsi="Book Antiqua" w:cs="Times New Roman"/>
                <w:snapToGrid w:val="0"/>
                <w:kern w:val="0"/>
                <w:sz w:val="24"/>
                <w:szCs w:val="24"/>
              </w:rPr>
            </w:pPr>
          </w:p>
        </w:tc>
        <w:tc>
          <w:tcPr>
            <w:tcW w:w="3877" w:type="dxa"/>
            <w:gridSpan w:val="3"/>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2EF41F7E" w14:textId="77777777" w:rsidR="00832D57" w:rsidRPr="001E323A" w:rsidRDefault="00832D57" w:rsidP="00391E8C">
            <w:pPr>
              <w:spacing w:line="360" w:lineRule="auto"/>
              <w:ind w:firstLineChars="700" w:firstLine="1680"/>
              <w:rPr>
                <w:rFonts w:ascii="Book Antiqua" w:hAnsi="Book Antiqua" w:cs="Times New Roman"/>
                <w:snapToGrid w:val="0"/>
                <w:kern w:val="0"/>
                <w:sz w:val="24"/>
                <w:szCs w:val="24"/>
              </w:rPr>
            </w:pPr>
            <w:r w:rsidRPr="001E323A">
              <w:rPr>
                <w:rFonts w:ascii="Book Antiqua" w:hAnsi="Book Antiqua" w:cs="Times New Roman"/>
                <w:i/>
                <w:kern w:val="0"/>
                <w:sz w:val="24"/>
                <w:szCs w:val="24"/>
              </w:rPr>
              <w:t xml:space="preserve">r </w:t>
            </w:r>
            <w:r w:rsidRPr="001E323A">
              <w:rPr>
                <w:rFonts w:ascii="Book Antiqua" w:hAnsi="Book Antiqua" w:cs="Times New Roman"/>
                <w:kern w:val="0"/>
                <w:sz w:val="24"/>
                <w:szCs w:val="24"/>
              </w:rPr>
              <w:t xml:space="preserve">= 0.871, </w:t>
            </w:r>
            <w:r w:rsidRPr="001E323A">
              <w:rPr>
                <w:rFonts w:ascii="Book Antiqua" w:hAnsi="Book Antiqua" w:cs="Times New Roman"/>
                <w:i/>
                <w:kern w:val="0"/>
                <w:sz w:val="24"/>
                <w:szCs w:val="24"/>
              </w:rPr>
              <w:t>P</w:t>
            </w:r>
            <w:r w:rsidRPr="001E323A">
              <w:rPr>
                <w:rFonts w:ascii="Book Antiqua" w:hAnsi="Book Antiqua" w:cs="Times New Roman"/>
                <w:kern w:val="0"/>
                <w:sz w:val="24"/>
                <w:szCs w:val="24"/>
              </w:rPr>
              <w:t xml:space="preserve"> &lt; 0.01</w:t>
            </w:r>
          </w:p>
        </w:tc>
        <w:tc>
          <w:tcPr>
            <w:tcW w:w="500"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6668FC24" w14:textId="77777777" w:rsidR="00832D57" w:rsidRPr="001E323A" w:rsidRDefault="00832D57" w:rsidP="006C6502">
            <w:pPr>
              <w:spacing w:line="360" w:lineRule="auto"/>
              <w:rPr>
                <w:rFonts w:ascii="Book Antiqua" w:hAnsi="Book Antiqua" w:cs="Times New Roman"/>
                <w:snapToGrid w:val="0"/>
                <w:kern w:val="0"/>
                <w:sz w:val="24"/>
                <w:szCs w:val="24"/>
              </w:rPr>
            </w:pPr>
          </w:p>
        </w:tc>
        <w:tc>
          <w:tcPr>
            <w:tcW w:w="5348" w:type="dxa"/>
            <w:gridSpan w:val="6"/>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649DCE79" w14:textId="77777777" w:rsidR="00832D57" w:rsidRPr="001E323A" w:rsidRDefault="00391E8C" w:rsidP="00391E8C">
            <w:pPr>
              <w:spacing w:line="360" w:lineRule="auto"/>
              <w:ind w:firstLineChars="800" w:firstLine="1920"/>
              <w:rPr>
                <w:rFonts w:ascii="Book Antiqua" w:hAnsi="Book Antiqua" w:cs="Times New Roman"/>
                <w:snapToGrid w:val="0"/>
                <w:kern w:val="0"/>
                <w:sz w:val="24"/>
                <w:szCs w:val="24"/>
              </w:rPr>
            </w:pPr>
            <w:r w:rsidRPr="001E323A">
              <w:rPr>
                <w:rFonts w:ascii="Book Antiqua" w:hAnsi="Book Antiqua" w:cs="Times New Roman"/>
                <w:i/>
                <w:kern w:val="0"/>
                <w:sz w:val="24"/>
                <w:szCs w:val="24"/>
              </w:rPr>
              <w:t>r</w:t>
            </w:r>
            <w:r w:rsidR="00832D57" w:rsidRPr="001E323A">
              <w:rPr>
                <w:rFonts w:ascii="Book Antiqua" w:hAnsi="Book Antiqua" w:cs="Times New Roman"/>
                <w:kern w:val="0"/>
                <w:sz w:val="24"/>
                <w:szCs w:val="24"/>
              </w:rPr>
              <w:t xml:space="preserve"> = 0.665, </w:t>
            </w:r>
            <w:r w:rsidR="00832D57" w:rsidRPr="001E323A">
              <w:rPr>
                <w:rFonts w:ascii="Book Antiqua" w:hAnsi="Book Antiqua" w:cs="Times New Roman"/>
                <w:i/>
                <w:kern w:val="0"/>
                <w:sz w:val="24"/>
                <w:szCs w:val="24"/>
              </w:rPr>
              <w:t>P</w:t>
            </w:r>
            <w:r w:rsidR="00832D57" w:rsidRPr="001E323A">
              <w:rPr>
                <w:rFonts w:ascii="Book Antiqua" w:hAnsi="Book Antiqua" w:cs="Times New Roman"/>
                <w:kern w:val="0"/>
                <w:sz w:val="24"/>
                <w:szCs w:val="24"/>
              </w:rPr>
              <w:t xml:space="preserve"> &lt; 0.01</w:t>
            </w:r>
          </w:p>
        </w:tc>
      </w:tr>
    </w:tbl>
    <w:p w14:paraId="46EF7421" w14:textId="77777777" w:rsidR="008070D0" w:rsidRPr="001E323A" w:rsidRDefault="008070D0" w:rsidP="006C6502">
      <w:pPr>
        <w:spacing w:line="360" w:lineRule="auto"/>
        <w:rPr>
          <w:rFonts w:ascii="Book Antiqua" w:eastAsia="宋体" w:hAnsi="Book Antiqua" w:cs="Times New Roman"/>
          <w:b/>
          <w:snapToGrid w:val="0"/>
          <w:kern w:val="0"/>
          <w:sz w:val="24"/>
          <w:szCs w:val="24"/>
        </w:rPr>
      </w:pPr>
    </w:p>
    <w:p w14:paraId="6B46E0C4" w14:textId="77777777" w:rsidR="00391E8C" w:rsidRPr="001E323A" w:rsidRDefault="00391E8C">
      <w:pPr>
        <w:widowControl/>
        <w:jc w:val="left"/>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br w:type="page"/>
      </w:r>
    </w:p>
    <w:p w14:paraId="1929A3AF" w14:textId="77777777" w:rsidR="00423604" w:rsidRPr="001E323A" w:rsidRDefault="008070D0" w:rsidP="00391E8C">
      <w:pPr>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lastRenderedPageBreak/>
        <w:t>Table</w:t>
      </w:r>
      <w:r w:rsidR="00391E8C"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snapToGrid w:val="0"/>
          <w:kern w:val="0"/>
          <w:sz w:val="24"/>
          <w:szCs w:val="24"/>
        </w:rPr>
        <w:t>5</w:t>
      </w:r>
      <w:r w:rsidR="00391E8C" w:rsidRPr="001E323A">
        <w:rPr>
          <w:rFonts w:ascii="Book Antiqua" w:eastAsia="宋体" w:hAnsi="Book Antiqua" w:cs="Times New Roman"/>
          <w:b/>
          <w:snapToGrid w:val="0"/>
          <w:kern w:val="0"/>
          <w:sz w:val="24"/>
          <w:szCs w:val="24"/>
        </w:rPr>
        <w:t xml:space="preserve"> Differential diagnosis between inactive and active </w:t>
      </w:r>
      <w:r w:rsidR="00A06648" w:rsidRPr="001E323A">
        <w:rPr>
          <w:rFonts w:ascii="Book Antiqua" w:hAnsi="Book Antiqua" w:cs="Times New Roman"/>
          <w:b/>
          <w:snapToGrid w:val="0"/>
          <w:kern w:val="0"/>
          <w:sz w:val="24"/>
          <w:szCs w:val="24"/>
        </w:rPr>
        <w:t>ulcerative colitis</w:t>
      </w:r>
      <w:r w:rsidR="00A06648" w:rsidRPr="001E323A">
        <w:rPr>
          <w:rFonts w:ascii="Book Antiqua" w:eastAsia="宋体" w:hAnsi="Book Antiqua" w:cs="Times New Roman"/>
          <w:b/>
          <w:snapToGrid w:val="0"/>
          <w:kern w:val="0"/>
          <w:sz w:val="24"/>
          <w:szCs w:val="24"/>
        </w:rPr>
        <w:t xml:space="preserve"> </w:t>
      </w:r>
      <w:r w:rsidR="00391E8C" w:rsidRPr="001E323A">
        <w:rPr>
          <w:rFonts w:ascii="Book Antiqua" w:eastAsia="宋体" w:hAnsi="Book Antiqua" w:cs="Times New Roman"/>
          <w:b/>
          <w:snapToGrid w:val="0"/>
          <w:kern w:val="0"/>
          <w:sz w:val="24"/>
          <w:szCs w:val="24"/>
        </w:rPr>
        <w:t xml:space="preserve">using the </w:t>
      </w:r>
      <w:r w:rsidR="00A06648" w:rsidRPr="001E323A">
        <w:rPr>
          <w:rFonts w:ascii="Book Antiqua" w:hAnsi="Book Antiqua" w:cs="Times New Roman"/>
          <w:b/>
          <w:snapToGrid w:val="0"/>
          <w:kern w:val="0"/>
          <w:sz w:val="24"/>
          <w:szCs w:val="24"/>
        </w:rPr>
        <w:t>endocytoscopic narrow-band imaging</w:t>
      </w:r>
      <w:r w:rsidR="00A06648" w:rsidRPr="001E323A">
        <w:rPr>
          <w:rFonts w:ascii="Book Antiqua" w:hAnsi="Book Antiqua" w:cs="Times New Roman"/>
          <w:snapToGrid w:val="0"/>
          <w:kern w:val="0"/>
          <w:sz w:val="24"/>
          <w:szCs w:val="24"/>
        </w:rPr>
        <w:t xml:space="preserve"> </w:t>
      </w:r>
      <w:r w:rsidR="00391E8C" w:rsidRPr="001E323A">
        <w:rPr>
          <w:rFonts w:ascii="Book Antiqua" w:eastAsia="宋体" w:hAnsi="Book Antiqua" w:cs="Times New Roman"/>
          <w:b/>
          <w:snapToGrid w:val="0"/>
          <w:kern w:val="0"/>
          <w:sz w:val="24"/>
          <w:szCs w:val="24"/>
        </w:rPr>
        <w:t>finding and the Mayo endoscopic score</w:t>
      </w:r>
    </w:p>
    <w:tbl>
      <w:tblPr>
        <w:tblStyle w:val="ad"/>
        <w:tblW w:w="0" w:type="auto"/>
        <w:tblInd w:w="-459" w:type="dxa"/>
        <w:tblLook w:val="04A0" w:firstRow="1" w:lastRow="0" w:firstColumn="1" w:lastColumn="0" w:noHBand="0" w:noVBand="1"/>
      </w:tblPr>
      <w:tblGrid>
        <w:gridCol w:w="2040"/>
        <w:gridCol w:w="1504"/>
        <w:gridCol w:w="1418"/>
        <w:gridCol w:w="1951"/>
        <w:gridCol w:w="1394"/>
        <w:gridCol w:w="1394"/>
      </w:tblGrid>
      <w:tr w:rsidR="00B10E4F" w:rsidRPr="001E323A" w14:paraId="3516AC46" w14:textId="77777777" w:rsidTr="00391E8C">
        <w:tc>
          <w:tcPr>
            <w:tcW w:w="2040" w:type="dxa"/>
            <w:tcBorders>
              <w:top w:val="single" w:sz="4" w:space="0" w:color="auto"/>
              <w:left w:val="single" w:sz="18" w:space="0" w:color="FFFFFF" w:themeColor="background1"/>
              <w:bottom w:val="single" w:sz="18" w:space="0" w:color="FFFFFF" w:themeColor="background1"/>
              <w:right w:val="single" w:sz="18" w:space="0" w:color="FFFFFF" w:themeColor="background1"/>
            </w:tcBorders>
          </w:tcPr>
          <w:p w14:paraId="6D793A60" w14:textId="77777777" w:rsidR="00B10E4F" w:rsidRPr="001E323A" w:rsidRDefault="00B10E4F" w:rsidP="006C6502">
            <w:pPr>
              <w:spacing w:line="360" w:lineRule="auto"/>
              <w:rPr>
                <w:rFonts w:ascii="Book Antiqua" w:hAnsi="Book Antiqua" w:cs="Times New Roman"/>
                <w:b/>
                <w:snapToGrid w:val="0"/>
                <w:kern w:val="0"/>
                <w:sz w:val="24"/>
                <w:szCs w:val="24"/>
              </w:rPr>
            </w:pPr>
          </w:p>
        </w:tc>
        <w:tc>
          <w:tcPr>
            <w:tcW w:w="2922" w:type="dxa"/>
            <w:gridSpan w:val="2"/>
            <w:tcBorders>
              <w:top w:val="single" w:sz="4" w:space="0" w:color="auto"/>
              <w:left w:val="single" w:sz="18" w:space="0" w:color="FFFFFF" w:themeColor="background1"/>
              <w:right w:val="single" w:sz="18" w:space="0" w:color="FFFFFF" w:themeColor="background1"/>
            </w:tcBorders>
          </w:tcPr>
          <w:p w14:paraId="5EC171DB"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Acute inflammation</w:t>
            </w:r>
          </w:p>
        </w:tc>
        <w:tc>
          <w:tcPr>
            <w:tcW w:w="1951" w:type="dxa"/>
            <w:tcBorders>
              <w:top w:val="single" w:sz="4" w:space="0" w:color="auto"/>
              <w:left w:val="single" w:sz="18" w:space="0" w:color="FFFFFF" w:themeColor="background1"/>
              <w:bottom w:val="single" w:sz="18" w:space="0" w:color="FFFFFF" w:themeColor="background1"/>
              <w:right w:val="single" w:sz="18" w:space="0" w:color="FFFFFF" w:themeColor="background1"/>
            </w:tcBorders>
          </w:tcPr>
          <w:p w14:paraId="3E39B780" w14:textId="77777777" w:rsidR="00B10E4F" w:rsidRPr="001E323A" w:rsidRDefault="00B10E4F" w:rsidP="006C6502">
            <w:pPr>
              <w:spacing w:line="360" w:lineRule="auto"/>
              <w:rPr>
                <w:rFonts w:ascii="Book Antiqua" w:hAnsi="Book Antiqua" w:cs="Times New Roman"/>
                <w:b/>
                <w:snapToGrid w:val="0"/>
                <w:kern w:val="0"/>
                <w:sz w:val="24"/>
                <w:szCs w:val="24"/>
              </w:rPr>
            </w:pPr>
          </w:p>
        </w:tc>
        <w:tc>
          <w:tcPr>
            <w:tcW w:w="2788" w:type="dxa"/>
            <w:gridSpan w:val="2"/>
            <w:tcBorders>
              <w:top w:val="single" w:sz="4" w:space="0" w:color="auto"/>
              <w:left w:val="single" w:sz="18" w:space="0" w:color="FFFFFF" w:themeColor="background1"/>
              <w:right w:val="single" w:sz="18" w:space="0" w:color="FFFFFF" w:themeColor="background1"/>
            </w:tcBorders>
          </w:tcPr>
          <w:p w14:paraId="47417447"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Acute inflammation</w:t>
            </w:r>
          </w:p>
        </w:tc>
      </w:tr>
      <w:tr w:rsidR="00B10E4F" w:rsidRPr="001E323A" w14:paraId="165E58C7" w14:textId="77777777" w:rsidTr="00B10E4F">
        <w:tc>
          <w:tcPr>
            <w:tcW w:w="2040" w:type="dxa"/>
            <w:tcBorders>
              <w:top w:val="single" w:sz="18" w:space="0" w:color="FFFFFF" w:themeColor="background1"/>
              <w:left w:val="single" w:sz="18" w:space="0" w:color="FFFFFF" w:themeColor="background1"/>
              <w:right w:val="single" w:sz="18" w:space="0" w:color="FFFFFF" w:themeColor="background1"/>
            </w:tcBorders>
          </w:tcPr>
          <w:p w14:paraId="41DBC329"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E</w:t>
            </w:r>
            <w:r w:rsidR="00832D57" w:rsidRPr="001E323A">
              <w:rPr>
                <w:rFonts w:ascii="Book Antiqua" w:hAnsi="Book Antiqua" w:cs="Times New Roman"/>
                <w:b/>
                <w:snapToGrid w:val="0"/>
                <w:kern w:val="0"/>
                <w:sz w:val="24"/>
                <w:szCs w:val="24"/>
              </w:rPr>
              <w:t>C-NBI finding</w:t>
            </w:r>
          </w:p>
        </w:tc>
        <w:tc>
          <w:tcPr>
            <w:tcW w:w="1504" w:type="dxa"/>
            <w:tcBorders>
              <w:left w:val="single" w:sz="18" w:space="0" w:color="FFFFFF" w:themeColor="background1"/>
              <w:right w:val="single" w:sz="18" w:space="0" w:color="FFFFFF" w:themeColor="background1"/>
            </w:tcBorders>
          </w:tcPr>
          <w:p w14:paraId="26DACB8C"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w:t>
            </w:r>
          </w:p>
        </w:tc>
        <w:tc>
          <w:tcPr>
            <w:tcW w:w="1418" w:type="dxa"/>
            <w:tcBorders>
              <w:left w:val="single" w:sz="18" w:space="0" w:color="FFFFFF" w:themeColor="background1"/>
              <w:right w:val="single" w:sz="18" w:space="0" w:color="FFFFFF" w:themeColor="background1"/>
            </w:tcBorders>
          </w:tcPr>
          <w:p w14:paraId="32BF708F"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w:t>
            </w:r>
          </w:p>
        </w:tc>
        <w:tc>
          <w:tcPr>
            <w:tcW w:w="1951" w:type="dxa"/>
            <w:tcBorders>
              <w:top w:val="single" w:sz="18" w:space="0" w:color="FFFFFF" w:themeColor="background1"/>
              <w:left w:val="single" w:sz="18" w:space="0" w:color="FFFFFF" w:themeColor="background1"/>
              <w:right w:val="single" w:sz="18" w:space="0" w:color="FFFFFF" w:themeColor="background1"/>
            </w:tcBorders>
          </w:tcPr>
          <w:p w14:paraId="754DE85A"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Mayo score</w:t>
            </w:r>
          </w:p>
        </w:tc>
        <w:tc>
          <w:tcPr>
            <w:tcW w:w="1394" w:type="dxa"/>
            <w:tcBorders>
              <w:left w:val="single" w:sz="18" w:space="0" w:color="FFFFFF" w:themeColor="background1"/>
              <w:right w:val="single" w:sz="18" w:space="0" w:color="FFFFFF" w:themeColor="background1"/>
            </w:tcBorders>
          </w:tcPr>
          <w:p w14:paraId="48D7ACB2"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w:t>
            </w:r>
          </w:p>
        </w:tc>
        <w:tc>
          <w:tcPr>
            <w:tcW w:w="1394" w:type="dxa"/>
            <w:tcBorders>
              <w:left w:val="single" w:sz="18" w:space="0" w:color="FFFFFF" w:themeColor="background1"/>
              <w:right w:val="single" w:sz="18" w:space="0" w:color="FFFFFF" w:themeColor="background1"/>
            </w:tcBorders>
          </w:tcPr>
          <w:p w14:paraId="15090700" w14:textId="77777777" w:rsidR="00B10E4F" w:rsidRPr="001E323A" w:rsidRDefault="00B10E4F"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w:t>
            </w:r>
          </w:p>
        </w:tc>
      </w:tr>
      <w:tr w:rsidR="00B10E4F" w:rsidRPr="001E323A" w14:paraId="76710B6B" w14:textId="77777777" w:rsidTr="00B10E4F">
        <w:tc>
          <w:tcPr>
            <w:tcW w:w="2040" w:type="dxa"/>
            <w:tcBorders>
              <w:left w:val="single" w:sz="18" w:space="0" w:color="FFFFFF" w:themeColor="background1"/>
              <w:bottom w:val="single" w:sz="18" w:space="0" w:color="FFFFFF" w:themeColor="background1"/>
              <w:right w:val="single" w:sz="18" w:space="0" w:color="FFFFFF" w:themeColor="background1"/>
            </w:tcBorders>
          </w:tcPr>
          <w:p w14:paraId="3C809299"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Obscure</w:t>
            </w:r>
          </w:p>
        </w:tc>
        <w:tc>
          <w:tcPr>
            <w:tcW w:w="1504" w:type="dxa"/>
            <w:tcBorders>
              <w:left w:val="single" w:sz="18" w:space="0" w:color="FFFFFF" w:themeColor="background1"/>
              <w:bottom w:val="single" w:sz="18" w:space="0" w:color="FFFFFF" w:themeColor="background1"/>
              <w:right w:val="single" w:sz="18" w:space="0" w:color="FFFFFF" w:themeColor="background1"/>
            </w:tcBorders>
            <w:vAlign w:val="center"/>
          </w:tcPr>
          <w:p w14:paraId="2B84DC4A" w14:textId="77777777" w:rsidR="00B10E4F" w:rsidRPr="001E323A" w:rsidRDefault="00B10E4F" w:rsidP="006C6502">
            <w:pPr>
              <w:tabs>
                <w:tab w:val="center" w:pos="1429"/>
              </w:tabs>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21</w:t>
            </w:r>
          </w:p>
        </w:tc>
        <w:tc>
          <w:tcPr>
            <w:tcW w:w="1418" w:type="dxa"/>
            <w:tcBorders>
              <w:left w:val="single" w:sz="18" w:space="0" w:color="FFFFFF" w:themeColor="background1"/>
              <w:bottom w:val="single" w:sz="18" w:space="0" w:color="FFFFFF" w:themeColor="background1"/>
              <w:right w:val="single" w:sz="18" w:space="0" w:color="FFFFFF" w:themeColor="background1"/>
            </w:tcBorders>
            <w:vAlign w:val="center"/>
          </w:tcPr>
          <w:p w14:paraId="2303BB28"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951" w:type="dxa"/>
            <w:tcBorders>
              <w:left w:val="single" w:sz="18" w:space="0" w:color="FFFFFF" w:themeColor="background1"/>
              <w:bottom w:val="single" w:sz="18" w:space="0" w:color="FFFFFF" w:themeColor="background1"/>
              <w:right w:val="single" w:sz="18" w:space="0" w:color="FFFFFF" w:themeColor="background1"/>
            </w:tcBorders>
            <w:vAlign w:val="center"/>
          </w:tcPr>
          <w:p w14:paraId="612FB0D1" w14:textId="77777777" w:rsidR="00B10E4F" w:rsidRPr="001E323A" w:rsidRDefault="00B10E4F" w:rsidP="00391E8C">
            <w:pPr>
              <w:spacing w:line="360" w:lineRule="auto"/>
              <w:ind w:firstLineChars="250" w:firstLine="600"/>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 /1</w:t>
            </w:r>
          </w:p>
        </w:tc>
        <w:tc>
          <w:tcPr>
            <w:tcW w:w="1394" w:type="dxa"/>
            <w:tcBorders>
              <w:left w:val="single" w:sz="18" w:space="0" w:color="FFFFFF" w:themeColor="background1"/>
              <w:bottom w:val="single" w:sz="18" w:space="0" w:color="FFFFFF" w:themeColor="background1"/>
              <w:right w:val="single" w:sz="18" w:space="0" w:color="FFFFFF" w:themeColor="background1"/>
            </w:tcBorders>
            <w:vAlign w:val="center"/>
          </w:tcPr>
          <w:p w14:paraId="7D9F201B"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25</w:t>
            </w:r>
          </w:p>
        </w:tc>
        <w:tc>
          <w:tcPr>
            <w:tcW w:w="1394" w:type="dxa"/>
            <w:tcBorders>
              <w:left w:val="single" w:sz="18" w:space="0" w:color="FFFFFF" w:themeColor="background1"/>
              <w:bottom w:val="single" w:sz="18" w:space="0" w:color="FFFFFF" w:themeColor="background1"/>
              <w:right w:val="single" w:sz="18" w:space="0" w:color="FFFFFF" w:themeColor="background1"/>
            </w:tcBorders>
            <w:vAlign w:val="center"/>
          </w:tcPr>
          <w:p w14:paraId="5C9FB85F"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16</w:t>
            </w:r>
          </w:p>
        </w:tc>
      </w:tr>
      <w:tr w:rsidR="00B10E4F" w:rsidRPr="001E323A" w14:paraId="5CE8BD2B" w14:textId="77777777" w:rsidTr="00391E8C">
        <w:tc>
          <w:tcPr>
            <w:tcW w:w="2040" w:type="dxa"/>
            <w:tcBorders>
              <w:top w:val="single" w:sz="18" w:space="0" w:color="FFFFFF" w:themeColor="background1"/>
              <w:left w:val="single" w:sz="18" w:space="0" w:color="FFFFFF" w:themeColor="background1"/>
              <w:bottom w:val="single" w:sz="4" w:space="0" w:color="auto"/>
              <w:right w:val="single" w:sz="18" w:space="0" w:color="FFFFFF" w:themeColor="background1"/>
            </w:tcBorders>
          </w:tcPr>
          <w:p w14:paraId="69D01230"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Visible / Dilated</w:t>
            </w:r>
          </w:p>
        </w:tc>
        <w:tc>
          <w:tcPr>
            <w:tcW w:w="1504"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6E56A143"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w:t>
            </w:r>
          </w:p>
        </w:tc>
        <w:tc>
          <w:tcPr>
            <w:tcW w:w="1418"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0C7581C7"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27</w:t>
            </w:r>
          </w:p>
        </w:tc>
        <w:tc>
          <w:tcPr>
            <w:tcW w:w="1951" w:type="dxa"/>
            <w:tcBorders>
              <w:top w:val="single" w:sz="18" w:space="0" w:color="FFFFFF" w:themeColor="background1"/>
              <w:left w:val="single" w:sz="18" w:space="0" w:color="FFFFFF" w:themeColor="background1"/>
              <w:bottom w:val="single" w:sz="4" w:space="0" w:color="auto"/>
              <w:right w:val="single" w:sz="18" w:space="0" w:color="FFFFFF" w:themeColor="background1"/>
            </w:tcBorders>
          </w:tcPr>
          <w:p w14:paraId="13005B47"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2</w:t>
            </w:r>
          </w:p>
        </w:tc>
        <w:tc>
          <w:tcPr>
            <w:tcW w:w="1394"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0FBA7E2D"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0</w:t>
            </w:r>
          </w:p>
        </w:tc>
        <w:tc>
          <w:tcPr>
            <w:tcW w:w="1394" w:type="dxa"/>
            <w:tcBorders>
              <w:top w:val="single" w:sz="18" w:space="0" w:color="FFFFFF" w:themeColor="background1"/>
              <w:left w:val="single" w:sz="18" w:space="0" w:color="FFFFFF" w:themeColor="background1"/>
              <w:bottom w:val="single" w:sz="4" w:space="0" w:color="auto"/>
              <w:right w:val="single" w:sz="18" w:space="0" w:color="FFFFFF" w:themeColor="background1"/>
            </w:tcBorders>
            <w:vAlign w:val="center"/>
          </w:tcPr>
          <w:p w14:paraId="00872D7D"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11</w:t>
            </w:r>
          </w:p>
        </w:tc>
      </w:tr>
      <w:tr w:rsidR="00B10E4F" w:rsidRPr="001E323A" w14:paraId="1C33FA35" w14:textId="77777777" w:rsidTr="00391E8C">
        <w:tc>
          <w:tcPr>
            <w:tcW w:w="9701" w:type="dxa"/>
            <w:gridSpan w:val="6"/>
            <w:tcBorders>
              <w:top w:val="single" w:sz="4" w:space="0" w:color="auto"/>
              <w:left w:val="single" w:sz="18" w:space="0" w:color="FFFFFF" w:themeColor="background1"/>
              <w:bottom w:val="single" w:sz="18" w:space="0" w:color="FFFFFF" w:themeColor="background1"/>
              <w:right w:val="single" w:sz="18" w:space="0" w:color="FFFFFF" w:themeColor="background1"/>
            </w:tcBorders>
            <w:vAlign w:val="center"/>
          </w:tcPr>
          <w:p w14:paraId="67AE13A1" w14:textId="77777777" w:rsidR="00B10E4F" w:rsidRPr="001E323A" w:rsidRDefault="00B10E4F"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Geboes index ≤3.0; acute inflammation +: Geboes index &gt;</w:t>
            </w:r>
            <w:r w:rsidRPr="001E323A">
              <w:rPr>
                <w:rFonts w:ascii="Book Antiqua" w:hAnsi="Book Antiqua"/>
                <w:snapToGrid w:val="0"/>
                <w:kern w:val="0"/>
                <w:sz w:val="24"/>
                <w:szCs w:val="24"/>
              </w:rPr>
              <w:t>3</w:t>
            </w:r>
            <w:r w:rsidRPr="001E323A">
              <w:rPr>
                <w:rFonts w:ascii="Book Antiqua" w:hAnsi="Book Antiqua" w:cs="Times New Roman"/>
                <w:snapToGrid w:val="0"/>
                <w:kern w:val="0"/>
                <w:sz w:val="24"/>
                <w:szCs w:val="24"/>
              </w:rPr>
              <w:t>.0</w:t>
            </w:r>
            <w:r w:rsidRPr="001E323A">
              <w:rPr>
                <w:rFonts w:ascii="Book Antiqua" w:hAnsi="Book Antiqua"/>
                <w:snapToGrid w:val="0"/>
                <w:kern w:val="0"/>
                <w:sz w:val="24"/>
                <w:szCs w:val="24"/>
              </w:rPr>
              <w:t>.</w:t>
            </w:r>
          </w:p>
        </w:tc>
      </w:tr>
    </w:tbl>
    <w:p w14:paraId="11127A41" w14:textId="77777777" w:rsidR="00423604" w:rsidRPr="001E323A" w:rsidRDefault="00423604" w:rsidP="006C6502">
      <w:pPr>
        <w:spacing w:line="360" w:lineRule="auto"/>
        <w:rPr>
          <w:rFonts w:ascii="Book Antiqua" w:hAnsi="Book Antiqua" w:cs="Times New Roman"/>
          <w:snapToGrid w:val="0"/>
          <w:kern w:val="0"/>
          <w:sz w:val="24"/>
          <w:szCs w:val="24"/>
        </w:rPr>
      </w:pPr>
    </w:p>
    <w:p w14:paraId="0CE8CF88" w14:textId="77777777" w:rsidR="00A06648" w:rsidRPr="001E323A" w:rsidRDefault="00A06648">
      <w:pPr>
        <w:widowControl/>
        <w:jc w:val="left"/>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br w:type="page"/>
      </w:r>
    </w:p>
    <w:p w14:paraId="536F5EC8" w14:textId="09A83C66" w:rsidR="00423604" w:rsidRPr="001E323A" w:rsidRDefault="00423604" w:rsidP="00391E8C">
      <w:pPr>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lastRenderedPageBreak/>
        <w:t>Table</w:t>
      </w:r>
      <w:r w:rsidR="00391E8C"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snapToGrid w:val="0"/>
          <w:kern w:val="0"/>
          <w:sz w:val="24"/>
          <w:szCs w:val="24"/>
        </w:rPr>
        <w:t>6</w:t>
      </w:r>
      <w:r w:rsidR="00391E8C" w:rsidRPr="001E323A">
        <w:rPr>
          <w:rFonts w:ascii="Book Antiqua" w:eastAsia="宋体" w:hAnsi="Book Antiqua" w:cs="Times New Roman"/>
          <w:b/>
          <w:snapToGrid w:val="0"/>
          <w:kern w:val="0"/>
          <w:sz w:val="24"/>
          <w:szCs w:val="24"/>
        </w:rPr>
        <w:t xml:space="preserve"> Comparison of the diagnostic abilities</w:t>
      </w:r>
      <w:r w:rsidR="0063105A">
        <w:rPr>
          <w:rFonts w:ascii="Book Antiqua" w:eastAsia="宋体" w:hAnsi="Book Antiqua" w:cs="Times New Roman"/>
          <w:b/>
          <w:snapToGrid w:val="0"/>
          <w:kern w:val="0"/>
          <w:sz w:val="24"/>
          <w:szCs w:val="24"/>
        </w:rPr>
        <w:t xml:space="preserve"> for acute inflammation between</w:t>
      </w:r>
      <w:r w:rsidR="0063105A">
        <w:rPr>
          <w:rFonts w:ascii="Book Antiqua" w:eastAsia="宋体" w:hAnsi="Book Antiqua" w:cs="Times New Roman" w:hint="eastAsia"/>
          <w:b/>
          <w:snapToGrid w:val="0"/>
          <w:kern w:val="0"/>
          <w:sz w:val="24"/>
          <w:szCs w:val="24"/>
        </w:rPr>
        <w:t xml:space="preserve"> </w:t>
      </w:r>
      <w:r w:rsidR="00391E8C" w:rsidRPr="001E323A">
        <w:rPr>
          <w:rFonts w:ascii="Book Antiqua" w:eastAsia="宋体" w:hAnsi="Book Antiqua" w:cs="Times New Roman"/>
          <w:b/>
          <w:snapToGrid w:val="0"/>
          <w:kern w:val="0"/>
          <w:sz w:val="24"/>
          <w:szCs w:val="24"/>
        </w:rPr>
        <w:t xml:space="preserve">the </w:t>
      </w:r>
      <w:r w:rsidR="00A06648" w:rsidRPr="001E323A">
        <w:rPr>
          <w:rFonts w:ascii="Book Antiqua" w:eastAsia="宋体" w:hAnsi="Book Antiqua" w:cs="Times New Roman"/>
          <w:b/>
          <w:snapToGrid w:val="0"/>
          <w:kern w:val="0"/>
          <w:sz w:val="24"/>
          <w:szCs w:val="24"/>
        </w:rPr>
        <w:t>endocytoscopic narrow-band imaging</w:t>
      </w:r>
      <w:r w:rsidR="00391E8C" w:rsidRPr="001E323A">
        <w:rPr>
          <w:rFonts w:ascii="Book Antiqua" w:eastAsia="宋体" w:hAnsi="Book Antiqua" w:cs="Times New Roman"/>
          <w:b/>
          <w:snapToGrid w:val="0"/>
          <w:kern w:val="0"/>
          <w:sz w:val="24"/>
          <w:szCs w:val="24"/>
        </w:rPr>
        <w:t xml:space="preserve"> findin</w:t>
      </w:r>
      <w:r w:rsidR="0063105A">
        <w:rPr>
          <w:rFonts w:ascii="Book Antiqua" w:eastAsia="宋体" w:hAnsi="Book Antiqua" w:cs="Times New Roman"/>
          <w:b/>
          <w:snapToGrid w:val="0"/>
          <w:kern w:val="0"/>
          <w:sz w:val="24"/>
          <w:szCs w:val="24"/>
        </w:rPr>
        <w:t>g and the Mayo endoscopic score</w:t>
      </w:r>
    </w:p>
    <w:tbl>
      <w:tblPr>
        <w:tblStyle w:val="ad"/>
        <w:tblW w:w="0" w:type="auto"/>
        <w:tblLook w:val="04A0" w:firstRow="1" w:lastRow="0" w:firstColumn="1" w:lastColumn="0" w:noHBand="0" w:noVBand="1"/>
      </w:tblPr>
      <w:tblGrid>
        <w:gridCol w:w="2306"/>
        <w:gridCol w:w="2306"/>
        <w:gridCol w:w="2306"/>
        <w:gridCol w:w="2306"/>
      </w:tblGrid>
      <w:tr w:rsidR="00BE6A94" w:rsidRPr="001E323A" w14:paraId="33857CBB" w14:textId="77777777" w:rsidTr="00391E8C">
        <w:tc>
          <w:tcPr>
            <w:tcW w:w="9224" w:type="dxa"/>
            <w:gridSpan w:val="4"/>
            <w:tcBorders>
              <w:top w:val="single" w:sz="18" w:space="0" w:color="FFFFFF" w:themeColor="background1"/>
              <w:left w:val="single" w:sz="18" w:space="0" w:color="FFFFFF" w:themeColor="background1"/>
              <w:bottom w:val="single" w:sz="4" w:space="0" w:color="auto"/>
              <w:right w:val="single" w:sz="8" w:space="0" w:color="FFFFFF" w:themeColor="background1"/>
            </w:tcBorders>
          </w:tcPr>
          <w:p w14:paraId="729404B5" w14:textId="77777777" w:rsidR="00BE6A94" w:rsidRPr="001E323A" w:rsidRDefault="00BE6A94" w:rsidP="006C6502">
            <w:pPr>
              <w:snapToGrid w:val="0"/>
              <w:spacing w:line="360" w:lineRule="auto"/>
              <w:ind w:hanging="720"/>
              <w:rPr>
                <w:rFonts w:ascii="Book Antiqua" w:hAnsi="Book Antiqua" w:cs="Times New Roman"/>
                <w:snapToGrid w:val="0"/>
                <w:kern w:val="0"/>
                <w:sz w:val="24"/>
                <w:szCs w:val="24"/>
              </w:rPr>
            </w:pPr>
          </w:p>
        </w:tc>
      </w:tr>
      <w:tr w:rsidR="00BE6A94" w:rsidRPr="001E323A" w14:paraId="48FFAD31" w14:textId="77777777" w:rsidTr="00391E8C">
        <w:tc>
          <w:tcPr>
            <w:tcW w:w="2306" w:type="dxa"/>
            <w:tcBorders>
              <w:top w:val="single" w:sz="4" w:space="0" w:color="auto"/>
              <w:left w:val="single" w:sz="8" w:space="0" w:color="FFFFFF" w:themeColor="background1"/>
              <w:right w:val="single" w:sz="8" w:space="0" w:color="FFFFFF" w:themeColor="background1"/>
            </w:tcBorders>
          </w:tcPr>
          <w:p w14:paraId="230ED7D8" w14:textId="77777777" w:rsidR="00BE6A94" w:rsidRPr="001E323A" w:rsidRDefault="00BE6A94" w:rsidP="006C6502">
            <w:pPr>
              <w:spacing w:line="360" w:lineRule="auto"/>
              <w:rPr>
                <w:rFonts w:ascii="Book Antiqua" w:hAnsi="Book Antiqua" w:cs="Times New Roman"/>
                <w:b/>
                <w:snapToGrid w:val="0"/>
                <w:kern w:val="0"/>
                <w:sz w:val="24"/>
                <w:szCs w:val="24"/>
              </w:rPr>
            </w:pPr>
          </w:p>
        </w:tc>
        <w:tc>
          <w:tcPr>
            <w:tcW w:w="2306" w:type="dxa"/>
            <w:tcBorders>
              <w:top w:val="single" w:sz="4" w:space="0" w:color="auto"/>
              <w:left w:val="single" w:sz="8" w:space="0" w:color="FFFFFF" w:themeColor="background1"/>
              <w:right w:val="single" w:sz="8" w:space="0" w:color="FFFFFF" w:themeColor="background1"/>
            </w:tcBorders>
          </w:tcPr>
          <w:p w14:paraId="0B7B3F01" w14:textId="77777777" w:rsidR="00BE6A94" w:rsidRPr="001E323A" w:rsidRDefault="00257A28"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EC-NBI</w:t>
            </w:r>
          </w:p>
        </w:tc>
        <w:tc>
          <w:tcPr>
            <w:tcW w:w="2306" w:type="dxa"/>
            <w:tcBorders>
              <w:top w:val="single" w:sz="4" w:space="0" w:color="auto"/>
              <w:left w:val="single" w:sz="8" w:space="0" w:color="FFFFFF" w:themeColor="background1"/>
              <w:right w:val="single" w:sz="8" w:space="0" w:color="FFFFFF" w:themeColor="background1"/>
            </w:tcBorders>
          </w:tcPr>
          <w:p w14:paraId="122CD26C" w14:textId="77777777" w:rsidR="00BE6A94" w:rsidRPr="001E323A" w:rsidRDefault="00257A28"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Mayo score</w:t>
            </w:r>
          </w:p>
        </w:tc>
        <w:tc>
          <w:tcPr>
            <w:tcW w:w="2306" w:type="dxa"/>
            <w:tcBorders>
              <w:top w:val="single" w:sz="4" w:space="0" w:color="auto"/>
              <w:left w:val="single" w:sz="8" w:space="0" w:color="FFFFFF" w:themeColor="background1"/>
              <w:right w:val="single" w:sz="8" w:space="0" w:color="FFFFFF" w:themeColor="background1"/>
            </w:tcBorders>
          </w:tcPr>
          <w:p w14:paraId="5C913088" w14:textId="77777777" w:rsidR="00BE6A94" w:rsidRPr="001E323A" w:rsidRDefault="00257A28"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i/>
                <w:snapToGrid w:val="0"/>
                <w:kern w:val="0"/>
                <w:sz w:val="24"/>
                <w:szCs w:val="24"/>
              </w:rPr>
              <w:t>P</w:t>
            </w:r>
            <w:r w:rsidRPr="001E323A">
              <w:rPr>
                <w:rFonts w:ascii="Book Antiqua" w:hAnsi="Book Antiqua" w:cs="Times New Roman"/>
                <w:b/>
                <w:snapToGrid w:val="0"/>
                <w:kern w:val="0"/>
                <w:sz w:val="24"/>
                <w:szCs w:val="24"/>
              </w:rPr>
              <w:t>-value</w:t>
            </w:r>
          </w:p>
        </w:tc>
      </w:tr>
      <w:tr w:rsidR="00BE6A94" w:rsidRPr="001E323A" w14:paraId="72048DF8" w14:textId="77777777" w:rsidTr="00F1244C">
        <w:tc>
          <w:tcPr>
            <w:tcW w:w="2306" w:type="dxa"/>
            <w:tcBorders>
              <w:left w:val="single" w:sz="8" w:space="0" w:color="FFFFFF" w:themeColor="background1"/>
              <w:bottom w:val="single" w:sz="8" w:space="0" w:color="FFFFFF" w:themeColor="background1"/>
              <w:right w:val="single" w:sz="8" w:space="0" w:color="FFFFFF" w:themeColor="background1"/>
            </w:tcBorders>
          </w:tcPr>
          <w:p w14:paraId="13A41E33"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bCs/>
                <w:kern w:val="0"/>
                <w:sz w:val="24"/>
                <w:szCs w:val="24"/>
              </w:rPr>
              <w:t>sensitivity</w:t>
            </w:r>
          </w:p>
        </w:tc>
        <w:tc>
          <w:tcPr>
            <w:tcW w:w="2306" w:type="dxa"/>
            <w:tcBorders>
              <w:left w:val="single" w:sz="8" w:space="0" w:color="FFFFFF" w:themeColor="background1"/>
              <w:bottom w:val="single" w:sz="8" w:space="0" w:color="FFFFFF" w:themeColor="background1"/>
              <w:right w:val="single" w:sz="8" w:space="0" w:color="FFFFFF" w:themeColor="background1"/>
            </w:tcBorders>
            <w:vAlign w:val="center"/>
          </w:tcPr>
          <w:p w14:paraId="1A274580"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84.0%</w:t>
            </w:r>
          </w:p>
        </w:tc>
        <w:tc>
          <w:tcPr>
            <w:tcW w:w="2306" w:type="dxa"/>
            <w:tcBorders>
              <w:left w:val="single" w:sz="8" w:space="0" w:color="FFFFFF" w:themeColor="background1"/>
              <w:bottom w:val="single" w:sz="8" w:space="0" w:color="FFFFFF" w:themeColor="background1"/>
              <w:right w:val="single" w:sz="8" w:space="0" w:color="FFFFFF" w:themeColor="background1"/>
            </w:tcBorders>
            <w:vAlign w:val="center"/>
          </w:tcPr>
          <w:p w14:paraId="6FA1F11A"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100</w:t>
            </w:r>
            <w:r w:rsidR="00C84311" w:rsidRPr="001E323A">
              <w:rPr>
                <w:rFonts w:ascii="Book Antiqua" w:hAnsi="Book Antiqua" w:cs="Times New Roman"/>
                <w:snapToGrid w:val="0"/>
                <w:kern w:val="0"/>
                <w:sz w:val="24"/>
                <w:szCs w:val="24"/>
              </w:rPr>
              <w:t>%</w:t>
            </w:r>
          </w:p>
        </w:tc>
        <w:tc>
          <w:tcPr>
            <w:tcW w:w="2306" w:type="dxa"/>
            <w:tcBorders>
              <w:left w:val="single" w:sz="8" w:space="0" w:color="FFFFFF" w:themeColor="background1"/>
              <w:bottom w:val="single" w:sz="8" w:space="0" w:color="FFFFFF" w:themeColor="background1"/>
              <w:right w:val="single" w:sz="8" w:space="0" w:color="FFFFFF" w:themeColor="background1"/>
            </w:tcBorders>
            <w:vAlign w:val="center"/>
          </w:tcPr>
          <w:p w14:paraId="32AB55BA" w14:textId="77777777" w:rsidR="00BE6A94" w:rsidRPr="001E323A" w:rsidRDefault="00391E8C" w:rsidP="006C6502">
            <w:pPr>
              <w:spacing w:line="360" w:lineRule="auto"/>
              <w:rPr>
                <w:rFonts w:ascii="Book Antiqua" w:hAnsi="Book Antiqua" w:cs="Times New Roman"/>
                <w:snapToGrid w:val="0"/>
                <w:kern w:val="0"/>
                <w:sz w:val="24"/>
                <w:szCs w:val="24"/>
              </w:rPr>
            </w:pPr>
            <w:r w:rsidRPr="001E323A">
              <w:rPr>
                <w:rFonts w:ascii="Book Antiqua" w:hAnsi="Book Antiqua" w:cs="Times New Roman"/>
                <w:i/>
                <w:snapToGrid w:val="0"/>
                <w:kern w:val="0"/>
                <w:sz w:val="24"/>
                <w:szCs w:val="24"/>
              </w:rPr>
              <w:t>P</w:t>
            </w:r>
            <w:r w:rsidRPr="001E323A">
              <w:rPr>
                <w:rFonts w:ascii="Book Antiqua" w:hAnsi="Book Antiqua" w:cs="Times New Roman"/>
                <w:snapToGrid w:val="0"/>
                <w:kern w:val="0"/>
                <w:sz w:val="24"/>
                <w:szCs w:val="24"/>
              </w:rPr>
              <w:t xml:space="preserve"> </w:t>
            </w:r>
            <w:r w:rsidR="00F35CAC" w:rsidRPr="001E323A">
              <w:rPr>
                <w:rFonts w:ascii="Book Antiqua" w:hAnsi="Book Antiqua" w:cs="Times New Roman"/>
                <w:snapToGrid w:val="0"/>
                <w:kern w:val="0"/>
                <w:sz w:val="24"/>
                <w:szCs w:val="24"/>
              </w:rPr>
              <w:t>=</w:t>
            </w:r>
            <w:r w:rsidRPr="001E323A">
              <w:rPr>
                <w:rFonts w:ascii="Book Antiqua" w:eastAsia="宋体" w:hAnsi="Book Antiqua" w:cs="Times New Roman"/>
                <w:snapToGrid w:val="0"/>
                <w:kern w:val="0"/>
                <w:sz w:val="24"/>
                <w:szCs w:val="24"/>
              </w:rPr>
              <w:t xml:space="preserve"> </w:t>
            </w:r>
            <w:r w:rsidR="00F35CAC" w:rsidRPr="001E323A">
              <w:rPr>
                <w:rFonts w:ascii="Book Antiqua" w:hAnsi="Book Antiqua" w:cs="Times New Roman"/>
                <w:snapToGrid w:val="0"/>
                <w:kern w:val="0"/>
                <w:sz w:val="24"/>
                <w:szCs w:val="24"/>
              </w:rPr>
              <w:t>0.11</w:t>
            </w:r>
            <w:r w:rsidR="0065572F" w:rsidRPr="001E323A">
              <w:rPr>
                <w:rFonts w:ascii="Book Antiqua" w:hAnsi="Book Antiqua" w:cs="Times New Roman"/>
                <w:snapToGrid w:val="0"/>
                <w:kern w:val="0"/>
                <w:sz w:val="24"/>
                <w:szCs w:val="24"/>
              </w:rPr>
              <w:t>0</w:t>
            </w:r>
          </w:p>
        </w:tc>
      </w:tr>
      <w:tr w:rsidR="00BE6A94" w:rsidRPr="001E323A" w14:paraId="7712AD34" w14:textId="77777777" w:rsidTr="00F1244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3C75549"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bCs/>
                <w:kern w:val="0"/>
                <w:sz w:val="24"/>
                <w:szCs w:val="24"/>
              </w:rPr>
              <w:t>specificity</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11FA478"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100</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5F545FE"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40.7</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D8AF62C" w14:textId="77777777" w:rsidR="00BE6A94" w:rsidRPr="001E323A" w:rsidRDefault="00391E8C" w:rsidP="00391E8C">
            <w:pPr>
              <w:spacing w:line="360" w:lineRule="auto"/>
              <w:rPr>
                <w:rFonts w:ascii="Book Antiqua" w:hAnsi="Book Antiqua" w:cs="Times New Roman"/>
                <w:snapToGrid w:val="0"/>
                <w:kern w:val="0"/>
                <w:sz w:val="24"/>
                <w:szCs w:val="24"/>
              </w:rPr>
            </w:pPr>
            <w:r w:rsidRPr="001E323A">
              <w:rPr>
                <w:rFonts w:ascii="Book Antiqua" w:hAnsi="Book Antiqua" w:cs="Times New Roman"/>
                <w:i/>
                <w:snapToGrid w:val="0"/>
                <w:kern w:val="0"/>
                <w:sz w:val="24"/>
                <w:szCs w:val="24"/>
              </w:rPr>
              <w:t>P</w:t>
            </w:r>
            <w:r w:rsidRPr="001E323A">
              <w:rPr>
                <w:rFonts w:ascii="Book Antiqua" w:eastAsia="宋体" w:hAnsi="Book Antiqua" w:cs="Times New Roman"/>
                <w:i/>
                <w:snapToGrid w:val="0"/>
                <w:kern w:val="0"/>
                <w:sz w:val="24"/>
                <w:szCs w:val="24"/>
              </w:rPr>
              <w:t xml:space="preserve"> </w:t>
            </w:r>
            <w:r w:rsidRPr="001E323A">
              <w:rPr>
                <w:rFonts w:ascii="Book Antiqua" w:eastAsia="宋体" w:hAnsi="Book Antiqua" w:cs="Times New Roman"/>
                <w:snapToGrid w:val="0"/>
                <w:kern w:val="0"/>
                <w:sz w:val="24"/>
                <w:szCs w:val="24"/>
              </w:rPr>
              <w:t xml:space="preserve">&lt; </w:t>
            </w:r>
            <w:r w:rsidR="00F35CAC" w:rsidRPr="001E323A">
              <w:rPr>
                <w:rFonts w:ascii="Book Antiqua" w:hAnsi="Book Antiqua" w:cs="Times New Roman"/>
                <w:snapToGrid w:val="0"/>
                <w:kern w:val="0"/>
                <w:sz w:val="24"/>
                <w:szCs w:val="24"/>
              </w:rPr>
              <w:t>0.0</w:t>
            </w:r>
            <w:r w:rsidR="0065572F" w:rsidRPr="001E323A">
              <w:rPr>
                <w:rFonts w:ascii="Book Antiqua" w:hAnsi="Book Antiqua" w:cs="Times New Roman"/>
                <w:snapToGrid w:val="0"/>
                <w:kern w:val="0"/>
                <w:sz w:val="24"/>
                <w:szCs w:val="24"/>
              </w:rPr>
              <w:t>0</w:t>
            </w:r>
            <w:r w:rsidR="00F35CAC" w:rsidRPr="001E323A">
              <w:rPr>
                <w:rFonts w:ascii="Book Antiqua" w:hAnsi="Book Antiqua" w:cs="Times New Roman"/>
                <w:snapToGrid w:val="0"/>
                <w:kern w:val="0"/>
                <w:sz w:val="24"/>
                <w:szCs w:val="24"/>
              </w:rPr>
              <w:t>1</w:t>
            </w:r>
          </w:p>
        </w:tc>
      </w:tr>
      <w:tr w:rsidR="00BE6A94" w:rsidRPr="001E323A" w14:paraId="16429092" w14:textId="77777777" w:rsidTr="00F1244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28B9F13"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bCs/>
                <w:kern w:val="0"/>
                <w:sz w:val="24"/>
                <w:szCs w:val="24"/>
              </w:rPr>
              <w:t>PPV</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6162670E"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87.1</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718650C"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100</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DE9327C" w14:textId="77777777" w:rsidR="00BE6A94" w:rsidRPr="001E323A" w:rsidRDefault="00391E8C" w:rsidP="006C6502">
            <w:pPr>
              <w:spacing w:line="360" w:lineRule="auto"/>
              <w:rPr>
                <w:rFonts w:ascii="Book Antiqua" w:hAnsi="Book Antiqua" w:cs="Times New Roman"/>
                <w:snapToGrid w:val="0"/>
                <w:kern w:val="0"/>
                <w:sz w:val="24"/>
                <w:szCs w:val="24"/>
              </w:rPr>
            </w:pPr>
            <w:r w:rsidRPr="001E323A">
              <w:rPr>
                <w:rFonts w:ascii="Book Antiqua" w:hAnsi="Book Antiqua" w:cs="Times New Roman"/>
                <w:i/>
                <w:snapToGrid w:val="0"/>
                <w:kern w:val="0"/>
                <w:sz w:val="24"/>
                <w:szCs w:val="24"/>
              </w:rPr>
              <w:t>P</w:t>
            </w:r>
            <w:r w:rsidRPr="001E323A">
              <w:rPr>
                <w:rFonts w:ascii="Book Antiqua" w:hAnsi="Book Antiqua" w:cs="Times New Roman"/>
                <w:snapToGrid w:val="0"/>
                <w:kern w:val="0"/>
                <w:sz w:val="24"/>
                <w:szCs w:val="24"/>
              </w:rPr>
              <w:t xml:space="preserve"> </w:t>
            </w:r>
            <w:r w:rsidR="00C84311" w:rsidRPr="001E323A">
              <w:rPr>
                <w:rFonts w:ascii="Book Antiqua" w:hAnsi="Book Antiqua" w:cs="Times New Roman"/>
                <w:snapToGrid w:val="0"/>
                <w:kern w:val="0"/>
                <w:sz w:val="24"/>
                <w:szCs w:val="24"/>
              </w:rPr>
              <w:t>=</w:t>
            </w:r>
            <w:r w:rsidRPr="001E323A">
              <w:rPr>
                <w:rFonts w:ascii="Book Antiqua" w:eastAsia="宋体" w:hAnsi="Book Antiqua" w:cs="Times New Roman"/>
                <w:snapToGrid w:val="0"/>
                <w:kern w:val="0"/>
                <w:sz w:val="24"/>
                <w:szCs w:val="24"/>
              </w:rPr>
              <w:t xml:space="preserve"> </w:t>
            </w:r>
            <w:r w:rsidR="00C84311" w:rsidRPr="001E323A">
              <w:rPr>
                <w:rFonts w:ascii="Book Antiqua" w:hAnsi="Book Antiqua" w:cs="Times New Roman"/>
                <w:snapToGrid w:val="0"/>
                <w:kern w:val="0"/>
                <w:sz w:val="24"/>
                <w:szCs w:val="24"/>
              </w:rPr>
              <w:t>0.56</w:t>
            </w:r>
            <w:r w:rsidR="0065572F" w:rsidRPr="001E323A">
              <w:rPr>
                <w:rFonts w:ascii="Book Antiqua" w:hAnsi="Book Antiqua" w:cs="Times New Roman"/>
                <w:snapToGrid w:val="0"/>
                <w:kern w:val="0"/>
                <w:sz w:val="24"/>
                <w:szCs w:val="24"/>
              </w:rPr>
              <w:t>8</w:t>
            </w:r>
          </w:p>
        </w:tc>
      </w:tr>
      <w:tr w:rsidR="00BE6A94" w:rsidRPr="001E323A" w14:paraId="0A3D308C" w14:textId="77777777" w:rsidTr="00F1244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2B0FC7F"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bCs/>
                <w:kern w:val="0"/>
                <w:sz w:val="24"/>
                <w:szCs w:val="24"/>
              </w:rPr>
              <w:t>NPV</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AD3443E"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100</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5EDC988"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61.0</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0E591311" w14:textId="77777777" w:rsidR="00BE6A94" w:rsidRPr="001E323A" w:rsidRDefault="00391E8C" w:rsidP="006C6502">
            <w:pPr>
              <w:spacing w:line="360" w:lineRule="auto"/>
              <w:rPr>
                <w:rFonts w:ascii="Book Antiqua" w:hAnsi="Book Antiqua" w:cs="Times New Roman"/>
                <w:snapToGrid w:val="0"/>
                <w:kern w:val="0"/>
                <w:sz w:val="24"/>
                <w:szCs w:val="24"/>
              </w:rPr>
            </w:pPr>
            <w:r w:rsidRPr="001E323A">
              <w:rPr>
                <w:rFonts w:ascii="Book Antiqua" w:hAnsi="Book Antiqua" w:cs="Times New Roman"/>
                <w:i/>
                <w:snapToGrid w:val="0"/>
                <w:kern w:val="0"/>
                <w:sz w:val="24"/>
                <w:szCs w:val="24"/>
              </w:rPr>
              <w:t>P</w:t>
            </w:r>
            <w:r w:rsidRPr="001E323A">
              <w:rPr>
                <w:rFonts w:ascii="Book Antiqua" w:hAnsi="Book Antiqua" w:cs="Times New Roman"/>
                <w:snapToGrid w:val="0"/>
                <w:kern w:val="0"/>
                <w:sz w:val="24"/>
                <w:szCs w:val="24"/>
              </w:rPr>
              <w:t xml:space="preserve"> </w:t>
            </w:r>
            <w:r w:rsidR="0065572F" w:rsidRPr="001E323A">
              <w:rPr>
                <w:rFonts w:ascii="Book Antiqua" w:hAnsi="Book Antiqua" w:cs="Times New Roman"/>
                <w:snapToGrid w:val="0"/>
                <w:kern w:val="0"/>
                <w:sz w:val="24"/>
                <w:szCs w:val="24"/>
              </w:rPr>
              <w:t>=</w:t>
            </w:r>
            <w:r w:rsidRPr="001E323A">
              <w:rPr>
                <w:rFonts w:ascii="Book Antiqua" w:eastAsia="宋体" w:hAnsi="Book Antiqua" w:cs="Times New Roman"/>
                <w:snapToGrid w:val="0"/>
                <w:kern w:val="0"/>
                <w:sz w:val="24"/>
                <w:szCs w:val="24"/>
              </w:rPr>
              <w:t xml:space="preserve"> </w:t>
            </w:r>
            <w:r w:rsidR="00C84311" w:rsidRPr="001E323A">
              <w:rPr>
                <w:rFonts w:ascii="Book Antiqua" w:hAnsi="Book Antiqua" w:cs="Times New Roman"/>
                <w:snapToGrid w:val="0"/>
                <w:kern w:val="0"/>
                <w:sz w:val="24"/>
                <w:szCs w:val="24"/>
              </w:rPr>
              <w:t>0.0</w:t>
            </w:r>
            <w:r w:rsidR="0065572F" w:rsidRPr="001E323A">
              <w:rPr>
                <w:rFonts w:ascii="Book Antiqua" w:hAnsi="Book Antiqua" w:cs="Times New Roman"/>
                <w:snapToGrid w:val="0"/>
                <w:kern w:val="0"/>
                <w:sz w:val="24"/>
                <w:szCs w:val="24"/>
              </w:rPr>
              <w:t>0</w:t>
            </w:r>
            <w:r w:rsidR="00C84311" w:rsidRPr="001E323A">
              <w:rPr>
                <w:rFonts w:ascii="Book Antiqua" w:hAnsi="Book Antiqua" w:cs="Times New Roman"/>
                <w:snapToGrid w:val="0"/>
                <w:kern w:val="0"/>
                <w:sz w:val="24"/>
                <w:szCs w:val="24"/>
              </w:rPr>
              <w:t>1</w:t>
            </w:r>
          </w:p>
        </w:tc>
      </w:tr>
      <w:tr w:rsidR="00BE6A94" w:rsidRPr="001E323A" w14:paraId="4197E143" w14:textId="77777777" w:rsidTr="00391E8C">
        <w:tc>
          <w:tcPr>
            <w:tcW w:w="2306" w:type="dxa"/>
            <w:tcBorders>
              <w:top w:val="single" w:sz="8" w:space="0" w:color="FFFFFF" w:themeColor="background1"/>
              <w:left w:val="single" w:sz="8" w:space="0" w:color="FFFFFF" w:themeColor="background1"/>
              <w:bottom w:val="single" w:sz="4" w:space="0" w:color="auto"/>
              <w:right w:val="single" w:sz="8" w:space="0" w:color="FFFFFF" w:themeColor="background1"/>
            </w:tcBorders>
          </w:tcPr>
          <w:p w14:paraId="687C1544"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bCs/>
                <w:kern w:val="0"/>
                <w:sz w:val="24"/>
                <w:szCs w:val="24"/>
              </w:rPr>
              <w:t>accuracy</w:t>
            </w:r>
          </w:p>
        </w:tc>
        <w:tc>
          <w:tcPr>
            <w:tcW w:w="2306" w:type="dxa"/>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tcPr>
          <w:p w14:paraId="7B48CA8F"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92.3</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tcPr>
          <w:p w14:paraId="328FCFA1" w14:textId="77777777" w:rsidR="00BE6A94" w:rsidRPr="001E323A" w:rsidRDefault="00F35CAC" w:rsidP="006C6502">
            <w:pPr>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69.2</w:t>
            </w:r>
            <w:r w:rsidR="00C84311" w:rsidRPr="001E323A">
              <w:rPr>
                <w:rFonts w:ascii="Book Antiqua" w:hAnsi="Book Antiqua" w:cs="Times New Roman"/>
                <w:snapToGrid w:val="0"/>
                <w:kern w:val="0"/>
                <w:sz w:val="24"/>
                <w:szCs w:val="24"/>
              </w:rPr>
              <w:t>%</w:t>
            </w:r>
          </w:p>
        </w:tc>
        <w:tc>
          <w:tcPr>
            <w:tcW w:w="2306" w:type="dxa"/>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tcPr>
          <w:p w14:paraId="521D1ABF" w14:textId="77777777" w:rsidR="00BE6A94" w:rsidRPr="001E323A" w:rsidRDefault="00391E8C" w:rsidP="006C6502">
            <w:pPr>
              <w:spacing w:line="360" w:lineRule="auto"/>
              <w:rPr>
                <w:rFonts w:ascii="Book Antiqua" w:hAnsi="Book Antiqua" w:cs="Times New Roman"/>
                <w:snapToGrid w:val="0"/>
                <w:kern w:val="0"/>
                <w:sz w:val="24"/>
                <w:szCs w:val="24"/>
              </w:rPr>
            </w:pPr>
            <w:r w:rsidRPr="001E323A">
              <w:rPr>
                <w:rFonts w:ascii="Book Antiqua" w:hAnsi="Book Antiqua" w:cs="Times New Roman"/>
                <w:i/>
                <w:snapToGrid w:val="0"/>
                <w:kern w:val="0"/>
                <w:sz w:val="24"/>
                <w:szCs w:val="24"/>
              </w:rPr>
              <w:t>P</w:t>
            </w:r>
            <w:r w:rsidRPr="001E323A">
              <w:rPr>
                <w:rFonts w:ascii="Book Antiqua" w:hAnsi="Book Antiqua" w:cs="Times New Roman"/>
                <w:snapToGrid w:val="0"/>
                <w:kern w:val="0"/>
                <w:sz w:val="24"/>
                <w:szCs w:val="24"/>
              </w:rPr>
              <w:t xml:space="preserve"> </w:t>
            </w:r>
            <w:r w:rsidR="0065572F" w:rsidRPr="001E323A">
              <w:rPr>
                <w:rFonts w:ascii="Book Antiqua" w:hAnsi="Book Antiqua" w:cs="Times New Roman"/>
                <w:snapToGrid w:val="0"/>
                <w:kern w:val="0"/>
                <w:sz w:val="24"/>
                <w:szCs w:val="24"/>
              </w:rPr>
              <w:t>=</w:t>
            </w:r>
            <w:r w:rsidRPr="001E323A">
              <w:rPr>
                <w:rFonts w:ascii="Book Antiqua" w:eastAsia="宋体" w:hAnsi="Book Antiqua" w:cs="Times New Roman"/>
                <w:snapToGrid w:val="0"/>
                <w:kern w:val="0"/>
                <w:sz w:val="24"/>
                <w:szCs w:val="24"/>
              </w:rPr>
              <w:t xml:space="preserve"> </w:t>
            </w:r>
            <w:r w:rsidR="00C84311" w:rsidRPr="001E323A">
              <w:rPr>
                <w:rFonts w:ascii="Book Antiqua" w:hAnsi="Book Antiqua" w:cs="Times New Roman"/>
                <w:snapToGrid w:val="0"/>
                <w:kern w:val="0"/>
                <w:sz w:val="24"/>
                <w:szCs w:val="24"/>
              </w:rPr>
              <w:t>0.0</w:t>
            </w:r>
            <w:r w:rsidR="0065572F" w:rsidRPr="001E323A">
              <w:rPr>
                <w:rFonts w:ascii="Book Antiqua" w:hAnsi="Book Antiqua" w:cs="Times New Roman"/>
                <w:snapToGrid w:val="0"/>
                <w:kern w:val="0"/>
                <w:sz w:val="24"/>
                <w:szCs w:val="24"/>
              </w:rPr>
              <w:t>47</w:t>
            </w:r>
          </w:p>
        </w:tc>
      </w:tr>
      <w:tr w:rsidR="00391E8C" w:rsidRPr="001E323A" w14:paraId="4FAFCAF9" w14:textId="77777777" w:rsidTr="00391E8C">
        <w:tc>
          <w:tcPr>
            <w:tcW w:w="9224" w:type="dxa"/>
            <w:gridSpan w:val="4"/>
            <w:tcBorders>
              <w:top w:val="single" w:sz="4" w:space="0" w:color="auto"/>
              <w:left w:val="single" w:sz="8" w:space="0" w:color="FFFFFF" w:themeColor="background1"/>
              <w:bottom w:val="single" w:sz="18" w:space="0" w:color="FFFFFF" w:themeColor="background1"/>
              <w:right w:val="single" w:sz="8" w:space="0" w:color="FFFFFF" w:themeColor="background1"/>
            </w:tcBorders>
            <w:vAlign w:val="center"/>
          </w:tcPr>
          <w:p w14:paraId="7AA992F0" w14:textId="77777777" w:rsidR="00391E8C" w:rsidRPr="001E323A" w:rsidRDefault="00391E8C" w:rsidP="00391E8C">
            <w:pPr>
              <w:spacing w:line="360" w:lineRule="auto"/>
              <w:rPr>
                <w:rFonts w:ascii="Book Antiqua" w:eastAsia="宋体" w:hAnsi="Book Antiqua" w:cs="Times New Roman"/>
                <w:sz w:val="24"/>
                <w:szCs w:val="24"/>
              </w:rPr>
            </w:pPr>
            <w:r w:rsidRPr="001E323A">
              <w:rPr>
                <w:rFonts w:ascii="Book Antiqua" w:hAnsi="Book Antiqua" w:cs="Times New Roman"/>
                <w:sz w:val="24"/>
                <w:szCs w:val="24"/>
              </w:rPr>
              <w:t>NPV</w:t>
            </w:r>
            <w:r w:rsidRPr="001E323A">
              <w:rPr>
                <w:rFonts w:ascii="Book Antiqua" w:eastAsia="宋体" w:hAnsi="Book Antiqua" w:cs="Times New Roman"/>
                <w:sz w:val="24"/>
                <w:szCs w:val="24"/>
              </w:rPr>
              <w:t>:</w:t>
            </w:r>
            <w:r w:rsidRPr="001E323A">
              <w:rPr>
                <w:rFonts w:ascii="Book Antiqua" w:hAnsi="Book Antiqua" w:cs="Times New Roman"/>
                <w:sz w:val="24"/>
                <w:szCs w:val="24"/>
              </w:rPr>
              <w:t xml:space="preserve"> Negative predictive value</w:t>
            </w:r>
            <w:r w:rsidRPr="001E323A">
              <w:rPr>
                <w:rFonts w:ascii="Book Antiqua" w:eastAsia="MS PGothic" w:hAnsi="Book Antiqua" w:cs="Times New Roman"/>
                <w:kern w:val="0"/>
                <w:sz w:val="24"/>
                <w:szCs w:val="24"/>
              </w:rPr>
              <w:t>;</w:t>
            </w:r>
            <w:r w:rsidRPr="001E323A">
              <w:rPr>
                <w:rFonts w:ascii="Book Antiqua" w:hAnsi="Book Antiqua" w:cs="Times New Roman"/>
                <w:sz w:val="24"/>
                <w:szCs w:val="24"/>
              </w:rPr>
              <w:t xml:space="preserve"> PPV</w:t>
            </w:r>
            <w:r w:rsidRPr="001E323A">
              <w:rPr>
                <w:rFonts w:ascii="Book Antiqua" w:eastAsia="宋体" w:hAnsi="Book Antiqua" w:cs="Times New Roman"/>
                <w:sz w:val="24"/>
                <w:szCs w:val="24"/>
              </w:rPr>
              <w:t xml:space="preserve">: </w:t>
            </w:r>
            <w:r w:rsidRPr="001E323A">
              <w:rPr>
                <w:rFonts w:ascii="Book Antiqua" w:hAnsi="Book Antiqua" w:cs="Times New Roman"/>
                <w:sz w:val="24"/>
                <w:szCs w:val="24"/>
              </w:rPr>
              <w:t>Positive predictive value</w:t>
            </w:r>
            <w:r w:rsidRPr="001E323A">
              <w:rPr>
                <w:rFonts w:ascii="Book Antiqua" w:eastAsia="宋体" w:hAnsi="Book Antiqua" w:cs="Times New Roman"/>
                <w:sz w:val="24"/>
                <w:szCs w:val="24"/>
              </w:rPr>
              <w:t>.</w:t>
            </w:r>
            <w:r w:rsidR="00A06648" w:rsidRPr="001E323A">
              <w:rPr>
                <w:rFonts w:ascii="Book Antiqua" w:hAnsi="Book Antiqua" w:cs="Times New Roman"/>
                <w:snapToGrid w:val="0"/>
                <w:kern w:val="0"/>
                <w:sz w:val="24"/>
                <w:szCs w:val="24"/>
              </w:rPr>
              <w:t xml:space="preserve"> EC-NBI</w:t>
            </w:r>
            <w:r w:rsidR="00A06648" w:rsidRPr="001E323A">
              <w:rPr>
                <w:rFonts w:ascii="Book Antiqua" w:eastAsia="宋体" w:hAnsi="Book Antiqua" w:cs="Times New Roman"/>
                <w:snapToGrid w:val="0"/>
                <w:kern w:val="0"/>
                <w:sz w:val="24"/>
                <w:szCs w:val="24"/>
              </w:rPr>
              <w:t>:</w:t>
            </w:r>
            <w:r w:rsidR="00A06648" w:rsidRPr="001E323A">
              <w:rPr>
                <w:rFonts w:ascii="Book Antiqua" w:hAnsi="Book Antiqua"/>
                <w:sz w:val="24"/>
                <w:szCs w:val="24"/>
              </w:rPr>
              <w:t xml:space="preserve"> </w:t>
            </w:r>
            <w:r w:rsidR="00A06648" w:rsidRPr="001E323A">
              <w:rPr>
                <w:rFonts w:ascii="Book Antiqua" w:eastAsia="宋体" w:hAnsi="Book Antiqua" w:cs="Times New Roman"/>
                <w:sz w:val="24"/>
                <w:szCs w:val="24"/>
              </w:rPr>
              <w:t>Endocytoscopic narrow-band imaging.</w:t>
            </w:r>
          </w:p>
          <w:p w14:paraId="56770BF4" w14:textId="77777777" w:rsidR="00391E8C" w:rsidRPr="001E323A" w:rsidRDefault="00391E8C" w:rsidP="006C6502">
            <w:pPr>
              <w:spacing w:line="360" w:lineRule="auto"/>
              <w:rPr>
                <w:rFonts w:ascii="Book Antiqua" w:eastAsia="宋体" w:hAnsi="Book Antiqua" w:cs="Times New Roman"/>
                <w:sz w:val="24"/>
                <w:szCs w:val="24"/>
              </w:rPr>
            </w:pPr>
          </w:p>
          <w:p w14:paraId="301278C4" w14:textId="77777777" w:rsidR="00391E8C" w:rsidRPr="001E323A" w:rsidRDefault="00391E8C" w:rsidP="006C6502">
            <w:pPr>
              <w:spacing w:line="360" w:lineRule="auto"/>
              <w:rPr>
                <w:rFonts w:ascii="Book Antiqua" w:eastAsia="宋体" w:hAnsi="Book Antiqua" w:cs="Times New Roman"/>
                <w:sz w:val="24"/>
                <w:szCs w:val="24"/>
              </w:rPr>
            </w:pPr>
          </w:p>
        </w:tc>
      </w:tr>
    </w:tbl>
    <w:p w14:paraId="260A8F25" w14:textId="77777777" w:rsidR="00391E8C" w:rsidRPr="001E323A" w:rsidRDefault="00391E8C">
      <w:pPr>
        <w:widowControl/>
        <w:jc w:val="left"/>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br w:type="page"/>
      </w:r>
    </w:p>
    <w:p w14:paraId="7E224C5D" w14:textId="77777777" w:rsidR="004545FD" w:rsidRPr="001E323A" w:rsidRDefault="00391E8C" w:rsidP="006C6502">
      <w:pPr>
        <w:tabs>
          <w:tab w:val="left" w:pos="5430"/>
        </w:tabs>
        <w:spacing w:line="360" w:lineRule="auto"/>
        <w:rPr>
          <w:rFonts w:ascii="Book Antiqua" w:eastAsia="宋体" w:hAnsi="Book Antiqua" w:cs="Times New Roman"/>
          <w:b/>
          <w:snapToGrid w:val="0"/>
          <w:kern w:val="0"/>
          <w:sz w:val="24"/>
          <w:szCs w:val="24"/>
        </w:rPr>
      </w:pPr>
      <w:r w:rsidRPr="001E323A">
        <w:rPr>
          <w:rFonts w:ascii="Book Antiqua" w:hAnsi="Book Antiqua" w:cs="Times New Roman"/>
          <w:b/>
          <w:snapToGrid w:val="0"/>
          <w:kern w:val="0"/>
          <w:sz w:val="24"/>
          <w:szCs w:val="24"/>
        </w:rPr>
        <w:lastRenderedPageBreak/>
        <w:t>Figure 1</w:t>
      </w:r>
      <w:r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snapToGrid w:val="0"/>
          <w:kern w:val="0"/>
          <w:sz w:val="24"/>
          <w:szCs w:val="24"/>
        </w:rPr>
        <w:t>Differentiation between capillaries (arrow) and descending vein (arrow head).</w:t>
      </w:r>
    </w:p>
    <w:p w14:paraId="04D88865" w14:textId="77777777" w:rsidR="00391E8C" w:rsidRPr="001E323A" w:rsidRDefault="00391E8C" w:rsidP="006C6502">
      <w:pPr>
        <w:tabs>
          <w:tab w:val="left" w:pos="5430"/>
        </w:tabs>
        <w:spacing w:line="360" w:lineRule="auto"/>
        <w:rPr>
          <w:rFonts w:ascii="Book Antiqua" w:eastAsia="宋体" w:hAnsi="Book Antiqua" w:cs="Times New Roman"/>
          <w:snapToGrid w:val="0"/>
          <w:kern w:val="0"/>
          <w:sz w:val="24"/>
          <w:szCs w:val="24"/>
        </w:rPr>
      </w:pPr>
      <w:r w:rsidRPr="001E323A">
        <w:rPr>
          <w:rFonts w:ascii="Book Antiqua" w:hAnsi="Book Antiqua" w:cs="Times New Roman"/>
          <w:noProof/>
          <w:kern w:val="0"/>
          <w:sz w:val="24"/>
          <w:szCs w:val="24"/>
        </w:rPr>
        <w:drawing>
          <wp:inline distT="0" distB="0" distL="0" distR="0" wp14:anchorId="2E9E77D7" wp14:editId="10682DED">
            <wp:extent cx="3838575" cy="3419475"/>
            <wp:effectExtent l="19050" t="0" r="9525" b="0"/>
            <wp:docPr id="1" name="図 1" descr="C:\Users\yasuharu\Desktop\IBD figure table\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uharu\Desktop\IBD figure table\figure1.tif"/>
                    <pic:cNvPicPr>
                      <a:picLocks noChangeAspect="1" noChangeArrowheads="1"/>
                    </pic:cNvPicPr>
                  </pic:nvPicPr>
                  <pic:blipFill>
                    <a:blip r:embed="rId10" cstate="print"/>
                    <a:srcRect/>
                    <a:stretch>
                      <a:fillRect/>
                    </a:stretch>
                  </pic:blipFill>
                  <pic:spPr bwMode="auto">
                    <a:xfrm>
                      <a:off x="0" y="0"/>
                      <a:ext cx="3838575" cy="3419475"/>
                    </a:xfrm>
                    <a:prstGeom prst="rect">
                      <a:avLst/>
                    </a:prstGeom>
                    <a:noFill/>
                    <a:ln w="9525">
                      <a:noFill/>
                      <a:miter lim="800000"/>
                      <a:headEnd/>
                      <a:tailEnd/>
                    </a:ln>
                  </pic:spPr>
                </pic:pic>
              </a:graphicData>
            </a:graphic>
          </wp:inline>
        </w:drawing>
      </w:r>
    </w:p>
    <w:p w14:paraId="01F540DE" w14:textId="77777777" w:rsidR="00391E8C" w:rsidRPr="001E323A" w:rsidRDefault="00391E8C" w:rsidP="006C6502">
      <w:pPr>
        <w:tabs>
          <w:tab w:val="left" w:pos="5430"/>
        </w:tabs>
        <w:spacing w:line="360" w:lineRule="auto"/>
        <w:rPr>
          <w:rFonts w:ascii="Book Antiqua" w:eastAsia="宋体" w:hAnsi="Book Antiqua" w:cs="Times New Roman"/>
          <w:snapToGrid w:val="0"/>
          <w:kern w:val="0"/>
          <w:sz w:val="24"/>
          <w:szCs w:val="24"/>
        </w:rPr>
      </w:pPr>
    </w:p>
    <w:p w14:paraId="38C644A3" w14:textId="40220855" w:rsidR="004545FD" w:rsidRPr="001E323A" w:rsidRDefault="00391E8C" w:rsidP="006C6502">
      <w:pPr>
        <w:tabs>
          <w:tab w:val="left" w:pos="5430"/>
        </w:tabs>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Figure 2</w:t>
      </w:r>
      <w:r w:rsidRPr="001E323A">
        <w:rPr>
          <w:rFonts w:ascii="Book Antiqua" w:eastAsia="宋体" w:hAnsi="Book Antiqua" w:cs="Times New Roman"/>
          <w:b/>
          <w:snapToGrid w:val="0"/>
          <w:kern w:val="0"/>
          <w:sz w:val="24"/>
          <w:szCs w:val="24"/>
        </w:rPr>
        <w:t xml:space="preserve"> </w:t>
      </w:r>
      <w:r w:rsidR="002F6BAD" w:rsidRPr="001E323A">
        <w:rPr>
          <w:rFonts w:ascii="Book Antiqua" w:hAnsi="Book Antiqua" w:cs="Times New Roman"/>
          <w:b/>
          <w:snapToGrid w:val="0"/>
          <w:kern w:val="0"/>
          <w:sz w:val="24"/>
          <w:szCs w:val="24"/>
        </w:rPr>
        <w:t xml:space="preserve">Endocytoscopic </w:t>
      </w:r>
      <w:r w:rsidRPr="001E323A">
        <w:rPr>
          <w:rFonts w:ascii="Book Antiqua" w:hAnsi="Book Antiqua" w:cs="Times New Roman"/>
          <w:b/>
          <w:snapToGrid w:val="0"/>
          <w:kern w:val="0"/>
          <w:sz w:val="24"/>
          <w:szCs w:val="24"/>
        </w:rPr>
        <w:t>narrow-band imaging</w:t>
      </w:r>
      <w:r w:rsidR="004545FD" w:rsidRPr="001E323A">
        <w:rPr>
          <w:rFonts w:ascii="Book Antiqua" w:hAnsi="Book Antiqua" w:cs="Times New Roman"/>
          <w:b/>
          <w:snapToGrid w:val="0"/>
          <w:kern w:val="0"/>
          <w:sz w:val="24"/>
          <w:szCs w:val="24"/>
        </w:rPr>
        <w:t xml:space="preserve"> findings were classified into three groups.</w:t>
      </w:r>
    </w:p>
    <w:p w14:paraId="2943FFB4" w14:textId="77777777" w:rsidR="0020699F" w:rsidRPr="001E323A" w:rsidRDefault="004545FD" w:rsidP="006C6502">
      <w:pPr>
        <w:tabs>
          <w:tab w:val="left" w:pos="5430"/>
        </w:tabs>
        <w:spacing w:line="360" w:lineRule="auto"/>
        <w:rPr>
          <w:rFonts w:ascii="Book Antiqua" w:hAnsi="Book Antiqua" w:cs="Times New Roman"/>
          <w:snapToGrid w:val="0"/>
          <w:kern w:val="0"/>
          <w:sz w:val="24"/>
          <w:szCs w:val="24"/>
        </w:rPr>
      </w:pPr>
      <w:r w:rsidRPr="001E323A">
        <w:rPr>
          <w:rFonts w:ascii="Book Antiqua" w:hAnsi="Book Antiqua" w:cs="Times New Roman"/>
          <w:snapToGrid w:val="0"/>
          <w:kern w:val="0"/>
          <w:sz w:val="24"/>
          <w:szCs w:val="24"/>
        </w:rPr>
        <w:t xml:space="preserve"> </w:t>
      </w:r>
      <w:r w:rsidR="0020699F" w:rsidRPr="001E323A">
        <w:rPr>
          <w:rFonts w:ascii="Book Antiqua" w:hAnsi="Book Antiqua" w:cs="Times New Roman"/>
          <w:noProof/>
          <w:kern w:val="0"/>
          <w:sz w:val="24"/>
          <w:szCs w:val="24"/>
        </w:rPr>
        <w:drawing>
          <wp:inline distT="0" distB="0" distL="0" distR="0" wp14:anchorId="07B6A721" wp14:editId="05366227">
            <wp:extent cx="4556811" cy="1739034"/>
            <wp:effectExtent l="0" t="0" r="0" b="0"/>
            <wp:docPr id="2" name="図 1"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stretch>
                      <a:fillRect/>
                    </a:stretch>
                  </pic:blipFill>
                  <pic:spPr>
                    <a:xfrm>
                      <a:off x="0" y="0"/>
                      <a:ext cx="4556811" cy="1739034"/>
                    </a:xfrm>
                    <a:prstGeom prst="rect">
                      <a:avLst/>
                    </a:prstGeom>
                  </pic:spPr>
                </pic:pic>
              </a:graphicData>
            </a:graphic>
          </wp:inline>
        </w:drawing>
      </w:r>
    </w:p>
    <w:p w14:paraId="30B568BE"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3A801E62"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601A7BE1"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730F3E40"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2AD42373"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2760B28B" w14:textId="77777777" w:rsidR="004545FD" w:rsidRPr="001E323A" w:rsidRDefault="004545FD" w:rsidP="006C6502">
      <w:pPr>
        <w:tabs>
          <w:tab w:val="left" w:pos="5430"/>
        </w:tabs>
        <w:spacing w:line="360" w:lineRule="auto"/>
        <w:rPr>
          <w:rFonts w:ascii="Book Antiqua" w:hAnsi="Book Antiqua" w:cs="Times New Roman"/>
          <w:snapToGrid w:val="0"/>
          <w:kern w:val="0"/>
          <w:sz w:val="24"/>
          <w:szCs w:val="24"/>
        </w:rPr>
      </w:pPr>
    </w:p>
    <w:p w14:paraId="43AE4813" w14:textId="77777777" w:rsidR="004545FD" w:rsidRPr="001E323A" w:rsidRDefault="004545FD" w:rsidP="006C6502">
      <w:pPr>
        <w:spacing w:line="360" w:lineRule="auto"/>
        <w:rPr>
          <w:rFonts w:ascii="Book Antiqua" w:hAnsi="Book Antiqua" w:cs="Times New Roman"/>
          <w:b/>
          <w:snapToGrid w:val="0"/>
          <w:kern w:val="0"/>
          <w:sz w:val="24"/>
          <w:szCs w:val="24"/>
        </w:rPr>
      </w:pPr>
      <w:r w:rsidRPr="001E323A">
        <w:rPr>
          <w:rFonts w:ascii="Book Antiqua" w:hAnsi="Book Antiqua" w:cs="Times New Roman"/>
          <w:b/>
          <w:snapToGrid w:val="0"/>
          <w:kern w:val="0"/>
          <w:sz w:val="24"/>
          <w:szCs w:val="24"/>
        </w:rPr>
        <w:t>Figure 3</w:t>
      </w:r>
      <w:r w:rsidR="00391E8C" w:rsidRPr="001E323A">
        <w:rPr>
          <w:rFonts w:ascii="Book Antiqua" w:eastAsia="宋体" w:hAnsi="Book Antiqua" w:cs="Times New Roman"/>
          <w:b/>
          <w:snapToGrid w:val="0"/>
          <w:kern w:val="0"/>
          <w:sz w:val="24"/>
          <w:szCs w:val="24"/>
        </w:rPr>
        <w:t xml:space="preserve"> </w:t>
      </w:r>
      <w:r w:rsidRPr="001E323A">
        <w:rPr>
          <w:rFonts w:ascii="Book Antiqua" w:hAnsi="Book Antiqua" w:cs="Times New Roman"/>
          <w:b/>
          <w:bCs/>
          <w:snapToGrid w:val="0"/>
          <w:kern w:val="0"/>
          <w:sz w:val="24"/>
          <w:szCs w:val="24"/>
        </w:rPr>
        <w:t>Correlation</w:t>
      </w:r>
      <w:r w:rsidRPr="001E323A">
        <w:rPr>
          <w:rFonts w:ascii="Book Antiqua" w:hAnsi="Book Antiqua" w:cs="Times New Roman"/>
          <w:b/>
          <w:snapToGrid w:val="0"/>
          <w:kern w:val="0"/>
          <w:sz w:val="24"/>
          <w:szCs w:val="24"/>
        </w:rPr>
        <w:t xml:space="preserve"> between the </w:t>
      </w:r>
      <w:r w:rsidR="00391E8C" w:rsidRPr="001E323A">
        <w:rPr>
          <w:rFonts w:ascii="Book Antiqua" w:hAnsi="Book Antiqua" w:cs="Times New Roman"/>
          <w:b/>
          <w:snapToGrid w:val="0"/>
          <w:kern w:val="0"/>
          <w:sz w:val="24"/>
          <w:szCs w:val="24"/>
        </w:rPr>
        <w:t>endocytoscopic narrow-band imaging</w:t>
      </w:r>
      <w:r w:rsidRPr="001E323A">
        <w:rPr>
          <w:rFonts w:ascii="Book Antiqua" w:hAnsi="Book Antiqua" w:cs="Times New Roman"/>
          <w:b/>
          <w:snapToGrid w:val="0"/>
          <w:kern w:val="0"/>
          <w:sz w:val="24"/>
          <w:szCs w:val="24"/>
        </w:rPr>
        <w:t xml:space="preserve"> findings and the Sutherland index. </w:t>
      </w:r>
    </w:p>
    <w:p w14:paraId="100FE8FB" w14:textId="77777777" w:rsidR="0020699F" w:rsidRPr="001E323A" w:rsidRDefault="0020699F" w:rsidP="006C6502">
      <w:pPr>
        <w:tabs>
          <w:tab w:val="left" w:pos="5430"/>
        </w:tabs>
        <w:spacing w:line="360" w:lineRule="auto"/>
        <w:rPr>
          <w:rFonts w:ascii="Book Antiqua" w:hAnsi="Book Antiqua" w:cs="Times New Roman"/>
          <w:snapToGrid w:val="0"/>
          <w:kern w:val="0"/>
          <w:sz w:val="24"/>
          <w:szCs w:val="24"/>
        </w:rPr>
      </w:pPr>
      <w:r w:rsidRPr="001E323A">
        <w:rPr>
          <w:rFonts w:ascii="Book Antiqua" w:hAnsi="Book Antiqua" w:cs="Times New Roman"/>
          <w:noProof/>
          <w:kern w:val="0"/>
          <w:sz w:val="24"/>
          <w:szCs w:val="24"/>
        </w:rPr>
        <w:drawing>
          <wp:inline distT="0" distB="0" distL="0" distR="0" wp14:anchorId="12601862" wp14:editId="0B943382">
            <wp:extent cx="4556811" cy="2778194"/>
            <wp:effectExtent l="19050" t="0" r="0" b="0"/>
            <wp:docPr id="3" name="図 2" descr="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2" cstate="print"/>
                    <a:stretch>
                      <a:fillRect/>
                    </a:stretch>
                  </pic:blipFill>
                  <pic:spPr>
                    <a:xfrm>
                      <a:off x="0" y="0"/>
                      <a:ext cx="4556811" cy="2778194"/>
                    </a:xfrm>
                    <a:prstGeom prst="rect">
                      <a:avLst/>
                    </a:prstGeom>
                  </pic:spPr>
                </pic:pic>
              </a:graphicData>
            </a:graphic>
          </wp:inline>
        </w:drawing>
      </w:r>
    </w:p>
    <w:p w14:paraId="4D69A41F" w14:textId="77777777" w:rsidR="00F35CAC" w:rsidRPr="001E323A" w:rsidRDefault="00F35CAC" w:rsidP="006C6502">
      <w:pPr>
        <w:snapToGrid w:val="0"/>
        <w:spacing w:line="360" w:lineRule="auto"/>
        <w:ind w:hanging="720"/>
        <w:rPr>
          <w:rFonts w:ascii="Book Antiqua" w:hAnsi="Book Antiqua" w:cs="Times New Roman"/>
          <w:sz w:val="24"/>
          <w:szCs w:val="24"/>
        </w:rPr>
      </w:pPr>
    </w:p>
    <w:sectPr w:rsidR="00F35CAC" w:rsidRPr="001E323A" w:rsidSect="001944E7">
      <w:headerReference w:type="default" r:id="rId13"/>
      <w:pgSz w:w="11906" w:h="16838"/>
      <w:pgMar w:top="1440" w:right="1440" w:bottom="1440" w:left="1440" w:header="851" w:footer="992" w:gutter="0"/>
      <w:cols w:space="425"/>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B2C6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EDF79" w14:textId="77777777" w:rsidR="0024592A" w:rsidRDefault="0024592A" w:rsidP="000C5CD3">
      <w:r>
        <w:separator/>
      </w:r>
    </w:p>
  </w:endnote>
  <w:endnote w:type="continuationSeparator" w:id="0">
    <w:p w14:paraId="32ADFDA4" w14:textId="77777777" w:rsidR="0024592A" w:rsidRDefault="0024592A" w:rsidP="000C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8F5A4" w14:textId="77777777" w:rsidR="0024592A" w:rsidRDefault="0024592A" w:rsidP="000C5CD3">
      <w:r>
        <w:separator/>
      </w:r>
    </w:p>
  </w:footnote>
  <w:footnote w:type="continuationSeparator" w:id="0">
    <w:p w14:paraId="46C626B3" w14:textId="77777777" w:rsidR="0024592A" w:rsidRDefault="0024592A" w:rsidP="000C5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7196"/>
      <w:docPartObj>
        <w:docPartGallery w:val="Page Numbers (Top of Page)"/>
        <w:docPartUnique/>
      </w:docPartObj>
    </w:sdtPr>
    <w:sdtEndPr/>
    <w:sdtContent>
      <w:p w14:paraId="14BC1388" w14:textId="77777777" w:rsidR="002F595E" w:rsidRDefault="002F595E">
        <w:pPr>
          <w:pStyle w:val="a3"/>
        </w:pPr>
        <w:r>
          <w:fldChar w:fldCharType="begin"/>
        </w:r>
        <w:r>
          <w:instrText xml:space="preserve"> PAGE   \* MERGEFORMAT </w:instrText>
        </w:r>
        <w:r>
          <w:fldChar w:fldCharType="separate"/>
        </w:r>
        <w:r w:rsidR="00DC4321" w:rsidRPr="00DC4321">
          <w:rPr>
            <w:noProof/>
            <w:lang w:val="ja-JP"/>
          </w:rPr>
          <w:t>28</w:t>
        </w:r>
        <w:r>
          <w:rPr>
            <w:noProof/>
            <w:lang w:val="ja-JP"/>
          </w:rPr>
          <w:fldChar w:fldCharType="end"/>
        </w:r>
      </w:p>
    </w:sdtContent>
  </w:sdt>
  <w:p w14:paraId="0E45FA03" w14:textId="77777777" w:rsidR="002F595E" w:rsidRDefault="002F595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C98"/>
    <w:multiLevelType w:val="multilevel"/>
    <w:tmpl w:val="9F38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5499B"/>
    <w:multiLevelType w:val="hybridMultilevel"/>
    <w:tmpl w:val="E374874E"/>
    <w:lvl w:ilvl="0" w:tplc="9AF09126">
      <w:start w:val="1"/>
      <w:numFmt w:val="decimal"/>
      <w:lvlText w:val="(%1)"/>
      <w:lvlJc w:val="left"/>
      <w:pPr>
        <w:ind w:left="810" w:hanging="360"/>
      </w:pPr>
      <w:rPr>
        <w:rFonts w:eastAsia="MS PGothic"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264627"/>
    <w:multiLevelType w:val="multilevel"/>
    <w:tmpl w:val="BB64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wvx5z5vzzftfepsxbp0vpuvdf22x2z5250&quot;&gt;EC-NBI&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record-ids&gt;&lt;/item&gt;&lt;/Libraries&gt;"/>
  </w:docVars>
  <w:rsids>
    <w:rsidRoot w:val="008E7660"/>
    <w:rsid w:val="000011E1"/>
    <w:rsid w:val="00001844"/>
    <w:rsid w:val="00004D94"/>
    <w:rsid w:val="00006C0E"/>
    <w:rsid w:val="00010259"/>
    <w:rsid w:val="0001399D"/>
    <w:rsid w:val="000146D4"/>
    <w:rsid w:val="000160C8"/>
    <w:rsid w:val="00020857"/>
    <w:rsid w:val="00022A6B"/>
    <w:rsid w:val="00024F50"/>
    <w:rsid w:val="00025F37"/>
    <w:rsid w:val="00030E39"/>
    <w:rsid w:val="000331FE"/>
    <w:rsid w:val="00033599"/>
    <w:rsid w:val="00037D49"/>
    <w:rsid w:val="0004061F"/>
    <w:rsid w:val="00041AAA"/>
    <w:rsid w:val="00042A74"/>
    <w:rsid w:val="00044ED0"/>
    <w:rsid w:val="00046617"/>
    <w:rsid w:val="00047DFE"/>
    <w:rsid w:val="00054B91"/>
    <w:rsid w:val="00063A07"/>
    <w:rsid w:val="00065981"/>
    <w:rsid w:val="00067831"/>
    <w:rsid w:val="000706F0"/>
    <w:rsid w:val="00072F74"/>
    <w:rsid w:val="00073AF1"/>
    <w:rsid w:val="00076B8A"/>
    <w:rsid w:val="000778DF"/>
    <w:rsid w:val="000858A7"/>
    <w:rsid w:val="0008772D"/>
    <w:rsid w:val="0009075C"/>
    <w:rsid w:val="0009235B"/>
    <w:rsid w:val="00096E52"/>
    <w:rsid w:val="00097010"/>
    <w:rsid w:val="00097F6A"/>
    <w:rsid w:val="000A016F"/>
    <w:rsid w:val="000A2956"/>
    <w:rsid w:val="000A46AF"/>
    <w:rsid w:val="000A48FD"/>
    <w:rsid w:val="000A6538"/>
    <w:rsid w:val="000A6A16"/>
    <w:rsid w:val="000A6A4D"/>
    <w:rsid w:val="000B22A1"/>
    <w:rsid w:val="000B6029"/>
    <w:rsid w:val="000C5CD3"/>
    <w:rsid w:val="000D0886"/>
    <w:rsid w:val="000D1491"/>
    <w:rsid w:val="000D19C8"/>
    <w:rsid w:val="000D3712"/>
    <w:rsid w:val="000D53FE"/>
    <w:rsid w:val="000D711C"/>
    <w:rsid w:val="000D7152"/>
    <w:rsid w:val="000E0181"/>
    <w:rsid w:val="000E3AF6"/>
    <w:rsid w:val="000E5058"/>
    <w:rsid w:val="000E73CA"/>
    <w:rsid w:val="000F1594"/>
    <w:rsid w:val="0010501D"/>
    <w:rsid w:val="0010734D"/>
    <w:rsid w:val="00111EFF"/>
    <w:rsid w:val="0011240D"/>
    <w:rsid w:val="0011404B"/>
    <w:rsid w:val="00115E9F"/>
    <w:rsid w:val="00120548"/>
    <w:rsid w:val="00123012"/>
    <w:rsid w:val="00124ED7"/>
    <w:rsid w:val="0012771A"/>
    <w:rsid w:val="00133B20"/>
    <w:rsid w:val="00135720"/>
    <w:rsid w:val="00135C7A"/>
    <w:rsid w:val="00136867"/>
    <w:rsid w:val="00143C08"/>
    <w:rsid w:val="00146ABA"/>
    <w:rsid w:val="00152918"/>
    <w:rsid w:val="00154C63"/>
    <w:rsid w:val="0015764E"/>
    <w:rsid w:val="00162583"/>
    <w:rsid w:val="001639AF"/>
    <w:rsid w:val="00163E28"/>
    <w:rsid w:val="001645D0"/>
    <w:rsid w:val="0016487C"/>
    <w:rsid w:val="00165324"/>
    <w:rsid w:val="001665C0"/>
    <w:rsid w:val="00172BD3"/>
    <w:rsid w:val="00175BAC"/>
    <w:rsid w:val="0017610A"/>
    <w:rsid w:val="00185319"/>
    <w:rsid w:val="00185AA5"/>
    <w:rsid w:val="0019122F"/>
    <w:rsid w:val="00191F35"/>
    <w:rsid w:val="00192DFF"/>
    <w:rsid w:val="00193768"/>
    <w:rsid w:val="001944E7"/>
    <w:rsid w:val="0019463E"/>
    <w:rsid w:val="00194EEB"/>
    <w:rsid w:val="001A1214"/>
    <w:rsid w:val="001A398D"/>
    <w:rsid w:val="001A4B31"/>
    <w:rsid w:val="001A7707"/>
    <w:rsid w:val="001A7B78"/>
    <w:rsid w:val="001B084D"/>
    <w:rsid w:val="001B14B7"/>
    <w:rsid w:val="001B36E8"/>
    <w:rsid w:val="001B3D6A"/>
    <w:rsid w:val="001B4B06"/>
    <w:rsid w:val="001B617F"/>
    <w:rsid w:val="001C20CF"/>
    <w:rsid w:val="001C31BF"/>
    <w:rsid w:val="001C36CE"/>
    <w:rsid w:val="001C783D"/>
    <w:rsid w:val="001C7862"/>
    <w:rsid w:val="001D5C0A"/>
    <w:rsid w:val="001D70BB"/>
    <w:rsid w:val="001E323A"/>
    <w:rsid w:val="001E4C47"/>
    <w:rsid w:val="001E4E2C"/>
    <w:rsid w:val="001E7995"/>
    <w:rsid w:val="001F19E6"/>
    <w:rsid w:val="001F2D07"/>
    <w:rsid w:val="001F6CEC"/>
    <w:rsid w:val="001F70EC"/>
    <w:rsid w:val="00200985"/>
    <w:rsid w:val="00202787"/>
    <w:rsid w:val="002035E7"/>
    <w:rsid w:val="00204176"/>
    <w:rsid w:val="0020699F"/>
    <w:rsid w:val="0021058D"/>
    <w:rsid w:val="0021261A"/>
    <w:rsid w:val="00215366"/>
    <w:rsid w:val="002155D3"/>
    <w:rsid w:val="00216142"/>
    <w:rsid w:val="00216CD5"/>
    <w:rsid w:val="0021736E"/>
    <w:rsid w:val="00230ADB"/>
    <w:rsid w:val="0023414B"/>
    <w:rsid w:val="002346D8"/>
    <w:rsid w:val="00234C04"/>
    <w:rsid w:val="00237CA3"/>
    <w:rsid w:val="00245270"/>
    <w:rsid w:val="0024592A"/>
    <w:rsid w:val="00245E31"/>
    <w:rsid w:val="002468BC"/>
    <w:rsid w:val="0024773A"/>
    <w:rsid w:val="00250979"/>
    <w:rsid w:val="00252C67"/>
    <w:rsid w:val="002538E4"/>
    <w:rsid w:val="00256962"/>
    <w:rsid w:val="00256A0C"/>
    <w:rsid w:val="00257654"/>
    <w:rsid w:val="00257A28"/>
    <w:rsid w:val="00257E0F"/>
    <w:rsid w:val="0026050A"/>
    <w:rsid w:val="002610DA"/>
    <w:rsid w:val="00265027"/>
    <w:rsid w:val="00265BDF"/>
    <w:rsid w:val="00270BE1"/>
    <w:rsid w:val="002778E0"/>
    <w:rsid w:val="00283362"/>
    <w:rsid w:val="002867A8"/>
    <w:rsid w:val="002871AF"/>
    <w:rsid w:val="002900C4"/>
    <w:rsid w:val="00292C67"/>
    <w:rsid w:val="002951A1"/>
    <w:rsid w:val="00295945"/>
    <w:rsid w:val="00297462"/>
    <w:rsid w:val="002A04DC"/>
    <w:rsid w:val="002B237E"/>
    <w:rsid w:val="002B41DF"/>
    <w:rsid w:val="002B793D"/>
    <w:rsid w:val="002C0B32"/>
    <w:rsid w:val="002C2B49"/>
    <w:rsid w:val="002C30D0"/>
    <w:rsid w:val="002C348C"/>
    <w:rsid w:val="002C7223"/>
    <w:rsid w:val="002C7AAC"/>
    <w:rsid w:val="002D1350"/>
    <w:rsid w:val="002D2C4A"/>
    <w:rsid w:val="002D5D69"/>
    <w:rsid w:val="002D7851"/>
    <w:rsid w:val="002E654F"/>
    <w:rsid w:val="002F1807"/>
    <w:rsid w:val="002F565C"/>
    <w:rsid w:val="002F595E"/>
    <w:rsid w:val="002F6BAD"/>
    <w:rsid w:val="002F7F45"/>
    <w:rsid w:val="0030353F"/>
    <w:rsid w:val="00306B59"/>
    <w:rsid w:val="003107A7"/>
    <w:rsid w:val="00310E74"/>
    <w:rsid w:val="00311CF3"/>
    <w:rsid w:val="003146A1"/>
    <w:rsid w:val="00317301"/>
    <w:rsid w:val="00317951"/>
    <w:rsid w:val="0032022A"/>
    <w:rsid w:val="00320E83"/>
    <w:rsid w:val="0032238A"/>
    <w:rsid w:val="0032413C"/>
    <w:rsid w:val="003268AE"/>
    <w:rsid w:val="0032739F"/>
    <w:rsid w:val="0032747A"/>
    <w:rsid w:val="00330F94"/>
    <w:rsid w:val="00331FE6"/>
    <w:rsid w:val="00335151"/>
    <w:rsid w:val="00335365"/>
    <w:rsid w:val="003354F8"/>
    <w:rsid w:val="0033577B"/>
    <w:rsid w:val="003400E3"/>
    <w:rsid w:val="003407DD"/>
    <w:rsid w:val="0034179E"/>
    <w:rsid w:val="003429C4"/>
    <w:rsid w:val="00344477"/>
    <w:rsid w:val="00344913"/>
    <w:rsid w:val="00345AD9"/>
    <w:rsid w:val="003501F1"/>
    <w:rsid w:val="003534A1"/>
    <w:rsid w:val="00354AD8"/>
    <w:rsid w:val="00355D57"/>
    <w:rsid w:val="00355D75"/>
    <w:rsid w:val="00356EFE"/>
    <w:rsid w:val="003616DF"/>
    <w:rsid w:val="00364DC9"/>
    <w:rsid w:val="003665CB"/>
    <w:rsid w:val="00367C9F"/>
    <w:rsid w:val="00371EC1"/>
    <w:rsid w:val="00372C88"/>
    <w:rsid w:val="00374B22"/>
    <w:rsid w:val="0038057A"/>
    <w:rsid w:val="003834DF"/>
    <w:rsid w:val="00383EA8"/>
    <w:rsid w:val="00384783"/>
    <w:rsid w:val="00385F4C"/>
    <w:rsid w:val="00391E8C"/>
    <w:rsid w:val="00392088"/>
    <w:rsid w:val="00393950"/>
    <w:rsid w:val="003939DB"/>
    <w:rsid w:val="00393F62"/>
    <w:rsid w:val="003957AC"/>
    <w:rsid w:val="00395DDE"/>
    <w:rsid w:val="00396924"/>
    <w:rsid w:val="003A11A8"/>
    <w:rsid w:val="003B2122"/>
    <w:rsid w:val="003B5DB8"/>
    <w:rsid w:val="003B6268"/>
    <w:rsid w:val="003B6332"/>
    <w:rsid w:val="003C421D"/>
    <w:rsid w:val="003C6ED8"/>
    <w:rsid w:val="003E0692"/>
    <w:rsid w:val="003E20E9"/>
    <w:rsid w:val="003E3CA2"/>
    <w:rsid w:val="003E53ED"/>
    <w:rsid w:val="003F26D4"/>
    <w:rsid w:val="003F304F"/>
    <w:rsid w:val="003F643F"/>
    <w:rsid w:val="00400F17"/>
    <w:rsid w:val="00405C15"/>
    <w:rsid w:val="00406080"/>
    <w:rsid w:val="00412280"/>
    <w:rsid w:val="0041337F"/>
    <w:rsid w:val="00422FFD"/>
    <w:rsid w:val="00423604"/>
    <w:rsid w:val="00424B3F"/>
    <w:rsid w:val="00425EBF"/>
    <w:rsid w:val="004266B8"/>
    <w:rsid w:val="00431848"/>
    <w:rsid w:val="0043293A"/>
    <w:rsid w:val="004337F3"/>
    <w:rsid w:val="00434B94"/>
    <w:rsid w:val="00435C55"/>
    <w:rsid w:val="00435ECC"/>
    <w:rsid w:val="00435F3F"/>
    <w:rsid w:val="004375D8"/>
    <w:rsid w:val="0045001B"/>
    <w:rsid w:val="00450A31"/>
    <w:rsid w:val="004545FD"/>
    <w:rsid w:val="004551F3"/>
    <w:rsid w:val="00455F9B"/>
    <w:rsid w:val="004577CF"/>
    <w:rsid w:val="00463C59"/>
    <w:rsid w:val="00465DCE"/>
    <w:rsid w:val="004675D4"/>
    <w:rsid w:val="00473B24"/>
    <w:rsid w:val="0047594A"/>
    <w:rsid w:val="00476D22"/>
    <w:rsid w:val="0048513F"/>
    <w:rsid w:val="004867B3"/>
    <w:rsid w:val="00487215"/>
    <w:rsid w:val="004942F6"/>
    <w:rsid w:val="00496609"/>
    <w:rsid w:val="004A0882"/>
    <w:rsid w:val="004A1718"/>
    <w:rsid w:val="004A2F76"/>
    <w:rsid w:val="004A3CD6"/>
    <w:rsid w:val="004A4A5E"/>
    <w:rsid w:val="004A4EA8"/>
    <w:rsid w:val="004A5C37"/>
    <w:rsid w:val="004A66EC"/>
    <w:rsid w:val="004B0436"/>
    <w:rsid w:val="004B3622"/>
    <w:rsid w:val="004B536E"/>
    <w:rsid w:val="004B7EA4"/>
    <w:rsid w:val="004C0680"/>
    <w:rsid w:val="004C1038"/>
    <w:rsid w:val="004C29C7"/>
    <w:rsid w:val="004C5934"/>
    <w:rsid w:val="004C7C7F"/>
    <w:rsid w:val="004D06B9"/>
    <w:rsid w:val="004D1461"/>
    <w:rsid w:val="004D3577"/>
    <w:rsid w:val="004D3F20"/>
    <w:rsid w:val="004D5226"/>
    <w:rsid w:val="004D5AA9"/>
    <w:rsid w:val="004D7612"/>
    <w:rsid w:val="004D7CC4"/>
    <w:rsid w:val="004E0FBA"/>
    <w:rsid w:val="004E1B82"/>
    <w:rsid w:val="004E4748"/>
    <w:rsid w:val="004F1438"/>
    <w:rsid w:val="004F1D7A"/>
    <w:rsid w:val="004F1DB8"/>
    <w:rsid w:val="004F52DE"/>
    <w:rsid w:val="004F7156"/>
    <w:rsid w:val="00504AA5"/>
    <w:rsid w:val="005061F9"/>
    <w:rsid w:val="00511598"/>
    <w:rsid w:val="005121C5"/>
    <w:rsid w:val="005122F2"/>
    <w:rsid w:val="005124EA"/>
    <w:rsid w:val="00514471"/>
    <w:rsid w:val="00520601"/>
    <w:rsid w:val="005231A3"/>
    <w:rsid w:val="00524F69"/>
    <w:rsid w:val="00531BA2"/>
    <w:rsid w:val="00532C5E"/>
    <w:rsid w:val="00534B23"/>
    <w:rsid w:val="005364A2"/>
    <w:rsid w:val="00540574"/>
    <w:rsid w:val="00540B05"/>
    <w:rsid w:val="00542A4C"/>
    <w:rsid w:val="00543FB6"/>
    <w:rsid w:val="00551182"/>
    <w:rsid w:val="00551758"/>
    <w:rsid w:val="005518AC"/>
    <w:rsid w:val="00552B59"/>
    <w:rsid w:val="00555D4F"/>
    <w:rsid w:val="0055799B"/>
    <w:rsid w:val="0056069A"/>
    <w:rsid w:val="0056194A"/>
    <w:rsid w:val="005624B0"/>
    <w:rsid w:val="0056445D"/>
    <w:rsid w:val="00564549"/>
    <w:rsid w:val="005672C0"/>
    <w:rsid w:val="00570BFF"/>
    <w:rsid w:val="00570FD2"/>
    <w:rsid w:val="005715BF"/>
    <w:rsid w:val="0057174D"/>
    <w:rsid w:val="00573CBE"/>
    <w:rsid w:val="0057430F"/>
    <w:rsid w:val="00577A25"/>
    <w:rsid w:val="00580B3B"/>
    <w:rsid w:val="005813E4"/>
    <w:rsid w:val="0058182B"/>
    <w:rsid w:val="00581BE9"/>
    <w:rsid w:val="00590010"/>
    <w:rsid w:val="0059247E"/>
    <w:rsid w:val="00592E04"/>
    <w:rsid w:val="00594292"/>
    <w:rsid w:val="00597891"/>
    <w:rsid w:val="00597BCE"/>
    <w:rsid w:val="005A023E"/>
    <w:rsid w:val="005A21BC"/>
    <w:rsid w:val="005A3DFA"/>
    <w:rsid w:val="005A4E5C"/>
    <w:rsid w:val="005A7634"/>
    <w:rsid w:val="005B11FD"/>
    <w:rsid w:val="005B3F1A"/>
    <w:rsid w:val="005C00B4"/>
    <w:rsid w:val="005C129C"/>
    <w:rsid w:val="005C18A6"/>
    <w:rsid w:val="005C2F60"/>
    <w:rsid w:val="005C601F"/>
    <w:rsid w:val="005D3962"/>
    <w:rsid w:val="005D727E"/>
    <w:rsid w:val="005D7770"/>
    <w:rsid w:val="005E09A9"/>
    <w:rsid w:val="005E323D"/>
    <w:rsid w:val="005E4272"/>
    <w:rsid w:val="005E5D6C"/>
    <w:rsid w:val="005E75F6"/>
    <w:rsid w:val="005F1859"/>
    <w:rsid w:val="005F3314"/>
    <w:rsid w:val="00600B16"/>
    <w:rsid w:val="00602CF3"/>
    <w:rsid w:val="006032AC"/>
    <w:rsid w:val="00605742"/>
    <w:rsid w:val="0060680F"/>
    <w:rsid w:val="00606A79"/>
    <w:rsid w:val="00607D13"/>
    <w:rsid w:val="00613AB3"/>
    <w:rsid w:val="00620667"/>
    <w:rsid w:val="006208E7"/>
    <w:rsid w:val="0062175D"/>
    <w:rsid w:val="00623E25"/>
    <w:rsid w:val="006259D3"/>
    <w:rsid w:val="006267C0"/>
    <w:rsid w:val="00627EB1"/>
    <w:rsid w:val="0063105A"/>
    <w:rsid w:val="00636776"/>
    <w:rsid w:val="00636BD7"/>
    <w:rsid w:val="00636C51"/>
    <w:rsid w:val="006374C9"/>
    <w:rsid w:val="00637637"/>
    <w:rsid w:val="0063763E"/>
    <w:rsid w:val="006428F7"/>
    <w:rsid w:val="00645149"/>
    <w:rsid w:val="00645EBD"/>
    <w:rsid w:val="006476B2"/>
    <w:rsid w:val="00652045"/>
    <w:rsid w:val="0065572F"/>
    <w:rsid w:val="00657DE2"/>
    <w:rsid w:val="00657EDB"/>
    <w:rsid w:val="006651D8"/>
    <w:rsid w:val="006658AD"/>
    <w:rsid w:val="006673F6"/>
    <w:rsid w:val="00670AD9"/>
    <w:rsid w:val="00674A1E"/>
    <w:rsid w:val="00674CCB"/>
    <w:rsid w:val="00676D4C"/>
    <w:rsid w:val="00684929"/>
    <w:rsid w:val="00686665"/>
    <w:rsid w:val="006878DA"/>
    <w:rsid w:val="006902F0"/>
    <w:rsid w:val="00692238"/>
    <w:rsid w:val="0069646A"/>
    <w:rsid w:val="006A130F"/>
    <w:rsid w:val="006A1B04"/>
    <w:rsid w:val="006A3374"/>
    <w:rsid w:val="006A51B3"/>
    <w:rsid w:val="006B18F6"/>
    <w:rsid w:val="006C1031"/>
    <w:rsid w:val="006C1C7C"/>
    <w:rsid w:val="006C382E"/>
    <w:rsid w:val="006C5F03"/>
    <w:rsid w:val="006C6502"/>
    <w:rsid w:val="006D28EE"/>
    <w:rsid w:val="006D406C"/>
    <w:rsid w:val="006D6B47"/>
    <w:rsid w:val="006D7E96"/>
    <w:rsid w:val="006E32B2"/>
    <w:rsid w:val="006E5A57"/>
    <w:rsid w:val="006E6847"/>
    <w:rsid w:val="006F3D5E"/>
    <w:rsid w:val="006F48C5"/>
    <w:rsid w:val="006F7FA6"/>
    <w:rsid w:val="00701883"/>
    <w:rsid w:val="007019C4"/>
    <w:rsid w:val="00703AA2"/>
    <w:rsid w:val="00707138"/>
    <w:rsid w:val="007148AE"/>
    <w:rsid w:val="00714E70"/>
    <w:rsid w:val="00715906"/>
    <w:rsid w:val="00716C9D"/>
    <w:rsid w:val="00720AC6"/>
    <w:rsid w:val="007230B2"/>
    <w:rsid w:val="00724AD4"/>
    <w:rsid w:val="00725D0B"/>
    <w:rsid w:val="00725E69"/>
    <w:rsid w:val="00726F2F"/>
    <w:rsid w:val="00734276"/>
    <w:rsid w:val="007427FC"/>
    <w:rsid w:val="00742B2A"/>
    <w:rsid w:val="00745998"/>
    <w:rsid w:val="00747180"/>
    <w:rsid w:val="00747311"/>
    <w:rsid w:val="0075035D"/>
    <w:rsid w:val="00751D40"/>
    <w:rsid w:val="00751FCF"/>
    <w:rsid w:val="00753727"/>
    <w:rsid w:val="007544B6"/>
    <w:rsid w:val="00755D12"/>
    <w:rsid w:val="007605F4"/>
    <w:rsid w:val="0076076A"/>
    <w:rsid w:val="007700BB"/>
    <w:rsid w:val="007723DC"/>
    <w:rsid w:val="007756D4"/>
    <w:rsid w:val="007767C1"/>
    <w:rsid w:val="00777B28"/>
    <w:rsid w:val="007878D5"/>
    <w:rsid w:val="00795A18"/>
    <w:rsid w:val="007A0AE0"/>
    <w:rsid w:val="007A10B4"/>
    <w:rsid w:val="007A2FE5"/>
    <w:rsid w:val="007A3797"/>
    <w:rsid w:val="007A4A26"/>
    <w:rsid w:val="007A6667"/>
    <w:rsid w:val="007A685F"/>
    <w:rsid w:val="007B20DC"/>
    <w:rsid w:val="007B2C59"/>
    <w:rsid w:val="007B7FC5"/>
    <w:rsid w:val="007C0C8C"/>
    <w:rsid w:val="007C2181"/>
    <w:rsid w:val="007C55F0"/>
    <w:rsid w:val="007D3A65"/>
    <w:rsid w:val="007D3DBE"/>
    <w:rsid w:val="007D7DEE"/>
    <w:rsid w:val="007E0B08"/>
    <w:rsid w:val="007E2057"/>
    <w:rsid w:val="007E609D"/>
    <w:rsid w:val="007E6E30"/>
    <w:rsid w:val="007F00E1"/>
    <w:rsid w:val="007F05B1"/>
    <w:rsid w:val="007F0F1C"/>
    <w:rsid w:val="007F4742"/>
    <w:rsid w:val="007F5495"/>
    <w:rsid w:val="007F5F15"/>
    <w:rsid w:val="00800A10"/>
    <w:rsid w:val="0080336C"/>
    <w:rsid w:val="0080394D"/>
    <w:rsid w:val="008049AD"/>
    <w:rsid w:val="00805735"/>
    <w:rsid w:val="00805FC7"/>
    <w:rsid w:val="008070D0"/>
    <w:rsid w:val="00812982"/>
    <w:rsid w:val="00814AA9"/>
    <w:rsid w:val="008168C1"/>
    <w:rsid w:val="00820F4F"/>
    <w:rsid w:val="00822FD2"/>
    <w:rsid w:val="00823A72"/>
    <w:rsid w:val="00824FED"/>
    <w:rsid w:val="008251E2"/>
    <w:rsid w:val="00827F3B"/>
    <w:rsid w:val="00830BC8"/>
    <w:rsid w:val="00832D57"/>
    <w:rsid w:val="00836EC0"/>
    <w:rsid w:val="008375DC"/>
    <w:rsid w:val="00840029"/>
    <w:rsid w:val="00840717"/>
    <w:rsid w:val="00842758"/>
    <w:rsid w:val="00844844"/>
    <w:rsid w:val="00853AA8"/>
    <w:rsid w:val="008556C6"/>
    <w:rsid w:val="00855D09"/>
    <w:rsid w:val="00855FFF"/>
    <w:rsid w:val="0087037F"/>
    <w:rsid w:val="00870464"/>
    <w:rsid w:val="00876981"/>
    <w:rsid w:val="00877E10"/>
    <w:rsid w:val="008840F3"/>
    <w:rsid w:val="008843B6"/>
    <w:rsid w:val="00886709"/>
    <w:rsid w:val="00892020"/>
    <w:rsid w:val="00896261"/>
    <w:rsid w:val="0089711E"/>
    <w:rsid w:val="008A7C98"/>
    <w:rsid w:val="008B102E"/>
    <w:rsid w:val="008B19C6"/>
    <w:rsid w:val="008B1D89"/>
    <w:rsid w:val="008B28FD"/>
    <w:rsid w:val="008B7754"/>
    <w:rsid w:val="008C380B"/>
    <w:rsid w:val="008C66E4"/>
    <w:rsid w:val="008D12F9"/>
    <w:rsid w:val="008D444C"/>
    <w:rsid w:val="008D6DC5"/>
    <w:rsid w:val="008E09AD"/>
    <w:rsid w:val="008E1131"/>
    <w:rsid w:val="008E174B"/>
    <w:rsid w:val="008E3180"/>
    <w:rsid w:val="008E3B9F"/>
    <w:rsid w:val="008E3F4E"/>
    <w:rsid w:val="008E4DE6"/>
    <w:rsid w:val="008E638C"/>
    <w:rsid w:val="008E7660"/>
    <w:rsid w:val="008E7C4A"/>
    <w:rsid w:val="008E7F21"/>
    <w:rsid w:val="008F2258"/>
    <w:rsid w:val="008F33B9"/>
    <w:rsid w:val="008F4BE1"/>
    <w:rsid w:val="00901EFD"/>
    <w:rsid w:val="009041E5"/>
    <w:rsid w:val="00904C24"/>
    <w:rsid w:val="00912B80"/>
    <w:rsid w:val="00917A76"/>
    <w:rsid w:val="009238F5"/>
    <w:rsid w:val="0092498E"/>
    <w:rsid w:val="00927F99"/>
    <w:rsid w:val="00930F37"/>
    <w:rsid w:val="00933472"/>
    <w:rsid w:val="009403AD"/>
    <w:rsid w:val="00944336"/>
    <w:rsid w:val="00944F0C"/>
    <w:rsid w:val="00946A16"/>
    <w:rsid w:val="00950E4E"/>
    <w:rsid w:val="009521FF"/>
    <w:rsid w:val="00956E03"/>
    <w:rsid w:val="00961C22"/>
    <w:rsid w:val="00963179"/>
    <w:rsid w:val="0096317B"/>
    <w:rsid w:val="00963CF0"/>
    <w:rsid w:val="00967A97"/>
    <w:rsid w:val="009709DD"/>
    <w:rsid w:val="00974C46"/>
    <w:rsid w:val="00992757"/>
    <w:rsid w:val="00992DBB"/>
    <w:rsid w:val="00993052"/>
    <w:rsid w:val="0099389D"/>
    <w:rsid w:val="00993B5E"/>
    <w:rsid w:val="00995714"/>
    <w:rsid w:val="009960CE"/>
    <w:rsid w:val="009A1D4F"/>
    <w:rsid w:val="009A22E2"/>
    <w:rsid w:val="009A5BC5"/>
    <w:rsid w:val="009A7C6A"/>
    <w:rsid w:val="009B1262"/>
    <w:rsid w:val="009B39D9"/>
    <w:rsid w:val="009C5C0F"/>
    <w:rsid w:val="009D0742"/>
    <w:rsid w:val="009D2256"/>
    <w:rsid w:val="009D2B2C"/>
    <w:rsid w:val="009D5A57"/>
    <w:rsid w:val="009D5D7A"/>
    <w:rsid w:val="009E2910"/>
    <w:rsid w:val="009E2A49"/>
    <w:rsid w:val="009E2B0A"/>
    <w:rsid w:val="009E3918"/>
    <w:rsid w:val="009E424F"/>
    <w:rsid w:val="009F00FB"/>
    <w:rsid w:val="009F5A71"/>
    <w:rsid w:val="009F641D"/>
    <w:rsid w:val="009F65A0"/>
    <w:rsid w:val="009F6700"/>
    <w:rsid w:val="009F6B48"/>
    <w:rsid w:val="009F74B0"/>
    <w:rsid w:val="009F7A9D"/>
    <w:rsid w:val="00A06648"/>
    <w:rsid w:val="00A11DC8"/>
    <w:rsid w:val="00A12668"/>
    <w:rsid w:val="00A1760E"/>
    <w:rsid w:val="00A220BB"/>
    <w:rsid w:val="00A24C05"/>
    <w:rsid w:val="00A2682E"/>
    <w:rsid w:val="00A27CB4"/>
    <w:rsid w:val="00A34F26"/>
    <w:rsid w:val="00A3773C"/>
    <w:rsid w:val="00A37BA3"/>
    <w:rsid w:val="00A40206"/>
    <w:rsid w:val="00A4343F"/>
    <w:rsid w:val="00A4446C"/>
    <w:rsid w:val="00A508FB"/>
    <w:rsid w:val="00A55D89"/>
    <w:rsid w:val="00A575E1"/>
    <w:rsid w:val="00A57C15"/>
    <w:rsid w:val="00A57DA7"/>
    <w:rsid w:val="00A60EAB"/>
    <w:rsid w:val="00A6190D"/>
    <w:rsid w:val="00A67F18"/>
    <w:rsid w:val="00A72527"/>
    <w:rsid w:val="00A728BF"/>
    <w:rsid w:val="00A73E0D"/>
    <w:rsid w:val="00A74A58"/>
    <w:rsid w:val="00A76B14"/>
    <w:rsid w:val="00A8009E"/>
    <w:rsid w:val="00A84703"/>
    <w:rsid w:val="00A87FC1"/>
    <w:rsid w:val="00A903FF"/>
    <w:rsid w:val="00A92809"/>
    <w:rsid w:val="00A92C31"/>
    <w:rsid w:val="00A96276"/>
    <w:rsid w:val="00A96C15"/>
    <w:rsid w:val="00A973C1"/>
    <w:rsid w:val="00A97F75"/>
    <w:rsid w:val="00AA13FF"/>
    <w:rsid w:val="00AA26AE"/>
    <w:rsid w:val="00AA4FDC"/>
    <w:rsid w:val="00AA7B29"/>
    <w:rsid w:val="00AB2882"/>
    <w:rsid w:val="00AB6EA5"/>
    <w:rsid w:val="00AC12E8"/>
    <w:rsid w:val="00AC2907"/>
    <w:rsid w:val="00AC385B"/>
    <w:rsid w:val="00AC47B6"/>
    <w:rsid w:val="00AC68AA"/>
    <w:rsid w:val="00AD3511"/>
    <w:rsid w:val="00AD37B6"/>
    <w:rsid w:val="00AD706A"/>
    <w:rsid w:val="00AE3194"/>
    <w:rsid w:val="00AE49EE"/>
    <w:rsid w:val="00AE5A83"/>
    <w:rsid w:val="00AE5C63"/>
    <w:rsid w:val="00AE7171"/>
    <w:rsid w:val="00AF0926"/>
    <w:rsid w:val="00AF0D1F"/>
    <w:rsid w:val="00B00E4D"/>
    <w:rsid w:val="00B027E5"/>
    <w:rsid w:val="00B04164"/>
    <w:rsid w:val="00B050D1"/>
    <w:rsid w:val="00B051CB"/>
    <w:rsid w:val="00B10E4F"/>
    <w:rsid w:val="00B1178A"/>
    <w:rsid w:val="00B117EF"/>
    <w:rsid w:val="00B14E4E"/>
    <w:rsid w:val="00B17120"/>
    <w:rsid w:val="00B17368"/>
    <w:rsid w:val="00B2194E"/>
    <w:rsid w:val="00B24E98"/>
    <w:rsid w:val="00B264E0"/>
    <w:rsid w:val="00B26CAD"/>
    <w:rsid w:val="00B32E28"/>
    <w:rsid w:val="00B3313C"/>
    <w:rsid w:val="00B33F34"/>
    <w:rsid w:val="00B340D7"/>
    <w:rsid w:val="00B40D53"/>
    <w:rsid w:val="00B44E0B"/>
    <w:rsid w:val="00B4605E"/>
    <w:rsid w:val="00B501E0"/>
    <w:rsid w:val="00B52321"/>
    <w:rsid w:val="00B52E65"/>
    <w:rsid w:val="00B5365D"/>
    <w:rsid w:val="00B544F2"/>
    <w:rsid w:val="00B56117"/>
    <w:rsid w:val="00B57189"/>
    <w:rsid w:val="00B62EC2"/>
    <w:rsid w:val="00B63328"/>
    <w:rsid w:val="00B7331E"/>
    <w:rsid w:val="00B755AA"/>
    <w:rsid w:val="00B75BED"/>
    <w:rsid w:val="00B76140"/>
    <w:rsid w:val="00B767F4"/>
    <w:rsid w:val="00B76C50"/>
    <w:rsid w:val="00B81AD1"/>
    <w:rsid w:val="00B83AF9"/>
    <w:rsid w:val="00B96198"/>
    <w:rsid w:val="00BA042A"/>
    <w:rsid w:val="00BA1F09"/>
    <w:rsid w:val="00BB0672"/>
    <w:rsid w:val="00BB369A"/>
    <w:rsid w:val="00BB7E3D"/>
    <w:rsid w:val="00BC3553"/>
    <w:rsid w:val="00BC40D0"/>
    <w:rsid w:val="00BD056E"/>
    <w:rsid w:val="00BD1810"/>
    <w:rsid w:val="00BD3E0B"/>
    <w:rsid w:val="00BD3FF3"/>
    <w:rsid w:val="00BD5260"/>
    <w:rsid w:val="00BD5793"/>
    <w:rsid w:val="00BD5C5F"/>
    <w:rsid w:val="00BD63E1"/>
    <w:rsid w:val="00BD7C3A"/>
    <w:rsid w:val="00BD7C69"/>
    <w:rsid w:val="00BE3531"/>
    <w:rsid w:val="00BE5F3B"/>
    <w:rsid w:val="00BE6A94"/>
    <w:rsid w:val="00BE6EE9"/>
    <w:rsid w:val="00BF0053"/>
    <w:rsid w:val="00BF0F2C"/>
    <w:rsid w:val="00BF2566"/>
    <w:rsid w:val="00BF6BFE"/>
    <w:rsid w:val="00C029EC"/>
    <w:rsid w:val="00C03E8E"/>
    <w:rsid w:val="00C05E1B"/>
    <w:rsid w:val="00C065A0"/>
    <w:rsid w:val="00C0777A"/>
    <w:rsid w:val="00C1151A"/>
    <w:rsid w:val="00C11B3A"/>
    <w:rsid w:val="00C12987"/>
    <w:rsid w:val="00C14AC2"/>
    <w:rsid w:val="00C16516"/>
    <w:rsid w:val="00C16D13"/>
    <w:rsid w:val="00C16DB0"/>
    <w:rsid w:val="00C1752E"/>
    <w:rsid w:val="00C20687"/>
    <w:rsid w:val="00C21087"/>
    <w:rsid w:val="00C23F18"/>
    <w:rsid w:val="00C24811"/>
    <w:rsid w:val="00C24C0B"/>
    <w:rsid w:val="00C26D67"/>
    <w:rsid w:val="00C31335"/>
    <w:rsid w:val="00C32324"/>
    <w:rsid w:val="00C33663"/>
    <w:rsid w:val="00C3378F"/>
    <w:rsid w:val="00C348D3"/>
    <w:rsid w:val="00C35DEB"/>
    <w:rsid w:val="00C378F8"/>
    <w:rsid w:val="00C4012E"/>
    <w:rsid w:val="00C4275F"/>
    <w:rsid w:val="00C427CF"/>
    <w:rsid w:val="00C4398B"/>
    <w:rsid w:val="00C46508"/>
    <w:rsid w:val="00C50063"/>
    <w:rsid w:val="00C50214"/>
    <w:rsid w:val="00C509C1"/>
    <w:rsid w:val="00C56268"/>
    <w:rsid w:val="00C62D90"/>
    <w:rsid w:val="00C63166"/>
    <w:rsid w:val="00C635D5"/>
    <w:rsid w:val="00C63DCD"/>
    <w:rsid w:val="00C6412C"/>
    <w:rsid w:val="00C64428"/>
    <w:rsid w:val="00C65E67"/>
    <w:rsid w:val="00C663A4"/>
    <w:rsid w:val="00C703C4"/>
    <w:rsid w:val="00C719A1"/>
    <w:rsid w:val="00C72366"/>
    <w:rsid w:val="00C72F2B"/>
    <w:rsid w:val="00C7318D"/>
    <w:rsid w:val="00C77959"/>
    <w:rsid w:val="00C801C5"/>
    <w:rsid w:val="00C810E2"/>
    <w:rsid w:val="00C84311"/>
    <w:rsid w:val="00C865F5"/>
    <w:rsid w:val="00C878E8"/>
    <w:rsid w:val="00C9139F"/>
    <w:rsid w:val="00C93FC2"/>
    <w:rsid w:val="00C950CE"/>
    <w:rsid w:val="00CA14F9"/>
    <w:rsid w:val="00CA5564"/>
    <w:rsid w:val="00CA6630"/>
    <w:rsid w:val="00CB2F4B"/>
    <w:rsid w:val="00CB4BAB"/>
    <w:rsid w:val="00CB59D9"/>
    <w:rsid w:val="00CB72AC"/>
    <w:rsid w:val="00CC2F33"/>
    <w:rsid w:val="00CC3CDD"/>
    <w:rsid w:val="00CC5B25"/>
    <w:rsid w:val="00CC7A38"/>
    <w:rsid w:val="00CD054C"/>
    <w:rsid w:val="00CD144F"/>
    <w:rsid w:val="00CD2923"/>
    <w:rsid w:val="00CD3FE9"/>
    <w:rsid w:val="00CD5037"/>
    <w:rsid w:val="00CD7075"/>
    <w:rsid w:val="00CE0156"/>
    <w:rsid w:val="00CE23B0"/>
    <w:rsid w:val="00CE2BBD"/>
    <w:rsid w:val="00CF1DC6"/>
    <w:rsid w:val="00CF2D36"/>
    <w:rsid w:val="00CF46D2"/>
    <w:rsid w:val="00CF5B72"/>
    <w:rsid w:val="00D0071E"/>
    <w:rsid w:val="00D04037"/>
    <w:rsid w:val="00D0550C"/>
    <w:rsid w:val="00D1593A"/>
    <w:rsid w:val="00D15D00"/>
    <w:rsid w:val="00D16870"/>
    <w:rsid w:val="00D17465"/>
    <w:rsid w:val="00D210A2"/>
    <w:rsid w:val="00D25425"/>
    <w:rsid w:val="00D26EFD"/>
    <w:rsid w:val="00D3041E"/>
    <w:rsid w:val="00D3136F"/>
    <w:rsid w:val="00D31D37"/>
    <w:rsid w:val="00D3238D"/>
    <w:rsid w:val="00D32806"/>
    <w:rsid w:val="00D3429F"/>
    <w:rsid w:val="00D35179"/>
    <w:rsid w:val="00D353C5"/>
    <w:rsid w:val="00D35A80"/>
    <w:rsid w:val="00D40EDD"/>
    <w:rsid w:val="00D46473"/>
    <w:rsid w:val="00D476E4"/>
    <w:rsid w:val="00D47EDE"/>
    <w:rsid w:val="00D51377"/>
    <w:rsid w:val="00D52DF2"/>
    <w:rsid w:val="00D5577A"/>
    <w:rsid w:val="00D56D93"/>
    <w:rsid w:val="00D5723C"/>
    <w:rsid w:val="00D60BD9"/>
    <w:rsid w:val="00D659EA"/>
    <w:rsid w:val="00D65FCC"/>
    <w:rsid w:val="00D6612A"/>
    <w:rsid w:val="00D66192"/>
    <w:rsid w:val="00D66A94"/>
    <w:rsid w:val="00D671C5"/>
    <w:rsid w:val="00D70D12"/>
    <w:rsid w:val="00D716E0"/>
    <w:rsid w:val="00D80EDD"/>
    <w:rsid w:val="00D81A84"/>
    <w:rsid w:val="00D81EA9"/>
    <w:rsid w:val="00D823B9"/>
    <w:rsid w:val="00D846E3"/>
    <w:rsid w:val="00D84E3D"/>
    <w:rsid w:val="00D86272"/>
    <w:rsid w:val="00D90161"/>
    <w:rsid w:val="00DA10C4"/>
    <w:rsid w:val="00DA2CAB"/>
    <w:rsid w:val="00DA40BD"/>
    <w:rsid w:val="00DA576C"/>
    <w:rsid w:val="00DA6CC3"/>
    <w:rsid w:val="00DA6F89"/>
    <w:rsid w:val="00DA7C17"/>
    <w:rsid w:val="00DB00A8"/>
    <w:rsid w:val="00DB35AB"/>
    <w:rsid w:val="00DB6140"/>
    <w:rsid w:val="00DB7285"/>
    <w:rsid w:val="00DC4321"/>
    <w:rsid w:val="00DC444B"/>
    <w:rsid w:val="00DC7245"/>
    <w:rsid w:val="00DD3390"/>
    <w:rsid w:val="00DD43C8"/>
    <w:rsid w:val="00DD566D"/>
    <w:rsid w:val="00DD5A60"/>
    <w:rsid w:val="00DD6A39"/>
    <w:rsid w:val="00DE4C56"/>
    <w:rsid w:val="00DF043D"/>
    <w:rsid w:val="00DF2D01"/>
    <w:rsid w:val="00DF368A"/>
    <w:rsid w:val="00DF544F"/>
    <w:rsid w:val="00E01270"/>
    <w:rsid w:val="00E03024"/>
    <w:rsid w:val="00E040D8"/>
    <w:rsid w:val="00E04DF5"/>
    <w:rsid w:val="00E05FEF"/>
    <w:rsid w:val="00E06E74"/>
    <w:rsid w:val="00E103DB"/>
    <w:rsid w:val="00E10B9F"/>
    <w:rsid w:val="00E116A9"/>
    <w:rsid w:val="00E14390"/>
    <w:rsid w:val="00E14CA3"/>
    <w:rsid w:val="00E15EE6"/>
    <w:rsid w:val="00E35928"/>
    <w:rsid w:val="00E36690"/>
    <w:rsid w:val="00E442C1"/>
    <w:rsid w:val="00E44CD7"/>
    <w:rsid w:val="00E46A2F"/>
    <w:rsid w:val="00E5090F"/>
    <w:rsid w:val="00E517B4"/>
    <w:rsid w:val="00E51F93"/>
    <w:rsid w:val="00E528D8"/>
    <w:rsid w:val="00E5313E"/>
    <w:rsid w:val="00E53585"/>
    <w:rsid w:val="00E57693"/>
    <w:rsid w:val="00E61058"/>
    <w:rsid w:val="00E70730"/>
    <w:rsid w:val="00E7185F"/>
    <w:rsid w:val="00E75275"/>
    <w:rsid w:val="00E81BE5"/>
    <w:rsid w:val="00E83F6E"/>
    <w:rsid w:val="00E86849"/>
    <w:rsid w:val="00E93189"/>
    <w:rsid w:val="00E9411E"/>
    <w:rsid w:val="00E97439"/>
    <w:rsid w:val="00EA06E5"/>
    <w:rsid w:val="00EA281C"/>
    <w:rsid w:val="00EA3303"/>
    <w:rsid w:val="00EA43A6"/>
    <w:rsid w:val="00EA4C44"/>
    <w:rsid w:val="00EA4FF5"/>
    <w:rsid w:val="00EA5E39"/>
    <w:rsid w:val="00EA6A4B"/>
    <w:rsid w:val="00EA6C51"/>
    <w:rsid w:val="00EA7A52"/>
    <w:rsid w:val="00EB04CB"/>
    <w:rsid w:val="00EB2534"/>
    <w:rsid w:val="00EB571B"/>
    <w:rsid w:val="00EC1630"/>
    <w:rsid w:val="00EC5E92"/>
    <w:rsid w:val="00ED12D7"/>
    <w:rsid w:val="00ED531F"/>
    <w:rsid w:val="00ED6D11"/>
    <w:rsid w:val="00EE0AD6"/>
    <w:rsid w:val="00EE1AA5"/>
    <w:rsid w:val="00EE1E2C"/>
    <w:rsid w:val="00EE2CD9"/>
    <w:rsid w:val="00EE2E34"/>
    <w:rsid w:val="00EE68AC"/>
    <w:rsid w:val="00EE6DE2"/>
    <w:rsid w:val="00EF0862"/>
    <w:rsid w:val="00EF116B"/>
    <w:rsid w:val="00EF1C3F"/>
    <w:rsid w:val="00EF2182"/>
    <w:rsid w:val="00EF45B7"/>
    <w:rsid w:val="00EF6784"/>
    <w:rsid w:val="00EF6C48"/>
    <w:rsid w:val="00EF7C45"/>
    <w:rsid w:val="00F01D40"/>
    <w:rsid w:val="00F02302"/>
    <w:rsid w:val="00F02B05"/>
    <w:rsid w:val="00F04D14"/>
    <w:rsid w:val="00F100D4"/>
    <w:rsid w:val="00F11027"/>
    <w:rsid w:val="00F12094"/>
    <w:rsid w:val="00F1244C"/>
    <w:rsid w:val="00F1617E"/>
    <w:rsid w:val="00F20A99"/>
    <w:rsid w:val="00F2104C"/>
    <w:rsid w:val="00F25FBD"/>
    <w:rsid w:val="00F26014"/>
    <w:rsid w:val="00F304F9"/>
    <w:rsid w:val="00F30F38"/>
    <w:rsid w:val="00F329E3"/>
    <w:rsid w:val="00F333D2"/>
    <w:rsid w:val="00F35CAC"/>
    <w:rsid w:val="00F42888"/>
    <w:rsid w:val="00F42CBF"/>
    <w:rsid w:val="00F4354D"/>
    <w:rsid w:val="00F436B0"/>
    <w:rsid w:val="00F45541"/>
    <w:rsid w:val="00F4609E"/>
    <w:rsid w:val="00F46D2B"/>
    <w:rsid w:val="00F50ED5"/>
    <w:rsid w:val="00F54DE6"/>
    <w:rsid w:val="00F55493"/>
    <w:rsid w:val="00F558C0"/>
    <w:rsid w:val="00F60210"/>
    <w:rsid w:val="00F62715"/>
    <w:rsid w:val="00F62AA5"/>
    <w:rsid w:val="00F672DC"/>
    <w:rsid w:val="00F763F1"/>
    <w:rsid w:val="00F76C62"/>
    <w:rsid w:val="00F8153E"/>
    <w:rsid w:val="00F82CCC"/>
    <w:rsid w:val="00F859ED"/>
    <w:rsid w:val="00F86ECB"/>
    <w:rsid w:val="00F92CE0"/>
    <w:rsid w:val="00F95589"/>
    <w:rsid w:val="00F95A79"/>
    <w:rsid w:val="00FA0591"/>
    <w:rsid w:val="00FA3298"/>
    <w:rsid w:val="00FA57F8"/>
    <w:rsid w:val="00FA696E"/>
    <w:rsid w:val="00FB162E"/>
    <w:rsid w:val="00FB2085"/>
    <w:rsid w:val="00FB3CBD"/>
    <w:rsid w:val="00FB3F33"/>
    <w:rsid w:val="00FB462B"/>
    <w:rsid w:val="00FB58D8"/>
    <w:rsid w:val="00FC3F26"/>
    <w:rsid w:val="00FD1963"/>
    <w:rsid w:val="00FD19E0"/>
    <w:rsid w:val="00FD23E0"/>
    <w:rsid w:val="00FD39D2"/>
    <w:rsid w:val="00FD56E9"/>
    <w:rsid w:val="00FE05E6"/>
    <w:rsid w:val="00FE1694"/>
    <w:rsid w:val="00FE27F2"/>
    <w:rsid w:val="00FE3BD9"/>
    <w:rsid w:val="00FE4D08"/>
    <w:rsid w:val="00FF1BE7"/>
    <w:rsid w:val="00FF365F"/>
    <w:rsid w:val="00FF37DA"/>
    <w:rsid w:val="00FF5808"/>
    <w:rsid w:val="00FF6261"/>
    <w:rsid w:val="00FF6380"/>
    <w:rsid w:val="00FF6F97"/>
    <w:rsid w:val="00FF71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E0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5CD3"/>
    <w:pPr>
      <w:tabs>
        <w:tab w:val="center" w:pos="4252"/>
        <w:tab w:val="right" w:pos="8504"/>
      </w:tabs>
      <w:snapToGrid w:val="0"/>
    </w:pPr>
  </w:style>
  <w:style w:type="character" w:customStyle="1" w:styleId="Char">
    <w:name w:val="页眉 Char"/>
    <w:basedOn w:val="a0"/>
    <w:link w:val="a3"/>
    <w:uiPriority w:val="99"/>
    <w:rsid w:val="000C5CD3"/>
  </w:style>
  <w:style w:type="paragraph" w:styleId="a4">
    <w:name w:val="footer"/>
    <w:basedOn w:val="a"/>
    <w:link w:val="Char0"/>
    <w:uiPriority w:val="99"/>
    <w:unhideWhenUsed/>
    <w:rsid w:val="000C5CD3"/>
    <w:pPr>
      <w:tabs>
        <w:tab w:val="center" w:pos="4252"/>
        <w:tab w:val="right" w:pos="8504"/>
      </w:tabs>
      <w:snapToGrid w:val="0"/>
    </w:pPr>
  </w:style>
  <w:style w:type="character" w:customStyle="1" w:styleId="Char0">
    <w:name w:val="页脚 Char"/>
    <w:basedOn w:val="a0"/>
    <w:link w:val="a4"/>
    <w:uiPriority w:val="99"/>
    <w:rsid w:val="000C5CD3"/>
  </w:style>
  <w:style w:type="character" w:styleId="a5">
    <w:name w:val="Hyperlink"/>
    <w:basedOn w:val="a0"/>
    <w:uiPriority w:val="99"/>
    <w:unhideWhenUsed/>
    <w:rsid w:val="000146D4"/>
    <w:rPr>
      <w:color w:val="0000FF"/>
      <w:u w:val="single"/>
    </w:rPr>
  </w:style>
  <w:style w:type="character" w:customStyle="1" w:styleId="ref-journal">
    <w:name w:val="ref-journal"/>
    <w:basedOn w:val="a0"/>
    <w:rsid w:val="000146D4"/>
  </w:style>
  <w:style w:type="character" w:customStyle="1" w:styleId="ref-vol">
    <w:name w:val="ref-vol"/>
    <w:basedOn w:val="a0"/>
    <w:rsid w:val="000146D4"/>
  </w:style>
  <w:style w:type="character" w:customStyle="1" w:styleId="nowrap">
    <w:name w:val="nowrap"/>
    <w:basedOn w:val="a0"/>
    <w:rsid w:val="000146D4"/>
  </w:style>
  <w:style w:type="paragraph" w:styleId="a6">
    <w:name w:val="Normal (Web)"/>
    <w:basedOn w:val="a"/>
    <w:uiPriority w:val="99"/>
    <w:unhideWhenUsed/>
    <w:rsid w:val="00AC12E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midashi1">
    <w:name w:val="midashi1"/>
    <w:basedOn w:val="a0"/>
    <w:rsid w:val="00877E10"/>
    <w:rPr>
      <w:b/>
      <w:bCs/>
      <w:color w:val="00008B"/>
      <w:sz w:val="26"/>
      <w:szCs w:val="26"/>
    </w:rPr>
  </w:style>
  <w:style w:type="character" w:customStyle="1" w:styleId="redtext1">
    <w:name w:val="redtext1"/>
    <w:basedOn w:val="a0"/>
    <w:rsid w:val="004F52DE"/>
    <w:rPr>
      <w:color w:val="DC143C"/>
    </w:rPr>
  </w:style>
  <w:style w:type="character" w:customStyle="1" w:styleId="highlight1">
    <w:name w:val="highlight1"/>
    <w:basedOn w:val="a0"/>
    <w:rsid w:val="00FF6F97"/>
    <w:rPr>
      <w:shd w:val="clear" w:color="auto" w:fill="F2F5F8"/>
    </w:rPr>
  </w:style>
  <w:style w:type="paragraph" w:styleId="a7">
    <w:name w:val="Balloon Text"/>
    <w:basedOn w:val="a"/>
    <w:link w:val="Char1"/>
    <w:uiPriority w:val="99"/>
    <w:semiHidden/>
    <w:unhideWhenUsed/>
    <w:rsid w:val="00701883"/>
    <w:rPr>
      <w:rFonts w:ascii="Tahoma" w:hAnsi="Tahoma" w:cs="Tahoma"/>
      <w:sz w:val="16"/>
      <w:szCs w:val="16"/>
    </w:rPr>
  </w:style>
  <w:style w:type="character" w:customStyle="1" w:styleId="Char1">
    <w:name w:val="批注框文本 Char"/>
    <w:basedOn w:val="a0"/>
    <w:link w:val="a7"/>
    <w:uiPriority w:val="99"/>
    <w:semiHidden/>
    <w:rsid w:val="00701883"/>
    <w:rPr>
      <w:rFonts w:ascii="Tahoma" w:hAnsi="Tahoma" w:cs="Tahoma"/>
      <w:sz w:val="16"/>
      <w:szCs w:val="16"/>
    </w:rPr>
  </w:style>
  <w:style w:type="paragraph" w:styleId="a8">
    <w:name w:val="List Paragraph"/>
    <w:basedOn w:val="a"/>
    <w:uiPriority w:val="34"/>
    <w:qFormat/>
    <w:rsid w:val="00D5723C"/>
    <w:pPr>
      <w:ind w:left="720"/>
      <w:contextualSpacing/>
    </w:pPr>
  </w:style>
  <w:style w:type="character" w:styleId="a9">
    <w:name w:val="annotation reference"/>
    <w:basedOn w:val="a0"/>
    <w:unhideWhenUsed/>
    <w:rsid w:val="00073AF1"/>
    <w:rPr>
      <w:sz w:val="16"/>
      <w:szCs w:val="16"/>
    </w:rPr>
  </w:style>
  <w:style w:type="paragraph" w:styleId="aa">
    <w:name w:val="annotation text"/>
    <w:basedOn w:val="a"/>
    <w:link w:val="Char2"/>
    <w:unhideWhenUsed/>
    <w:rsid w:val="00073AF1"/>
    <w:rPr>
      <w:sz w:val="20"/>
      <w:szCs w:val="20"/>
    </w:rPr>
  </w:style>
  <w:style w:type="character" w:customStyle="1" w:styleId="Char2">
    <w:name w:val="批注文字 Char"/>
    <w:basedOn w:val="a0"/>
    <w:link w:val="aa"/>
    <w:rsid w:val="00073AF1"/>
    <w:rPr>
      <w:sz w:val="20"/>
      <w:szCs w:val="20"/>
    </w:rPr>
  </w:style>
  <w:style w:type="paragraph" w:styleId="ab">
    <w:name w:val="annotation subject"/>
    <w:basedOn w:val="aa"/>
    <w:next w:val="aa"/>
    <w:link w:val="Char3"/>
    <w:uiPriority w:val="99"/>
    <w:semiHidden/>
    <w:unhideWhenUsed/>
    <w:rsid w:val="00073AF1"/>
    <w:rPr>
      <w:b/>
      <w:bCs/>
    </w:rPr>
  </w:style>
  <w:style w:type="character" w:customStyle="1" w:styleId="Char3">
    <w:name w:val="批注主题 Char"/>
    <w:basedOn w:val="Char2"/>
    <w:link w:val="ab"/>
    <w:uiPriority w:val="99"/>
    <w:semiHidden/>
    <w:rsid w:val="00073AF1"/>
    <w:rPr>
      <w:b/>
      <w:bCs/>
      <w:sz w:val="20"/>
      <w:szCs w:val="20"/>
    </w:rPr>
  </w:style>
  <w:style w:type="paragraph" w:styleId="ac">
    <w:name w:val="Revision"/>
    <w:hidden/>
    <w:uiPriority w:val="99"/>
    <w:semiHidden/>
    <w:rsid w:val="00956E03"/>
  </w:style>
  <w:style w:type="table" w:styleId="ad">
    <w:name w:val="Table Grid"/>
    <w:basedOn w:val="a1"/>
    <w:uiPriority w:val="59"/>
    <w:rsid w:val="00FB3C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2">
    <w:name w:val="highlight2"/>
    <w:basedOn w:val="a0"/>
    <w:rsid w:val="00F12094"/>
  </w:style>
  <w:style w:type="character" w:styleId="ae">
    <w:name w:val="Strong"/>
    <w:qFormat/>
    <w:rsid w:val="00391E8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5CD3"/>
    <w:pPr>
      <w:tabs>
        <w:tab w:val="center" w:pos="4252"/>
        <w:tab w:val="right" w:pos="8504"/>
      </w:tabs>
      <w:snapToGrid w:val="0"/>
    </w:pPr>
  </w:style>
  <w:style w:type="character" w:customStyle="1" w:styleId="Char">
    <w:name w:val="页眉 Char"/>
    <w:basedOn w:val="a0"/>
    <w:link w:val="a3"/>
    <w:uiPriority w:val="99"/>
    <w:rsid w:val="000C5CD3"/>
  </w:style>
  <w:style w:type="paragraph" w:styleId="a4">
    <w:name w:val="footer"/>
    <w:basedOn w:val="a"/>
    <w:link w:val="Char0"/>
    <w:uiPriority w:val="99"/>
    <w:unhideWhenUsed/>
    <w:rsid w:val="000C5CD3"/>
    <w:pPr>
      <w:tabs>
        <w:tab w:val="center" w:pos="4252"/>
        <w:tab w:val="right" w:pos="8504"/>
      </w:tabs>
      <w:snapToGrid w:val="0"/>
    </w:pPr>
  </w:style>
  <w:style w:type="character" w:customStyle="1" w:styleId="Char0">
    <w:name w:val="页脚 Char"/>
    <w:basedOn w:val="a0"/>
    <w:link w:val="a4"/>
    <w:uiPriority w:val="99"/>
    <w:rsid w:val="000C5CD3"/>
  </w:style>
  <w:style w:type="character" w:styleId="a5">
    <w:name w:val="Hyperlink"/>
    <w:basedOn w:val="a0"/>
    <w:uiPriority w:val="99"/>
    <w:unhideWhenUsed/>
    <w:rsid w:val="000146D4"/>
    <w:rPr>
      <w:color w:val="0000FF"/>
      <w:u w:val="single"/>
    </w:rPr>
  </w:style>
  <w:style w:type="character" w:customStyle="1" w:styleId="ref-journal">
    <w:name w:val="ref-journal"/>
    <w:basedOn w:val="a0"/>
    <w:rsid w:val="000146D4"/>
  </w:style>
  <w:style w:type="character" w:customStyle="1" w:styleId="ref-vol">
    <w:name w:val="ref-vol"/>
    <w:basedOn w:val="a0"/>
    <w:rsid w:val="000146D4"/>
  </w:style>
  <w:style w:type="character" w:customStyle="1" w:styleId="nowrap">
    <w:name w:val="nowrap"/>
    <w:basedOn w:val="a0"/>
    <w:rsid w:val="000146D4"/>
  </w:style>
  <w:style w:type="paragraph" w:styleId="a6">
    <w:name w:val="Normal (Web)"/>
    <w:basedOn w:val="a"/>
    <w:uiPriority w:val="99"/>
    <w:unhideWhenUsed/>
    <w:rsid w:val="00AC12E8"/>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midashi1">
    <w:name w:val="midashi1"/>
    <w:basedOn w:val="a0"/>
    <w:rsid w:val="00877E10"/>
    <w:rPr>
      <w:b/>
      <w:bCs/>
      <w:color w:val="00008B"/>
      <w:sz w:val="26"/>
      <w:szCs w:val="26"/>
    </w:rPr>
  </w:style>
  <w:style w:type="character" w:customStyle="1" w:styleId="redtext1">
    <w:name w:val="redtext1"/>
    <w:basedOn w:val="a0"/>
    <w:rsid w:val="004F52DE"/>
    <w:rPr>
      <w:color w:val="DC143C"/>
    </w:rPr>
  </w:style>
  <w:style w:type="character" w:customStyle="1" w:styleId="highlight1">
    <w:name w:val="highlight1"/>
    <w:basedOn w:val="a0"/>
    <w:rsid w:val="00FF6F97"/>
    <w:rPr>
      <w:shd w:val="clear" w:color="auto" w:fill="F2F5F8"/>
    </w:rPr>
  </w:style>
  <w:style w:type="paragraph" w:styleId="a7">
    <w:name w:val="Balloon Text"/>
    <w:basedOn w:val="a"/>
    <w:link w:val="Char1"/>
    <w:uiPriority w:val="99"/>
    <w:semiHidden/>
    <w:unhideWhenUsed/>
    <w:rsid w:val="00701883"/>
    <w:rPr>
      <w:rFonts w:ascii="Tahoma" w:hAnsi="Tahoma" w:cs="Tahoma"/>
      <w:sz w:val="16"/>
      <w:szCs w:val="16"/>
    </w:rPr>
  </w:style>
  <w:style w:type="character" w:customStyle="1" w:styleId="Char1">
    <w:name w:val="批注框文本 Char"/>
    <w:basedOn w:val="a0"/>
    <w:link w:val="a7"/>
    <w:uiPriority w:val="99"/>
    <w:semiHidden/>
    <w:rsid w:val="00701883"/>
    <w:rPr>
      <w:rFonts w:ascii="Tahoma" w:hAnsi="Tahoma" w:cs="Tahoma"/>
      <w:sz w:val="16"/>
      <w:szCs w:val="16"/>
    </w:rPr>
  </w:style>
  <w:style w:type="paragraph" w:styleId="a8">
    <w:name w:val="List Paragraph"/>
    <w:basedOn w:val="a"/>
    <w:uiPriority w:val="34"/>
    <w:qFormat/>
    <w:rsid w:val="00D5723C"/>
    <w:pPr>
      <w:ind w:left="720"/>
      <w:contextualSpacing/>
    </w:pPr>
  </w:style>
  <w:style w:type="character" w:styleId="a9">
    <w:name w:val="annotation reference"/>
    <w:basedOn w:val="a0"/>
    <w:unhideWhenUsed/>
    <w:rsid w:val="00073AF1"/>
    <w:rPr>
      <w:sz w:val="16"/>
      <w:szCs w:val="16"/>
    </w:rPr>
  </w:style>
  <w:style w:type="paragraph" w:styleId="aa">
    <w:name w:val="annotation text"/>
    <w:basedOn w:val="a"/>
    <w:link w:val="Char2"/>
    <w:unhideWhenUsed/>
    <w:rsid w:val="00073AF1"/>
    <w:rPr>
      <w:sz w:val="20"/>
      <w:szCs w:val="20"/>
    </w:rPr>
  </w:style>
  <w:style w:type="character" w:customStyle="1" w:styleId="Char2">
    <w:name w:val="批注文字 Char"/>
    <w:basedOn w:val="a0"/>
    <w:link w:val="aa"/>
    <w:rsid w:val="00073AF1"/>
    <w:rPr>
      <w:sz w:val="20"/>
      <w:szCs w:val="20"/>
    </w:rPr>
  </w:style>
  <w:style w:type="paragraph" w:styleId="ab">
    <w:name w:val="annotation subject"/>
    <w:basedOn w:val="aa"/>
    <w:next w:val="aa"/>
    <w:link w:val="Char3"/>
    <w:uiPriority w:val="99"/>
    <w:semiHidden/>
    <w:unhideWhenUsed/>
    <w:rsid w:val="00073AF1"/>
    <w:rPr>
      <w:b/>
      <w:bCs/>
    </w:rPr>
  </w:style>
  <w:style w:type="character" w:customStyle="1" w:styleId="Char3">
    <w:name w:val="批注主题 Char"/>
    <w:basedOn w:val="Char2"/>
    <w:link w:val="ab"/>
    <w:uiPriority w:val="99"/>
    <w:semiHidden/>
    <w:rsid w:val="00073AF1"/>
    <w:rPr>
      <w:b/>
      <w:bCs/>
      <w:sz w:val="20"/>
      <w:szCs w:val="20"/>
    </w:rPr>
  </w:style>
  <w:style w:type="paragraph" w:styleId="ac">
    <w:name w:val="Revision"/>
    <w:hidden/>
    <w:uiPriority w:val="99"/>
    <w:semiHidden/>
    <w:rsid w:val="00956E03"/>
  </w:style>
  <w:style w:type="table" w:styleId="ad">
    <w:name w:val="Table Grid"/>
    <w:basedOn w:val="a1"/>
    <w:uiPriority w:val="59"/>
    <w:rsid w:val="00FB3C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light2">
    <w:name w:val="highlight2"/>
    <w:basedOn w:val="a0"/>
    <w:rsid w:val="00F12094"/>
  </w:style>
  <w:style w:type="character" w:styleId="ae">
    <w:name w:val="Strong"/>
    <w:qFormat/>
    <w:rsid w:val="00391E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7222">
      <w:bodyDiv w:val="1"/>
      <w:marLeft w:val="0"/>
      <w:marRight w:val="0"/>
      <w:marTop w:val="0"/>
      <w:marBottom w:val="0"/>
      <w:divBdr>
        <w:top w:val="none" w:sz="0" w:space="0" w:color="auto"/>
        <w:left w:val="none" w:sz="0" w:space="0" w:color="auto"/>
        <w:bottom w:val="none" w:sz="0" w:space="0" w:color="auto"/>
        <w:right w:val="none" w:sz="0" w:space="0" w:color="auto"/>
      </w:divBdr>
      <w:divsChild>
        <w:div w:id="1694455968">
          <w:marLeft w:val="0"/>
          <w:marRight w:val="1"/>
          <w:marTop w:val="0"/>
          <w:marBottom w:val="0"/>
          <w:divBdr>
            <w:top w:val="none" w:sz="0" w:space="0" w:color="auto"/>
            <w:left w:val="none" w:sz="0" w:space="0" w:color="auto"/>
            <w:bottom w:val="none" w:sz="0" w:space="0" w:color="auto"/>
            <w:right w:val="none" w:sz="0" w:space="0" w:color="auto"/>
          </w:divBdr>
          <w:divsChild>
            <w:div w:id="2097823648">
              <w:marLeft w:val="0"/>
              <w:marRight w:val="0"/>
              <w:marTop w:val="0"/>
              <w:marBottom w:val="0"/>
              <w:divBdr>
                <w:top w:val="none" w:sz="0" w:space="0" w:color="auto"/>
                <w:left w:val="none" w:sz="0" w:space="0" w:color="auto"/>
                <w:bottom w:val="none" w:sz="0" w:space="0" w:color="auto"/>
                <w:right w:val="none" w:sz="0" w:space="0" w:color="auto"/>
              </w:divBdr>
              <w:divsChild>
                <w:div w:id="1412778156">
                  <w:marLeft w:val="0"/>
                  <w:marRight w:val="1"/>
                  <w:marTop w:val="0"/>
                  <w:marBottom w:val="0"/>
                  <w:divBdr>
                    <w:top w:val="none" w:sz="0" w:space="0" w:color="auto"/>
                    <w:left w:val="none" w:sz="0" w:space="0" w:color="auto"/>
                    <w:bottom w:val="none" w:sz="0" w:space="0" w:color="auto"/>
                    <w:right w:val="none" w:sz="0" w:space="0" w:color="auto"/>
                  </w:divBdr>
                  <w:divsChild>
                    <w:div w:id="5987370">
                      <w:marLeft w:val="0"/>
                      <w:marRight w:val="0"/>
                      <w:marTop w:val="0"/>
                      <w:marBottom w:val="0"/>
                      <w:divBdr>
                        <w:top w:val="none" w:sz="0" w:space="0" w:color="auto"/>
                        <w:left w:val="none" w:sz="0" w:space="0" w:color="auto"/>
                        <w:bottom w:val="none" w:sz="0" w:space="0" w:color="auto"/>
                        <w:right w:val="none" w:sz="0" w:space="0" w:color="auto"/>
                      </w:divBdr>
                      <w:divsChild>
                        <w:div w:id="1746341489">
                          <w:marLeft w:val="0"/>
                          <w:marRight w:val="0"/>
                          <w:marTop w:val="0"/>
                          <w:marBottom w:val="0"/>
                          <w:divBdr>
                            <w:top w:val="none" w:sz="0" w:space="0" w:color="auto"/>
                            <w:left w:val="none" w:sz="0" w:space="0" w:color="auto"/>
                            <w:bottom w:val="none" w:sz="0" w:space="0" w:color="auto"/>
                            <w:right w:val="none" w:sz="0" w:space="0" w:color="auto"/>
                          </w:divBdr>
                          <w:divsChild>
                            <w:div w:id="187833685">
                              <w:marLeft w:val="0"/>
                              <w:marRight w:val="0"/>
                              <w:marTop w:val="120"/>
                              <w:marBottom w:val="360"/>
                              <w:divBdr>
                                <w:top w:val="none" w:sz="0" w:space="0" w:color="auto"/>
                                <w:left w:val="none" w:sz="0" w:space="0" w:color="auto"/>
                                <w:bottom w:val="none" w:sz="0" w:space="0" w:color="auto"/>
                                <w:right w:val="none" w:sz="0" w:space="0" w:color="auto"/>
                              </w:divBdr>
                              <w:divsChild>
                                <w:div w:id="248807276">
                                  <w:marLeft w:val="0"/>
                                  <w:marRight w:val="0"/>
                                  <w:marTop w:val="0"/>
                                  <w:marBottom w:val="0"/>
                                  <w:divBdr>
                                    <w:top w:val="none" w:sz="0" w:space="0" w:color="auto"/>
                                    <w:left w:val="none" w:sz="0" w:space="0" w:color="auto"/>
                                    <w:bottom w:val="none" w:sz="0" w:space="0" w:color="auto"/>
                                    <w:right w:val="none" w:sz="0" w:space="0" w:color="auto"/>
                                  </w:divBdr>
                                  <w:divsChild>
                                    <w:div w:id="214407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07148">
      <w:bodyDiv w:val="1"/>
      <w:marLeft w:val="0"/>
      <w:marRight w:val="0"/>
      <w:marTop w:val="0"/>
      <w:marBottom w:val="0"/>
      <w:divBdr>
        <w:top w:val="none" w:sz="0" w:space="0" w:color="auto"/>
        <w:left w:val="none" w:sz="0" w:space="0" w:color="auto"/>
        <w:bottom w:val="none" w:sz="0" w:space="0" w:color="auto"/>
        <w:right w:val="none" w:sz="0" w:space="0" w:color="auto"/>
      </w:divBdr>
      <w:divsChild>
        <w:div w:id="624434922">
          <w:marLeft w:val="0"/>
          <w:marRight w:val="1"/>
          <w:marTop w:val="0"/>
          <w:marBottom w:val="0"/>
          <w:divBdr>
            <w:top w:val="none" w:sz="0" w:space="0" w:color="auto"/>
            <w:left w:val="none" w:sz="0" w:space="0" w:color="auto"/>
            <w:bottom w:val="none" w:sz="0" w:space="0" w:color="auto"/>
            <w:right w:val="none" w:sz="0" w:space="0" w:color="auto"/>
          </w:divBdr>
          <w:divsChild>
            <w:div w:id="260728383">
              <w:marLeft w:val="0"/>
              <w:marRight w:val="0"/>
              <w:marTop w:val="0"/>
              <w:marBottom w:val="0"/>
              <w:divBdr>
                <w:top w:val="none" w:sz="0" w:space="0" w:color="auto"/>
                <w:left w:val="none" w:sz="0" w:space="0" w:color="auto"/>
                <w:bottom w:val="none" w:sz="0" w:space="0" w:color="auto"/>
                <w:right w:val="none" w:sz="0" w:space="0" w:color="auto"/>
              </w:divBdr>
              <w:divsChild>
                <w:div w:id="1830628976">
                  <w:marLeft w:val="0"/>
                  <w:marRight w:val="1"/>
                  <w:marTop w:val="0"/>
                  <w:marBottom w:val="0"/>
                  <w:divBdr>
                    <w:top w:val="none" w:sz="0" w:space="0" w:color="auto"/>
                    <w:left w:val="none" w:sz="0" w:space="0" w:color="auto"/>
                    <w:bottom w:val="none" w:sz="0" w:space="0" w:color="auto"/>
                    <w:right w:val="none" w:sz="0" w:space="0" w:color="auto"/>
                  </w:divBdr>
                  <w:divsChild>
                    <w:div w:id="1220898283">
                      <w:marLeft w:val="0"/>
                      <w:marRight w:val="0"/>
                      <w:marTop w:val="0"/>
                      <w:marBottom w:val="0"/>
                      <w:divBdr>
                        <w:top w:val="none" w:sz="0" w:space="0" w:color="auto"/>
                        <w:left w:val="none" w:sz="0" w:space="0" w:color="auto"/>
                        <w:bottom w:val="none" w:sz="0" w:space="0" w:color="auto"/>
                        <w:right w:val="none" w:sz="0" w:space="0" w:color="auto"/>
                      </w:divBdr>
                      <w:divsChild>
                        <w:div w:id="720439569">
                          <w:marLeft w:val="0"/>
                          <w:marRight w:val="0"/>
                          <w:marTop w:val="0"/>
                          <w:marBottom w:val="0"/>
                          <w:divBdr>
                            <w:top w:val="none" w:sz="0" w:space="0" w:color="auto"/>
                            <w:left w:val="none" w:sz="0" w:space="0" w:color="auto"/>
                            <w:bottom w:val="none" w:sz="0" w:space="0" w:color="auto"/>
                            <w:right w:val="none" w:sz="0" w:space="0" w:color="auto"/>
                          </w:divBdr>
                          <w:divsChild>
                            <w:div w:id="936908686">
                              <w:marLeft w:val="0"/>
                              <w:marRight w:val="0"/>
                              <w:marTop w:val="120"/>
                              <w:marBottom w:val="360"/>
                              <w:divBdr>
                                <w:top w:val="none" w:sz="0" w:space="0" w:color="auto"/>
                                <w:left w:val="none" w:sz="0" w:space="0" w:color="auto"/>
                                <w:bottom w:val="none" w:sz="0" w:space="0" w:color="auto"/>
                                <w:right w:val="none" w:sz="0" w:space="0" w:color="auto"/>
                              </w:divBdr>
                              <w:divsChild>
                                <w:div w:id="1520003187">
                                  <w:marLeft w:val="0"/>
                                  <w:marRight w:val="0"/>
                                  <w:marTop w:val="0"/>
                                  <w:marBottom w:val="0"/>
                                  <w:divBdr>
                                    <w:top w:val="none" w:sz="0" w:space="0" w:color="auto"/>
                                    <w:left w:val="none" w:sz="0" w:space="0" w:color="auto"/>
                                    <w:bottom w:val="none" w:sz="0" w:space="0" w:color="auto"/>
                                    <w:right w:val="none" w:sz="0" w:space="0" w:color="auto"/>
                                  </w:divBdr>
                                  <w:divsChild>
                                    <w:div w:id="13315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40748">
      <w:bodyDiv w:val="1"/>
      <w:marLeft w:val="0"/>
      <w:marRight w:val="0"/>
      <w:marTop w:val="0"/>
      <w:marBottom w:val="0"/>
      <w:divBdr>
        <w:top w:val="none" w:sz="0" w:space="0" w:color="auto"/>
        <w:left w:val="none" w:sz="0" w:space="0" w:color="auto"/>
        <w:bottom w:val="none" w:sz="0" w:space="0" w:color="auto"/>
        <w:right w:val="none" w:sz="0" w:space="0" w:color="auto"/>
      </w:divBdr>
    </w:div>
    <w:div w:id="75828371">
      <w:bodyDiv w:val="1"/>
      <w:marLeft w:val="0"/>
      <w:marRight w:val="0"/>
      <w:marTop w:val="0"/>
      <w:marBottom w:val="0"/>
      <w:divBdr>
        <w:top w:val="none" w:sz="0" w:space="0" w:color="auto"/>
        <w:left w:val="none" w:sz="0" w:space="0" w:color="auto"/>
        <w:bottom w:val="none" w:sz="0" w:space="0" w:color="auto"/>
        <w:right w:val="none" w:sz="0" w:space="0" w:color="auto"/>
      </w:divBdr>
      <w:divsChild>
        <w:div w:id="1861897368">
          <w:marLeft w:val="0"/>
          <w:marRight w:val="1"/>
          <w:marTop w:val="0"/>
          <w:marBottom w:val="0"/>
          <w:divBdr>
            <w:top w:val="none" w:sz="0" w:space="0" w:color="auto"/>
            <w:left w:val="none" w:sz="0" w:space="0" w:color="auto"/>
            <w:bottom w:val="none" w:sz="0" w:space="0" w:color="auto"/>
            <w:right w:val="none" w:sz="0" w:space="0" w:color="auto"/>
          </w:divBdr>
          <w:divsChild>
            <w:div w:id="833453151">
              <w:marLeft w:val="0"/>
              <w:marRight w:val="0"/>
              <w:marTop w:val="0"/>
              <w:marBottom w:val="0"/>
              <w:divBdr>
                <w:top w:val="none" w:sz="0" w:space="0" w:color="auto"/>
                <w:left w:val="none" w:sz="0" w:space="0" w:color="auto"/>
                <w:bottom w:val="none" w:sz="0" w:space="0" w:color="auto"/>
                <w:right w:val="none" w:sz="0" w:space="0" w:color="auto"/>
              </w:divBdr>
              <w:divsChild>
                <w:div w:id="1898474061">
                  <w:marLeft w:val="0"/>
                  <w:marRight w:val="1"/>
                  <w:marTop w:val="0"/>
                  <w:marBottom w:val="0"/>
                  <w:divBdr>
                    <w:top w:val="none" w:sz="0" w:space="0" w:color="auto"/>
                    <w:left w:val="none" w:sz="0" w:space="0" w:color="auto"/>
                    <w:bottom w:val="none" w:sz="0" w:space="0" w:color="auto"/>
                    <w:right w:val="none" w:sz="0" w:space="0" w:color="auto"/>
                  </w:divBdr>
                  <w:divsChild>
                    <w:div w:id="240336369">
                      <w:marLeft w:val="0"/>
                      <w:marRight w:val="0"/>
                      <w:marTop w:val="0"/>
                      <w:marBottom w:val="0"/>
                      <w:divBdr>
                        <w:top w:val="none" w:sz="0" w:space="0" w:color="auto"/>
                        <w:left w:val="none" w:sz="0" w:space="0" w:color="auto"/>
                        <w:bottom w:val="none" w:sz="0" w:space="0" w:color="auto"/>
                        <w:right w:val="none" w:sz="0" w:space="0" w:color="auto"/>
                      </w:divBdr>
                      <w:divsChild>
                        <w:div w:id="1144392225">
                          <w:marLeft w:val="0"/>
                          <w:marRight w:val="0"/>
                          <w:marTop w:val="0"/>
                          <w:marBottom w:val="0"/>
                          <w:divBdr>
                            <w:top w:val="none" w:sz="0" w:space="0" w:color="auto"/>
                            <w:left w:val="none" w:sz="0" w:space="0" w:color="auto"/>
                            <w:bottom w:val="none" w:sz="0" w:space="0" w:color="auto"/>
                            <w:right w:val="none" w:sz="0" w:space="0" w:color="auto"/>
                          </w:divBdr>
                          <w:divsChild>
                            <w:div w:id="1790473349">
                              <w:marLeft w:val="0"/>
                              <w:marRight w:val="0"/>
                              <w:marTop w:val="120"/>
                              <w:marBottom w:val="360"/>
                              <w:divBdr>
                                <w:top w:val="none" w:sz="0" w:space="0" w:color="auto"/>
                                <w:left w:val="none" w:sz="0" w:space="0" w:color="auto"/>
                                <w:bottom w:val="none" w:sz="0" w:space="0" w:color="auto"/>
                                <w:right w:val="none" w:sz="0" w:space="0" w:color="auto"/>
                              </w:divBdr>
                              <w:divsChild>
                                <w:div w:id="1437407170">
                                  <w:marLeft w:val="0"/>
                                  <w:marRight w:val="0"/>
                                  <w:marTop w:val="0"/>
                                  <w:marBottom w:val="0"/>
                                  <w:divBdr>
                                    <w:top w:val="none" w:sz="0" w:space="0" w:color="auto"/>
                                    <w:left w:val="none" w:sz="0" w:space="0" w:color="auto"/>
                                    <w:bottom w:val="none" w:sz="0" w:space="0" w:color="auto"/>
                                    <w:right w:val="none" w:sz="0" w:space="0" w:color="auto"/>
                                  </w:divBdr>
                                  <w:divsChild>
                                    <w:div w:id="12688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39003">
      <w:bodyDiv w:val="1"/>
      <w:marLeft w:val="0"/>
      <w:marRight w:val="0"/>
      <w:marTop w:val="0"/>
      <w:marBottom w:val="0"/>
      <w:divBdr>
        <w:top w:val="none" w:sz="0" w:space="0" w:color="auto"/>
        <w:left w:val="none" w:sz="0" w:space="0" w:color="auto"/>
        <w:bottom w:val="none" w:sz="0" w:space="0" w:color="auto"/>
        <w:right w:val="none" w:sz="0" w:space="0" w:color="auto"/>
      </w:divBdr>
    </w:div>
    <w:div w:id="96221612">
      <w:bodyDiv w:val="1"/>
      <w:marLeft w:val="0"/>
      <w:marRight w:val="0"/>
      <w:marTop w:val="0"/>
      <w:marBottom w:val="0"/>
      <w:divBdr>
        <w:top w:val="none" w:sz="0" w:space="0" w:color="auto"/>
        <w:left w:val="none" w:sz="0" w:space="0" w:color="auto"/>
        <w:bottom w:val="none" w:sz="0" w:space="0" w:color="auto"/>
        <w:right w:val="none" w:sz="0" w:space="0" w:color="auto"/>
      </w:divBdr>
      <w:divsChild>
        <w:div w:id="915163308">
          <w:marLeft w:val="0"/>
          <w:marRight w:val="1"/>
          <w:marTop w:val="0"/>
          <w:marBottom w:val="0"/>
          <w:divBdr>
            <w:top w:val="none" w:sz="0" w:space="0" w:color="auto"/>
            <w:left w:val="none" w:sz="0" w:space="0" w:color="auto"/>
            <w:bottom w:val="none" w:sz="0" w:space="0" w:color="auto"/>
            <w:right w:val="none" w:sz="0" w:space="0" w:color="auto"/>
          </w:divBdr>
          <w:divsChild>
            <w:div w:id="351566711">
              <w:marLeft w:val="0"/>
              <w:marRight w:val="0"/>
              <w:marTop w:val="0"/>
              <w:marBottom w:val="0"/>
              <w:divBdr>
                <w:top w:val="none" w:sz="0" w:space="0" w:color="auto"/>
                <w:left w:val="none" w:sz="0" w:space="0" w:color="auto"/>
                <w:bottom w:val="none" w:sz="0" w:space="0" w:color="auto"/>
                <w:right w:val="none" w:sz="0" w:space="0" w:color="auto"/>
              </w:divBdr>
              <w:divsChild>
                <w:div w:id="1630429208">
                  <w:marLeft w:val="0"/>
                  <w:marRight w:val="1"/>
                  <w:marTop w:val="0"/>
                  <w:marBottom w:val="0"/>
                  <w:divBdr>
                    <w:top w:val="none" w:sz="0" w:space="0" w:color="auto"/>
                    <w:left w:val="none" w:sz="0" w:space="0" w:color="auto"/>
                    <w:bottom w:val="none" w:sz="0" w:space="0" w:color="auto"/>
                    <w:right w:val="none" w:sz="0" w:space="0" w:color="auto"/>
                  </w:divBdr>
                  <w:divsChild>
                    <w:div w:id="221719768">
                      <w:marLeft w:val="0"/>
                      <w:marRight w:val="0"/>
                      <w:marTop w:val="0"/>
                      <w:marBottom w:val="0"/>
                      <w:divBdr>
                        <w:top w:val="none" w:sz="0" w:space="0" w:color="auto"/>
                        <w:left w:val="none" w:sz="0" w:space="0" w:color="auto"/>
                        <w:bottom w:val="none" w:sz="0" w:space="0" w:color="auto"/>
                        <w:right w:val="none" w:sz="0" w:space="0" w:color="auto"/>
                      </w:divBdr>
                      <w:divsChild>
                        <w:div w:id="806246026">
                          <w:marLeft w:val="0"/>
                          <w:marRight w:val="0"/>
                          <w:marTop w:val="0"/>
                          <w:marBottom w:val="0"/>
                          <w:divBdr>
                            <w:top w:val="none" w:sz="0" w:space="0" w:color="auto"/>
                            <w:left w:val="none" w:sz="0" w:space="0" w:color="auto"/>
                            <w:bottom w:val="none" w:sz="0" w:space="0" w:color="auto"/>
                            <w:right w:val="none" w:sz="0" w:space="0" w:color="auto"/>
                          </w:divBdr>
                          <w:divsChild>
                            <w:div w:id="461189508">
                              <w:marLeft w:val="0"/>
                              <w:marRight w:val="0"/>
                              <w:marTop w:val="120"/>
                              <w:marBottom w:val="360"/>
                              <w:divBdr>
                                <w:top w:val="none" w:sz="0" w:space="0" w:color="auto"/>
                                <w:left w:val="none" w:sz="0" w:space="0" w:color="auto"/>
                                <w:bottom w:val="none" w:sz="0" w:space="0" w:color="auto"/>
                                <w:right w:val="none" w:sz="0" w:space="0" w:color="auto"/>
                              </w:divBdr>
                              <w:divsChild>
                                <w:div w:id="234752401">
                                  <w:marLeft w:val="0"/>
                                  <w:marRight w:val="0"/>
                                  <w:marTop w:val="0"/>
                                  <w:marBottom w:val="0"/>
                                  <w:divBdr>
                                    <w:top w:val="none" w:sz="0" w:space="0" w:color="auto"/>
                                    <w:left w:val="none" w:sz="0" w:space="0" w:color="auto"/>
                                    <w:bottom w:val="none" w:sz="0" w:space="0" w:color="auto"/>
                                    <w:right w:val="none" w:sz="0" w:space="0" w:color="auto"/>
                                  </w:divBdr>
                                  <w:divsChild>
                                    <w:div w:id="19103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27279">
      <w:bodyDiv w:val="1"/>
      <w:marLeft w:val="0"/>
      <w:marRight w:val="0"/>
      <w:marTop w:val="0"/>
      <w:marBottom w:val="0"/>
      <w:divBdr>
        <w:top w:val="none" w:sz="0" w:space="0" w:color="auto"/>
        <w:left w:val="none" w:sz="0" w:space="0" w:color="auto"/>
        <w:bottom w:val="none" w:sz="0" w:space="0" w:color="auto"/>
        <w:right w:val="none" w:sz="0" w:space="0" w:color="auto"/>
      </w:divBdr>
    </w:div>
    <w:div w:id="130490129">
      <w:bodyDiv w:val="1"/>
      <w:marLeft w:val="0"/>
      <w:marRight w:val="0"/>
      <w:marTop w:val="0"/>
      <w:marBottom w:val="0"/>
      <w:divBdr>
        <w:top w:val="none" w:sz="0" w:space="0" w:color="auto"/>
        <w:left w:val="none" w:sz="0" w:space="0" w:color="auto"/>
        <w:bottom w:val="none" w:sz="0" w:space="0" w:color="auto"/>
        <w:right w:val="none" w:sz="0" w:space="0" w:color="auto"/>
      </w:divBdr>
      <w:divsChild>
        <w:div w:id="1672293593">
          <w:marLeft w:val="0"/>
          <w:marRight w:val="1"/>
          <w:marTop w:val="0"/>
          <w:marBottom w:val="0"/>
          <w:divBdr>
            <w:top w:val="none" w:sz="0" w:space="0" w:color="auto"/>
            <w:left w:val="none" w:sz="0" w:space="0" w:color="auto"/>
            <w:bottom w:val="none" w:sz="0" w:space="0" w:color="auto"/>
            <w:right w:val="none" w:sz="0" w:space="0" w:color="auto"/>
          </w:divBdr>
          <w:divsChild>
            <w:div w:id="1907379902">
              <w:marLeft w:val="0"/>
              <w:marRight w:val="0"/>
              <w:marTop w:val="0"/>
              <w:marBottom w:val="0"/>
              <w:divBdr>
                <w:top w:val="none" w:sz="0" w:space="0" w:color="auto"/>
                <w:left w:val="none" w:sz="0" w:space="0" w:color="auto"/>
                <w:bottom w:val="none" w:sz="0" w:space="0" w:color="auto"/>
                <w:right w:val="none" w:sz="0" w:space="0" w:color="auto"/>
              </w:divBdr>
              <w:divsChild>
                <w:div w:id="537661821">
                  <w:marLeft w:val="0"/>
                  <w:marRight w:val="1"/>
                  <w:marTop w:val="0"/>
                  <w:marBottom w:val="0"/>
                  <w:divBdr>
                    <w:top w:val="none" w:sz="0" w:space="0" w:color="auto"/>
                    <w:left w:val="none" w:sz="0" w:space="0" w:color="auto"/>
                    <w:bottom w:val="none" w:sz="0" w:space="0" w:color="auto"/>
                    <w:right w:val="none" w:sz="0" w:space="0" w:color="auto"/>
                  </w:divBdr>
                  <w:divsChild>
                    <w:div w:id="486438771">
                      <w:marLeft w:val="0"/>
                      <w:marRight w:val="0"/>
                      <w:marTop w:val="0"/>
                      <w:marBottom w:val="0"/>
                      <w:divBdr>
                        <w:top w:val="none" w:sz="0" w:space="0" w:color="auto"/>
                        <w:left w:val="none" w:sz="0" w:space="0" w:color="auto"/>
                        <w:bottom w:val="none" w:sz="0" w:space="0" w:color="auto"/>
                        <w:right w:val="none" w:sz="0" w:space="0" w:color="auto"/>
                      </w:divBdr>
                      <w:divsChild>
                        <w:div w:id="972177897">
                          <w:marLeft w:val="0"/>
                          <w:marRight w:val="0"/>
                          <w:marTop w:val="0"/>
                          <w:marBottom w:val="0"/>
                          <w:divBdr>
                            <w:top w:val="none" w:sz="0" w:space="0" w:color="auto"/>
                            <w:left w:val="none" w:sz="0" w:space="0" w:color="auto"/>
                            <w:bottom w:val="none" w:sz="0" w:space="0" w:color="auto"/>
                            <w:right w:val="none" w:sz="0" w:space="0" w:color="auto"/>
                          </w:divBdr>
                          <w:divsChild>
                            <w:div w:id="698044456">
                              <w:marLeft w:val="0"/>
                              <w:marRight w:val="0"/>
                              <w:marTop w:val="120"/>
                              <w:marBottom w:val="360"/>
                              <w:divBdr>
                                <w:top w:val="none" w:sz="0" w:space="0" w:color="auto"/>
                                <w:left w:val="none" w:sz="0" w:space="0" w:color="auto"/>
                                <w:bottom w:val="none" w:sz="0" w:space="0" w:color="auto"/>
                                <w:right w:val="none" w:sz="0" w:space="0" w:color="auto"/>
                              </w:divBdr>
                              <w:divsChild>
                                <w:div w:id="851722886">
                                  <w:marLeft w:val="0"/>
                                  <w:marRight w:val="0"/>
                                  <w:marTop w:val="0"/>
                                  <w:marBottom w:val="0"/>
                                  <w:divBdr>
                                    <w:top w:val="none" w:sz="0" w:space="0" w:color="auto"/>
                                    <w:left w:val="none" w:sz="0" w:space="0" w:color="auto"/>
                                    <w:bottom w:val="none" w:sz="0" w:space="0" w:color="auto"/>
                                    <w:right w:val="none" w:sz="0" w:space="0" w:color="auto"/>
                                  </w:divBdr>
                                  <w:divsChild>
                                    <w:div w:id="15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7561">
      <w:bodyDiv w:val="1"/>
      <w:marLeft w:val="0"/>
      <w:marRight w:val="0"/>
      <w:marTop w:val="0"/>
      <w:marBottom w:val="0"/>
      <w:divBdr>
        <w:top w:val="none" w:sz="0" w:space="0" w:color="auto"/>
        <w:left w:val="none" w:sz="0" w:space="0" w:color="auto"/>
        <w:bottom w:val="none" w:sz="0" w:space="0" w:color="auto"/>
        <w:right w:val="none" w:sz="0" w:space="0" w:color="auto"/>
      </w:divBdr>
      <w:divsChild>
        <w:div w:id="678116880">
          <w:marLeft w:val="0"/>
          <w:marRight w:val="1"/>
          <w:marTop w:val="0"/>
          <w:marBottom w:val="0"/>
          <w:divBdr>
            <w:top w:val="none" w:sz="0" w:space="0" w:color="auto"/>
            <w:left w:val="none" w:sz="0" w:space="0" w:color="auto"/>
            <w:bottom w:val="none" w:sz="0" w:space="0" w:color="auto"/>
            <w:right w:val="none" w:sz="0" w:space="0" w:color="auto"/>
          </w:divBdr>
          <w:divsChild>
            <w:div w:id="836112469">
              <w:marLeft w:val="0"/>
              <w:marRight w:val="0"/>
              <w:marTop w:val="0"/>
              <w:marBottom w:val="0"/>
              <w:divBdr>
                <w:top w:val="none" w:sz="0" w:space="0" w:color="auto"/>
                <w:left w:val="none" w:sz="0" w:space="0" w:color="auto"/>
                <w:bottom w:val="none" w:sz="0" w:space="0" w:color="auto"/>
                <w:right w:val="none" w:sz="0" w:space="0" w:color="auto"/>
              </w:divBdr>
              <w:divsChild>
                <w:div w:id="1513644160">
                  <w:marLeft w:val="0"/>
                  <w:marRight w:val="1"/>
                  <w:marTop w:val="0"/>
                  <w:marBottom w:val="0"/>
                  <w:divBdr>
                    <w:top w:val="none" w:sz="0" w:space="0" w:color="auto"/>
                    <w:left w:val="none" w:sz="0" w:space="0" w:color="auto"/>
                    <w:bottom w:val="none" w:sz="0" w:space="0" w:color="auto"/>
                    <w:right w:val="none" w:sz="0" w:space="0" w:color="auto"/>
                  </w:divBdr>
                  <w:divsChild>
                    <w:div w:id="78596901">
                      <w:marLeft w:val="0"/>
                      <w:marRight w:val="0"/>
                      <w:marTop w:val="0"/>
                      <w:marBottom w:val="0"/>
                      <w:divBdr>
                        <w:top w:val="none" w:sz="0" w:space="0" w:color="auto"/>
                        <w:left w:val="none" w:sz="0" w:space="0" w:color="auto"/>
                        <w:bottom w:val="none" w:sz="0" w:space="0" w:color="auto"/>
                        <w:right w:val="none" w:sz="0" w:space="0" w:color="auto"/>
                      </w:divBdr>
                      <w:divsChild>
                        <w:div w:id="1617323555">
                          <w:marLeft w:val="0"/>
                          <w:marRight w:val="0"/>
                          <w:marTop w:val="0"/>
                          <w:marBottom w:val="0"/>
                          <w:divBdr>
                            <w:top w:val="none" w:sz="0" w:space="0" w:color="auto"/>
                            <w:left w:val="none" w:sz="0" w:space="0" w:color="auto"/>
                            <w:bottom w:val="none" w:sz="0" w:space="0" w:color="auto"/>
                            <w:right w:val="none" w:sz="0" w:space="0" w:color="auto"/>
                          </w:divBdr>
                          <w:divsChild>
                            <w:div w:id="1520578345">
                              <w:marLeft w:val="0"/>
                              <w:marRight w:val="0"/>
                              <w:marTop w:val="120"/>
                              <w:marBottom w:val="360"/>
                              <w:divBdr>
                                <w:top w:val="none" w:sz="0" w:space="0" w:color="auto"/>
                                <w:left w:val="none" w:sz="0" w:space="0" w:color="auto"/>
                                <w:bottom w:val="none" w:sz="0" w:space="0" w:color="auto"/>
                                <w:right w:val="none" w:sz="0" w:space="0" w:color="auto"/>
                              </w:divBdr>
                              <w:divsChild>
                                <w:div w:id="918445969">
                                  <w:marLeft w:val="0"/>
                                  <w:marRight w:val="0"/>
                                  <w:marTop w:val="0"/>
                                  <w:marBottom w:val="0"/>
                                  <w:divBdr>
                                    <w:top w:val="none" w:sz="0" w:space="0" w:color="auto"/>
                                    <w:left w:val="none" w:sz="0" w:space="0" w:color="auto"/>
                                    <w:bottom w:val="none" w:sz="0" w:space="0" w:color="auto"/>
                                    <w:right w:val="none" w:sz="0" w:space="0" w:color="auto"/>
                                  </w:divBdr>
                                  <w:divsChild>
                                    <w:div w:id="8641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67126">
      <w:bodyDiv w:val="1"/>
      <w:marLeft w:val="0"/>
      <w:marRight w:val="0"/>
      <w:marTop w:val="0"/>
      <w:marBottom w:val="0"/>
      <w:divBdr>
        <w:top w:val="none" w:sz="0" w:space="0" w:color="auto"/>
        <w:left w:val="none" w:sz="0" w:space="0" w:color="auto"/>
        <w:bottom w:val="none" w:sz="0" w:space="0" w:color="auto"/>
        <w:right w:val="none" w:sz="0" w:space="0" w:color="auto"/>
      </w:divBdr>
    </w:div>
    <w:div w:id="1973601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64">
          <w:marLeft w:val="0"/>
          <w:marRight w:val="1"/>
          <w:marTop w:val="0"/>
          <w:marBottom w:val="0"/>
          <w:divBdr>
            <w:top w:val="none" w:sz="0" w:space="0" w:color="auto"/>
            <w:left w:val="none" w:sz="0" w:space="0" w:color="auto"/>
            <w:bottom w:val="none" w:sz="0" w:space="0" w:color="auto"/>
            <w:right w:val="none" w:sz="0" w:space="0" w:color="auto"/>
          </w:divBdr>
          <w:divsChild>
            <w:div w:id="1157914685">
              <w:marLeft w:val="0"/>
              <w:marRight w:val="0"/>
              <w:marTop w:val="0"/>
              <w:marBottom w:val="0"/>
              <w:divBdr>
                <w:top w:val="none" w:sz="0" w:space="0" w:color="auto"/>
                <w:left w:val="none" w:sz="0" w:space="0" w:color="auto"/>
                <w:bottom w:val="none" w:sz="0" w:space="0" w:color="auto"/>
                <w:right w:val="none" w:sz="0" w:space="0" w:color="auto"/>
              </w:divBdr>
              <w:divsChild>
                <w:div w:id="847791261">
                  <w:marLeft w:val="0"/>
                  <w:marRight w:val="1"/>
                  <w:marTop w:val="0"/>
                  <w:marBottom w:val="0"/>
                  <w:divBdr>
                    <w:top w:val="none" w:sz="0" w:space="0" w:color="auto"/>
                    <w:left w:val="none" w:sz="0" w:space="0" w:color="auto"/>
                    <w:bottom w:val="none" w:sz="0" w:space="0" w:color="auto"/>
                    <w:right w:val="none" w:sz="0" w:space="0" w:color="auto"/>
                  </w:divBdr>
                  <w:divsChild>
                    <w:div w:id="182985525">
                      <w:marLeft w:val="0"/>
                      <w:marRight w:val="0"/>
                      <w:marTop w:val="0"/>
                      <w:marBottom w:val="0"/>
                      <w:divBdr>
                        <w:top w:val="none" w:sz="0" w:space="0" w:color="auto"/>
                        <w:left w:val="none" w:sz="0" w:space="0" w:color="auto"/>
                        <w:bottom w:val="none" w:sz="0" w:space="0" w:color="auto"/>
                        <w:right w:val="none" w:sz="0" w:space="0" w:color="auto"/>
                      </w:divBdr>
                      <w:divsChild>
                        <w:div w:id="1245065196">
                          <w:marLeft w:val="0"/>
                          <w:marRight w:val="0"/>
                          <w:marTop w:val="0"/>
                          <w:marBottom w:val="0"/>
                          <w:divBdr>
                            <w:top w:val="none" w:sz="0" w:space="0" w:color="auto"/>
                            <w:left w:val="none" w:sz="0" w:space="0" w:color="auto"/>
                            <w:bottom w:val="none" w:sz="0" w:space="0" w:color="auto"/>
                            <w:right w:val="none" w:sz="0" w:space="0" w:color="auto"/>
                          </w:divBdr>
                          <w:divsChild>
                            <w:div w:id="526797911">
                              <w:marLeft w:val="0"/>
                              <w:marRight w:val="0"/>
                              <w:marTop w:val="120"/>
                              <w:marBottom w:val="360"/>
                              <w:divBdr>
                                <w:top w:val="none" w:sz="0" w:space="0" w:color="auto"/>
                                <w:left w:val="none" w:sz="0" w:space="0" w:color="auto"/>
                                <w:bottom w:val="none" w:sz="0" w:space="0" w:color="auto"/>
                                <w:right w:val="none" w:sz="0" w:space="0" w:color="auto"/>
                              </w:divBdr>
                              <w:divsChild>
                                <w:div w:id="1316684571">
                                  <w:marLeft w:val="0"/>
                                  <w:marRight w:val="0"/>
                                  <w:marTop w:val="0"/>
                                  <w:marBottom w:val="0"/>
                                  <w:divBdr>
                                    <w:top w:val="none" w:sz="0" w:space="0" w:color="auto"/>
                                    <w:left w:val="none" w:sz="0" w:space="0" w:color="auto"/>
                                    <w:bottom w:val="none" w:sz="0" w:space="0" w:color="auto"/>
                                    <w:right w:val="none" w:sz="0" w:space="0" w:color="auto"/>
                                  </w:divBdr>
                                  <w:divsChild>
                                    <w:div w:id="8243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68914">
      <w:bodyDiv w:val="1"/>
      <w:marLeft w:val="0"/>
      <w:marRight w:val="0"/>
      <w:marTop w:val="0"/>
      <w:marBottom w:val="0"/>
      <w:divBdr>
        <w:top w:val="none" w:sz="0" w:space="0" w:color="auto"/>
        <w:left w:val="none" w:sz="0" w:space="0" w:color="auto"/>
        <w:bottom w:val="none" w:sz="0" w:space="0" w:color="auto"/>
        <w:right w:val="none" w:sz="0" w:space="0" w:color="auto"/>
      </w:divBdr>
    </w:div>
    <w:div w:id="262761324">
      <w:bodyDiv w:val="1"/>
      <w:marLeft w:val="0"/>
      <w:marRight w:val="0"/>
      <w:marTop w:val="0"/>
      <w:marBottom w:val="0"/>
      <w:divBdr>
        <w:top w:val="none" w:sz="0" w:space="0" w:color="auto"/>
        <w:left w:val="none" w:sz="0" w:space="0" w:color="auto"/>
        <w:bottom w:val="none" w:sz="0" w:space="0" w:color="auto"/>
        <w:right w:val="none" w:sz="0" w:space="0" w:color="auto"/>
      </w:divBdr>
    </w:div>
    <w:div w:id="299312438">
      <w:bodyDiv w:val="1"/>
      <w:marLeft w:val="0"/>
      <w:marRight w:val="0"/>
      <w:marTop w:val="0"/>
      <w:marBottom w:val="0"/>
      <w:divBdr>
        <w:top w:val="none" w:sz="0" w:space="0" w:color="auto"/>
        <w:left w:val="none" w:sz="0" w:space="0" w:color="auto"/>
        <w:bottom w:val="none" w:sz="0" w:space="0" w:color="auto"/>
        <w:right w:val="none" w:sz="0" w:space="0" w:color="auto"/>
      </w:divBdr>
    </w:div>
    <w:div w:id="335504292">
      <w:bodyDiv w:val="1"/>
      <w:marLeft w:val="0"/>
      <w:marRight w:val="0"/>
      <w:marTop w:val="0"/>
      <w:marBottom w:val="0"/>
      <w:divBdr>
        <w:top w:val="none" w:sz="0" w:space="0" w:color="auto"/>
        <w:left w:val="none" w:sz="0" w:space="0" w:color="auto"/>
        <w:bottom w:val="none" w:sz="0" w:space="0" w:color="auto"/>
        <w:right w:val="none" w:sz="0" w:space="0" w:color="auto"/>
      </w:divBdr>
    </w:div>
    <w:div w:id="354576291">
      <w:bodyDiv w:val="1"/>
      <w:marLeft w:val="0"/>
      <w:marRight w:val="0"/>
      <w:marTop w:val="0"/>
      <w:marBottom w:val="0"/>
      <w:divBdr>
        <w:top w:val="none" w:sz="0" w:space="0" w:color="auto"/>
        <w:left w:val="none" w:sz="0" w:space="0" w:color="auto"/>
        <w:bottom w:val="none" w:sz="0" w:space="0" w:color="auto"/>
        <w:right w:val="none" w:sz="0" w:space="0" w:color="auto"/>
      </w:divBdr>
    </w:div>
    <w:div w:id="359018815">
      <w:bodyDiv w:val="1"/>
      <w:marLeft w:val="0"/>
      <w:marRight w:val="0"/>
      <w:marTop w:val="0"/>
      <w:marBottom w:val="0"/>
      <w:divBdr>
        <w:top w:val="none" w:sz="0" w:space="0" w:color="auto"/>
        <w:left w:val="none" w:sz="0" w:space="0" w:color="auto"/>
        <w:bottom w:val="none" w:sz="0" w:space="0" w:color="auto"/>
        <w:right w:val="none" w:sz="0" w:space="0" w:color="auto"/>
      </w:divBdr>
    </w:div>
    <w:div w:id="386757147">
      <w:bodyDiv w:val="1"/>
      <w:marLeft w:val="0"/>
      <w:marRight w:val="0"/>
      <w:marTop w:val="0"/>
      <w:marBottom w:val="0"/>
      <w:divBdr>
        <w:top w:val="none" w:sz="0" w:space="0" w:color="auto"/>
        <w:left w:val="none" w:sz="0" w:space="0" w:color="auto"/>
        <w:bottom w:val="none" w:sz="0" w:space="0" w:color="auto"/>
        <w:right w:val="none" w:sz="0" w:space="0" w:color="auto"/>
      </w:divBdr>
    </w:div>
    <w:div w:id="388188990">
      <w:bodyDiv w:val="1"/>
      <w:marLeft w:val="0"/>
      <w:marRight w:val="0"/>
      <w:marTop w:val="0"/>
      <w:marBottom w:val="0"/>
      <w:divBdr>
        <w:top w:val="none" w:sz="0" w:space="0" w:color="auto"/>
        <w:left w:val="none" w:sz="0" w:space="0" w:color="auto"/>
        <w:bottom w:val="none" w:sz="0" w:space="0" w:color="auto"/>
        <w:right w:val="none" w:sz="0" w:space="0" w:color="auto"/>
      </w:divBdr>
      <w:divsChild>
        <w:div w:id="60183071">
          <w:marLeft w:val="0"/>
          <w:marRight w:val="0"/>
          <w:marTop w:val="0"/>
          <w:marBottom w:val="0"/>
          <w:divBdr>
            <w:top w:val="none" w:sz="0" w:space="0" w:color="auto"/>
            <w:left w:val="none" w:sz="0" w:space="0" w:color="auto"/>
            <w:bottom w:val="none" w:sz="0" w:space="0" w:color="auto"/>
            <w:right w:val="none" w:sz="0" w:space="0" w:color="auto"/>
          </w:divBdr>
          <w:divsChild>
            <w:div w:id="1385182922">
              <w:marLeft w:val="0"/>
              <w:marRight w:val="-4075"/>
              <w:marTop w:val="0"/>
              <w:marBottom w:val="0"/>
              <w:divBdr>
                <w:top w:val="none" w:sz="0" w:space="0" w:color="auto"/>
                <w:left w:val="none" w:sz="0" w:space="0" w:color="auto"/>
                <w:bottom w:val="none" w:sz="0" w:space="0" w:color="auto"/>
                <w:right w:val="none" w:sz="0" w:space="0" w:color="auto"/>
              </w:divBdr>
              <w:divsChild>
                <w:div w:id="1304192286">
                  <w:marLeft w:val="0"/>
                  <w:marRight w:val="4075"/>
                  <w:marTop w:val="0"/>
                  <w:marBottom w:val="0"/>
                  <w:divBdr>
                    <w:top w:val="none" w:sz="0" w:space="0" w:color="auto"/>
                    <w:left w:val="none" w:sz="0" w:space="0" w:color="auto"/>
                    <w:bottom w:val="none" w:sz="0" w:space="0" w:color="auto"/>
                    <w:right w:val="none" w:sz="0" w:space="0" w:color="auto"/>
                  </w:divBdr>
                  <w:divsChild>
                    <w:div w:id="2115057363">
                      <w:marLeft w:val="0"/>
                      <w:marRight w:val="0"/>
                      <w:marTop w:val="0"/>
                      <w:marBottom w:val="0"/>
                      <w:divBdr>
                        <w:top w:val="none" w:sz="0" w:space="0" w:color="auto"/>
                        <w:left w:val="none" w:sz="0" w:space="0" w:color="auto"/>
                        <w:bottom w:val="none" w:sz="0" w:space="0" w:color="auto"/>
                        <w:right w:val="none" w:sz="0" w:space="0" w:color="auto"/>
                      </w:divBdr>
                      <w:divsChild>
                        <w:div w:id="1658798745">
                          <w:marLeft w:val="0"/>
                          <w:marRight w:val="0"/>
                          <w:marTop w:val="0"/>
                          <w:marBottom w:val="0"/>
                          <w:divBdr>
                            <w:top w:val="none" w:sz="0" w:space="0" w:color="auto"/>
                            <w:left w:val="none" w:sz="0" w:space="0" w:color="auto"/>
                            <w:bottom w:val="none" w:sz="0" w:space="0" w:color="auto"/>
                            <w:right w:val="none" w:sz="0" w:space="0" w:color="auto"/>
                          </w:divBdr>
                          <w:divsChild>
                            <w:div w:id="213854547">
                              <w:marLeft w:val="0"/>
                              <w:marRight w:val="136"/>
                              <w:marTop w:val="0"/>
                              <w:marBottom w:val="0"/>
                              <w:divBdr>
                                <w:top w:val="none" w:sz="0" w:space="0" w:color="auto"/>
                                <w:left w:val="none" w:sz="0" w:space="0" w:color="auto"/>
                                <w:bottom w:val="none" w:sz="0" w:space="0" w:color="auto"/>
                                <w:right w:val="none" w:sz="0" w:space="0" w:color="auto"/>
                              </w:divBdr>
                              <w:divsChild>
                                <w:div w:id="1526406687">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533965">
      <w:bodyDiv w:val="1"/>
      <w:marLeft w:val="0"/>
      <w:marRight w:val="0"/>
      <w:marTop w:val="0"/>
      <w:marBottom w:val="0"/>
      <w:divBdr>
        <w:top w:val="none" w:sz="0" w:space="0" w:color="auto"/>
        <w:left w:val="none" w:sz="0" w:space="0" w:color="auto"/>
        <w:bottom w:val="none" w:sz="0" w:space="0" w:color="auto"/>
        <w:right w:val="none" w:sz="0" w:space="0" w:color="auto"/>
      </w:divBdr>
    </w:div>
    <w:div w:id="496849195">
      <w:bodyDiv w:val="1"/>
      <w:marLeft w:val="0"/>
      <w:marRight w:val="0"/>
      <w:marTop w:val="0"/>
      <w:marBottom w:val="0"/>
      <w:divBdr>
        <w:top w:val="none" w:sz="0" w:space="0" w:color="auto"/>
        <w:left w:val="none" w:sz="0" w:space="0" w:color="auto"/>
        <w:bottom w:val="none" w:sz="0" w:space="0" w:color="auto"/>
        <w:right w:val="none" w:sz="0" w:space="0" w:color="auto"/>
      </w:divBdr>
      <w:divsChild>
        <w:div w:id="982656510">
          <w:marLeft w:val="0"/>
          <w:marRight w:val="1"/>
          <w:marTop w:val="0"/>
          <w:marBottom w:val="0"/>
          <w:divBdr>
            <w:top w:val="none" w:sz="0" w:space="0" w:color="auto"/>
            <w:left w:val="none" w:sz="0" w:space="0" w:color="auto"/>
            <w:bottom w:val="none" w:sz="0" w:space="0" w:color="auto"/>
            <w:right w:val="none" w:sz="0" w:space="0" w:color="auto"/>
          </w:divBdr>
          <w:divsChild>
            <w:div w:id="1302462482">
              <w:marLeft w:val="0"/>
              <w:marRight w:val="0"/>
              <w:marTop w:val="0"/>
              <w:marBottom w:val="0"/>
              <w:divBdr>
                <w:top w:val="none" w:sz="0" w:space="0" w:color="auto"/>
                <w:left w:val="none" w:sz="0" w:space="0" w:color="auto"/>
                <w:bottom w:val="none" w:sz="0" w:space="0" w:color="auto"/>
                <w:right w:val="none" w:sz="0" w:space="0" w:color="auto"/>
              </w:divBdr>
              <w:divsChild>
                <w:div w:id="409037016">
                  <w:marLeft w:val="0"/>
                  <w:marRight w:val="1"/>
                  <w:marTop w:val="0"/>
                  <w:marBottom w:val="0"/>
                  <w:divBdr>
                    <w:top w:val="none" w:sz="0" w:space="0" w:color="auto"/>
                    <w:left w:val="none" w:sz="0" w:space="0" w:color="auto"/>
                    <w:bottom w:val="none" w:sz="0" w:space="0" w:color="auto"/>
                    <w:right w:val="none" w:sz="0" w:space="0" w:color="auto"/>
                  </w:divBdr>
                  <w:divsChild>
                    <w:div w:id="556552402">
                      <w:marLeft w:val="0"/>
                      <w:marRight w:val="0"/>
                      <w:marTop w:val="0"/>
                      <w:marBottom w:val="0"/>
                      <w:divBdr>
                        <w:top w:val="none" w:sz="0" w:space="0" w:color="auto"/>
                        <w:left w:val="none" w:sz="0" w:space="0" w:color="auto"/>
                        <w:bottom w:val="none" w:sz="0" w:space="0" w:color="auto"/>
                        <w:right w:val="none" w:sz="0" w:space="0" w:color="auto"/>
                      </w:divBdr>
                      <w:divsChild>
                        <w:div w:id="1468276579">
                          <w:marLeft w:val="0"/>
                          <w:marRight w:val="0"/>
                          <w:marTop w:val="0"/>
                          <w:marBottom w:val="0"/>
                          <w:divBdr>
                            <w:top w:val="none" w:sz="0" w:space="0" w:color="auto"/>
                            <w:left w:val="none" w:sz="0" w:space="0" w:color="auto"/>
                            <w:bottom w:val="none" w:sz="0" w:space="0" w:color="auto"/>
                            <w:right w:val="none" w:sz="0" w:space="0" w:color="auto"/>
                          </w:divBdr>
                          <w:divsChild>
                            <w:div w:id="169099170">
                              <w:marLeft w:val="0"/>
                              <w:marRight w:val="0"/>
                              <w:marTop w:val="120"/>
                              <w:marBottom w:val="360"/>
                              <w:divBdr>
                                <w:top w:val="none" w:sz="0" w:space="0" w:color="auto"/>
                                <w:left w:val="none" w:sz="0" w:space="0" w:color="auto"/>
                                <w:bottom w:val="none" w:sz="0" w:space="0" w:color="auto"/>
                                <w:right w:val="none" w:sz="0" w:space="0" w:color="auto"/>
                              </w:divBdr>
                              <w:divsChild>
                                <w:div w:id="1448739317">
                                  <w:marLeft w:val="0"/>
                                  <w:marRight w:val="0"/>
                                  <w:marTop w:val="0"/>
                                  <w:marBottom w:val="0"/>
                                  <w:divBdr>
                                    <w:top w:val="none" w:sz="0" w:space="0" w:color="auto"/>
                                    <w:left w:val="none" w:sz="0" w:space="0" w:color="auto"/>
                                    <w:bottom w:val="none" w:sz="0" w:space="0" w:color="auto"/>
                                    <w:right w:val="none" w:sz="0" w:space="0" w:color="auto"/>
                                  </w:divBdr>
                                  <w:divsChild>
                                    <w:div w:id="20441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759741">
      <w:bodyDiv w:val="1"/>
      <w:marLeft w:val="0"/>
      <w:marRight w:val="0"/>
      <w:marTop w:val="0"/>
      <w:marBottom w:val="0"/>
      <w:divBdr>
        <w:top w:val="none" w:sz="0" w:space="0" w:color="auto"/>
        <w:left w:val="none" w:sz="0" w:space="0" w:color="auto"/>
        <w:bottom w:val="none" w:sz="0" w:space="0" w:color="auto"/>
        <w:right w:val="none" w:sz="0" w:space="0" w:color="auto"/>
      </w:divBdr>
      <w:divsChild>
        <w:div w:id="944464667">
          <w:marLeft w:val="0"/>
          <w:marRight w:val="1"/>
          <w:marTop w:val="0"/>
          <w:marBottom w:val="0"/>
          <w:divBdr>
            <w:top w:val="none" w:sz="0" w:space="0" w:color="auto"/>
            <w:left w:val="none" w:sz="0" w:space="0" w:color="auto"/>
            <w:bottom w:val="none" w:sz="0" w:space="0" w:color="auto"/>
            <w:right w:val="none" w:sz="0" w:space="0" w:color="auto"/>
          </w:divBdr>
          <w:divsChild>
            <w:div w:id="1927224824">
              <w:marLeft w:val="0"/>
              <w:marRight w:val="0"/>
              <w:marTop w:val="0"/>
              <w:marBottom w:val="0"/>
              <w:divBdr>
                <w:top w:val="none" w:sz="0" w:space="0" w:color="auto"/>
                <w:left w:val="none" w:sz="0" w:space="0" w:color="auto"/>
                <w:bottom w:val="none" w:sz="0" w:space="0" w:color="auto"/>
                <w:right w:val="none" w:sz="0" w:space="0" w:color="auto"/>
              </w:divBdr>
              <w:divsChild>
                <w:div w:id="403332833">
                  <w:marLeft w:val="0"/>
                  <w:marRight w:val="1"/>
                  <w:marTop w:val="0"/>
                  <w:marBottom w:val="0"/>
                  <w:divBdr>
                    <w:top w:val="none" w:sz="0" w:space="0" w:color="auto"/>
                    <w:left w:val="none" w:sz="0" w:space="0" w:color="auto"/>
                    <w:bottom w:val="none" w:sz="0" w:space="0" w:color="auto"/>
                    <w:right w:val="none" w:sz="0" w:space="0" w:color="auto"/>
                  </w:divBdr>
                  <w:divsChild>
                    <w:div w:id="2109160303">
                      <w:marLeft w:val="0"/>
                      <w:marRight w:val="0"/>
                      <w:marTop w:val="0"/>
                      <w:marBottom w:val="0"/>
                      <w:divBdr>
                        <w:top w:val="none" w:sz="0" w:space="0" w:color="auto"/>
                        <w:left w:val="none" w:sz="0" w:space="0" w:color="auto"/>
                        <w:bottom w:val="none" w:sz="0" w:space="0" w:color="auto"/>
                        <w:right w:val="none" w:sz="0" w:space="0" w:color="auto"/>
                      </w:divBdr>
                      <w:divsChild>
                        <w:div w:id="107087575">
                          <w:marLeft w:val="0"/>
                          <w:marRight w:val="0"/>
                          <w:marTop w:val="0"/>
                          <w:marBottom w:val="0"/>
                          <w:divBdr>
                            <w:top w:val="none" w:sz="0" w:space="0" w:color="auto"/>
                            <w:left w:val="none" w:sz="0" w:space="0" w:color="auto"/>
                            <w:bottom w:val="none" w:sz="0" w:space="0" w:color="auto"/>
                            <w:right w:val="none" w:sz="0" w:space="0" w:color="auto"/>
                          </w:divBdr>
                          <w:divsChild>
                            <w:div w:id="199167898">
                              <w:marLeft w:val="0"/>
                              <w:marRight w:val="0"/>
                              <w:marTop w:val="120"/>
                              <w:marBottom w:val="360"/>
                              <w:divBdr>
                                <w:top w:val="none" w:sz="0" w:space="0" w:color="auto"/>
                                <w:left w:val="none" w:sz="0" w:space="0" w:color="auto"/>
                                <w:bottom w:val="none" w:sz="0" w:space="0" w:color="auto"/>
                                <w:right w:val="none" w:sz="0" w:space="0" w:color="auto"/>
                              </w:divBdr>
                              <w:divsChild>
                                <w:div w:id="913466228">
                                  <w:marLeft w:val="0"/>
                                  <w:marRight w:val="0"/>
                                  <w:marTop w:val="0"/>
                                  <w:marBottom w:val="0"/>
                                  <w:divBdr>
                                    <w:top w:val="none" w:sz="0" w:space="0" w:color="auto"/>
                                    <w:left w:val="none" w:sz="0" w:space="0" w:color="auto"/>
                                    <w:bottom w:val="none" w:sz="0" w:space="0" w:color="auto"/>
                                    <w:right w:val="none" w:sz="0" w:space="0" w:color="auto"/>
                                  </w:divBdr>
                                  <w:divsChild>
                                    <w:div w:id="21027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264502">
      <w:bodyDiv w:val="1"/>
      <w:marLeft w:val="0"/>
      <w:marRight w:val="0"/>
      <w:marTop w:val="0"/>
      <w:marBottom w:val="0"/>
      <w:divBdr>
        <w:top w:val="none" w:sz="0" w:space="0" w:color="auto"/>
        <w:left w:val="none" w:sz="0" w:space="0" w:color="auto"/>
        <w:bottom w:val="none" w:sz="0" w:space="0" w:color="auto"/>
        <w:right w:val="none" w:sz="0" w:space="0" w:color="auto"/>
      </w:divBdr>
    </w:div>
    <w:div w:id="590284826">
      <w:bodyDiv w:val="1"/>
      <w:marLeft w:val="0"/>
      <w:marRight w:val="0"/>
      <w:marTop w:val="0"/>
      <w:marBottom w:val="0"/>
      <w:divBdr>
        <w:top w:val="none" w:sz="0" w:space="0" w:color="auto"/>
        <w:left w:val="none" w:sz="0" w:space="0" w:color="auto"/>
        <w:bottom w:val="none" w:sz="0" w:space="0" w:color="auto"/>
        <w:right w:val="none" w:sz="0" w:space="0" w:color="auto"/>
      </w:divBdr>
      <w:divsChild>
        <w:div w:id="493647711">
          <w:marLeft w:val="0"/>
          <w:marRight w:val="0"/>
          <w:marTop w:val="0"/>
          <w:marBottom w:val="0"/>
          <w:divBdr>
            <w:top w:val="none" w:sz="0" w:space="0" w:color="auto"/>
            <w:left w:val="none" w:sz="0" w:space="0" w:color="auto"/>
            <w:bottom w:val="none" w:sz="0" w:space="0" w:color="auto"/>
            <w:right w:val="none" w:sz="0" w:space="0" w:color="auto"/>
          </w:divBdr>
          <w:divsChild>
            <w:div w:id="1611888936">
              <w:marLeft w:val="0"/>
              <w:marRight w:val="0"/>
              <w:marTop w:val="0"/>
              <w:marBottom w:val="0"/>
              <w:divBdr>
                <w:top w:val="none" w:sz="0" w:space="0" w:color="auto"/>
                <w:left w:val="none" w:sz="0" w:space="0" w:color="auto"/>
                <w:bottom w:val="none" w:sz="0" w:space="0" w:color="auto"/>
                <w:right w:val="none" w:sz="0" w:space="0" w:color="auto"/>
              </w:divBdr>
              <w:divsChild>
                <w:div w:id="1043990221">
                  <w:marLeft w:val="0"/>
                  <w:marRight w:val="0"/>
                  <w:marTop w:val="0"/>
                  <w:marBottom w:val="0"/>
                  <w:divBdr>
                    <w:top w:val="none" w:sz="0" w:space="0" w:color="auto"/>
                    <w:left w:val="none" w:sz="0" w:space="0" w:color="auto"/>
                    <w:bottom w:val="none" w:sz="0" w:space="0" w:color="auto"/>
                    <w:right w:val="none" w:sz="0" w:space="0" w:color="auto"/>
                  </w:divBdr>
                  <w:divsChild>
                    <w:div w:id="1959139878">
                      <w:marLeft w:val="0"/>
                      <w:marRight w:val="0"/>
                      <w:marTop w:val="0"/>
                      <w:marBottom w:val="0"/>
                      <w:divBdr>
                        <w:top w:val="none" w:sz="0" w:space="0" w:color="auto"/>
                        <w:left w:val="none" w:sz="0" w:space="0" w:color="auto"/>
                        <w:bottom w:val="none" w:sz="0" w:space="0" w:color="auto"/>
                        <w:right w:val="none" w:sz="0" w:space="0" w:color="auto"/>
                      </w:divBdr>
                      <w:divsChild>
                        <w:div w:id="1332024584">
                          <w:marLeft w:val="0"/>
                          <w:marRight w:val="0"/>
                          <w:marTop w:val="0"/>
                          <w:marBottom w:val="0"/>
                          <w:divBdr>
                            <w:top w:val="none" w:sz="0" w:space="0" w:color="auto"/>
                            <w:left w:val="none" w:sz="0" w:space="0" w:color="auto"/>
                            <w:bottom w:val="none" w:sz="0" w:space="0" w:color="auto"/>
                            <w:right w:val="none" w:sz="0" w:space="0" w:color="auto"/>
                          </w:divBdr>
                          <w:divsChild>
                            <w:div w:id="1177112834">
                              <w:marLeft w:val="0"/>
                              <w:marRight w:val="0"/>
                              <w:marTop w:val="0"/>
                              <w:marBottom w:val="0"/>
                              <w:divBdr>
                                <w:top w:val="none" w:sz="0" w:space="0" w:color="auto"/>
                                <w:left w:val="none" w:sz="0" w:space="0" w:color="auto"/>
                                <w:bottom w:val="none" w:sz="0" w:space="0" w:color="auto"/>
                                <w:right w:val="none" w:sz="0" w:space="0" w:color="auto"/>
                              </w:divBdr>
                              <w:divsChild>
                                <w:div w:id="1014694784">
                                  <w:marLeft w:val="0"/>
                                  <w:marRight w:val="0"/>
                                  <w:marTop w:val="0"/>
                                  <w:marBottom w:val="0"/>
                                  <w:divBdr>
                                    <w:top w:val="none" w:sz="0" w:space="0" w:color="auto"/>
                                    <w:left w:val="none" w:sz="0" w:space="0" w:color="auto"/>
                                    <w:bottom w:val="none" w:sz="0" w:space="0" w:color="auto"/>
                                    <w:right w:val="none" w:sz="0" w:space="0" w:color="auto"/>
                                  </w:divBdr>
                                  <w:divsChild>
                                    <w:div w:id="1317610984">
                                      <w:marLeft w:val="0"/>
                                      <w:marRight w:val="0"/>
                                      <w:marTop w:val="0"/>
                                      <w:marBottom w:val="0"/>
                                      <w:divBdr>
                                        <w:top w:val="none" w:sz="0" w:space="0" w:color="auto"/>
                                        <w:left w:val="none" w:sz="0" w:space="0" w:color="auto"/>
                                        <w:bottom w:val="none" w:sz="0" w:space="0" w:color="auto"/>
                                        <w:right w:val="none" w:sz="0" w:space="0" w:color="auto"/>
                                      </w:divBdr>
                                      <w:divsChild>
                                        <w:div w:id="1654216739">
                                          <w:marLeft w:val="0"/>
                                          <w:marRight w:val="0"/>
                                          <w:marTop w:val="0"/>
                                          <w:marBottom w:val="0"/>
                                          <w:divBdr>
                                            <w:top w:val="none" w:sz="0" w:space="0" w:color="auto"/>
                                            <w:left w:val="none" w:sz="0" w:space="0" w:color="auto"/>
                                            <w:bottom w:val="none" w:sz="0" w:space="0" w:color="auto"/>
                                            <w:right w:val="none" w:sz="0" w:space="0" w:color="auto"/>
                                          </w:divBdr>
                                          <w:divsChild>
                                            <w:div w:id="2048679515">
                                              <w:marLeft w:val="0"/>
                                              <w:marRight w:val="0"/>
                                              <w:marTop w:val="0"/>
                                              <w:marBottom w:val="0"/>
                                              <w:divBdr>
                                                <w:top w:val="none" w:sz="0" w:space="0" w:color="auto"/>
                                                <w:left w:val="none" w:sz="0" w:space="0" w:color="auto"/>
                                                <w:bottom w:val="none" w:sz="0" w:space="0" w:color="auto"/>
                                                <w:right w:val="none" w:sz="0" w:space="0" w:color="auto"/>
                                              </w:divBdr>
                                              <w:divsChild>
                                                <w:div w:id="1320386485">
                                                  <w:marLeft w:val="0"/>
                                                  <w:marRight w:val="0"/>
                                                  <w:marTop w:val="0"/>
                                                  <w:marBottom w:val="0"/>
                                                  <w:divBdr>
                                                    <w:top w:val="none" w:sz="0" w:space="0" w:color="auto"/>
                                                    <w:left w:val="none" w:sz="0" w:space="0" w:color="auto"/>
                                                    <w:bottom w:val="none" w:sz="0" w:space="0" w:color="auto"/>
                                                    <w:right w:val="none" w:sz="0" w:space="0" w:color="auto"/>
                                                  </w:divBdr>
                                                  <w:divsChild>
                                                    <w:div w:id="1788427320">
                                                      <w:marLeft w:val="0"/>
                                                      <w:marRight w:val="0"/>
                                                      <w:marTop w:val="0"/>
                                                      <w:marBottom w:val="0"/>
                                                      <w:divBdr>
                                                        <w:top w:val="none" w:sz="0" w:space="0" w:color="auto"/>
                                                        <w:left w:val="none" w:sz="0" w:space="0" w:color="auto"/>
                                                        <w:bottom w:val="none" w:sz="0" w:space="0" w:color="auto"/>
                                                        <w:right w:val="none" w:sz="0" w:space="0" w:color="auto"/>
                                                      </w:divBdr>
                                                      <w:divsChild>
                                                        <w:div w:id="393821171">
                                                          <w:marLeft w:val="0"/>
                                                          <w:marRight w:val="0"/>
                                                          <w:marTop w:val="0"/>
                                                          <w:marBottom w:val="0"/>
                                                          <w:divBdr>
                                                            <w:top w:val="none" w:sz="0" w:space="0" w:color="auto"/>
                                                            <w:left w:val="none" w:sz="0" w:space="0" w:color="auto"/>
                                                            <w:bottom w:val="none" w:sz="0" w:space="0" w:color="auto"/>
                                                            <w:right w:val="none" w:sz="0" w:space="0" w:color="auto"/>
                                                          </w:divBdr>
                                                        </w:div>
                                                        <w:div w:id="555553603">
                                                          <w:marLeft w:val="0"/>
                                                          <w:marRight w:val="0"/>
                                                          <w:marTop w:val="0"/>
                                                          <w:marBottom w:val="0"/>
                                                          <w:divBdr>
                                                            <w:top w:val="none" w:sz="0" w:space="0" w:color="auto"/>
                                                            <w:left w:val="none" w:sz="0" w:space="0" w:color="auto"/>
                                                            <w:bottom w:val="none" w:sz="0" w:space="0" w:color="auto"/>
                                                            <w:right w:val="none" w:sz="0" w:space="0" w:color="auto"/>
                                                          </w:divBdr>
                                                        </w:div>
                                                        <w:div w:id="840780586">
                                                          <w:marLeft w:val="0"/>
                                                          <w:marRight w:val="0"/>
                                                          <w:marTop w:val="0"/>
                                                          <w:marBottom w:val="0"/>
                                                          <w:divBdr>
                                                            <w:top w:val="none" w:sz="0" w:space="0" w:color="auto"/>
                                                            <w:left w:val="none" w:sz="0" w:space="0" w:color="auto"/>
                                                            <w:bottom w:val="none" w:sz="0" w:space="0" w:color="auto"/>
                                                            <w:right w:val="none" w:sz="0" w:space="0" w:color="auto"/>
                                                          </w:divBdr>
                                                        </w:div>
                                                        <w:div w:id="18463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7177321">
      <w:bodyDiv w:val="1"/>
      <w:marLeft w:val="0"/>
      <w:marRight w:val="0"/>
      <w:marTop w:val="0"/>
      <w:marBottom w:val="0"/>
      <w:divBdr>
        <w:top w:val="none" w:sz="0" w:space="0" w:color="auto"/>
        <w:left w:val="none" w:sz="0" w:space="0" w:color="auto"/>
        <w:bottom w:val="none" w:sz="0" w:space="0" w:color="auto"/>
        <w:right w:val="none" w:sz="0" w:space="0" w:color="auto"/>
      </w:divBdr>
    </w:div>
    <w:div w:id="635526517">
      <w:bodyDiv w:val="1"/>
      <w:marLeft w:val="0"/>
      <w:marRight w:val="0"/>
      <w:marTop w:val="0"/>
      <w:marBottom w:val="0"/>
      <w:divBdr>
        <w:top w:val="none" w:sz="0" w:space="0" w:color="auto"/>
        <w:left w:val="none" w:sz="0" w:space="0" w:color="auto"/>
        <w:bottom w:val="none" w:sz="0" w:space="0" w:color="auto"/>
        <w:right w:val="none" w:sz="0" w:space="0" w:color="auto"/>
      </w:divBdr>
    </w:div>
    <w:div w:id="643505061">
      <w:bodyDiv w:val="1"/>
      <w:marLeft w:val="0"/>
      <w:marRight w:val="0"/>
      <w:marTop w:val="0"/>
      <w:marBottom w:val="0"/>
      <w:divBdr>
        <w:top w:val="none" w:sz="0" w:space="0" w:color="auto"/>
        <w:left w:val="none" w:sz="0" w:space="0" w:color="auto"/>
        <w:bottom w:val="none" w:sz="0" w:space="0" w:color="auto"/>
        <w:right w:val="none" w:sz="0" w:space="0" w:color="auto"/>
      </w:divBdr>
    </w:div>
    <w:div w:id="646400068">
      <w:bodyDiv w:val="1"/>
      <w:marLeft w:val="0"/>
      <w:marRight w:val="0"/>
      <w:marTop w:val="0"/>
      <w:marBottom w:val="0"/>
      <w:divBdr>
        <w:top w:val="none" w:sz="0" w:space="0" w:color="auto"/>
        <w:left w:val="none" w:sz="0" w:space="0" w:color="auto"/>
        <w:bottom w:val="none" w:sz="0" w:space="0" w:color="auto"/>
        <w:right w:val="none" w:sz="0" w:space="0" w:color="auto"/>
      </w:divBdr>
      <w:divsChild>
        <w:div w:id="1800608113">
          <w:marLeft w:val="0"/>
          <w:marRight w:val="1"/>
          <w:marTop w:val="0"/>
          <w:marBottom w:val="0"/>
          <w:divBdr>
            <w:top w:val="none" w:sz="0" w:space="0" w:color="auto"/>
            <w:left w:val="none" w:sz="0" w:space="0" w:color="auto"/>
            <w:bottom w:val="none" w:sz="0" w:space="0" w:color="auto"/>
            <w:right w:val="none" w:sz="0" w:space="0" w:color="auto"/>
          </w:divBdr>
          <w:divsChild>
            <w:div w:id="1865559036">
              <w:marLeft w:val="0"/>
              <w:marRight w:val="0"/>
              <w:marTop w:val="0"/>
              <w:marBottom w:val="0"/>
              <w:divBdr>
                <w:top w:val="none" w:sz="0" w:space="0" w:color="auto"/>
                <w:left w:val="none" w:sz="0" w:space="0" w:color="auto"/>
                <w:bottom w:val="none" w:sz="0" w:space="0" w:color="auto"/>
                <w:right w:val="none" w:sz="0" w:space="0" w:color="auto"/>
              </w:divBdr>
              <w:divsChild>
                <w:div w:id="1806237872">
                  <w:marLeft w:val="0"/>
                  <w:marRight w:val="1"/>
                  <w:marTop w:val="0"/>
                  <w:marBottom w:val="0"/>
                  <w:divBdr>
                    <w:top w:val="none" w:sz="0" w:space="0" w:color="auto"/>
                    <w:left w:val="none" w:sz="0" w:space="0" w:color="auto"/>
                    <w:bottom w:val="none" w:sz="0" w:space="0" w:color="auto"/>
                    <w:right w:val="none" w:sz="0" w:space="0" w:color="auto"/>
                  </w:divBdr>
                  <w:divsChild>
                    <w:div w:id="734856245">
                      <w:marLeft w:val="0"/>
                      <w:marRight w:val="0"/>
                      <w:marTop w:val="0"/>
                      <w:marBottom w:val="0"/>
                      <w:divBdr>
                        <w:top w:val="none" w:sz="0" w:space="0" w:color="auto"/>
                        <w:left w:val="none" w:sz="0" w:space="0" w:color="auto"/>
                        <w:bottom w:val="none" w:sz="0" w:space="0" w:color="auto"/>
                        <w:right w:val="none" w:sz="0" w:space="0" w:color="auto"/>
                      </w:divBdr>
                      <w:divsChild>
                        <w:div w:id="1806115503">
                          <w:marLeft w:val="0"/>
                          <w:marRight w:val="0"/>
                          <w:marTop w:val="0"/>
                          <w:marBottom w:val="0"/>
                          <w:divBdr>
                            <w:top w:val="none" w:sz="0" w:space="0" w:color="auto"/>
                            <w:left w:val="none" w:sz="0" w:space="0" w:color="auto"/>
                            <w:bottom w:val="none" w:sz="0" w:space="0" w:color="auto"/>
                            <w:right w:val="none" w:sz="0" w:space="0" w:color="auto"/>
                          </w:divBdr>
                          <w:divsChild>
                            <w:div w:id="1513762685">
                              <w:marLeft w:val="0"/>
                              <w:marRight w:val="0"/>
                              <w:marTop w:val="120"/>
                              <w:marBottom w:val="360"/>
                              <w:divBdr>
                                <w:top w:val="none" w:sz="0" w:space="0" w:color="auto"/>
                                <w:left w:val="none" w:sz="0" w:space="0" w:color="auto"/>
                                <w:bottom w:val="none" w:sz="0" w:space="0" w:color="auto"/>
                                <w:right w:val="none" w:sz="0" w:space="0" w:color="auto"/>
                              </w:divBdr>
                              <w:divsChild>
                                <w:div w:id="70196408">
                                  <w:marLeft w:val="0"/>
                                  <w:marRight w:val="0"/>
                                  <w:marTop w:val="0"/>
                                  <w:marBottom w:val="0"/>
                                  <w:divBdr>
                                    <w:top w:val="none" w:sz="0" w:space="0" w:color="auto"/>
                                    <w:left w:val="none" w:sz="0" w:space="0" w:color="auto"/>
                                    <w:bottom w:val="none" w:sz="0" w:space="0" w:color="auto"/>
                                    <w:right w:val="none" w:sz="0" w:space="0" w:color="auto"/>
                                  </w:divBdr>
                                  <w:divsChild>
                                    <w:div w:id="167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089505">
      <w:bodyDiv w:val="1"/>
      <w:marLeft w:val="0"/>
      <w:marRight w:val="0"/>
      <w:marTop w:val="0"/>
      <w:marBottom w:val="0"/>
      <w:divBdr>
        <w:top w:val="none" w:sz="0" w:space="0" w:color="auto"/>
        <w:left w:val="none" w:sz="0" w:space="0" w:color="auto"/>
        <w:bottom w:val="none" w:sz="0" w:space="0" w:color="auto"/>
        <w:right w:val="none" w:sz="0" w:space="0" w:color="auto"/>
      </w:divBdr>
    </w:div>
    <w:div w:id="665671241">
      <w:bodyDiv w:val="1"/>
      <w:marLeft w:val="0"/>
      <w:marRight w:val="0"/>
      <w:marTop w:val="0"/>
      <w:marBottom w:val="0"/>
      <w:divBdr>
        <w:top w:val="none" w:sz="0" w:space="0" w:color="auto"/>
        <w:left w:val="none" w:sz="0" w:space="0" w:color="auto"/>
        <w:bottom w:val="none" w:sz="0" w:space="0" w:color="auto"/>
        <w:right w:val="none" w:sz="0" w:space="0" w:color="auto"/>
      </w:divBdr>
    </w:div>
    <w:div w:id="708072693">
      <w:bodyDiv w:val="1"/>
      <w:marLeft w:val="0"/>
      <w:marRight w:val="0"/>
      <w:marTop w:val="0"/>
      <w:marBottom w:val="0"/>
      <w:divBdr>
        <w:top w:val="none" w:sz="0" w:space="0" w:color="auto"/>
        <w:left w:val="none" w:sz="0" w:space="0" w:color="auto"/>
        <w:bottom w:val="none" w:sz="0" w:space="0" w:color="auto"/>
        <w:right w:val="none" w:sz="0" w:space="0" w:color="auto"/>
      </w:divBdr>
      <w:divsChild>
        <w:div w:id="1835993093">
          <w:marLeft w:val="0"/>
          <w:marRight w:val="1"/>
          <w:marTop w:val="0"/>
          <w:marBottom w:val="0"/>
          <w:divBdr>
            <w:top w:val="none" w:sz="0" w:space="0" w:color="auto"/>
            <w:left w:val="none" w:sz="0" w:space="0" w:color="auto"/>
            <w:bottom w:val="none" w:sz="0" w:space="0" w:color="auto"/>
            <w:right w:val="none" w:sz="0" w:space="0" w:color="auto"/>
          </w:divBdr>
          <w:divsChild>
            <w:div w:id="1468008168">
              <w:marLeft w:val="0"/>
              <w:marRight w:val="0"/>
              <w:marTop w:val="0"/>
              <w:marBottom w:val="0"/>
              <w:divBdr>
                <w:top w:val="none" w:sz="0" w:space="0" w:color="auto"/>
                <w:left w:val="none" w:sz="0" w:space="0" w:color="auto"/>
                <w:bottom w:val="none" w:sz="0" w:space="0" w:color="auto"/>
                <w:right w:val="none" w:sz="0" w:space="0" w:color="auto"/>
              </w:divBdr>
              <w:divsChild>
                <w:div w:id="1489901325">
                  <w:marLeft w:val="0"/>
                  <w:marRight w:val="1"/>
                  <w:marTop w:val="0"/>
                  <w:marBottom w:val="0"/>
                  <w:divBdr>
                    <w:top w:val="none" w:sz="0" w:space="0" w:color="auto"/>
                    <w:left w:val="none" w:sz="0" w:space="0" w:color="auto"/>
                    <w:bottom w:val="none" w:sz="0" w:space="0" w:color="auto"/>
                    <w:right w:val="none" w:sz="0" w:space="0" w:color="auto"/>
                  </w:divBdr>
                  <w:divsChild>
                    <w:div w:id="1141582002">
                      <w:marLeft w:val="0"/>
                      <w:marRight w:val="0"/>
                      <w:marTop w:val="0"/>
                      <w:marBottom w:val="0"/>
                      <w:divBdr>
                        <w:top w:val="none" w:sz="0" w:space="0" w:color="auto"/>
                        <w:left w:val="none" w:sz="0" w:space="0" w:color="auto"/>
                        <w:bottom w:val="none" w:sz="0" w:space="0" w:color="auto"/>
                        <w:right w:val="none" w:sz="0" w:space="0" w:color="auto"/>
                      </w:divBdr>
                      <w:divsChild>
                        <w:div w:id="262492341">
                          <w:marLeft w:val="0"/>
                          <w:marRight w:val="0"/>
                          <w:marTop w:val="0"/>
                          <w:marBottom w:val="0"/>
                          <w:divBdr>
                            <w:top w:val="none" w:sz="0" w:space="0" w:color="auto"/>
                            <w:left w:val="none" w:sz="0" w:space="0" w:color="auto"/>
                            <w:bottom w:val="none" w:sz="0" w:space="0" w:color="auto"/>
                            <w:right w:val="none" w:sz="0" w:space="0" w:color="auto"/>
                          </w:divBdr>
                          <w:divsChild>
                            <w:div w:id="926811584">
                              <w:marLeft w:val="0"/>
                              <w:marRight w:val="0"/>
                              <w:marTop w:val="120"/>
                              <w:marBottom w:val="360"/>
                              <w:divBdr>
                                <w:top w:val="none" w:sz="0" w:space="0" w:color="auto"/>
                                <w:left w:val="none" w:sz="0" w:space="0" w:color="auto"/>
                                <w:bottom w:val="none" w:sz="0" w:space="0" w:color="auto"/>
                                <w:right w:val="none" w:sz="0" w:space="0" w:color="auto"/>
                              </w:divBdr>
                              <w:divsChild>
                                <w:div w:id="1612320964">
                                  <w:marLeft w:val="0"/>
                                  <w:marRight w:val="0"/>
                                  <w:marTop w:val="0"/>
                                  <w:marBottom w:val="0"/>
                                  <w:divBdr>
                                    <w:top w:val="none" w:sz="0" w:space="0" w:color="auto"/>
                                    <w:left w:val="none" w:sz="0" w:space="0" w:color="auto"/>
                                    <w:bottom w:val="none" w:sz="0" w:space="0" w:color="auto"/>
                                    <w:right w:val="none" w:sz="0" w:space="0" w:color="auto"/>
                                  </w:divBdr>
                                  <w:divsChild>
                                    <w:div w:id="2607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106445">
      <w:bodyDiv w:val="1"/>
      <w:marLeft w:val="0"/>
      <w:marRight w:val="0"/>
      <w:marTop w:val="0"/>
      <w:marBottom w:val="0"/>
      <w:divBdr>
        <w:top w:val="none" w:sz="0" w:space="0" w:color="auto"/>
        <w:left w:val="none" w:sz="0" w:space="0" w:color="auto"/>
        <w:bottom w:val="none" w:sz="0" w:space="0" w:color="auto"/>
        <w:right w:val="none" w:sz="0" w:space="0" w:color="auto"/>
      </w:divBdr>
      <w:divsChild>
        <w:div w:id="1820462622">
          <w:marLeft w:val="0"/>
          <w:marRight w:val="1"/>
          <w:marTop w:val="0"/>
          <w:marBottom w:val="0"/>
          <w:divBdr>
            <w:top w:val="none" w:sz="0" w:space="0" w:color="auto"/>
            <w:left w:val="none" w:sz="0" w:space="0" w:color="auto"/>
            <w:bottom w:val="none" w:sz="0" w:space="0" w:color="auto"/>
            <w:right w:val="none" w:sz="0" w:space="0" w:color="auto"/>
          </w:divBdr>
          <w:divsChild>
            <w:div w:id="916213725">
              <w:marLeft w:val="0"/>
              <w:marRight w:val="0"/>
              <w:marTop w:val="0"/>
              <w:marBottom w:val="0"/>
              <w:divBdr>
                <w:top w:val="none" w:sz="0" w:space="0" w:color="auto"/>
                <w:left w:val="none" w:sz="0" w:space="0" w:color="auto"/>
                <w:bottom w:val="none" w:sz="0" w:space="0" w:color="auto"/>
                <w:right w:val="none" w:sz="0" w:space="0" w:color="auto"/>
              </w:divBdr>
              <w:divsChild>
                <w:div w:id="1553883194">
                  <w:marLeft w:val="0"/>
                  <w:marRight w:val="1"/>
                  <w:marTop w:val="0"/>
                  <w:marBottom w:val="0"/>
                  <w:divBdr>
                    <w:top w:val="none" w:sz="0" w:space="0" w:color="auto"/>
                    <w:left w:val="none" w:sz="0" w:space="0" w:color="auto"/>
                    <w:bottom w:val="none" w:sz="0" w:space="0" w:color="auto"/>
                    <w:right w:val="none" w:sz="0" w:space="0" w:color="auto"/>
                  </w:divBdr>
                  <w:divsChild>
                    <w:div w:id="327100544">
                      <w:marLeft w:val="0"/>
                      <w:marRight w:val="0"/>
                      <w:marTop w:val="0"/>
                      <w:marBottom w:val="0"/>
                      <w:divBdr>
                        <w:top w:val="none" w:sz="0" w:space="0" w:color="auto"/>
                        <w:left w:val="none" w:sz="0" w:space="0" w:color="auto"/>
                        <w:bottom w:val="none" w:sz="0" w:space="0" w:color="auto"/>
                        <w:right w:val="none" w:sz="0" w:space="0" w:color="auto"/>
                      </w:divBdr>
                      <w:divsChild>
                        <w:div w:id="733241645">
                          <w:marLeft w:val="0"/>
                          <w:marRight w:val="0"/>
                          <w:marTop w:val="0"/>
                          <w:marBottom w:val="0"/>
                          <w:divBdr>
                            <w:top w:val="none" w:sz="0" w:space="0" w:color="auto"/>
                            <w:left w:val="none" w:sz="0" w:space="0" w:color="auto"/>
                            <w:bottom w:val="none" w:sz="0" w:space="0" w:color="auto"/>
                            <w:right w:val="none" w:sz="0" w:space="0" w:color="auto"/>
                          </w:divBdr>
                          <w:divsChild>
                            <w:div w:id="202208212">
                              <w:marLeft w:val="0"/>
                              <w:marRight w:val="0"/>
                              <w:marTop w:val="120"/>
                              <w:marBottom w:val="360"/>
                              <w:divBdr>
                                <w:top w:val="none" w:sz="0" w:space="0" w:color="auto"/>
                                <w:left w:val="none" w:sz="0" w:space="0" w:color="auto"/>
                                <w:bottom w:val="none" w:sz="0" w:space="0" w:color="auto"/>
                                <w:right w:val="none" w:sz="0" w:space="0" w:color="auto"/>
                              </w:divBdr>
                              <w:divsChild>
                                <w:div w:id="1376855300">
                                  <w:marLeft w:val="0"/>
                                  <w:marRight w:val="0"/>
                                  <w:marTop w:val="0"/>
                                  <w:marBottom w:val="0"/>
                                  <w:divBdr>
                                    <w:top w:val="none" w:sz="0" w:space="0" w:color="auto"/>
                                    <w:left w:val="none" w:sz="0" w:space="0" w:color="auto"/>
                                    <w:bottom w:val="none" w:sz="0" w:space="0" w:color="auto"/>
                                    <w:right w:val="none" w:sz="0" w:space="0" w:color="auto"/>
                                  </w:divBdr>
                                  <w:divsChild>
                                    <w:div w:id="16549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149920">
      <w:bodyDiv w:val="1"/>
      <w:marLeft w:val="0"/>
      <w:marRight w:val="0"/>
      <w:marTop w:val="0"/>
      <w:marBottom w:val="0"/>
      <w:divBdr>
        <w:top w:val="none" w:sz="0" w:space="0" w:color="auto"/>
        <w:left w:val="none" w:sz="0" w:space="0" w:color="auto"/>
        <w:bottom w:val="none" w:sz="0" w:space="0" w:color="auto"/>
        <w:right w:val="none" w:sz="0" w:space="0" w:color="auto"/>
      </w:divBdr>
    </w:div>
    <w:div w:id="797457913">
      <w:bodyDiv w:val="1"/>
      <w:marLeft w:val="0"/>
      <w:marRight w:val="0"/>
      <w:marTop w:val="0"/>
      <w:marBottom w:val="0"/>
      <w:divBdr>
        <w:top w:val="none" w:sz="0" w:space="0" w:color="auto"/>
        <w:left w:val="none" w:sz="0" w:space="0" w:color="auto"/>
        <w:bottom w:val="none" w:sz="0" w:space="0" w:color="auto"/>
        <w:right w:val="none" w:sz="0" w:space="0" w:color="auto"/>
      </w:divBdr>
    </w:div>
    <w:div w:id="803043109">
      <w:bodyDiv w:val="1"/>
      <w:marLeft w:val="0"/>
      <w:marRight w:val="0"/>
      <w:marTop w:val="0"/>
      <w:marBottom w:val="0"/>
      <w:divBdr>
        <w:top w:val="none" w:sz="0" w:space="0" w:color="auto"/>
        <w:left w:val="none" w:sz="0" w:space="0" w:color="auto"/>
        <w:bottom w:val="none" w:sz="0" w:space="0" w:color="auto"/>
        <w:right w:val="none" w:sz="0" w:space="0" w:color="auto"/>
      </w:divBdr>
    </w:div>
    <w:div w:id="810484713">
      <w:bodyDiv w:val="1"/>
      <w:marLeft w:val="0"/>
      <w:marRight w:val="0"/>
      <w:marTop w:val="0"/>
      <w:marBottom w:val="0"/>
      <w:divBdr>
        <w:top w:val="none" w:sz="0" w:space="0" w:color="auto"/>
        <w:left w:val="none" w:sz="0" w:space="0" w:color="auto"/>
        <w:bottom w:val="none" w:sz="0" w:space="0" w:color="auto"/>
        <w:right w:val="none" w:sz="0" w:space="0" w:color="auto"/>
      </w:divBdr>
    </w:div>
    <w:div w:id="859899737">
      <w:bodyDiv w:val="1"/>
      <w:marLeft w:val="0"/>
      <w:marRight w:val="0"/>
      <w:marTop w:val="0"/>
      <w:marBottom w:val="0"/>
      <w:divBdr>
        <w:top w:val="none" w:sz="0" w:space="0" w:color="auto"/>
        <w:left w:val="none" w:sz="0" w:space="0" w:color="auto"/>
        <w:bottom w:val="none" w:sz="0" w:space="0" w:color="auto"/>
        <w:right w:val="none" w:sz="0" w:space="0" w:color="auto"/>
      </w:divBdr>
      <w:divsChild>
        <w:div w:id="1654262879">
          <w:marLeft w:val="0"/>
          <w:marRight w:val="0"/>
          <w:marTop w:val="0"/>
          <w:marBottom w:val="0"/>
          <w:divBdr>
            <w:top w:val="none" w:sz="0" w:space="0" w:color="auto"/>
            <w:left w:val="none" w:sz="0" w:space="0" w:color="auto"/>
            <w:bottom w:val="none" w:sz="0" w:space="0" w:color="auto"/>
            <w:right w:val="none" w:sz="0" w:space="0" w:color="auto"/>
          </w:divBdr>
          <w:divsChild>
            <w:div w:id="1984119058">
              <w:marLeft w:val="0"/>
              <w:marRight w:val="0"/>
              <w:marTop w:val="0"/>
              <w:marBottom w:val="0"/>
              <w:divBdr>
                <w:top w:val="none" w:sz="0" w:space="0" w:color="auto"/>
                <w:left w:val="none" w:sz="0" w:space="0" w:color="auto"/>
                <w:bottom w:val="none" w:sz="0" w:space="0" w:color="auto"/>
                <w:right w:val="none" w:sz="0" w:space="0" w:color="auto"/>
              </w:divBdr>
              <w:divsChild>
                <w:div w:id="1351179654">
                  <w:marLeft w:val="0"/>
                  <w:marRight w:val="0"/>
                  <w:marTop w:val="0"/>
                  <w:marBottom w:val="0"/>
                  <w:divBdr>
                    <w:top w:val="none" w:sz="0" w:space="0" w:color="auto"/>
                    <w:left w:val="none" w:sz="0" w:space="0" w:color="auto"/>
                    <w:bottom w:val="none" w:sz="0" w:space="0" w:color="auto"/>
                    <w:right w:val="none" w:sz="0" w:space="0" w:color="auto"/>
                  </w:divBdr>
                  <w:divsChild>
                    <w:div w:id="424804854">
                      <w:marLeft w:val="0"/>
                      <w:marRight w:val="0"/>
                      <w:marTop w:val="0"/>
                      <w:marBottom w:val="0"/>
                      <w:divBdr>
                        <w:top w:val="none" w:sz="0" w:space="0" w:color="auto"/>
                        <w:left w:val="none" w:sz="0" w:space="0" w:color="auto"/>
                        <w:bottom w:val="none" w:sz="0" w:space="0" w:color="auto"/>
                        <w:right w:val="none" w:sz="0" w:space="0" w:color="auto"/>
                      </w:divBdr>
                      <w:divsChild>
                        <w:div w:id="1174996643">
                          <w:marLeft w:val="150"/>
                          <w:marRight w:val="0"/>
                          <w:marTop w:val="150"/>
                          <w:marBottom w:val="150"/>
                          <w:divBdr>
                            <w:top w:val="none" w:sz="0" w:space="0" w:color="auto"/>
                            <w:left w:val="none" w:sz="0" w:space="0" w:color="auto"/>
                            <w:bottom w:val="none" w:sz="0" w:space="0" w:color="auto"/>
                            <w:right w:val="none" w:sz="0" w:space="0" w:color="auto"/>
                          </w:divBdr>
                          <w:divsChild>
                            <w:div w:id="16949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191009">
      <w:bodyDiv w:val="1"/>
      <w:marLeft w:val="0"/>
      <w:marRight w:val="0"/>
      <w:marTop w:val="0"/>
      <w:marBottom w:val="0"/>
      <w:divBdr>
        <w:top w:val="none" w:sz="0" w:space="0" w:color="auto"/>
        <w:left w:val="none" w:sz="0" w:space="0" w:color="auto"/>
        <w:bottom w:val="none" w:sz="0" w:space="0" w:color="auto"/>
        <w:right w:val="none" w:sz="0" w:space="0" w:color="auto"/>
      </w:divBdr>
      <w:divsChild>
        <w:div w:id="189954765">
          <w:marLeft w:val="0"/>
          <w:marRight w:val="1"/>
          <w:marTop w:val="0"/>
          <w:marBottom w:val="0"/>
          <w:divBdr>
            <w:top w:val="none" w:sz="0" w:space="0" w:color="auto"/>
            <w:left w:val="none" w:sz="0" w:space="0" w:color="auto"/>
            <w:bottom w:val="none" w:sz="0" w:space="0" w:color="auto"/>
            <w:right w:val="none" w:sz="0" w:space="0" w:color="auto"/>
          </w:divBdr>
          <w:divsChild>
            <w:div w:id="582187117">
              <w:marLeft w:val="0"/>
              <w:marRight w:val="0"/>
              <w:marTop w:val="0"/>
              <w:marBottom w:val="0"/>
              <w:divBdr>
                <w:top w:val="none" w:sz="0" w:space="0" w:color="auto"/>
                <w:left w:val="none" w:sz="0" w:space="0" w:color="auto"/>
                <w:bottom w:val="none" w:sz="0" w:space="0" w:color="auto"/>
                <w:right w:val="none" w:sz="0" w:space="0" w:color="auto"/>
              </w:divBdr>
              <w:divsChild>
                <w:div w:id="1533151137">
                  <w:marLeft w:val="0"/>
                  <w:marRight w:val="1"/>
                  <w:marTop w:val="0"/>
                  <w:marBottom w:val="0"/>
                  <w:divBdr>
                    <w:top w:val="none" w:sz="0" w:space="0" w:color="auto"/>
                    <w:left w:val="none" w:sz="0" w:space="0" w:color="auto"/>
                    <w:bottom w:val="none" w:sz="0" w:space="0" w:color="auto"/>
                    <w:right w:val="none" w:sz="0" w:space="0" w:color="auto"/>
                  </w:divBdr>
                  <w:divsChild>
                    <w:div w:id="1345551187">
                      <w:marLeft w:val="0"/>
                      <w:marRight w:val="0"/>
                      <w:marTop w:val="0"/>
                      <w:marBottom w:val="0"/>
                      <w:divBdr>
                        <w:top w:val="none" w:sz="0" w:space="0" w:color="auto"/>
                        <w:left w:val="none" w:sz="0" w:space="0" w:color="auto"/>
                        <w:bottom w:val="none" w:sz="0" w:space="0" w:color="auto"/>
                        <w:right w:val="none" w:sz="0" w:space="0" w:color="auto"/>
                      </w:divBdr>
                      <w:divsChild>
                        <w:div w:id="497620011">
                          <w:marLeft w:val="0"/>
                          <w:marRight w:val="0"/>
                          <w:marTop w:val="0"/>
                          <w:marBottom w:val="0"/>
                          <w:divBdr>
                            <w:top w:val="none" w:sz="0" w:space="0" w:color="auto"/>
                            <w:left w:val="none" w:sz="0" w:space="0" w:color="auto"/>
                            <w:bottom w:val="none" w:sz="0" w:space="0" w:color="auto"/>
                            <w:right w:val="none" w:sz="0" w:space="0" w:color="auto"/>
                          </w:divBdr>
                          <w:divsChild>
                            <w:div w:id="584657547">
                              <w:marLeft w:val="0"/>
                              <w:marRight w:val="0"/>
                              <w:marTop w:val="120"/>
                              <w:marBottom w:val="360"/>
                              <w:divBdr>
                                <w:top w:val="none" w:sz="0" w:space="0" w:color="auto"/>
                                <w:left w:val="none" w:sz="0" w:space="0" w:color="auto"/>
                                <w:bottom w:val="none" w:sz="0" w:space="0" w:color="auto"/>
                                <w:right w:val="none" w:sz="0" w:space="0" w:color="auto"/>
                              </w:divBdr>
                              <w:divsChild>
                                <w:div w:id="1126433252">
                                  <w:marLeft w:val="0"/>
                                  <w:marRight w:val="0"/>
                                  <w:marTop w:val="0"/>
                                  <w:marBottom w:val="0"/>
                                  <w:divBdr>
                                    <w:top w:val="none" w:sz="0" w:space="0" w:color="auto"/>
                                    <w:left w:val="none" w:sz="0" w:space="0" w:color="auto"/>
                                    <w:bottom w:val="none" w:sz="0" w:space="0" w:color="auto"/>
                                    <w:right w:val="none" w:sz="0" w:space="0" w:color="auto"/>
                                  </w:divBdr>
                                  <w:divsChild>
                                    <w:div w:id="11834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035407">
      <w:bodyDiv w:val="1"/>
      <w:marLeft w:val="0"/>
      <w:marRight w:val="0"/>
      <w:marTop w:val="0"/>
      <w:marBottom w:val="0"/>
      <w:divBdr>
        <w:top w:val="none" w:sz="0" w:space="0" w:color="auto"/>
        <w:left w:val="none" w:sz="0" w:space="0" w:color="auto"/>
        <w:bottom w:val="none" w:sz="0" w:space="0" w:color="auto"/>
        <w:right w:val="none" w:sz="0" w:space="0" w:color="auto"/>
      </w:divBdr>
      <w:divsChild>
        <w:div w:id="1663042248">
          <w:marLeft w:val="0"/>
          <w:marRight w:val="1"/>
          <w:marTop w:val="0"/>
          <w:marBottom w:val="0"/>
          <w:divBdr>
            <w:top w:val="none" w:sz="0" w:space="0" w:color="auto"/>
            <w:left w:val="none" w:sz="0" w:space="0" w:color="auto"/>
            <w:bottom w:val="none" w:sz="0" w:space="0" w:color="auto"/>
            <w:right w:val="none" w:sz="0" w:space="0" w:color="auto"/>
          </w:divBdr>
          <w:divsChild>
            <w:div w:id="140121439">
              <w:marLeft w:val="0"/>
              <w:marRight w:val="0"/>
              <w:marTop w:val="0"/>
              <w:marBottom w:val="0"/>
              <w:divBdr>
                <w:top w:val="none" w:sz="0" w:space="0" w:color="auto"/>
                <w:left w:val="none" w:sz="0" w:space="0" w:color="auto"/>
                <w:bottom w:val="none" w:sz="0" w:space="0" w:color="auto"/>
                <w:right w:val="none" w:sz="0" w:space="0" w:color="auto"/>
              </w:divBdr>
              <w:divsChild>
                <w:div w:id="422608381">
                  <w:marLeft w:val="0"/>
                  <w:marRight w:val="1"/>
                  <w:marTop w:val="0"/>
                  <w:marBottom w:val="0"/>
                  <w:divBdr>
                    <w:top w:val="none" w:sz="0" w:space="0" w:color="auto"/>
                    <w:left w:val="none" w:sz="0" w:space="0" w:color="auto"/>
                    <w:bottom w:val="none" w:sz="0" w:space="0" w:color="auto"/>
                    <w:right w:val="none" w:sz="0" w:space="0" w:color="auto"/>
                  </w:divBdr>
                  <w:divsChild>
                    <w:div w:id="1121611234">
                      <w:marLeft w:val="0"/>
                      <w:marRight w:val="0"/>
                      <w:marTop w:val="0"/>
                      <w:marBottom w:val="0"/>
                      <w:divBdr>
                        <w:top w:val="none" w:sz="0" w:space="0" w:color="auto"/>
                        <w:left w:val="none" w:sz="0" w:space="0" w:color="auto"/>
                        <w:bottom w:val="none" w:sz="0" w:space="0" w:color="auto"/>
                        <w:right w:val="none" w:sz="0" w:space="0" w:color="auto"/>
                      </w:divBdr>
                      <w:divsChild>
                        <w:div w:id="503201985">
                          <w:marLeft w:val="0"/>
                          <w:marRight w:val="0"/>
                          <w:marTop w:val="0"/>
                          <w:marBottom w:val="0"/>
                          <w:divBdr>
                            <w:top w:val="none" w:sz="0" w:space="0" w:color="auto"/>
                            <w:left w:val="none" w:sz="0" w:space="0" w:color="auto"/>
                            <w:bottom w:val="none" w:sz="0" w:space="0" w:color="auto"/>
                            <w:right w:val="none" w:sz="0" w:space="0" w:color="auto"/>
                          </w:divBdr>
                          <w:divsChild>
                            <w:div w:id="1193030503">
                              <w:marLeft w:val="0"/>
                              <w:marRight w:val="0"/>
                              <w:marTop w:val="120"/>
                              <w:marBottom w:val="360"/>
                              <w:divBdr>
                                <w:top w:val="none" w:sz="0" w:space="0" w:color="auto"/>
                                <w:left w:val="none" w:sz="0" w:space="0" w:color="auto"/>
                                <w:bottom w:val="none" w:sz="0" w:space="0" w:color="auto"/>
                                <w:right w:val="none" w:sz="0" w:space="0" w:color="auto"/>
                              </w:divBdr>
                              <w:divsChild>
                                <w:div w:id="117143949">
                                  <w:marLeft w:val="0"/>
                                  <w:marRight w:val="0"/>
                                  <w:marTop w:val="0"/>
                                  <w:marBottom w:val="0"/>
                                  <w:divBdr>
                                    <w:top w:val="none" w:sz="0" w:space="0" w:color="auto"/>
                                    <w:left w:val="none" w:sz="0" w:space="0" w:color="auto"/>
                                    <w:bottom w:val="none" w:sz="0" w:space="0" w:color="auto"/>
                                    <w:right w:val="none" w:sz="0" w:space="0" w:color="auto"/>
                                  </w:divBdr>
                                  <w:divsChild>
                                    <w:div w:id="17700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575587">
      <w:bodyDiv w:val="1"/>
      <w:marLeft w:val="0"/>
      <w:marRight w:val="0"/>
      <w:marTop w:val="0"/>
      <w:marBottom w:val="0"/>
      <w:divBdr>
        <w:top w:val="none" w:sz="0" w:space="0" w:color="auto"/>
        <w:left w:val="none" w:sz="0" w:space="0" w:color="auto"/>
        <w:bottom w:val="none" w:sz="0" w:space="0" w:color="auto"/>
        <w:right w:val="none" w:sz="0" w:space="0" w:color="auto"/>
      </w:divBdr>
    </w:div>
    <w:div w:id="913051588">
      <w:bodyDiv w:val="1"/>
      <w:marLeft w:val="0"/>
      <w:marRight w:val="0"/>
      <w:marTop w:val="0"/>
      <w:marBottom w:val="0"/>
      <w:divBdr>
        <w:top w:val="none" w:sz="0" w:space="0" w:color="auto"/>
        <w:left w:val="none" w:sz="0" w:space="0" w:color="auto"/>
        <w:bottom w:val="none" w:sz="0" w:space="0" w:color="auto"/>
        <w:right w:val="none" w:sz="0" w:space="0" w:color="auto"/>
      </w:divBdr>
    </w:div>
    <w:div w:id="920715957">
      <w:bodyDiv w:val="1"/>
      <w:marLeft w:val="0"/>
      <w:marRight w:val="0"/>
      <w:marTop w:val="0"/>
      <w:marBottom w:val="0"/>
      <w:divBdr>
        <w:top w:val="none" w:sz="0" w:space="0" w:color="auto"/>
        <w:left w:val="none" w:sz="0" w:space="0" w:color="auto"/>
        <w:bottom w:val="none" w:sz="0" w:space="0" w:color="auto"/>
        <w:right w:val="none" w:sz="0" w:space="0" w:color="auto"/>
      </w:divBdr>
    </w:div>
    <w:div w:id="951207634">
      <w:bodyDiv w:val="1"/>
      <w:marLeft w:val="0"/>
      <w:marRight w:val="0"/>
      <w:marTop w:val="0"/>
      <w:marBottom w:val="0"/>
      <w:divBdr>
        <w:top w:val="none" w:sz="0" w:space="0" w:color="auto"/>
        <w:left w:val="none" w:sz="0" w:space="0" w:color="auto"/>
        <w:bottom w:val="none" w:sz="0" w:space="0" w:color="auto"/>
        <w:right w:val="none" w:sz="0" w:space="0" w:color="auto"/>
      </w:divBdr>
      <w:divsChild>
        <w:div w:id="563875519">
          <w:marLeft w:val="0"/>
          <w:marRight w:val="1"/>
          <w:marTop w:val="0"/>
          <w:marBottom w:val="0"/>
          <w:divBdr>
            <w:top w:val="none" w:sz="0" w:space="0" w:color="auto"/>
            <w:left w:val="none" w:sz="0" w:space="0" w:color="auto"/>
            <w:bottom w:val="none" w:sz="0" w:space="0" w:color="auto"/>
            <w:right w:val="none" w:sz="0" w:space="0" w:color="auto"/>
          </w:divBdr>
          <w:divsChild>
            <w:div w:id="594825065">
              <w:marLeft w:val="0"/>
              <w:marRight w:val="0"/>
              <w:marTop w:val="0"/>
              <w:marBottom w:val="0"/>
              <w:divBdr>
                <w:top w:val="none" w:sz="0" w:space="0" w:color="auto"/>
                <w:left w:val="none" w:sz="0" w:space="0" w:color="auto"/>
                <w:bottom w:val="none" w:sz="0" w:space="0" w:color="auto"/>
                <w:right w:val="none" w:sz="0" w:space="0" w:color="auto"/>
              </w:divBdr>
              <w:divsChild>
                <w:div w:id="1445081436">
                  <w:marLeft w:val="0"/>
                  <w:marRight w:val="1"/>
                  <w:marTop w:val="0"/>
                  <w:marBottom w:val="0"/>
                  <w:divBdr>
                    <w:top w:val="none" w:sz="0" w:space="0" w:color="auto"/>
                    <w:left w:val="none" w:sz="0" w:space="0" w:color="auto"/>
                    <w:bottom w:val="none" w:sz="0" w:space="0" w:color="auto"/>
                    <w:right w:val="none" w:sz="0" w:space="0" w:color="auto"/>
                  </w:divBdr>
                  <w:divsChild>
                    <w:div w:id="699210993">
                      <w:marLeft w:val="0"/>
                      <w:marRight w:val="0"/>
                      <w:marTop w:val="0"/>
                      <w:marBottom w:val="0"/>
                      <w:divBdr>
                        <w:top w:val="none" w:sz="0" w:space="0" w:color="auto"/>
                        <w:left w:val="none" w:sz="0" w:space="0" w:color="auto"/>
                        <w:bottom w:val="none" w:sz="0" w:space="0" w:color="auto"/>
                        <w:right w:val="none" w:sz="0" w:space="0" w:color="auto"/>
                      </w:divBdr>
                      <w:divsChild>
                        <w:div w:id="71631183">
                          <w:marLeft w:val="0"/>
                          <w:marRight w:val="0"/>
                          <w:marTop w:val="0"/>
                          <w:marBottom w:val="0"/>
                          <w:divBdr>
                            <w:top w:val="none" w:sz="0" w:space="0" w:color="auto"/>
                            <w:left w:val="none" w:sz="0" w:space="0" w:color="auto"/>
                            <w:bottom w:val="none" w:sz="0" w:space="0" w:color="auto"/>
                            <w:right w:val="none" w:sz="0" w:space="0" w:color="auto"/>
                          </w:divBdr>
                          <w:divsChild>
                            <w:div w:id="135413911">
                              <w:marLeft w:val="0"/>
                              <w:marRight w:val="0"/>
                              <w:marTop w:val="120"/>
                              <w:marBottom w:val="360"/>
                              <w:divBdr>
                                <w:top w:val="none" w:sz="0" w:space="0" w:color="auto"/>
                                <w:left w:val="none" w:sz="0" w:space="0" w:color="auto"/>
                                <w:bottom w:val="none" w:sz="0" w:space="0" w:color="auto"/>
                                <w:right w:val="none" w:sz="0" w:space="0" w:color="auto"/>
                              </w:divBdr>
                              <w:divsChild>
                                <w:div w:id="1071925190">
                                  <w:marLeft w:val="0"/>
                                  <w:marRight w:val="0"/>
                                  <w:marTop w:val="0"/>
                                  <w:marBottom w:val="0"/>
                                  <w:divBdr>
                                    <w:top w:val="none" w:sz="0" w:space="0" w:color="auto"/>
                                    <w:left w:val="none" w:sz="0" w:space="0" w:color="auto"/>
                                    <w:bottom w:val="none" w:sz="0" w:space="0" w:color="auto"/>
                                    <w:right w:val="none" w:sz="0" w:space="0" w:color="auto"/>
                                  </w:divBdr>
                                  <w:divsChild>
                                    <w:div w:id="8715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340625">
      <w:bodyDiv w:val="1"/>
      <w:marLeft w:val="0"/>
      <w:marRight w:val="0"/>
      <w:marTop w:val="0"/>
      <w:marBottom w:val="0"/>
      <w:divBdr>
        <w:top w:val="none" w:sz="0" w:space="0" w:color="auto"/>
        <w:left w:val="none" w:sz="0" w:space="0" w:color="auto"/>
        <w:bottom w:val="none" w:sz="0" w:space="0" w:color="auto"/>
        <w:right w:val="none" w:sz="0" w:space="0" w:color="auto"/>
      </w:divBdr>
      <w:divsChild>
        <w:div w:id="1769809924">
          <w:marLeft w:val="0"/>
          <w:marRight w:val="1"/>
          <w:marTop w:val="0"/>
          <w:marBottom w:val="0"/>
          <w:divBdr>
            <w:top w:val="none" w:sz="0" w:space="0" w:color="auto"/>
            <w:left w:val="none" w:sz="0" w:space="0" w:color="auto"/>
            <w:bottom w:val="none" w:sz="0" w:space="0" w:color="auto"/>
            <w:right w:val="none" w:sz="0" w:space="0" w:color="auto"/>
          </w:divBdr>
          <w:divsChild>
            <w:div w:id="1266185437">
              <w:marLeft w:val="0"/>
              <w:marRight w:val="0"/>
              <w:marTop w:val="0"/>
              <w:marBottom w:val="0"/>
              <w:divBdr>
                <w:top w:val="none" w:sz="0" w:space="0" w:color="auto"/>
                <w:left w:val="none" w:sz="0" w:space="0" w:color="auto"/>
                <w:bottom w:val="none" w:sz="0" w:space="0" w:color="auto"/>
                <w:right w:val="none" w:sz="0" w:space="0" w:color="auto"/>
              </w:divBdr>
              <w:divsChild>
                <w:div w:id="102187378">
                  <w:marLeft w:val="0"/>
                  <w:marRight w:val="1"/>
                  <w:marTop w:val="0"/>
                  <w:marBottom w:val="0"/>
                  <w:divBdr>
                    <w:top w:val="none" w:sz="0" w:space="0" w:color="auto"/>
                    <w:left w:val="none" w:sz="0" w:space="0" w:color="auto"/>
                    <w:bottom w:val="none" w:sz="0" w:space="0" w:color="auto"/>
                    <w:right w:val="none" w:sz="0" w:space="0" w:color="auto"/>
                  </w:divBdr>
                  <w:divsChild>
                    <w:div w:id="1122118205">
                      <w:marLeft w:val="0"/>
                      <w:marRight w:val="0"/>
                      <w:marTop w:val="0"/>
                      <w:marBottom w:val="0"/>
                      <w:divBdr>
                        <w:top w:val="none" w:sz="0" w:space="0" w:color="auto"/>
                        <w:left w:val="none" w:sz="0" w:space="0" w:color="auto"/>
                        <w:bottom w:val="none" w:sz="0" w:space="0" w:color="auto"/>
                        <w:right w:val="none" w:sz="0" w:space="0" w:color="auto"/>
                      </w:divBdr>
                      <w:divsChild>
                        <w:div w:id="379289160">
                          <w:marLeft w:val="0"/>
                          <w:marRight w:val="0"/>
                          <w:marTop w:val="0"/>
                          <w:marBottom w:val="0"/>
                          <w:divBdr>
                            <w:top w:val="none" w:sz="0" w:space="0" w:color="auto"/>
                            <w:left w:val="none" w:sz="0" w:space="0" w:color="auto"/>
                            <w:bottom w:val="none" w:sz="0" w:space="0" w:color="auto"/>
                            <w:right w:val="none" w:sz="0" w:space="0" w:color="auto"/>
                          </w:divBdr>
                          <w:divsChild>
                            <w:div w:id="1829058734">
                              <w:marLeft w:val="0"/>
                              <w:marRight w:val="0"/>
                              <w:marTop w:val="120"/>
                              <w:marBottom w:val="360"/>
                              <w:divBdr>
                                <w:top w:val="none" w:sz="0" w:space="0" w:color="auto"/>
                                <w:left w:val="none" w:sz="0" w:space="0" w:color="auto"/>
                                <w:bottom w:val="none" w:sz="0" w:space="0" w:color="auto"/>
                                <w:right w:val="none" w:sz="0" w:space="0" w:color="auto"/>
                              </w:divBdr>
                              <w:divsChild>
                                <w:div w:id="417095386">
                                  <w:marLeft w:val="0"/>
                                  <w:marRight w:val="0"/>
                                  <w:marTop w:val="0"/>
                                  <w:marBottom w:val="0"/>
                                  <w:divBdr>
                                    <w:top w:val="none" w:sz="0" w:space="0" w:color="auto"/>
                                    <w:left w:val="none" w:sz="0" w:space="0" w:color="auto"/>
                                    <w:bottom w:val="none" w:sz="0" w:space="0" w:color="auto"/>
                                    <w:right w:val="none" w:sz="0" w:space="0" w:color="auto"/>
                                  </w:divBdr>
                                  <w:divsChild>
                                    <w:div w:id="3261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579723">
      <w:bodyDiv w:val="1"/>
      <w:marLeft w:val="0"/>
      <w:marRight w:val="0"/>
      <w:marTop w:val="0"/>
      <w:marBottom w:val="0"/>
      <w:divBdr>
        <w:top w:val="none" w:sz="0" w:space="0" w:color="auto"/>
        <w:left w:val="none" w:sz="0" w:space="0" w:color="auto"/>
        <w:bottom w:val="none" w:sz="0" w:space="0" w:color="auto"/>
        <w:right w:val="none" w:sz="0" w:space="0" w:color="auto"/>
      </w:divBdr>
    </w:div>
    <w:div w:id="1021394099">
      <w:bodyDiv w:val="1"/>
      <w:marLeft w:val="0"/>
      <w:marRight w:val="0"/>
      <w:marTop w:val="0"/>
      <w:marBottom w:val="0"/>
      <w:divBdr>
        <w:top w:val="none" w:sz="0" w:space="0" w:color="auto"/>
        <w:left w:val="none" w:sz="0" w:space="0" w:color="auto"/>
        <w:bottom w:val="none" w:sz="0" w:space="0" w:color="auto"/>
        <w:right w:val="none" w:sz="0" w:space="0" w:color="auto"/>
      </w:divBdr>
    </w:div>
    <w:div w:id="1049916181">
      <w:bodyDiv w:val="1"/>
      <w:marLeft w:val="0"/>
      <w:marRight w:val="0"/>
      <w:marTop w:val="0"/>
      <w:marBottom w:val="0"/>
      <w:divBdr>
        <w:top w:val="none" w:sz="0" w:space="0" w:color="auto"/>
        <w:left w:val="none" w:sz="0" w:space="0" w:color="auto"/>
        <w:bottom w:val="none" w:sz="0" w:space="0" w:color="auto"/>
        <w:right w:val="none" w:sz="0" w:space="0" w:color="auto"/>
      </w:divBdr>
      <w:divsChild>
        <w:div w:id="1451170282">
          <w:marLeft w:val="0"/>
          <w:marRight w:val="1"/>
          <w:marTop w:val="0"/>
          <w:marBottom w:val="0"/>
          <w:divBdr>
            <w:top w:val="none" w:sz="0" w:space="0" w:color="auto"/>
            <w:left w:val="none" w:sz="0" w:space="0" w:color="auto"/>
            <w:bottom w:val="none" w:sz="0" w:space="0" w:color="auto"/>
            <w:right w:val="none" w:sz="0" w:space="0" w:color="auto"/>
          </w:divBdr>
          <w:divsChild>
            <w:div w:id="1865245335">
              <w:marLeft w:val="0"/>
              <w:marRight w:val="0"/>
              <w:marTop w:val="0"/>
              <w:marBottom w:val="0"/>
              <w:divBdr>
                <w:top w:val="none" w:sz="0" w:space="0" w:color="auto"/>
                <w:left w:val="none" w:sz="0" w:space="0" w:color="auto"/>
                <w:bottom w:val="none" w:sz="0" w:space="0" w:color="auto"/>
                <w:right w:val="none" w:sz="0" w:space="0" w:color="auto"/>
              </w:divBdr>
              <w:divsChild>
                <w:div w:id="2106995161">
                  <w:marLeft w:val="0"/>
                  <w:marRight w:val="1"/>
                  <w:marTop w:val="0"/>
                  <w:marBottom w:val="0"/>
                  <w:divBdr>
                    <w:top w:val="none" w:sz="0" w:space="0" w:color="auto"/>
                    <w:left w:val="none" w:sz="0" w:space="0" w:color="auto"/>
                    <w:bottom w:val="none" w:sz="0" w:space="0" w:color="auto"/>
                    <w:right w:val="none" w:sz="0" w:space="0" w:color="auto"/>
                  </w:divBdr>
                  <w:divsChild>
                    <w:div w:id="316038794">
                      <w:marLeft w:val="0"/>
                      <w:marRight w:val="0"/>
                      <w:marTop w:val="0"/>
                      <w:marBottom w:val="0"/>
                      <w:divBdr>
                        <w:top w:val="none" w:sz="0" w:space="0" w:color="auto"/>
                        <w:left w:val="none" w:sz="0" w:space="0" w:color="auto"/>
                        <w:bottom w:val="none" w:sz="0" w:space="0" w:color="auto"/>
                        <w:right w:val="none" w:sz="0" w:space="0" w:color="auto"/>
                      </w:divBdr>
                      <w:divsChild>
                        <w:div w:id="1624265127">
                          <w:marLeft w:val="0"/>
                          <w:marRight w:val="0"/>
                          <w:marTop w:val="0"/>
                          <w:marBottom w:val="0"/>
                          <w:divBdr>
                            <w:top w:val="none" w:sz="0" w:space="0" w:color="auto"/>
                            <w:left w:val="none" w:sz="0" w:space="0" w:color="auto"/>
                            <w:bottom w:val="none" w:sz="0" w:space="0" w:color="auto"/>
                            <w:right w:val="none" w:sz="0" w:space="0" w:color="auto"/>
                          </w:divBdr>
                          <w:divsChild>
                            <w:div w:id="1238054278">
                              <w:marLeft w:val="0"/>
                              <w:marRight w:val="0"/>
                              <w:marTop w:val="120"/>
                              <w:marBottom w:val="360"/>
                              <w:divBdr>
                                <w:top w:val="none" w:sz="0" w:space="0" w:color="auto"/>
                                <w:left w:val="none" w:sz="0" w:space="0" w:color="auto"/>
                                <w:bottom w:val="none" w:sz="0" w:space="0" w:color="auto"/>
                                <w:right w:val="none" w:sz="0" w:space="0" w:color="auto"/>
                              </w:divBdr>
                              <w:divsChild>
                                <w:div w:id="1827669565">
                                  <w:marLeft w:val="0"/>
                                  <w:marRight w:val="0"/>
                                  <w:marTop w:val="0"/>
                                  <w:marBottom w:val="0"/>
                                  <w:divBdr>
                                    <w:top w:val="none" w:sz="0" w:space="0" w:color="auto"/>
                                    <w:left w:val="none" w:sz="0" w:space="0" w:color="auto"/>
                                    <w:bottom w:val="none" w:sz="0" w:space="0" w:color="auto"/>
                                    <w:right w:val="none" w:sz="0" w:space="0" w:color="auto"/>
                                  </w:divBdr>
                                  <w:divsChild>
                                    <w:div w:id="9645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716552">
      <w:bodyDiv w:val="1"/>
      <w:marLeft w:val="0"/>
      <w:marRight w:val="0"/>
      <w:marTop w:val="0"/>
      <w:marBottom w:val="0"/>
      <w:divBdr>
        <w:top w:val="none" w:sz="0" w:space="0" w:color="auto"/>
        <w:left w:val="none" w:sz="0" w:space="0" w:color="auto"/>
        <w:bottom w:val="none" w:sz="0" w:space="0" w:color="auto"/>
        <w:right w:val="none" w:sz="0" w:space="0" w:color="auto"/>
      </w:divBdr>
      <w:divsChild>
        <w:div w:id="425078949">
          <w:marLeft w:val="0"/>
          <w:marRight w:val="1"/>
          <w:marTop w:val="0"/>
          <w:marBottom w:val="0"/>
          <w:divBdr>
            <w:top w:val="none" w:sz="0" w:space="0" w:color="auto"/>
            <w:left w:val="none" w:sz="0" w:space="0" w:color="auto"/>
            <w:bottom w:val="none" w:sz="0" w:space="0" w:color="auto"/>
            <w:right w:val="none" w:sz="0" w:space="0" w:color="auto"/>
          </w:divBdr>
          <w:divsChild>
            <w:div w:id="94861768">
              <w:marLeft w:val="0"/>
              <w:marRight w:val="0"/>
              <w:marTop w:val="0"/>
              <w:marBottom w:val="0"/>
              <w:divBdr>
                <w:top w:val="none" w:sz="0" w:space="0" w:color="auto"/>
                <w:left w:val="none" w:sz="0" w:space="0" w:color="auto"/>
                <w:bottom w:val="none" w:sz="0" w:space="0" w:color="auto"/>
                <w:right w:val="none" w:sz="0" w:space="0" w:color="auto"/>
              </w:divBdr>
              <w:divsChild>
                <w:div w:id="1513452912">
                  <w:marLeft w:val="0"/>
                  <w:marRight w:val="1"/>
                  <w:marTop w:val="0"/>
                  <w:marBottom w:val="0"/>
                  <w:divBdr>
                    <w:top w:val="none" w:sz="0" w:space="0" w:color="auto"/>
                    <w:left w:val="none" w:sz="0" w:space="0" w:color="auto"/>
                    <w:bottom w:val="none" w:sz="0" w:space="0" w:color="auto"/>
                    <w:right w:val="none" w:sz="0" w:space="0" w:color="auto"/>
                  </w:divBdr>
                  <w:divsChild>
                    <w:div w:id="198519026">
                      <w:marLeft w:val="0"/>
                      <w:marRight w:val="0"/>
                      <w:marTop w:val="0"/>
                      <w:marBottom w:val="0"/>
                      <w:divBdr>
                        <w:top w:val="none" w:sz="0" w:space="0" w:color="auto"/>
                        <w:left w:val="none" w:sz="0" w:space="0" w:color="auto"/>
                        <w:bottom w:val="none" w:sz="0" w:space="0" w:color="auto"/>
                        <w:right w:val="none" w:sz="0" w:space="0" w:color="auto"/>
                      </w:divBdr>
                      <w:divsChild>
                        <w:div w:id="1031226263">
                          <w:marLeft w:val="0"/>
                          <w:marRight w:val="0"/>
                          <w:marTop w:val="0"/>
                          <w:marBottom w:val="0"/>
                          <w:divBdr>
                            <w:top w:val="none" w:sz="0" w:space="0" w:color="auto"/>
                            <w:left w:val="none" w:sz="0" w:space="0" w:color="auto"/>
                            <w:bottom w:val="none" w:sz="0" w:space="0" w:color="auto"/>
                            <w:right w:val="none" w:sz="0" w:space="0" w:color="auto"/>
                          </w:divBdr>
                          <w:divsChild>
                            <w:div w:id="1170411699">
                              <w:marLeft w:val="0"/>
                              <w:marRight w:val="0"/>
                              <w:marTop w:val="120"/>
                              <w:marBottom w:val="360"/>
                              <w:divBdr>
                                <w:top w:val="none" w:sz="0" w:space="0" w:color="auto"/>
                                <w:left w:val="none" w:sz="0" w:space="0" w:color="auto"/>
                                <w:bottom w:val="none" w:sz="0" w:space="0" w:color="auto"/>
                                <w:right w:val="none" w:sz="0" w:space="0" w:color="auto"/>
                              </w:divBdr>
                              <w:divsChild>
                                <w:div w:id="647056875">
                                  <w:marLeft w:val="0"/>
                                  <w:marRight w:val="0"/>
                                  <w:marTop w:val="0"/>
                                  <w:marBottom w:val="0"/>
                                  <w:divBdr>
                                    <w:top w:val="none" w:sz="0" w:space="0" w:color="auto"/>
                                    <w:left w:val="none" w:sz="0" w:space="0" w:color="auto"/>
                                    <w:bottom w:val="none" w:sz="0" w:space="0" w:color="auto"/>
                                    <w:right w:val="none" w:sz="0" w:space="0" w:color="auto"/>
                                  </w:divBdr>
                                  <w:divsChild>
                                    <w:div w:id="1494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319642">
      <w:bodyDiv w:val="1"/>
      <w:marLeft w:val="0"/>
      <w:marRight w:val="0"/>
      <w:marTop w:val="0"/>
      <w:marBottom w:val="0"/>
      <w:divBdr>
        <w:top w:val="none" w:sz="0" w:space="0" w:color="auto"/>
        <w:left w:val="none" w:sz="0" w:space="0" w:color="auto"/>
        <w:bottom w:val="none" w:sz="0" w:space="0" w:color="auto"/>
        <w:right w:val="none" w:sz="0" w:space="0" w:color="auto"/>
      </w:divBdr>
    </w:div>
    <w:div w:id="1104494021">
      <w:bodyDiv w:val="1"/>
      <w:marLeft w:val="0"/>
      <w:marRight w:val="0"/>
      <w:marTop w:val="0"/>
      <w:marBottom w:val="0"/>
      <w:divBdr>
        <w:top w:val="none" w:sz="0" w:space="0" w:color="auto"/>
        <w:left w:val="none" w:sz="0" w:space="0" w:color="auto"/>
        <w:bottom w:val="none" w:sz="0" w:space="0" w:color="auto"/>
        <w:right w:val="none" w:sz="0" w:space="0" w:color="auto"/>
      </w:divBdr>
    </w:div>
    <w:div w:id="1110470662">
      <w:bodyDiv w:val="1"/>
      <w:marLeft w:val="0"/>
      <w:marRight w:val="0"/>
      <w:marTop w:val="0"/>
      <w:marBottom w:val="0"/>
      <w:divBdr>
        <w:top w:val="none" w:sz="0" w:space="0" w:color="auto"/>
        <w:left w:val="none" w:sz="0" w:space="0" w:color="auto"/>
        <w:bottom w:val="none" w:sz="0" w:space="0" w:color="auto"/>
        <w:right w:val="none" w:sz="0" w:space="0" w:color="auto"/>
      </w:divBdr>
    </w:div>
    <w:div w:id="1144467064">
      <w:bodyDiv w:val="1"/>
      <w:marLeft w:val="0"/>
      <w:marRight w:val="0"/>
      <w:marTop w:val="0"/>
      <w:marBottom w:val="0"/>
      <w:divBdr>
        <w:top w:val="none" w:sz="0" w:space="0" w:color="auto"/>
        <w:left w:val="none" w:sz="0" w:space="0" w:color="auto"/>
        <w:bottom w:val="none" w:sz="0" w:space="0" w:color="auto"/>
        <w:right w:val="none" w:sz="0" w:space="0" w:color="auto"/>
      </w:divBdr>
      <w:divsChild>
        <w:div w:id="1464695335">
          <w:marLeft w:val="0"/>
          <w:marRight w:val="1"/>
          <w:marTop w:val="0"/>
          <w:marBottom w:val="0"/>
          <w:divBdr>
            <w:top w:val="none" w:sz="0" w:space="0" w:color="auto"/>
            <w:left w:val="none" w:sz="0" w:space="0" w:color="auto"/>
            <w:bottom w:val="none" w:sz="0" w:space="0" w:color="auto"/>
            <w:right w:val="none" w:sz="0" w:space="0" w:color="auto"/>
          </w:divBdr>
          <w:divsChild>
            <w:div w:id="790901432">
              <w:marLeft w:val="0"/>
              <w:marRight w:val="0"/>
              <w:marTop w:val="0"/>
              <w:marBottom w:val="0"/>
              <w:divBdr>
                <w:top w:val="none" w:sz="0" w:space="0" w:color="auto"/>
                <w:left w:val="none" w:sz="0" w:space="0" w:color="auto"/>
                <w:bottom w:val="none" w:sz="0" w:space="0" w:color="auto"/>
                <w:right w:val="none" w:sz="0" w:space="0" w:color="auto"/>
              </w:divBdr>
              <w:divsChild>
                <w:div w:id="81489682">
                  <w:marLeft w:val="0"/>
                  <w:marRight w:val="1"/>
                  <w:marTop w:val="0"/>
                  <w:marBottom w:val="0"/>
                  <w:divBdr>
                    <w:top w:val="none" w:sz="0" w:space="0" w:color="auto"/>
                    <w:left w:val="none" w:sz="0" w:space="0" w:color="auto"/>
                    <w:bottom w:val="none" w:sz="0" w:space="0" w:color="auto"/>
                    <w:right w:val="none" w:sz="0" w:space="0" w:color="auto"/>
                  </w:divBdr>
                  <w:divsChild>
                    <w:div w:id="2133357626">
                      <w:marLeft w:val="0"/>
                      <w:marRight w:val="0"/>
                      <w:marTop w:val="0"/>
                      <w:marBottom w:val="0"/>
                      <w:divBdr>
                        <w:top w:val="none" w:sz="0" w:space="0" w:color="auto"/>
                        <w:left w:val="none" w:sz="0" w:space="0" w:color="auto"/>
                        <w:bottom w:val="none" w:sz="0" w:space="0" w:color="auto"/>
                        <w:right w:val="none" w:sz="0" w:space="0" w:color="auto"/>
                      </w:divBdr>
                      <w:divsChild>
                        <w:div w:id="2029286645">
                          <w:marLeft w:val="0"/>
                          <w:marRight w:val="0"/>
                          <w:marTop w:val="0"/>
                          <w:marBottom w:val="0"/>
                          <w:divBdr>
                            <w:top w:val="none" w:sz="0" w:space="0" w:color="auto"/>
                            <w:left w:val="none" w:sz="0" w:space="0" w:color="auto"/>
                            <w:bottom w:val="none" w:sz="0" w:space="0" w:color="auto"/>
                            <w:right w:val="none" w:sz="0" w:space="0" w:color="auto"/>
                          </w:divBdr>
                          <w:divsChild>
                            <w:div w:id="1088772626">
                              <w:marLeft w:val="0"/>
                              <w:marRight w:val="0"/>
                              <w:marTop w:val="120"/>
                              <w:marBottom w:val="360"/>
                              <w:divBdr>
                                <w:top w:val="none" w:sz="0" w:space="0" w:color="auto"/>
                                <w:left w:val="none" w:sz="0" w:space="0" w:color="auto"/>
                                <w:bottom w:val="none" w:sz="0" w:space="0" w:color="auto"/>
                                <w:right w:val="none" w:sz="0" w:space="0" w:color="auto"/>
                              </w:divBdr>
                              <w:divsChild>
                                <w:div w:id="722098330">
                                  <w:marLeft w:val="0"/>
                                  <w:marRight w:val="0"/>
                                  <w:marTop w:val="0"/>
                                  <w:marBottom w:val="0"/>
                                  <w:divBdr>
                                    <w:top w:val="none" w:sz="0" w:space="0" w:color="auto"/>
                                    <w:left w:val="none" w:sz="0" w:space="0" w:color="auto"/>
                                    <w:bottom w:val="none" w:sz="0" w:space="0" w:color="auto"/>
                                    <w:right w:val="none" w:sz="0" w:space="0" w:color="auto"/>
                                  </w:divBdr>
                                  <w:divsChild>
                                    <w:div w:id="8896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17681">
      <w:bodyDiv w:val="1"/>
      <w:marLeft w:val="0"/>
      <w:marRight w:val="0"/>
      <w:marTop w:val="0"/>
      <w:marBottom w:val="0"/>
      <w:divBdr>
        <w:top w:val="none" w:sz="0" w:space="0" w:color="auto"/>
        <w:left w:val="none" w:sz="0" w:space="0" w:color="auto"/>
        <w:bottom w:val="none" w:sz="0" w:space="0" w:color="auto"/>
        <w:right w:val="none" w:sz="0" w:space="0" w:color="auto"/>
      </w:divBdr>
    </w:div>
    <w:div w:id="1149713797">
      <w:bodyDiv w:val="1"/>
      <w:marLeft w:val="0"/>
      <w:marRight w:val="0"/>
      <w:marTop w:val="0"/>
      <w:marBottom w:val="0"/>
      <w:divBdr>
        <w:top w:val="none" w:sz="0" w:space="0" w:color="auto"/>
        <w:left w:val="none" w:sz="0" w:space="0" w:color="auto"/>
        <w:bottom w:val="none" w:sz="0" w:space="0" w:color="auto"/>
        <w:right w:val="none" w:sz="0" w:space="0" w:color="auto"/>
      </w:divBdr>
    </w:div>
    <w:div w:id="1153377835">
      <w:bodyDiv w:val="1"/>
      <w:marLeft w:val="0"/>
      <w:marRight w:val="0"/>
      <w:marTop w:val="0"/>
      <w:marBottom w:val="0"/>
      <w:divBdr>
        <w:top w:val="none" w:sz="0" w:space="0" w:color="auto"/>
        <w:left w:val="none" w:sz="0" w:space="0" w:color="auto"/>
        <w:bottom w:val="none" w:sz="0" w:space="0" w:color="auto"/>
        <w:right w:val="none" w:sz="0" w:space="0" w:color="auto"/>
      </w:divBdr>
    </w:div>
    <w:div w:id="1199007758">
      <w:bodyDiv w:val="1"/>
      <w:marLeft w:val="0"/>
      <w:marRight w:val="0"/>
      <w:marTop w:val="0"/>
      <w:marBottom w:val="0"/>
      <w:divBdr>
        <w:top w:val="none" w:sz="0" w:space="0" w:color="auto"/>
        <w:left w:val="none" w:sz="0" w:space="0" w:color="auto"/>
        <w:bottom w:val="none" w:sz="0" w:space="0" w:color="auto"/>
        <w:right w:val="none" w:sz="0" w:space="0" w:color="auto"/>
      </w:divBdr>
    </w:div>
    <w:div w:id="1200050557">
      <w:bodyDiv w:val="1"/>
      <w:marLeft w:val="0"/>
      <w:marRight w:val="0"/>
      <w:marTop w:val="0"/>
      <w:marBottom w:val="0"/>
      <w:divBdr>
        <w:top w:val="none" w:sz="0" w:space="0" w:color="auto"/>
        <w:left w:val="none" w:sz="0" w:space="0" w:color="auto"/>
        <w:bottom w:val="none" w:sz="0" w:space="0" w:color="auto"/>
        <w:right w:val="none" w:sz="0" w:space="0" w:color="auto"/>
      </w:divBdr>
    </w:div>
    <w:div w:id="1200703577">
      <w:bodyDiv w:val="1"/>
      <w:marLeft w:val="0"/>
      <w:marRight w:val="0"/>
      <w:marTop w:val="0"/>
      <w:marBottom w:val="0"/>
      <w:divBdr>
        <w:top w:val="none" w:sz="0" w:space="0" w:color="auto"/>
        <w:left w:val="none" w:sz="0" w:space="0" w:color="auto"/>
        <w:bottom w:val="none" w:sz="0" w:space="0" w:color="auto"/>
        <w:right w:val="none" w:sz="0" w:space="0" w:color="auto"/>
      </w:divBdr>
      <w:divsChild>
        <w:div w:id="1189759854">
          <w:marLeft w:val="0"/>
          <w:marRight w:val="0"/>
          <w:marTop w:val="0"/>
          <w:marBottom w:val="0"/>
          <w:divBdr>
            <w:top w:val="none" w:sz="0" w:space="0" w:color="auto"/>
            <w:left w:val="none" w:sz="0" w:space="0" w:color="auto"/>
            <w:bottom w:val="none" w:sz="0" w:space="0" w:color="auto"/>
            <w:right w:val="none" w:sz="0" w:space="0" w:color="auto"/>
          </w:divBdr>
          <w:divsChild>
            <w:div w:id="2077776684">
              <w:marLeft w:val="0"/>
              <w:marRight w:val="0"/>
              <w:marTop w:val="0"/>
              <w:marBottom w:val="0"/>
              <w:divBdr>
                <w:top w:val="none" w:sz="0" w:space="0" w:color="auto"/>
                <w:left w:val="none" w:sz="0" w:space="0" w:color="auto"/>
                <w:bottom w:val="none" w:sz="0" w:space="0" w:color="auto"/>
                <w:right w:val="none" w:sz="0" w:space="0" w:color="auto"/>
              </w:divBdr>
              <w:divsChild>
                <w:div w:id="654064407">
                  <w:marLeft w:val="0"/>
                  <w:marRight w:val="0"/>
                  <w:marTop w:val="0"/>
                  <w:marBottom w:val="0"/>
                  <w:divBdr>
                    <w:top w:val="none" w:sz="0" w:space="0" w:color="auto"/>
                    <w:left w:val="none" w:sz="0" w:space="0" w:color="auto"/>
                    <w:bottom w:val="none" w:sz="0" w:space="0" w:color="auto"/>
                    <w:right w:val="none" w:sz="0" w:space="0" w:color="auto"/>
                  </w:divBdr>
                  <w:divsChild>
                    <w:div w:id="168839294">
                      <w:marLeft w:val="0"/>
                      <w:marRight w:val="0"/>
                      <w:marTop w:val="0"/>
                      <w:marBottom w:val="0"/>
                      <w:divBdr>
                        <w:top w:val="none" w:sz="0" w:space="0" w:color="auto"/>
                        <w:left w:val="none" w:sz="0" w:space="0" w:color="auto"/>
                        <w:bottom w:val="none" w:sz="0" w:space="0" w:color="auto"/>
                        <w:right w:val="none" w:sz="0" w:space="0" w:color="auto"/>
                      </w:divBdr>
                      <w:divsChild>
                        <w:div w:id="1361783474">
                          <w:marLeft w:val="0"/>
                          <w:marRight w:val="0"/>
                          <w:marTop w:val="0"/>
                          <w:marBottom w:val="0"/>
                          <w:divBdr>
                            <w:top w:val="none" w:sz="0" w:space="0" w:color="auto"/>
                            <w:left w:val="none" w:sz="0" w:space="0" w:color="auto"/>
                            <w:bottom w:val="none" w:sz="0" w:space="0" w:color="auto"/>
                            <w:right w:val="none" w:sz="0" w:space="0" w:color="auto"/>
                          </w:divBdr>
                          <w:divsChild>
                            <w:div w:id="404033132">
                              <w:marLeft w:val="0"/>
                              <w:marRight w:val="0"/>
                              <w:marTop w:val="0"/>
                              <w:marBottom w:val="0"/>
                              <w:divBdr>
                                <w:top w:val="none" w:sz="0" w:space="0" w:color="auto"/>
                                <w:left w:val="none" w:sz="0" w:space="0" w:color="auto"/>
                                <w:bottom w:val="none" w:sz="0" w:space="0" w:color="auto"/>
                                <w:right w:val="none" w:sz="0" w:space="0" w:color="auto"/>
                              </w:divBdr>
                              <w:divsChild>
                                <w:div w:id="594482441">
                                  <w:marLeft w:val="0"/>
                                  <w:marRight w:val="0"/>
                                  <w:marTop w:val="0"/>
                                  <w:marBottom w:val="0"/>
                                  <w:divBdr>
                                    <w:top w:val="none" w:sz="0" w:space="0" w:color="auto"/>
                                    <w:left w:val="none" w:sz="0" w:space="0" w:color="auto"/>
                                    <w:bottom w:val="none" w:sz="0" w:space="0" w:color="auto"/>
                                    <w:right w:val="none" w:sz="0" w:space="0" w:color="auto"/>
                                  </w:divBdr>
                                  <w:divsChild>
                                    <w:div w:id="1975019962">
                                      <w:marLeft w:val="0"/>
                                      <w:marRight w:val="0"/>
                                      <w:marTop w:val="0"/>
                                      <w:marBottom w:val="0"/>
                                      <w:divBdr>
                                        <w:top w:val="none" w:sz="0" w:space="0" w:color="auto"/>
                                        <w:left w:val="none" w:sz="0" w:space="0" w:color="auto"/>
                                        <w:bottom w:val="none" w:sz="0" w:space="0" w:color="auto"/>
                                        <w:right w:val="none" w:sz="0" w:space="0" w:color="auto"/>
                                      </w:divBdr>
                                      <w:divsChild>
                                        <w:div w:id="1701319294">
                                          <w:marLeft w:val="0"/>
                                          <w:marRight w:val="0"/>
                                          <w:marTop w:val="0"/>
                                          <w:marBottom w:val="0"/>
                                          <w:divBdr>
                                            <w:top w:val="none" w:sz="0" w:space="0" w:color="auto"/>
                                            <w:left w:val="none" w:sz="0" w:space="0" w:color="auto"/>
                                            <w:bottom w:val="none" w:sz="0" w:space="0" w:color="auto"/>
                                            <w:right w:val="none" w:sz="0" w:space="0" w:color="auto"/>
                                          </w:divBdr>
                                          <w:divsChild>
                                            <w:div w:id="757872736">
                                              <w:marLeft w:val="0"/>
                                              <w:marRight w:val="0"/>
                                              <w:marTop w:val="0"/>
                                              <w:marBottom w:val="0"/>
                                              <w:divBdr>
                                                <w:top w:val="none" w:sz="0" w:space="0" w:color="auto"/>
                                                <w:left w:val="none" w:sz="0" w:space="0" w:color="auto"/>
                                                <w:bottom w:val="none" w:sz="0" w:space="0" w:color="auto"/>
                                                <w:right w:val="none" w:sz="0" w:space="0" w:color="auto"/>
                                              </w:divBdr>
                                              <w:divsChild>
                                                <w:div w:id="1600525391">
                                                  <w:marLeft w:val="0"/>
                                                  <w:marRight w:val="0"/>
                                                  <w:marTop w:val="0"/>
                                                  <w:marBottom w:val="0"/>
                                                  <w:divBdr>
                                                    <w:top w:val="none" w:sz="0" w:space="0" w:color="auto"/>
                                                    <w:left w:val="none" w:sz="0" w:space="0" w:color="auto"/>
                                                    <w:bottom w:val="none" w:sz="0" w:space="0" w:color="auto"/>
                                                    <w:right w:val="none" w:sz="0" w:space="0" w:color="auto"/>
                                                  </w:divBdr>
                                                  <w:divsChild>
                                                    <w:div w:id="2105027493">
                                                      <w:marLeft w:val="0"/>
                                                      <w:marRight w:val="0"/>
                                                      <w:marTop w:val="0"/>
                                                      <w:marBottom w:val="0"/>
                                                      <w:divBdr>
                                                        <w:top w:val="none" w:sz="0" w:space="0" w:color="auto"/>
                                                        <w:left w:val="none" w:sz="0" w:space="0" w:color="auto"/>
                                                        <w:bottom w:val="none" w:sz="0" w:space="0" w:color="auto"/>
                                                        <w:right w:val="none" w:sz="0" w:space="0" w:color="auto"/>
                                                      </w:divBdr>
                                                      <w:divsChild>
                                                        <w:div w:id="406808991">
                                                          <w:marLeft w:val="0"/>
                                                          <w:marRight w:val="0"/>
                                                          <w:marTop w:val="0"/>
                                                          <w:marBottom w:val="0"/>
                                                          <w:divBdr>
                                                            <w:top w:val="none" w:sz="0" w:space="0" w:color="auto"/>
                                                            <w:left w:val="none" w:sz="0" w:space="0" w:color="auto"/>
                                                            <w:bottom w:val="none" w:sz="0" w:space="0" w:color="auto"/>
                                                            <w:right w:val="none" w:sz="0" w:space="0" w:color="auto"/>
                                                          </w:divBdr>
                                                        </w:div>
                                                        <w:div w:id="577447268">
                                                          <w:marLeft w:val="0"/>
                                                          <w:marRight w:val="0"/>
                                                          <w:marTop w:val="0"/>
                                                          <w:marBottom w:val="0"/>
                                                          <w:divBdr>
                                                            <w:top w:val="none" w:sz="0" w:space="0" w:color="auto"/>
                                                            <w:left w:val="none" w:sz="0" w:space="0" w:color="auto"/>
                                                            <w:bottom w:val="none" w:sz="0" w:space="0" w:color="auto"/>
                                                            <w:right w:val="none" w:sz="0" w:space="0" w:color="auto"/>
                                                          </w:divBdr>
                                                        </w:div>
                                                        <w:div w:id="17687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8224380">
      <w:bodyDiv w:val="1"/>
      <w:marLeft w:val="0"/>
      <w:marRight w:val="0"/>
      <w:marTop w:val="0"/>
      <w:marBottom w:val="0"/>
      <w:divBdr>
        <w:top w:val="none" w:sz="0" w:space="0" w:color="auto"/>
        <w:left w:val="none" w:sz="0" w:space="0" w:color="auto"/>
        <w:bottom w:val="none" w:sz="0" w:space="0" w:color="auto"/>
        <w:right w:val="none" w:sz="0" w:space="0" w:color="auto"/>
      </w:divBdr>
    </w:div>
    <w:div w:id="1239560329">
      <w:bodyDiv w:val="1"/>
      <w:marLeft w:val="0"/>
      <w:marRight w:val="0"/>
      <w:marTop w:val="0"/>
      <w:marBottom w:val="0"/>
      <w:divBdr>
        <w:top w:val="none" w:sz="0" w:space="0" w:color="auto"/>
        <w:left w:val="none" w:sz="0" w:space="0" w:color="auto"/>
        <w:bottom w:val="none" w:sz="0" w:space="0" w:color="auto"/>
        <w:right w:val="none" w:sz="0" w:space="0" w:color="auto"/>
      </w:divBdr>
    </w:div>
    <w:div w:id="1256086739">
      <w:bodyDiv w:val="1"/>
      <w:marLeft w:val="0"/>
      <w:marRight w:val="0"/>
      <w:marTop w:val="0"/>
      <w:marBottom w:val="0"/>
      <w:divBdr>
        <w:top w:val="none" w:sz="0" w:space="0" w:color="auto"/>
        <w:left w:val="none" w:sz="0" w:space="0" w:color="auto"/>
        <w:bottom w:val="none" w:sz="0" w:space="0" w:color="auto"/>
        <w:right w:val="none" w:sz="0" w:space="0" w:color="auto"/>
      </w:divBdr>
      <w:divsChild>
        <w:div w:id="1751273933">
          <w:marLeft w:val="0"/>
          <w:marRight w:val="0"/>
          <w:marTop w:val="0"/>
          <w:marBottom w:val="0"/>
          <w:divBdr>
            <w:top w:val="single" w:sz="18" w:space="0" w:color="6C9D30"/>
            <w:left w:val="single" w:sz="2" w:space="0" w:color="2E2E2E"/>
            <w:bottom w:val="single" w:sz="2" w:space="0" w:color="2E2E2E"/>
            <w:right w:val="single" w:sz="2" w:space="0" w:color="2E2E2E"/>
          </w:divBdr>
          <w:divsChild>
            <w:div w:id="456870863">
              <w:marLeft w:val="0"/>
              <w:marRight w:val="0"/>
              <w:marTop w:val="14"/>
              <w:marBottom w:val="0"/>
              <w:divBdr>
                <w:top w:val="none" w:sz="0" w:space="0" w:color="auto"/>
                <w:left w:val="none" w:sz="0" w:space="0" w:color="auto"/>
                <w:bottom w:val="none" w:sz="0" w:space="0" w:color="auto"/>
                <w:right w:val="none" w:sz="0" w:space="0" w:color="auto"/>
              </w:divBdr>
              <w:divsChild>
                <w:div w:id="1319114868">
                  <w:marLeft w:val="0"/>
                  <w:marRight w:val="0"/>
                  <w:marTop w:val="0"/>
                  <w:marBottom w:val="0"/>
                  <w:divBdr>
                    <w:top w:val="none" w:sz="0" w:space="0" w:color="auto"/>
                    <w:left w:val="none" w:sz="0" w:space="0" w:color="auto"/>
                    <w:bottom w:val="none" w:sz="0" w:space="0" w:color="auto"/>
                    <w:right w:val="none" w:sz="0" w:space="0" w:color="auto"/>
                  </w:divBdr>
                  <w:divsChild>
                    <w:div w:id="1682009191">
                      <w:marLeft w:val="0"/>
                      <w:marRight w:val="0"/>
                      <w:marTop w:val="0"/>
                      <w:marBottom w:val="0"/>
                      <w:divBdr>
                        <w:top w:val="none" w:sz="0" w:space="0" w:color="auto"/>
                        <w:left w:val="none" w:sz="0" w:space="0" w:color="auto"/>
                        <w:bottom w:val="none" w:sz="0" w:space="0" w:color="auto"/>
                        <w:right w:val="none" w:sz="0" w:space="0" w:color="auto"/>
                      </w:divBdr>
                      <w:divsChild>
                        <w:div w:id="54213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728206">
      <w:bodyDiv w:val="1"/>
      <w:marLeft w:val="0"/>
      <w:marRight w:val="0"/>
      <w:marTop w:val="0"/>
      <w:marBottom w:val="0"/>
      <w:divBdr>
        <w:top w:val="none" w:sz="0" w:space="0" w:color="auto"/>
        <w:left w:val="none" w:sz="0" w:space="0" w:color="auto"/>
        <w:bottom w:val="none" w:sz="0" w:space="0" w:color="auto"/>
        <w:right w:val="none" w:sz="0" w:space="0" w:color="auto"/>
      </w:divBdr>
      <w:divsChild>
        <w:div w:id="1294099258">
          <w:marLeft w:val="0"/>
          <w:marRight w:val="1"/>
          <w:marTop w:val="0"/>
          <w:marBottom w:val="0"/>
          <w:divBdr>
            <w:top w:val="none" w:sz="0" w:space="0" w:color="auto"/>
            <w:left w:val="none" w:sz="0" w:space="0" w:color="auto"/>
            <w:bottom w:val="none" w:sz="0" w:space="0" w:color="auto"/>
            <w:right w:val="none" w:sz="0" w:space="0" w:color="auto"/>
          </w:divBdr>
          <w:divsChild>
            <w:div w:id="942422235">
              <w:marLeft w:val="0"/>
              <w:marRight w:val="0"/>
              <w:marTop w:val="0"/>
              <w:marBottom w:val="0"/>
              <w:divBdr>
                <w:top w:val="none" w:sz="0" w:space="0" w:color="auto"/>
                <w:left w:val="none" w:sz="0" w:space="0" w:color="auto"/>
                <w:bottom w:val="none" w:sz="0" w:space="0" w:color="auto"/>
                <w:right w:val="none" w:sz="0" w:space="0" w:color="auto"/>
              </w:divBdr>
              <w:divsChild>
                <w:div w:id="593635139">
                  <w:marLeft w:val="0"/>
                  <w:marRight w:val="1"/>
                  <w:marTop w:val="0"/>
                  <w:marBottom w:val="0"/>
                  <w:divBdr>
                    <w:top w:val="none" w:sz="0" w:space="0" w:color="auto"/>
                    <w:left w:val="none" w:sz="0" w:space="0" w:color="auto"/>
                    <w:bottom w:val="none" w:sz="0" w:space="0" w:color="auto"/>
                    <w:right w:val="none" w:sz="0" w:space="0" w:color="auto"/>
                  </w:divBdr>
                  <w:divsChild>
                    <w:div w:id="2031683732">
                      <w:marLeft w:val="0"/>
                      <w:marRight w:val="0"/>
                      <w:marTop w:val="0"/>
                      <w:marBottom w:val="0"/>
                      <w:divBdr>
                        <w:top w:val="none" w:sz="0" w:space="0" w:color="auto"/>
                        <w:left w:val="none" w:sz="0" w:space="0" w:color="auto"/>
                        <w:bottom w:val="none" w:sz="0" w:space="0" w:color="auto"/>
                        <w:right w:val="none" w:sz="0" w:space="0" w:color="auto"/>
                      </w:divBdr>
                      <w:divsChild>
                        <w:div w:id="1785078082">
                          <w:marLeft w:val="0"/>
                          <w:marRight w:val="0"/>
                          <w:marTop w:val="0"/>
                          <w:marBottom w:val="0"/>
                          <w:divBdr>
                            <w:top w:val="none" w:sz="0" w:space="0" w:color="auto"/>
                            <w:left w:val="none" w:sz="0" w:space="0" w:color="auto"/>
                            <w:bottom w:val="none" w:sz="0" w:space="0" w:color="auto"/>
                            <w:right w:val="none" w:sz="0" w:space="0" w:color="auto"/>
                          </w:divBdr>
                          <w:divsChild>
                            <w:div w:id="1580168206">
                              <w:marLeft w:val="0"/>
                              <w:marRight w:val="0"/>
                              <w:marTop w:val="120"/>
                              <w:marBottom w:val="360"/>
                              <w:divBdr>
                                <w:top w:val="none" w:sz="0" w:space="0" w:color="auto"/>
                                <w:left w:val="none" w:sz="0" w:space="0" w:color="auto"/>
                                <w:bottom w:val="none" w:sz="0" w:space="0" w:color="auto"/>
                                <w:right w:val="none" w:sz="0" w:space="0" w:color="auto"/>
                              </w:divBdr>
                              <w:divsChild>
                                <w:div w:id="496112494">
                                  <w:marLeft w:val="0"/>
                                  <w:marRight w:val="0"/>
                                  <w:marTop w:val="0"/>
                                  <w:marBottom w:val="0"/>
                                  <w:divBdr>
                                    <w:top w:val="none" w:sz="0" w:space="0" w:color="auto"/>
                                    <w:left w:val="none" w:sz="0" w:space="0" w:color="auto"/>
                                    <w:bottom w:val="none" w:sz="0" w:space="0" w:color="auto"/>
                                    <w:right w:val="none" w:sz="0" w:space="0" w:color="auto"/>
                                  </w:divBdr>
                                  <w:divsChild>
                                    <w:div w:id="9933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790794">
      <w:bodyDiv w:val="1"/>
      <w:marLeft w:val="0"/>
      <w:marRight w:val="0"/>
      <w:marTop w:val="0"/>
      <w:marBottom w:val="0"/>
      <w:divBdr>
        <w:top w:val="none" w:sz="0" w:space="0" w:color="auto"/>
        <w:left w:val="none" w:sz="0" w:space="0" w:color="auto"/>
        <w:bottom w:val="none" w:sz="0" w:space="0" w:color="auto"/>
        <w:right w:val="none" w:sz="0" w:space="0" w:color="auto"/>
      </w:divBdr>
    </w:div>
    <w:div w:id="1409576158">
      <w:bodyDiv w:val="1"/>
      <w:marLeft w:val="0"/>
      <w:marRight w:val="0"/>
      <w:marTop w:val="0"/>
      <w:marBottom w:val="0"/>
      <w:divBdr>
        <w:top w:val="none" w:sz="0" w:space="0" w:color="auto"/>
        <w:left w:val="none" w:sz="0" w:space="0" w:color="auto"/>
        <w:bottom w:val="none" w:sz="0" w:space="0" w:color="auto"/>
        <w:right w:val="none" w:sz="0" w:space="0" w:color="auto"/>
      </w:divBdr>
      <w:divsChild>
        <w:div w:id="471993867">
          <w:marLeft w:val="0"/>
          <w:marRight w:val="1"/>
          <w:marTop w:val="0"/>
          <w:marBottom w:val="0"/>
          <w:divBdr>
            <w:top w:val="none" w:sz="0" w:space="0" w:color="auto"/>
            <w:left w:val="none" w:sz="0" w:space="0" w:color="auto"/>
            <w:bottom w:val="none" w:sz="0" w:space="0" w:color="auto"/>
            <w:right w:val="none" w:sz="0" w:space="0" w:color="auto"/>
          </w:divBdr>
          <w:divsChild>
            <w:div w:id="1484934580">
              <w:marLeft w:val="0"/>
              <w:marRight w:val="0"/>
              <w:marTop w:val="0"/>
              <w:marBottom w:val="0"/>
              <w:divBdr>
                <w:top w:val="none" w:sz="0" w:space="0" w:color="auto"/>
                <w:left w:val="none" w:sz="0" w:space="0" w:color="auto"/>
                <w:bottom w:val="none" w:sz="0" w:space="0" w:color="auto"/>
                <w:right w:val="none" w:sz="0" w:space="0" w:color="auto"/>
              </w:divBdr>
              <w:divsChild>
                <w:div w:id="1045445168">
                  <w:marLeft w:val="0"/>
                  <w:marRight w:val="1"/>
                  <w:marTop w:val="0"/>
                  <w:marBottom w:val="0"/>
                  <w:divBdr>
                    <w:top w:val="none" w:sz="0" w:space="0" w:color="auto"/>
                    <w:left w:val="none" w:sz="0" w:space="0" w:color="auto"/>
                    <w:bottom w:val="none" w:sz="0" w:space="0" w:color="auto"/>
                    <w:right w:val="none" w:sz="0" w:space="0" w:color="auto"/>
                  </w:divBdr>
                  <w:divsChild>
                    <w:div w:id="956134513">
                      <w:marLeft w:val="0"/>
                      <w:marRight w:val="0"/>
                      <w:marTop w:val="0"/>
                      <w:marBottom w:val="0"/>
                      <w:divBdr>
                        <w:top w:val="none" w:sz="0" w:space="0" w:color="auto"/>
                        <w:left w:val="none" w:sz="0" w:space="0" w:color="auto"/>
                        <w:bottom w:val="none" w:sz="0" w:space="0" w:color="auto"/>
                        <w:right w:val="none" w:sz="0" w:space="0" w:color="auto"/>
                      </w:divBdr>
                      <w:divsChild>
                        <w:div w:id="839319583">
                          <w:marLeft w:val="0"/>
                          <w:marRight w:val="0"/>
                          <w:marTop w:val="0"/>
                          <w:marBottom w:val="0"/>
                          <w:divBdr>
                            <w:top w:val="none" w:sz="0" w:space="0" w:color="auto"/>
                            <w:left w:val="none" w:sz="0" w:space="0" w:color="auto"/>
                            <w:bottom w:val="none" w:sz="0" w:space="0" w:color="auto"/>
                            <w:right w:val="none" w:sz="0" w:space="0" w:color="auto"/>
                          </w:divBdr>
                          <w:divsChild>
                            <w:div w:id="1169059095">
                              <w:marLeft w:val="0"/>
                              <w:marRight w:val="0"/>
                              <w:marTop w:val="120"/>
                              <w:marBottom w:val="360"/>
                              <w:divBdr>
                                <w:top w:val="none" w:sz="0" w:space="0" w:color="auto"/>
                                <w:left w:val="none" w:sz="0" w:space="0" w:color="auto"/>
                                <w:bottom w:val="none" w:sz="0" w:space="0" w:color="auto"/>
                                <w:right w:val="none" w:sz="0" w:space="0" w:color="auto"/>
                              </w:divBdr>
                              <w:divsChild>
                                <w:div w:id="576473692">
                                  <w:marLeft w:val="0"/>
                                  <w:marRight w:val="0"/>
                                  <w:marTop w:val="0"/>
                                  <w:marBottom w:val="0"/>
                                  <w:divBdr>
                                    <w:top w:val="none" w:sz="0" w:space="0" w:color="auto"/>
                                    <w:left w:val="none" w:sz="0" w:space="0" w:color="auto"/>
                                    <w:bottom w:val="none" w:sz="0" w:space="0" w:color="auto"/>
                                    <w:right w:val="none" w:sz="0" w:space="0" w:color="auto"/>
                                  </w:divBdr>
                                  <w:divsChild>
                                    <w:div w:id="16225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385402">
      <w:bodyDiv w:val="1"/>
      <w:marLeft w:val="0"/>
      <w:marRight w:val="0"/>
      <w:marTop w:val="0"/>
      <w:marBottom w:val="0"/>
      <w:divBdr>
        <w:top w:val="none" w:sz="0" w:space="0" w:color="auto"/>
        <w:left w:val="none" w:sz="0" w:space="0" w:color="auto"/>
        <w:bottom w:val="none" w:sz="0" w:space="0" w:color="auto"/>
        <w:right w:val="none" w:sz="0" w:space="0" w:color="auto"/>
      </w:divBdr>
      <w:divsChild>
        <w:div w:id="2004047547">
          <w:marLeft w:val="0"/>
          <w:marRight w:val="1"/>
          <w:marTop w:val="0"/>
          <w:marBottom w:val="0"/>
          <w:divBdr>
            <w:top w:val="none" w:sz="0" w:space="0" w:color="auto"/>
            <w:left w:val="none" w:sz="0" w:space="0" w:color="auto"/>
            <w:bottom w:val="none" w:sz="0" w:space="0" w:color="auto"/>
            <w:right w:val="none" w:sz="0" w:space="0" w:color="auto"/>
          </w:divBdr>
          <w:divsChild>
            <w:div w:id="1398238442">
              <w:marLeft w:val="0"/>
              <w:marRight w:val="0"/>
              <w:marTop w:val="0"/>
              <w:marBottom w:val="0"/>
              <w:divBdr>
                <w:top w:val="none" w:sz="0" w:space="0" w:color="auto"/>
                <w:left w:val="none" w:sz="0" w:space="0" w:color="auto"/>
                <w:bottom w:val="none" w:sz="0" w:space="0" w:color="auto"/>
                <w:right w:val="none" w:sz="0" w:space="0" w:color="auto"/>
              </w:divBdr>
              <w:divsChild>
                <w:div w:id="1609005036">
                  <w:marLeft w:val="0"/>
                  <w:marRight w:val="1"/>
                  <w:marTop w:val="0"/>
                  <w:marBottom w:val="0"/>
                  <w:divBdr>
                    <w:top w:val="none" w:sz="0" w:space="0" w:color="auto"/>
                    <w:left w:val="none" w:sz="0" w:space="0" w:color="auto"/>
                    <w:bottom w:val="none" w:sz="0" w:space="0" w:color="auto"/>
                    <w:right w:val="none" w:sz="0" w:space="0" w:color="auto"/>
                  </w:divBdr>
                  <w:divsChild>
                    <w:div w:id="966472360">
                      <w:marLeft w:val="0"/>
                      <w:marRight w:val="0"/>
                      <w:marTop w:val="0"/>
                      <w:marBottom w:val="0"/>
                      <w:divBdr>
                        <w:top w:val="none" w:sz="0" w:space="0" w:color="auto"/>
                        <w:left w:val="none" w:sz="0" w:space="0" w:color="auto"/>
                        <w:bottom w:val="none" w:sz="0" w:space="0" w:color="auto"/>
                        <w:right w:val="none" w:sz="0" w:space="0" w:color="auto"/>
                      </w:divBdr>
                      <w:divsChild>
                        <w:div w:id="1502163873">
                          <w:marLeft w:val="0"/>
                          <w:marRight w:val="0"/>
                          <w:marTop w:val="0"/>
                          <w:marBottom w:val="0"/>
                          <w:divBdr>
                            <w:top w:val="none" w:sz="0" w:space="0" w:color="auto"/>
                            <w:left w:val="none" w:sz="0" w:space="0" w:color="auto"/>
                            <w:bottom w:val="none" w:sz="0" w:space="0" w:color="auto"/>
                            <w:right w:val="none" w:sz="0" w:space="0" w:color="auto"/>
                          </w:divBdr>
                          <w:divsChild>
                            <w:div w:id="1909223427">
                              <w:marLeft w:val="0"/>
                              <w:marRight w:val="0"/>
                              <w:marTop w:val="120"/>
                              <w:marBottom w:val="360"/>
                              <w:divBdr>
                                <w:top w:val="none" w:sz="0" w:space="0" w:color="auto"/>
                                <w:left w:val="none" w:sz="0" w:space="0" w:color="auto"/>
                                <w:bottom w:val="none" w:sz="0" w:space="0" w:color="auto"/>
                                <w:right w:val="none" w:sz="0" w:space="0" w:color="auto"/>
                              </w:divBdr>
                              <w:divsChild>
                                <w:div w:id="1440762067">
                                  <w:marLeft w:val="0"/>
                                  <w:marRight w:val="0"/>
                                  <w:marTop w:val="0"/>
                                  <w:marBottom w:val="0"/>
                                  <w:divBdr>
                                    <w:top w:val="none" w:sz="0" w:space="0" w:color="auto"/>
                                    <w:left w:val="none" w:sz="0" w:space="0" w:color="auto"/>
                                    <w:bottom w:val="none" w:sz="0" w:space="0" w:color="auto"/>
                                    <w:right w:val="none" w:sz="0" w:space="0" w:color="auto"/>
                                  </w:divBdr>
                                  <w:divsChild>
                                    <w:div w:id="17158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869134">
      <w:bodyDiv w:val="1"/>
      <w:marLeft w:val="0"/>
      <w:marRight w:val="0"/>
      <w:marTop w:val="0"/>
      <w:marBottom w:val="0"/>
      <w:divBdr>
        <w:top w:val="none" w:sz="0" w:space="0" w:color="auto"/>
        <w:left w:val="none" w:sz="0" w:space="0" w:color="auto"/>
        <w:bottom w:val="none" w:sz="0" w:space="0" w:color="auto"/>
        <w:right w:val="none" w:sz="0" w:space="0" w:color="auto"/>
      </w:divBdr>
    </w:div>
    <w:div w:id="1430544992">
      <w:bodyDiv w:val="1"/>
      <w:marLeft w:val="0"/>
      <w:marRight w:val="0"/>
      <w:marTop w:val="0"/>
      <w:marBottom w:val="0"/>
      <w:divBdr>
        <w:top w:val="none" w:sz="0" w:space="0" w:color="auto"/>
        <w:left w:val="none" w:sz="0" w:space="0" w:color="auto"/>
        <w:bottom w:val="none" w:sz="0" w:space="0" w:color="auto"/>
        <w:right w:val="none" w:sz="0" w:space="0" w:color="auto"/>
      </w:divBdr>
    </w:div>
    <w:div w:id="1447576337">
      <w:bodyDiv w:val="1"/>
      <w:marLeft w:val="0"/>
      <w:marRight w:val="0"/>
      <w:marTop w:val="0"/>
      <w:marBottom w:val="0"/>
      <w:divBdr>
        <w:top w:val="none" w:sz="0" w:space="0" w:color="auto"/>
        <w:left w:val="none" w:sz="0" w:space="0" w:color="auto"/>
        <w:bottom w:val="none" w:sz="0" w:space="0" w:color="auto"/>
        <w:right w:val="none" w:sz="0" w:space="0" w:color="auto"/>
      </w:divBdr>
      <w:divsChild>
        <w:div w:id="1341931894">
          <w:marLeft w:val="0"/>
          <w:marRight w:val="1"/>
          <w:marTop w:val="0"/>
          <w:marBottom w:val="0"/>
          <w:divBdr>
            <w:top w:val="none" w:sz="0" w:space="0" w:color="auto"/>
            <w:left w:val="none" w:sz="0" w:space="0" w:color="auto"/>
            <w:bottom w:val="none" w:sz="0" w:space="0" w:color="auto"/>
            <w:right w:val="none" w:sz="0" w:space="0" w:color="auto"/>
          </w:divBdr>
          <w:divsChild>
            <w:div w:id="856425141">
              <w:marLeft w:val="0"/>
              <w:marRight w:val="0"/>
              <w:marTop w:val="0"/>
              <w:marBottom w:val="0"/>
              <w:divBdr>
                <w:top w:val="none" w:sz="0" w:space="0" w:color="auto"/>
                <w:left w:val="none" w:sz="0" w:space="0" w:color="auto"/>
                <w:bottom w:val="none" w:sz="0" w:space="0" w:color="auto"/>
                <w:right w:val="none" w:sz="0" w:space="0" w:color="auto"/>
              </w:divBdr>
              <w:divsChild>
                <w:div w:id="1381903631">
                  <w:marLeft w:val="0"/>
                  <w:marRight w:val="1"/>
                  <w:marTop w:val="0"/>
                  <w:marBottom w:val="0"/>
                  <w:divBdr>
                    <w:top w:val="none" w:sz="0" w:space="0" w:color="auto"/>
                    <w:left w:val="none" w:sz="0" w:space="0" w:color="auto"/>
                    <w:bottom w:val="none" w:sz="0" w:space="0" w:color="auto"/>
                    <w:right w:val="none" w:sz="0" w:space="0" w:color="auto"/>
                  </w:divBdr>
                  <w:divsChild>
                    <w:div w:id="301733154">
                      <w:marLeft w:val="0"/>
                      <w:marRight w:val="0"/>
                      <w:marTop w:val="0"/>
                      <w:marBottom w:val="0"/>
                      <w:divBdr>
                        <w:top w:val="none" w:sz="0" w:space="0" w:color="auto"/>
                        <w:left w:val="none" w:sz="0" w:space="0" w:color="auto"/>
                        <w:bottom w:val="none" w:sz="0" w:space="0" w:color="auto"/>
                        <w:right w:val="none" w:sz="0" w:space="0" w:color="auto"/>
                      </w:divBdr>
                      <w:divsChild>
                        <w:div w:id="1477912469">
                          <w:marLeft w:val="0"/>
                          <w:marRight w:val="0"/>
                          <w:marTop w:val="0"/>
                          <w:marBottom w:val="0"/>
                          <w:divBdr>
                            <w:top w:val="none" w:sz="0" w:space="0" w:color="auto"/>
                            <w:left w:val="none" w:sz="0" w:space="0" w:color="auto"/>
                            <w:bottom w:val="none" w:sz="0" w:space="0" w:color="auto"/>
                            <w:right w:val="none" w:sz="0" w:space="0" w:color="auto"/>
                          </w:divBdr>
                          <w:divsChild>
                            <w:div w:id="2066906537">
                              <w:marLeft w:val="0"/>
                              <w:marRight w:val="0"/>
                              <w:marTop w:val="120"/>
                              <w:marBottom w:val="360"/>
                              <w:divBdr>
                                <w:top w:val="none" w:sz="0" w:space="0" w:color="auto"/>
                                <w:left w:val="none" w:sz="0" w:space="0" w:color="auto"/>
                                <w:bottom w:val="none" w:sz="0" w:space="0" w:color="auto"/>
                                <w:right w:val="none" w:sz="0" w:space="0" w:color="auto"/>
                              </w:divBdr>
                              <w:divsChild>
                                <w:div w:id="909074956">
                                  <w:marLeft w:val="0"/>
                                  <w:marRight w:val="0"/>
                                  <w:marTop w:val="0"/>
                                  <w:marBottom w:val="0"/>
                                  <w:divBdr>
                                    <w:top w:val="none" w:sz="0" w:space="0" w:color="auto"/>
                                    <w:left w:val="none" w:sz="0" w:space="0" w:color="auto"/>
                                    <w:bottom w:val="none" w:sz="0" w:space="0" w:color="auto"/>
                                    <w:right w:val="none" w:sz="0" w:space="0" w:color="auto"/>
                                  </w:divBdr>
                                  <w:divsChild>
                                    <w:div w:id="186948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27602">
      <w:bodyDiv w:val="1"/>
      <w:marLeft w:val="0"/>
      <w:marRight w:val="0"/>
      <w:marTop w:val="0"/>
      <w:marBottom w:val="0"/>
      <w:divBdr>
        <w:top w:val="none" w:sz="0" w:space="0" w:color="auto"/>
        <w:left w:val="none" w:sz="0" w:space="0" w:color="auto"/>
        <w:bottom w:val="none" w:sz="0" w:space="0" w:color="auto"/>
        <w:right w:val="none" w:sz="0" w:space="0" w:color="auto"/>
      </w:divBdr>
    </w:div>
    <w:div w:id="1496992856">
      <w:bodyDiv w:val="1"/>
      <w:marLeft w:val="0"/>
      <w:marRight w:val="0"/>
      <w:marTop w:val="0"/>
      <w:marBottom w:val="0"/>
      <w:divBdr>
        <w:top w:val="none" w:sz="0" w:space="0" w:color="auto"/>
        <w:left w:val="none" w:sz="0" w:space="0" w:color="auto"/>
        <w:bottom w:val="none" w:sz="0" w:space="0" w:color="auto"/>
        <w:right w:val="none" w:sz="0" w:space="0" w:color="auto"/>
      </w:divBdr>
      <w:divsChild>
        <w:div w:id="1727876651">
          <w:marLeft w:val="0"/>
          <w:marRight w:val="1"/>
          <w:marTop w:val="0"/>
          <w:marBottom w:val="0"/>
          <w:divBdr>
            <w:top w:val="none" w:sz="0" w:space="0" w:color="auto"/>
            <w:left w:val="none" w:sz="0" w:space="0" w:color="auto"/>
            <w:bottom w:val="none" w:sz="0" w:space="0" w:color="auto"/>
            <w:right w:val="none" w:sz="0" w:space="0" w:color="auto"/>
          </w:divBdr>
          <w:divsChild>
            <w:div w:id="892086311">
              <w:marLeft w:val="0"/>
              <w:marRight w:val="0"/>
              <w:marTop w:val="0"/>
              <w:marBottom w:val="0"/>
              <w:divBdr>
                <w:top w:val="none" w:sz="0" w:space="0" w:color="auto"/>
                <w:left w:val="none" w:sz="0" w:space="0" w:color="auto"/>
                <w:bottom w:val="none" w:sz="0" w:space="0" w:color="auto"/>
                <w:right w:val="none" w:sz="0" w:space="0" w:color="auto"/>
              </w:divBdr>
              <w:divsChild>
                <w:div w:id="34815048">
                  <w:marLeft w:val="0"/>
                  <w:marRight w:val="1"/>
                  <w:marTop w:val="0"/>
                  <w:marBottom w:val="0"/>
                  <w:divBdr>
                    <w:top w:val="none" w:sz="0" w:space="0" w:color="auto"/>
                    <w:left w:val="none" w:sz="0" w:space="0" w:color="auto"/>
                    <w:bottom w:val="none" w:sz="0" w:space="0" w:color="auto"/>
                    <w:right w:val="none" w:sz="0" w:space="0" w:color="auto"/>
                  </w:divBdr>
                  <w:divsChild>
                    <w:div w:id="1575820043">
                      <w:marLeft w:val="0"/>
                      <w:marRight w:val="0"/>
                      <w:marTop w:val="0"/>
                      <w:marBottom w:val="0"/>
                      <w:divBdr>
                        <w:top w:val="none" w:sz="0" w:space="0" w:color="auto"/>
                        <w:left w:val="none" w:sz="0" w:space="0" w:color="auto"/>
                        <w:bottom w:val="none" w:sz="0" w:space="0" w:color="auto"/>
                        <w:right w:val="none" w:sz="0" w:space="0" w:color="auto"/>
                      </w:divBdr>
                      <w:divsChild>
                        <w:div w:id="695740828">
                          <w:marLeft w:val="0"/>
                          <w:marRight w:val="0"/>
                          <w:marTop w:val="0"/>
                          <w:marBottom w:val="0"/>
                          <w:divBdr>
                            <w:top w:val="none" w:sz="0" w:space="0" w:color="auto"/>
                            <w:left w:val="none" w:sz="0" w:space="0" w:color="auto"/>
                            <w:bottom w:val="none" w:sz="0" w:space="0" w:color="auto"/>
                            <w:right w:val="none" w:sz="0" w:space="0" w:color="auto"/>
                          </w:divBdr>
                          <w:divsChild>
                            <w:div w:id="265964694">
                              <w:marLeft w:val="0"/>
                              <w:marRight w:val="0"/>
                              <w:marTop w:val="120"/>
                              <w:marBottom w:val="360"/>
                              <w:divBdr>
                                <w:top w:val="none" w:sz="0" w:space="0" w:color="auto"/>
                                <w:left w:val="none" w:sz="0" w:space="0" w:color="auto"/>
                                <w:bottom w:val="none" w:sz="0" w:space="0" w:color="auto"/>
                                <w:right w:val="none" w:sz="0" w:space="0" w:color="auto"/>
                              </w:divBdr>
                              <w:divsChild>
                                <w:div w:id="1726677953">
                                  <w:marLeft w:val="0"/>
                                  <w:marRight w:val="0"/>
                                  <w:marTop w:val="0"/>
                                  <w:marBottom w:val="0"/>
                                  <w:divBdr>
                                    <w:top w:val="none" w:sz="0" w:space="0" w:color="auto"/>
                                    <w:left w:val="none" w:sz="0" w:space="0" w:color="auto"/>
                                    <w:bottom w:val="none" w:sz="0" w:space="0" w:color="auto"/>
                                    <w:right w:val="none" w:sz="0" w:space="0" w:color="auto"/>
                                  </w:divBdr>
                                  <w:divsChild>
                                    <w:div w:id="1157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900039">
      <w:bodyDiv w:val="1"/>
      <w:marLeft w:val="0"/>
      <w:marRight w:val="0"/>
      <w:marTop w:val="0"/>
      <w:marBottom w:val="0"/>
      <w:divBdr>
        <w:top w:val="none" w:sz="0" w:space="0" w:color="auto"/>
        <w:left w:val="none" w:sz="0" w:space="0" w:color="auto"/>
        <w:bottom w:val="none" w:sz="0" w:space="0" w:color="auto"/>
        <w:right w:val="none" w:sz="0" w:space="0" w:color="auto"/>
      </w:divBdr>
    </w:div>
    <w:div w:id="1573929359">
      <w:bodyDiv w:val="1"/>
      <w:marLeft w:val="0"/>
      <w:marRight w:val="0"/>
      <w:marTop w:val="0"/>
      <w:marBottom w:val="0"/>
      <w:divBdr>
        <w:top w:val="none" w:sz="0" w:space="0" w:color="auto"/>
        <w:left w:val="none" w:sz="0" w:space="0" w:color="auto"/>
        <w:bottom w:val="none" w:sz="0" w:space="0" w:color="auto"/>
        <w:right w:val="none" w:sz="0" w:space="0" w:color="auto"/>
      </w:divBdr>
      <w:divsChild>
        <w:div w:id="1482847252">
          <w:marLeft w:val="0"/>
          <w:marRight w:val="1"/>
          <w:marTop w:val="0"/>
          <w:marBottom w:val="0"/>
          <w:divBdr>
            <w:top w:val="none" w:sz="0" w:space="0" w:color="auto"/>
            <w:left w:val="none" w:sz="0" w:space="0" w:color="auto"/>
            <w:bottom w:val="none" w:sz="0" w:space="0" w:color="auto"/>
            <w:right w:val="none" w:sz="0" w:space="0" w:color="auto"/>
          </w:divBdr>
          <w:divsChild>
            <w:div w:id="2054578652">
              <w:marLeft w:val="0"/>
              <w:marRight w:val="0"/>
              <w:marTop w:val="0"/>
              <w:marBottom w:val="0"/>
              <w:divBdr>
                <w:top w:val="none" w:sz="0" w:space="0" w:color="auto"/>
                <w:left w:val="none" w:sz="0" w:space="0" w:color="auto"/>
                <w:bottom w:val="none" w:sz="0" w:space="0" w:color="auto"/>
                <w:right w:val="none" w:sz="0" w:space="0" w:color="auto"/>
              </w:divBdr>
              <w:divsChild>
                <w:div w:id="968896241">
                  <w:marLeft w:val="0"/>
                  <w:marRight w:val="1"/>
                  <w:marTop w:val="0"/>
                  <w:marBottom w:val="0"/>
                  <w:divBdr>
                    <w:top w:val="none" w:sz="0" w:space="0" w:color="auto"/>
                    <w:left w:val="none" w:sz="0" w:space="0" w:color="auto"/>
                    <w:bottom w:val="none" w:sz="0" w:space="0" w:color="auto"/>
                    <w:right w:val="none" w:sz="0" w:space="0" w:color="auto"/>
                  </w:divBdr>
                  <w:divsChild>
                    <w:div w:id="1525240906">
                      <w:marLeft w:val="0"/>
                      <w:marRight w:val="0"/>
                      <w:marTop w:val="0"/>
                      <w:marBottom w:val="0"/>
                      <w:divBdr>
                        <w:top w:val="none" w:sz="0" w:space="0" w:color="auto"/>
                        <w:left w:val="none" w:sz="0" w:space="0" w:color="auto"/>
                        <w:bottom w:val="none" w:sz="0" w:space="0" w:color="auto"/>
                        <w:right w:val="none" w:sz="0" w:space="0" w:color="auto"/>
                      </w:divBdr>
                      <w:divsChild>
                        <w:div w:id="678195817">
                          <w:marLeft w:val="0"/>
                          <w:marRight w:val="0"/>
                          <w:marTop w:val="0"/>
                          <w:marBottom w:val="0"/>
                          <w:divBdr>
                            <w:top w:val="none" w:sz="0" w:space="0" w:color="auto"/>
                            <w:left w:val="none" w:sz="0" w:space="0" w:color="auto"/>
                            <w:bottom w:val="none" w:sz="0" w:space="0" w:color="auto"/>
                            <w:right w:val="none" w:sz="0" w:space="0" w:color="auto"/>
                          </w:divBdr>
                          <w:divsChild>
                            <w:div w:id="1945915378">
                              <w:marLeft w:val="0"/>
                              <w:marRight w:val="0"/>
                              <w:marTop w:val="120"/>
                              <w:marBottom w:val="360"/>
                              <w:divBdr>
                                <w:top w:val="none" w:sz="0" w:space="0" w:color="auto"/>
                                <w:left w:val="none" w:sz="0" w:space="0" w:color="auto"/>
                                <w:bottom w:val="none" w:sz="0" w:space="0" w:color="auto"/>
                                <w:right w:val="none" w:sz="0" w:space="0" w:color="auto"/>
                              </w:divBdr>
                              <w:divsChild>
                                <w:div w:id="734089054">
                                  <w:marLeft w:val="0"/>
                                  <w:marRight w:val="0"/>
                                  <w:marTop w:val="0"/>
                                  <w:marBottom w:val="0"/>
                                  <w:divBdr>
                                    <w:top w:val="none" w:sz="0" w:space="0" w:color="auto"/>
                                    <w:left w:val="none" w:sz="0" w:space="0" w:color="auto"/>
                                    <w:bottom w:val="none" w:sz="0" w:space="0" w:color="auto"/>
                                    <w:right w:val="none" w:sz="0" w:space="0" w:color="auto"/>
                                  </w:divBdr>
                                  <w:divsChild>
                                    <w:div w:id="5674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38515">
      <w:bodyDiv w:val="1"/>
      <w:marLeft w:val="0"/>
      <w:marRight w:val="0"/>
      <w:marTop w:val="0"/>
      <w:marBottom w:val="0"/>
      <w:divBdr>
        <w:top w:val="none" w:sz="0" w:space="0" w:color="auto"/>
        <w:left w:val="none" w:sz="0" w:space="0" w:color="auto"/>
        <w:bottom w:val="none" w:sz="0" w:space="0" w:color="auto"/>
        <w:right w:val="none" w:sz="0" w:space="0" w:color="auto"/>
      </w:divBdr>
      <w:divsChild>
        <w:div w:id="162211191">
          <w:marLeft w:val="0"/>
          <w:marRight w:val="1"/>
          <w:marTop w:val="0"/>
          <w:marBottom w:val="0"/>
          <w:divBdr>
            <w:top w:val="none" w:sz="0" w:space="0" w:color="auto"/>
            <w:left w:val="none" w:sz="0" w:space="0" w:color="auto"/>
            <w:bottom w:val="none" w:sz="0" w:space="0" w:color="auto"/>
            <w:right w:val="none" w:sz="0" w:space="0" w:color="auto"/>
          </w:divBdr>
          <w:divsChild>
            <w:div w:id="1784181034">
              <w:marLeft w:val="0"/>
              <w:marRight w:val="0"/>
              <w:marTop w:val="0"/>
              <w:marBottom w:val="0"/>
              <w:divBdr>
                <w:top w:val="none" w:sz="0" w:space="0" w:color="auto"/>
                <w:left w:val="none" w:sz="0" w:space="0" w:color="auto"/>
                <w:bottom w:val="none" w:sz="0" w:space="0" w:color="auto"/>
                <w:right w:val="none" w:sz="0" w:space="0" w:color="auto"/>
              </w:divBdr>
              <w:divsChild>
                <w:div w:id="72164904">
                  <w:marLeft w:val="0"/>
                  <w:marRight w:val="1"/>
                  <w:marTop w:val="0"/>
                  <w:marBottom w:val="0"/>
                  <w:divBdr>
                    <w:top w:val="none" w:sz="0" w:space="0" w:color="auto"/>
                    <w:left w:val="none" w:sz="0" w:space="0" w:color="auto"/>
                    <w:bottom w:val="none" w:sz="0" w:space="0" w:color="auto"/>
                    <w:right w:val="none" w:sz="0" w:space="0" w:color="auto"/>
                  </w:divBdr>
                  <w:divsChild>
                    <w:div w:id="1313755215">
                      <w:marLeft w:val="0"/>
                      <w:marRight w:val="0"/>
                      <w:marTop w:val="0"/>
                      <w:marBottom w:val="0"/>
                      <w:divBdr>
                        <w:top w:val="none" w:sz="0" w:space="0" w:color="auto"/>
                        <w:left w:val="none" w:sz="0" w:space="0" w:color="auto"/>
                        <w:bottom w:val="none" w:sz="0" w:space="0" w:color="auto"/>
                        <w:right w:val="none" w:sz="0" w:space="0" w:color="auto"/>
                      </w:divBdr>
                      <w:divsChild>
                        <w:div w:id="1927642643">
                          <w:marLeft w:val="0"/>
                          <w:marRight w:val="0"/>
                          <w:marTop w:val="0"/>
                          <w:marBottom w:val="0"/>
                          <w:divBdr>
                            <w:top w:val="none" w:sz="0" w:space="0" w:color="auto"/>
                            <w:left w:val="none" w:sz="0" w:space="0" w:color="auto"/>
                            <w:bottom w:val="none" w:sz="0" w:space="0" w:color="auto"/>
                            <w:right w:val="none" w:sz="0" w:space="0" w:color="auto"/>
                          </w:divBdr>
                          <w:divsChild>
                            <w:div w:id="1737780775">
                              <w:marLeft w:val="0"/>
                              <w:marRight w:val="0"/>
                              <w:marTop w:val="120"/>
                              <w:marBottom w:val="360"/>
                              <w:divBdr>
                                <w:top w:val="none" w:sz="0" w:space="0" w:color="auto"/>
                                <w:left w:val="none" w:sz="0" w:space="0" w:color="auto"/>
                                <w:bottom w:val="none" w:sz="0" w:space="0" w:color="auto"/>
                                <w:right w:val="none" w:sz="0" w:space="0" w:color="auto"/>
                              </w:divBdr>
                              <w:divsChild>
                                <w:div w:id="1080761672">
                                  <w:marLeft w:val="0"/>
                                  <w:marRight w:val="0"/>
                                  <w:marTop w:val="0"/>
                                  <w:marBottom w:val="0"/>
                                  <w:divBdr>
                                    <w:top w:val="none" w:sz="0" w:space="0" w:color="auto"/>
                                    <w:left w:val="none" w:sz="0" w:space="0" w:color="auto"/>
                                    <w:bottom w:val="none" w:sz="0" w:space="0" w:color="auto"/>
                                    <w:right w:val="none" w:sz="0" w:space="0" w:color="auto"/>
                                  </w:divBdr>
                                  <w:divsChild>
                                    <w:div w:id="2325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300623">
      <w:bodyDiv w:val="1"/>
      <w:marLeft w:val="0"/>
      <w:marRight w:val="0"/>
      <w:marTop w:val="0"/>
      <w:marBottom w:val="0"/>
      <w:divBdr>
        <w:top w:val="none" w:sz="0" w:space="0" w:color="auto"/>
        <w:left w:val="none" w:sz="0" w:space="0" w:color="auto"/>
        <w:bottom w:val="none" w:sz="0" w:space="0" w:color="auto"/>
        <w:right w:val="none" w:sz="0" w:space="0" w:color="auto"/>
      </w:divBdr>
    </w:div>
    <w:div w:id="1622960181">
      <w:bodyDiv w:val="1"/>
      <w:marLeft w:val="0"/>
      <w:marRight w:val="0"/>
      <w:marTop w:val="0"/>
      <w:marBottom w:val="0"/>
      <w:divBdr>
        <w:top w:val="none" w:sz="0" w:space="0" w:color="auto"/>
        <w:left w:val="none" w:sz="0" w:space="0" w:color="auto"/>
        <w:bottom w:val="none" w:sz="0" w:space="0" w:color="auto"/>
        <w:right w:val="none" w:sz="0" w:space="0" w:color="auto"/>
      </w:divBdr>
    </w:div>
    <w:div w:id="1633903415">
      <w:bodyDiv w:val="1"/>
      <w:marLeft w:val="0"/>
      <w:marRight w:val="0"/>
      <w:marTop w:val="0"/>
      <w:marBottom w:val="0"/>
      <w:divBdr>
        <w:top w:val="none" w:sz="0" w:space="0" w:color="auto"/>
        <w:left w:val="none" w:sz="0" w:space="0" w:color="auto"/>
        <w:bottom w:val="none" w:sz="0" w:space="0" w:color="auto"/>
        <w:right w:val="none" w:sz="0" w:space="0" w:color="auto"/>
      </w:divBdr>
      <w:divsChild>
        <w:div w:id="1969357700">
          <w:marLeft w:val="0"/>
          <w:marRight w:val="1"/>
          <w:marTop w:val="0"/>
          <w:marBottom w:val="0"/>
          <w:divBdr>
            <w:top w:val="none" w:sz="0" w:space="0" w:color="auto"/>
            <w:left w:val="none" w:sz="0" w:space="0" w:color="auto"/>
            <w:bottom w:val="none" w:sz="0" w:space="0" w:color="auto"/>
            <w:right w:val="none" w:sz="0" w:space="0" w:color="auto"/>
          </w:divBdr>
          <w:divsChild>
            <w:div w:id="1945722112">
              <w:marLeft w:val="0"/>
              <w:marRight w:val="0"/>
              <w:marTop w:val="0"/>
              <w:marBottom w:val="0"/>
              <w:divBdr>
                <w:top w:val="none" w:sz="0" w:space="0" w:color="auto"/>
                <w:left w:val="none" w:sz="0" w:space="0" w:color="auto"/>
                <w:bottom w:val="none" w:sz="0" w:space="0" w:color="auto"/>
                <w:right w:val="none" w:sz="0" w:space="0" w:color="auto"/>
              </w:divBdr>
              <w:divsChild>
                <w:div w:id="1284187015">
                  <w:marLeft w:val="0"/>
                  <w:marRight w:val="1"/>
                  <w:marTop w:val="0"/>
                  <w:marBottom w:val="0"/>
                  <w:divBdr>
                    <w:top w:val="none" w:sz="0" w:space="0" w:color="auto"/>
                    <w:left w:val="none" w:sz="0" w:space="0" w:color="auto"/>
                    <w:bottom w:val="none" w:sz="0" w:space="0" w:color="auto"/>
                    <w:right w:val="none" w:sz="0" w:space="0" w:color="auto"/>
                  </w:divBdr>
                  <w:divsChild>
                    <w:div w:id="1994748641">
                      <w:marLeft w:val="0"/>
                      <w:marRight w:val="0"/>
                      <w:marTop w:val="0"/>
                      <w:marBottom w:val="0"/>
                      <w:divBdr>
                        <w:top w:val="none" w:sz="0" w:space="0" w:color="auto"/>
                        <w:left w:val="none" w:sz="0" w:space="0" w:color="auto"/>
                        <w:bottom w:val="none" w:sz="0" w:space="0" w:color="auto"/>
                        <w:right w:val="none" w:sz="0" w:space="0" w:color="auto"/>
                      </w:divBdr>
                      <w:divsChild>
                        <w:div w:id="405038287">
                          <w:marLeft w:val="0"/>
                          <w:marRight w:val="0"/>
                          <w:marTop w:val="0"/>
                          <w:marBottom w:val="0"/>
                          <w:divBdr>
                            <w:top w:val="none" w:sz="0" w:space="0" w:color="auto"/>
                            <w:left w:val="none" w:sz="0" w:space="0" w:color="auto"/>
                            <w:bottom w:val="none" w:sz="0" w:space="0" w:color="auto"/>
                            <w:right w:val="none" w:sz="0" w:space="0" w:color="auto"/>
                          </w:divBdr>
                          <w:divsChild>
                            <w:div w:id="1368529319">
                              <w:marLeft w:val="0"/>
                              <w:marRight w:val="0"/>
                              <w:marTop w:val="120"/>
                              <w:marBottom w:val="360"/>
                              <w:divBdr>
                                <w:top w:val="none" w:sz="0" w:space="0" w:color="auto"/>
                                <w:left w:val="none" w:sz="0" w:space="0" w:color="auto"/>
                                <w:bottom w:val="none" w:sz="0" w:space="0" w:color="auto"/>
                                <w:right w:val="none" w:sz="0" w:space="0" w:color="auto"/>
                              </w:divBdr>
                              <w:divsChild>
                                <w:div w:id="1248537398">
                                  <w:marLeft w:val="0"/>
                                  <w:marRight w:val="0"/>
                                  <w:marTop w:val="0"/>
                                  <w:marBottom w:val="0"/>
                                  <w:divBdr>
                                    <w:top w:val="none" w:sz="0" w:space="0" w:color="auto"/>
                                    <w:left w:val="none" w:sz="0" w:space="0" w:color="auto"/>
                                    <w:bottom w:val="none" w:sz="0" w:space="0" w:color="auto"/>
                                    <w:right w:val="none" w:sz="0" w:space="0" w:color="auto"/>
                                  </w:divBdr>
                                  <w:divsChild>
                                    <w:div w:id="13853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745727">
      <w:bodyDiv w:val="1"/>
      <w:marLeft w:val="0"/>
      <w:marRight w:val="0"/>
      <w:marTop w:val="0"/>
      <w:marBottom w:val="0"/>
      <w:divBdr>
        <w:top w:val="none" w:sz="0" w:space="0" w:color="auto"/>
        <w:left w:val="none" w:sz="0" w:space="0" w:color="auto"/>
        <w:bottom w:val="none" w:sz="0" w:space="0" w:color="auto"/>
        <w:right w:val="none" w:sz="0" w:space="0" w:color="auto"/>
      </w:divBdr>
      <w:divsChild>
        <w:div w:id="986594497">
          <w:marLeft w:val="0"/>
          <w:marRight w:val="0"/>
          <w:marTop w:val="0"/>
          <w:marBottom w:val="0"/>
          <w:divBdr>
            <w:top w:val="none" w:sz="0" w:space="0" w:color="auto"/>
            <w:left w:val="none" w:sz="0" w:space="0" w:color="auto"/>
            <w:bottom w:val="none" w:sz="0" w:space="0" w:color="auto"/>
            <w:right w:val="none" w:sz="0" w:space="0" w:color="auto"/>
          </w:divBdr>
          <w:divsChild>
            <w:div w:id="1257790869">
              <w:marLeft w:val="0"/>
              <w:marRight w:val="0"/>
              <w:marTop w:val="272"/>
              <w:marBottom w:val="0"/>
              <w:divBdr>
                <w:top w:val="none" w:sz="0" w:space="0" w:color="auto"/>
                <w:left w:val="none" w:sz="0" w:space="0" w:color="auto"/>
                <w:bottom w:val="none" w:sz="0" w:space="0" w:color="auto"/>
                <w:right w:val="none" w:sz="0" w:space="0" w:color="auto"/>
              </w:divBdr>
              <w:divsChild>
                <w:div w:id="1367871768">
                  <w:marLeft w:val="136"/>
                  <w:marRight w:val="136"/>
                  <w:marTop w:val="0"/>
                  <w:marBottom w:val="0"/>
                  <w:divBdr>
                    <w:top w:val="none" w:sz="0" w:space="0" w:color="auto"/>
                    <w:left w:val="none" w:sz="0" w:space="0" w:color="auto"/>
                    <w:bottom w:val="none" w:sz="0" w:space="0" w:color="auto"/>
                    <w:right w:val="none" w:sz="0" w:space="0" w:color="auto"/>
                  </w:divBdr>
                  <w:divsChild>
                    <w:div w:id="1518039407">
                      <w:marLeft w:val="0"/>
                      <w:marRight w:val="0"/>
                      <w:marTop w:val="0"/>
                      <w:marBottom w:val="136"/>
                      <w:divBdr>
                        <w:top w:val="single" w:sz="2" w:space="7" w:color="B3B3B3"/>
                        <w:left w:val="single" w:sz="6" w:space="7" w:color="B3B3B3"/>
                        <w:bottom w:val="single" w:sz="6" w:space="3" w:color="B3B3B3"/>
                        <w:right w:val="single" w:sz="6" w:space="7" w:color="B3B3B3"/>
                      </w:divBdr>
                    </w:div>
                  </w:divsChild>
                </w:div>
              </w:divsChild>
            </w:div>
          </w:divsChild>
        </w:div>
      </w:divsChild>
    </w:div>
    <w:div w:id="1699505711">
      <w:bodyDiv w:val="1"/>
      <w:marLeft w:val="0"/>
      <w:marRight w:val="0"/>
      <w:marTop w:val="0"/>
      <w:marBottom w:val="0"/>
      <w:divBdr>
        <w:top w:val="none" w:sz="0" w:space="0" w:color="auto"/>
        <w:left w:val="none" w:sz="0" w:space="0" w:color="auto"/>
        <w:bottom w:val="none" w:sz="0" w:space="0" w:color="auto"/>
        <w:right w:val="none" w:sz="0" w:space="0" w:color="auto"/>
      </w:divBdr>
    </w:div>
    <w:div w:id="1717896106">
      <w:bodyDiv w:val="1"/>
      <w:marLeft w:val="0"/>
      <w:marRight w:val="0"/>
      <w:marTop w:val="0"/>
      <w:marBottom w:val="0"/>
      <w:divBdr>
        <w:top w:val="none" w:sz="0" w:space="0" w:color="auto"/>
        <w:left w:val="none" w:sz="0" w:space="0" w:color="auto"/>
        <w:bottom w:val="none" w:sz="0" w:space="0" w:color="auto"/>
        <w:right w:val="none" w:sz="0" w:space="0" w:color="auto"/>
      </w:divBdr>
    </w:div>
    <w:div w:id="1720520538">
      <w:bodyDiv w:val="1"/>
      <w:marLeft w:val="0"/>
      <w:marRight w:val="0"/>
      <w:marTop w:val="0"/>
      <w:marBottom w:val="0"/>
      <w:divBdr>
        <w:top w:val="none" w:sz="0" w:space="0" w:color="auto"/>
        <w:left w:val="none" w:sz="0" w:space="0" w:color="auto"/>
        <w:bottom w:val="none" w:sz="0" w:space="0" w:color="auto"/>
        <w:right w:val="none" w:sz="0" w:space="0" w:color="auto"/>
      </w:divBdr>
    </w:div>
    <w:div w:id="1723558993">
      <w:bodyDiv w:val="1"/>
      <w:marLeft w:val="0"/>
      <w:marRight w:val="0"/>
      <w:marTop w:val="0"/>
      <w:marBottom w:val="0"/>
      <w:divBdr>
        <w:top w:val="none" w:sz="0" w:space="0" w:color="auto"/>
        <w:left w:val="none" w:sz="0" w:space="0" w:color="auto"/>
        <w:bottom w:val="none" w:sz="0" w:space="0" w:color="auto"/>
        <w:right w:val="none" w:sz="0" w:space="0" w:color="auto"/>
      </w:divBdr>
    </w:div>
    <w:div w:id="1743136111">
      <w:bodyDiv w:val="1"/>
      <w:marLeft w:val="0"/>
      <w:marRight w:val="0"/>
      <w:marTop w:val="0"/>
      <w:marBottom w:val="0"/>
      <w:divBdr>
        <w:top w:val="none" w:sz="0" w:space="0" w:color="auto"/>
        <w:left w:val="none" w:sz="0" w:space="0" w:color="auto"/>
        <w:bottom w:val="none" w:sz="0" w:space="0" w:color="auto"/>
        <w:right w:val="none" w:sz="0" w:space="0" w:color="auto"/>
      </w:divBdr>
    </w:div>
    <w:div w:id="1799178774">
      <w:bodyDiv w:val="1"/>
      <w:marLeft w:val="0"/>
      <w:marRight w:val="0"/>
      <w:marTop w:val="0"/>
      <w:marBottom w:val="0"/>
      <w:divBdr>
        <w:top w:val="none" w:sz="0" w:space="0" w:color="auto"/>
        <w:left w:val="none" w:sz="0" w:space="0" w:color="auto"/>
        <w:bottom w:val="none" w:sz="0" w:space="0" w:color="auto"/>
        <w:right w:val="none" w:sz="0" w:space="0" w:color="auto"/>
      </w:divBdr>
    </w:div>
    <w:div w:id="1820532844">
      <w:bodyDiv w:val="1"/>
      <w:marLeft w:val="0"/>
      <w:marRight w:val="0"/>
      <w:marTop w:val="0"/>
      <w:marBottom w:val="0"/>
      <w:divBdr>
        <w:top w:val="none" w:sz="0" w:space="0" w:color="auto"/>
        <w:left w:val="none" w:sz="0" w:space="0" w:color="auto"/>
        <w:bottom w:val="none" w:sz="0" w:space="0" w:color="auto"/>
        <w:right w:val="none" w:sz="0" w:space="0" w:color="auto"/>
      </w:divBdr>
    </w:div>
    <w:div w:id="1821459813">
      <w:bodyDiv w:val="1"/>
      <w:marLeft w:val="0"/>
      <w:marRight w:val="0"/>
      <w:marTop w:val="0"/>
      <w:marBottom w:val="0"/>
      <w:divBdr>
        <w:top w:val="none" w:sz="0" w:space="0" w:color="auto"/>
        <w:left w:val="none" w:sz="0" w:space="0" w:color="auto"/>
        <w:bottom w:val="none" w:sz="0" w:space="0" w:color="auto"/>
        <w:right w:val="none" w:sz="0" w:space="0" w:color="auto"/>
      </w:divBdr>
      <w:divsChild>
        <w:div w:id="382485111">
          <w:marLeft w:val="0"/>
          <w:marRight w:val="1"/>
          <w:marTop w:val="0"/>
          <w:marBottom w:val="0"/>
          <w:divBdr>
            <w:top w:val="none" w:sz="0" w:space="0" w:color="auto"/>
            <w:left w:val="none" w:sz="0" w:space="0" w:color="auto"/>
            <w:bottom w:val="none" w:sz="0" w:space="0" w:color="auto"/>
            <w:right w:val="none" w:sz="0" w:space="0" w:color="auto"/>
          </w:divBdr>
          <w:divsChild>
            <w:div w:id="1710303566">
              <w:marLeft w:val="0"/>
              <w:marRight w:val="0"/>
              <w:marTop w:val="0"/>
              <w:marBottom w:val="0"/>
              <w:divBdr>
                <w:top w:val="none" w:sz="0" w:space="0" w:color="auto"/>
                <w:left w:val="none" w:sz="0" w:space="0" w:color="auto"/>
                <w:bottom w:val="none" w:sz="0" w:space="0" w:color="auto"/>
                <w:right w:val="none" w:sz="0" w:space="0" w:color="auto"/>
              </w:divBdr>
              <w:divsChild>
                <w:div w:id="1576167407">
                  <w:marLeft w:val="0"/>
                  <w:marRight w:val="1"/>
                  <w:marTop w:val="0"/>
                  <w:marBottom w:val="0"/>
                  <w:divBdr>
                    <w:top w:val="none" w:sz="0" w:space="0" w:color="auto"/>
                    <w:left w:val="none" w:sz="0" w:space="0" w:color="auto"/>
                    <w:bottom w:val="none" w:sz="0" w:space="0" w:color="auto"/>
                    <w:right w:val="none" w:sz="0" w:space="0" w:color="auto"/>
                  </w:divBdr>
                  <w:divsChild>
                    <w:div w:id="2008049714">
                      <w:marLeft w:val="0"/>
                      <w:marRight w:val="0"/>
                      <w:marTop w:val="0"/>
                      <w:marBottom w:val="0"/>
                      <w:divBdr>
                        <w:top w:val="none" w:sz="0" w:space="0" w:color="auto"/>
                        <w:left w:val="none" w:sz="0" w:space="0" w:color="auto"/>
                        <w:bottom w:val="none" w:sz="0" w:space="0" w:color="auto"/>
                        <w:right w:val="none" w:sz="0" w:space="0" w:color="auto"/>
                      </w:divBdr>
                      <w:divsChild>
                        <w:div w:id="489250912">
                          <w:marLeft w:val="0"/>
                          <w:marRight w:val="0"/>
                          <w:marTop w:val="0"/>
                          <w:marBottom w:val="0"/>
                          <w:divBdr>
                            <w:top w:val="none" w:sz="0" w:space="0" w:color="auto"/>
                            <w:left w:val="none" w:sz="0" w:space="0" w:color="auto"/>
                            <w:bottom w:val="none" w:sz="0" w:space="0" w:color="auto"/>
                            <w:right w:val="none" w:sz="0" w:space="0" w:color="auto"/>
                          </w:divBdr>
                          <w:divsChild>
                            <w:div w:id="895701469">
                              <w:marLeft w:val="0"/>
                              <w:marRight w:val="0"/>
                              <w:marTop w:val="120"/>
                              <w:marBottom w:val="360"/>
                              <w:divBdr>
                                <w:top w:val="none" w:sz="0" w:space="0" w:color="auto"/>
                                <w:left w:val="none" w:sz="0" w:space="0" w:color="auto"/>
                                <w:bottom w:val="none" w:sz="0" w:space="0" w:color="auto"/>
                                <w:right w:val="none" w:sz="0" w:space="0" w:color="auto"/>
                              </w:divBdr>
                              <w:divsChild>
                                <w:div w:id="640767477">
                                  <w:marLeft w:val="0"/>
                                  <w:marRight w:val="0"/>
                                  <w:marTop w:val="0"/>
                                  <w:marBottom w:val="0"/>
                                  <w:divBdr>
                                    <w:top w:val="none" w:sz="0" w:space="0" w:color="auto"/>
                                    <w:left w:val="none" w:sz="0" w:space="0" w:color="auto"/>
                                    <w:bottom w:val="none" w:sz="0" w:space="0" w:color="auto"/>
                                    <w:right w:val="none" w:sz="0" w:space="0" w:color="auto"/>
                                  </w:divBdr>
                                  <w:divsChild>
                                    <w:div w:id="1122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543968">
      <w:bodyDiv w:val="1"/>
      <w:marLeft w:val="0"/>
      <w:marRight w:val="0"/>
      <w:marTop w:val="0"/>
      <w:marBottom w:val="0"/>
      <w:divBdr>
        <w:top w:val="none" w:sz="0" w:space="0" w:color="auto"/>
        <w:left w:val="none" w:sz="0" w:space="0" w:color="auto"/>
        <w:bottom w:val="none" w:sz="0" w:space="0" w:color="auto"/>
        <w:right w:val="none" w:sz="0" w:space="0" w:color="auto"/>
      </w:divBdr>
      <w:divsChild>
        <w:div w:id="1730617999">
          <w:marLeft w:val="0"/>
          <w:marRight w:val="1"/>
          <w:marTop w:val="0"/>
          <w:marBottom w:val="0"/>
          <w:divBdr>
            <w:top w:val="none" w:sz="0" w:space="0" w:color="auto"/>
            <w:left w:val="none" w:sz="0" w:space="0" w:color="auto"/>
            <w:bottom w:val="none" w:sz="0" w:space="0" w:color="auto"/>
            <w:right w:val="none" w:sz="0" w:space="0" w:color="auto"/>
          </w:divBdr>
          <w:divsChild>
            <w:div w:id="739982930">
              <w:marLeft w:val="0"/>
              <w:marRight w:val="0"/>
              <w:marTop w:val="0"/>
              <w:marBottom w:val="0"/>
              <w:divBdr>
                <w:top w:val="none" w:sz="0" w:space="0" w:color="auto"/>
                <w:left w:val="none" w:sz="0" w:space="0" w:color="auto"/>
                <w:bottom w:val="none" w:sz="0" w:space="0" w:color="auto"/>
                <w:right w:val="none" w:sz="0" w:space="0" w:color="auto"/>
              </w:divBdr>
              <w:divsChild>
                <w:div w:id="748503386">
                  <w:marLeft w:val="0"/>
                  <w:marRight w:val="1"/>
                  <w:marTop w:val="0"/>
                  <w:marBottom w:val="0"/>
                  <w:divBdr>
                    <w:top w:val="none" w:sz="0" w:space="0" w:color="auto"/>
                    <w:left w:val="none" w:sz="0" w:space="0" w:color="auto"/>
                    <w:bottom w:val="none" w:sz="0" w:space="0" w:color="auto"/>
                    <w:right w:val="none" w:sz="0" w:space="0" w:color="auto"/>
                  </w:divBdr>
                  <w:divsChild>
                    <w:div w:id="1101295358">
                      <w:marLeft w:val="0"/>
                      <w:marRight w:val="0"/>
                      <w:marTop w:val="0"/>
                      <w:marBottom w:val="0"/>
                      <w:divBdr>
                        <w:top w:val="none" w:sz="0" w:space="0" w:color="auto"/>
                        <w:left w:val="none" w:sz="0" w:space="0" w:color="auto"/>
                        <w:bottom w:val="none" w:sz="0" w:space="0" w:color="auto"/>
                        <w:right w:val="none" w:sz="0" w:space="0" w:color="auto"/>
                      </w:divBdr>
                      <w:divsChild>
                        <w:div w:id="673802306">
                          <w:marLeft w:val="0"/>
                          <w:marRight w:val="0"/>
                          <w:marTop w:val="0"/>
                          <w:marBottom w:val="0"/>
                          <w:divBdr>
                            <w:top w:val="none" w:sz="0" w:space="0" w:color="auto"/>
                            <w:left w:val="none" w:sz="0" w:space="0" w:color="auto"/>
                            <w:bottom w:val="none" w:sz="0" w:space="0" w:color="auto"/>
                            <w:right w:val="none" w:sz="0" w:space="0" w:color="auto"/>
                          </w:divBdr>
                          <w:divsChild>
                            <w:div w:id="915744785">
                              <w:marLeft w:val="0"/>
                              <w:marRight w:val="0"/>
                              <w:marTop w:val="120"/>
                              <w:marBottom w:val="360"/>
                              <w:divBdr>
                                <w:top w:val="none" w:sz="0" w:space="0" w:color="auto"/>
                                <w:left w:val="none" w:sz="0" w:space="0" w:color="auto"/>
                                <w:bottom w:val="none" w:sz="0" w:space="0" w:color="auto"/>
                                <w:right w:val="none" w:sz="0" w:space="0" w:color="auto"/>
                              </w:divBdr>
                              <w:divsChild>
                                <w:div w:id="464004333">
                                  <w:marLeft w:val="0"/>
                                  <w:marRight w:val="0"/>
                                  <w:marTop w:val="0"/>
                                  <w:marBottom w:val="0"/>
                                  <w:divBdr>
                                    <w:top w:val="none" w:sz="0" w:space="0" w:color="auto"/>
                                    <w:left w:val="none" w:sz="0" w:space="0" w:color="auto"/>
                                    <w:bottom w:val="none" w:sz="0" w:space="0" w:color="auto"/>
                                    <w:right w:val="none" w:sz="0" w:space="0" w:color="auto"/>
                                  </w:divBdr>
                                  <w:divsChild>
                                    <w:div w:id="20364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368576">
      <w:bodyDiv w:val="1"/>
      <w:marLeft w:val="0"/>
      <w:marRight w:val="0"/>
      <w:marTop w:val="0"/>
      <w:marBottom w:val="0"/>
      <w:divBdr>
        <w:top w:val="none" w:sz="0" w:space="0" w:color="auto"/>
        <w:left w:val="none" w:sz="0" w:space="0" w:color="auto"/>
        <w:bottom w:val="none" w:sz="0" w:space="0" w:color="auto"/>
        <w:right w:val="none" w:sz="0" w:space="0" w:color="auto"/>
      </w:divBdr>
    </w:div>
    <w:div w:id="1893736186">
      <w:bodyDiv w:val="1"/>
      <w:marLeft w:val="0"/>
      <w:marRight w:val="0"/>
      <w:marTop w:val="0"/>
      <w:marBottom w:val="0"/>
      <w:divBdr>
        <w:top w:val="none" w:sz="0" w:space="0" w:color="auto"/>
        <w:left w:val="none" w:sz="0" w:space="0" w:color="auto"/>
        <w:bottom w:val="none" w:sz="0" w:space="0" w:color="auto"/>
        <w:right w:val="none" w:sz="0" w:space="0" w:color="auto"/>
      </w:divBdr>
      <w:divsChild>
        <w:div w:id="2116899065">
          <w:marLeft w:val="0"/>
          <w:marRight w:val="1"/>
          <w:marTop w:val="0"/>
          <w:marBottom w:val="0"/>
          <w:divBdr>
            <w:top w:val="none" w:sz="0" w:space="0" w:color="auto"/>
            <w:left w:val="none" w:sz="0" w:space="0" w:color="auto"/>
            <w:bottom w:val="none" w:sz="0" w:space="0" w:color="auto"/>
            <w:right w:val="none" w:sz="0" w:space="0" w:color="auto"/>
          </w:divBdr>
          <w:divsChild>
            <w:div w:id="198662397">
              <w:marLeft w:val="0"/>
              <w:marRight w:val="0"/>
              <w:marTop w:val="0"/>
              <w:marBottom w:val="0"/>
              <w:divBdr>
                <w:top w:val="none" w:sz="0" w:space="0" w:color="auto"/>
                <w:left w:val="none" w:sz="0" w:space="0" w:color="auto"/>
                <w:bottom w:val="none" w:sz="0" w:space="0" w:color="auto"/>
                <w:right w:val="none" w:sz="0" w:space="0" w:color="auto"/>
              </w:divBdr>
              <w:divsChild>
                <w:div w:id="1662350351">
                  <w:marLeft w:val="0"/>
                  <w:marRight w:val="1"/>
                  <w:marTop w:val="0"/>
                  <w:marBottom w:val="0"/>
                  <w:divBdr>
                    <w:top w:val="none" w:sz="0" w:space="0" w:color="auto"/>
                    <w:left w:val="none" w:sz="0" w:space="0" w:color="auto"/>
                    <w:bottom w:val="none" w:sz="0" w:space="0" w:color="auto"/>
                    <w:right w:val="none" w:sz="0" w:space="0" w:color="auto"/>
                  </w:divBdr>
                  <w:divsChild>
                    <w:div w:id="687753133">
                      <w:marLeft w:val="0"/>
                      <w:marRight w:val="0"/>
                      <w:marTop w:val="0"/>
                      <w:marBottom w:val="0"/>
                      <w:divBdr>
                        <w:top w:val="none" w:sz="0" w:space="0" w:color="auto"/>
                        <w:left w:val="none" w:sz="0" w:space="0" w:color="auto"/>
                        <w:bottom w:val="none" w:sz="0" w:space="0" w:color="auto"/>
                        <w:right w:val="none" w:sz="0" w:space="0" w:color="auto"/>
                      </w:divBdr>
                      <w:divsChild>
                        <w:div w:id="1449858190">
                          <w:marLeft w:val="0"/>
                          <w:marRight w:val="0"/>
                          <w:marTop w:val="0"/>
                          <w:marBottom w:val="0"/>
                          <w:divBdr>
                            <w:top w:val="none" w:sz="0" w:space="0" w:color="auto"/>
                            <w:left w:val="none" w:sz="0" w:space="0" w:color="auto"/>
                            <w:bottom w:val="none" w:sz="0" w:space="0" w:color="auto"/>
                            <w:right w:val="none" w:sz="0" w:space="0" w:color="auto"/>
                          </w:divBdr>
                          <w:divsChild>
                            <w:div w:id="264726824">
                              <w:marLeft w:val="0"/>
                              <w:marRight w:val="0"/>
                              <w:marTop w:val="120"/>
                              <w:marBottom w:val="360"/>
                              <w:divBdr>
                                <w:top w:val="none" w:sz="0" w:space="0" w:color="auto"/>
                                <w:left w:val="none" w:sz="0" w:space="0" w:color="auto"/>
                                <w:bottom w:val="none" w:sz="0" w:space="0" w:color="auto"/>
                                <w:right w:val="none" w:sz="0" w:space="0" w:color="auto"/>
                              </w:divBdr>
                              <w:divsChild>
                                <w:div w:id="586501246">
                                  <w:marLeft w:val="0"/>
                                  <w:marRight w:val="0"/>
                                  <w:marTop w:val="0"/>
                                  <w:marBottom w:val="0"/>
                                  <w:divBdr>
                                    <w:top w:val="none" w:sz="0" w:space="0" w:color="auto"/>
                                    <w:left w:val="none" w:sz="0" w:space="0" w:color="auto"/>
                                    <w:bottom w:val="none" w:sz="0" w:space="0" w:color="auto"/>
                                    <w:right w:val="none" w:sz="0" w:space="0" w:color="auto"/>
                                  </w:divBdr>
                                  <w:divsChild>
                                    <w:div w:id="2179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159480">
      <w:bodyDiv w:val="1"/>
      <w:marLeft w:val="0"/>
      <w:marRight w:val="0"/>
      <w:marTop w:val="0"/>
      <w:marBottom w:val="0"/>
      <w:divBdr>
        <w:top w:val="none" w:sz="0" w:space="0" w:color="auto"/>
        <w:left w:val="none" w:sz="0" w:space="0" w:color="auto"/>
        <w:bottom w:val="none" w:sz="0" w:space="0" w:color="auto"/>
        <w:right w:val="none" w:sz="0" w:space="0" w:color="auto"/>
      </w:divBdr>
    </w:div>
    <w:div w:id="1968588977">
      <w:bodyDiv w:val="1"/>
      <w:marLeft w:val="0"/>
      <w:marRight w:val="0"/>
      <w:marTop w:val="0"/>
      <w:marBottom w:val="0"/>
      <w:divBdr>
        <w:top w:val="none" w:sz="0" w:space="0" w:color="auto"/>
        <w:left w:val="none" w:sz="0" w:space="0" w:color="auto"/>
        <w:bottom w:val="none" w:sz="0" w:space="0" w:color="auto"/>
        <w:right w:val="none" w:sz="0" w:space="0" w:color="auto"/>
      </w:divBdr>
    </w:div>
    <w:div w:id="1979334016">
      <w:bodyDiv w:val="1"/>
      <w:marLeft w:val="0"/>
      <w:marRight w:val="0"/>
      <w:marTop w:val="0"/>
      <w:marBottom w:val="0"/>
      <w:divBdr>
        <w:top w:val="none" w:sz="0" w:space="0" w:color="auto"/>
        <w:left w:val="none" w:sz="0" w:space="0" w:color="auto"/>
        <w:bottom w:val="none" w:sz="0" w:space="0" w:color="auto"/>
        <w:right w:val="none" w:sz="0" w:space="0" w:color="auto"/>
      </w:divBdr>
      <w:divsChild>
        <w:div w:id="377315144">
          <w:marLeft w:val="0"/>
          <w:marRight w:val="1"/>
          <w:marTop w:val="0"/>
          <w:marBottom w:val="0"/>
          <w:divBdr>
            <w:top w:val="none" w:sz="0" w:space="0" w:color="auto"/>
            <w:left w:val="none" w:sz="0" w:space="0" w:color="auto"/>
            <w:bottom w:val="none" w:sz="0" w:space="0" w:color="auto"/>
            <w:right w:val="none" w:sz="0" w:space="0" w:color="auto"/>
          </w:divBdr>
          <w:divsChild>
            <w:div w:id="2081443726">
              <w:marLeft w:val="0"/>
              <w:marRight w:val="0"/>
              <w:marTop w:val="0"/>
              <w:marBottom w:val="0"/>
              <w:divBdr>
                <w:top w:val="none" w:sz="0" w:space="0" w:color="auto"/>
                <w:left w:val="none" w:sz="0" w:space="0" w:color="auto"/>
                <w:bottom w:val="none" w:sz="0" w:space="0" w:color="auto"/>
                <w:right w:val="none" w:sz="0" w:space="0" w:color="auto"/>
              </w:divBdr>
              <w:divsChild>
                <w:div w:id="1653943179">
                  <w:marLeft w:val="0"/>
                  <w:marRight w:val="1"/>
                  <w:marTop w:val="0"/>
                  <w:marBottom w:val="0"/>
                  <w:divBdr>
                    <w:top w:val="none" w:sz="0" w:space="0" w:color="auto"/>
                    <w:left w:val="none" w:sz="0" w:space="0" w:color="auto"/>
                    <w:bottom w:val="none" w:sz="0" w:space="0" w:color="auto"/>
                    <w:right w:val="none" w:sz="0" w:space="0" w:color="auto"/>
                  </w:divBdr>
                  <w:divsChild>
                    <w:div w:id="1134758501">
                      <w:marLeft w:val="0"/>
                      <w:marRight w:val="0"/>
                      <w:marTop w:val="0"/>
                      <w:marBottom w:val="0"/>
                      <w:divBdr>
                        <w:top w:val="none" w:sz="0" w:space="0" w:color="auto"/>
                        <w:left w:val="none" w:sz="0" w:space="0" w:color="auto"/>
                        <w:bottom w:val="none" w:sz="0" w:space="0" w:color="auto"/>
                        <w:right w:val="none" w:sz="0" w:space="0" w:color="auto"/>
                      </w:divBdr>
                      <w:divsChild>
                        <w:div w:id="1925723155">
                          <w:marLeft w:val="0"/>
                          <w:marRight w:val="0"/>
                          <w:marTop w:val="0"/>
                          <w:marBottom w:val="0"/>
                          <w:divBdr>
                            <w:top w:val="none" w:sz="0" w:space="0" w:color="auto"/>
                            <w:left w:val="none" w:sz="0" w:space="0" w:color="auto"/>
                            <w:bottom w:val="none" w:sz="0" w:space="0" w:color="auto"/>
                            <w:right w:val="none" w:sz="0" w:space="0" w:color="auto"/>
                          </w:divBdr>
                          <w:divsChild>
                            <w:div w:id="1288580839">
                              <w:marLeft w:val="0"/>
                              <w:marRight w:val="0"/>
                              <w:marTop w:val="120"/>
                              <w:marBottom w:val="360"/>
                              <w:divBdr>
                                <w:top w:val="none" w:sz="0" w:space="0" w:color="auto"/>
                                <w:left w:val="none" w:sz="0" w:space="0" w:color="auto"/>
                                <w:bottom w:val="none" w:sz="0" w:space="0" w:color="auto"/>
                                <w:right w:val="none" w:sz="0" w:space="0" w:color="auto"/>
                              </w:divBdr>
                              <w:divsChild>
                                <w:div w:id="425466173">
                                  <w:marLeft w:val="0"/>
                                  <w:marRight w:val="0"/>
                                  <w:marTop w:val="0"/>
                                  <w:marBottom w:val="0"/>
                                  <w:divBdr>
                                    <w:top w:val="none" w:sz="0" w:space="0" w:color="auto"/>
                                    <w:left w:val="none" w:sz="0" w:space="0" w:color="auto"/>
                                    <w:bottom w:val="none" w:sz="0" w:space="0" w:color="auto"/>
                                    <w:right w:val="none" w:sz="0" w:space="0" w:color="auto"/>
                                  </w:divBdr>
                                  <w:divsChild>
                                    <w:div w:id="18070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86718">
      <w:bodyDiv w:val="1"/>
      <w:marLeft w:val="0"/>
      <w:marRight w:val="0"/>
      <w:marTop w:val="0"/>
      <w:marBottom w:val="0"/>
      <w:divBdr>
        <w:top w:val="none" w:sz="0" w:space="0" w:color="auto"/>
        <w:left w:val="none" w:sz="0" w:space="0" w:color="auto"/>
        <w:bottom w:val="none" w:sz="0" w:space="0" w:color="auto"/>
        <w:right w:val="none" w:sz="0" w:space="0" w:color="auto"/>
      </w:divBdr>
    </w:div>
    <w:div w:id="1996258127">
      <w:bodyDiv w:val="1"/>
      <w:marLeft w:val="0"/>
      <w:marRight w:val="0"/>
      <w:marTop w:val="0"/>
      <w:marBottom w:val="0"/>
      <w:divBdr>
        <w:top w:val="none" w:sz="0" w:space="0" w:color="auto"/>
        <w:left w:val="none" w:sz="0" w:space="0" w:color="auto"/>
        <w:bottom w:val="none" w:sz="0" w:space="0" w:color="auto"/>
        <w:right w:val="none" w:sz="0" w:space="0" w:color="auto"/>
      </w:divBdr>
      <w:divsChild>
        <w:div w:id="1554927351">
          <w:marLeft w:val="0"/>
          <w:marRight w:val="1"/>
          <w:marTop w:val="0"/>
          <w:marBottom w:val="0"/>
          <w:divBdr>
            <w:top w:val="none" w:sz="0" w:space="0" w:color="auto"/>
            <w:left w:val="none" w:sz="0" w:space="0" w:color="auto"/>
            <w:bottom w:val="none" w:sz="0" w:space="0" w:color="auto"/>
            <w:right w:val="none" w:sz="0" w:space="0" w:color="auto"/>
          </w:divBdr>
          <w:divsChild>
            <w:div w:id="244996838">
              <w:marLeft w:val="0"/>
              <w:marRight w:val="0"/>
              <w:marTop w:val="0"/>
              <w:marBottom w:val="0"/>
              <w:divBdr>
                <w:top w:val="none" w:sz="0" w:space="0" w:color="auto"/>
                <w:left w:val="none" w:sz="0" w:space="0" w:color="auto"/>
                <w:bottom w:val="none" w:sz="0" w:space="0" w:color="auto"/>
                <w:right w:val="none" w:sz="0" w:space="0" w:color="auto"/>
              </w:divBdr>
              <w:divsChild>
                <w:div w:id="191457988">
                  <w:marLeft w:val="0"/>
                  <w:marRight w:val="1"/>
                  <w:marTop w:val="0"/>
                  <w:marBottom w:val="0"/>
                  <w:divBdr>
                    <w:top w:val="none" w:sz="0" w:space="0" w:color="auto"/>
                    <w:left w:val="none" w:sz="0" w:space="0" w:color="auto"/>
                    <w:bottom w:val="none" w:sz="0" w:space="0" w:color="auto"/>
                    <w:right w:val="none" w:sz="0" w:space="0" w:color="auto"/>
                  </w:divBdr>
                  <w:divsChild>
                    <w:div w:id="495803265">
                      <w:marLeft w:val="0"/>
                      <w:marRight w:val="0"/>
                      <w:marTop w:val="0"/>
                      <w:marBottom w:val="0"/>
                      <w:divBdr>
                        <w:top w:val="none" w:sz="0" w:space="0" w:color="auto"/>
                        <w:left w:val="none" w:sz="0" w:space="0" w:color="auto"/>
                        <w:bottom w:val="none" w:sz="0" w:space="0" w:color="auto"/>
                        <w:right w:val="none" w:sz="0" w:space="0" w:color="auto"/>
                      </w:divBdr>
                      <w:divsChild>
                        <w:div w:id="623584910">
                          <w:marLeft w:val="0"/>
                          <w:marRight w:val="0"/>
                          <w:marTop w:val="0"/>
                          <w:marBottom w:val="0"/>
                          <w:divBdr>
                            <w:top w:val="none" w:sz="0" w:space="0" w:color="auto"/>
                            <w:left w:val="none" w:sz="0" w:space="0" w:color="auto"/>
                            <w:bottom w:val="none" w:sz="0" w:space="0" w:color="auto"/>
                            <w:right w:val="none" w:sz="0" w:space="0" w:color="auto"/>
                          </w:divBdr>
                          <w:divsChild>
                            <w:div w:id="684870846">
                              <w:marLeft w:val="0"/>
                              <w:marRight w:val="0"/>
                              <w:marTop w:val="120"/>
                              <w:marBottom w:val="360"/>
                              <w:divBdr>
                                <w:top w:val="none" w:sz="0" w:space="0" w:color="auto"/>
                                <w:left w:val="none" w:sz="0" w:space="0" w:color="auto"/>
                                <w:bottom w:val="none" w:sz="0" w:space="0" w:color="auto"/>
                                <w:right w:val="none" w:sz="0" w:space="0" w:color="auto"/>
                              </w:divBdr>
                              <w:divsChild>
                                <w:div w:id="2130970585">
                                  <w:marLeft w:val="0"/>
                                  <w:marRight w:val="0"/>
                                  <w:marTop w:val="0"/>
                                  <w:marBottom w:val="0"/>
                                  <w:divBdr>
                                    <w:top w:val="none" w:sz="0" w:space="0" w:color="auto"/>
                                    <w:left w:val="none" w:sz="0" w:space="0" w:color="auto"/>
                                    <w:bottom w:val="none" w:sz="0" w:space="0" w:color="auto"/>
                                    <w:right w:val="none" w:sz="0" w:space="0" w:color="auto"/>
                                  </w:divBdr>
                                  <w:divsChild>
                                    <w:div w:id="86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371227">
      <w:bodyDiv w:val="1"/>
      <w:marLeft w:val="0"/>
      <w:marRight w:val="0"/>
      <w:marTop w:val="0"/>
      <w:marBottom w:val="0"/>
      <w:divBdr>
        <w:top w:val="none" w:sz="0" w:space="0" w:color="auto"/>
        <w:left w:val="none" w:sz="0" w:space="0" w:color="auto"/>
        <w:bottom w:val="none" w:sz="0" w:space="0" w:color="auto"/>
        <w:right w:val="none" w:sz="0" w:space="0" w:color="auto"/>
      </w:divBdr>
      <w:divsChild>
        <w:div w:id="2108623128">
          <w:marLeft w:val="0"/>
          <w:marRight w:val="1"/>
          <w:marTop w:val="0"/>
          <w:marBottom w:val="0"/>
          <w:divBdr>
            <w:top w:val="none" w:sz="0" w:space="0" w:color="auto"/>
            <w:left w:val="none" w:sz="0" w:space="0" w:color="auto"/>
            <w:bottom w:val="none" w:sz="0" w:space="0" w:color="auto"/>
            <w:right w:val="none" w:sz="0" w:space="0" w:color="auto"/>
          </w:divBdr>
          <w:divsChild>
            <w:div w:id="1246112330">
              <w:marLeft w:val="0"/>
              <w:marRight w:val="0"/>
              <w:marTop w:val="0"/>
              <w:marBottom w:val="0"/>
              <w:divBdr>
                <w:top w:val="none" w:sz="0" w:space="0" w:color="auto"/>
                <w:left w:val="none" w:sz="0" w:space="0" w:color="auto"/>
                <w:bottom w:val="none" w:sz="0" w:space="0" w:color="auto"/>
                <w:right w:val="none" w:sz="0" w:space="0" w:color="auto"/>
              </w:divBdr>
              <w:divsChild>
                <w:div w:id="1972203756">
                  <w:marLeft w:val="0"/>
                  <w:marRight w:val="1"/>
                  <w:marTop w:val="0"/>
                  <w:marBottom w:val="0"/>
                  <w:divBdr>
                    <w:top w:val="none" w:sz="0" w:space="0" w:color="auto"/>
                    <w:left w:val="none" w:sz="0" w:space="0" w:color="auto"/>
                    <w:bottom w:val="none" w:sz="0" w:space="0" w:color="auto"/>
                    <w:right w:val="none" w:sz="0" w:space="0" w:color="auto"/>
                  </w:divBdr>
                  <w:divsChild>
                    <w:div w:id="1394501409">
                      <w:marLeft w:val="0"/>
                      <w:marRight w:val="0"/>
                      <w:marTop w:val="0"/>
                      <w:marBottom w:val="0"/>
                      <w:divBdr>
                        <w:top w:val="none" w:sz="0" w:space="0" w:color="auto"/>
                        <w:left w:val="none" w:sz="0" w:space="0" w:color="auto"/>
                        <w:bottom w:val="none" w:sz="0" w:space="0" w:color="auto"/>
                        <w:right w:val="none" w:sz="0" w:space="0" w:color="auto"/>
                      </w:divBdr>
                      <w:divsChild>
                        <w:div w:id="1374429478">
                          <w:marLeft w:val="0"/>
                          <w:marRight w:val="0"/>
                          <w:marTop w:val="0"/>
                          <w:marBottom w:val="0"/>
                          <w:divBdr>
                            <w:top w:val="none" w:sz="0" w:space="0" w:color="auto"/>
                            <w:left w:val="none" w:sz="0" w:space="0" w:color="auto"/>
                            <w:bottom w:val="none" w:sz="0" w:space="0" w:color="auto"/>
                            <w:right w:val="none" w:sz="0" w:space="0" w:color="auto"/>
                          </w:divBdr>
                          <w:divsChild>
                            <w:div w:id="629745368">
                              <w:marLeft w:val="0"/>
                              <w:marRight w:val="0"/>
                              <w:marTop w:val="120"/>
                              <w:marBottom w:val="360"/>
                              <w:divBdr>
                                <w:top w:val="none" w:sz="0" w:space="0" w:color="auto"/>
                                <w:left w:val="none" w:sz="0" w:space="0" w:color="auto"/>
                                <w:bottom w:val="none" w:sz="0" w:space="0" w:color="auto"/>
                                <w:right w:val="none" w:sz="0" w:space="0" w:color="auto"/>
                              </w:divBdr>
                              <w:divsChild>
                                <w:div w:id="1987933410">
                                  <w:marLeft w:val="0"/>
                                  <w:marRight w:val="0"/>
                                  <w:marTop w:val="0"/>
                                  <w:marBottom w:val="0"/>
                                  <w:divBdr>
                                    <w:top w:val="none" w:sz="0" w:space="0" w:color="auto"/>
                                    <w:left w:val="none" w:sz="0" w:space="0" w:color="auto"/>
                                    <w:bottom w:val="none" w:sz="0" w:space="0" w:color="auto"/>
                                    <w:right w:val="none" w:sz="0" w:space="0" w:color="auto"/>
                                  </w:divBdr>
                                  <w:divsChild>
                                    <w:div w:id="13107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328">
      <w:bodyDiv w:val="1"/>
      <w:marLeft w:val="0"/>
      <w:marRight w:val="0"/>
      <w:marTop w:val="0"/>
      <w:marBottom w:val="0"/>
      <w:divBdr>
        <w:top w:val="none" w:sz="0" w:space="0" w:color="auto"/>
        <w:left w:val="none" w:sz="0" w:space="0" w:color="auto"/>
        <w:bottom w:val="none" w:sz="0" w:space="0" w:color="auto"/>
        <w:right w:val="none" w:sz="0" w:space="0" w:color="auto"/>
      </w:divBdr>
      <w:divsChild>
        <w:div w:id="147602426">
          <w:marLeft w:val="0"/>
          <w:marRight w:val="1"/>
          <w:marTop w:val="0"/>
          <w:marBottom w:val="0"/>
          <w:divBdr>
            <w:top w:val="none" w:sz="0" w:space="0" w:color="auto"/>
            <w:left w:val="none" w:sz="0" w:space="0" w:color="auto"/>
            <w:bottom w:val="none" w:sz="0" w:space="0" w:color="auto"/>
            <w:right w:val="none" w:sz="0" w:space="0" w:color="auto"/>
          </w:divBdr>
          <w:divsChild>
            <w:div w:id="1463037862">
              <w:marLeft w:val="0"/>
              <w:marRight w:val="0"/>
              <w:marTop w:val="0"/>
              <w:marBottom w:val="0"/>
              <w:divBdr>
                <w:top w:val="none" w:sz="0" w:space="0" w:color="auto"/>
                <w:left w:val="none" w:sz="0" w:space="0" w:color="auto"/>
                <w:bottom w:val="none" w:sz="0" w:space="0" w:color="auto"/>
                <w:right w:val="none" w:sz="0" w:space="0" w:color="auto"/>
              </w:divBdr>
              <w:divsChild>
                <w:div w:id="1464469964">
                  <w:marLeft w:val="0"/>
                  <w:marRight w:val="1"/>
                  <w:marTop w:val="0"/>
                  <w:marBottom w:val="0"/>
                  <w:divBdr>
                    <w:top w:val="none" w:sz="0" w:space="0" w:color="auto"/>
                    <w:left w:val="none" w:sz="0" w:space="0" w:color="auto"/>
                    <w:bottom w:val="none" w:sz="0" w:space="0" w:color="auto"/>
                    <w:right w:val="none" w:sz="0" w:space="0" w:color="auto"/>
                  </w:divBdr>
                  <w:divsChild>
                    <w:div w:id="498665104">
                      <w:marLeft w:val="0"/>
                      <w:marRight w:val="0"/>
                      <w:marTop w:val="0"/>
                      <w:marBottom w:val="0"/>
                      <w:divBdr>
                        <w:top w:val="none" w:sz="0" w:space="0" w:color="auto"/>
                        <w:left w:val="none" w:sz="0" w:space="0" w:color="auto"/>
                        <w:bottom w:val="none" w:sz="0" w:space="0" w:color="auto"/>
                        <w:right w:val="none" w:sz="0" w:space="0" w:color="auto"/>
                      </w:divBdr>
                      <w:divsChild>
                        <w:div w:id="329604507">
                          <w:marLeft w:val="0"/>
                          <w:marRight w:val="0"/>
                          <w:marTop w:val="0"/>
                          <w:marBottom w:val="0"/>
                          <w:divBdr>
                            <w:top w:val="none" w:sz="0" w:space="0" w:color="auto"/>
                            <w:left w:val="none" w:sz="0" w:space="0" w:color="auto"/>
                            <w:bottom w:val="none" w:sz="0" w:space="0" w:color="auto"/>
                            <w:right w:val="none" w:sz="0" w:space="0" w:color="auto"/>
                          </w:divBdr>
                          <w:divsChild>
                            <w:div w:id="1403914491">
                              <w:marLeft w:val="0"/>
                              <w:marRight w:val="0"/>
                              <w:marTop w:val="120"/>
                              <w:marBottom w:val="360"/>
                              <w:divBdr>
                                <w:top w:val="none" w:sz="0" w:space="0" w:color="auto"/>
                                <w:left w:val="none" w:sz="0" w:space="0" w:color="auto"/>
                                <w:bottom w:val="none" w:sz="0" w:space="0" w:color="auto"/>
                                <w:right w:val="none" w:sz="0" w:space="0" w:color="auto"/>
                              </w:divBdr>
                              <w:divsChild>
                                <w:div w:id="877932002">
                                  <w:marLeft w:val="0"/>
                                  <w:marRight w:val="0"/>
                                  <w:marTop w:val="0"/>
                                  <w:marBottom w:val="0"/>
                                  <w:divBdr>
                                    <w:top w:val="none" w:sz="0" w:space="0" w:color="auto"/>
                                    <w:left w:val="none" w:sz="0" w:space="0" w:color="auto"/>
                                    <w:bottom w:val="none" w:sz="0" w:space="0" w:color="auto"/>
                                    <w:right w:val="none" w:sz="0" w:space="0" w:color="auto"/>
                                  </w:divBdr>
                                  <w:divsChild>
                                    <w:div w:id="14477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9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kudos@med.showa-u.ac.jp"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3A191-3390-448F-8BA8-73EFE28A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8862</Words>
  <Characters>50516</Characters>
  <Application>Microsoft Office Word</Application>
  <DocSecurity>0</DocSecurity>
  <Lines>420</Lines>
  <Paragraphs>118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2014-02-17T06:55:00Z</cp:lastPrinted>
  <dcterms:created xsi:type="dcterms:W3CDTF">2014-10-13T18:49:00Z</dcterms:created>
  <dcterms:modified xsi:type="dcterms:W3CDTF">2014-10-13T18:49:00Z</dcterms:modified>
</cp:coreProperties>
</file>