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F2" w:rsidRPr="00986A4E" w:rsidRDefault="00A329F2" w:rsidP="009602E6">
      <w:pPr>
        <w:pStyle w:val="MediumGrid21"/>
        <w:spacing w:line="360" w:lineRule="auto"/>
        <w:jc w:val="both"/>
        <w:rPr>
          <w:rFonts w:ascii="Book Antiqua" w:hAnsi="Book Antiqua"/>
          <w:b/>
          <w:i/>
          <w:sz w:val="24"/>
          <w:szCs w:val="24"/>
          <w:lang w:eastAsia="zh-CN"/>
        </w:rPr>
      </w:pPr>
      <w:r w:rsidRPr="009602E6">
        <w:rPr>
          <w:rFonts w:ascii="Book Antiqua" w:hAnsi="Book Antiqua"/>
          <w:b/>
          <w:sz w:val="24"/>
          <w:szCs w:val="24"/>
          <w:lang w:eastAsia="zh-CN"/>
        </w:rPr>
        <w:t xml:space="preserve">Name of journal: </w:t>
      </w:r>
      <w:r w:rsidRPr="00986A4E">
        <w:rPr>
          <w:rFonts w:ascii="Book Antiqua" w:hAnsi="Book Antiqua"/>
          <w:b/>
          <w:i/>
          <w:sz w:val="24"/>
          <w:szCs w:val="24"/>
          <w:lang w:eastAsia="zh-CN"/>
        </w:rPr>
        <w:t>World Journal of Radiology</w:t>
      </w:r>
    </w:p>
    <w:p w:rsidR="00A329F2" w:rsidRPr="009602E6" w:rsidRDefault="00A329F2" w:rsidP="009602E6">
      <w:pPr>
        <w:pStyle w:val="MediumGrid21"/>
        <w:spacing w:line="360" w:lineRule="auto"/>
        <w:jc w:val="both"/>
        <w:rPr>
          <w:rFonts w:ascii="Book Antiqua" w:hAnsi="Book Antiqua"/>
          <w:b/>
          <w:sz w:val="24"/>
          <w:szCs w:val="24"/>
          <w:lang w:eastAsia="zh-CN"/>
        </w:rPr>
      </w:pPr>
      <w:r w:rsidRPr="009602E6">
        <w:rPr>
          <w:rFonts w:ascii="Book Antiqua" w:hAnsi="Book Antiqua"/>
          <w:b/>
          <w:sz w:val="24"/>
          <w:szCs w:val="24"/>
          <w:lang w:eastAsia="zh-CN"/>
        </w:rPr>
        <w:t>ESPS Manuscript NO: 12610</w:t>
      </w:r>
    </w:p>
    <w:p w:rsidR="00A329F2" w:rsidRPr="009602E6" w:rsidRDefault="00A329F2" w:rsidP="009602E6">
      <w:pPr>
        <w:pStyle w:val="MediumGrid21"/>
        <w:spacing w:line="360" w:lineRule="auto"/>
        <w:jc w:val="both"/>
        <w:rPr>
          <w:rFonts w:ascii="Book Antiqua" w:hAnsi="Book Antiqua"/>
          <w:b/>
          <w:sz w:val="24"/>
          <w:szCs w:val="24"/>
          <w:lang w:eastAsia="zh-CN"/>
        </w:rPr>
      </w:pPr>
      <w:r w:rsidRPr="009602E6">
        <w:rPr>
          <w:rFonts w:ascii="Book Antiqua" w:hAnsi="Book Antiqua"/>
          <w:b/>
          <w:sz w:val="24"/>
          <w:szCs w:val="24"/>
          <w:lang w:eastAsia="zh-CN"/>
        </w:rPr>
        <w:t>Columns: MINIREVIEWS</w:t>
      </w:r>
    </w:p>
    <w:p w:rsidR="00A329F2" w:rsidRPr="009602E6" w:rsidRDefault="00A329F2" w:rsidP="009602E6">
      <w:pPr>
        <w:pStyle w:val="MediumGrid21"/>
        <w:spacing w:line="360" w:lineRule="auto"/>
        <w:jc w:val="both"/>
        <w:rPr>
          <w:rFonts w:ascii="Book Antiqua" w:hAnsi="Book Antiqua"/>
          <w:b/>
          <w:sz w:val="24"/>
          <w:szCs w:val="24"/>
          <w:lang w:eastAsia="zh-CN"/>
        </w:rPr>
      </w:pPr>
    </w:p>
    <w:p w:rsidR="00A329F2" w:rsidRPr="009602E6" w:rsidRDefault="00A329F2" w:rsidP="009602E6">
      <w:pPr>
        <w:pStyle w:val="MediumGrid21"/>
        <w:spacing w:line="360" w:lineRule="auto"/>
        <w:jc w:val="both"/>
        <w:rPr>
          <w:rFonts w:ascii="Book Antiqua" w:hAnsi="Book Antiqua"/>
          <w:b/>
          <w:sz w:val="24"/>
          <w:szCs w:val="24"/>
        </w:rPr>
      </w:pPr>
      <w:bookmarkStart w:id="0" w:name="_GoBack"/>
      <w:r w:rsidRPr="009602E6">
        <w:rPr>
          <w:rFonts w:ascii="Book Antiqua" w:hAnsi="Book Antiqua"/>
          <w:b/>
          <w:bCs/>
          <w:sz w:val="24"/>
          <w:szCs w:val="24"/>
        </w:rPr>
        <w:t>Imaging of bone metastasis</w:t>
      </w:r>
      <w:r w:rsidR="0027502B">
        <w:rPr>
          <w:rFonts w:ascii="Book Antiqua" w:hAnsi="Book Antiqua" w:hint="eastAsia"/>
          <w:b/>
          <w:bCs/>
          <w:sz w:val="24"/>
          <w:szCs w:val="24"/>
          <w:lang w:eastAsia="zh-CN"/>
        </w:rPr>
        <w:t>:</w:t>
      </w:r>
      <w:r w:rsidRPr="009602E6">
        <w:rPr>
          <w:rFonts w:ascii="Book Antiqua" w:hAnsi="Book Antiqua"/>
          <w:b/>
          <w:bCs/>
          <w:sz w:val="24"/>
          <w:szCs w:val="24"/>
        </w:rPr>
        <w:t xml:space="preserve"> An update</w:t>
      </w:r>
    </w:p>
    <w:bookmarkEnd w:id="0"/>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Cs/>
          <w:sz w:val="24"/>
          <w:szCs w:val="24"/>
          <w:lang w:eastAsia="zh-CN"/>
        </w:rPr>
      </w:pPr>
      <w:r w:rsidRPr="009602E6">
        <w:rPr>
          <w:rFonts w:ascii="Book Antiqua" w:hAnsi="Book Antiqua"/>
          <w:sz w:val="24"/>
          <w:szCs w:val="24"/>
        </w:rPr>
        <w:t>O’Sullivan</w:t>
      </w:r>
      <w:r w:rsidRPr="009602E6">
        <w:rPr>
          <w:rFonts w:ascii="Book Antiqua" w:hAnsi="Book Antiqua"/>
          <w:sz w:val="24"/>
          <w:szCs w:val="24"/>
          <w:lang w:eastAsia="zh-CN"/>
        </w:rPr>
        <w:t xml:space="preserve"> GJ</w:t>
      </w:r>
      <w:r w:rsidRPr="009602E6">
        <w:rPr>
          <w:rFonts w:ascii="Book Antiqua" w:hAnsi="Book Antiqua"/>
          <w:i/>
          <w:sz w:val="24"/>
          <w:szCs w:val="24"/>
          <w:lang w:eastAsia="zh-CN"/>
        </w:rPr>
        <w:t xml:space="preserve"> et al</w:t>
      </w:r>
      <w:r w:rsidRPr="009602E6">
        <w:rPr>
          <w:rFonts w:ascii="Book Antiqua" w:hAnsi="Book Antiqua"/>
          <w:sz w:val="24"/>
          <w:szCs w:val="24"/>
          <w:lang w:eastAsia="zh-CN"/>
        </w:rPr>
        <w:t xml:space="preserve">. </w:t>
      </w:r>
      <w:r w:rsidRPr="009602E6">
        <w:rPr>
          <w:rFonts w:ascii="Book Antiqua" w:hAnsi="Book Antiqua"/>
          <w:bCs/>
          <w:sz w:val="24"/>
          <w:szCs w:val="24"/>
        </w:rPr>
        <w:t>Imaging of Bone Metastasis</w:t>
      </w:r>
    </w:p>
    <w:p w:rsidR="00A329F2" w:rsidRPr="009602E6" w:rsidRDefault="00A329F2" w:rsidP="009602E6">
      <w:pPr>
        <w:pStyle w:val="MediumGrid21"/>
        <w:spacing w:line="360" w:lineRule="auto"/>
        <w:jc w:val="both"/>
        <w:rPr>
          <w:rFonts w:ascii="Book Antiqua" w:hAnsi="Book Antiqua"/>
          <w:bCs/>
          <w:sz w:val="24"/>
          <w:szCs w:val="24"/>
        </w:rPr>
      </w:pP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Gerard J O’Sullivan, Fiona L Carty, Carmel G Cronin</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sz w:val="24"/>
          <w:szCs w:val="24"/>
          <w:lang w:eastAsia="zh-CN"/>
        </w:rPr>
      </w:pPr>
      <w:r w:rsidRPr="009602E6">
        <w:rPr>
          <w:rFonts w:ascii="Book Antiqua" w:hAnsi="Book Antiqua"/>
          <w:b/>
          <w:sz w:val="24"/>
          <w:szCs w:val="24"/>
        </w:rPr>
        <w:t>Gerard J O’Sullivan, Fiona L Carty, Carmel G Cronin</w:t>
      </w:r>
      <w:r w:rsidRPr="009602E6">
        <w:rPr>
          <w:rFonts w:ascii="Book Antiqua" w:hAnsi="Book Antiqua"/>
          <w:b/>
          <w:sz w:val="24"/>
          <w:szCs w:val="24"/>
          <w:lang w:eastAsia="zh-CN"/>
        </w:rPr>
        <w:t>,</w:t>
      </w:r>
      <w:r w:rsidRPr="009602E6">
        <w:rPr>
          <w:rFonts w:ascii="Book Antiqua" w:hAnsi="Book Antiqua"/>
          <w:sz w:val="24"/>
          <w:szCs w:val="24"/>
          <w:lang w:eastAsia="zh-CN"/>
        </w:rPr>
        <w:t xml:space="preserve"> </w:t>
      </w:r>
      <w:r w:rsidRPr="009602E6">
        <w:rPr>
          <w:rFonts w:ascii="Book Antiqua" w:hAnsi="Book Antiqua"/>
          <w:sz w:val="24"/>
          <w:szCs w:val="24"/>
        </w:rPr>
        <w:t>Department of Radiology, Mater Misericordiae University Hospital, Dublin 7, Ireland</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sz w:val="24"/>
          <w:szCs w:val="24"/>
          <w:lang w:eastAsia="zh-CN"/>
        </w:rPr>
      </w:pPr>
      <w:r w:rsidRPr="009602E6">
        <w:rPr>
          <w:rFonts w:ascii="Book Antiqua" w:hAnsi="Book Antiqua"/>
          <w:b/>
          <w:bCs/>
          <w:sz w:val="24"/>
          <w:szCs w:val="24"/>
        </w:rPr>
        <w:t>Author contributions:</w:t>
      </w:r>
      <w:r w:rsidRPr="009602E6">
        <w:rPr>
          <w:rFonts w:ascii="Book Antiqua" w:hAnsi="Book Antiqua"/>
          <w:sz w:val="24"/>
          <w:szCs w:val="24"/>
        </w:rPr>
        <w:t xml:space="preserve"> O’Sullivan, Carty FL and Cronin GC contributed equally to this work; O’Sullivan GJ wrote the paper</w:t>
      </w:r>
      <w:r w:rsidR="002849E7">
        <w:rPr>
          <w:rFonts w:ascii="Book Antiqua" w:hAnsi="Book Antiqua" w:hint="eastAsia"/>
          <w:sz w:val="24"/>
          <w:szCs w:val="24"/>
          <w:lang w:eastAsia="zh-CN"/>
        </w:rPr>
        <w:t>.</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BodyTextIndent"/>
        <w:spacing w:after="0" w:line="360" w:lineRule="auto"/>
        <w:ind w:leftChars="0" w:left="0"/>
        <w:rPr>
          <w:sz w:val="24"/>
          <w:szCs w:val="24"/>
          <w:lang w:eastAsia="zh-CN"/>
        </w:rPr>
      </w:pPr>
      <w:r w:rsidRPr="009602E6">
        <w:rPr>
          <w:rFonts w:eastAsia="Times New Roman" w:cs="Gulim"/>
          <w:b/>
          <w:color w:val="000000"/>
          <w:sz w:val="24"/>
          <w:szCs w:val="24"/>
        </w:rPr>
        <w:t>Conflict-of-interest</w:t>
      </w:r>
      <w:r w:rsidRPr="009602E6">
        <w:rPr>
          <w:rFonts w:cs="Gulim"/>
          <w:b/>
          <w:color w:val="000000"/>
          <w:sz w:val="24"/>
          <w:szCs w:val="24"/>
          <w:lang w:eastAsia="zh-CN"/>
        </w:rPr>
        <w:t xml:space="preserve">: </w:t>
      </w:r>
      <w:r w:rsidRPr="009602E6">
        <w:rPr>
          <w:sz w:val="24"/>
          <w:szCs w:val="24"/>
          <w:lang w:eastAsia="zh-CN"/>
        </w:rPr>
        <w:t>None</w:t>
      </w:r>
      <w:r w:rsidR="009564A5" w:rsidRPr="009602E6">
        <w:rPr>
          <w:sz w:val="24"/>
          <w:szCs w:val="24"/>
          <w:lang w:eastAsia="zh-CN"/>
        </w:rPr>
        <w:t>.</w:t>
      </w:r>
    </w:p>
    <w:p w:rsidR="00A329F2" w:rsidRPr="009602E6" w:rsidRDefault="00A329F2" w:rsidP="009602E6">
      <w:pPr>
        <w:pStyle w:val="CommentText"/>
        <w:adjustRightInd w:val="0"/>
        <w:snapToGrid w:val="0"/>
        <w:spacing w:after="0" w:line="360" w:lineRule="auto"/>
        <w:jc w:val="both"/>
        <w:rPr>
          <w:rFonts w:ascii="Book Antiqua" w:hAnsi="Book Antiqua" w:cs="Gulim"/>
          <w:b/>
          <w:color w:val="000000"/>
          <w:sz w:val="24"/>
          <w:szCs w:val="24"/>
          <w:lang w:eastAsia="zh-CN"/>
        </w:rPr>
      </w:pPr>
      <w:r w:rsidRPr="009602E6">
        <w:rPr>
          <w:rFonts w:ascii="Book Antiqua" w:eastAsia="Times New Roman" w:hAnsi="Book Antiqua" w:cs="Gulim"/>
          <w:b/>
          <w:color w:val="000000"/>
          <w:sz w:val="24"/>
          <w:szCs w:val="24"/>
        </w:rPr>
        <w:t xml:space="preserve"> </w:t>
      </w:r>
    </w:p>
    <w:p w:rsidR="00A329F2" w:rsidRPr="009602E6" w:rsidRDefault="00A329F2" w:rsidP="009602E6">
      <w:pPr>
        <w:spacing w:after="0" w:line="360" w:lineRule="auto"/>
        <w:jc w:val="both"/>
        <w:rPr>
          <w:rFonts w:ascii="Book Antiqua" w:hAnsi="Book Antiqua" w:cs="SimSun"/>
          <w:sz w:val="24"/>
          <w:szCs w:val="24"/>
        </w:rPr>
      </w:pPr>
      <w:r w:rsidRPr="009602E6">
        <w:rPr>
          <w:rFonts w:ascii="Book Antiqua" w:hAnsi="Book Antiqua"/>
          <w:b/>
          <w:color w:val="000000"/>
          <w:sz w:val="24"/>
          <w:szCs w:val="24"/>
        </w:rPr>
        <w:t xml:space="preserve">Open-Access: </w:t>
      </w:r>
      <w:r w:rsidRPr="009602E6">
        <w:rPr>
          <w:rFonts w:ascii="Book Antiqua" w:hAnsi="Book Antiqua"/>
          <w:color w:val="000000"/>
          <w:sz w:val="24"/>
          <w:szCs w:val="24"/>
        </w:rPr>
        <w:t xml:space="preserve">This article is an </w:t>
      </w:r>
      <w:r w:rsidRPr="009602E6">
        <w:rPr>
          <w:rFonts w:ascii="Book Antiqua" w:hAnsi="Book Antiqua" w:cs="SimSun"/>
          <w:sz w:val="24"/>
          <w:szCs w:val="24"/>
        </w:rPr>
        <w:t xml:space="preserve">open-access article which </w:t>
      </w:r>
      <w:r w:rsidRPr="009602E6">
        <w:rPr>
          <w:rFonts w:ascii="Book Antiqua" w:hAnsi="Book Antiqua"/>
          <w:sz w:val="24"/>
          <w:szCs w:val="24"/>
        </w:rPr>
        <w:t xml:space="preserve">selected by an in-house editor and fully peer-reviewed by external reviewers. It </w:t>
      </w:r>
      <w:r w:rsidRPr="009602E6">
        <w:rPr>
          <w:rFonts w:ascii="Book Antiqua" w:hAnsi="Book Antiqua" w:cs="SimSun"/>
          <w:sz w:val="24"/>
          <w:szCs w:val="24"/>
        </w:rPr>
        <w:t xml:space="preserve">distributed in accordance with </w:t>
      </w:r>
      <w:r w:rsidRPr="009602E6">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329F2" w:rsidRPr="009602E6" w:rsidRDefault="00A329F2" w:rsidP="009602E6">
      <w:pPr>
        <w:pStyle w:val="MediumGrid21"/>
        <w:spacing w:line="360" w:lineRule="auto"/>
        <w:jc w:val="both"/>
        <w:rPr>
          <w:rFonts w:ascii="Book Antiqua" w:hAnsi="Book Antiqua"/>
          <w:b/>
          <w:bCs/>
          <w:sz w:val="24"/>
          <w:szCs w:val="24"/>
          <w:lang w:eastAsia="zh-CN"/>
        </w:rPr>
      </w:pPr>
    </w:p>
    <w:p w:rsidR="004018EA" w:rsidRPr="009602E6" w:rsidRDefault="00A329F2" w:rsidP="009602E6">
      <w:pPr>
        <w:pStyle w:val="MediumGrid21"/>
        <w:spacing w:line="360" w:lineRule="auto"/>
        <w:jc w:val="both"/>
        <w:rPr>
          <w:rFonts w:ascii="Book Antiqua" w:hAnsi="Book Antiqua"/>
          <w:sz w:val="24"/>
          <w:szCs w:val="24"/>
          <w:lang w:eastAsia="zh-CN"/>
        </w:rPr>
      </w:pPr>
      <w:r w:rsidRPr="009602E6">
        <w:rPr>
          <w:rFonts w:ascii="Book Antiqua" w:hAnsi="Book Antiqua"/>
          <w:b/>
          <w:bCs/>
          <w:sz w:val="24"/>
          <w:szCs w:val="24"/>
        </w:rPr>
        <w:t>Correspondence to:</w:t>
      </w:r>
      <w:r w:rsidRPr="009602E6">
        <w:rPr>
          <w:rFonts w:ascii="Book Antiqua" w:hAnsi="Book Antiqua"/>
          <w:sz w:val="24"/>
          <w:szCs w:val="24"/>
        </w:rPr>
        <w:t xml:space="preserve"> </w:t>
      </w:r>
      <w:r w:rsidRPr="009602E6">
        <w:rPr>
          <w:rFonts w:ascii="Book Antiqua" w:hAnsi="Book Antiqua"/>
          <w:b/>
          <w:sz w:val="24"/>
          <w:szCs w:val="24"/>
        </w:rPr>
        <w:t>Carmel Cronin, MB BCh BAO,</w:t>
      </w:r>
      <w:r w:rsidRPr="009602E6">
        <w:rPr>
          <w:rFonts w:ascii="Book Antiqua" w:hAnsi="Book Antiqua"/>
          <w:sz w:val="24"/>
          <w:szCs w:val="24"/>
        </w:rPr>
        <w:t xml:space="preserve"> </w:t>
      </w:r>
      <w:r w:rsidRPr="009602E6">
        <w:rPr>
          <w:rFonts w:ascii="Book Antiqua" w:hAnsi="Book Antiqua"/>
          <w:b/>
          <w:sz w:val="24"/>
          <w:szCs w:val="24"/>
        </w:rPr>
        <w:t xml:space="preserve">Consultant Radiologist, </w:t>
      </w:r>
      <w:r w:rsidR="004018EA" w:rsidRPr="009602E6">
        <w:rPr>
          <w:rFonts w:ascii="Book Antiqua" w:hAnsi="Book Antiqua"/>
          <w:sz w:val="24"/>
          <w:szCs w:val="24"/>
        </w:rPr>
        <w:t>Department of Radiology, Mater Misericordiae University Hospital, Eccles Street,</w:t>
      </w:r>
      <w:r w:rsidR="004018EA" w:rsidRPr="009602E6">
        <w:rPr>
          <w:rFonts w:ascii="Book Antiqua" w:hAnsi="Book Antiqua"/>
          <w:sz w:val="24"/>
          <w:szCs w:val="24"/>
          <w:lang w:eastAsia="zh-CN"/>
        </w:rPr>
        <w:t xml:space="preserve"> </w:t>
      </w:r>
      <w:r w:rsidR="004018EA" w:rsidRPr="009602E6">
        <w:rPr>
          <w:rFonts w:ascii="Book Antiqua" w:hAnsi="Book Antiqua"/>
          <w:sz w:val="24"/>
          <w:szCs w:val="24"/>
        </w:rPr>
        <w:t>Dublin 7, Ireland</w:t>
      </w:r>
      <w:r w:rsidR="004018EA" w:rsidRPr="009602E6">
        <w:rPr>
          <w:rFonts w:ascii="Book Antiqua" w:hAnsi="Book Antiqua"/>
          <w:sz w:val="24"/>
          <w:szCs w:val="24"/>
          <w:lang w:eastAsia="zh-CN"/>
        </w:rPr>
        <w:t>.</w:t>
      </w:r>
      <w:r w:rsidR="004018EA" w:rsidRPr="009602E6">
        <w:rPr>
          <w:rFonts w:ascii="Book Antiqua" w:hAnsi="Book Antiqua"/>
          <w:sz w:val="24"/>
          <w:szCs w:val="24"/>
        </w:rPr>
        <w:t xml:space="preserve"> ccronin@mater.ie</w:t>
      </w: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b/>
          <w:bCs/>
          <w:sz w:val="24"/>
          <w:szCs w:val="24"/>
        </w:rPr>
        <w:t>Telephone:</w:t>
      </w:r>
      <w:r w:rsidRPr="009602E6">
        <w:rPr>
          <w:rFonts w:ascii="Book Antiqua" w:hAnsi="Book Antiqua"/>
          <w:sz w:val="24"/>
          <w:szCs w:val="24"/>
        </w:rPr>
        <w:t xml:space="preserve"> +353</w:t>
      </w:r>
      <w:r w:rsidRPr="009602E6">
        <w:rPr>
          <w:rFonts w:ascii="Book Antiqua" w:hAnsi="Book Antiqua"/>
          <w:sz w:val="24"/>
          <w:szCs w:val="24"/>
          <w:lang w:eastAsia="zh-CN"/>
        </w:rPr>
        <w:t>-</w:t>
      </w:r>
      <w:r w:rsidRPr="009602E6">
        <w:rPr>
          <w:rFonts w:ascii="Book Antiqua" w:hAnsi="Book Antiqua"/>
          <w:sz w:val="24"/>
          <w:szCs w:val="24"/>
        </w:rPr>
        <w:t>1</w:t>
      </w:r>
      <w:r w:rsidRPr="009602E6">
        <w:rPr>
          <w:rFonts w:ascii="Book Antiqua" w:hAnsi="Book Antiqua"/>
          <w:sz w:val="24"/>
          <w:szCs w:val="24"/>
          <w:lang w:eastAsia="zh-CN"/>
        </w:rPr>
        <w:t>-</w:t>
      </w:r>
      <w:r w:rsidRPr="009602E6">
        <w:rPr>
          <w:rFonts w:ascii="Book Antiqua" w:hAnsi="Book Antiqua"/>
          <w:sz w:val="24"/>
          <w:szCs w:val="24"/>
        </w:rPr>
        <w:t xml:space="preserve">8032274 </w:t>
      </w:r>
    </w:p>
    <w:p w:rsidR="00A329F2" w:rsidRDefault="00A329F2" w:rsidP="009602E6">
      <w:pPr>
        <w:pStyle w:val="MediumGrid21"/>
        <w:spacing w:line="360" w:lineRule="auto"/>
        <w:jc w:val="both"/>
        <w:rPr>
          <w:rFonts w:ascii="Book Antiqua" w:hAnsi="Book Antiqua"/>
          <w:sz w:val="24"/>
          <w:szCs w:val="24"/>
          <w:lang w:eastAsia="zh-CN"/>
        </w:rPr>
      </w:pPr>
      <w:r w:rsidRPr="009602E6">
        <w:rPr>
          <w:rFonts w:ascii="Book Antiqua" w:hAnsi="Book Antiqua"/>
          <w:b/>
          <w:sz w:val="24"/>
          <w:szCs w:val="24"/>
          <w:lang w:eastAsia="zh-CN"/>
        </w:rPr>
        <w:lastRenderedPageBreak/>
        <w:t>Fax:</w:t>
      </w:r>
      <w:r w:rsidRPr="009602E6">
        <w:rPr>
          <w:rFonts w:ascii="Book Antiqua" w:hAnsi="Book Antiqua"/>
          <w:sz w:val="24"/>
          <w:szCs w:val="24"/>
          <w:lang w:eastAsia="zh-CN"/>
        </w:rPr>
        <w:t xml:space="preserve"> </w:t>
      </w:r>
      <w:r w:rsidRPr="009602E6">
        <w:rPr>
          <w:rFonts w:ascii="Book Antiqua" w:hAnsi="Book Antiqua"/>
          <w:sz w:val="24"/>
          <w:szCs w:val="24"/>
        </w:rPr>
        <w:t>+353</w:t>
      </w:r>
      <w:r w:rsidRPr="009602E6">
        <w:rPr>
          <w:rFonts w:ascii="Book Antiqua" w:hAnsi="Book Antiqua"/>
          <w:sz w:val="24"/>
          <w:szCs w:val="24"/>
          <w:lang w:eastAsia="zh-CN"/>
        </w:rPr>
        <w:t>-</w:t>
      </w:r>
      <w:r w:rsidRPr="009602E6">
        <w:rPr>
          <w:rFonts w:ascii="Book Antiqua" w:hAnsi="Book Antiqua"/>
          <w:sz w:val="24"/>
          <w:szCs w:val="24"/>
        </w:rPr>
        <w:t>1</w:t>
      </w:r>
      <w:r w:rsidRPr="009602E6">
        <w:rPr>
          <w:rFonts w:ascii="Book Antiqua" w:hAnsi="Book Antiqua"/>
          <w:sz w:val="24"/>
          <w:szCs w:val="24"/>
          <w:lang w:eastAsia="zh-CN"/>
        </w:rPr>
        <w:t>-</w:t>
      </w:r>
      <w:r w:rsidRPr="009602E6">
        <w:rPr>
          <w:rFonts w:ascii="Book Antiqua" w:hAnsi="Book Antiqua"/>
          <w:sz w:val="24"/>
          <w:szCs w:val="24"/>
        </w:rPr>
        <w:t>8032970</w:t>
      </w:r>
    </w:p>
    <w:p w:rsidR="003A1E51" w:rsidRPr="003A1E51" w:rsidRDefault="003A1E51" w:rsidP="009602E6">
      <w:pPr>
        <w:pStyle w:val="MediumGrid21"/>
        <w:spacing w:line="360" w:lineRule="auto"/>
        <w:jc w:val="both"/>
        <w:rPr>
          <w:rFonts w:ascii="Book Antiqua" w:hAnsi="Book Antiqua"/>
          <w:sz w:val="24"/>
          <w:szCs w:val="24"/>
          <w:lang w:eastAsia="zh-CN"/>
        </w:rPr>
      </w:pPr>
    </w:p>
    <w:p w:rsidR="004018EA" w:rsidRPr="009602E6" w:rsidRDefault="004018EA" w:rsidP="009602E6">
      <w:pPr>
        <w:spacing w:after="0" w:line="360" w:lineRule="auto"/>
        <w:rPr>
          <w:rFonts w:ascii="Book Antiqua" w:hAnsi="Book Antiqua"/>
          <w:b/>
          <w:sz w:val="24"/>
          <w:szCs w:val="24"/>
          <w:lang w:eastAsia="zh-CN"/>
        </w:rPr>
      </w:pPr>
      <w:r w:rsidRPr="009602E6">
        <w:rPr>
          <w:rFonts w:ascii="Book Antiqua" w:hAnsi="Book Antiqua"/>
          <w:b/>
          <w:sz w:val="24"/>
          <w:szCs w:val="24"/>
        </w:rPr>
        <w:t xml:space="preserve">Received: </w:t>
      </w:r>
      <w:bookmarkStart w:id="1" w:name="OLE_LINK5"/>
      <w:bookmarkStart w:id="2" w:name="OLE_LINK6"/>
      <w:r w:rsidRPr="009602E6">
        <w:rPr>
          <w:rFonts w:ascii="Book Antiqua" w:hAnsi="Book Antiqua"/>
          <w:sz w:val="24"/>
          <w:szCs w:val="24"/>
          <w:lang w:eastAsia="zh-CN"/>
        </w:rPr>
        <w:t>July 17, 2014</w:t>
      </w:r>
      <w:bookmarkEnd w:id="1"/>
      <w:bookmarkEnd w:id="2"/>
    </w:p>
    <w:p w:rsidR="004018EA" w:rsidRPr="009602E6" w:rsidRDefault="004018EA" w:rsidP="009602E6">
      <w:pPr>
        <w:spacing w:after="0" w:line="360" w:lineRule="auto"/>
        <w:rPr>
          <w:rFonts w:ascii="Book Antiqua" w:hAnsi="Book Antiqua"/>
          <w:b/>
          <w:sz w:val="24"/>
          <w:szCs w:val="24"/>
          <w:lang w:eastAsia="zh-CN"/>
        </w:rPr>
      </w:pPr>
      <w:r w:rsidRPr="009602E6">
        <w:rPr>
          <w:rFonts w:ascii="Book Antiqua" w:hAnsi="Book Antiqua"/>
          <w:b/>
          <w:sz w:val="24"/>
          <w:szCs w:val="24"/>
        </w:rPr>
        <w:t>Peer-review started:</w:t>
      </w:r>
      <w:r w:rsidRPr="009602E6">
        <w:rPr>
          <w:rFonts w:ascii="Book Antiqua" w:hAnsi="Book Antiqua"/>
          <w:b/>
          <w:sz w:val="24"/>
          <w:szCs w:val="24"/>
          <w:lang w:eastAsia="zh-CN"/>
        </w:rPr>
        <w:t xml:space="preserve"> </w:t>
      </w:r>
      <w:r w:rsidRPr="009602E6">
        <w:rPr>
          <w:rFonts w:ascii="Book Antiqua" w:hAnsi="Book Antiqua"/>
          <w:sz w:val="24"/>
          <w:szCs w:val="24"/>
          <w:lang w:eastAsia="zh-CN"/>
        </w:rPr>
        <w:t>July 19, 2014</w:t>
      </w:r>
    </w:p>
    <w:p w:rsidR="004018EA" w:rsidRPr="009602E6" w:rsidRDefault="004018EA" w:rsidP="009602E6">
      <w:pPr>
        <w:spacing w:after="0" w:line="360" w:lineRule="auto"/>
        <w:rPr>
          <w:rFonts w:ascii="Book Antiqua" w:hAnsi="Book Antiqua"/>
          <w:b/>
          <w:sz w:val="24"/>
          <w:szCs w:val="24"/>
          <w:lang w:eastAsia="zh-CN"/>
        </w:rPr>
      </w:pPr>
      <w:bookmarkStart w:id="3" w:name="OLE_LINK21"/>
      <w:bookmarkStart w:id="4" w:name="OLE_LINK22"/>
      <w:r w:rsidRPr="009602E6">
        <w:rPr>
          <w:rFonts w:ascii="Book Antiqua" w:hAnsi="Book Antiqua"/>
          <w:b/>
          <w:sz w:val="24"/>
          <w:szCs w:val="24"/>
        </w:rPr>
        <w:t>First decision:</w:t>
      </w:r>
      <w:r w:rsidRPr="009602E6">
        <w:rPr>
          <w:rFonts w:ascii="Book Antiqua" w:hAnsi="Book Antiqua"/>
          <w:b/>
          <w:sz w:val="24"/>
          <w:szCs w:val="24"/>
          <w:lang w:eastAsia="zh-CN"/>
        </w:rPr>
        <w:t xml:space="preserve"> </w:t>
      </w:r>
      <w:r w:rsidRPr="009602E6">
        <w:rPr>
          <w:rFonts w:ascii="Book Antiqua" w:hAnsi="Book Antiqua"/>
          <w:sz w:val="24"/>
          <w:szCs w:val="24"/>
          <w:lang w:eastAsia="zh-CN"/>
        </w:rPr>
        <w:t>November 27, 2014</w:t>
      </w:r>
    </w:p>
    <w:bookmarkEnd w:id="3"/>
    <w:bookmarkEnd w:id="4"/>
    <w:p w:rsidR="004018EA" w:rsidRPr="009602E6" w:rsidRDefault="004018EA" w:rsidP="009602E6">
      <w:pPr>
        <w:spacing w:after="0" w:line="360" w:lineRule="auto"/>
        <w:rPr>
          <w:rFonts w:ascii="Book Antiqua" w:hAnsi="Book Antiqua"/>
          <w:b/>
          <w:sz w:val="24"/>
          <w:szCs w:val="24"/>
          <w:lang w:eastAsia="zh-CN"/>
        </w:rPr>
      </w:pPr>
      <w:r w:rsidRPr="009602E6">
        <w:rPr>
          <w:rFonts w:ascii="Book Antiqua" w:hAnsi="Book Antiqua"/>
          <w:b/>
          <w:sz w:val="24"/>
          <w:szCs w:val="24"/>
        </w:rPr>
        <w:t>Revised:</w:t>
      </w:r>
      <w:r w:rsidRPr="009602E6">
        <w:rPr>
          <w:rFonts w:ascii="Book Antiqua" w:hAnsi="Book Antiqua"/>
          <w:sz w:val="24"/>
          <w:szCs w:val="24"/>
        </w:rPr>
        <w:t xml:space="preserve"> </w:t>
      </w:r>
      <w:r w:rsidRPr="009602E6">
        <w:rPr>
          <w:rFonts w:ascii="Book Antiqua" w:hAnsi="Book Antiqua"/>
          <w:sz w:val="24"/>
          <w:szCs w:val="24"/>
          <w:lang w:eastAsia="zh-CN"/>
        </w:rPr>
        <w:t>February 13, 2015</w:t>
      </w:r>
    </w:p>
    <w:p w:rsidR="004018EA" w:rsidRPr="00F646A1" w:rsidRDefault="004018EA" w:rsidP="00F646A1">
      <w:pPr>
        <w:rPr>
          <w:rFonts w:ascii="Book Antiqua" w:hAnsi="Book Antiqua"/>
          <w:color w:val="000000"/>
          <w:sz w:val="24"/>
        </w:rPr>
      </w:pPr>
      <w:r w:rsidRPr="009602E6">
        <w:rPr>
          <w:rFonts w:ascii="Book Antiqua" w:hAnsi="Book Antiqua"/>
          <w:b/>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00F646A1" w:rsidRPr="00F646A1">
        <w:rPr>
          <w:rFonts w:ascii="Book Antiqua" w:hAnsi="Book Antiqua"/>
          <w:color w:val="000000"/>
          <w:sz w:val="24"/>
        </w:rPr>
        <w:t xml:space="preserve"> </w:t>
      </w:r>
      <w:r w:rsidR="00F646A1" w:rsidRPr="00B272D7">
        <w:rPr>
          <w:rFonts w:ascii="Book Antiqua" w:hAnsi="Book Antiqua"/>
          <w:color w:val="000000"/>
          <w:sz w:val="24"/>
        </w:rPr>
        <w:t>June 18, 2015</w:t>
      </w:r>
      <w:bookmarkEnd w:id="5"/>
      <w:bookmarkEnd w:id="6"/>
      <w:bookmarkEnd w:id="7"/>
      <w:bookmarkEnd w:id="8"/>
      <w:bookmarkEnd w:id="9"/>
      <w:bookmarkEnd w:id="10"/>
      <w:bookmarkEnd w:id="11"/>
      <w:r w:rsidRPr="009602E6">
        <w:rPr>
          <w:rFonts w:ascii="Book Antiqua" w:hAnsi="Book Antiqua"/>
          <w:b/>
          <w:sz w:val="24"/>
          <w:szCs w:val="24"/>
        </w:rPr>
        <w:t xml:space="preserve">  </w:t>
      </w:r>
    </w:p>
    <w:p w:rsidR="004018EA" w:rsidRPr="009602E6" w:rsidRDefault="004018EA" w:rsidP="009602E6">
      <w:pPr>
        <w:spacing w:after="0" w:line="360" w:lineRule="auto"/>
        <w:rPr>
          <w:rFonts w:ascii="Book Antiqua" w:hAnsi="Book Antiqua"/>
          <w:b/>
          <w:sz w:val="24"/>
          <w:szCs w:val="24"/>
        </w:rPr>
      </w:pPr>
      <w:r w:rsidRPr="009602E6">
        <w:rPr>
          <w:rFonts w:ascii="Book Antiqua" w:hAnsi="Book Antiqua"/>
          <w:b/>
          <w:sz w:val="24"/>
          <w:szCs w:val="24"/>
        </w:rPr>
        <w:t>Article in press:</w:t>
      </w:r>
    </w:p>
    <w:p w:rsidR="004018EA" w:rsidRPr="009602E6" w:rsidRDefault="004018EA" w:rsidP="009602E6">
      <w:pPr>
        <w:spacing w:after="0" w:line="360" w:lineRule="auto"/>
        <w:rPr>
          <w:rFonts w:ascii="Book Antiqua" w:hAnsi="Book Antiqua"/>
          <w:b/>
          <w:sz w:val="24"/>
          <w:szCs w:val="24"/>
        </w:rPr>
      </w:pPr>
      <w:r w:rsidRPr="009602E6">
        <w:rPr>
          <w:rFonts w:ascii="Book Antiqua" w:hAnsi="Book Antiqua"/>
          <w:b/>
          <w:sz w:val="24"/>
          <w:szCs w:val="24"/>
        </w:rPr>
        <w:t xml:space="preserve">Published online: </w:t>
      </w:r>
    </w:p>
    <w:p w:rsidR="00A329F2" w:rsidRPr="009602E6" w:rsidRDefault="00A329F2" w:rsidP="009602E6">
      <w:pPr>
        <w:pStyle w:val="MediumGrid21"/>
        <w:spacing w:line="360" w:lineRule="auto"/>
        <w:jc w:val="both"/>
        <w:rPr>
          <w:rFonts w:ascii="Book Antiqua" w:hAnsi="Book Antiqua"/>
          <w:sz w:val="24"/>
          <w:szCs w:val="24"/>
          <w:lang w:eastAsia="zh-CN"/>
        </w:rPr>
      </w:pPr>
    </w:p>
    <w:p w:rsidR="00A329F2" w:rsidRPr="009602E6" w:rsidRDefault="00A329F2" w:rsidP="009602E6">
      <w:pPr>
        <w:pStyle w:val="MediumGrid21"/>
        <w:spacing w:line="360" w:lineRule="auto"/>
        <w:jc w:val="both"/>
        <w:rPr>
          <w:rFonts w:ascii="Book Antiqua" w:hAnsi="Book Antiqua"/>
          <w:b/>
          <w:bCs/>
          <w:sz w:val="24"/>
          <w:szCs w:val="24"/>
        </w:rPr>
      </w:pPr>
      <w:r w:rsidRPr="009602E6">
        <w:rPr>
          <w:rFonts w:ascii="Book Antiqua" w:hAnsi="Book Antiqua"/>
          <w:b/>
          <w:bCs/>
          <w:sz w:val="24"/>
          <w:szCs w:val="24"/>
        </w:rPr>
        <w:t>A</w:t>
      </w:r>
      <w:r w:rsidR="009564A5" w:rsidRPr="009602E6">
        <w:rPr>
          <w:rFonts w:ascii="Book Antiqua" w:hAnsi="Book Antiqua"/>
          <w:b/>
          <w:bCs/>
          <w:sz w:val="24"/>
          <w:szCs w:val="24"/>
        </w:rPr>
        <w:t>bstract</w:t>
      </w: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 xml:space="preserve">Early detection of skeletal metastasis is critical for </w:t>
      </w:r>
      <w:r w:rsidRPr="009602E6">
        <w:rPr>
          <w:rFonts w:ascii="Book Antiqua" w:hAnsi="Book Antiqua"/>
          <w:color w:val="141314"/>
          <w:sz w:val="24"/>
          <w:szCs w:val="24"/>
        </w:rPr>
        <w:t xml:space="preserve">accurate staging and optimal treatment. </w:t>
      </w:r>
      <w:r w:rsidRPr="009602E6">
        <w:rPr>
          <w:rFonts w:ascii="Book Antiqua" w:hAnsi="Book Antiqua"/>
          <w:sz w:val="24"/>
          <w:szCs w:val="24"/>
        </w:rPr>
        <w:t xml:space="preserve">This paper briefly reviews our current understanding of the biological mechanisms through which tumours metastasise to bone and describes the available imaging methods to diagnose bone metastasis and monitor response to treatment. Among the various imaging modalities currently available for imaging skeletal metastasis, hybrid techniques which fuse morphological and functional data are the most sensitive and specific, and </w:t>
      </w:r>
      <w:r w:rsidR="004018EA" w:rsidRPr="009602E6">
        <w:rPr>
          <w:rFonts w:ascii="Book Antiqua" w:hAnsi="Book Antiqua"/>
          <w:sz w:val="24"/>
          <w:szCs w:val="24"/>
        </w:rPr>
        <w:t>positron emission tomography</w:t>
      </w:r>
      <w:r w:rsidR="009602E6" w:rsidRPr="009602E6">
        <w:rPr>
          <w:rFonts w:ascii="Book Antiqua" w:hAnsi="Book Antiqua"/>
          <w:sz w:val="24"/>
          <w:szCs w:val="24"/>
          <w:lang w:eastAsia="zh-CN"/>
        </w:rPr>
        <w:t xml:space="preserve"> (</w:t>
      </w:r>
      <w:r w:rsidR="009602E6" w:rsidRPr="009602E6">
        <w:rPr>
          <w:rFonts w:ascii="Book Antiqua" w:hAnsi="Book Antiqua"/>
          <w:sz w:val="24"/>
          <w:szCs w:val="24"/>
        </w:rPr>
        <w:t>PET</w:t>
      </w:r>
      <w:r w:rsidR="009602E6" w:rsidRPr="009602E6">
        <w:rPr>
          <w:rFonts w:ascii="Book Antiqua" w:hAnsi="Book Antiqua"/>
          <w:sz w:val="24"/>
          <w:szCs w:val="24"/>
          <w:lang w:eastAsia="zh-CN"/>
        </w:rPr>
        <w:t>)</w:t>
      </w:r>
      <w:r w:rsidR="004018EA" w:rsidRPr="009602E6">
        <w:rPr>
          <w:rFonts w:ascii="Book Antiqua" w:hAnsi="Book Antiqua"/>
          <w:sz w:val="24"/>
          <w:szCs w:val="24"/>
          <w:lang w:eastAsia="zh-CN"/>
        </w:rPr>
        <w:t>/</w:t>
      </w:r>
      <w:r w:rsidR="004018EA" w:rsidRPr="009602E6">
        <w:rPr>
          <w:rFonts w:ascii="Book Antiqua" w:hAnsi="Book Antiqua"/>
          <w:sz w:val="24"/>
          <w:szCs w:val="24"/>
        </w:rPr>
        <w:t>computed tomography</w:t>
      </w:r>
      <w:r w:rsidRPr="009602E6">
        <w:rPr>
          <w:rFonts w:ascii="Book Antiqua" w:hAnsi="Book Antiqua"/>
          <w:sz w:val="24"/>
          <w:szCs w:val="24"/>
        </w:rPr>
        <w:t xml:space="preserve"> and PET/</w:t>
      </w:r>
      <w:r w:rsidR="009602E6" w:rsidRPr="009602E6">
        <w:rPr>
          <w:rFonts w:ascii="Book Antiqua" w:hAnsi="Book Antiqua"/>
          <w:sz w:val="24"/>
          <w:szCs w:val="24"/>
        </w:rPr>
        <w:t xml:space="preserve"> magnetic resonance imaging </w:t>
      </w:r>
      <w:r w:rsidRPr="009602E6">
        <w:rPr>
          <w:rFonts w:ascii="Book Antiqua" w:hAnsi="Book Antiqua"/>
          <w:sz w:val="24"/>
          <w:szCs w:val="24"/>
        </w:rPr>
        <w:t>will almost certainly continue to evolve and become increasingly important in this regard.</w:t>
      </w:r>
    </w:p>
    <w:p w:rsidR="009602E6" w:rsidRPr="009602E6" w:rsidRDefault="009602E6" w:rsidP="009602E6">
      <w:pPr>
        <w:pStyle w:val="MediumGrid21"/>
        <w:spacing w:line="360" w:lineRule="auto"/>
        <w:jc w:val="both"/>
        <w:rPr>
          <w:rFonts w:ascii="Book Antiqua" w:hAnsi="Book Antiqua"/>
          <w:sz w:val="24"/>
          <w:szCs w:val="24"/>
          <w:lang w:eastAsia="zh-CN"/>
        </w:rPr>
      </w:pP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b/>
          <w:bCs/>
          <w:sz w:val="24"/>
          <w:szCs w:val="24"/>
        </w:rPr>
        <w:t xml:space="preserve">Key words: </w:t>
      </w:r>
      <w:r w:rsidRPr="009602E6">
        <w:rPr>
          <w:rFonts w:ascii="Book Antiqua" w:hAnsi="Book Antiqua"/>
          <w:sz w:val="24"/>
          <w:szCs w:val="24"/>
        </w:rPr>
        <w:t>Neoplasm metastasis; Bone and bones; Magnetic resonance imaging; Computed tomography; Radionuclide imaging</w:t>
      </w:r>
    </w:p>
    <w:p w:rsidR="00A329F2" w:rsidRPr="009602E6" w:rsidRDefault="00A329F2" w:rsidP="009602E6">
      <w:pPr>
        <w:pStyle w:val="MediumGrid21"/>
        <w:spacing w:line="360" w:lineRule="auto"/>
        <w:jc w:val="both"/>
        <w:rPr>
          <w:rFonts w:ascii="Book Antiqua" w:hAnsi="Book Antiqua"/>
          <w:bCs/>
          <w:sz w:val="24"/>
          <w:szCs w:val="24"/>
          <w:lang w:eastAsia="zh-CN"/>
        </w:rPr>
      </w:pPr>
    </w:p>
    <w:p w:rsidR="009602E6" w:rsidRPr="009602E6" w:rsidRDefault="009602E6" w:rsidP="009602E6">
      <w:pPr>
        <w:spacing w:after="0" w:line="360" w:lineRule="auto"/>
        <w:jc w:val="both"/>
        <w:rPr>
          <w:rFonts w:ascii="Book Antiqua" w:hAnsi="Book Antiqua"/>
          <w:i/>
          <w:iCs/>
          <w:sz w:val="24"/>
          <w:szCs w:val="24"/>
        </w:rPr>
      </w:pPr>
      <w:r w:rsidRPr="009602E6">
        <w:rPr>
          <w:rFonts w:ascii="Book Antiqua" w:hAnsi="Book Antiqua" w:cs="Tahoma"/>
          <w:b/>
          <w:color w:val="000000"/>
          <w:sz w:val="24"/>
          <w:szCs w:val="24"/>
          <w:lang w:val="en-GB" w:eastAsia="ja-JP"/>
        </w:rPr>
        <w:t xml:space="preserve">© </w:t>
      </w:r>
      <w:r w:rsidRPr="009602E6">
        <w:rPr>
          <w:rFonts w:ascii="Book Antiqua" w:eastAsia="AdvTimes" w:hAnsi="Book Antiqua" w:cs="AdvTimes"/>
          <w:b/>
          <w:color w:val="000000"/>
          <w:sz w:val="24"/>
          <w:szCs w:val="24"/>
          <w:lang w:val="fr-FR" w:eastAsia="ja-JP"/>
        </w:rPr>
        <w:t>The Author(s) 2015.</w:t>
      </w:r>
      <w:r w:rsidRPr="009602E6">
        <w:rPr>
          <w:rFonts w:ascii="Book Antiqua" w:eastAsia="AdvTimes" w:hAnsi="Book Antiqua" w:cs="AdvTimes"/>
          <w:color w:val="000000"/>
          <w:sz w:val="24"/>
          <w:szCs w:val="24"/>
          <w:lang w:val="fr-FR" w:eastAsia="ja-JP"/>
        </w:rPr>
        <w:t xml:space="preserve"> Published by </w:t>
      </w:r>
      <w:r w:rsidRPr="009602E6">
        <w:rPr>
          <w:rFonts w:ascii="Book Antiqua" w:hAnsi="Book Antiqua" w:cs="Arial Unicode MS"/>
          <w:color w:val="000000"/>
          <w:sz w:val="24"/>
          <w:szCs w:val="24"/>
          <w:lang w:val="en-GB" w:eastAsia="ja-JP"/>
        </w:rPr>
        <w:t>Baishideng Publishing Group Inc.</w:t>
      </w:r>
      <w:r w:rsidRPr="009602E6">
        <w:rPr>
          <w:rFonts w:ascii="Book Antiqua" w:hAnsi="Book Antiqua" w:cs="Arial Unicode MS"/>
          <w:sz w:val="24"/>
          <w:szCs w:val="24"/>
          <w:lang w:val="en-GB" w:eastAsia="ja-JP"/>
        </w:rPr>
        <w:t xml:space="preserve"> </w:t>
      </w:r>
      <w:r w:rsidRPr="009602E6">
        <w:rPr>
          <w:rFonts w:ascii="Book Antiqua" w:hAnsi="Book Antiqua" w:cs="Arial Unicode MS"/>
          <w:sz w:val="24"/>
          <w:szCs w:val="24"/>
          <w:lang w:val="fr-FR" w:eastAsia="ja-JP"/>
        </w:rPr>
        <w:t>All rights reserved</w:t>
      </w:r>
      <w:r w:rsidRPr="009602E6">
        <w:rPr>
          <w:rFonts w:ascii="Book Antiqua" w:hAnsi="Book Antiqua" w:cs="Arial Unicode MS"/>
          <w:sz w:val="24"/>
          <w:szCs w:val="24"/>
          <w:lang w:val="fr-FR"/>
        </w:rPr>
        <w:t>.</w:t>
      </w:r>
    </w:p>
    <w:p w:rsidR="009602E6" w:rsidRPr="009602E6" w:rsidRDefault="009602E6" w:rsidP="009602E6">
      <w:pPr>
        <w:pStyle w:val="MediumGrid21"/>
        <w:spacing w:line="360" w:lineRule="auto"/>
        <w:jc w:val="both"/>
        <w:rPr>
          <w:rFonts w:ascii="Book Antiqua" w:hAnsi="Book Antiqua"/>
          <w:bCs/>
          <w:sz w:val="24"/>
          <w:szCs w:val="24"/>
          <w:lang w:eastAsia="zh-CN"/>
        </w:rPr>
      </w:pPr>
    </w:p>
    <w:p w:rsidR="009602E6" w:rsidRPr="009602E6" w:rsidRDefault="009564A5" w:rsidP="009602E6">
      <w:pPr>
        <w:pStyle w:val="MediumGrid21"/>
        <w:spacing w:line="360" w:lineRule="auto"/>
        <w:jc w:val="both"/>
        <w:rPr>
          <w:rFonts w:ascii="Book Antiqua" w:hAnsi="Book Antiqua"/>
          <w:bCs/>
          <w:sz w:val="24"/>
          <w:szCs w:val="24"/>
          <w:lang w:eastAsia="zh-CN"/>
        </w:rPr>
      </w:pPr>
      <w:r w:rsidRPr="009602E6">
        <w:rPr>
          <w:rFonts w:ascii="Book Antiqua" w:hAnsi="Book Antiqua"/>
          <w:b/>
          <w:bCs/>
          <w:sz w:val="24"/>
          <w:szCs w:val="24"/>
          <w:lang w:eastAsia="zh-CN"/>
        </w:rPr>
        <w:t xml:space="preserve">Core tip: </w:t>
      </w:r>
      <w:r w:rsidRPr="009602E6">
        <w:rPr>
          <w:rFonts w:ascii="Book Antiqua" w:hAnsi="Book Antiqua"/>
          <w:bCs/>
          <w:sz w:val="24"/>
          <w:szCs w:val="24"/>
          <w:lang w:eastAsia="zh-CN"/>
        </w:rPr>
        <w:t xml:space="preserve">Early detection of skeletal metastasis is critical for accurate staging and optimal treatment. This paper briefly reviews our current understanding of the biological mechanisms through which tumours metastasise to bone and </w:t>
      </w:r>
      <w:r w:rsidRPr="009602E6">
        <w:rPr>
          <w:rFonts w:ascii="Book Antiqua" w:hAnsi="Book Antiqua"/>
          <w:bCs/>
          <w:sz w:val="24"/>
          <w:szCs w:val="24"/>
          <w:lang w:eastAsia="zh-CN"/>
        </w:rPr>
        <w:lastRenderedPageBreak/>
        <w:t>describes the available imaging methods to diagnose bone metastasis and monitor response to treatment.</w:t>
      </w:r>
    </w:p>
    <w:p w:rsidR="009602E6" w:rsidRPr="009602E6" w:rsidRDefault="009602E6" w:rsidP="009602E6">
      <w:pPr>
        <w:pStyle w:val="MediumGrid21"/>
        <w:spacing w:line="360" w:lineRule="auto"/>
        <w:jc w:val="both"/>
        <w:rPr>
          <w:rFonts w:ascii="Book Antiqua" w:hAnsi="Book Antiqua"/>
          <w:sz w:val="24"/>
          <w:szCs w:val="24"/>
        </w:rPr>
      </w:pPr>
    </w:p>
    <w:p w:rsidR="009602E6" w:rsidRPr="009602E6" w:rsidRDefault="009602E6" w:rsidP="009602E6">
      <w:pPr>
        <w:pStyle w:val="MediumGrid21"/>
        <w:spacing w:line="360" w:lineRule="auto"/>
        <w:jc w:val="both"/>
        <w:rPr>
          <w:rFonts w:ascii="Book Antiqua" w:hAnsi="Book Antiqua"/>
          <w:bCs/>
          <w:sz w:val="24"/>
          <w:szCs w:val="24"/>
          <w:lang w:eastAsia="zh-CN"/>
        </w:rPr>
      </w:pPr>
      <w:r w:rsidRPr="009602E6">
        <w:rPr>
          <w:rFonts w:ascii="Book Antiqua" w:hAnsi="Book Antiqua"/>
          <w:sz w:val="24"/>
          <w:szCs w:val="24"/>
        </w:rPr>
        <w:t>O’Sullivan</w:t>
      </w:r>
      <w:r w:rsidRPr="009602E6">
        <w:rPr>
          <w:rFonts w:ascii="Book Antiqua" w:hAnsi="Book Antiqua"/>
          <w:sz w:val="24"/>
          <w:szCs w:val="24"/>
          <w:lang w:eastAsia="zh-CN"/>
        </w:rPr>
        <w:t xml:space="preserve"> GJ</w:t>
      </w:r>
      <w:r w:rsidRPr="009602E6">
        <w:rPr>
          <w:rFonts w:ascii="Book Antiqua" w:hAnsi="Book Antiqua"/>
          <w:i/>
          <w:sz w:val="24"/>
          <w:szCs w:val="24"/>
          <w:lang w:eastAsia="zh-CN"/>
        </w:rPr>
        <w:t xml:space="preserve">, </w:t>
      </w:r>
      <w:r w:rsidRPr="009602E6">
        <w:rPr>
          <w:rFonts w:ascii="Book Antiqua" w:hAnsi="Book Antiqua"/>
          <w:sz w:val="24"/>
          <w:szCs w:val="24"/>
        </w:rPr>
        <w:t>Carty</w:t>
      </w:r>
      <w:r w:rsidRPr="009602E6">
        <w:rPr>
          <w:rFonts w:ascii="Book Antiqua" w:hAnsi="Book Antiqua"/>
          <w:sz w:val="24"/>
          <w:szCs w:val="24"/>
          <w:lang w:eastAsia="zh-CN"/>
        </w:rPr>
        <w:t xml:space="preserve"> FL, </w:t>
      </w:r>
      <w:r w:rsidRPr="009602E6">
        <w:rPr>
          <w:rFonts w:ascii="Book Antiqua" w:hAnsi="Book Antiqua"/>
          <w:sz w:val="24"/>
          <w:szCs w:val="24"/>
        </w:rPr>
        <w:t>Cronin</w:t>
      </w:r>
      <w:r w:rsidRPr="009602E6">
        <w:rPr>
          <w:rFonts w:ascii="Book Antiqua" w:hAnsi="Book Antiqua"/>
          <w:sz w:val="24"/>
          <w:szCs w:val="24"/>
          <w:lang w:eastAsia="zh-CN"/>
        </w:rPr>
        <w:t xml:space="preserve"> CG.</w:t>
      </w:r>
      <w:r w:rsidRPr="009602E6">
        <w:rPr>
          <w:rFonts w:ascii="Book Antiqua" w:hAnsi="Book Antiqua"/>
          <w:bCs/>
          <w:sz w:val="24"/>
          <w:szCs w:val="24"/>
        </w:rPr>
        <w:t xml:space="preserve"> Imaging of bone metastasis</w:t>
      </w:r>
      <w:r w:rsidR="0027502B">
        <w:rPr>
          <w:rFonts w:ascii="Book Antiqua" w:hAnsi="Book Antiqua" w:hint="eastAsia"/>
          <w:bCs/>
          <w:sz w:val="24"/>
          <w:szCs w:val="24"/>
          <w:lang w:eastAsia="zh-CN"/>
        </w:rPr>
        <w:t>:</w:t>
      </w:r>
      <w:r w:rsidRPr="009602E6">
        <w:rPr>
          <w:rFonts w:ascii="Book Antiqua" w:hAnsi="Book Antiqua"/>
          <w:bCs/>
          <w:sz w:val="24"/>
          <w:szCs w:val="24"/>
        </w:rPr>
        <w:t xml:space="preserve"> An update</w:t>
      </w:r>
      <w:r w:rsidRPr="009602E6">
        <w:rPr>
          <w:rFonts w:ascii="Book Antiqua" w:hAnsi="Book Antiqua"/>
          <w:bCs/>
          <w:sz w:val="24"/>
          <w:szCs w:val="24"/>
          <w:lang w:eastAsia="zh-CN"/>
        </w:rPr>
        <w:t xml:space="preserve">. </w:t>
      </w:r>
      <w:r w:rsidRPr="009602E6">
        <w:rPr>
          <w:rFonts w:ascii="Book Antiqua" w:hAnsi="Book Antiqua"/>
          <w:i/>
          <w:iCs/>
          <w:sz w:val="24"/>
          <w:szCs w:val="24"/>
        </w:rPr>
        <w:t>World J Radiol</w:t>
      </w:r>
      <w:r w:rsidRPr="009602E6">
        <w:rPr>
          <w:rFonts w:ascii="Book Antiqua" w:hAnsi="Book Antiqua"/>
          <w:iCs/>
          <w:sz w:val="24"/>
          <w:szCs w:val="24"/>
          <w:lang w:eastAsia="zh-CN"/>
        </w:rPr>
        <w:t xml:space="preserve"> 2015; In press</w:t>
      </w:r>
    </w:p>
    <w:p w:rsidR="009602E6" w:rsidRPr="009602E6" w:rsidRDefault="009602E6" w:rsidP="009602E6">
      <w:pPr>
        <w:pStyle w:val="MediumGrid21"/>
        <w:spacing w:line="360" w:lineRule="auto"/>
        <w:jc w:val="both"/>
        <w:rPr>
          <w:rFonts w:ascii="Book Antiqua" w:hAnsi="Book Antiqua"/>
          <w:bCs/>
          <w:sz w:val="24"/>
          <w:szCs w:val="24"/>
          <w:lang w:eastAsia="zh-CN"/>
        </w:rPr>
      </w:pPr>
    </w:p>
    <w:p w:rsidR="00A329F2" w:rsidRPr="009602E6" w:rsidRDefault="00A329F2" w:rsidP="009602E6">
      <w:pPr>
        <w:pStyle w:val="MediumGrid21"/>
        <w:spacing w:line="360" w:lineRule="auto"/>
        <w:jc w:val="both"/>
        <w:rPr>
          <w:rFonts w:ascii="Book Antiqua" w:hAnsi="Book Antiqua"/>
          <w:b/>
          <w:sz w:val="24"/>
          <w:szCs w:val="24"/>
        </w:rPr>
      </w:pPr>
      <w:r w:rsidRPr="009602E6">
        <w:rPr>
          <w:rFonts w:ascii="Book Antiqua" w:hAnsi="Book Antiqua"/>
          <w:b/>
          <w:sz w:val="24"/>
          <w:szCs w:val="24"/>
        </w:rPr>
        <w:t>INTRODUCTION</w:t>
      </w:r>
    </w:p>
    <w:p w:rsidR="00A329F2" w:rsidRPr="009602E6" w:rsidRDefault="00A329F2" w:rsidP="009602E6">
      <w:pPr>
        <w:pStyle w:val="MediumGrid21"/>
        <w:spacing w:line="360" w:lineRule="auto"/>
        <w:jc w:val="both"/>
        <w:rPr>
          <w:rFonts w:ascii="Book Antiqua" w:hAnsi="Book Antiqua"/>
          <w:color w:val="141314"/>
          <w:sz w:val="24"/>
          <w:szCs w:val="24"/>
        </w:rPr>
      </w:pPr>
      <w:r w:rsidRPr="009602E6">
        <w:rPr>
          <w:rFonts w:ascii="Book Antiqua" w:hAnsi="Book Antiqua"/>
          <w:color w:val="141314"/>
          <w:sz w:val="24"/>
          <w:szCs w:val="24"/>
        </w:rPr>
        <w:t>Metastasis of malignant neoplasms to bone is common with metastases being far more prevalent than primary bone malignancies</w:t>
      </w:r>
      <w:r w:rsidR="009564A5" w:rsidRPr="009602E6">
        <w:rPr>
          <w:rFonts w:ascii="Book Antiqua" w:hAnsi="Book Antiqua"/>
          <w:color w:val="141314"/>
          <w:sz w:val="24"/>
          <w:szCs w:val="24"/>
          <w:vertAlign w:val="superscript"/>
        </w:rPr>
        <w:t>[1,</w:t>
      </w:r>
      <w:r w:rsidRPr="009602E6">
        <w:rPr>
          <w:rFonts w:ascii="Book Antiqua" w:hAnsi="Book Antiqua"/>
          <w:color w:val="141314"/>
          <w:sz w:val="24"/>
          <w:szCs w:val="24"/>
          <w:vertAlign w:val="superscript"/>
        </w:rPr>
        <w:t>2]</w:t>
      </w:r>
      <w:r w:rsidRPr="009602E6">
        <w:rPr>
          <w:rFonts w:ascii="Book Antiqua" w:hAnsi="Book Antiqua"/>
          <w:color w:val="141314"/>
          <w:sz w:val="24"/>
          <w:szCs w:val="24"/>
        </w:rPr>
        <w:t>. Indeed, bone is the third most common organ affected by metastasis, surpassed only by the lungs and liver</w:t>
      </w:r>
      <w:r w:rsidRPr="009602E6">
        <w:rPr>
          <w:rFonts w:ascii="Book Antiqua" w:hAnsi="Book Antiqua"/>
          <w:color w:val="141314"/>
          <w:sz w:val="24"/>
          <w:szCs w:val="24"/>
          <w:vertAlign w:val="superscript"/>
        </w:rPr>
        <w:t>[2-4]</w:t>
      </w:r>
      <w:r w:rsidRPr="009602E6">
        <w:rPr>
          <w:rFonts w:ascii="Book Antiqua" w:hAnsi="Book Antiqua"/>
          <w:color w:val="141314"/>
          <w:sz w:val="24"/>
          <w:szCs w:val="24"/>
        </w:rPr>
        <w:t>, and</w:t>
      </w:r>
      <w:r w:rsidRPr="009602E6">
        <w:rPr>
          <w:rFonts w:ascii="Book Antiqua" w:hAnsi="Book Antiqua"/>
          <w:color w:val="231F20"/>
          <w:sz w:val="24"/>
          <w:szCs w:val="24"/>
        </w:rPr>
        <w:t xml:space="preserve"> is the most common site of distant metastasis from primary breast carcinoma</w:t>
      </w:r>
      <w:r w:rsidRPr="009602E6">
        <w:rPr>
          <w:rFonts w:ascii="Book Antiqua" w:hAnsi="Book Antiqua"/>
          <w:color w:val="231F20"/>
          <w:sz w:val="24"/>
          <w:szCs w:val="24"/>
          <w:vertAlign w:val="superscript"/>
        </w:rPr>
        <w:t>[5]</w:t>
      </w:r>
      <w:r w:rsidRPr="009602E6">
        <w:rPr>
          <w:rFonts w:ascii="Book Antiqua" w:hAnsi="Book Antiqua"/>
          <w:color w:val="231F20"/>
          <w:sz w:val="24"/>
          <w:szCs w:val="24"/>
        </w:rPr>
        <w:t>.</w:t>
      </w:r>
      <w:r w:rsidRPr="009602E6">
        <w:rPr>
          <w:rFonts w:ascii="Book Antiqua" w:hAnsi="Book Antiqua"/>
          <w:color w:val="141314"/>
          <w:sz w:val="24"/>
          <w:szCs w:val="24"/>
        </w:rPr>
        <w:t xml:space="preserve"> </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41314"/>
          <w:sz w:val="24"/>
          <w:szCs w:val="24"/>
        </w:rPr>
        <w:t>Over the past twenty years, advances in our understanding of tumour biology have led to the development of improved treatment strategies for many cancers. As a result, many patients are living longer with metastatic disease and the incidence of skeletal metastasis is continuing to rise. Based on post-mortem findings, approximately 70% of patients with breast or prostate cancer have bone metastases</w:t>
      </w:r>
      <w:r w:rsidR="009564A5" w:rsidRPr="009602E6">
        <w:rPr>
          <w:rFonts w:ascii="Book Antiqua" w:hAnsi="Book Antiqua"/>
          <w:color w:val="141314"/>
          <w:sz w:val="24"/>
          <w:szCs w:val="24"/>
          <w:vertAlign w:val="superscript"/>
        </w:rPr>
        <w:t>[1,</w:t>
      </w:r>
      <w:r w:rsidRPr="009602E6">
        <w:rPr>
          <w:rFonts w:ascii="Book Antiqua" w:hAnsi="Book Antiqua"/>
          <w:color w:val="141314"/>
          <w:sz w:val="24"/>
          <w:szCs w:val="24"/>
          <w:vertAlign w:val="superscript"/>
        </w:rPr>
        <w:t>4]</w:t>
      </w:r>
      <w:r w:rsidRPr="009602E6">
        <w:rPr>
          <w:rFonts w:ascii="Book Antiqua" w:hAnsi="Book Antiqua"/>
          <w:color w:val="141314"/>
          <w:sz w:val="24"/>
          <w:szCs w:val="24"/>
        </w:rPr>
        <w:t xml:space="preserve">. Commensurate with the increased prevalence of </w:t>
      </w:r>
      <w:r w:rsidRPr="009602E6">
        <w:rPr>
          <w:rFonts w:ascii="Book Antiqua" w:hAnsi="Book Antiqua"/>
          <w:color w:val="131413"/>
          <w:sz w:val="24"/>
          <w:szCs w:val="24"/>
        </w:rPr>
        <w:t xml:space="preserve">bone metastasis, there is potential for </w:t>
      </w:r>
      <w:r w:rsidR="003814DF" w:rsidRPr="009602E6">
        <w:rPr>
          <w:rFonts w:ascii="Book Antiqua" w:hAnsi="Book Antiqua"/>
          <w:color w:val="131413"/>
          <w:sz w:val="24"/>
          <w:szCs w:val="24"/>
        </w:rPr>
        <w:t>significant</w:t>
      </w:r>
      <w:r w:rsidRPr="009602E6">
        <w:rPr>
          <w:rFonts w:ascii="Book Antiqua" w:hAnsi="Book Antiqua"/>
          <w:color w:val="131413"/>
          <w:sz w:val="24"/>
          <w:szCs w:val="24"/>
        </w:rPr>
        <w:t xml:space="preserve"> </w:t>
      </w:r>
      <w:r w:rsidR="003814DF" w:rsidRPr="009602E6">
        <w:rPr>
          <w:rFonts w:ascii="Book Antiqua" w:hAnsi="Book Antiqua"/>
          <w:color w:val="131413"/>
          <w:sz w:val="24"/>
          <w:szCs w:val="24"/>
        </w:rPr>
        <w:t>comorbidities</w:t>
      </w:r>
      <w:r w:rsidRPr="009602E6">
        <w:rPr>
          <w:rFonts w:ascii="Book Antiqua" w:hAnsi="Book Antiqua"/>
          <w:color w:val="131413"/>
          <w:sz w:val="24"/>
          <w:szCs w:val="24"/>
        </w:rPr>
        <w:t xml:space="preserve"> </w:t>
      </w:r>
      <w:r w:rsidR="003814DF" w:rsidRPr="009602E6">
        <w:rPr>
          <w:rFonts w:ascii="Book Antiqua" w:hAnsi="Book Antiqua"/>
          <w:color w:val="131413"/>
          <w:sz w:val="24"/>
          <w:szCs w:val="24"/>
        </w:rPr>
        <w:t>such as</w:t>
      </w:r>
      <w:r w:rsidRPr="009602E6">
        <w:rPr>
          <w:rFonts w:ascii="Book Antiqua" w:hAnsi="Book Antiqua"/>
          <w:color w:val="131413"/>
          <w:sz w:val="24"/>
          <w:szCs w:val="24"/>
        </w:rPr>
        <w:t xml:space="preserve"> pain, </w:t>
      </w:r>
      <w:r w:rsidR="003814DF" w:rsidRPr="009602E6">
        <w:rPr>
          <w:rFonts w:ascii="Book Antiqua" w:hAnsi="Book Antiqua"/>
          <w:color w:val="131413"/>
          <w:sz w:val="24"/>
          <w:szCs w:val="24"/>
        </w:rPr>
        <w:t>limited</w:t>
      </w:r>
      <w:r w:rsidRPr="009602E6">
        <w:rPr>
          <w:rFonts w:ascii="Book Antiqua" w:hAnsi="Book Antiqua"/>
          <w:color w:val="131413"/>
          <w:sz w:val="24"/>
          <w:szCs w:val="24"/>
        </w:rPr>
        <w:t xml:space="preserve"> mobility, hypercalcaemia, spinal cord or nerve root compression</w:t>
      </w:r>
      <w:r w:rsidR="003814DF" w:rsidRPr="009602E6">
        <w:rPr>
          <w:rFonts w:ascii="Book Antiqua" w:hAnsi="Book Antiqua"/>
          <w:color w:val="131413"/>
          <w:sz w:val="24"/>
          <w:szCs w:val="24"/>
        </w:rPr>
        <w:t xml:space="preserve">, </w:t>
      </w:r>
      <w:r w:rsidRPr="009602E6">
        <w:rPr>
          <w:rFonts w:ascii="Book Antiqua" w:hAnsi="Book Antiqua"/>
          <w:color w:val="131413"/>
          <w:sz w:val="24"/>
          <w:szCs w:val="24"/>
        </w:rPr>
        <w:t>myelosuppression</w:t>
      </w:r>
      <w:r w:rsidR="003814DF" w:rsidRPr="009602E6">
        <w:rPr>
          <w:rFonts w:ascii="Book Antiqua" w:hAnsi="Book Antiqua"/>
          <w:color w:val="131413"/>
          <w:sz w:val="24"/>
          <w:szCs w:val="24"/>
        </w:rPr>
        <w:t xml:space="preserve"> and patholic fracture</w:t>
      </w:r>
      <w:r w:rsidR="009564A5" w:rsidRPr="009602E6">
        <w:rPr>
          <w:rFonts w:ascii="Book Antiqua" w:hAnsi="Book Antiqua"/>
          <w:color w:val="131413"/>
          <w:sz w:val="24"/>
          <w:szCs w:val="24"/>
          <w:vertAlign w:val="superscript"/>
        </w:rPr>
        <w:t>[2,</w:t>
      </w:r>
      <w:r w:rsidRPr="009602E6">
        <w:rPr>
          <w:rFonts w:ascii="Book Antiqua" w:hAnsi="Book Antiqua"/>
          <w:color w:val="131413"/>
          <w:sz w:val="24"/>
          <w:szCs w:val="24"/>
          <w:vertAlign w:val="superscript"/>
        </w:rPr>
        <w:t>6]</w:t>
      </w:r>
      <w:r w:rsidRPr="009602E6">
        <w:rPr>
          <w:rFonts w:ascii="Book Antiqua" w:hAnsi="Book Antiqua"/>
          <w:sz w:val="24"/>
          <w:szCs w:val="24"/>
        </w:rPr>
        <w:t>. Therefore, early detection of skeletal metastasis is critical for (</w:t>
      </w:r>
      <w:r w:rsidR="009564A5" w:rsidRPr="009602E6">
        <w:rPr>
          <w:rFonts w:ascii="Book Antiqua" w:hAnsi="Book Antiqua"/>
          <w:sz w:val="24"/>
          <w:szCs w:val="24"/>
          <w:lang w:eastAsia="zh-CN"/>
        </w:rPr>
        <w:t>1</w:t>
      </w:r>
      <w:r w:rsidRPr="009602E6">
        <w:rPr>
          <w:rFonts w:ascii="Book Antiqua" w:hAnsi="Book Antiqua"/>
          <w:sz w:val="24"/>
          <w:szCs w:val="24"/>
        </w:rPr>
        <w:t xml:space="preserve">) </w:t>
      </w:r>
      <w:r w:rsidRPr="009602E6">
        <w:rPr>
          <w:rFonts w:ascii="Book Antiqua" w:hAnsi="Book Antiqua"/>
          <w:color w:val="141314"/>
          <w:sz w:val="24"/>
          <w:szCs w:val="24"/>
        </w:rPr>
        <w:t>accurate staging and optimal treatment</w:t>
      </w:r>
      <w:r w:rsidR="009564A5" w:rsidRPr="009602E6">
        <w:rPr>
          <w:rFonts w:ascii="Book Antiqua" w:hAnsi="Book Antiqua"/>
          <w:color w:val="141314"/>
          <w:sz w:val="24"/>
          <w:szCs w:val="24"/>
          <w:lang w:eastAsia="zh-CN"/>
        </w:rPr>
        <w:t>;</w:t>
      </w:r>
      <w:r w:rsidRPr="009602E6">
        <w:rPr>
          <w:rFonts w:ascii="Book Antiqua" w:hAnsi="Book Antiqua"/>
          <w:sz w:val="24"/>
          <w:szCs w:val="24"/>
        </w:rPr>
        <w:t xml:space="preserve"> and (</w:t>
      </w:r>
      <w:r w:rsidR="009564A5" w:rsidRPr="009602E6">
        <w:rPr>
          <w:rFonts w:ascii="Book Antiqua" w:hAnsi="Book Antiqua"/>
          <w:sz w:val="24"/>
          <w:szCs w:val="24"/>
          <w:lang w:eastAsia="zh-CN"/>
        </w:rPr>
        <w:t>2</w:t>
      </w:r>
      <w:r w:rsidRPr="009602E6">
        <w:rPr>
          <w:rFonts w:ascii="Book Antiqua" w:hAnsi="Book Antiqua"/>
          <w:sz w:val="24"/>
          <w:szCs w:val="24"/>
        </w:rPr>
        <w:t xml:space="preserve">) to </w:t>
      </w:r>
      <w:r w:rsidRPr="009602E6">
        <w:rPr>
          <w:rFonts w:ascii="Book Antiqua" w:hAnsi="Book Antiqua"/>
          <w:color w:val="141314"/>
          <w:sz w:val="24"/>
          <w:szCs w:val="24"/>
        </w:rPr>
        <w:t>allow the implementation of treatment strategies such as surgical fixation, radiotherapy, or bisphosphonate therapy to</w:t>
      </w:r>
      <w:r w:rsidRPr="009602E6">
        <w:rPr>
          <w:rFonts w:ascii="Book Antiqua" w:hAnsi="Book Antiqua"/>
          <w:sz w:val="24"/>
          <w:szCs w:val="24"/>
        </w:rPr>
        <w:t xml:space="preserve"> reduce the risk of complications and </w:t>
      </w:r>
      <w:r w:rsidRPr="009602E6">
        <w:rPr>
          <w:rFonts w:ascii="Book Antiqua" w:hAnsi="Book Antiqua"/>
          <w:color w:val="141314"/>
          <w:sz w:val="24"/>
          <w:szCs w:val="24"/>
        </w:rPr>
        <w:t>improve quality of life</w:t>
      </w:r>
      <w:r w:rsidR="009564A5" w:rsidRPr="009602E6">
        <w:rPr>
          <w:rFonts w:ascii="Book Antiqua" w:hAnsi="Book Antiqua"/>
          <w:color w:val="141314"/>
          <w:sz w:val="24"/>
          <w:szCs w:val="24"/>
          <w:vertAlign w:val="superscript"/>
        </w:rPr>
        <w:t>[7,</w:t>
      </w:r>
      <w:r w:rsidRPr="009602E6">
        <w:rPr>
          <w:rFonts w:ascii="Book Antiqua" w:hAnsi="Book Antiqua"/>
          <w:color w:val="141314"/>
          <w:sz w:val="24"/>
          <w:szCs w:val="24"/>
          <w:vertAlign w:val="superscript"/>
        </w:rPr>
        <w:t>8]</w:t>
      </w:r>
      <w:r w:rsidRPr="009602E6">
        <w:rPr>
          <w:rFonts w:ascii="Book Antiqua" w:hAnsi="Book Antiqua"/>
          <w:color w:val="141314"/>
          <w:sz w:val="24"/>
          <w:szCs w:val="24"/>
        </w:rPr>
        <w:t xml:space="preserve">. </w:t>
      </w:r>
    </w:p>
    <w:p w:rsidR="00A329F2" w:rsidRPr="009602E6" w:rsidRDefault="00A329F2" w:rsidP="009602E6">
      <w:pPr>
        <w:pStyle w:val="MediumGrid21"/>
        <w:spacing w:line="360" w:lineRule="auto"/>
        <w:ind w:firstLineChars="200" w:firstLine="480"/>
        <w:jc w:val="both"/>
        <w:rPr>
          <w:rFonts w:ascii="Book Antiqua" w:hAnsi="Book Antiqua"/>
          <w:sz w:val="24"/>
          <w:szCs w:val="24"/>
        </w:rPr>
      </w:pPr>
      <w:r w:rsidRPr="009602E6">
        <w:rPr>
          <w:rFonts w:ascii="Book Antiqua" w:hAnsi="Book Antiqua"/>
          <w:sz w:val="24"/>
          <w:szCs w:val="24"/>
        </w:rPr>
        <w:t xml:space="preserve">This paper briefly reviews our current understanding of the biological mechanisms through which tumours metastasise to bone and describes the available imaging methods to diagnose bone metastasis and monitor response to treatment. </w:t>
      </w:r>
    </w:p>
    <w:p w:rsidR="00A329F2" w:rsidRPr="009602E6" w:rsidRDefault="00A329F2" w:rsidP="009602E6">
      <w:pPr>
        <w:pStyle w:val="MediumGrid21"/>
        <w:spacing w:line="360" w:lineRule="auto"/>
        <w:jc w:val="both"/>
        <w:rPr>
          <w:rFonts w:ascii="Book Antiqua" w:hAnsi="Book Antiqua"/>
          <w:color w:val="131413"/>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Pathophysiology of Bone Metastasis</w:t>
      </w:r>
    </w:p>
    <w:p w:rsidR="00A329F2" w:rsidRPr="009602E6" w:rsidRDefault="00A329F2" w:rsidP="009602E6">
      <w:pPr>
        <w:pStyle w:val="MediumGrid21"/>
        <w:spacing w:line="360" w:lineRule="auto"/>
        <w:jc w:val="both"/>
        <w:rPr>
          <w:rFonts w:ascii="Book Antiqua" w:hAnsi="Book Antiqua"/>
          <w:color w:val="141314"/>
          <w:sz w:val="24"/>
          <w:szCs w:val="24"/>
        </w:rPr>
      </w:pPr>
      <w:r w:rsidRPr="009602E6">
        <w:rPr>
          <w:rFonts w:ascii="Book Antiqua" w:hAnsi="Book Antiqua"/>
          <w:color w:val="141314"/>
          <w:sz w:val="24"/>
          <w:szCs w:val="24"/>
        </w:rPr>
        <w:lastRenderedPageBreak/>
        <w:t xml:space="preserve">Certain primary malignant neoplasms such as breast carcinoma and prostate adenocarcinoma have a propensity for metastasising to bone and are, therefore, termed osteotropic. Conversely, patients with </w:t>
      </w:r>
      <w:r w:rsidRPr="009602E6">
        <w:rPr>
          <w:rFonts w:ascii="Book Antiqua" w:hAnsi="Book Antiqua"/>
          <w:sz w:val="24"/>
          <w:szCs w:val="24"/>
          <w:lang w:eastAsia="en-IE"/>
        </w:rPr>
        <w:t>cervical, endometrial, bladder and gastrointestinal tract tumours rarely develop skeletal metastases</w:t>
      </w:r>
      <w:r w:rsidRPr="009602E6">
        <w:rPr>
          <w:rFonts w:ascii="Book Antiqua" w:hAnsi="Book Antiqua"/>
          <w:sz w:val="24"/>
          <w:szCs w:val="24"/>
          <w:vertAlign w:val="superscript"/>
          <w:lang w:eastAsia="en-IE"/>
        </w:rPr>
        <w:t>[9]</w:t>
      </w:r>
      <w:r w:rsidRPr="009602E6">
        <w:rPr>
          <w:rFonts w:ascii="Book Antiqua" w:hAnsi="Book Antiqua"/>
          <w:sz w:val="24"/>
          <w:szCs w:val="24"/>
          <w:lang w:eastAsia="en-IE"/>
        </w:rPr>
        <w:t>. The selective deposition and proliferation of discrete circulating malignant cells within the skeleton relates to the ‘seed and soil’ hypothesis of tumour biology originally conceptualised by Stephen Paget in the late 19</w:t>
      </w:r>
      <w:r w:rsidRPr="009602E6">
        <w:rPr>
          <w:rFonts w:ascii="Book Antiqua" w:hAnsi="Book Antiqua"/>
          <w:sz w:val="24"/>
          <w:szCs w:val="24"/>
          <w:vertAlign w:val="superscript"/>
          <w:lang w:eastAsia="en-IE"/>
        </w:rPr>
        <w:t>th</w:t>
      </w:r>
      <w:r w:rsidRPr="009602E6">
        <w:rPr>
          <w:rFonts w:ascii="Book Antiqua" w:hAnsi="Book Antiqua"/>
          <w:sz w:val="24"/>
          <w:szCs w:val="24"/>
          <w:lang w:eastAsia="en-IE"/>
        </w:rPr>
        <w:t xml:space="preserve"> century</w:t>
      </w:r>
      <w:r w:rsidRPr="009602E6">
        <w:rPr>
          <w:rFonts w:ascii="Book Antiqua" w:hAnsi="Book Antiqua"/>
          <w:color w:val="141314"/>
          <w:sz w:val="24"/>
          <w:szCs w:val="24"/>
        </w:rPr>
        <w:t xml:space="preserve">. In accordance with this hypothesis, the bone environment represents a ‘fertile soil’ in which some, but not all, cancer cell types (seeds) can flourish. </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41314"/>
          <w:sz w:val="24"/>
          <w:szCs w:val="24"/>
        </w:rPr>
        <w:t>Metastasis to bone can occur via direct extension, arterial or venous spread with the latter representing the most common form. Once in the circulation, entry of the cancer cells into the venous circulation of the bone marrow is facilitated by the slow blood flow and the fact that haematopoeically active bone marrow is well vascularised</w:t>
      </w:r>
      <w:r w:rsidRPr="009602E6">
        <w:rPr>
          <w:rFonts w:ascii="Book Antiqua" w:hAnsi="Book Antiqua"/>
          <w:color w:val="141314"/>
          <w:sz w:val="24"/>
          <w:szCs w:val="24"/>
          <w:vertAlign w:val="superscript"/>
        </w:rPr>
        <w:t>[1]</w:t>
      </w:r>
      <w:r w:rsidRPr="009602E6">
        <w:rPr>
          <w:rFonts w:ascii="Book Antiqua" w:hAnsi="Book Antiqua"/>
          <w:color w:val="141314"/>
          <w:sz w:val="24"/>
          <w:szCs w:val="24"/>
        </w:rPr>
        <w:t>. Adhesi</w:t>
      </w:r>
      <w:r w:rsidR="00A325A2" w:rsidRPr="009602E6">
        <w:rPr>
          <w:rFonts w:ascii="Book Antiqua" w:hAnsi="Book Antiqua"/>
          <w:color w:val="141314"/>
          <w:sz w:val="24"/>
          <w:szCs w:val="24"/>
        </w:rPr>
        <w:t>on</w:t>
      </w:r>
      <w:r w:rsidRPr="009602E6">
        <w:rPr>
          <w:rFonts w:ascii="Book Antiqua" w:hAnsi="Book Antiqua"/>
          <w:color w:val="141314"/>
          <w:sz w:val="24"/>
          <w:szCs w:val="24"/>
        </w:rPr>
        <w:t xml:space="preserve"> molecules produced by tumour cells bind to marrow stromal cells and bone matrix</w:t>
      </w:r>
      <w:r w:rsidRPr="009602E6">
        <w:rPr>
          <w:rFonts w:ascii="Book Antiqua" w:hAnsi="Book Antiqua"/>
          <w:color w:val="141314"/>
          <w:sz w:val="24"/>
          <w:szCs w:val="24"/>
          <w:vertAlign w:val="superscript"/>
        </w:rPr>
        <w:t>[8]</w:t>
      </w:r>
      <w:r w:rsidRPr="009602E6">
        <w:rPr>
          <w:rFonts w:ascii="Book Antiqua" w:hAnsi="Book Antiqua"/>
          <w:color w:val="141314"/>
          <w:sz w:val="24"/>
          <w:szCs w:val="24"/>
        </w:rPr>
        <w:t>. The normal remodelling process of bone provides chemotactic and growth factors which support these cancer cells once in place</w:t>
      </w:r>
      <w:r w:rsidRPr="009602E6">
        <w:rPr>
          <w:rFonts w:ascii="Book Antiqua" w:hAnsi="Book Antiqua"/>
          <w:color w:val="141314"/>
          <w:sz w:val="24"/>
          <w:szCs w:val="24"/>
          <w:vertAlign w:val="superscript"/>
        </w:rPr>
        <w:t>[1]</w:t>
      </w:r>
      <w:r w:rsidRPr="009602E6">
        <w:rPr>
          <w:rFonts w:ascii="Book Antiqua" w:hAnsi="Book Antiqua"/>
          <w:color w:val="141314"/>
          <w:sz w:val="24"/>
          <w:szCs w:val="24"/>
        </w:rPr>
        <w:t xml:space="preserve">. After skeletal colonisation, the malignant cells </w:t>
      </w:r>
      <w:r w:rsidR="00A325A2" w:rsidRPr="009602E6">
        <w:rPr>
          <w:rFonts w:ascii="Book Antiqua" w:hAnsi="Book Antiqua"/>
          <w:color w:val="141314"/>
          <w:sz w:val="24"/>
          <w:szCs w:val="24"/>
        </w:rPr>
        <w:t>inte</w:t>
      </w:r>
      <w:r w:rsidRPr="009602E6">
        <w:rPr>
          <w:rFonts w:ascii="Book Antiqua" w:hAnsi="Book Antiqua"/>
          <w:color w:val="141314"/>
          <w:sz w:val="24"/>
          <w:szCs w:val="24"/>
        </w:rPr>
        <w:t xml:space="preserve">rupt normal bone cell turnover by releasing local cytokines and growth factors. </w:t>
      </w:r>
      <w:r w:rsidR="00A325A2" w:rsidRPr="009602E6">
        <w:rPr>
          <w:rFonts w:ascii="Book Antiqua" w:hAnsi="Book Antiqua"/>
          <w:color w:val="141314"/>
          <w:sz w:val="24"/>
          <w:szCs w:val="24"/>
        </w:rPr>
        <w:t>Certain</w:t>
      </w:r>
      <w:r w:rsidRPr="009602E6">
        <w:rPr>
          <w:rFonts w:ascii="Book Antiqua" w:hAnsi="Book Antiqua"/>
          <w:color w:val="141314"/>
          <w:sz w:val="24"/>
          <w:szCs w:val="24"/>
        </w:rPr>
        <w:t xml:space="preserve"> </w:t>
      </w:r>
      <w:r w:rsidR="00A325A2" w:rsidRPr="009602E6">
        <w:rPr>
          <w:rFonts w:ascii="Book Antiqua" w:hAnsi="Book Antiqua"/>
          <w:color w:val="141314"/>
          <w:sz w:val="24"/>
          <w:szCs w:val="24"/>
        </w:rPr>
        <w:t>tumours</w:t>
      </w:r>
      <w:r w:rsidRPr="009602E6">
        <w:rPr>
          <w:rFonts w:ascii="Book Antiqua" w:hAnsi="Book Antiqua"/>
          <w:color w:val="141314"/>
          <w:sz w:val="24"/>
          <w:szCs w:val="24"/>
        </w:rPr>
        <w:t xml:space="preserve"> </w:t>
      </w:r>
      <w:r w:rsidR="00A325A2" w:rsidRPr="009602E6">
        <w:rPr>
          <w:rFonts w:ascii="Book Antiqua" w:hAnsi="Book Antiqua"/>
          <w:color w:val="141314"/>
          <w:sz w:val="24"/>
          <w:szCs w:val="24"/>
        </w:rPr>
        <w:t>release</w:t>
      </w:r>
      <w:r w:rsidRPr="009602E6">
        <w:rPr>
          <w:rFonts w:ascii="Book Antiqua" w:hAnsi="Book Antiqua"/>
          <w:color w:val="141314"/>
          <w:sz w:val="24"/>
          <w:szCs w:val="24"/>
        </w:rPr>
        <w:t xml:space="preserve"> factors </w:t>
      </w:r>
      <w:r w:rsidR="00A325A2" w:rsidRPr="009602E6">
        <w:rPr>
          <w:rFonts w:ascii="Book Antiqua" w:hAnsi="Book Antiqua"/>
          <w:color w:val="141314"/>
          <w:sz w:val="24"/>
          <w:szCs w:val="24"/>
        </w:rPr>
        <w:t>which</w:t>
      </w:r>
      <w:r w:rsidRPr="009602E6">
        <w:rPr>
          <w:rFonts w:ascii="Book Antiqua" w:hAnsi="Book Antiqua"/>
          <w:color w:val="141314"/>
          <w:sz w:val="24"/>
          <w:szCs w:val="24"/>
        </w:rPr>
        <w:t xml:space="preserve"> </w:t>
      </w:r>
      <w:r w:rsidR="00A325A2" w:rsidRPr="009602E6">
        <w:rPr>
          <w:rFonts w:ascii="Book Antiqua" w:hAnsi="Book Antiqua"/>
          <w:color w:val="141314"/>
          <w:sz w:val="24"/>
          <w:szCs w:val="24"/>
        </w:rPr>
        <w:t xml:space="preserve">upregulate </w:t>
      </w:r>
      <w:r w:rsidRPr="009602E6">
        <w:rPr>
          <w:rFonts w:ascii="Book Antiqua" w:hAnsi="Book Antiqua"/>
          <w:color w:val="141314"/>
          <w:sz w:val="24"/>
          <w:szCs w:val="24"/>
        </w:rPr>
        <w:t>osteoclast</w:t>
      </w:r>
      <w:r w:rsidR="00A325A2" w:rsidRPr="009602E6">
        <w:rPr>
          <w:rFonts w:ascii="Book Antiqua" w:hAnsi="Book Antiqua"/>
          <w:color w:val="141314"/>
          <w:sz w:val="24"/>
          <w:szCs w:val="24"/>
        </w:rPr>
        <w:t xml:space="preserve"> activity</w:t>
      </w:r>
      <w:r w:rsidRPr="009602E6">
        <w:rPr>
          <w:rFonts w:ascii="Book Antiqua" w:hAnsi="Book Antiqua"/>
          <w:color w:val="141314"/>
          <w:sz w:val="24"/>
          <w:szCs w:val="24"/>
        </w:rPr>
        <w:t xml:space="preserve"> such as parathyroid hormone–related protein, tumour necrosis factor </w:t>
      </w:r>
      <w:r w:rsidRPr="009602E6">
        <w:rPr>
          <w:rFonts w:ascii="Book Antiqua" w:hAnsi="Book Antiqua"/>
          <w:color w:val="141314"/>
          <w:sz w:val="24"/>
          <w:szCs w:val="24"/>
        </w:rPr>
        <w:sym w:font="Symbol" w:char="F061"/>
      </w:r>
      <w:r w:rsidRPr="009602E6">
        <w:rPr>
          <w:rFonts w:ascii="Book Antiqua" w:hAnsi="Book Antiqua"/>
          <w:color w:val="141314"/>
          <w:sz w:val="24"/>
          <w:szCs w:val="24"/>
        </w:rPr>
        <w:t xml:space="preserve"> or </w:t>
      </w:r>
      <w:r w:rsidRPr="009602E6">
        <w:rPr>
          <w:rFonts w:ascii="Book Antiqua" w:hAnsi="Book Antiqua"/>
          <w:color w:val="141314"/>
          <w:sz w:val="24"/>
          <w:szCs w:val="24"/>
        </w:rPr>
        <w:sym w:font="Symbol" w:char="F062"/>
      </w:r>
      <w:r w:rsidRPr="009602E6">
        <w:rPr>
          <w:rFonts w:ascii="Book Antiqua" w:hAnsi="Book Antiqua"/>
          <w:color w:val="141314"/>
          <w:sz w:val="24"/>
          <w:szCs w:val="24"/>
        </w:rPr>
        <w:t xml:space="preserve">, and other cytokines such as interleukin-1 and interleukin-6 which results in net osteolysis. Other cancer cell types </w:t>
      </w:r>
      <w:r w:rsidR="00A325A2" w:rsidRPr="009602E6">
        <w:rPr>
          <w:rFonts w:ascii="Book Antiqua" w:hAnsi="Book Antiqua"/>
          <w:color w:val="141314"/>
          <w:sz w:val="24"/>
          <w:szCs w:val="24"/>
        </w:rPr>
        <w:t>release</w:t>
      </w:r>
      <w:r w:rsidRPr="009602E6">
        <w:rPr>
          <w:rFonts w:ascii="Book Antiqua" w:hAnsi="Book Antiqua"/>
          <w:color w:val="141314"/>
          <w:sz w:val="24"/>
          <w:szCs w:val="24"/>
        </w:rPr>
        <w:t xml:space="preserve"> factors such as epidermal growth factor, transforming growth factor </w:t>
      </w:r>
      <w:r w:rsidRPr="009602E6">
        <w:rPr>
          <w:rFonts w:ascii="Book Antiqua" w:hAnsi="Book Antiqua"/>
          <w:color w:val="141314"/>
          <w:sz w:val="24"/>
          <w:szCs w:val="24"/>
        </w:rPr>
        <w:sym w:font="Symbol" w:char="F061"/>
      </w:r>
      <w:r w:rsidRPr="009602E6">
        <w:rPr>
          <w:rFonts w:ascii="Book Antiqua" w:hAnsi="Book Antiqua"/>
          <w:color w:val="141314"/>
          <w:sz w:val="24"/>
          <w:szCs w:val="24"/>
        </w:rPr>
        <w:t xml:space="preserve"> and </w:t>
      </w:r>
      <w:r w:rsidRPr="009602E6">
        <w:rPr>
          <w:rFonts w:ascii="Book Antiqua" w:hAnsi="Book Antiqua"/>
          <w:color w:val="141314"/>
          <w:sz w:val="24"/>
          <w:szCs w:val="24"/>
        </w:rPr>
        <w:sym w:font="Symbol" w:char="F062"/>
      </w:r>
      <w:r w:rsidRPr="009602E6">
        <w:rPr>
          <w:rFonts w:ascii="Book Antiqua" w:hAnsi="Book Antiqua"/>
          <w:color w:val="141314"/>
          <w:sz w:val="24"/>
          <w:szCs w:val="24"/>
        </w:rPr>
        <w:t xml:space="preserve">, and insulin-like growth factors </w:t>
      </w:r>
      <w:r w:rsidR="00A325A2" w:rsidRPr="009602E6">
        <w:rPr>
          <w:rFonts w:ascii="Book Antiqua" w:hAnsi="Book Antiqua"/>
          <w:color w:val="141314"/>
          <w:sz w:val="24"/>
          <w:szCs w:val="24"/>
        </w:rPr>
        <w:t xml:space="preserve">which upregulate </w:t>
      </w:r>
      <w:r w:rsidRPr="009602E6">
        <w:rPr>
          <w:rFonts w:ascii="Book Antiqua" w:hAnsi="Book Antiqua"/>
          <w:color w:val="141314"/>
          <w:sz w:val="24"/>
          <w:szCs w:val="24"/>
        </w:rPr>
        <w:t>osteoblast</w:t>
      </w:r>
      <w:r w:rsidR="00A325A2" w:rsidRPr="009602E6">
        <w:rPr>
          <w:rFonts w:ascii="Book Antiqua" w:hAnsi="Book Antiqua"/>
          <w:color w:val="141314"/>
          <w:sz w:val="24"/>
          <w:szCs w:val="24"/>
        </w:rPr>
        <w:t>s</w:t>
      </w:r>
      <w:r w:rsidRPr="009602E6">
        <w:rPr>
          <w:rFonts w:ascii="Book Antiqua" w:hAnsi="Book Antiqua"/>
          <w:color w:val="141314"/>
          <w:sz w:val="24"/>
          <w:szCs w:val="24"/>
        </w:rPr>
        <w:t xml:space="preserve"> resulting in net osteosclerosis</w:t>
      </w:r>
      <w:r w:rsidR="009564A5" w:rsidRPr="009602E6">
        <w:rPr>
          <w:rFonts w:ascii="Book Antiqua" w:hAnsi="Book Antiqua"/>
          <w:color w:val="141314"/>
          <w:sz w:val="24"/>
          <w:szCs w:val="24"/>
          <w:vertAlign w:val="superscript"/>
        </w:rPr>
        <w:t>[8,</w:t>
      </w:r>
      <w:r w:rsidRPr="009602E6">
        <w:rPr>
          <w:rFonts w:ascii="Book Antiqua" w:hAnsi="Book Antiqua"/>
          <w:color w:val="141314"/>
          <w:sz w:val="24"/>
          <w:szCs w:val="24"/>
          <w:vertAlign w:val="superscript"/>
        </w:rPr>
        <w:t>10]</w:t>
      </w:r>
      <w:r w:rsidRPr="009602E6">
        <w:rPr>
          <w:rFonts w:ascii="Book Antiqua" w:hAnsi="Book Antiqua"/>
          <w:color w:val="141314"/>
          <w:sz w:val="24"/>
          <w:szCs w:val="24"/>
        </w:rPr>
        <w:t>. Thus,</w:t>
      </w:r>
      <w:r w:rsidR="00A325A2" w:rsidRPr="009602E6">
        <w:rPr>
          <w:rFonts w:ascii="Book Antiqua" w:hAnsi="Book Antiqua"/>
          <w:color w:val="141314"/>
          <w:sz w:val="24"/>
          <w:szCs w:val="24"/>
        </w:rPr>
        <w:t xml:space="preserve"> osseous</w:t>
      </w:r>
      <w:r w:rsidRPr="009602E6">
        <w:rPr>
          <w:rFonts w:ascii="Book Antiqua" w:hAnsi="Book Antiqua"/>
          <w:color w:val="141314"/>
          <w:sz w:val="24"/>
          <w:szCs w:val="24"/>
        </w:rPr>
        <w:t xml:space="preserve"> metastases can be osteoblastic (bone forming) or osteolytic (bone destructive), however, a combination of both processes occurs in most cancers</w:t>
      </w:r>
      <w:r w:rsidRPr="009602E6">
        <w:rPr>
          <w:rFonts w:ascii="Book Antiqua" w:hAnsi="Book Antiqua"/>
          <w:color w:val="141314"/>
          <w:sz w:val="24"/>
          <w:szCs w:val="24"/>
          <w:vertAlign w:val="superscript"/>
        </w:rPr>
        <w:t>[4]</w:t>
      </w:r>
      <w:r w:rsidRPr="009602E6">
        <w:rPr>
          <w:rFonts w:ascii="Book Antiqua" w:hAnsi="Book Antiqua"/>
          <w:color w:val="141314"/>
          <w:sz w:val="24"/>
          <w:szCs w:val="24"/>
        </w:rPr>
        <w:t xml:space="preserve">. </w:t>
      </w:r>
      <w:r w:rsidR="00745819" w:rsidRPr="009602E6">
        <w:rPr>
          <w:rFonts w:ascii="Book Antiqua" w:hAnsi="Book Antiqua"/>
          <w:color w:val="141314"/>
          <w:sz w:val="24"/>
          <w:szCs w:val="24"/>
        </w:rPr>
        <w:t>Osseus metastases</w:t>
      </w:r>
      <w:r w:rsidRPr="009602E6">
        <w:rPr>
          <w:rFonts w:ascii="Book Antiqua" w:hAnsi="Book Antiqua"/>
          <w:color w:val="141314"/>
          <w:sz w:val="24"/>
          <w:szCs w:val="24"/>
        </w:rPr>
        <w:t xml:space="preserve"> </w:t>
      </w:r>
      <w:r w:rsidR="00745819" w:rsidRPr="009602E6">
        <w:rPr>
          <w:rFonts w:ascii="Book Antiqua" w:hAnsi="Book Antiqua"/>
          <w:color w:val="141314"/>
          <w:sz w:val="24"/>
          <w:szCs w:val="24"/>
        </w:rPr>
        <w:t>from</w:t>
      </w:r>
      <w:r w:rsidRPr="009602E6">
        <w:rPr>
          <w:rFonts w:ascii="Book Antiqua" w:hAnsi="Book Antiqua"/>
          <w:color w:val="141314"/>
          <w:sz w:val="24"/>
          <w:szCs w:val="24"/>
        </w:rPr>
        <w:t xml:space="preserve"> kidney</w:t>
      </w:r>
      <w:r w:rsidR="00745819" w:rsidRPr="009602E6">
        <w:rPr>
          <w:rFonts w:ascii="Book Antiqua" w:hAnsi="Book Antiqua"/>
          <w:color w:val="141314"/>
          <w:sz w:val="24"/>
          <w:szCs w:val="24"/>
        </w:rPr>
        <w:t>,</w:t>
      </w:r>
      <w:r w:rsidRPr="009602E6">
        <w:rPr>
          <w:rFonts w:ascii="Book Antiqua" w:hAnsi="Book Antiqua"/>
          <w:color w:val="141314"/>
          <w:sz w:val="24"/>
          <w:szCs w:val="24"/>
        </w:rPr>
        <w:t xml:space="preserve">thyroid </w:t>
      </w:r>
      <w:r w:rsidR="00745819" w:rsidRPr="009602E6">
        <w:rPr>
          <w:rFonts w:ascii="Book Antiqua" w:hAnsi="Book Antiqua"/>
          <w:color w:val="141314"/>
          <w:sz w:val="24"/>
          <w:szCs w:val="24"/>
        </w:rPr>
        <w:t>and lung maligancies</w:t>
      </w:r>
      <w:r w:rsidRPr="009602E6">
        <w:rPr>
          <w:rFonts w:ascii="Book Antiqua" w:hAnsi="Book Antiqua"/>
          <w:color w:val="141314"/>
          <w:sz w:val="24"/>
          <w:szCs w:val="24"/>
        </w:rPr>
        <w:t xml:space="preserve"> are predominantly osteolytic, while osteoblastic lesions are usually seen in prostate cancer and breast cancer</w:t>
      </w:r>
      <w:r w:rsidRPr="009602E6">
        <w:rPr>
          <w:rFonts w:ascii="Book Antiqua" w:hAnsi="Book Antiqua"/>
          <w:color w:val="141314"/>
          <w:sz w:val="24"/>
          <w:szCs w:val="24"/>
          <w:vertAlign w:val="superscript"/>
        </w:rPr>
        <w:t>[7]</w:t>
      </w:r>
      <w:r w:rsidRPr="009602E6">
        <w:rPr>
          <w:rFonts w:ascii="Book Antiqua" w:hAnsi="Book Antiqua"/>
          <w:color w:val="141314"/>
          <w:sz w:val="24"/>
          <w:szCs w:val="24"/>
        </w:rPr>
        <w:t>. Furthermore, osteolytic metastases tend to be aggressive, whereas sclero</w:t>
      </w:r>
      <w:r w:rsidR="00745819" w:rsidRPr="009602E6">
        <w:rPr>
          <w:rFonts w:ascii="Book Antiqua" w:hAnsi="Book Antiqua"/>
          <w:color w:val="141314"/>
          <w:sz w:val="24"/>
          <w:szCs w:val="24"/>
        </w:rPr>
        <w:t>tic</w:t>
      </w:r>
      <w:r w:rsidRPr="009602E6">
        <w:rPr>
          <w:rFonts w:ascii="Book Antiqua" w:hAnsi="Book Antiqua"/>
          <w:color w:val="141314"/>
          <w:sz w:val="24"/>
          <w:szCs w:val="24"/>
        </w:rPr>
        <w:t xml:space="preserve"> </w:t>
      </w:r>
      <w:r w:rsidR="00745819" w:rsidRPr="009602E6">
        <w:rPr>
          <w:rFonts w:ascii="Book Antiqua" w:hAnsi="Book Antiqua"/>
          <w:color w:val="141314"/>
          <w:sz w:val="24"/>
          <w:szCs w:val="24"/>
        </w:rPr>
        <w:t>metastases typically demonstrate slower progression</w:t>
      </w:r>
      <w:r w:rsidRPr="009602E6">
        <w:rPr>
          <w:rFonts w:ascii="Book Antiqua" w:hAnsi="Book Antiqua"/>
          <w:color w:val="141314"/>
          <w:sz w:val="24"/>
          <w:szCs w:val="24"/>
        </w:rPr>
        <w:t xml:space="preserve">. </w:t>
      </w:r>
      <w:r w:rsidR="003814DF" w:rsidRPr="009602E6">
        <w:rPr>
          <w:rFonts w:ascii="Book Antiqua" w:hAnsi="Book Antiqua"/>
          <w:color w:val="131413"/>
          <w:sz w:val="24"/>
          <w:szCs w:val="24"/>
        </w:rPr>
        <w:t xml:space="preserve">An important </w:t>
      </w:r>
      <w:r w:rsidR="003814DF" w:rsidRPr="009602E6">
        <w:rPr>
          <w:rFonts w:ascii="Book Antiqua" w:hAnsi="Book Antiqua"/>
          <w:color w:val="131413"/>
          <w:sz w:val="24"/>
          <w:szCs w:val="24"/>
        </w:rPr>
        <w:lastRenderedPageBreak/>
        <w:t>point to realise is</w:t>
      </w:r>
      <w:r w:rsidRPr="009602E6">
        <w:rPr>
          <w:rFonts w:ascii="Book Antiqua" w:hAnsi="Book Antiqua"/>
          <w:color w:val="131413"/>
          <w:sz w:val="24"/>
          <w:szCs w:val="24"/>
        </w:rPr>
        <w:t xml:space="preserve"> that tumour cell</w:t>
      </w:r>
      <w:r w:rsidR="008A4F40" w:rsidRPr="009602E6">
        <w:rPr>
          <w:rFonts w:ascii="Book Antiqua" w:hAnsi="Book Antiqua"/>
          <w:color w:val="131413"/>
          <w:sz w:val="24"/>
          <w:szCs w:val="24"/>
        </w:rPr>
        <w:t xml:space="preserve"> proliferation</w:t>
      </w:r>
      <w:r w:rsidRPr="009602E6">
        <w:rPr>
          <w:rFonts w:ascii="Book Antiqua" w:hAnsi="Book Antiqua"/>
          <w:color w:val="131413"/>
          <w:sz w:val="24"/>
          <w:szCs w:val="24"/>
        </w:rPr>
        <w:t xml:space="preserve"> within the bone marrow </w:t>
      </w:r>
      <w:r w:rsidR="008A4F40" w:rsidRPr="009602E6">
        <w:rPr>
          <w:rFonts w:ascii="Book Antiqua" w:hAnsi="Book Antiqua"/>
          <w:color w:val="131413"/>
          <w:sz w:val="24"/>
          <w:szCs w:val="24"/>
        </w:rPr>
        <w:t>invariably</w:t>
      </w:r>
      <w:r w:rsidRPr="009602E6">
        <w:rPr>
          <w:rFonts w:ascii="Book Antiqua" w:hAnsi="Book Antiqua"/>
          <w:color w:val="131413"/>
          <w:sz w:val="24"/>
          <w:szCs w:val="24"/>
        </w:rPr>
        <w:t xml:space="preserve"> pre</w:t>
      </w:r>
      <w:r w:rsidR="008A4F40" w:rsidRPr="009602E6">
        <w:rPr>
          <w:rFonts w:ascii="Book Antiqua" w:hAnsi="Book Antiqua"/>
          <w:color w:val="131413"/>
          <w:sz w:val="24"/>
          <w:szCs w:val="24"/>
        </w:rPr>
        <w:t>dates</w:t>
      </w:r>
      <w:r w:rsidRPr="009602E6">
        <w:rPr>
          <w:rFonts w:ascii="Book Antiqua" w:hAnsi="Book Antiqua"/>
          <w:color w:val="131413"/>
          <w:sz w:val="24"/>
          <w:szCs w:val="24"/>
        </w:rPr>
        <w:t xml:space="preserve"> bone destruction which is, </w:t>
      </w:r>
      <w:r w:rsidR="008A4F40" w:rsidRPr="009602E6">
        <w:rPr>
          <w:rFonts w:ascii="Book Antiqua" w:hAnsi="Book Antiqua"/>
          <w:color w:val="131413"/>
          <w:sz w:val="24"/>
          <w:szCs w:val="24"/>
        </w:rPr>
        <w:t>consequently</w:t>
      </w:r>
      <w:r w:rsidRPr="009602E6">
        <w:rPr>
          <w:rFonts w:ascii="Book Antiqua" w:hAnsi="Book Antiqua"/>
          <w:color w:val="131413"/>
          <w:sz w:val="24"/>
          <w:szCs w:val="24"/>
        </w:rPr>
        <w:t xml:space="preserve">, a relatively </w:t>
      </w:r>
      <w:r w:rsidR="008A4F40" w:rsidRPr="009602E6">
        <w:rPr>
          <w:rFonts w:ascii="Book Antiqua" w:hAnsi="Book Antiqua"/>
          <w:color w:val="131413"/>
          <w:sz w:val="24"/>
          <w:szCs w:val="24"/>
        </w:rPr>
        <w:t>delayed manifestation</w:t>
      </w:r>
      <w:r w:rsidRPr="009602E6">
        <w:rPr>
          <w:rFonts w:ascii="Book Antiqua" w:hAnsi="Book Antiqua"/>
          <w:color w:val="131413"/>
          <w:sz w:val="24"/>
          <w:szCs w:val="24"/>
        </w:rPr>
        <w:t xml:space="preserve"> in bone metastasis which has important implications in terms of diagnosis</w:t>
      </w:r>
      <w:r w:rsidRPr="009602E6">
        <w:rPr>
          <w:rFonts w:ascii="Book Antiqua" w:hAnsi="Book Antiqua"/>
          <w:color w:val="131413"/>
          <w:sz w:val="24"/>
          <w:szCs w:val="24"/>
          <w:vertAlign w:val="superscript"/>
        </w:rPr>
        <w:t>[6]</w:t>
      </w:r>
      <w:r w:rsidRPr="009602E6">
        <w:rPr>
          <w:rFonts w:ascii="Book Antiqua" w:hAnsi="Book Antiqua"/>
          <w:color w:val="131413"/>
          <w:sz w:val="24"/>
          <w:szCs w:val="24"/>
        </w:rPr>
        <w:t>.</w:t>
      </w:r>
    </w:p>
    <w:p w:rsidR="00A329F2" w:rsidRPr="009602E6" w:rsidRDefault="00A329F2" w:rsidP="009602E6">
      <w:pPr>
        <w:pStyle w:val="MediumGrid21"/>
        <w:spacing w:line="360" w:lineRule="auto"/>
        <w:jc w:val="both"/>
        <w:rPr>
          <w:rFonts w:ascii="Book Antiqua" w:hAnsi="Book Antiqua"/>
          <w:color w:val="141314"/>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Distribution of Bone Metastasis</w:t>
      </w:r>
    </w:p>
    <w:p w:rsidR="00A329F2" w:rsidRPr="009602E6" w:rsidRDefault="00A329F2" w:rsidP="009602E6">
      <w:pPr>
        <w:pStyle w:val="MediumGrid21"/>
        <w:spacing w:line="360" w:lineRule="auto"/>
        <w:jc w:val="both"/>
        <w:rPr>
          <w:rFonts w:ascii="Book Antiqua" w:hAnsi="Book Antiqua"/>
          <w:color w:val="141314"/>
          <w:sz w:val="24"/>
          <w:szCs w:val="24"/>
        </w:rPr>
      </w:pPr>
      <w:r w:rsidRPr="009602E6">
        <w:rPr>
          <w:rFonts w:ascii="Book Antiqua" w:hAnsi="Book Antiqua"/>
          <w:color w:val="141314"/>
          <w:sz w:val="24"/>
          <w:szCs w:val="24"/>
        </w:rPr>
        <w:t>Considering benign osseous lesions and bone metastases oftentimes have similar imaging features, the location of a lesion in the skeleton can sometimes be used to help distinguish between the two in equivocal cases. The vertebrae, pelvis, ribs and the ends of long bones are preferred destinations of metastases because of their high red marrow content</w:t>
      </w:r>
      <w:r w:rsidR="009564A5" w:rsidRPr="009602E6">
        <w:rPr>
          <w:rFonts w:ascii="Book Antiqua" w:hAnsi="Book Antiqua"/>
          <w:color w:val="141314"/>
          <w:sz w:val="24"/>
          <w:szCs w:val="24"/>
          <w:vertAlign w:val="superscript"/>
        </w:rPr>
        <w:t>[1,9,</w:t>
      </w:r>
      <w:r w:rsidRPr="009602E6">
        <w:rPr>
          <w:rFonts w:ascii="Book Antiqua" w:hAnsi="Book Antiqua"/>
          <w:color w:val="141314"/>
          <w:sz w:val="24"/>
          <w:szCs w:val="24"/>
          <w:vertAlign w:val="superscript"/>
        </w:rPr>
        <w:t>11]</w:t>
      </w:r>
      <w:r w:rsidRPr="009602E6">
        <w:rPr>
          <w:rFonts w:ascii="Book Antiqua" w:hAnsi="Book Antiqua"/>
          <w:sz w:val="24"/>
          <w:szCs w:val="24"/>
          <w:lang w:eastAsia="en-IE"/>
        </w:rPr>
        <w:t>.</w:t>
      </w:r>
      <w:r w:rsidRPr="009602E6">
        <w:rPr>
          <w:rFonts w:ascii="Book Antiqua" w:hAnsi="Book Antiqua"/>
          <w:color w:val="141314"/>
          <w:sz w:val="24"/>
          <w:szCs w:val="24"/>
        </w:rPr>
        <w:t xml:space="preserve"> Within the spine, most metastases are located in the lumbar spine, less frequently in the thoracic spine, and rarely in the cervical spine (52%, 36% and 12% respectively)</w:t>
      </w:r>
      <w:r w:rsidRPr="009602E6">
        <w:rPr>
          <w:rFonts w:ascii="Book Antiqua" w:hAnsi="Book Antiqua"/>
          <w:color w:val="141314"/>
          <w:sz w:val="24"/>
          <w:szCs w:val="24"/>
          <w:vertAlign w:val="superscript"/>
        </w:rPr>
        <w:t>[12]</w:t>
      </w:r>
      <w:r w:rsidRPr="009602E6">
        <w:rPr>
          <w:rFonts w:ascii="Book Antiqua" w:hAnsi="Book Antiqua"/>
          <w:color w:val="141314"/>
          <w:sz w:val="24"/>
          <w:szCs w:val="24"/>
        </w:rPr>
        <w:t xml:space="preserve">. </w:t>
      </w:r>
      <w:r w:rsidR="00745819" w:rsidRPr="009602E6">
        <w:rPr>
          <w:rFonts w:ascii="Book Antiqua" w:hAnsi="Book Antiqua"/>
          <w:color w:val="141314"/>
          <w:sz w:val="24"/>
          <w:szCs w:val="24"/>
        </w:rPr>
        <w:t>Less frequent</w:t>
      </w:r>
      <w:r w:rsidRPr="009602E6">
        <w:rPr>
          <w:rFonts w:ascii="Book Antiqua" w:hAnsi="Book Antiqua"/>
          <w:color w:val="141314"/>
          <w:sz w:val="24"/>
          <w:szCs w:val="24"/>
        </w:rPr>
        <w:t xml:space="preserve"> </w:t>
      </w:r>
      <w:r w:rsidR="00745819" w:rsidRPr="009602E6">
        <w:rPr>
          <w:rFonts w:ascii="Book Antiqua" w:hAnsi="Book Antiqua"/>
          <w:color w:val="141314"/>
          <w:sz w:val="24"/>
          <w:szCs w:val="24"/>
        </w:rPr>
        <w:t xml:space="preserve">metastatic </w:t>
      </w:r>
      <w:r w:rsidRPr="009602E6">
        <w:rPr>
          <w:rFonts w:ascii="Book Antiqua" w:hAnsi="Book Antiqua"/>
          <w:color w:val="141314"/>
          <w:sz w:val="24"/>
          <w:szCs w:val="24"/>
        </w:rPr>
        <w:t>sites</w:t>
      </w:r>
      <w:r w:rsidR="00745819" w:rsidRPr="009602E6">
        <w:rPr>
          <w:rFonts w:ascii="Book Antiqua" w:hAnsi="Book Antiqua"/>
          <w:color w:val="141314"/>
          <w:sz w:val="24"/>
          <w:szCs w:val="24"/>
        </w:rPr>
        <w:t xml:space="preserve"> </w:t>
      </w:r>
      <w:r w:rsidRPr="009602E6">
        <w:rPr>
          <w:rFonts w:ascii="Book Antiqua" w:hAnsi="Book Antiqua"/>
          <w:color w:val="141314"/>
          <w:sz w:val="24"/>
          <w:szCs w:val="24"/>
        </w:rPr>
        <w:t xml:space="preserve">include the mandible, patella, and </w:t>
      </w:r>
      <w:r w:rsidR="00745819" w:rsidRPr="009602E6">
        <w:rPr>
          <w:rFonts w:ascii="Book Antiqua" w:hAnsi="Book Antiqua"/>
          <w:color w:val="141314"/>
          <w:sz w:val="24"/>
          <w:szCs w:val="24"/>
        </w:rPr>
        <w:t>dital extremities</w:t>
      </w:r>
      <w:r w:rsidRPr="009602E6">
        <w:rPr>
          <w:rFonts w:ascii="Book Antiqua" w:hAnsi="Book Antiqua"/>
          <w:color w:val="141314"/>
          <w:sz w:val="24"/>
          <w:szCs w:val="24"/>
        </w:rPr>
        <w:t xml:space="preserve">. In </w:t>
      </w:r>
      <w:r w:rsidR="00745819" w:rsidRPr="009602E6">
        <w:rPr>
          <w:rFonts w:ascii="Book Antiqua" w:hAnsi="Book Antiqua"/>
          <w:color w:val="141314"/>
          <w:sz w:val="24"/>
          <w:szCs w:val="24"/>
        </w:rPr>
        <w:t>the majority of instances</w:t>
      </w:r>
      <w:r w:rsidRPr="009602E6">
        <w:rPr>
          <w:rFonts w:ascii="Book Antiqua" w:hAnsi="Book Antiqua"/>
          <w:color w:val="141314"/>
          <w:sz w:val="24"/>
          <w:szCs w:val="24"/>
        </w:rPr>
        <w:t xml:space="preserve">, metastases in the appendicular skeleton are </w:t>
      </w:r>
      <w:r w:rsidR="000F687C" w:rsidRPr="009602E6">
        <w:rPr>
          <w:rFonts w:ascii="Book Antiqua" w:hAnsi="Book Antiqua"/>
          <w:color w:val="141314"/>
          <w:sz w:val="24"/>
          <w:szCs w:val="24"/>
        </w:rPr>
        <w:t xml:space="preserve">secondary </w:t>
      </w:r>
      <w:r w:rsidRPr="009602E6">
        <w:rPr>
          <w:rFonts w:ascii="Book Antiqua" w:hAnsi="Book Antiqua"/>
          <w:color w:val="141314"/>
          <w:sz w:val="24"/>
          <w:szCs w:val="24"/>
        </w:rPr>
        <w:t>to lung ca</w:t>
      </w:r>
      <w:r w:rsidR="000F687C" w:rsidRPr="009602E6">
        <w:rPr>
          <w:rFonts w:ascii="Book Antiqua" w:hAnsi="Book Antiqua"/>
          <w:color w:val="141314"/>
          <w:sz w:val="24"/>
          <w:szCs w:val="24"/>
        </w:rPr>
        <w:t>ncer</w:t>
      </w:r>
      <w:r w:rsidRPr="009602E6">
        <w:rPr>
          <w:rFonts w:ascii="Book Antiqua" w:hAnsi="Book Antiqua"/>
          <w:color w:val="141314"/>
          <w:sz w:val="24"/>
          <w:szCs w:val="24"/>
        </w:rPr>
        <w:t xml:space="preserve"> and </w:t>
      </w:r>
      <w:r w:rsidR="000F687C" w:rsidRPr="009602E6">
        <w:rPr>
          <w:rFonts w:ascii="Book Antiqua" w:hAnsi="Book Antiqua"/>
          <w:color w:val="141314"/>
          <w:sz w:val="24"/>
          <w:szCs w:val="24"/>
        </w:rPr>
        <w:t>are typically located</w:t>
      </w:r>
      <w:r w:rsidRPr="009602E6">
        <w:rPr>
          <w:rFonts w:ascii="Book Antiqua" w:hAnsi="Book Antiqua"/>
          <w:color w:val="141314"/>
          <w:sz w:val="24"/>
          <w:szCs w:val="24"/>
        </w:rPr>
        <w:t xml:space="preserve"> in the</w:t>
      </w:r>
      <w:r w:rsidR="000F687C" w:rsidRPr="009602E6">
        <w:rPr>
          <w:rFonts w:ascii="Book Antiqua" w:hAnsi="Book Antiqua"/>
          <w:color w:val="141314"/>
          <w:sz w:val="24"/>
          <w:szCs w:val="24"/>
        </w:rPr>
        <w:t xml:space="preserve"> </w:t>
      </w:r>
      <w:r w:rsidRPr="009602E6">
        <w:rPr>
          <w:rFonts w:ascii="Book Antiqua" w:hAnsi="Book Antiqua"/>
          <w:color w:val="141314"/>
          <w:sz w:val="24"/>
          <w:szCs w:val="24"/>
        </w:rPr>
        <w:t>scaphoid</w:t>
      </w:r>
      <w:r w:rsidR="000F687C" w:rsidRPr="009602E6">
        <w:rPr>
          <w:rFonts w:ascii="Book Antiqua" w:hAnsi="Book Antiqua"/>
          <w:color w:val="141314"/>
          <w:sz w:val="24"/>
          <w:szCs w:val="24"/>
        </w:rPr>
        <w:t>,</w:t>
      </w:r>
      <w:r w:rsidRPr="009602E6">
        <w:rPr>
          <w:rFonts w:ascii="Book Antiqua" w:hAnsi="Book Antiqua"/>
          <w:color w:val="141314"/>
          <w:sz w:val="24"/>
          <w:szCs w:val="24"/>
        </w:rPr>
        <w:t xml:space="preserve">lunate </w:t>
      </w:r>
      <w:r w:rsidR="000F687C" w:rsidRPr="009602E6">
        <w:rPr>
          <w:rFonts w:ascii="Book Antiqua" w:hAnsi="Book Antiqua"/>
          <w:color w:val="141314"/>
          <w:sz w:val="24"/>
          <w:szCs w:val="24"/>
        </w:rPr>
        <w:t>or phalanges</w:t>
      </w:r>
      <w:r w:rsidRPr="009602E6">
        <w:rPr>
          <w:rFonts w:ascii="Book Antiqua" w:hAnsi="Book Antiqua"/>
          <w:color w:val="141314"/>
          <w:sz w:val="24"/>
          <w:szCs w:val="24"/>
          <w:vertAlign w:val="superscript"/>
        </w:rPr>
        <w:t>[7]</w:t>
      </w:r>
      <w:r w:rsidRPr="009602E6">
        <w:rPr>
          <w:rFonts w:ascii="Book Antiqua" w:hAnsi="Book Antiqua"/>
          <w:color w:val="141314"/>
          <w:sz w:val="24"/>
          <w:szCs w:val="24"/>
        </w:rPr>
        <w:t xml:space="preserve"> (Figure 1).</w:t>
      </w:r>
    </w:p>
    <w:p w:rsidR="00A329F2" w:rsidRPr="009602E6" w:rsidRDefault="00A329F2" w:rsidP="009602E6">
      <w:pPr>
        <w:pStyle w:val="MediumGrid21"/>
        <w:spacing w:line="360" w:lineRule="auto"/>
        <w:jc w:val="both"/>
        <w:rPr>
          <w:rFonts w:ascii="Book Antiqua" w:hAnsi="Book Antiqua"/>
          <w:color w:val="141314"/>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Plain Film</w:t>
      </w:r>
    </w:p>
    <w:p w:rsidR="00A329F2" w:rsidRPr="009602E6" w:rsidRDefault="00A329F2" w:rsidP="009602E6">
      <w:pPr>
        <w:pStyle w:val="MediumGrid21"/>
        <w:spacing w:line="360" w:lineRule="auto"/>
        <w:jc w:val="both"/>
        <w:rPr>
          <w:rFonts w:ascii="Book Antiqua" w:hAnsi="Book Antiqua"/>
          <w:b/>
          <w:sz w:val="24"/>
          <w:szCs w:val="24"/>
          <w:lang w:eastAsia="zh-CN"/>
        </w:rPr>
      </w:pPr>
      <w:r w:rsidRPr="009602E6">
        <w:rPr>
          <w:rFonts w:ascii="Book Antiqua" w:hAnsi="Book Antiqua"/>
          <w:sz w:val="24"/>
          <w:szCs w:val="24"/>
        </w:rPr>
        <w:t>Plain radiographs</w:t>
      </w:r>
      <w:r w:rsidRPr="009602E6">
        <w:rPr>
          <w:rFonts w:ascii="Book Antiqua" w:hAnsi="Book Antiqua"/>
          <w:color w:val="141314"/>
          <w:sz w:val="24"/>
          <w:szCs w:val="24"/>
        </w:rPr>
        <w:t xml:space="preserve"> are recommended to assess abnormal radionuclide uptake or the risk of pathological fracture and as initial imaging studies in patients with bone pain</w:t>
      </w:r>
      <w:r w:rsidRPr="009602E6">
        <w:rPr>
          <w:rFonts w:ascii="Book Antiqua" w:hAnsi="Book Antiqua"/>
          <w:color w:val="141314"/>
          <w:sz w:val="24"/>
          <w:szCs w:val="24"/>
          <w:vertAlign w:val="superscript"/>
        </w:rPr>
        <w:t>[5]</w:t>
      </w:r>
      <w:r w:rsidRPr="009602E6">
        <w:rPr>
          <w:rFonts w:ascii="Book Antiqua" w:hAnsi="Book Antiqua"/>
          <w:color w:val="141314"/>
          <w:sz w:val="24"/>
          <w:szCs w:val="24"/>
        </w:rPr>
        <w:t xml:space="preserve">. However, </w:t>
      </w:r>
      <w:r w:rsidRPr="009602E6">
        <w:rPr>
          <w:rFonts w:ascii="Book Antiqua" w:hAnsi="Book Antiqua"/>
          <w:sz w:val="24"/>
          <w:szCs w:val="24"/>
          <w:lang w:eastAsia="en-IE"/>
        </w:rPr>
        <w:t>radiography is considered insensitive to screen for asymptomatic metastases</w:t>
      </w:r>
      <w:r w:rsidRPr="009602E6">
        <w:rPr>
          <w:rFonts w:ascii="Book Antiqua" w:hAnsi="Book Antiqua"/>
          <w:sz w:val="24"/>
          <w:szCs w:val="24"/>
          <w:vertAlign w:val="superscript"/>
          <w:lang w:eastAsia="en-IE"/>
        </w:rPr>
        <w:t>[9]</w:t>
      </w:r>
      <w:r w:rsidRPr="009602E6">
        <w:rPr>
          <w:rFonts w:ascii="Book Antiqua" w:hAnsi="Book Antiqua"/>
          <w:sz w:val="24"/>
          <w:szCs w:val="24"/>
          <w:lang w:eastAsia="en-IE"/>
        </w:rPr>
        <w:t xml:space="preserve">. </w:t>
      </w:r>
      <w:r w:rsidR="000F687C" w:rsidRPr="009602E6">
        <w:rPr>
          <w:rFonts w:ascii="Book Antiqua" w:hAnsi="Book Antiqua"/>
          <w:color w:val="141314"/>
          <w:sz w:val="24"/>
          <w:szCs w:val="24"/>
        </w:rPr>
        <w:t>Limited</w:t>
      </w:r>
      <w:r w:rsidR="009564A5" w:rsidRPr="009602E6">
        <w:rPr>
          <w:rFonts w:ascii="Book Antiqua" w:hAnsi="Book Antiqua"/>
          <w:color w:val="141314"/>
          <w:sz w:val="24"/>
          <w:szCs w:val="24"/>
        </w:rPr>
        <w:t xml:space="preserve"> contrast in trabecular bone</w:t>
      </w:r>
      <w:r w:rsidRPr="009602E6">
        <w:rPr>
          <w:rFonts w:ascii="Book Antiqua" w:hAnsi="Book Antiqua"/>
          <w:color w:val="141314"/>
          <w:sz w:val="24"/>
          <w:szCs w:val="24"/>
        </w:rPr>
        <w:t xml:space="preserve"> </w:t>
      </w:r>
      <w:r w:rsidR="000F687C" w:rsidRPr="009602E6">
        <w:rPr>
          <w:rFonts w:ascii="Book Antiqua" w:hAnsi="Book Antiqua"/>
          <w:color w:val="141314"/>
          <w:sz w:val="24"/>
          <w:szCs w:val="24"/>
        </w:rPr>
        <w:t xml:space="preserve">vis a vis cortical bone renders </w:t>
      </w:r>
      <w:r w:rsidRPr="009602E6">
        <w:rPr>
          <w:rFonts w:ascii="Book Antiqua" w:hAnsi="Book Antiqua"/>
          <w:color w:val="141314"/>
          <w:sz w:val="24"/>
          <w:szCs w:val="24"/>
        </w:rPr>
        <w:t xml:space="preserve">radiographic detection of lesions </w:t>
      </w:r>
      <w:r w:rsidR="000F687C" w:rsidRPr="009602E6">
        <w:rPr>
          <w:rFonts w:ascii="Book Antiqua" w:hAnsi="Book Antiqua"/>
          <w:color w:val="141314"/>
          <w:sz w:val="24"/>
          <w:szCs w:val="24"/>
        </w:rPr>
        <w:t xml:space="preserve">in the former </w:t>
      </w:r>
      <w:r w:rsidRPr="009602E6">
        <w:rPr>
          <w:rFonts w:ascii="Book Antiqua" w:hAnsi="Book Antiqua"/>
          <w:color w:val="141314"/>
          <w:sz w:val="24"/>
          <w:szCs w:val="24"/>
        </w:rPr>
        <w:t xml:space="preserve">more </w:t>
      </w:r>
      <w:r w:rsidR="000F687C" w:rsidRPr="009602E6">
        <w:rPr>
          <w:rFonts w:ascii="Book Antiqua" w:hAnsi="Book Antiqua"/>
          <w:color w:val="141314"/>
          <w:sz w:val="24"/>
          <w:szCs w:val="24"/>
        </w:rPr>
        <w:t>difficult</w:t>
      </w:r>
      <w:r w:rsidRPr="009602E6">
        <w:rPr>
          <w:rFonts w:ascii="Book Antiqua" w:hAnsi="Book Antiqua"/>
          <w:color w:val="141314"/>
          <w:sz w:val="24"/>
          <w:szCs w:val="24"/>
        </w:rPr>
        <w:t xml:space="preserve"> and studies </w:t>
      </w:r>
      <w:r w:rsidRPr="009602E6">
        <w:rPr>
          <w:rFonts w:ascii="Book Antiqua" w:hAnsi="Book Antiqua"/>
          <w:sz w:val="24"/>
          <w:szCs w:val="24"/>
          <w:lang w:eastAsia="en-IE"/>
        </w:rPr>
        <w:t>have shown that more than 50% to 70% of bone must be destroyed to be reliably detected by plain radiographs</w:t>
      </w:r>
      <w:r w:rsidR="009564A5" w:rsidRPr="009602E6">
        <w:rPr>
          <w:rFonts w:ascii="Book Antiqua" w:hAnsi="Book Antiqua"/>
          <w:sz w:val="24"/>
          <w:szCs w:val="24"/>
          <w:vertAlign w:val="superscript"/>
          <w:lang w:eastAsia="en-IE"/>
        </w:rPr>
        <w:t>[2,</w:t>
      </w:r>
      <w:r w:rsidRPr="009602E6">
        <w:rPr>
          <w:rFonts w:ascii="Book Antiqua" w:hAnsi="Book Antiqua"/>
          <w:sz w:val="24"/>
          <w:szCs w:val="24"/>
          <w:vertAlign w:val="superscript"/>
          <w:lang w:eastAsia="en-IE"/>
        </w:rPr>
        <w:t>7]</w:t>
      </w:r>
      <w:r w:rsidRPr="009602E6">
        <w:rPr>
          <w:rFonts w:ascii="Book Antiqua" w:hAnsi="Book Antiqua"/>
          <w:color w:val="141314"/>
          <w:sz w:val="24"/>
          <w:szCs w:val="24"/>
        </w:rPr>
        <w:t>.</w:t>
      </w:r>
      <w:r w:rsidRPr="009602E6">
        <w:rPr>
          <w:rFonts w:ascii="Book Antiqua" w:hAnsi="Book Antiqua"/>
          <w:color w:val="131413"/>
          <w:sz w:val="24"/>
          <w:szCs w:val="24"/>
        </w:rPr>
        <w:t xml:space="preserve"> </w:t>
      </w:r>
      <w:r w:rsidRPr="009602E6">
        <w:rPr>
          <w:rFonts w:ascii="Book Antiqua" w:hAnsi="Book Antiqua"/>
          <w:color w:val="141314"/>
          <w:sz w:val="24"/>
          <w:szCs w:val="24"/>
        </w:rPr>
        <w:t>Osteolytic lesions typically demonstrate thinning of trabeculae and ill-defined margins with the latter representing abnormal trabeculae between the centre of the lesion and the radiologically normal bone. Conversely, sclerotic metastases classically appear as nodular, rounded and fairly well circumscribed lesions secondary to thickened coarse trabeculae</w:t>
      </w:r>
      <w:r w:rsidRPr="009602E6">
        <w:rPr>
          <w:rFonts w:ascii="Book Antiqua" w:hAnsi="Book Antiqua"/>
          <w:color w:val="141314"/>
          <w:sz w:val="24"/>
          <w:szCs w:val="24"/>
          <w:vertAlign w:val="superscript"/>
        </w:rPr>
        <w:t>[8]</w:t>
      </w:r>
      <w:r w:rsidRPr="009602E6">
        <w:rPr>
          <w:rFonts w:ascii="Book Antiqua" w:hAnsi="Book Antiqua"/>
          <w:color w:val="131413"/>
          <w:sz w:val="24"/>
          <w:szCs w:val="24"/>
        </w:rPr>
        <w:t>.</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41314"/>
          <w:sz w:val="24"/>
          <w:szCs w:val="24"/>
        </w:rPr>
        <w:lastRenderedPageBreak/>
        <w:t xml:space="preserve">Skeletal metastases may respond to treatment with reactive new bone formation, or sclerosis. Sclerosis tends to be initiated at the margins of the lesion and progress over time towards the centre. </w:t>
      </w:r>
      <w:r w:rsidR="000F687C" w:rsidRPr="009602E6">
        <w:rPr>
          <w:rFonts w:ascii="Book Antiqua" w:hAnsi="Book Antiqua"/>
          <w:color w:val="141314"/>
          <w:sz w:val="24"/>
          <w:szCs w:val="24"/>
        </w:rPr>
        <w:t>Sclerotic change in an osteolytic metastasis</w:t>
      </w:r>
      <w:r w:rsidRPr="009602E6">
        <w:rPr>
          <w:rFonts w:ascii="Book Antiqua" w:hAnsi="Book Antiqua"/>
          <w:color w:val="141314"/>
          <w:sz w:val="24"/>
          <w:szCs w:val="24"/>
        </w:rPr>
        <w:t xml:space="preserve"> usually </w:t>
      </w:r>
      <w:r w:rsidR="000F687C" w:rsidRPr="009602E6">
        <w:rPr>
          <w:rFonts w:ascii="Book Antiqua" w:hAnsi="Book Antiqua"/>
          <w:color w:val="141314"/>
          <w:sz w:val="24"/>
          <w:szCs w:val="24"/>
        </w:rPr>
        <w:t>indicates</w:t>
      </w:r>
      <w:r w:rsidRPr="009602E6">
        <w:rPr>
          <w:rFonts w:ascii="Book Antiqua" w:hAnsi="Book Antiqua"/>
          <w:color w:val="141314"/>
          <w:sz w:val="24"/>
          <w:szCs w:val="24"/>
        </w:rPr>
        <w:t xml:space="preserve"> a </w:t>
      </w:r>
      <w:r w:rsidR="000F687C" w:rsidRPr="009602E6">
        <w:rPr>
          <w:rFonts w:ascii="Book Antiqua" w:hAnsi="Book Antiqua"/>
          <w:color w:val="141314"/>
          <w:sz w:val="24"/>
          <w:szCs w:val="24"/>
        </w:rPr>
        <w:t>healing</w:t>
      </w:r>
      <w:r w:rsidRPr="009602E6">
        <w:rPr>
          <w:rFonts w:ascii="Book Antiqua" w:hAnsi="Book Antiqua"/>
          <w:color w:val="141314"/>
          <w:sz w:val="24"/>
          <w:szCs w:val="24"/>
        </w:rPr>
        <w:t xml:space="preserve"> response to </w:t>
      </w:r>
      <w:r w:rsidR="000F687C" w:rsidRPr="009602E6">
        <w:rPr>
          <w:rFonts w:ascii="Book Antiqua" w:hAnsi="Book Antiqua"/>
          <w:color w:val="141314"/>
          <w:sz w:val="24"/>
          <w:szCs w:val="24"/>
        </w:rPr>
        <w:t>therapy</w:t>
      </w:r>
      <w:r w:rsidRPr="009602E6">
        <w:rPr>
          <w:rFonts w:ascii="Book Antiqua" w:hAnsi="Book Antiqua"/>
          <w:color w:val="141314"/>
          <w:sz w:val="24"/>
          <w:szCs w:val="24"/>
        </w:rPr>
        <w:t xml:space="preserve">, whereas worsening or </w:t>
      </w:r>
      <w:r w:rsidR="000F687C" w:rsidRPr="009602E6">
        <w:rPr>
          <w:rFonts w:ascii="Book Antiqua" w:hAnsi="Book Antiqua"/>
          <w:color w:val="141314"/>
          <w:sz w:val="24"/>
          <w:szCs w:val="24"/>
        </w:rPr>
        <w:t>developing osteolysis</w:t>
      </w:r>
      <w:r w:rsidRPr="009602E6">
        <w:rPr>
          <w:rFonts w:ascii="Book Antiqua" w:hAnsi="Book Antiqua"/>
          <w:color w:val="141314"/>
          <w:sz w:val="24"/>
          <w:szCs w:val="24"/>
        </w:rPr>
        <w:t xml:space="preserve"> within sclerotic or mixed lesions, or </w:t>
      </w:r>
      <w:r w:rsidR="000F687C" w:rsidRPr="009602E6">
        <w:rPr>
          <w:rFonts w:ascii="Book Antiqua" w:hAnsi="Book Antiqua"/>
          <w:color w:val="141314"/>
          <w:sz w:val="24"/>
          <w:szCs w:val="24"/>
        </w:rPr>
        <w:t>preogressive enlargement of an</w:t>
      </w:r>
      <w:r w:rsidRPr="009602E6">
        <w:rPr>
          <w:rFonts w:ascii="Book Antiqua" w:hAnsi="Book Antiqua"/>
          <w:color w:val="141314"/>
          <w:sz w:val="24"/>
          <w:szCs w:val="24"/>
        </w:rPr>
        <w:t xml:space="preserve"> existing lesion, are indicators of disease progression</w:t>
      </w:r>
      <w:r w:rsidRPr="009602E6">
        <w:rPr>
          <w:rFonts w:ascii="Book Antiqua" w:hAnsi="Book Antiqua"/>
          <w:color w:val="141314"/>
          <w:sz w:val="24"/>
          <w:szCs w:val="24"/>
          <w:vertAlign w:val="superscript"/>
        </w:rPr>
        <w:t>[7]</w:t>
      </w:r>
      <w:r w:rsidRPr="009602E6">
        <w:rPr>
          <w:rFonts w:ascii="Book Antiqua" w:hAnsi="Book Antiqua"/>
          <w:color w:val="141314"/>
          <w:sz w:val="24"/>
          <w:szCs w:val="24"/>
        </w:rPr>
        <w:t>. Disadvantages of plain film for monitoring treatment response are that (</w:t>
      </w:r>
      <w:r w:rsidR="009564A5" w:rsidRPr="009602E6">
        <w:rPr>
          <w:rFonts w:ascii="Book Antiqua" w:hAnsi="Book Antiqua"/>
          <w:color w:val="141314"/>
          <w:sz w:val="24"/>
          <w:szCs w:val="24"/>
          <w:lang w:eastAsia="zh-CN"/>
        </w:rPr>
        <w:t>1</w:t>
      </w:r>
      <w:r w:rsidRPr="009602E6">
        <w:rPr>
          <w:rFonts w:ascii="Book Antiqua" w:hAnsi="Book Antiqua"/>
          <w:color w:val="141314"/>
          <w:sz w:val="24"/>
          <w:szCs w:val="24"/>
        </w:rPr>
        <w:t>) typically 3-6 mo are required before any changes manifest radiographically</w:t>
      </w:r>
      <w:r w:rsidR="009564A5" w:rsidRPr="009602E6">
        <w:rPr>
          <w:rFonts w:ascii="Book Antiqua" w:hAnsi="Book Antiqua"/>
          <w:color w:val="141314"/>
          <w:sz w:val="24"/>
          <w:szCs w:val="24"/>
          <w:lang w:eastAsia="zh-CN"/>
        </w:rPr>
        <w:t>;</w:t>
      </w:r>
      <w:r w:rsidRPr="009602E6">
        <w:rPr>
          <w:rFonts w:ascii="Book Antiqua" w:hAnsi="Book Antiqua"/>
          <w:color w:val="141314"/>
          <w:sz w:val="24"/>
          <w:szCs w:val="24"/>
        </w:rPr>
        <w:t xml:space="preserve"> and (</w:t>
      </w:r>
      <w:r w:rsidR="009564A5" w:rsidRPr="009602E6">
        <w:rPr>
          <w:rFonts w:ascii="Book Antiqua" w:hAnsi="Book Antiqua"/>
          <w:color w:val="141314"/>
          <w:sz w:val="24"/>
          <w:szCs w:val="24"/>
          <w:lang w:eastAsia="zh-CN"/>
        </w:rPr>
        <w:t>2</w:t>
      </w:r>
      <w:r w:rsidRPr="009602E6">
        <w:rPr>
          <w:rFonts w:ascii="Book Antiqua" w:hAnsi="Book Antiqua"/>
          <w:color w:val="141314"/>
          <w:sz w:val="24"/>
          <w:szCs w:val="24"/>
        </w:rPr>
        <w:t>) plain films only reveal structural bone alterations, and do not provide information on the malignant cells within the metastatic soft tissue deposit. Furthermore, differentiating new sclerotic metastases secondary to disease progression from sclerotic lesions caused by healing and re-ossification is often challenging</w:t>
      </w:r>
      <w:r w:rsidR="009564A5" w:rsidRPr="009602E6">
        <w:rPr>
          <w:rFonts w:ascii="Book Antiqua" w:hAnsi="Book Antiqua"/>
          <w:color w:val="141314"/>
          <w:sz w:val="24"/>
          <w:szCs w:val="24"/>
          <w:vertAlign w:val="superscript"/>
        </w:rPr>
        <w:t>[3,</w:t>
      </w:r>
      <w:r w:rsidRPr="009602E6">
        <w:rPr>
          <w:rFonts w:ascii="Book Antiqua" w:hAnsi="Book Antiqua"/>
          <w:color w:val="141314"/>
          <w:sz w:val="24"/>
          <w:szCs w:val="24"/>
          <w:vertAlign w:val="superscript"/>
        </w:rPr>
        <w:t>6]</w:t>
      </w:r>
      <w:r w:rsidRPr="009602E6">
        <w:rPr>
          <w:rFonts w:ascii="Book Antiqua" w:hAnsi="Book Antiqua"/>
          <w:color w:val="141314"/>
          <w:sz w:val="24"/>
          <w:szCs w:val="24"/>
        </w:rPr>
        <w:t>.</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Computed Tomography</w:t>
      </w:r>
    </w:p>
    <w:p w:rsidR="00A329F2" w:rsidRPr="009602E6" w:rsidRDefault="00A329F2" w:rsidP="009602E6">
      <w:pPr>
        <w:pStyle w:val="MediumGrid21"/>
        <w:spacing w:line="360" w:lineRule="auto"/>
        <w:jc w:val="both"/>
        <w:rPr>
          <w:rFonts w:ascii="Book Antiqua" w:hAnsi="Book Antiqua"/>
          <w:color w:val="141314"/>
          <w:sz w:val="24"/>
          <w:szCs w:val="24"/>
        </w:rPr>
      </w:pPr>
      <w:r w:rsidRPr="009602E6">
        <w:rPr>
          <w:rFonts w:ascii="Book Antiqua" w:hAnsi="Book Antiqua"/>
          <w:color w:val="131413"/>
          <w:sz w:val="24"/>
          <w:szCs w:val="24"/>
        </w:rPr>
        <w:t xml:space="preserve">Computed tomography (CT) </w:t>
      </w:r>
      <w:r w:rsidRPr="009602E6">
        <w:rPr>
          <w:rFonts w:ascii="Book Antiqua" w:hAnsi="Book Antiqua"/>
          <w:color w:val="141314"/>
          <w:sz w:val="24"/>
          <w:szCs w:val="24"/>
        </w:rPr>
        <w:t>provides excellent resolution of cortical and trabecular bone and is the imaging modality of choice for evaluating the ribs which have a high cortex to marrow ratio</w:t>
      </w:r>
      <w:r w:rsidRPr="009602E6">
        <w:rPr>
          <w:rFonts w:ascii="Book Antiqua" w:hAnsi="Book Antiqua"/>
          <w:color w:val="131413"/>
          <w:sz w:val="24"/>
          <w:szCs w:val="24"/>
        </w:rPr>
        <w:t>. The ability to apply dedicated bone algorithms to acquired images, adjust the window width and level, and view the skeleton in multiple planes using multiplanar reformatted images all serve to maximise the conspicuity of bone lesions and results in a higher sensitivity of CT compared to plain radiography in detecting both osteolytic and osteosclerotic metastases.</w:t>
      </w:r>
      <w:r w:rsidRPr="009602E6">
        <w:rPr>
          <w:rFonts w:ascii="Book Antiqua" w:hAnsi="Book Antiqua"/>
          <w:color w:val="141314"/>
          <w:sz w:val="24"/>
          <w:szCs w:val="24"/>
        </w:rPr>
        <w:t xml:space="preserve"> The sensitivity and specificity of CT for detection of bone metastasis is 74% and 56%, respectively (Table 1). A major advantage of CT is that </w:t>
      </w:r>
      <w:r w:rsidRPr="009602E6">
        <w:rPr>
          <w:rFonts w:ascii="Book Antiqua" w:hAnsi="Book Antiqua"/>
          <w:color w:val="131413"/>
          <w:sz w:val="24"/>
          <w:szCs w:val="24"/>
        </w:rPr>
        <w:t>investigation for skeletal metastasis or evaluating treatment response can be performed at the time of staging or restaging other organs which reduces the burden of imaging for the patient</w:t>
      </w:r>
      <w:r w:rsidRPr="009602E6">
        <w:rPr>
          <w:rFonts w:ascii="Book Antiqua" w:hAnsi="Book Antiqua"/>
          <w:color w:val="141314"/>
          <w:sz w:val="24"/>
          <w:szCs w:val="24"/>
        </w:rPr>
        <w:t xml:space="preserve">. Despite the limited soft tissue resolution of CT vis-à-vis magnetic resonance imaging, in many instances, CT can demonstrate bone marrow metastases before bone destruction occurs which results in earlier diagnosis and can improve </w:t>
      </w:r>
      <w:r w:rsidRPr="009602E6">
        <w:rPr>
          <w:rFonts w:ascii="Book Antiqua" w:hAnsi="Book Antiqua"/>
          <w:color w:val="141314"/>
          <w:sz w:val="24"/>
          <w:szCs w:val="24"/>
        </w:rPr>
        <w:lastRenderedPageBreak/>
        <w:t>prognosis and prevent complications</w:t>
      </w:r>
      <w:r w:rsidRPr="009602E6">
        <w:rPr>
          <w:rFonts w:ascii="Book Antiqua" w:hAnsi="Book Antiqua"/>
          <w:color w:val="141314"/>
          <w:sz w:val="24"/>
          <w:szCs w:val="24"/>
          <w:vertAlign w:val="superscript"/>
        </w:rPr>
        <w:t>[6]</w:t>
      </w:r>
      <w:r w:rsidRPr="009602E6">
        <w:rPr>
          <w:rFonts w:ascii="Book Antiqua" w:hAnsi="Book Antiqua"/>
          <w:color w:val="141314"/>
          <w:sz w:val="24"/>
          <w:szCs w:val="24"/>
        </w:rPr>
        <w:t xml:space="preserve">. </w:t>
      </w:r>
      <w:r w:rsidRPr="009602E6">
        <w:rPr>
          <w:rFonts w:ascii="Book Antiqua" w:hAnsi="Book Antiqua"/>
          <w:color w:val="131413"/>
          <w:sz w:val="24"/>
          <w:szCs w:val="24"/>
        </w:rPr>
        <w:t>A further advantage of CT is that it can used to guide percutaneous biopsy when a tissue diagnosis is required</w:t>
      </w:r>
      <w:r w:rsidRPr="009602E6">
        <w:rPr>
          <w:rFonts w:ascii="Book Antiqua" w:hAnsi="Book Antiqua"/>
          <w:color w:val="131413"/>
          <w:sz w:val="24"/>
          <w:szCs w:val="24"/>
          <w:vertAlign w:val="superscript"/>
        </w:rPr>
        <w:t>[7]</w:t>
      </w:r>
      <w:r w:rsidRPr="009602E6">
        <w:rPr>
          <w:rFonts w:ascii="Book Antiqua" w:hAnsi="Book Antiqua"/>
          <w:color w:val="141314"/>
          <w:sz w:val="24"/>
          <w:szCs w:val="24"/>
        </w:rPr>
        <w:t>.</w:t>
      </w:r>
      <w:r w:rsidRPr="009602E6">
        <w:rPr>
          <w:rFonts w:ascii="Book Antiqua" w:hAnsi="Book Antiqua"/>
          <w:color w:val="131413"/>
          <w:sz w:val="24"/>
          <w:szCs w:val="24"/>
        </w:rPr>
        <w:t xml:space="preserve"> </w:t>
      </w:r>
    </w:p>
    <w:p w:rsidR="00A329F2" w:rsidRPr="009602E6" w:rsidRDefault="00685D31"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41314"/>
          <w:sz w:val="24"/>
          <w:szCs w:val="24"/>
        </w:rPr>
        <w:t>Clinical trials have demonstrated a role for CT in evaluating</w:t>
      </w:r>
      <w:r w:rsidR="00A329F2" w:rsidRPr="009602E6">
        <w:rPr>
          <w:rFonts w:ascii="Book Antiqua" w:hAnsi="Book Antiqua"/>
          <w:color w:val="141314"/>
          <w:sz w:val="24"/>
          <w:szCs w:val="24"/>
        </w:rPr>
        <w:t xml:space="preserve">  </w:t>
      </w:r>
      <w:r w:rsidRPr="009602E6">
        <w:rPr>
          <w:rFonts w:ascii="Book Antiqua" w:hAnsi="Book Antiqua"/>
          <w:color w:val="141314"/>
          <w:sz w:val="24"/>
          <w:szCs w:val="24"/>
        </w:rPr>
        <w:t>for sclerotic change within a metastatic deposit which</w:t>
      </w:r>
      <w:r w:rsidR="00A329F2" w:rsidRPr="009602E6">
        <w:rPr>
          <w:rFonts w:ascii="Book Antiqua" w:hAnsi="Book Antiqua"/>
          <w:color w:val="141314"/>
          <w:sz w:val="24"/>
          <w:szCs w:val="24"/>
        </w:rPr>
        <w:t xml:space="preserve"> can occur </w:t>
      </w:r>
      <w:r w:rsidRPr="009602E6">
        <w:rPr>
          <w:rFonts w:ascii="Book Antiqua" w:hAnsi="Book Antiqua"/>
          <w:color w:val="141314"/>
          <w:sz w:val="24"/>
          <w:szCs w:val="24"/>
        </w:rPr>
        <w:t>in response to</w:t>
      </w:r>
      <w:r w:rsidR="00A329F2" w:rsidRPr="009602E6">
        <w:rPr>
          <w:rFonts w:ascii="Book Antiqua" w:hAnsi="Book Antiqua"/>
          <w:color w:val="141314"/>
          <w:sz w:val="24"/>
          <w:szCs w:val="24"/>
        </w:rPr>
        <w:t xml:space="preserve"> treatment of skeletal metastases</w:t>
      </w:r>
      <w:r w:rsidRPr="009602E6">
        <w:rPr>
          <w:rFonts w:ascii="Book Antiqua" w:hAnsi="Book Antiqua"/>
          <w:color w:val="141314"/>
          <w:sz w:val="24"/>
          <w:szCs w:val="24"/>
        </w:rPr>
        <w:t xml:space="preserve"> with chemo/radiotherapy</w:t>
      </w:r>
      <w:r w:rsidR="00A329F2" w:rsidRPr="009602E6">
        <w:rPr>
          <w:rFonts w:ascii="Book Antiqua" w:hAnsi="Book Antiqua"/>
          <w:color w:val="141314"/>
          <w:sz w:val="24"/>
          <w:szCs w:val="24"/>
        </w:rPr>
        <w:t xml:space="preserve">. Specifically, </w:t>
      </w:r>
      <w:r w:rsidRPr="009602E6">
        <w:rPr>
          <w:rFonts w:ascii="Book Antiqua" w:hAnsi="Book Antiqua"/>
          <w:color w:val="141314"/>
          <w:sz w:val="24"/>
          <w:szCs w:val="24"/>
        </w:rPr>
        <w:t>reactive sclerosis</w:t>
      </w:r>
      <w:r w:rsidR="00A329F2" w:rsidRPr="009602E6">
        <w:rPr>
          <w:rFonts w:ascii="Book Antiqua" w:hAnsi="Book Antiqua"/>
          <w:color w:val="141314"/>
          <w:sz w:val="24"/>
          <w:szCs w:val="24"/>
        </w:rPr>
        <w:t xml:space="preserve"> may be quantified by </w:t>
      </w:r>
      <w:r w:rsidRPr="009602E6">
        <w:rPr>
          <w:rFonts w:ascii="Book Antiqua" w:hAnsi="Book Antiqua"/>
          <w:color w:val="141314"/>
          <w:sz w:val="24"/>
          <w:szCs w:val="24"/>
        </w:rPr>
        <w:t>calculating</w:t>
      </w:r>
      <w:r w:rsidR="00A329F2" w:rsidRPr="009602E6">
        <w:rPr>
          <w:rFonts w:ascii="Book Antiqua" w:hAnsi="Book Antiqua"/>
          <w:color w:val="141314"/>
          <w:sz w:val="24"/>
          <w:szCs w:val="24"/>
        </w:rPr>
        <w:t xml:space="preserve"> the change in Hounsfield units within metastatic deposits following bisphosphonate therapy, thereby providing a valid objective measure of treatment response</w:t>
      </w:r>
      <w:r w:rsidR="00A329F2" w:rsidRPr="009602E6">
        <w:rPr>
          <w:rFonts w:ascii="Book Antiqua" w:hAnsi="Book Antiqua"/>
          <w:color w:val="141314"/>
          <w:sz w:val="24"/>
          <w:szCs w:val="24"/>
          <w:vertAlign w:val="superscript"/>
        </w:rPr>
        <w:t>[3]</w:t>
      </w:r>
      <w:r w:rsidR="00A329F2" w:rsidRPr="009602E6">
        <w:rPr>
          <w:rFonts w:ascii="Book Antiqua" w:hAnsi="Book Antiqua"/>
          <w:color w:val="141314"/>
          <w:sz w:val="24"/>
          <w:szCs w:val="24"/>
        </w:rPr>
        <w:t>.</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Magnetic Resonance Imaging</w:t>
      </w:r>
    </w:p>
    <w:p w:rsidR="00A329F2" w:rsidRPr="009602E6" w:rsidRDefault="00A329F2" w:rsidP="009602E6">
      <w:pPr>
        <w:pStyle w:val="MediumGrid21"/>
        <w:spacing w:line="360" w:lineRule="auto"/>
        <w:jc w:val="both"/>
        <w:rPr>
          <w:rFonts w:ascii="Book Antiqua" w:hAnsi="Book Antiqua"/>
          <w:color w:val="000000"/>
          <w:sz w:val="24"/>
          <w:szCs w:val="24"/>
          <w:lang w:eastAsia="zh-CN"/>
        </w:rPr>
      </w:pPr>
      <w:r w:rsidRPr="009602E6">
        <w:rPr>
          <w:rFonts w:ascii="Book Antiqua" w:hAnsi="Book Antiqua"/>
          <w:color w:val="141314"/>
          <w:sz w:val="24"/>
          <w:szCs w:val="24"/>
        </w:rPr>
        <w:t>Due to its excellent soft tissue resolution, magnetic resonance imaging (MRI) is the imaging modality of choice for assessing metastatic spread in the marrow cavity, extension of tumour from the marrow cavity and involvement of surrounding structures</w:t>
      </w:r>
      <w:r w:rsidRPr="009602E6">
        <w:rPr>
          <w:rFonts w:ascii="Book Antiqua" w:hAnsi="Book Antiqua"/>
          <w:color w:val="141314"/>
          <w:sz w:val="24"/>
          <w:szCs w:val="24"/>
          <w:vertAlign w:val="superscript"/>
        </w:rPr>
        <w:t>[5]</w:t>
      </w:r>
      <w:r w:rsidRPr="009602E6">
        <w:rPr>
          <w:rFonts w:ascii="Book Antiqua" w:hAnsi="Book Antiqua"/>
          <w:color w:val="141314"/>
          <w:sz w:val="24"/>
          <w:szCs w:val="24"/>
        </w:rPr>
        <w:t xml:space="preserve">. Furthermore, MRI is highly sensitive for detecting skeletal metastasis as it </w:t>
      </w:r>
      <w:r w:rsidR="00D35BF1" w:rsidRPr="009602E6">
        <w:rPr>
          <w:rFonts w:ascii="Book Antiqua" w:hAnsi="Book Antiqua"/>
          <w:color w:val="141314"/>
          <w:sz w:val="24"/>
          <w:szCs w:val="24"/>
        </w:rPr>
        <w:t>has the capabililty to</w:t>
      </w:r>
      <w:r w:rsidRPr="009602E6">
        <w:rPr>
          <w:rFonts w:ascii="Book Antiqua" w:hAnsi="Book Antiqua"/>
          <w:color w:val="141314"/>
          <w:sz w:val="24"/>
          <w:szCs w:val="24"/>
        </w:rPr>
        <w:t xml:space="preserve"> demonstrate an intramedullary </w:t>
      </w:r>
      <w:r w:rsidR="00D35BF1" w:rsidRPr="009602E6">
        <w:rPr>
          <w:rFonts w:ascii="Book Antiqua" w:hAnsi="Book Antiqua"/>
          <w:color w:val="141314"/>
          <w:sz w:val="24"/>
          <w:szCs w:val="24"/>
        </w:rPr>
        <w:t>metastatic deposit in advance of</w:t>
      </w:r>
      <w:r w:rsidRPr="009602E6">
        <w:rPr>
          <w:rFonts w:ascii="Book Antiqua" w:hAnsi="Book Antiqua"/>
          <w:color w:val="141314"/>
          <w:sz w:val="24"/>
          <w:szCs w:val="24"/>
        </w:rPr>
        <w:t xml:space="preserve"> cortical destruction occurs and before a</w:t>
      </w:r>
      <w:r w:rsidR="00D35BF1" w:rsidRPr="009602E6">
        <w:rPr>
          <w:rFonts w:ascii="Book Antiqua" w:hAnsi="Book Antiqua"/>
          <w:color w:val="141314"/>
          <w:sz w:val="24"/>
          <w:szCs w:val="24"/>
        </w:rPr>
        <w:t xml:space="preserve"> pathologic</w:t>
      </w:r>
      <w:r w:rsidRPr="009602E6">
        <w:rPr>
          <w:rFonts w:ascii="Book Antiqua" w:hAnsi="Book Antiqua"/>
          <w:color w:val="141314"/>
          <w:sz w:val="24"/>
          <w:szCs w:val="24"/>
        </w:rPr>
        <w:t xml:space="preserve"> osteoblastic </w:t>
      </w:r>
      <w:r w:rsidR="00D35BF1" w:rsidRPr="009602E6">
        <w:rPr>
          <w:rFonts w:ascii="Book Antiqua" w:hAnsi="Book Antiqua"/>
          <w:color w:val="141314"/>
          <w:sz w:val="24"/>
          <w:szCs w:val="24"/>
        </w:rPr>
        <w:t>process</w:t>
      </w:r>
      <w:r w:rsidRPr="009602E6">
        <w:rPr>
          <w:rFonts w:ascii="Book Antiqua" w:hAnsi="Book Antiqua"/>
          <w:color w:val="141314"/>
          <w:sz w:val="24"/>
          <w:szCs w:val="24"/>
        </w:rPr>
        <w:t xml:space="preserve"> manifests as focal accumulation of radiotracer on a bone scan (Figure 2)</w:t>
      </w:r>
      <w:r w:rsidR="009564A5" w:rsidRPr="009602E6">
        <w:rPr>
          <w:rFonts w:ascii="Book Antiqua" w:hAnsi="Book Antiqua"/>
          <w:color w:val="141314"/>
          <w:sz w:val="24"/>
          <w:szCs w:val="24"/>
          <w:vertAlign w:val="superscript"/>
        </w:rPr>
        <w:t>[6,</w:t>
      </w:r>
      <w:r w:rsidRPr="009602E6">
        <w:rPr>
          <w:rFonts w:ascii="Book Antiqua" w:hAnsi="Book Antiqua"/>
          <w:color w:val="141314"/>
          <w:sz w:val="24"/>
          <w:szCs w:val="24"/>
          <w:vertAlign w:val="superscript"/>
        </w:rPr>
        <w:t>8]</w:t>
      </w:r>
      <w:r w:rsidRPr="009602E6">
        <w:rPr>
          <w:rFonts w:ascii="Book Antiqua" w:hAnsi="Book Antiqua"/>
          <w:color w:val="141314"/>
          <w:sz w:val="24"/>
          <w:szCs w:val="24"/>
        </w:rPr>
        <w:t xml:space="preserve">. The sensitivity and specificity of MRI for detection of bone metastasis is 95% and 90%, respectively (Table 1). In addition, MRI is the technique of choice in suspected cases of cord compression from pathologic vertebral body fracture where a compromised oedematous spinal cord will demonstrate abnormal focal high T2 and turbo-short tau inversion recovery (STIR) signal. Given that </w:t>
      </w:r>
      <w:r w:rsidRPr="009602E6">
        <w:rPr>
          <w:rFonts w:ascii="Book Antiqua" w:hAnsi="Book Antiqua"/>
          <w:sz w:val="24"/>
          <w:szCs w:val="24"/>
          <w:lang w:eastAsia="en-IE"/>
        </w:rPr>
        <w:t>MRI does not involve ionising radiation, it is especially suited for the investigation of suspected bony metastasis in pregnant women</w:t>
      </w:r>
      <w:r w:rsidRPr="009602E6">
        <w:rPr>
          <w:rFonts w:ascii="Book Antiqua" w:hAnsi="Book Antiqua"/>
          <w:color w:val="000000"/>
          <w:sz w:val="24"/>
          <w:szCs w:val="24"/>
          <w:lang w:eastAsia="en-IE"/>
        </w:rPr>
        <w:t xml:space="preserve">. </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41314"/>
          <w:sz w:val="24"/>
          <w:szCs w:val="24"/>
        </w:rPr>
        <w:t xml:space="preserve">Normal bone marrow contains a high percentage of fat and demonstrates high signal intensity on T1- weighted sequences. </w:t>
      </w:r>
      <w:r w:rsidR="000F687C" w:rsidRPr="009602E6">
        <w:rPr>
          <w:rFonts w:ascii="Book Antiqua" w:hAnsi="Book Antiqua"/>
          <w:color w:val="141314"/>
          <w:sz w:val="24"/>
          <w:szCs w:val="24"/>
        </w:rPr>
        <w:t>Osseous metastases</w:t>
      </w:r>
      <w:r w:rsidRPr="009602E6">
        <w:rPr>
          <w:rFonts w:ascii="Book Antiqua" w:hAnsi="Book Antiqua"/>
          <w:color w:val="141314"/>
          <w:sz w:val="24"/>
          <w:szCs w:val="24"/>
        </w:rPr>
        <w:t xml:space="preserve"> </w:t>
      </w:r>
      <w:r w:rsidR="000F687C" w:rsidRPr="009602E6">
        <w:rPr>
          <w:rFonts w:ascii="Book Antiqua" w:hAnsi="Book Antiqua"/>
          <w:color w:val="141314"/>
          <w:sz w:val="24"/>
          <w:szCs w:val="24"/>
        </w:rPr>
        <w:t>usually</w:t>
      </w:r>
      <w:r w:rsidRPr="009602E6">
        <w:rPr>
          <w:rFonts w:ascii="Book Antiqua" w:hAnsi="Book Antiqua"/>
          <w:color w:val="141314"/>
          <w:sz w:val="24"/>
          <w:szCs w:val="24"/>
        </w:rPr>
        <w:t xml:space="preserve"> </w:t>
      </w:r>
      <w:r w:rsidR="00494238" w:rsidRPr="009602E6">
        <w:rPr>
          <w:rFonts w:ascii="Book Antiqua" w:hAnsi="Book Antiqua"/>
          <w:color w:val="141314"/>
          <w:sz w:val="24"/>
          <w:szCs w:val="24"/>
        </w:rPr>
        <w:t>manifest</w:t>
      </w:r>
      <w:r w:rsidRPr="009602E6">
        <w:rPr>
          <w:rFonts w:ascii="Book Antiqua" w:hAnsi="Book Antiqua"/>
          <w:color w:val="141314"/>
          <w:sz w:val="24"/>
          <w:szCs w:val="24"/>
        </w:rPr>
        <w:t xml:space="preserve"> as </w:t>
      </w:r>
      <w:r w:rsidR="00494238" w:rsidRPr="009602E6">
        <w:rPr>
          <w:rFonts w:ascii="Book Antiqua" w:hAnsi="Book Antiqua"/>
          <w:color w:val="141314"/>
          <w:sz w:val="24"/>
          <w:szCs w:val="24"/>
        </w:rPr>
        <w:t>discrete foci</w:t>
      </w:r>
      <w:r w:rsidRPr="009602E6">
        <w:rPr>
          <w:rFonts w:ascii="Book Antiqua" w:hAnsi="Book Antiqua"/>
          <w:color w:val="141314"/>
          <w:sz w:val="24"/>
          <w:szCs w:val="24"/>
        </w:rPr>
        <w:t xml:space="preserve"> of low T1 signal, </w:t>
      </w:r>
      <w:r w:rsidR="00494238" w:rsidRPr="009602E6">
        <w:rPr>
          <w:rFonts w:ascii="Book Antiqua" w:hAnsi="Book Antiqua"/>
          <w:color w:val="141314"/>
          <w:sz w:val="24"/>
          <w:szCs w:val="24"/>
        </w:rPr>
        <w:t>corresponding to</w:t>
      </w:r>
      <w:r w:rsidRPr="009602E6">
        <w:rPr>
          <w:rFonts w:ascii="Book Antiqua" w:hAnsi="Book Antiqua"/>
          <w:color w:val="141314"/>
          <w:sz w:val="24"/>
          <w:szCs w:val="24"/>
        </w:rPr>
        <w:t xml:space="preserve"> the replacement of normal </w:t>
      </w:r>
      <w:r w:rsidR="00494238" w:rsidRPr="009602E6">
        <w:rPr>
          <w:rFonts w:ascii="Book Antiqua" w:hAnsi="Book Antiqua"/>
          <w:color w:val="141314"/>
          <w:sz w:val="24"/>
          <w:szCs w:val="24"/>
        </w:rPr>
        <w:t>fatty marrow</w:t>
      </w:r>
      <w:r w:rsidRPr="009602E6">
        <w:rPr>
          <w:rFonts w:ascii="Book Antiqua" w:hAnsi="Book Antiqua"/>
          <w:color w:val="141314"/>
          <w:sz w:val="24"/>
          <w:szCs w:val="24"/>
        </w:rPr>
        <w:t xml:space="preserve"> by malignant cells. On</w:t>
      </w:r>
      <w:r w:rsidR="00494238" w:rsidRPr="009602E6">
        <w:rPr>
          <w:rFonts w:ascii="Book Antiqua" w:hAnsi="Book Antiqua"/>
          <w:color w:val="141314"/>
          <w:sz w:val="24"/>
          <w:szCs w:val="24"/>
        </w:rPr>
        <w:t xml:space="preserve"> a</w:t>
      </w:r>
      <w:r w:rsidRPr="009602E6">
        <w:rPr>
          <w:rFonts w:ascii="Book Antiqua" w:hAnsi="Book Antiqua"/>
          <w:color w:val="141314"/>
          <w:sz w:val="24"/>
          <w:szCs w:val="24"/>
        </w:rPr>
        <w:t xml:space="preserve"> T2-weighted </w:t>
      </w:r>
      <w:r w:rsidR="00494238" w:rsidRPr="009602E6">
        <w:rPr>
          <w:rFonts w:ascii="Book Antiqua" w:hAnsi="Book Antiqua"/>
          <w:color w:val="141314"/>
          <w:sz w:val="24"/>
          <w:szCs w:val="24"/>
        </w:rPr>
        <w:t>sequence</w:t>
      </w:r>
      <w:r w:rsidRPr="009602E6">
        <w:rPr>
          <w:rFonts w:ascii="Book Antiqua" w:hAnsi="Book Antiqua"/>
          <w:color w:val="141314"/>
          <w:sz w:val="24"/>
          <w:szCs w:val="24"/>
        </w:rPr>
        <w:t xml:space="preserve">, bone metastases usually demonstrate T2 hyperintensity due to their </w:t>
      </w:r>
      <w:r w:rsidR="00494238" w:rsidRPr="009602E6">
        <w:rPr>
          <w:rFonts w:ascii="Book Antiqua" w:hAnsi="Book Antiqua"/>
          <w:color w:val="141314"/>
          <w:sz w:val="24"/>
          <w:szCs w:val="24"/>
        </w:rPr>
        <w:t>elevated</w:t>
      </w:r>
      <w:r w:rsidRPr="009602E6">
        <w:rPr>
          <w:rFonts w:ascii="Book Antiqua" w:hAnsi="Book Antiqua"/>
          <w:color w:val="141314"/>
          <w:sz w:val="24"/>
          <w:szCs w:val="24"/>
        </w:rPr>
        <w:t xml:space="preserve"> water content and gadolinium enhancement due to increased vascularity</w:t>
      </w:r>
      <w:r w:rsidR="009564A5" w:rsidRPr="009602E6">
        <w:rPr>
          <w:rFonts w:ascii="Book Antiqua" w:hAnsi="Book Antiqua"/>
          <w:color w:val="141314"/>
          <w:sz w:val="24"/>
          <w:szCs w:val="24"/>
          <w:vertAlign w:val="superscript"/>
        </w:rPr>
        <w:t>[4,</w:t>
      </w:r>
      <w:r w:rsidRPr="009602E6">
        <w:rPr>
          <w:rFonts w:ascii="Book Antiqua" w:hAnsi="Book Antiqua"/>
          <w:color w:val="141314"/>
          <w:sz w:val="24"/>
          <w:szCs w:val="24"/>
          <w:vertAlign w:val="superscript"/>
        </w:rPr>
        <w:t>7]</w:t>
      </w:r>
      <w:r w:rsidRPr="009602E6">
        <w:rPr>
          <w:rFonts w:ascii="Book Antiqua" w:hAnsi="Book Antiqua"/>
          <w:color w:val="141314"/>
          <w:sz w:val="24"/>
          <w:szCs w:val="24"/>
        </w:rPr>
        <w:t xml:space="preserve">. </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41314"/>
          <w:sz w:val="24"/>
          <w:szCs w:val="24"/>
        </w:rPr>
        <w:lastRenderedPageBreak/>
        <w:t xml:space="preserve">The development of whole-body MRI in recent years, which uses fast pulse sequences over multiple anatomic stations to achieve a survey of the entire body, has resulted in the ability to use unenhanced T1-weighted spin echo and STIR sequences to screen the whole body for marrow abnormalities </w:t>
      </w:r>
      <w:r w:rsidRPr="009602E6">
        <w:rPr>
          <w:rFonts w:ascii="Book Antiqua" w:hAnsi="Book Antiqua"/>
          <w:color w:val="131413"/>
          <w:sz w:val="24"/>
          <w:szCs w:val="24"/>
        </w:rPr>
        <w:t>with a sensitivity and specificity superior to skeletal scintigraphy</w:t>
      </w:r>
      <w:r w:rsidRPr="009602E6">
        <w:rPr>
          <w:rFonts w:ascii="Book Antiqua" w:hAnsi="Book Antiqua"/>
          <w:color w:val="131413"/>
          <w:sz w:val="24"/>
          <w:szCs w:val="24"/>
          <w:vertAlign w:val="superscript"/>
        </w:rPr>
        <w:t>[5-7]</w:t>
      </w:r>
      <w:r w:rsidRPr="009602E6">
        <w:rPr>
          <w:rFonts w:ascii="Book Antiqua" w:hAnsi="Book Antiqua"/>
          <w:color w:val="141314"/>
          <w:sz w:val="24"/>
          <w:szCs w:val="24"/>
        </w:rPr>
        <w:t xml:space="preserve">. One limitation of MRI is that cortical bone, with </w:t>
      </w:r>
      <w:r w:rsidRPr="009602E6">
        <w:rPr>
          <w:rFonts w:ascii="Book Antiqua" w:hAnsi="Book Antiqua"/>
          <w:color w:val="131413"/>
          <w:sz w:val="24"/>
          <w:szCs w:val="24"/>
        </w:rPr>
        <w:t>its very short T2 relaxation time, is very poorly interrogated. Therefore, bones with a low marrow volume such as the ribs are better evaluated with CT as described above</w:t>
      </w:r>
      <w:r w:rsidRPr="009602E6">
        <w:rPr>
          <w:rFonts w:ascii="Book Antiqua" w:hAnsi="Book Antiqua"/>
          <w:color w:val="131413"/>
          <w:sz w:val="24"/>
          <w:szCs w:val="24"/>
          <w:vertAlign w:val="superscript"/>
        </w:rPr>
        <w:t>[6]</w:t>
      </w:r>
      <w:r w:rsidRPr="009602E6">
        <w:rPr>
          <w:rFonts w:ascii="Book Antiqua" w:hAnsi="Book Antiqua"/>
          <w:color w:val="131413"/>
          <w:sz w:val="24"/>
          <w:szCs w:val="24"/>
        </w:rPr>
        <w:t>.</w:t>
      </w:r>
    </w:p>
    <w:p w:rsidR="00A329F2" w:rsidRPr="009602E6" w:rsidRDefault="00A329F2" w:rsidP="009602E6">
      <w:pPr>
        <w:pStyle w:val="MediumGrid21"/>
        <w:spacing w:line="360" w:lineRule="auto"/>
        <w:ind w:firstLineChars="200" w:firstLine="480"/>
        <w:jc w:val="both"/>
        <w:rPr>
          <w:rFonts w:ascii="Book Antiqua" w:hAnsi="Book Antiqua"/>
          <w:color w:val="131413"/>
          <w:sz w:val="24"/>
          <w:szCs w:val="24"/>
        </w:rPr>
      </w:pPr>
      <w:r w:rsidRPr="009602E6">
        <w:rPr>
          <w:rFonts w:ascii="Book Antiqua" w:hAnsi="Book Antiqua"/>
          <w:color w:val="141314"/>
          <w:sz w:val="24"/>
          <w:szCs w:val="24"/>
        </w:rPr>
        <w:t>An advantage of MRI is that it can sometimes be used to distinguish osteoporotic from malignant vertebral compression fractures. Oedema from osteoporotic compression fractures should subside in within 3 mo. If marrow oedema persists on a follow-up MR</w:t>
      </w:r>
      <w:r w:rsidR="009564A5" w:rsidRPr="009602E6">
        <w:rPr>
          <w:rFonts w:ascii="Book Antiqua" w:hAnsi="Book Antiqua"/>
          <w:color w:val="141314"/>
          <w:sz w:val="24"/>
          <w:szCs w:val="24"/>
        </w:rPr>
        <w:t>I study performed at least 12 wk</w:t>
      </w:r>
      <w:r w:rsidRPr="009602E6">
        <w:rPr>
          <w:rFonts w:ascii="Book Antiqua" w:hAnsi="Book Antiqua"/>
          <w:color w:val="141314"/>
          <w:sz w:val="24"/>
          <w:szCs w:val="24"/>
        </w:rPr>
        <w:t xml:space="preserve"> after the initial scan, a pathologic fracture is likely</w:t>
      </w:r>
      <w:r w:rsidRPr="009602E6">
        <w:rPr>
          <w:rFonts w:ascii="Book Antiqua" w:hAnsi="Book Antiqua"/>
          <w:color w:val="141314"/>
          <w:sz w:val="24"/>
          <w:szCs w:val="24"/>
          <w:vertAlign w:val="superscript"/>
        </w:rPr>
        <w:t>[5]</w:t>
      </w:r>
      <w:r w:rsidRPr="009602E6">
        <w:rPr>
          <w:rFonts w:ascii="Book Antiqua" w:hAnsi="Book Antiqua"/>
          <w:color w:val="141314"/>
          <w:sz w:val="24"/>
          <w:szCs w:val="24"/>
        </w:rPr>
        <w:t>, however, this correlation can be inconsistent and determining if marrow signal changes are due to fracture or tumour remains a diagnostic challenge using MRI alone</w:t>
      </w:r>
      <w:r w:rsidRPr="009602E6">
        <w:rPr>
          <w:rFonts w:ascii="Book Antiqua" w:hAnsi="Book Antiqua"/>
          <w:color w:val="141314"/>
          <w:sz w:val="24"/>
          <w:szCs w:val="24"/>
          <w:vertAlign w:val="superscript"/>
        </w:rPr>
        <w:t>[4]</w:t>
      </w:r>
      <w:r w:rsidRPr="009602E6">
        <w:rPr>
          <w:rFonts w:ascii="Book Antiqua" w:hAnsi="Book Antiqua"/>
          <w:color w:val="141314"/>
          <w:sz w:val="24"/>
          <w:szCs w:val="24"/>
        </w:rPr>
        <w:t>.</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31413"/>
          <w:sz w:val="24"/>
          <w:szCs w:val="24"/>
        </w:rPr>
        <w:t>MRI can be used to assess treatment response by evaluating the size and number of osseous metastases over time. It is important to note, however, that a</w:t>
      </w:r>
      <w:r w:rsidR="008A4F40" w:rsidRPr="009602E6">
        <w:rPr>
          <w:rFonts w:ascii="Book Antiqua" w:hAnsi="Book Antiqua"/>
          <w:color w:val="131413"/>
          <w:sz w:val="24"/>
          <w:szCs w:val="24"/>
        </w:rPr>
        <w:t>lteration</w:t>
      </w:r>
      <w:r w:rsidRPr="009602E6">
        <w:rPr>
          <w:rFonts w:ascii="Book Antiqua" w:hAnsi="Book Antiqua"/>
          <w:color w:val="131413"/>
          <w:sz w:val="24"/>
          <w:szCs w:val="24"/>
        </w:rPr>
        <w:t xml:space="preserve"> in signal intensity alone on </w:t>
      </w:r>
      <w:r w:rsidR="008A4F40" w:rsidRPr="009602E6">
        <w:rPr>
          <w:rFonts w:ascii="Book Antiqua" w:hAnsi="Book Antiqua"/>
          <w:color w:val="131413"/>
          <w:sz w:val="24"/>
          <w:szCs w:val="24"/>
        </w:rPr>
        <w:t xml:space="preserve">a </w:t>
      </w:r>
      <w:r w:rsidRPr="009602E6">
        <w:rPr>
          <w:rFonts w:ascii="Book Antiqua" w:hAnsi="Book Antiqua"/>
          <w:color w:val="131413"/>
          <w:sz w:val="24"/>
          <w:szCs w:val="24"/>
        </w:rPr>
        <w:t xml:space="preserve">T1-weighted </w:t>
      </w:r>
      <w:r w:rsidR="008A4F40" w:rsidRPr="009602E6">
        <w:rPr>
          <w:rFonts w:ascii="Book Antiqua" w:hAnsi="Book Antiqua"/>
          <w:color w:val="131413"/>
          <w:sz w:val="24"/>
          <w:szCs w:val="24"/>
        </w:rPr>
        <w:t>sequence</w:t>
      </w:r>
      <w:r w:rsidRPr="009602E6">
        <w:rPr>
          <w:rFonts w:ascii="Book Antiqua" w:hAnsi="Book Antiqua"/>
          <w:color w:val="131413"/>
          <w:sz w:val="24"/>
          <w:szCs w:val="24"/>
        </w:rPr>
        <w:t xml:space="preserve"> does not constitute a response to therapy. Recent studies suggest that quantitative diffusion weighted imaging (DWI) can be used to </w:t>
      </w:r>
      <w:r w:rsidR="008A4F40" w:rsidRPr="009602E6">
        <w:rPr>
          <w:rFonts w:ascii="Book Antiqua" w:hAnsi="Book Antiqua"/>
          <w:color w:val="131413"/>
          <w:sz w:val="24"/>
          <w:szCs w:val="24"/>
        </w:rPr>
        <w:t>evaluate</w:t>
      </w:r>
      <w:r w:rsidRPr="009602E6">
        <w:rPr>
          <w:rFonts w:ascii="Book Antiqua" w:hAnsi="Book Antiqua"/>
          <w:color w:val="131413"/>
          <w:sz w:val="24"/>
          <w:szCs w:val="24"/>
        </w:rPr>
        <w:t xml:space="preserve"> treatment response before </w:t>
      </w:r>
      <w:r w:rsidR="008A4F40" w:rsidRPr="009602E6">
        <w:rPr>
          <w:rFonts w:ascii="Book Antiqua" w:hAnsi="Book Antiqua"/>
          <w:color w:val="131413"/>
          <w:sz w:val="24"/>
          <w:szCs w:val="24"/>
        </w:rPr>
        <w:t>a change</w:t>
      </w:r>
      <w:r w:rsidRPr="009602E6">
        <w:rPr>
          <w:rFonts w:ascii="Book Antiqua" w:hAnsi="Book Antiqua"/>
          <w:color w:val="131413"/>
          <w:sz w:val="24"/>
          <w:szCs w:val="24"/>
        </w:rPr>
        <w:t xml:space="preserve"> in the tumour </w:t>
      </w:r>
      <w:r w:rsidR="008A4F40" w:rsidRPr="009602E6">
        <w:rPr>
          <w:rFonts w:ascii="Book Antiqua" w:hAnsi="Book Antiqua"/>
          <w:color w:val="131413"/>
          <w:sz w:val="24"/>
          <w:szCs w:val="24"/>
        </w:rPr>
        <w:t>burden</w:t>
      </w:r>
      <w:r w:rsidRPr="009602E6">
        <w:rPr>
          <w:rFonts w:ascii="Book Antiqua" w:hAnsi="Book Antiqua"/>
          <w:color w:val="131413"/>
          <w:sz w:val="24"/>
          <w:szCs w:val="24"/>
        </w:rPr>
        <w:t xml:space="preserve"> </w:t>
      </w:r>
      <w:r w:rsidR="008A4F40" w:rsidRPr="009602E6">
        <w:rPr>
          <w:rFonts w:ascii="Book Antiqua" w:hAnsi="Book Antiqua"/>
          <w:color w:val="131413"/>
          <w:sz w:val="24"/>
          <w:szCs w:val="24"/>
        </w:rPr>
        <w:t>can be seen using non quantitative assessment</w:t>
      </w:r>
      <w:r w:rsidRPr="009602E6">
        <w:rPr>
          <w:rFonts w:ascii="Book Antiqua" w:hAnsi="Book Antiqua"/>
          <w:color w:val="131413"/>
          <w:sz w:val="24"/>
          <w:szCs w:val="24"/>
        </w:rPr>
        <w:t xml:space="preserve">. </w:t>
      </w:r>
      <w:r w:rsidR="00AF72AD" w:rsidRPr="009602E6">
        <w:rPr>
          <w:rFonts w:ascii="Book Antiqua" w:hAnsi="Book Antiqua"/>
          <w:color w:val="131413"/>
          <w:sz w:val="24"/>
          <w:szCs w:val="24"/>
        </w:rPr>
        <w:t>More specifically, early</w:t>
      </w:r>
      <w:r w:rsidRPr="009602E6">
        <w:rPr>
          <w:rFonts w:ascii="Book Antiqua" w:hAnsi="Book Antiqua"/>
          <w:color w:val="131413"/>
          <w:sz w:val="24"/>
          <w:szCs w:val="24"/>
        </w:rPr>
        <w:t xml:space="preserve"> </w:t>
      </w:r>
      <w:r w:rsidR="00AF72AD" w:rsidRPr="009602E6">
        <w:rPr>
          <w:rFonts w:ascii="Book Antiqua" w:hAnsi="Book Antiqua"/>
          <w:color w:val="131413"/>
          <w:sz w:val="24"/>
          <w:szCs w:val="24"/>
        </w:rPr>
        <w:t>reduction</w:t>
      </w:r>
      <w:r w:rsidRPr="009602E6">
        <w:rPr>
          <w:rFonts w:ascii="Book Antiqua" w:hAnsi="Book Antiqua"/>
          <w:color w:val="131413"/>
          <w:sz w:val="24"/>
          <w:szCs w:val="24"/>
        </w:rPr>
        <w:t xml:space="preserve"> in tumour cell</w:t>
      </w:r>
      <w:r w:rsidR="00AF72AD" w:rsidRPr="009602E6">
        <w:rPr>
          <w:rFonts w:ascii="Book Antiqua" w:hAnsi="Book Antiqua"/>
          <w:color w:val="131413"/>
          <w:sz w:val="24"/>
          <w:szCs w:val="24"/>
        </w:rPr>
        <w:t xml:space="preserve"> volume</w:t>
      </w:r>
      <w:r w:rsidRPr="009602E6">
        <w:rPr>
          <w:rFonts w:ascii="Book Antiqua" w:hAnsi="Book Antiqua"/>
          <w:color w:val="131413"/>
          <w:sz w:val="24"/>
          <w:szCs w:val="24"/>
        </w:rPr>
        <w:t xml:space="preserve"> </w:t>
      </w:r>
      <w:r w:rsidR="00AF72AD" w:rsidRPr="009602E6">
        <w:rPr>
          <w:rFonts w:ascii="Book Antiqua" w:hAnsi="Book Antiqua"/>
          <w:color w:val="131413"/>
          <w:sz w:val="24"/>
          <w:szCs w:val="24"/>
        </w:rPr>
        <w:t>following</w:t>
      </w:r>
      <w:r w:rsidRPr="009602E6">
        <w:rPr>
          <w:rFonts w:ascii="Book Antiqua" w:hAnsi="Book Antiqua"/>
          <w:color w:val="131413"/>
          <w:sz w:val="24"/>
          <w:szCs w:val="24"/>
        </w:rPr>
        <w:t xml:space="preserve"> cell death </w:t>
      </w:r>
      <w:r w:rsidR="00AF72AD" w:rsidRPr="009602E6">
        <w:rPr>
          <w:rFonts w:ascii="Book Antiqua" w:hAnsi="Book Antiqua"/>
          <w:color w:val="131413"/>
          <w:sz w:val="24"/>
          <w:szCs w:val="24"/>
        </w:rPr>
        <w:t>with</w:t>
      </w:r>
      <w:r w:rsidRPr="009602E6">
        <w:rPr>
          <w:rFonts w:ascii="Book Antiqua" w:hAnsi="Book Antiqua"/>
          <w:color w:val="131413"/>
          <w:sz w:val="24"/>
          <w:szCs w:val="24"/>
        </w:rPr>
        <w:t xml:space="preserve"> a </w:t>
      </w:r>
      <w:r w:rsidR="00AF72AD" w:rsidRPr="009602E6">
        <w:rPr>
          <w:rFonts w:ascii="Book Antiqua" w:hAnsi="Book Antiqua"/>
          <w:color w:val="131413"/>
          <w:sz w:val="24"/>
          <w:szCs w:val="24"/>
        </w:rPr>
        <w:t>corresponding</w:t>
      </w:r>
      <w:r w:rsidRPr="009602E6">
        <w:rPr>
          <w:rFonts w:ascii="Book Antiqua" w:hAnsi="Book Antiqua"/>
          <w:color w:val="131413"/>
          <w:sz w:val="24"/>
          <w:szCs w:val="24"/>
        </w:rPr>
        <w:t xml:space="preserve"> increase in the extracellular space </w:t>
      </w:r>
      <w:r w:rsidR="00AF72AD" w:rsidRPr="009602E6">
        <w:rPr>
          <w:rFonts w:ascii="Book Antiqua" w:hAnsi="Book Antiqua"/>
          <w:color w:val="131413"/>
          <w:sz w:val="24"/>
          <w:szCs w:val="24"/>
        </w:rPr>
        <w:t>is manifested on DWI as</w:t>
      </w:r>
      <w:r w:rsidRPr="009602E6">
        <w:rPr>
          <w:rFonts w:ascii="Book Antiqua" w:hAnsi="Book Antiqua"/>
          <w:color w:val="131413"/>
          <w:sz w:val="24"/>
          <w:szCs w:val="24"/>
        </w:rPr>
        <w:t xml:space="preserve"> an increase in </w:t>
      </w:r>
      <w:r w:rsidR="00AF72AD" w:rsidRPr="009602E6">
        <w:rPr>
          <w:rFonts w:ascii="Book Antiqua" w:hAnsi="Book Antiqua"/>
          <w:color w:val="131413"/>
          <w:sz w:val="24"/>
          <w:szCs w:val="24"/>
        </w:rPr>
        <w:t>the</w:t>
      </w:r>
      <w:r w:rsidRPr="009602E6">
        <w:rPr>
          <w:rFonts w:ascii="Book Antiqua" w:hAnsi="Book Antiqua"/>
          <w:color w:val="131413"/>
          <w:sz w:val="24"/>
          <w:szCs w:val="24"/>
        </w:rPr>
        <w:t xml:space="preserve"> apparent diffusion coefficient (ADC) value</w:t>
      </w:r>
      <w:r w:rsidR="00AF72AD" w:rsidRPr="009602E6">
        <w:rPr>
          <w:rFonts w:ascii="Book Antiqua" w:hAnsi="Book Antiqua"/>
          <w:color w:val="131413"/>
          <w:sz w:val="24"/>
          <w:szCs w:val="24"/>
        </w:rPr>
        <w:t xml:space="preserve"> of the metastatic deposit</w:t>
      </w:r>
      <w:r w:rsidRPr="009602E6">
        <w:rPr>
          <w:rFonts w:ascii="Book Antiqua" w:hAnsi="Book Antiqua"/>
          <w:color w:val="131413"/>
          <w:sz w:val="24"/>
          <w:szCs w:val="24"/>
          <w:vertAlign w:val="superscript"/>
        </w:rPr>
        <w:t>[6]</w:t>
      </w:r>
      <w:r w:rsidRPr="009602E6">
        <w:rPr>
          <w:rFonts w:ascii="Book Antiqua" w:hAnsi="Book Antiqua"/>
          <w:color w:val="131413"/>
          <w:sz w:val="24"/>
          <w:szCs w:val="24"/>
        </w:rPr>
        <w:t xml:space="preserve">. However, </w:t>
      </w:r>
      <w:r w:rsidRPr="009602E6">
        <w:rPr>
          <w:rFonts w:ascii="Book Antiqua" w:hAnsi="Book Antiqua"/>
          <w:color w:val="141314"/>
          <w:sz w:val="24"/>
          <w:szCs w:val="24"/>
        </w:rPr>
        <w:t>further studies are needed to define the precise imaging criteria, for example T1 and DWI signal characteristics and/or percentage signal change pre and post contrast, which should be used to evaluate the treatment response</w:t>
      </w:r>
      <w:r w:rsidRPr="009602E6">
        <w:rPr>
          <w:rFonts w:ascii="Book Antiqua" w:hAnsi="Book Antiqua"/>
          <w:color w:val="141314"/>
          <w:sz w:val="24"/>
          <w:szCs w:val="24"/>
          <w:vertAlign w:val="superscript"/>
        </w:rPr>
        <w:t>[3]</w:t>
      </w:r>
      <w:r w:rsidRPr="009602E6">
        <w:rPr>
          <w:rFonts w:ascii="Book Antiqua" w:hAnsi="Book Antiqua"/>
          <w:color w:val="141314"/>
          <w:sz w:val="24"/>
          <w:szCs w:val="24"/>
        </w:rPr>
        <w:t>.</w:t>
      </w:r>
    </w:p>
    <w:p w:rsidR="00A329F2" w:rsidRPr="009602E6" w:rsidRDefault="00A329F2" w:rsidP="009602E6">
      <w:pPr>
        <w:pStyle w:val="MediumGrid21"/>
        <w:spacing w:line="360" w:lineRule="auto"/>
        <w:jc w:val="both"/>
        <w:rPr>
          <w:rFonts w:ascii="Book Antiqua" w:hAnsi="Book Antiqua"/>
          <w:color w:val="141314"/>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Nuclear medicine</w:t>
      </w:r>
    </w:p>
    <w:p w:rsidR="00A329F2" w:rsidRPr="009602E6" w:rsidRDefault="00A329F2" w:rsidP="009602E6">
      <w:pPr>
        <w:pStyle w:val="MediumGrid21"/>
        <w:spacing w:line="360" w:lineRule="auto"/>
        <w:jc w:val="both"/>
        <w:rPr>
          <w:rFonts w:ascii="Book Antiqua" w:hAnsi="Book Antiqua"/>
          <w:sz w:val="24"/>
          <w:szCs w:val="24"/>
          <w:lang w:eastAsia="en-IE"/>
        </w:rPr>
      </w:pPr>
      <w:r w:rsidRPr="009602E6">
        <w:rPr>
          <w:rFonts w:ascii="Book Antiqua" w:hAnsi="Book Antiqua"/>
          <w:color w:val="131413"/>
          <w:sz w:val="24"/>
          <w:szCs w:val="24"/>
        </w:rPr>
        <w:lastRenderedPageBreak/>
        <w:t xml:space="preserve">Morphological imaging techniques such as plain film, CT and MRI described above </w:t>
      </w:r>
      <w:r w:rsidR="00AF72AD" w:rsidRPr="009602E6">
        <w:rPr>
          <w:rFonts w:ascii="Book Antiqua" w:hAnsi="Book Antiqua"/>
          <w:color w:val="131413"/>
          <w:sz w:val="24"/>
          <w:szCs w:val="24"/>
        </w:rPr>
        <w:t>interrogate</w:t>
      </w:r>
      <w:r w:rsidRPr="009602E6">
        <w:rPr>
          <w:rFonts w:ascii="Book Antiqua" w:hAnsi="Book Antiqua"/>
          <w:color w:val="131413"/>
          <w:sz w:val="24"/>
          <w:szCs w:val="24"/>
        </w:rPr>
        <w:t xml:space="preserve"> the structure of a lesion </w:t>
      </w:r>
      <w:r w:rsidR="00AF72AD" w:rsidRPr="009602E6">
        <w:rPr>
          <w:rFonts w:ascii="Book Antiqua" w:hAnsi="Book Antiqua"/>
          <w:color w:val="131413"/>
          <w:sz w:val="24"/>
          <w:szCs w:val="24"/>
        </w:rPr>
        <w:t>with</w:t>
      </w:r>
      <w:r w:rsidRPr="009602E6">
        <w:rPr>
          <w:rFonts w:ascii="Book Antiqua" w:hAnsi="Book Antiqua"/>
          <w:color w:val="131413"/>
          <w:sz w:val="24"/>
          <w:szCs w:val="24"/>
        </w:rPr>
        <w:t>in bone. Conversely, nuclear medicine techniques quantitatively assess the function of bone or tumour cells</w:t>
      </w:r>
      <w:r w:rsidRPr="009602E6">
        <w:rPr>
          <w:rFonts w:ascii="Book Antiqua" w:hAnsi="Book Antiqua"/>
          <w:color w:val="131413"/>
          <w:sz w:val="24"/>
          <w:szCs w:val="24"/>
          <w:vertAlign w:val="superscript"/>
        </w:rPr>
        <w:t>[6]</w:t>
      </w:r>
      <w:r w:rsidRPr="009602E6">
        <w:rPr>
          <w:rFonts w:ascii="Book Antiqua" w:hAnsi="Book Antiqua"/>
          <w:color w:val="131413"/>
          <w:sz w:val="24"/>
          <w:szCs w:val="24"/>
        </w:rPr>
        <w:t>. Prior to describing the role of the nuclear medicine imaging modalities most commonly used for imaging skeletal metastases, it is pertinent to briefly review the various radioisotopes that are employed in these studies. For more comprehensive coverage of this topic the reader is referred to the recent review by Cuccurullo and colleagues</w:t>
      </w:r>
      <w:r w:rsidRPr="009602E6">
        <w:rPr>
          <w:rFonts w:ascii="Book Antiqua" w:hAnsi="Book Antiqua"/>
          <w:color w:val="131413"/>
          <w:sz w:val="24"/>
          <w:szCs w:val="24"/>
          <w:vertAlign w:val="superscript"/>
        </w:rPr>
        <w:t>[2]</w:t>
      </w:r>
      <w:r w:rsidRPr="009602E6">
        <w:rPr>
          <w:rFonts w:ascii="Book Antiqua" w:hAnsi="Book Antiqua"/>
          <w:color w:val="141314"/>
          <w:sz w:val="24"/>
          <w:szCs w:val="24"/>
        </w:rPr>
        <w:t>.</w:t>
      </w:r>
    </w:p>
    <w:p w:rsidR="00A329F2" w:rsidRPr="009602E6" w:rsidRDefault="00A329F2" w:rsidP="009602E6">
      <w:pPr>
        <w:pStyle w:val="MediumGrid21"/>
        <w:spacing w:line="360" w:lineRule="auto"/>
        <w:ind w:firstLineChars="200" w:firstLine="480"/>
        <w:jc w:val="both"/>
        <w:rPr>
          <w:rFonts w:ascii="Book Antiqua" w:hAnsi="Book Antiqua"/>
          <w:sz w:val="24"/>
          <w:szCs w:val="24"/>
        </w:rPr>
      </w:pPr>
      <w:r w:rsidRPr="009602E6">
        <w:rPr>
          <w:rFonts w:ascii="Book Antiqua" w:hAnsi="Book Antiqua"/>
          <w:sz w:val="24"/>
          <w:szCs w:val="24"/>
          <w:lang w:eastAsia="en-IE"/>
        </w:rPr>
        <w:t>Osteotropic radioisotopes are bone seeking agents that accumulate at the site of active bone production regardless of whether the aetiology is benign or malignant. T</w:t>
      </w:r>
      <w:r w:rsidRPr="009602E6">
        <w:rPr>
          <w:rFonts w:ascii="Book Antiqua" w:hAnsi="Book Antiqua"/>
          <w:sz w:val="24"/>
          <w:szCs w:val="24"/>
        </w:rPr>
        <w:t xml:space="preserve">he predominant osteotropic agents used in skeletal scintigraphy are metastable technetium 99 labelled </w:t>
      </w:r>
      <w:r w:rsidRPr="009602E6">
        <w:rPr>
          <w:rFonts w:ascii="Book Antiqua" w:hAnsi="Book Antiqua"/>
          <w:color w:val="141314"/>
          <w:sz w:val="24"/>
          <w:szCs w:val="24"/>
        </w:rPr>
        <w:t xml:space="preserve">diphosphonates, among which </w:t>
      </w:r>
      <w:r w:rsidRPr="009602E6">
        <w:rPr>
          <w:rFonts w:ascii="Book Antiqua" w:hAnsi="Book Antiqua"/>
          <w:sz w:val="24"/>
          <w:szCs w:val="24"/>
        </w:rPr>
        <w:t xml:space="preserve">methylene diphosphonate (99mTc-MDP) is used most commonly </w:t>
      </w:r>
      <w:r w:rsidRPr="009602E6">
        <w:rPr>
          <w:rFonts w:ascii="Book Antiqua" w:hAnsi="Book Antiqua"/>
          <w:sz w:val="24"/>
          <w:szCs w:val="24"/>
          <w:lang w:eastAsia="en-IE"/>
        </w:rPr>
        <w:t xml:space="preserve">based on </w:t>
      </w:r>
      <w:r w:rsidRPr="009602E6">
        <w:rPr>
          <w:rFonts w:ascii="Book Antiqua" w:hAnsi="Book Antiqua"/>
          <w:color w:val="141314"/>
          <w:sz w:val="24"/>
          <w:szCs w:val="24"/>
        </w:rPr>
        <w:t xml:space="preserve">its effectiveness, low cost, widespread availability and favourable dosimetry. 18Flabelled sodium fluoride (NaF) is an osteotropic compound used in positron emission tomography which has a higher first pass extraction rate than </w:t>
      </w:r>
      <w:r w:rsidRPr="009602E6">
        <w:rPr>
          <w:rFonts w:ascii="Book Antiqua" w:hAnsi="Book Antiqua"/>
          <w:sz w:val="24"/>
          <w:szCs w:val="24"/>
        </w:rPr>
        <w:t xml:space="preserve">99mTc-MDP. Indeed, studies indicate that the regional extraction of 18F NaF from plasma to bone is on average approximately three times higher in metastatic lesions than in adjacent normal bone tissue. Consequently, </w:t>
      </w:r>
      <w:r w:rsidRPr="009602E6">
        <w:rPr>
          <w:rFonts w:ascii="Book Antiqua" w:hAnsi="Book Antiqua"/>
          <w:color w:val="141314"/>
          <w:sz w:val="24"/>
          <w:szCs w:val="24"/>
        </w:rPr>
        <w:t>18F NaF</w:t>
      </w:r>
      <w:r w:rsidRPr="009602E6">
        <w:rPr>
          <w:rFonts w:ascii="Book Antiqua" w:hAnsi="Book Antiqua"/>
          <w:sz w:val="24"/>
          <w:szCs w:val="24"/>
        </w:rPr>
        <w:t xml:space="preserve"> has very high selectivity for bone metastases, however its relatively low specificity when not used in conjunction with morphological imaging techniques (see hybrid imaging below) and the requirement of a cyclotron for production are limiting factors in its use</w:t>
      </w:r>
      <w:r w:rsidRPr="009602E6">
        <w:rPr>
          <w:rFonts w:ascii="Book Antiqua" w:hAnsi="Book Antiqua"/>
          <w:sz w:val="24"/>
          <w:szCs w:val="24"/>
          <w:vertAlign w:val="superscript"/>
        </w:rPr>
        <w:t>[2]</w:t>
      </w:r>
      <w:r w:rsidRPr="009602E6">
        <w:rPr>
          <w:rFonts w:ascii="Book Antiqua" w:hAnsi="Book Antiqua"/>
          <w:sz w:val="24"/>
          <w:szCs w:val="24"/>
        </w:rPr>
        <w:t xml:space="preserve">. </w:t>
      </w:r>
    </w:p>
    <w:p w:rsidR="00A329F2" w:rsidRPr="009602E6" w:rsidRDefault="00A329F2" w:rsidP="009602E6">
      <w:pPr>
        <w:pStyle w:val="MediumGrid21"/>
        <w:spacing w:line="360" w:lineRule="auto"/>
        <w:ind w:firstLineChars="200" w:firstLine="480"/>
        <w:jc w:val="both"/>
        <w:rPr>
          <w:rFonts w:ascii="Book Antiqua" w:hAnsi="Book Antiqua"/>
          <w:sz w:val="24"/>
          <w:szCs w:val="24"/>
        </w:rPr>
      </w:pPr>
      <w:r w:rsidRPr="009602E6">
        <w:rPr>
          <w:rFonts w:ascii="Book Antiqua" w:hAnsi="Book Antiqua"/>
          <w:sz w:val="24"/>
          <w:szCs w:val="24"/>
          <w:lang w:eastAsia="en-IE"/>
        </w:rPr>
        <w:t xml:space="preserve">In contrast to osteotropic agents, which have a high affinity for calcium, oncotropic radioisotopes demonstrate uptake into malignant cells and are classified as either specific or non-specific. Specific oncotropic agents are available to investigate for bone metastases from neuroendocrine tumours. For example, metaiodobenzylguanidine (MIBG) is a noradrenaline analogue, taken up specifically by the sympathetic nervous system and related tumours. When labelled with Iodine 123 or Iodine 131 it may detect bone metastases from pheochromocytomas and paragangliomas. In addition, somatostatin </w:t>
      </w:r>
      <w:r w:rsidRPr="009602E6">
        <w:rPr>
          <w:rFonts w:ascii="Book Antiqua" w:hAnsi="Book Antiqua"/>
          <w:sz w:val="24"/>
          <w:szCs w:val="24"/>
          <w:lang w:eastAsia="en-IE"/>
        </w:rPr>
        <w:lastRenderedPageBreak/>
        <w:t xml:space="preserve">receptor scintigraphy with Indium 111 pentetreotide (octreoscan) and </w:t>
      </w:r>
      <w:r w:rsidR="009602E6" w:rsidRPr="009602E6">
        <w:rPr>
          <w:rFonts w:ascii="Book Antiqua" w:hAnsi="Book Antiqua"/>
          <w:sz w:val="24"/>
          <w:szCs w:val="24"/>
        </w:rPr>
        <w:t>positron emission tomography</w:t>
      </w:r>
      <w:r w:rsidR="009602E6" w:rsidRPr="009602E6">
        <w:rPr>
          <w:rFonts w:ascii="Book Antiqua" w:hAnsi="Book Antiqua"/>
          <w:sz w:val="24"/>
          <w:szCs w:val="24"/>
          <w:lang w:eastAsia="zh-CN"/>
        </w:rPr>
        <w:t>-</w:t>
      </w:r>
      <w:r w:rsidR="009602E6" w:rsidRPr="009602E6">
        <w:rPr>
          <w:rFonts w:ascii="Book Antiqua" w:hAnsi="Book Antiqua"/>
          <w:sz w:val="24"/>
          <w:szCs w:val="24"/>
        </w:rPr>
        <w:t xml:space="preserve">computed tomography </w:t>
      </w:r>
      <w:r w:rsidR="009602E6" w:rsidRPr="009602E6">
        <w:rPr>
          <w:rFonts w:ascii="Book Antiqua" w:hAnsi="Book Antiqua"/>
          <w:sz w:val="24"/>
          <w:szCs w:val="24"/>
          <w:lang w:eastAsia="zh-CN"/>
        </w:rPr>
        <w:t>(</w:t>
      </w:r>
      <w:r w:rsidRPr="009602E6">
        <w:rPr>
          <w:rFonts w:ascii="Book Antiqua" w:hAnsi="Book Antiqua"/>
          <w:sz w:val="24"/>
          <w:szCs w:val="24"/>
          <w:lang w:eastAsia="en-IE"/>
        </w:rPr>
        <w:t>PET-CT</w:t>
      </w:r>
      <w:r w:rsidR="009602E6" w:rsidRPr="009602E6">
        <w:rPr>
          <w:rFonts w:ascii="Book Antiqua" w:hAnsi="Book Antiqua"/>
          <w:sz w:val="24"/>
          <w:szCs w:val="24"/>
          <w:lang w:eastAsia="zh-CN"/>
        </w:rPr>
        <w:t>)</w:t>
      </w:r>
      <w:r w:rsidRPr="009602E6">
        <w:rPr>
          <w:rFonts w:ascii="Book Antiqua" w:hAnsi="Book Antiqua"/>
          <w:sz w:val="24"/>
          <w:szCs w:val="24"/>
          <w:lang w:eastAsia="en-IE"/>
        </w:rPr>
        <w:t xml:space="preserve"> using Gallium 68 labelled somatostatin analogues can be used to diagnose both organ confined and metastatic neuroendocrine malignancies.</w:t>
      </w:r>
      <w:r w:rsidR="00E64B31" w:rsidRPr="009602E6">
        <w:rPr>
          <w:rFonts w:ascii="Book Antiqua" w:hAnsi="Book Antiqua"/>
          <w:sz w:val="24"/>
          <w:szCs w:val="24"/>
          <w:lang w:eastAsia="en-IE"/>
        </w:rPr>
        <w:t xml:space="preserve"> </w:t>
      </w:r>
      <w:r w:rsidR="00106540" w:rsidRPr="009602E6">
        <w:rPr>
          <w:rFonts w:ascii="Book Antiqua" w:hAnsi="Book Antiqua"/>
          <w:sz w:val="24"/>
          <w:szCs w:val="24"/>
          <w:lang w:eastAsia="en-IE"/>
        </w:rPr>
        <w:t>Further information regarding available specific oncotropic tracers can be found on the</w:t>
      </w:r>
      <w:r w:rsidR="00E64B31" w:rsidRPr="009602E6">
        <w:rPr>
          <w:rFonts w:ascii="Book Antiqua" w:hAnsi="Book Antiqua"/>
          <w:sz w:val="24"/>
          <w:szCs w:val="24"/>
          <w:lang w:eastAsia="en-IE"/>
        </w:rPr>
        <w:t xml:space="preserve"> Molecular Imaging and Contrast Agent Database (MICAD) </w:t>
      </w:r>
      <w:hyperlink r:id="rId8" w:history="1">
        <w:r w:rsidR="00E64B31" w:rsidRPr="009602E6">
          <w:rPr>
            <w:rStyle w:val="Hyperlink"/>
            <w:rFonts w:ascii="Book Antiqua" w:hAnsi="Book Antiqua"/>
            <w:sz w:val="24"/>
            <w:szCs w:val="24"/>
            <w:lang w:eastAsia="en-IE"/>
          </w:rPr>
          <w:t>http://www.ncbi.nlm.nih.gov</w:t>
        </w:r>
      </w:hyperlink>
      <w:r w:rsidR="00E64B31" w:rsidRPr="009602E6">
        <w:rPr>
          <w:rFonts w:ascii="Book Antiqua" w:hAnsi="Book Antiqua"/>
          <w:sz w:val="24"/>
          <w:szCs w:val="24"/>
          <w:lang w:eastAsia="en-IE"/>
        </w:rPr>
        <w:t xml:space="preserve"> details</w:t>
      </w:r>
      <w:r w:rsidR="00106540" w:rsidRPr="009602E6">
        <w:rPr>
          <w:rFonts w:ascii="Book Antiqua" w:hAnsi="Book Antiqua"/>
          <w:sz w:val="24"/>
          <w:szCs w:val="24"/>
          <w:lang w:eastAsia="en-IE"/>
        </w:rPr>
        <w:t>.</w:t>
      </w:r>
      <w:r w:rsidRPr="009602E6">
        <w:rPr>
          <w:rFonts w:ascii="Book Antiqua" w:hAnsi="Book Antiqua"/>
          <w:sz w:val="24"/>
          <w:szCs w:val="24"/>
          <w:lang w:eastAsia="en-IE"/>
        </w:rPr>
        <w:t xml:space="preserve"> </w:t>
      </w:r>
      <w:r w:rsidRPr="009602E6">
        <w:rPr>
          <w:rFonts w:ascii="Book Antiqua" w:hAnsi="Book Antiqua"/>
          <w:bCs/>
          <w:sz w:val="24"/>
          <w:szCs w:val="24"/>
          <w:lang w:eastAsia="en-IE"/>
        </w:rPr>
        <w:t>The most commonly used non-specific oncotropic radioisotope is the glucose analogue 18F labelledfluorodeoxyglucose (18F FDG). Uptake of 18F FDG occurs in cells with increased glucose metabolism such as neurons and mitotic neoplastic cells. Therefore, similar to osteotropic compounds, and as their name suggests, non-specific oncotropic radioisotopes are sensitive but not specific for skeletal metastasis.</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Skeletal Scintigraphy</w:t>
      </w:r>
    </w:p>
    <w:p w:rsidR="00A329F2" w:rsidRPr="009602E6" w:rsidRDefault="00A329F2" w:rsidP="009602E6">
      <w:pPr>
        <w:pStyle w:val="MediumGrid21"/>
        <w:spacing w:line="360" w:lineRule="auto"/>
        <w:jc w:val="both"/>
        <w:rPr>
          <w:rFonts w:ascii="Book Antiqua" w:hAnsi="Book Antiqua"/>
          <w:color w:val="141314"/>
          <w:sz w:val="24"/>
          <w:szCs w:val="24"/>
        </w:rPr>
      </w:pPr>
      <w:r w:rsidRPr="009602E6">
        <w:rPr>
          <w:rFonts w:ascii="Book Antiqua" w:hAnsi="Book Antiqua"/>
          <w:sz w:val="24"/>
          <w:szCs w:val="24"/>
          <w:lang w:eastAsia="en-IE"/>
        </w:rPr>
        <w:t>Bone scintigraphy continues to be the most widely used radionuclide technique for investigation of skeletal metastasis primarily due to its widespread availability</w:t>
      </w:r>
      <w:r w:rsidRPr="009602E6">
        <w:rPr>
          <w:rFonts w:ascii="Book Antiqua" w:hAnsi="Book Antiqua"/>
          <w:sz w:val="24"/>
          <w:szCs w:val="24"/>
          <w:vertAlign w:val="superscript"/>
          <w:lang w:eastAsia="en-IE"/>
        </w:rPr>
        <w:t>[2]</w:t>
      </w:r>
      <w:r w:rsidRPr="009602E6">
        <w:rPr>
          <w:rFonts w:ascii="Book Antiqua" w:hAnsi="Book Antiqua"/>
          <w:sz w:val="24"/>
          <w:szCs w:val="24"/>
        </w:rPr>
        <w:t xml:space="preserve">. </w:t>
      </w:r>
      <w:r w:rsidRPr="009602E6">
        <w:rPr>
          <w:rFonts w:ascii="Book Antiqua" w:hAnsi="Book Antiqua"/>
          <w:color w:val="141314"/>
          <w:sz w:val="24"/>
          <w:szCs w:val="24"/>
        </w:rPr>
        <w:t>Radiotracer uptake depends on local blood flow, osteoblastic activity and extraction efficiency. Once accumulated in bone diphosphonates are absorbed by hydroxyapatite crystals on mineralizing bone surfaces</w:t>
      </w:r>
      <w:r w:rsidRPr="009602E6">
        <w:rPr>
          <w:rFonts w:ascii="Book Antiqua" w:hAnsi="Book Antiqua"/>
          <w:color w:val="141314"/>
          <w:sz w:val="24"/>
          <w:szCs w:val="24"/>
          <w:vertAlign w:val="superscript"/>
        </w:rPr>
        <w:t>[13]</w:t>
      </w:r>
      <w:r w:rsidRPr="009602E6">
        <w:rPr>
          <w:rFonts w:ascii="Book Antiqua" w:hAnsi="Book Antiqua"/>
          <w:color w:val="141314"/>
          <w:sz w:val="24"/>
          <w:szCs w:val="24"/>
        </w:rPr>
        <w:t xml:space="preserve">. </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000000"/>
          <w:sz w:val="24"/>
          <w:szCs w:val="24"/>
          <w:lang w:eastAsia="en-IE"/>
        </w:rPr>
        <w:t xml:space="preserve">A major advantage of radionuclide bone scanning is that imaging of the whole skeleton can be performed (Figure 3). This is important given that metastatic lesions can occur in regions of the appendicular skeleton that are not routinely included in a skeletal </w:t>
      </w:r>
      <w:r w:rsidRPr="009602E6">
        <w:rPr>
          <w:rFonts w:ascii="Book Antiqua" w:hAnsi="Book Antiqua"/>
          <w:sz w:val="24"/>
          <w:szCs w:val="24"/>
          <w:lang w:eastAsia="en-IE"/>
        </w:rPr>
        <w:t>survey</w:t>
      </w:r>
      <w:r w:rsidRPr="009602E6">
        <w:rPr>
          <w:rFonts w:ascii="Book Antiqua" w:hAnsi="Book Antiqua"/>
          <w:sz w:val="24"/>
          <w:szCs w:val="24"/>
          <w:vertAlign w:val="superscript"/>
          <w:lang w:eastAsia="en-IE"/>
        </w:rPr>
        <w:t>[9]</w:t>
      </w:r>
      <w:r w:rsidRPr="009602E6">
        <w:rPr>
          <w:rFonts w:ascii="Book Antiqua" w:hAnsi="Book Antiqua"/>
          <w:sz w:val="24"/>
          <w:szCs w:val="24"/>
          <w:lang w:eastAsia="en-IE"/>
        </w:rPr>
        <w:t xml:space="preserve">. A further advantage relates the high sensitivity of scintigraphy which </w:t>
      </w:r>
      <w:r w:rsidR="00D35BF1" w:rsidRPr="009602E6">
        <w:rPr>
          <w:rFonts w:ascii="Book Antiqua" w:hAnsi="Book Antiqua"/>
          <w:sz w:val="24"/>
          <w:szCs w:val="24"/>
          <w:lang w:eastAsia="en-IE"/>
        </w:rPr>
        <w:t>enables</w:t>
      </w:r>
      <w:r w:rsidRPr="009602E6">
        <w:rPr>
          <w:rFonts w:ascii="Book Antiqua" w:hAnsi="Book Antiqua"/>
          <w:sz w:val="24"/>
          <w:szCs w:val="24"/>
          <w:lang w:eastAsia="en-IE"/>
        </w:rPr>
        <w:t xml:space="preserve"> earlier detection of</w:t>
      </w:r>
      <w:r w:rsidR="00D35BF1" w:rsidRPr="009602E6">
        <w:rPr>
          <w:rFonts w:ascii="Book Antiqua" w:hAnsi="Book Antiqua"/>
          <w:sz w:val="24"/>
          <w:szCs w:val="24"/>
          <w:lang w:eastAsia="en-IE"/>
        </w:rPr>
        <w:t xml:space="preserve"> osseous</w:t>
      </w:r>
      <w:r w:rsidRPr="009602E6">
        <w:rPr>
          <w:rFonts w:ascii="Book Antiqua" w:hAnsi="Book Antiqua"/>
          <w:sz w:val="24"/>
          <w:szCs w:val="24"/>
          <w:lang w:eastAsia="en-IE"/>
        </w:rPr>
        <w:t xml:space="preserve"> metastases. </w:t>
      </w:r>
      <w:r w:rsidRPr="009602E6">
        <w:rPr>
          <w:rFonts w:ascii="Book Antiqua" w:hAnsi="Book Antiqua"/>
          <w:color w:val="141314"/>
          <w:sz w:val="24"/>
          <w:szCs w:val="24"/>
        </w:rPr>
        <w:t>The sensitivity and specificity of bone scintigraphy for detection of bone metastasis is 78% and 48%, respectively (Table 1).</w:t>
      </w:r>
      <w:r w:rsidRPr="009602E6">
        <w:rPr>
          <w:rFonts w:ascii="Book Antiqua" w:hAnsi="Book Antiqua"/>
          <w:sz w:val="24"/>
          <w:szCs w:val="24"/>
          <w:lang w:eastAsia="en-IE"/>
        </w:rPr>
        <w:t xml:space="preserve"> In particular, studies indicate that</w:t>
      </w:r>
      <w:r w:rsidRPr="009602E6">
        <w:rPr>
          <w:rFonts w:ascii="Book Antiqua" w:hAnsi="Book Antiqua"/>
          <w:color w:val="141314"/>
          <w:sz w:val="24"/>
          <w:szCs w:val="24"/>
        </w:rPr>
        <w:t xml:space="preserve"> only a 5</w:t>
      </w:r>
      <w:r w:rsidR="009564A5" w:rsidRPr="009602E6">
        <w:rPr>
          <w:rFonts w:ascii="Book Antiqua" w:hAnsi="Book Antiqua"/>
          <w:color w:val="141314"/>
          <w:sz w:val="24"/>
          <w:szCs w:val="24"/>
          <w:lang w:eastAsia="zh-CN"/>
        </w:rPr>
        <w:t>%</w:t>
      </w:r>
      <w:r w:rsidRPr="009602E6">
        <w:rPr>
          <w:rFonts w:ascii="Book Antiqua" w:hAnsi="Book Antiqua"/>
          <w:color w:val="141314"/>
          <w:sz w:val="24"/>
          <w:szCs w:val="24"/>
        </w:rPr>
        <w:t xml:space="preserve">-10% </w:t>
      </w:r>
      <w:r w:rsidR="00E34F55" w:rsidRPr="009602E6">
        <w:rPr>
          <w:rFonts w:ascii="Book Antiqua" w:hAnsi="Book Antiqua"/>
          <w:color w:val="141314"/>
          <w:sz w:val="24"/>
          <w:szCs w:val="24"/>
        </w:rPr>
        <w:t>alteration</w:t>
      </w:r>
      <w:r w:rsidRPr="009602E6">
        <w:rPr>
          <w:rFonts w:ascii="Book Antiqua" w:hAnsi="Book Antiqua"/>
          <w:color w:val="141314"/>
          <w:sz w:val="24"/>
          <w:szCs w:val="24"/>
        </w:rPr>
        <w:t xml:space="preserve"> in the ratio of lesion to normal bone is </w:t>
      </w:r>
      <w:r w:rsidR="00E34F55" w:rsidRPr="009602E6">
        <w:rPr>
          <w:rFonts w:ascii="Book Antiqua" w:hAnsi="Book Antiqua"/>
          <w:color w:val="141314"/>
          <w:sz w:val="24"/>
          <w:szCs w:val="24"/>
        </w:rPr>
        <w:t>necessary</w:t>
      </w:r>
      <w:r w:rsidRPr="009602E6">
        <w:rPr>
          <w:rFonts w:ascii="Book Antiqua" w:hAnsi="Book Antiqua"/>
          <w:color w:val="141314"/>
          <w:sz w:val="24"/>
          <w:szCs w:val="24"/>
        </w:rPr>
        <w:t xml:space="preserve"> to manifest a</w:t>
      </w:r>
      <w:r w:rsidR="00E34F55" w:rsidRPr="009602E6">
        <w:rPr>
          <w:rFonts w:ascii="Book Antiqua" w:hAnsi="Book Antiqua"/>
          <w:color w:val="141314"/>
          <w:sz w:val="24"/>
          <w:szCs w:val="24"/>
        </w:rPr>
        <w:t>bnormal tracer accumulation</w:t>
      </w:r>
      <w:r w:rsidRPr="009602E6">
        <w:rPr>
          <w:rFonts w:ascii="Book Antiqua" w:hAnsi="Book Antiqua"/>
          <w:color w:val="141314"/>
          <w:sz w:val="24"/>
          <w:szCs w:val="24"/>
        </w:rPr>
        <w:t xml:space="preserve"> on a bone scan. </w:t>
      </w:r>
      <w:r w:rsidRPr="009602E6">
        <w:rPr>
          <w:rFonts w:ascii="Book Antiqua" w:hAnsi="Book Antiqua"/>
          <w:color w:val="141314"/>
          <w:sz w:val="24"/>
          <w:szCs w:val="24"/>
        </w:rPr>
        <w:lastRenderedPageBreak/>
        <w:t xml:space="preserve">As a result, </w:t>
      </w:r>
      <w:r w:rsidR="00E34F55" w:rsidRPr="009602E6">
        <w:rPr>
          <w:rFonts w:ascii="Book Antiqua" w:hAnsi="Book Antiqua"/>
          <w:color w:val="141314"/>
          <w:sz w:val="24"/>
          <w:szCs w:val="24"/>
        </w:rPr>
        <w:t xml:space="preserve">osteosclerotic bone metastases can be detected on bone </w:t>
      </w:r>
      <w:r w:rsidR="009564A5" w:rsidRPr="009602E6">
        <w:rPr>
          <w:rFonts w:ascii="Book Antiqua" w:hAnsi="Book Antiqua"/>
          <w:color w:val="141314"/>
          <w:sz w:val="24"/>
          <w:szCs w:val="24"/>
        </w:rPr>
        <w:t>scintigraphy</w:t>
      </w:r>
      <w:r w:rsidRPr="009602E6">
        <w:rPr>
          <w:rFonts w:ascii="Book Antiqua" w:hAnsi="Book Antiqua"/>
          <w:color w:val="141314"/>
          <w:sz w:val="24"/>
          <w:szCs w:val="24"/>
        </w:rPr>
        <w:t xml:space="preserve"> </w:t>
      </w:r>
      <w:r w:rsidR="00E34F55" w:rsidRPr="009602E6">
        <w:rPr>
          <w:rFonts w:ascii="Book Antiqua" w:hAnsi="Book Antiqua"/>
          <w:color w:val="141314"/>
          <w:sz w:val="24"/>
          <w:szCs w:val="24"/>
        </w:rPr>
        <w:t>up</w:t>
      </w:r>
      <w:r w:rsidRPr="009602E6">
        <w:rPr>
          <w:rFonts w:ascii="Book Antiqua" w:hAnsi="Book Antiqua"/>
          <w:color w:val="141314"/>
          <w:sz w:val="24"/>
          <w:szCs w:val="24"/>
        </w:rPr>
        <w:t xml:space="preserve"> to 18 mo earlier than </w:t>
      </w:r>
      <w:r w:rsidR="00E34F55" w:rsidRPr="009602E6">
        <w:rPr>
          <w:rFonts w:ascii="Book Antiqua" w:hAnsi="Book Antiqua"/>
          <w:color w:val="141314"/>
          <w:sz w:val="24"/>
          <w:szCs w:val="24"/>
        </w:rPr>
        <w:t xml:space="preserve">on </w:t>
      </w:r>
      <w:r w:rsidRPr="009602E6">
        <w:rPr>
          <w:rFonts w:ascii="Book Antiqua" w:hAnsi="Book Antiqua"/>
          <w:color w:val="141314"/>
          <w:sz w:val="24"/>
          <w:szCs w:val="24"/>
        </w:rPr>
        <w:t>plain radiographs</w:t>
      </w:r>
      <w:r w:rsidRPr="009602E6">
        <w:rPr>
          <w:rFonts w:ascii="Book Antiqua" w:hAnsi="Book Antiqua"/>
          <w:color w:val="141314"/>
          <w:sz w:val="24"/>
          <w:szCs w:val="24"/>
          <w:vertAlign w:val="superscript"/>
        </w:rPr>
        <w:t>[7]</w:t>
      </w:r>
      <w:r w:rsidRPr="009602E6">
        <w:rPr>
          <w:rFonts w:ascii="Book Antiqua" w:hAnsi="Book Antiqua"/>
          <w:color w:val="141314"/>
          <w:sz w:val="24"/>
          <w:szCs w:val="24"/>
        </w:rPr>
        <w:t xml:space="preserve">. </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41314"/>
          <w:sz w:val="24"/>
          <w:szCs w:val="24"/>
        </w:rPr>
        <w:t>Skeletal scintigraphy has some notable limitations. For example, bone scintigraphy is non</w:t>
      </w:r>
      <w:r w:rsidR="009564A5" w:rsidRPr="009602E6">
        <w:rPr>
          <w:rFonts w:ascii="Book Antiqua" w:hAnsi="Book Antiqua"/>
          <w:color w:val="141314"/>
          <w:sz w:val="24"/>
          <w:szCs w:val="24"/>
          <w:lang w:eastAsia="zh-CN"/>
        </w:rPr>
        <w:t>-</w:t>
      </w:r>
      <w:r w:rsidRPr="009602E6">
        <w:rPr>
          <w:rFonts w:ascii="Book Antiqua" w:hAnsi="Book Antiqua"/>
          <w:color w:val="141314"/>
          <w:sz w:val="24"/>
          <w:szCs w:val="24"/>
        </w:rPr>
        <w:t>specific and multiple benign osseous lesions, such as eosinophilic granuloma fibrous dysplasia and enchondroma, can lead to a false positive diagnosis of bone metastasis</w:t>
      </w:r>
      <w:r w:rsidRPr="009602E6">
        <w:rPr>
          <w:rFonts w:ascii="Book Antiqua" w:hAnsi="Book Antiqua"/>
          <w:color w:val="141314"/>
          <w:sz w:val="24"/>
          <w:szCs w:val="24"/>
          <w:vertAlign w:val="superscript"/>
        </w:rPr>
        <w:t>[14]</w:t>
      </w:r>
      <w:r w:rsidRPr="009602E6">
        <w:rPr>
          <w:rFonts w:ascii="Book Antiqua" w:hAnsi="Book Antiqua"/>
          <w:color w:val="141314"/>
          <w:sz w:val="24"/>
          <w:szCs w:val="24"/>
        </w:rPr>
        <w:t xml:space="preserve">. Interpreting focal accumulation of radiotracer in the spine can be particularly problematic as degenerative disease may be indistinguishable from bone metastases. Consequently, other imaging modalities such as plain radiography, CT or MRI are often required for correlation to </w:t>
      </w:r>
      <w:r w:rsidRPr="009602E6">
        <w:rPr>
          <w:rFonts w:ascii="Book Antiqua" w:hAnsi="Book Antiqua"/>
          <w:color w:val="231F20"/>
          <w:sz w:val="24"/>
          <w:szCs w:val="24"/>
          <w:lang w:eastAsia="en-IE"/>
        </w:rPr>
        <w:t>exclude benign causes</w:t>
      </w:r>
      <w:r w:rsidRPr="009602E6">
        <w:rPr>
          <w:rFonts w:ascii="Book Antiqua" w:hAnsi="Book Antiqua"/>
          <w:color w:val="231F20"/>
          <w:sz w:val="24"/>
          <w:szCs w:val="24"/>
          <w:vertAlign w:val="superscript"/>
          <w:lang w:eastAsia="en-IE"/>
        </w:rPr>
        <w:t>[8]</w:t>
      </w:r>
      <w:r w:rsidRPr="009602E6">
        <w:rPr>
          <w:rFonts w:ascii="Book Antiqua" w:hAnsi="Book Antiqua"/>
          <w:color w:val="141314"/>
          <w:sz w:val="24"/>
          <w:szCs w:val="24"/>
        </w:rPr>
        <w:t xml:space="preserve">. Secondly, the spatial resolution of </w:t>
      </w:r>
      <w:r w:rsidRPr="009602E6">
        <w:rPr>
          <w:rFonts w:ascii="Book Antiqua" w:hAnsi="Book Antiqua"/>
          <w:sz w:val="24"/>
          <w:szCs w:val="24"/>
          <w:lang w:eastAsia="en-IE"/>
        </w:rPr>
        <w:t>scintigraphy is poor measuring approximately 1 cm and can result in difficulty determining the precise location of a lesion within a bone which can be of diagnostic significance</w:t>
      </w:r>
      <w:r w:rsidRPr="009602E6">
        <w:rPr>
          <w:rFonts w:ascii="Book Antiqua" w:hAnsi="Book Antiqua"/>
          <w:sz w:val="24"/>
          <w:szCs w:val="24"/>
          <w:vertAlign w:val="superscript"/>
          <w:lang w:eastAsia="en-IE"/>
        </w:rPr>
        <w:t>[2]</w:t>
      </w:r>
      <w:r w:rsidRPr="009602E6">
        <w:rPr>
          <w:rFonts w:ascii="Book Antiqua" w:hAnsi="Book Antiqua"/>
          <w:sz w:val="24"/>
          <w:szCs w:val="24"/>
        </w:rPr>
        <w:t xml:space="preserve">. Thirdly, </w:t>
      </w:r>
      <w:r w:rsidRPr="009602E6">
        <w:rPr>
          <w:rFonts w:ascii="Book Antiqua" w:hAnsi="Book Antiqua"/>
          <w:color w:val="141314"/>
          <w:sz w:val="24"/>
          <w:szCs w:val="24"/>
        </w:rPr>
        <w:t xml:space="preserve">bone scintigraphy assesses osteoblastic </w:t>
      </w:r>
      <w:r w:rsidR="00D35BF1" w:rsidRPr="009602E6">
        <w:rPr>
          <w:rFonts w:ascii="Book Antiqua" w:hAnsi="Book Antiqua"/>
          <w:color w:val="141314"/>
          <w:sz w:val="24"/>
          <w:szCs w:val="24"/>
        </w:rPr>
        <w:t xml:space="preserve">processes </w:t>
      </w:r>
      <w:r w:rsidRPr="009602E6">
        <w:rPr>
          <w:rFonts w:ascii="Book Antiqua" w:hAnsi="Book Antiqua"/>
          <w:color w:val="141314"/>
          <w:sz w:val="24"/>
          <w:szCs w:val="24"/>
        </w:rPr>
        <w:t>rather than tumour proliferation and,</w:t>
      </w:r>
      <w:r w:rsidR="00D35BF1" w:rsidRPr="009602E6">
        <w:rPr>
          <w:rFonts w:ascii="Book Antiqua" w:hAnsi="Book Antiqua"/>
          <w:color w:val="141314"/>
          <w:sz w:val="24"/>
          <w:szCs w:val="24"/>
        </w:rPr>
        <w:t xml:space="preserve"> consequently</w:t>
      </w:r>
      <w:r w:rsidRPr="009602E6">
        <w:rPr>
          <w:rFonts w:ascii="Book Antiqua" w:hAnsi="Book Antiqua"/>
          <w:color w:val="141314"/>
          <w:sz w:val="24"/>
          <w:szCs w:val="24"/>
        </w:rPr>
        <w:t xml:space="preserve">, </w:t>
      </w:r>
      <w:r w:rsidR="00D35BF1" w:rsidRPr="009602E6">
        <w:rPr>
          <w:rFonts w:ascii="Book Antiqua" w:hAnsi="Book Antiqua"/>
          <w:color w:val="141314"/>
          <w:sz w:val="24"/>
          <w:szCs w:val="24"/>
        </w:rPr>
        <w:t>false negative results can occur</w:t>
      </w:r>
      <w:r w:rsidRPr="009602E6">
        <w:rPr>
          <w:rFonts w:ascii="Book Antiqua" w:hAnsi="Book Antiqua"/>
          <w:color w:val="141314"/>
          <w:sz w:val="24"/>
          <w:szCs w:val="24"/>
          <w:vertAlign w:val="superscript"/>
        </w:rPr>
        <w:t>[8]</w:t>
      </w:r>
      <w:r w:rsidRPr="009602E6">
        <w:rPr>
          <w:rFonts w:ascii="Book Antiqua" w:hAnsi="Book Antiqua"/>
          <w:color w:val="141314"/>
          <w:sz w:val="24"/>
          <w:szCs w:val="24"/>
        </w:rPr>
        <w:t xml:space="preserve">. Furthermore, </w:t>
      </w:r>
      <w:r w:rsidRPr="009602E6">
        <w:rPr>
          <w:rFonts w:ascii="Book Antiqua" w:hAnsi="Book Antiqua"/>
          <w:color w:val="131413"/>
          <w:sz w:val="24"/>
          <w:szCs w:val="24"/>
        </w:rPr>
        <w:t>p</w:t>
      </w:r>
      <w:r w:rsidR="006D4A21" w:rsidRPr="009602E6">
        <w:rPr>
          <w:rFonts w:ascii="Book Antiqua" w:hAnsi="Book Antiqua"/>
          <w:color w:val="131413"/>
          <w:sz w:val="24"/>
          <w:szCs w:val="24"/>
        </w:rPr>
        <w:t>rimarily</w:t>
      </w:r>
      <w:r w:rsidRPr="009602E6">
        <w:rPr>
          <w:rFonts w:ascii="Book Antiqua" w:hAnsi="Book Antiqua"/>
          <w:color w:val="131413"/>
          <w:sz w:val="24"/>
          <w:szCs w:val="24"/>
        </w:rPr>
        <w:t xml:space="preserve"> </w:t>
      </w:r>
      <w:r w:rsidR="006D4A21" w:rsidRPr="009602E6">
        <w:rPr>
          <w:rFonts w:ascii="Book Antiqua" w:hAnsi="Book Antiqua"/>
          <w:color w:val="131413"/>
          <w:sz w:val="24"/>
          <w:szCs w:val="24"/>
        </w:rPr>
        <w:t>osteo</w:t>
      </w:r>
      <w:r w:rsidRPr="009602E6">
        <w:rPr>
          <w:rFonts w:ascii="Book Antiqua" w:hAnsi="Book Antiqua"/>
          <w:color w:val="131413"/>
          <w:sz w:val="24"/>
          <w:szCs w:val="24"/>
        </w:rPr>
        <w:t xml:space="preserve">lytic lesions with </w:t>
      </w:r>
      <w:r w:rsidR="006D4A21" w:rsidRPr="009602E6">
        <w:rPr>
          <w:rFonts w:ascii="Book Antiqua" w:hAnsi="Book Antiqua"/>
          <w:color w:val="131413"/>
          <w:sz w:val="24"/>
          <w:szCs w:val="24"/>
        </w:rPr>
        <w:t>limited</w:t>
      </w:r>
      <w:r w:rsidRPr="009602E6">
        <w:rPr>
          <w:rFonts w:ascii="Book Antiqua" w:hAnsi="Book Antiqua"/>
          <w:color w:val="131413"/>
          <w:sz w:val="24"/>
          <w:szCs w:val="24"/>
        </w:rPr>
        <w:t xml:space="preserve"> reactive osteoblastic reaction, such as renal cell carcinoma metastases, </w:t>
      </w:r>
      <w:r w:rsidR="006D4A21" w:rsidRPr="009602E6">
        <w:rPr>
          <w:rFonts w:ascii="Book Antiqua" w:hAnsi="Book Antiqua"/>
          <w:color w:val="131413"/>
          <w:sz w:val="24"/>
          <w:szCs w:val="24"/>
        </w:rPr>
        <w:t>typically</w:t>
      </w:r>
      <w:r w:rsidRPr="009602E6">
        <w:rPr>
          <w:rFonts w:ascii="Book Antiqua" w:hAnsi="Book Antiqua"/>
          <w:color w:val="131413"/>
          <w:sz w:val="24"/>
          <w:szCs w:val="24"/>
        </w:rPr>
        <w:t xml:space="preserve"> demonstrate </w:t>
      </w:r>
      <w:r w:rsidR="006D4A21" w:rsidRPr="009602E6">
        <w:rPr>
          <w:rFonts w:ascii="Book Antiqua" w:hAnsi="Book Antiqua"/>
          <w:color w:val="131413"/>
          <w:sz w:val="24"/>
          <w:szCs w:val="24"/>
        </w:rPr>
        <w:t>low</w:t>
      </w:r>
      <w:r w:rsidRPr="009602E6">
        <w:rPr>
          <w:rFonts w:ascii="Book Antiqua" w:hAnsi="Book Antiqua"/>
          <w:color w:val="131413"/>
          <w:sz w:val="24"/>
          <w:szCs w:val="24"/>
        </w:rPr>
        <w:t xml:space="preserve"> or absent </w:t>
      </w:r>
      <w:r w:rsidR="006D4A21" w:rsidRPr="009602E6">
        <w:rPr>
          <w:rFonts w:ascii="Book Antiqua" w:hAnsi="Book Antiqua"/>
          <w:color w:val="131413"/>
          <w:sz w:val="24"/>
          <w:szCs w:val="24"/>
        </w:rPr>
        <w:t>tracer accumulation</w:t>
      </w:r>
      <w:r w:rsidRPr="009602E6">
        <w:rPr>
          <w:rFonts w:ascii="Book Antiqua" w:hAnsi="Book Antiqua"/>
          <w:color w:val="131413"/>
          <w:sz w:val="24"/>
          <w:szCs w:val="24"/>
        </w:rPr>
        <w:t xml:space="preserve"> leading to a false negative result (Figure 4)</w:t>
      </w:r>
      <w:r w:rsidRPr="009602E6">
        <w:rPr>
          <w:rFonts w:ascii="Book Antiqua" w:hAnsi="Book Antiqua"/>
          <w:color w:val="131413"/>
          <w:sz w:val="24"/>
          <w:szCs w:val="24"/>
          <w:vertAlign w:val="superscript"/>
        </w:rPr>
        <w:t>[6]</w:t>
      </w:r>
      <w:r w:rsidRPr="009602E6">
        <w:rPr>
          <w:rFonts w:ascii="Book Antiqua" w:hAnsi="Book Antiqua"/>
          <w:color w:val="131413"/>
          <w:sz w:val="24"/>
          <w:szCs w:val="24"/>
        </w:rPr>
        <w:t xml:space="preserve">. Finally, </w:t>
      </w:r>
      <w:r w:rsidRPr="009602E6">
        <w:rPr>
          <w:rFonts w:ascii="Book Antiqua" w:hAnsi="Book Antiqua"/>
          <w:color w:val="141314"/>
          <w:sz w:val="24"/>
          <w:szCs w:val="24"/>
        </w:rPr>
        <w:t>when bone metastases are extensive and diffuse, a bone scan on first inspection may appear normal due to the confluent nature of the lesions (referred to as a super scan because of the apparent good quality of the scan)</w:t>
      </w:r>
      <w:r w:rsidRPr="009602E6">
        <w:rPr>
          <w:rFonts w:ascii="Book Antiqua" w:hAnsi="Book Antiqua"/>
          <w:sz w:val="24"/>
          <w:szCs w:val="24"/>
          <w:lang w:eastAsia="en-IE"/>
        </w:rPr>
        <w:t xml:space="preserve"> and can be misinterpreted as a negative study</w:t>
      </w:r>
      <w:r w:rsidR="009564A5" w:rsidRPr="009602E6">
        <w:rPr>
          <w:rFonts w:ascii="Book Antiqua" w:hAnsi="Book Antiqua"/>
          <w:color w:val="141314"/>
          <w:sz w:val="24"/>
          <w:szCs w:val="24"/>
          <w:vertAlign w:val="superscript"/>
        </w:rPr>
        <w:t>[9,</w:t>
      </w:r>
      <w:r w:rsidRPr="009602E6">
        <w:rPr>
          <w:rFonts w:ascii="Book Antiqua" w:hAnsi="Book Antiqua"/>
          <w:color w:val="141314"/>
          <w:sz w:val="24"/>
          <w:szCs w:val="24"/>
          <w:vertAlign w:val="superscript"/>
        </w:rPr>
        <w:t>13]</w:t>
      </w:r>
      <w:r w:rsidRPr="009602E6">
        <w:rPr>
          <w:rFonts w:ascii="Book Antiqua" w:hAnsi="Book Antiqua"/>
          <w:sz w:val="24"/>
          <w:szCs w:val="24"/>
          <w:lang w:eastAsia="en-IE"/>
        </w:rPr>
        <w:t>.</w:t>
      </w:r>
      <w:r w:rsidRPr="009602E6">
        <w:rPr>
          <w:rFonts w:ascii="Book Antiqua" w:hAnsi="Book Antiqua"/>
          <w:color w:val="141314"/>
          <w:sz w:val="24"/>
          <w:szCs w:val="24"/>
        </w:rPr>
        <w:t xml:space="preserve"> It is therefore import to carefully assess for uptake in the kidneys on skeletal scintigraphy indicative of renal excretion of radiotracer which is characteristically absent on a super scan.</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41314"/>
          <w:sz w:val="24"/>
          <w:szCs w:val="24"/>
        </w:rPr>
        <w:t xml:space="preserve">Certain clues and techniques can help to determine if focal uptake of radiotracer is secondary to a benign osseous lesion or metastasis. For example, vertebral body fractures have a characteristic appearance on bone scintigraphy, showing a horizontal linear pattern of increased tracer accumulation. Multiple linear abnormalities of varying intensity favour a benign aetiology with presumed osteoporotic fracture occurring at different time points. In addition, a short interval follow-up scan that shows reducing </w:t>
      </w:r>
      <w:r w:rsidRPr="009602E6">
        <w:rPr>
          <w:rFonts w:ascii="Book Antiqua" w:hAnsi="Book Antiqua"/>
          <w:color w:val="141314"/>
          <w:sz w:val="24"/>
          <w:szCs w:val="24"/>
        </w:rPr>
        <w:lastRenderedPageBreak/>
        <w:t>activity at a vertebral fracture site suggests a benign aetiology and a healing fracture. Secondly, lesions that extend from the vertebral body into the posterior vertebral elements or involve the pedicle are more likely to represent metastases</w:t>
      </w:r>
      <w:r w:rsidRPr="009602E6">
        <w:rPr>
          <w:rFonts w:ascii="Book Antiqua" w:hAnsi="Book Antiqua"/>
          <w:color w:val="141314"/>
          <w:sz w:val="24"/>
          <w:szCs w:val="24"/>
          <w:vertAlign w:val="superscript"/>
        </w:rPr>
        <w:t>[13]</w:t>
      </w:r>
      <w:r w:rsidRPr="009602E6">
        <w:rPr>
          <w:rFonts w:ascii="Book Antiqua" w:hAnsi="Book Antiqua"/>
          <w:color w:val="141314"/>
          <w:sz w:val="24"/>
          <w:szCs w:val="24"/>
        </w:rPr>
        <w:t>. Finally, linear uptake of radiotracer in contiguous ribs is highly suggestive of trauma and not metastasis.</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31413"/>
          <w:sz w:val="24"/>
          <w:szCs w:val="24"/>
        </w:rPr>
        <w:t>Bone metastases responding to treatment will demonstrate reduced or absent radiotracer uptake when compared with the pretreatment scan</w:t>
      </w:r>
      <w:r w:rsidRPr="009602E6">
        <w:rPr>
          <w:rFonts w:ascii="Book Antiqua" w:hAnsi="Book Antiqua"/>
          <w:color w:val="131413"/>
          <w:sz w:val="24"/>
          <w:szCs w:val="24"/>
          <w:vertAlign w:val="superscript"/>
        </w:rPr>
        <w:t>[6]</w:t>
      </w:r>
      <w:r w:rsidRPr="009602E6">
        <w:rPr>
          <w:rFonts w:ascii="Book Antiqua" w:hAnsi="Book Antiqua"/>
          <w:color w:val="131413"/>
          <w:sz w:val="24"/>
          <w:szCs w:val="24"/>
        </w:rPr>
        <w:t>.</w:t>
      </w:r>
      <w:r w:rsidRPr="009602E6">
        <w:rPr>
          <w:rFonts w:ascii="Book Antiqua" w:hAnsi="Book Antiqua"/>
          <w:color w:val="141314"/>
          <w:sz w:val="24"/>
          <w:szCs w:val="24"/>
        </w:rPr>
        <w:t xml:space="preserve"> It is important to recognise, however, that early in the course of treatment a flare </w:t>
      </w:r>
      <w:r w:rsidR="00E34F55" w:rsidRPr="009602E6">
        <w:rPr>
          <w:rFonts w:ascii="Book Antiqua" w:hAnsi="Book Antiqua"/>
          <w:color w:val="141314"/>
          <w:sz w:val="24"/>
          <w:szCs w:val="24"/>
        </w:rPr>
        <w:t>response</w:t>
      </w:r>
      <w:r w:rsidRPr="009602E6">
        <w:rPr>
          <w:rFonts w:ascii="Book Antiqua" w:hAnsi="Book Antiqua"/>
          <w:color w:val="141314"/>
          <w:sz w:val="24"/>
          <w:szCs w:val="24"/>
        </w:rPr>
        <w:t xml:space="preserve"> can occur, which is characterized by a transient </w:t>
      </w:r>
      <w:r w:rsidR="00E34F55" w:rsidRPr="009602E6">
        <w:rPr>
          <w:rFonts w:ascii="Book Antiqua" w:hAnsi="Book Antiqua"/>
          <w:color w:val="141314"/>
          <w:sz w:val="24"/>
          <w:szCs w:val="24"/>
        </w:rPr>
        <w:t>elevation</w:t>
      </w:r>
      <w:r w:rsidRPr="009602E6">
        <w:rPr>
          <w:rFonts w:ascii="Book Antiqua" w:hAnsi="Book Antiqua"/>
          <w:color w:val="141314"/>
          <w:sz w:val="24"/>
          <w:szCs w:val="24"/>
        </w:rPr>
        <w:t xml:space="preserve"> in radiotracer accumulation secondary to the stimulation of osteoblasts during the repair process </w:t>
      </w:r>
      <w:r w:rsidR="007C6239" w:rsidRPr="009602E6">
        <w:rPr>
          <w:rFonts w:ascii="Book Antiqua" w:hAnsi="Book Antiqua"/>
          <w:color w:val="141314"/>
          <w:sz w:val="24"/>
          <w:szCs w:val="24"/>
        </w:rPr>
        <w:t>which can be</w:t>
      </w:r>
      <w:r w:rsidRPr="009602E6">
        <w:rPr>
          <w:rFonts w:ascii="Book Antiqua" w:hAnsi="Book Antiqua"/>
          <w:color w:val="141314"/>
          <w:sz w:val="24"/>
          <w:szCs w:val="24"/>
        </w:rPr>
        <w:t xml:space="preserve"> misinterpreted as treatment failure, as it </w:t>
      </w:r>
      <w:r w:rsidR="00685D31" w:rsidRPr="009602E6">
        <w:rPr>
          <w:rFonts w:ascii="Book Antiqua" w:hAnsi="Book Antiqua"/>
          <w:color w:val="141314"/>
          <w:sz w:val="24"/>
          <w:szCs w:val="24"/>
        </w:rPr>
        <w:t>can have an</w:t>
      </w:r>
      <w:r w:rsidRPr="009602E6">
        <w:rPr>
          <w:rFonts w:ascii="Book Antiqua" w:hAnsi="Book Antiqua"/>
          <w:color w:val="141314"/>
          <w:sz w:val="24"/>
          <w:szCs w:val="24"/>
        </w:rPr>
        <w:t xml:space="preserve"> </w:t>
      </w:r>
      <w:r w:rsidR="007C6239" w:rsidRPr="009602E6">
        <w:rPr>
          <w:rFonts w:ascii="Book Antiqua" w:hAnsi="Book Antiqua"/>
          <w:color w:val="141314"/>
          <w:sz w:val="24"/>
          <w:szCs w:val="24"/>
        </w:rPr>
        <w:t xml:space="preserve">imaging </w:t>
      </w:r>
      <w:r w:rsidRPr="009602E6">
        <w:rPr>
          <w:rFonts w:ascii="Book Antiqua" w:hAnsi="Book Antiqua"/>
          <w:color w:val="141314"/>
          <w:sz w:val="24"/>
          <w:szCs w:val="24"/>
        </w:rPr>
        <w:t xml:space="preserve">appearance </w:t>
      </w:r>
      <w:r w:rsidR="00685D31" w:rsidRPr="009602E6">
        <w:rPr>
          <w:rFonts w:ascii="Book Antiqua" w:hAnsi="Book Antiqua"/>
          <w:color w:val="141314"/>
          <w:sz w:val="24"/>
          <w:szCs w:val="24"/>
        </w:rPr>
        <w:t xml:space="preserve">indistinguishable from </w:t>
      </w:r>
      <w:r w:rsidRPr="009602E6">
        <w:rPr>
          <w:rFonts w:ascii="Book Antiqua" w:hAnsi="Book Antiqua"/>
          <w:color w:val="141314"/>
          <w:sz w:val="24"/>
          <w:szCs w:val="24"/>
        </w:rPr>
        <w:t>disease progression</w:t>
      </w:r>
      <w:r w:rsidRPr="009602E6">
        <w:rPr>
          <w:rFonts w:ascii="Book Antiqua" w:hAnsi="Book Antiqua"/>
          <w:color w:val="141314"/>
          <w:sz w:val="24"/>
          <w:szCs w:val="24"/>
          <w:vertAlign w:val="superscript"/>
        </w:rPr>
        <w:t>[7]</w:t>
      </w:r>
      <w:r w:rsidRPr="009602E6">
        <w:rPr>
          <w:rFonts w:ascii="Book Antiqua" w:hAnsi="Book Antiqua"/>
          <w:color w:val="141314"/>
          <w:sz w:val="24"/>
          <w:szCs w:val="24"/>
        </w:rPr>
        <w:t>. The flare response is most commonly associated with hormone based therapies and may last for up to 6 mo after therapy</w:t>
      </w:r>
      <w:r w:rsidRPr="009602E6">
        <w:rPr>
          <w:rFonts w:ascii="Book Antiqua" w:hAnsi="Book Antiqua"/>
          <w:color w:val="141314"/>
          <w:sz w:val="24"/>
          <w:szCs w:val="24"/>
          <w:vertAlign w:val="superscript"/>
        </w:rPr>
        <w:t>[13]</w:t>
      </w:r>
      <w:r w:rsidRPr="009602E6">
        <w:rPr>
          <w:rFonts w:ascii="Book Antiqua" w:hAnsi="Book Antiqua"/>
          <w:color w:val="141314"/>
          <w:sz w:val="24"/>
          <w:szCs w:val="24"/>
        </w:rPr>
        <w:t>. Progressi</w:t>
      </w:r>
      <w:r w:rsidR="007C6239" w:rsidRPr="009602E6">
        <w:rPr>
          <w:rFonts w:ascii="Book Antiqua" w:hAnsi="Book Antiqua"/>
          <w:color w:val="141314"/>
          <w:sz w:val="24"/>
          <w:szCs w:val="24"/>
        </w:rPr>
        <w:t>on of</w:t>
      </w:r>
      <w:r w:rsidRPr="009602E6">
        <w:rPr>
          <w:rFonts w:ascii="Book Antiqua" w:hAnsi="Book Antiqua"/>
          <w:color w:val="141314"/>
          <w:sz w:val="24"/>
          <w:szCs w:val="24"/>
        </w:rPr>
        <w:t xml:space="preserve"> disease </w:t>
      </w:r>
      <w:r w:rsidR="007C6239" w:rsidRPr="009602E6">
        <w:rPr>
          <w:rFonts w:ascii="Book Antiqua" w:hAnsi="Book Antiqua"/>
          <w:color w:val="141314"/>
          <w:sz w:val="24"/>
          <w:szCs w:val="24"/>
        </w:rPr>
        <w:t>is suggested</w:t>
      </w:r>
      <w:r w:rsidRPr="009602E6">
        <w:rPr>
          <w:rFonts w:ascii="Book Antiqua" w:hAnsi="Book Antiqua"/>
          <w:color w:val="141314"/>
          <w:sz w:val="24"/>
          <w:szCs w:val="24"/>
        </w:rPr>
        <w:t xml:space="preserve"> when new </w:t>
      </w:r>
      <w:r w:rsidR="007C6239" w:rsidRPr="009602E6">
        <w:rPr>
          <w:rFonts w:ascii="Book Antiqua" w:hAnsi="Book Antiqua"/>
          <w:color w:val="141314"/>
          <w:sz w:val="24"/>
          <w:szCs w:val="24"/>
        </w:rPr>
        <w:t>deposits develop</w:t>
      </w:r>
      <w:r w:rsidR="009564A5" w:rsidRPr="009602E6">
        <w:rPr>
          <w:rFonts w:ascii="Book Antiqua" w:hAnsi="Book Antiqua"/>
          <w:color w:val="141314"/>
          <w:sz w:val="24"/>
          <w:szCs w:val="24"/>
        </w:rPr>
        <w:t xml:space="preserve"> or</w:t>
      </w:r>
      <w:r w:rsidRPr="009602E6">
        <w:rPr>
          <w:rFonts w:ascii="Book Antiqua" w:hAnsi="Book Antiqua"/>
          <w:color w:val="141314"/>
          <w:sz w:val="24"/>
          <w:szCs w:val="24"/>
        </w:rPr>
        <w:t xml:space="preserve"> </w:t>
      </w:r>
      <w:r w:rsidR="007C6239" w:rsidRPr="009602E6">
        <w:rPr>
          <w:rFonts w:ascii="Book Antiqua" w:hAnsi="Book Antiqua"/>
          <w:color w:val="141314"/>
          <w:sz w:val="24"/>
          <w:szCs w:val="24"/>
        </w:rPr>
        <w:t xml:space="preserve">there is an interval </w:t>
      </w:r>
      <w:r w:rsidRPr="009602E6">
        <w:rPr>
          <w:rFonts w:ascii="Book Antiqua" w:hAnsi="Book Antiqua"/>
          <w:color w:val="141314"/>
          <w:sz w:val="24"/>
          <w:szCs w:val="24"/>
        </w:rPr>
        <w:t>increase</w:t>
      </w:r>
      <w:r w:rsidR="007C6239" w:rsidRPr="009602E6">
        <w:rPr>
          <w:rFonts w:ascii="Book Antiqua" w:hAnsi="Book Antiqua"/>
          <w:color w:val="141314"/>
          <w:sz w:val="24"/>
          <w:szCs w:val="24"/>
        </w:rPr>
        <w:t xml:space="preserve"> in the is</w:t>
      </w:r>
      <w:r w:rsidRPr="009602E6">
        <w:rPr>
          <w:rFonts w:ascii="Book Antiqua" w:hAnsi="Book Antiqua"/>
          <w:color w:val="141314"/>
          <w:sz w:val="24"/>
          <w:szCs w:val="24"/>
        </w:rPr>
        <w:t xml:space="preserve"> activit</w:t>
      </w:r>
      <w:r w:rsidR="007C6239" w:rsidRPr="009602E6">
        <w:rPr>
          <w:rFonts w:ascii="Book Antiqua" w:hAnsi="Book Antiqua"/>
          <w:color w:val="141314"/>
          <w:sz w:val="24"/>
          <w:szCs w:val="24"/>
        </w:rPr>
        <w:t>yor size</w:t>
      </w:r>
      <w:r w:rsidRPr="009602E6">
        <w:rPr>
          <w:rFonts w:ascii="Book Antiqua" w:hAnsi="Book Antiqua"/>
          <w:color w:val="141314"/>
          <w:sz w:val="24"/>
          <w:szCs w:val="24"/>
        </w:rPr>
        <w:t xml:space="preserve"> of </w:t>
      </w:r>
      <w:r w:rsidR="007C6239" w:rsidRPr="009602E6">
        <w:rPr>
          <w:rFonts w:ascii="Book Antiqua" w:hAnsi="Book Antiqua"/>
          <w:color w:val="141314"/>
          <w:sz w:val="24"/>
          <w:szCs w:val="24"/>
        </w:rPr>
        <w:t>existing</w:t>
      </w:r>
      <w:r w:rsidRPr="009602E6">
        <w:rPr>
          <w:rFonts w:ascii="Book Antiqua" w:hAnsi="Book Antiqua"/>
          <w:color w:val="141314"/>
          <w:sz w:val="24"/>
          <w:szCs w:val="24"/>
        </w:rPr>
        <w:t xml:space="preserve"> </w:t>
      </w:r>
      <w:r w:rsidR="007C6239" w:rsidRPr="009602E6">
        <w:rPr>
          <w:rFonts w:ascii="Book Antiqua" w:hAnsi="Book Antiqua"/>
          <w:color w:val="141314"/>
          <w:sz w:val="24"/>
          <w:szCs w:val="24"/>
        </w:rPr>
        <w:t>deposits</w:t>
      </w:r>
      <w:r w:rsidRPr="009602E6">
        <w:rPr>
          <w:rFonts w:ascii="Book Antiqua" w:hAnsi="Book Antiqua"/>
          <w:color w:val="141314"/>
          <w:sz w:val="24"/>
          <w:szCs w:val="24"/>
          <w:vertAlign w:val="superscript"/>
        </w:rPr>
        <w:t>[3]</w:t>
      </w:r>
      <w:r w:rsidRPr="009602E6">
        <w:rPr>
          <w:rFonts w:ascii="Book Antiqua" w:hAnsi="Book Antiqua"/>
          <w:color w:val="141314"/>
          <w:sz w:val="24"/>
          <w:szCs w:val="24"/>
        </w:rPr>
        <w:t>.</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lang w:eastAsia="zh-CN"/>
        </w:rPr>
      </w:pPr>
      <w:r w:rsidRPr="009602E6">
        <w:rPr>
          <w:rFonts w:ascii="Book Antiqua" w:hAnsi="Book Antiqua"/>
          <w:b/>
          <w:caps/>
          <w:color w:val="141314"/>
          <w:sz w:val="24"/>
          <w:szCs w:val="24"/>
        </w:rPr>
        <w:t xml:space="preserve">Single Photon Emission </w:t>
      </w:r>
      <w:r w:rsidR="009564A5" w:rsidRPr="009602E6">
        <w:rPr>
          <w:rFonts w:ascii="Book Antiqua" w:hAnsi="Book Antiqua"/>
          <w:b/>
          <w:color w:val="141314"/>
          <w:sz w:val="24"/>
          <w:szCs w:val="24"/>
          <w:lang w:eastAsia="zh-CN"/>
        </w:rPr>
        <w:t>CT</w:t>
      </w:r>
    </w:p>
    <w:p w:rsidR="00A329F2" w:rsidRPr="009602E6" w:rsidRDefault="009564A5" w:rsidP="009602E6">
      <w:pPr>
        <w:pStyle w:val="MediumGrid21"/>
        <w:spacing w:line="360" w:lineRule="auto"/>
        <w:jc w:val="both"/>
        <w:rPr>
          <w:rFonts w:ascii="Book Antiqua" w:hAnsi="Book Antiqua"/>
          <w:color w:val="141314"/>
          <w:sz w:val="24"/>
          <w:szCs w:val="24"/>
        </w:rPr>
      </w:pPr>
      <w:r w:rsidRPr="009602E6">
        <w:rPr>
          <w:rFonts w:ascii="Book Antiqua" w:hAnsi="Book Antiqua"/>
          <w:color w:val="141314"/>
          <w:sz w:val="24"/>
          <w:szCs w:val="24"/>
        </w:rPr>
        <w:t xml:space="preserve">Single photon emission </w:t>
      </w:r>
      <w:r w:rsidRPr="009602E6">
        <w:rPr>
          <w:rFonts w:ascii="Book Antiqua" w:hAnsi="Book Antiqua"/>
          <w:color w:val="141314"/>
          <w:sz w:val="24"/>
          <w:szCs w:val="24"/>
          <w:lang w:eastAsia="zh-CN"/>
        </w:rPr>
        <w:t>CT</w:t>
      </w:r>
      <w:r w:rsidRPr="009602E6">
        <w:rPr>
          <w:rFonts w:ascii="Book Antiqua" w:hAnsi="Book Antiqua"/>
          <w:color w:val="141314"/>
          <w:sz w:val="24"/>
          <w:szCs w:val="24"/>
        </w:rPr>
        <w:t xml:space="preserve"> (SPECT)</w:t>
      </w:r>
      <w:r w:rsidRPr="009602E6">
        <w:rPr>
          <w:rFonts w:ascii="Book Antiqua" w:hAnsi="Book Antiqua"/>
          <w:color w:val="141314"/>
          <w:sz w:val="24"/>
          <w:szCs w:val="24"/>
          <w:lang w:eastAsia="zh-CN"/>
        </w:rPr>
        <w:t xml:space="preserve"> </w:t>
      </w:r>
      <w:r w:rsidR="00A329F2" w:rsidRPr="009602E6">
        <w:rPr>
          <w:rFonts w:ascii="Book Antiqua" w:hAnsi="Book Antiqua"/>
          <w:color w:val="141314"/>
          <w:sz w:val="24"/>
          <w:szCs w:val="24"/>
        </w:rPr>
        <w:t xml:space="preserve">imaging of the skeleton uses </w:t>
      </w:r>
      <w:r w:rsidR="00A329F2" w:rsidRPr="009602E6">
        <w:rPr>
          <w:rFonts w:ascii="Book Antiqua" w:hAnsi="Book Antiqua"/>
          <w:sz w:val="24"/>
          <w:szCs w:val="24"/>
        </w:rPr>
        <w:t>99mTc-MDP</w:t>
      </w:r>
      <w:r w:rsidR="00A329F2" w:rsidRPr="009602E6">
        <w:rPr>
          <w:rFonts w:ascii="Book Antiqua" w:hAnsi="Book Antiqua"/>
          <w:color w:val="141314"/>
          <w:sz w:val="24"/>
          <w:szCs w:val="24"/>
        </w:rPr>
        <w:t xml:space="preserve">, the same radionuclide used in conventional skeletal scintigraphy, </w:t>
      </w:r>
      <w:r w:rsidR="00D62340" w:rsidRPr="009602E6">
        <w:rPr>
          <w:rFonts w:ascii="Book Antiqua" w:hAnsi="Book Antiqua"/>
          <w:color w:val="141314"/>
          <w:sz w:val="24"/>
          <w:szCs w:val="24"/>
        </w:rPr>
        <w:t>however</w:t>
      </w:r>
      <w:r w:rsidR="00A329F2" w:rsidRPr="009602E6">
        <w:rPr>
          <w:rFonts w:ascii="Book Antiqua" w:hAnsi="Book Antiqua"/>
          <w:color w:val="141314"/>
          <w:sz w:val="24"/>
          <w:szCs w:val="24"/>
        </w:rPr>
        <w:t xml:space="preserve"> image</w:t>
      </w:r>
      <w:r w:rsidR="00D62340" w:rsidRPr="009602E6">
        <w:rPr>
          <w:rFonts w:ascii="Book Antiqua" w:hAnsi="Book Antiqua"/>
          <w:color w:val="141314"/>
          <w:sz w:val="24"/>
          <w:szCs w:val="24"/>
        </w:rPr>
        <w:t>s</w:t>
      </w:r>
      <w:r w:rsidR="00A329F2" w:rsidRPr="009602E6">
        <w:rPr>
          <w:rFonts w:ascii="Book Antiqua" w:hAnsi="Book Antiqua"/>
          <w:color w:val="141314"/>
          <w:sz w:val="24"/>
          <w:szCs w:val="24"/>
        </w:rPr>
        <w:t>are acquire</w:t>
      </w:r>
      <w:r w:rsidR="00D62340" w:rsidRPr="009602E6">
        <w:rPr>
          <w:rFonts w:ascii="Book Antiqua" w:hAnsi="Book Antiqua"/>
          <w:color w:val="141314"/>
          <w:sz w:val="24"/>
          <w:szCs w:val="24"/>
        </w:rPr>
        <w:t>d</w:t>
      </w:r>
      <w:r w:rsidR="00A329F2" w:rsidRPr="009602E6">
        <w:rPr>
          <w:rFonts w:ascii="Book Antiqua" w:hAnsi="Book Antiqua"/>
          <w:color w:val="141314"/>
          <w:sz w:val="24"/>
          <w:szCs w:val="24"/>
        </w:rPr>
        <w:t xml:space="preserve"> in a cross-sectional rather than a planar fashion. Whereas planar imaging is limited by superimposition of structures, SPECT can show axial slices through the body, providing better localisation of abnormal radionuclide uptake</w:t>
      </w:r>
      <w:r w:rsidRPr="009602E6">
        <w:rPr>
          <w:rFonts w:ascii="Book Antiqua" w:hAnsi="Book Antiqua"/>
          <w:color w:val="141314"/>
          <w:sz w:val="24"/>
          <w:szCs w:val="24"/>
          <w:vertAlign w:val="superscript"/>
        </w:rPr>
        <w:t>[5</w:t>
      </w:r>
      <w:r w:rsidRPr="009602E6">
        <w:rPr>
          <w:rFonts w:ascii="Book Antiqua" w:hAnsi="Book Antiqua"/>
          <w:color w:val="141314"/>
          <w:sz w:val="24"/>
          <w:szCs w:val="24"/>
          <w:vertAlign w:val="superscript"/>
          <w:lang w:eastAsia="zh-CN"/>
        </w:rPr>
        <w:t>,</w:t>
      </w:r>
      <w:r w:rsidR="00A329F2" w:rsidRPr="009602E6">
        <w:rPr>
          <w:rFonts w:ascii="Book Antiqua" w:hAnsi="Book Antiqua"/>
          <w:color w:val="141314"/>
          <w:sz w:val="24"/>
          <w:szCs w:val="24"/>
          <w:vertAlign w:val="superscript"/>
        </w:rPr>
        <w:t>7]</w:t>
      </w:r>
      <w:r w:rsidR="00A329F2" w:rsidRPr="009602E6">
        <w:rPr>
          <w:rFonts w:ascii="Book Antiqua" w:hAnsi="Book Antiqua"/>
          <w:color w:val="141314"/>
          <w:sz w:val="24"/>
          <w:szCs w:val="24"/>
        </w:rPr>
        <w:t xml:space="preserve">. The sensitivity and specificity of SPECT for detection of bone metastasis is 87% and 91%, respectively (Table 1). </w:t>
      </w:r>
      <w:r w:rsidR="006D4A21" w:rsidRPr="009602E6">
        <w:rPr>
          <w:rFonts w:ascii="Book Antiqua" w:hAnsi="Book Antiqua"/>
          <w:color w:val="131413"/>
          <w:sz w:val="24"/>
          <w:szCs w:val="24"/>
        </w:rPr>
        <w:t>A limitation</w:t>
      </w:r>
      <w:r w:rsidR="00A329F2" w:rsidRPr="009602E6">
        <w:rPr>
          <w:rFonts w:ascii="Book Antiqua" w:hAnsi="Book Antiqua"/>
          <w:color w:val="131413"/>
          <w:sz w:val="24"/>
          <w:szCs w:val="24"/>
        </w:rPr>
        <w:t xml:space="preserve"> of SPECT </w:t>
      </w:r>
      <w:r w:rsidR="006D4A21" w:rsidRPr="009602E6">
        <w:rPr>
          <w:rFonts w:ascii="Book Antiqua" w:hAnsi="Book Antiqua"/>
          <w:color w:val="131413"/>
          <w:sz w:val="24"/>
          <w:szCs w:val="24"/>
        </w:rPr>
        <w:t>when compared with other avail</w:t>
      </w:r>
      <w:r w:rsidR="00BE725C" w:rsidRPr="009602E6">
        <w:rPr>
          <w:rFonts w:ascii="Book Antiqua" w:hAnsi="Book Antiqua"/>
          <w:color w:val="131413"/>
          <w:sz w:val="24"/>
          <w:szCs w:val="24"/>
        </w:rPr>
        <w:t>able nuclear medicine technique</w:t>
      </w:r>
      <w:r w:rsidR="006D4A21" w:rsidRPr="009602E6">
        <w:rPr>
          <w:rFonts w:ascii="Book Antiqua" w:hAnsi="Book Antiqua"/>
          <w:color w:val="131413"/>
          <w:sz w:val="24"/>
          <w:szCs w:val="24"/>
        </w:rPr>
        <w:t xml:space="preserve"> i</w:t>
      </w:r>
      <w:r w:rsidR="00BE725C" w:rsidRPr="009602E6">
        <w:rPr>
          <w:rFonts w:ascii="Book Antiqua" w:hAnsi="Book Antiqua"/>
          <w:color w:val="131413"/>
          <w:sz w:val="24"/>
          <w:szCs w:val="24"/>
        </w:rPr>
        <w:t>s an inability to generate absolute quantification values</w:t>
      </w:r>
      <w:r w:rsidR="00A329F2" w:rsidRPr="009602E6">
        <w:rPr>
          <w:rFonts w:ascii="Book Antiqua" w:hAnsi="Book Antiqua"/>
          <w:color w:val="131413"/>
          <w:sz w:val="24"/>
          <w:szCs w:val="24"/>
          <w:vertAlign w:val="superscript"/>
        </w:rPr>
        <w:t>[6]</w:t>
      </w:r>
      <w:r w:rsidR="00A329F2" w:rsidRPr="009602E6">
        <w:rPr>
          <w:rFonts w:ascii="Book Antiqua" w:hAnsi="Book Antiqua"/>
          <w:color w:val="131413"/>
          <w:sz w:val="24"/>
          <w:szCs w:val="24"/>
        </w:rPr>
        <w:t>.</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Positron Emission Tomography</w:t>
      </w:r>
    </w:p>
    <w:p w:rsidR="00A329F2" w:rsidRPr="009602E6" w:rsidRDefault="00A329F2" w:rsidP="009602E6">
      <w:pPr>
        <w:pStyle w:val="MediumGrid21"/>
        <w:spacing w:line="360" w:lineRule="auto"/>
        <w:jc w:val="both"/>
        <w:rPr>
          <w:rFonts w:ascii="Book Antiqua" w:hAnsi="Book Antiqua"/>
          <w:color w:val="141314"/>
          <w:sz w:val="24"/>
          <w:szCs w:val="24"/>
        </w:rPr>
      </w:pPr>
      <w:r w:rsidRPr="009602E6">
        <w:rPr>
          <w:rFonts w:ascii="Book Antiqua" w:hAnsi="Book Antiqua"/>
          <w:color w:val="141314"/>
          <w:sz w:val="24"/>
          <w:szCs w:val="24"/>
        </w:rPr>
        <w:t xml:space="preserve">PET is a nuclear medicine technique that produces high-resolution tomographic images through the detection of high-energy photon pairs </w:t>
      </w:r>
      <w:r w:rsidRPr="009602E6">
        <w:rPr>
          <w:rFonts w:ascii="Book Antiqua" w:hAnsi="Book Antiqua"/>
          <w:color w:val="141314"/>
          <w:sz w:val="24"/>
          <w:szCs w:val="24"/>
        </w:rPr>
        <w:lastRenderedPageBreak/>
        <w:t xml:space="preserve">emitted during positron decay of a radioisotope. PET is superior to conventional bone scanning in terms of spatial resolution. </w:t>
      </w:r>
      <w:r w:rsidRPr="009602E6">
        <w:rPr>
          <w:rFonts w:ascii="Book Antiqua" w:hAnsi="Book Antiqua"/>
          <w:color w:val="131413"/>
          <w:sz w:val="24"/>
          <w:szCs w:val="24"/>
        </w:rPr>
        <w:t>For skeletal metastases, 18F NaF or 18F FDG are the radiopharmaceuticals most</w:t>
      </w:r>
      <w:r w:rsidR="00BE725C" w:rsidRPr="009602E6">
        <w:rPr>
          <w:rFonts w:ascii="Book Antiqua" w:hAnsi="Book Antiqua"/>
          <w:color w:val="131413"/>
          <w:sz w:val="24"/>
          <w:szCs w:val="24"/>
        </w:rPr>
        <w:t xml:space="preserve"> frequently employed</w:t>
      </w:r>
      <w:r w:rsidRPr="009602E6">
        <w:rPr>
          <w:rFonts w:ascii="Book Antiqua" w:hAnsi="Book Antiqua"/>
          <w:color w:val="131413"/>
          <w:sz w:val="24"/>
          <w:szCs w:val="24"/>
          <w:vertAlign w:val="superscript"/>
        </w:rPr>
        <w:t>[7]</w:t>
      </w:r>
      <w:r w:rsidRPr="009602E6">
        <w:rPr>
          <w:rFonts w:ascii="Book Antiqua" w:hAnsi="Book Antiqua"/>
          <w:color w:val="131413"/>
          <w:sz w:val="24"/>
          <w:szCs w:val="24"/>
        </w:rPr>
        <w:t>.</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31413"/>
          <w:sz w:val="24"/>
          <w:szCs w:val="24"/>
        </w:rPr>
        <w:t xml:space="preserve">The </w:t>
      </w:r>
      <w:r w:rsidR="00BE725C" w:rsidRPr="009602E6">
        <w:rPr>
          <w:rFonts w:ascii="Book Antiqua" w:hAnsi="Book Antiqua"/>
          <w:color w:val="131413"/>
          <w:sz w:val="24"/>
          <w:szCs w:val="24"/>
        </w:rPr>
        <w:t xml:space="preserve">uptake </w:t>
      </w:r>
      <w:r w:rsidRPr="009602E6">
        <w:rPr>
          <w:rFonts w:ascii="Book Antiqua" w:hAnsi="Book Antiqua"/>
          <w:color w:val="131413"/>
          <w:sz w:val="24"/>
          <w:szCs w:val="24"/>
        </w:rPr>
        <w:t xml:space="preserve">mechanism of 18F NaF is similar to that of 99mTc-MDP. Specifically, </w:t>
      </w:r>
      <w:r w:rsidR="00BE725C" w:rsidRPr="009602E6">
        <w:rPr>
          <w:rFonts w:ascii="Book Antiqua" w:hAnsi="Book Antiqua"/>
          <w:color w:val="131413"/>
          <w:sz w:val="24"/>
          <w:szCs w:val="24"/>
        </w:rPr>
        <w:t>following</w:t>
      </w:r>
      <w:r w:rsidRPr="009602E6">
        <w:rPr>
          <w:rFonts w:ascii="Book Antiqua" w:hAnsi="Book Antiqua"/>
          <w:color w:val="131413"/>
          <w:sz w:val="24"/>
          <w:szCs w:val="24"/>
        </w:rPr>
        <w:t xml:space="preserve"> diffusion through </w:t>
      </w:r>
      <w:r w:rsidR="00BE725C" w:rsidRPr="009602E6">
        <w:rPr>
          <w:rFonts w:ascii="Book Antiqua" w:hAnsi="Book Antiqua"/>
          <w:color w:val="131413"/>
          <w:sz w:val="24"/>
          <w:szCs w:val="24"/>
        </w:rPr>
        <w:t>the capillary wall</w:t>
      </w:r>
      <w:r w:rsidRPr="009602E6">
        <w:rPr>
          <w:rFonts w:ascii="Book Antiqua" w:hAnsi="Book Antiqua"/>
          <w:color w:val="131413"/>
          <w:sz w:val="24"/>
          <w:szCs w:val="24"/>
        </w:rPr>
        <w:t xml:space="preserve"> into</w:t>
      </w:r>
      <w:r w:rsidR="00BE725C" w:rsidRPr="009602E6">
        <w:rPr>
          <w:rFonts w:ascii="Book Antiqua" w:hAnsi="Book Antiqua"/>
          <w:color w:val="131413"/>
          <w:sz w:val="24"/>
          <w:szCs w:val="24"/>
        </w:rPr>
        <w:t xml:space="preserve"> the </w:t>
      </w:r>
      <w:r w:rsidRPr="009602E6">
        <w:rPr>
          <w:rFonts w:ascii="Book Antiqua" w:hAnsi="Book Antiqua"/>
          <w:color w:val="131413"/>
          <w:sz w:val="24"/>
          <w:szCs w:val="24"/>
        </w:rPr>
        <w:t xml:space="preserve"> extracellular fluid, fluoride ions </w:t>
      </w:r>
      <w:r w:rsidR="00BE725C" w:rsidRPr="009602E6">
        <w:rPr>
          <w:rFonts w:ascii="Book Antiqua" w:hAnsi="Book Antiqua"/>
          <w:color w:val="131413"/>
          <w:sz w:val="24"/>
          <w:szCs w:val="24"/>
        </w:rPr>
        <w:t xml:space="preserve">undergo gradual </w:t>
      </w:r>
      <w:r w:rsidRPr="009602E6">
        <w:rPr>
          <w:rFonts w:ascii="Book Antiqua" w:hAnsi="Book Antiqua"/>
          <w:color w:val="131413"/>
          <w:sz w:val="24"/>
          <w:szCs w:val="24"/>
        </w:rPr>
        <w:t xml:space="preserve">exchange  with </w:t>
      </w:r>
      <w:r w:rsidR="00BE725C" w:rsidRPr="009602E6">
        <w:rPr>
          <w:rFonts w:ascii="Book Antiqua" w:hAnsi="Book Antiqua"/>
          <w:color w:val="131413"/>
          <w:sz w:val="24"/>
          <w:szCs w:val="24"/>
        </w:rPr>
        <w:t xml:space="preserve">the </w:t>
      </w:r>
      <w:r w:rsidRPr="009602E6">
        <w:rPr>
          <w:rFonts w:ascii="Book Antiqua" w:hAnsi="Book Antiqua"/>
          <w:color w:val="131413"/>
          <w:sz w:val="24"/>
          <w:szCs w:val="24"/>
        </w:rPr>
        <w:t xml:space="preserve">hydroxyl groups </w:t>
      </w:r>
      <w:r w:rsidR="00BE725C" w:rsidRPr="009602E6">
        <w:rPr>
          <w:rFonts w:ascii="Book Antiqua" w:hAnsi="Book Antiqua"/>
          <w:color w:val="131413"/>
          <w:sz w:val="24"/>
          <w:szCs w:val="24"/>
        </w:rPr>
        <w:t>of</w:t>
      </w:r>
      <w:r w:rsidRPr="009602E6">
        <w:rPr>
          <w:rFonts w:ascii="Book Antiqua" w:hAnsi="Book Antiqua"/>
          <w:color w:val="131413"/>
          <w:sz w:val="24"/>
          <w:szCs w:val="24"/>
        </w:rPr>
        <w:t xml:space="preserve"> </w:t>
      </w:r>
      <w:r w:rsidR="00BE725C" w:rsidRPr="009602E6">
        <w:rPr>
          <w:rFonts w:ascii="Book Antiqua" w:hAnsi="Book Antiqua"/>
          <w:color w:val="131413"/>
          <w:sz w:val="24"/>
          <w:szCs w:val="24"/>
        </w:rPr>
        <w:t>hydroxy</w:t>
      </w:r>
      <w:r w:rsidR="005413F1" w:rsidRPr="009602E6">
        <w:rPr>
          <w:rFonts w:ascii="Book Antiqua" w:hAnsi="Book Antiqua"/>
          <w:color w:val="131413"/>
          <w:sz w:val="24"/>
          <w:szCs w:val="24"/>
        </w:rPr>
        <w:t>-</w:t>
      </w:r>
      <w:r w:rsidRPr="009602E6">
        <w:rPr>
          <w:rFonts w:ascii="Book Antiqua" w:hAnsi="Book Antiqua"/>
          <w:color w:val="131413"/>
          <w:sz w:val="24"/>
          <w:szCs w:val="24"/>
        </w:rPr>
        <w:t xml:space="preserve">apatite crystal </w:t>
      </w:r>
      <w:r w:rsidR="00BE725C" w:rsidRPr="009602E6">
        <w:rPr>
          <w:rFonts w:ascii="Book Antiqua" w:hAnsi="Book Antiqua"/>
          <w:color w:val="131413"/>
          <w:sz w:val="24"/>
          <w:szCs w:val="24"/>
        </w:rPr>
        <w:t>within</w:t>
      </w:r>
      <w:r w:rsidRPr="009602E6">
        <w:rPr>
          <w:rFonts w:ascii="Book Antiqua" w:hAnsi="Book Antiqua"/>
          <w:color w:val="131413"/>
          <w:sz w:val="24"/>
          <w:szCs w:val="24"/>
        </w:rPr>
        <w:t xml:space="preserve"> bone to form fluoro</w:t>
      </w:r>
      <w:r w:rsidR="00BE725C" w:rsidRPr="009602E6">
        <w:rPr>
          <w:rFonts w:ascii="Book Antiqua" w:hAnsi="Book Antiqua"/>
          <w:color w:val="131413"/>
          <w:sz w:val="24"/>
          <w:szCs w:val="24"/>
        </w:rPr>
        <w:t>-</w:t>
      </w:r>
      <w:r w:rsidRPr="009602E6">
        <w:rPr>
          <w:rFonts w:ascii="Book Antiqua" w:hAnsi="Book Antiqua"/>
          <w:color w:val="131413"/>
          <w:sz w:val="24"/>
          <w:szCs w:val="24"/>
        </w:rPr>
        <w:t xml:space="preserve">apatite and </w:t>
      </w:r>
      <w:r w:rsidR="005413F1" w:rsidRPr="009602E6">
        <w:rPr>
          <w:rFonts w:ascii="Book Antiqua" w:hAnsi="Book Antiqua"/>
          <w:color w:val="131413"/>
          <w:sz w:val="24"/>
          <w:szCs w:val="24"/>
        </w:rPr>
        <w:t>subsequently</w:t>
      </w:r>
      <w:r w:rsidRPr="009602E6">
        <w:rPr>
          <w:rFonts w:ascii="Book Antiqua" w:hAnsi="Book Antiqua"/>
          <w:color w:val="131413"/>
          <w:sz w:val="24"/>
          <w:szCs w:val="24"/>
        </w:rPr>
        <w:t xml:space="preserve"> deposited p</w:t>
      </w:r>
      <w:r w:rsidR="005413F1" w:rsidRPr="009602E6">
        <w:rPr>
          <w:rFonts w:ascii="Book Antiqua" w:hAnsi="Book Antiqua"/>
          <w:color w:val="131413"/>
          <w:sz w:val="24"/>
          <w:szCs w:val="24"/>
        </w:rPr>
        <w:t>rimarily</w:t>
      </w:r>
      <w:r w:rsidRPr="009602E6">
        <w:rPr>
          <w:rFonts w:ascii="Book Antiqua" w:hAnsi="Book Antiqua"/>
          <w:color w:val="131413"/>
          <w:sz w:val="24"/>
          <w:szCs w:val="24"/>
        </w:rPr>
        <w:t xml:space="preserve"> </w:t>
      </w:r>
      <w:r w:rsidR="005413F1" w:rsidRPr="009602E6">
        <w:rPr>
          <w:rFonts w:ascii="Book Antiqua" w:hAnsi="Book Antiqua"/>
          <w:color w:val="131413"/>
          <w:sz w:val="24"/>
          <w:szCs w:val="24"/>
        </w:rPr>
        <w:t>on</w:t>
      </w:r>
      <w:r w:rsidRPr="009602E6">
        <w:rPr>
          <w:rFonts w:ascii="Book Antiqua" w:hAnsi="Book Antiqua"/>
          <w:color w:val="131413"/>
          <w:sz w:val="24"/>
          <w:szCs w:val="24"/>
        </w:rPr>
        <w:t xml:space="preserve"> the surface of bone where re</w:t>
      </w:r>
      <w:r w:rsidR="005413F1" w:rsidRPr="009602E6">
        <w:rPr>
          <w:rFonts w:ascii="Book Antiqua" w:hAnsi="Book Antiqua"/>
          <w:color w:val="131413"/>
          <w:sz w:val="24"/>
          <w:szCs w:val="24"/>
        </w:rPr>
        <w:t>-</w:t>
      </w:r>
      <w:r w:rsidRPr="009602E6">
        <w:rPr>
          <w:rFonts w:ascii="Book Antiqua" w:hAnsi="Book Antiqua"/>
          <w:color w:val="131413"/>
          <w:sz w:val="24"/>
          <w:szCs w:val="24"/>
        </w:rPr>
        <w:t>modelling</w:t>
      </w:r>
      <w:r w:rsidR="005413F1" w:rsidRPr="009602E6">
        <w:rPr>
          <w:rFonts w:ascii="Book Antiqua" w:hAnsi="Book Antiqua"/>
          <w:color w:val="131413"/>
          <w:sz w:val="24"/>
          <w:szCs w:val="24"/>
        </w:rPr>
        <w:t xml:space="preserve"> is maximal</w:t>
      </w:r>
      <w:r w:rsidRPr="009602E6">
        <w:rPr>
          <w:rFonts w:ascii="Book Antiqua" w:hAnsi="Book Antiqua"/>
          <w:color w:val="131413"/>
          <w:sz w:val="24"/>
          <w:szCs w:val="24"/>
        </w:rPr>
        <w:t>. Therefore, 18F NaF</w:t>
      </w:r>
      <w:r w:rsidRPr="009602E6">
        <w:rPr>
          <w:rFonts w:ascii="Book Antiqua" w:hAnsi="Book Antiqua"/>
          <w:color w:val="141314"/>
          <w:sz w:val="24"/>
          <w:szCs w:val="24"/>
        </w:rPr>
        <w:t xml:space="preserve">-PET demonstrates </w:t>
      </w:r>
      <w:r w:rsidR="00D62340" w:rsidRPr="009602E6">
        <w:rPr>
          <w:rFonts w:ascii="Book Antiqua" w:hAnsi="Book Antiqua"/>
          <w:color w:val="141314"/>
          <w:sz w:val="24"/>
          <w:szCs w:val="24"/>
        </w:rPr>
        <w:t>radiotracer accumulation</w:t>
      </w:r>
      <w:r w:rsidRPr="009602E6">
        <w:rPr>
          <w:rFonts w:ascii="Book Antiqua" w:hAnsi="Book Antiqua"/>
          <w:color w:val="141314"/>
          <w:sz w:val="24"/>
          <w:szCs w:val="24"/>
        </w:rPr>
        <w:t xml:space="preserve"> </w:t>
      </w:r>
      <w:r w:rsidR="00D62340" w:rsidRPr="009602E6">
        <w:rPr>
          <w:rFonts w:ascii="Book Antiqua" w:hAnsi="Book Antiqua"/>
          <w:color w:val="141314"/>
          <w:sz w:val="24"/>
          <w:szCs w:val="24"/>
        </w:rPr>
        <w:t>at foci</w:t>
      </w:r>
      <w:r w:rsidRPr="009602E6">
        <w:rPr>
          <w:rFonts w:ascii="Book Antiqua" w:hAnsi="Book Antiqua"/>
          <w:color w:val="141314"/>
          <w:sz w:val="24"/>
          <w:szCs w:val="24"/>
        </w:rPr>
        <w:t xml:space="preserve"> of osteoblastic activity</w:t>
      </w:r>
      <w:r w:rsidR="009564A5" w:rsidRPr="009602E6">
        <w:rPr>
          <w:rFonts w:ascii="Book Antiqua" w:hAnsi="Book Antiqua"/>
          <w:color w:val="141314"/>
          <w:sz w:val="24"/>
          <w:szCs w:val="24"/>
          <w:vertAlign w:val="superscript"/>
        </w:rPr>
        <w:t>[6,</w:t>
      </w:r>
      <w:r w:rsidRPr="009602E6">
        <w:rPr>
          <w:rFonts w:ascii="Book Antiqua" w:hAnsi="Book Antiqua"/>
          <w:color w:val="141314"/>
          <w:sz w:val="24"/>
          <w:szCs w:val="24"/>
          <w:vertAlign w:val="superscript"/>
        </w:rPr>
        <w:t>7]</w:t>
      </w:r>
      <w:r w:rsidRPr="009602E6">
        <w:rPr>
          <w:rFonts w:ascii="Book Antiqua" w:hAnsi="Book Antiqua"/>
          <w:color w:val="131413"/>
          <w:sz w:val="24"/>
          <w:szCs w:val="24"/>
        </w:rPr>
        <w:t xml:space="preserve">. </w:t>
      </w:r>
      <w:r w:rsidRPr="009602E6">
        <w:rPr>
          <w:rFonts w:ascii="Book Antiqua" w:hAnsi="Book Antiqua"/>
          <w:color w:val="141314"/>
          <w:sz w:val="24"/>
          <w:szCs w:val="24"/>
        </w:rPr>
        <w:t xml:space="preserve">The available literature indicates that </w:t>
      </w:r>
      <w:r w:rsidRPr="009602E6">
        <w:rPr>
          <w:rFonts w:ascii="Book Antiqua" w:hAnsi="Book Antiqua"/>
          <w:color w:val="131413"/>
          <w:sz w:val="24"/>
          <w:szCs w:val="24"/>
        </w:rPr>
        <w:t>18F NaF</w:t>
      </w:r>
      <w:r w:rsidRPr="009602E6">
        <w:rPr>
          <w:rFonts w:ascii="Book Antiqua" w:hAnsi="Book Antiqua"/>
          <w:color w:val="141314"/>
          <w:sz w:val="24"/>
          <w:szCs w:val="24"/>
        </w:rPr>
        <w:t>-PET is substantially more sensitive and specific than skeletal scintigraphy and SPECT for detection of metastases, particularly for osteolytic lesions</w:t>
      </w:r>
      <w:r w:rsidR="009564A5" w:rsidRPr="009602E6">
        <w:rPr>
          <w:rFonts w:ascii="Book Antiqua" w:hAnsi="Book Antiqua"/>
          <w:color w:val="141314"/>
          <w:sz w:val="24"/>
          <w:szCs w:val="24"/>
          <w:vertAlign w:val="superscript"/>
        </w:rPr>
        <w:t>[4,</w:t>
      </w:r>
      <w:r w:rsidRPr="009602E6">
        <w:rPr>
          <w:rFonts w:ascii="Book Antiqua" w:hAnsi="Book Antiqua"/>
          <w:color w:val="141314"/>
          <w:sz w:val="24"/>
          <w:szCs w:val="24"/>
          <w:vertAlign w:val="superscript"/>
        </w:rPr>
        <w:t>15]</w:t>
      </w:r>
      <w:r w:rsidRPr="009602E6">
        <w:rPr>
          <w:rFonts w:ascii="Book Antiqua" w:hAnsi="Book Antiqua"/>
          <w:color w:val="141314"/>
          <w:sz w:val="24"/>
          <w:szCs w:val="24"/>
        </w:rPr>
        <w:t xml:space="preserve">. In addition, comparative studies have demonstrated that </w:t>
      </w:r>
      <w:r w:rsidRPr="009602E6">
        <w:rPr>
          <w:rFonts w:ascii="Book Antiqua" w:hAnsi="Book Antiqua"/>
          <w:color w:val="131413"/>
          <w:sz w:val="24"/>
          <w:szCs w:val="24"/>
        </w:rPr>
        <w:t>18F NaF</w:t>
      </w:r>
      <w:r w:rsidRPr="009602E6">
        <w:rPr>
          <w:rFonts w:ascii="Book Antiqua" w:hAnsi="Book Antiqua"/>
          <w:color w:val="141314"/>
          <w:sz w:val="24"/>
          <w:szCs w:val="24"/>
        </w:rPr>
        <w:t xml:space="preserve">-PET </w:t>
      </w:r>
      <w:r w:rsidR="00D35BF1" w:rsidRPr="009602E6">
        <w:rPr>
          <w:rFonts w:ascii="Book Antiqua" w:hAnsi="Book Antiqua"/>
          <w:color w:val="141314"/>
          <w:sz w:val="24"/>
          <w:szCs w:val="24"/>
        </w:rPr>
        <w:t xml:space="preserve">demonstrates higher sensitivity for detection of </w:t>
      </w:r>
      <w:r w:rsidRPr="009602E6">
        <w:rPr>
          <w:rFonts w:ascii="Book Antiqua" w:hAnsi="Book Antiqua"/>
          <w:color w:val="141314"/>
          <w:sz w:val="24"/>
          <w:szCs w:val="24"/>
        </w:rPr>
        <w:t xml:space="preserve"> bone lesions </w:t>
      </w:r>
      <w:r w:rsidR="00D35BF1" w:rsidRPr="009602E6">
        <w:rPr>
          <w:rFonts w:ascii="Book Antiqua" w:hAnsi="Book Antiqua"/>
          <w:color w:val="141314"/>
          <w:sz w:val="24"/>
          <w:szCs w:val="24"/>
        </w:rPr>
        <w:t xml:space="preserve">when compared with </w:t>
      </w:r>
      <w:r w:rsidRPr="009602E6">
        <w:rPr>
          <w:rFonts w:ascii="Book Antiqua" w:hAnsi="Book Antiqua"/>
          <w:color w:val="141314"/>
          <w:sz w:val="24"/>
          <w:szCs w:val="24"/>
        </w:rPr>
        <w:t>18F FDG-PET</w:t>
      </w:r>
      <w:r w:rsidRPr="009602E6">
        <w:rPr>
          <w:rFonts w:ascii="Book Antiqua" w:hAnsi="Book Antiqua"/>
          <w:color w:val="141314"/>
          <w:sz w:val="24"/>
          <w:szCs w:val="24"/>
          <w:vertAlign w:val="superscript"/>
        </w:rPr>
        <w:t>[8]</w:t>
      </w:r>
      <w:r w:rsidRPr="009602E6">
        <w:rPr>
          <w:rFonts w:ascii="Book Antiqua" w:hAnsi="Book Antiqua"/>
          <w:color w:val="141314"/>
          <w:sz w:val="24"/>
          <w:szCs w:val="24"/>
        </w:rPr>
        <w:t xml:space="preserve">. </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31413"/>
          <w:sz w:val="24"/>
          <w:szCs w:val="24"/>
        </w:rPr>
        <w:t>18F FDG</w:t>
      </w:r>
      <w:r w:rsidRPr="009602E6">
        <w:rPr>
          <w:rFonts w:ascii="Book Antiqua" w:hAnsi="Book Antiqua"/>
          <w:color w:val="141314"/>
          <w:sz w:val="24"/>
          <w:szCs w:val="24"/>
        </w:rPr>
        <w:t xml:space="preserve">-PET is a functional rather than anatomic imaging method that detects cellular metabolism of a glucose analogue. Many radiopharmaceuticals are available that can be imaged with PET, but 18F </w:t>
      </w:r>
      <w:r w:rsidRPr="009602E6">
        <w:rPr>
          <w:rFonts w:ascii="Book Antiqua" w:hAnsi="Book Antiqua"/>
          <w:color w:val="131413"/>
          <w:sz w:val="24"/>
          <w:szCs w:val="24"/>
        </w:rPr>
        <w:t>FDG</w:t>
      </w:r>
      <w:r w:rsidRPr="009602E6">
        <w:rPr>
          <w:rFonts w:ascii="Book Antiqua" w:hAnsi="Book Antiqua"/>
          <w:color w:val="141314"/>
          <w:sz w:val="24"/>
          <w:szCs w:val="24"/>
        </w:rPr>
        <w:t xml:space="preserve"> is commonly used in oncology because of the high glucose uptake by many tumours</w:t>
      </w:r>
      <w:r w:rsidRPr="009602E6">
        <w:rPr>
          <w:rFonts w:ascii="Book Antiqua" w:hAnsi="Book Antiqua"/>
          <w:color w:val="141314"/>
          <w:sz w:val="24"/>
          <w:szCs w:val="24"/>
          <w:vertAlign w:val="superscript"/>
        </w:rPr>
        <w:t>[5]</w:t>
      </w:r>
      <w:r w:rsidRPr="009602E6">
        <w:rPr>
          <w:rFonts w:ascii="Book Antiqua" w:hAnsi="Book Antiqua"/>
          <w:color w:val="141314"/>
          <w:sz w:val="24"/>
          <w:szCs w:val="24"/>
        </w:rPr>
        <w:t xml:space="preserve">. </w:t>
      </w:r>
      <w:r w:rsidR="005413F1" w:rsidRPr="009602E6">
        <w:rPr>
          <w:rFonts w:ascii="Book Antiqua" w:hAnsi="Book Antiqua"/>
          <w:color w:val="131413"/>
          <w:sz w:val="24"/>
          <w:szCs w:val="24"/>
        </w:rPr>
        <w:t>Accumulation</w:t>
      </w:r>
      <w:r w:rsidRPr="009602E6">
        <w:rPr>
          <w:rFonts w:ascii="Book Antiqua" w:hAnsi="Book Antiqua"/>
          <w:color w:val="131413"/>
          <w:sz w:val="24"/>
          <w:szCs w:val="24"/>
        </w:rPr>
        <w:t xml:space="preserve"> of 18F FDG is p</w:t>
      </w:r>
      <w:r w:rsidR="005413F1" w:rsidRPr="009602E6">
        <w:rPr>
          <w:rFonts w:ascii="Book Antiqua" w:hAnsi="Book Antiqua"/>
          <w:color w:val="131413"/>
          <w:sz w:val="24"/>
          <w:szCs w:val="24"/>
        </w:rPr>
        <w:t>redominatly</w:t>
      </w:r>
      <w:r w:rsidRPr="009602E6">
        <w:rPr>
          <w:rFonts w:ascii="Book Antiqua" w:hAnsi="Book Antiqua"/>
          <w:color w:val="131413"/>
          <w:sz w:val="24"/>
          <w:szCs w:val="24"/>
        </w:rPr>
        <w:t xml:space="preserve"> related to the amount of viable tumour cells. However, </w:t>
      </w:r>
      <w:r w:rsidRPr="009602E6">
        <w:rPr>
          <w:rFonts w:ascii="Book Antiqua" w:hAnsi="Book Antiqua"/>
          <w:color w:val="141314"/>
          <w:sz w:val="24"/>
          <w:szCs w:val="24"/>
        </w:rPr>
        <w:t>the sensitivity of 18F FDG-PET may vary among different histologies</w:t>
      </w:r>
      <w:r w:rsidRPr="009602E6">
        <w:rPr>
          <w:rFonts w:ascii="Book Antiqua" w:hAnsi="Book Antiqua"/>
          <w:color w:val="141314"/>
          <w:sz w:val="24"/>
          <w:szCs w:val="24"/>
          <w:vertAlign w:val="superscript"/>
        </w:rPr>
        <w:t>[4]</w:t>
      </w:r>
      <w:r w:rsidRPr="009602E6">
        <w:rPr>
          <w:rFonts w:ascii="Book Antiqua" w:hAnsi="Book Antiqua"/>
          <w:color w:val="141314"/>
          <w:sz w:val="24"/>
          <w:szCs w:val="24"/>
        </w:rPr>
        <w:t xml:space="preserve">. For example, </w:t>
      </w:r>
      <w:r w:rsidRPr="009602E6">
        <w:rPr>
          <w:rFonts w:ascii="Book Antiqua" w:hAnsi="Book Antiqua"/>
          <w:color w:val="131413"/>
          <w:sz w:val="24"/>
          <w:szCs w:val="24"/>
        </w:rPr>
        <w:t xml:space="preserve">it </w:t>
      </w:r>
      <w:r w:rsidR="005413F1" w:rsidRPr="009602E6">
        <w:rPr>
          <w:rFonts w:ascii="Book Antiqua" w:hAnsi="Book Antiqua"/>
          <w:color w:val="131413"/>
          <w:sz w:val="24"/>
          <w:szCs w:val="24"/>
        </w:rPr>
        <w:t>has been established</w:t>
      </w:r>
      <w:r w:rsidRPr="009602E6">
        <w:rPr>
          <w:rFonts w:ascii="Book Antiqua" w:hAnsi="Book Antiqua"/>
          <w:color w:val="131413"/>
          <w:sz w:val="24"/>
          <w:szCs w:val="24"/>
        </w:rPr>
        <w:t xml:space="preserve"> that </w:t>
      </w:r>
      <w:r w:rsidR="005413F1" w:rsidRPr="009602E6">
        <w:rPr>
          <w:rFonts w:ascii="Book Antiqua" w:hAnsi="Book Antiqua"/>
          <w:color w:val="131413"/>
          <w:sz w:val="24"/>
          <w:szCs w:val="24"/>
        </w:rPr>
        <w:t>certain</w:t>
      </w:r>
      <w:r w:rsidRPr="009602E6">
        <w:rPr>
          <w:rFonts w:ascii="Book Antiqua" w:hAnsi="Book Antiqua"/>
          <w:color w:val="131413"/>
          <w:sz w:val="24"/>
          <w:szCs w:val="24"/>
        </w:rPr>
        <w:t xml:space="preserve"> well-differentiated and </w:t>
      </w:r>
      <w:r w:rsidR="005413F1" w:rsidRPr="009602E6">
        <w:rPr>
          <w:rFonts w:ascii="Book Antiqua" w:hAnsi="Book Antiqua"/>
          <w:color w:val="131413"/>
          <w:sz w:val="24"/>
          <w:szCs w:val="24"/>
        </w:rPr>
        <w:t>indolent</w:t>
      </w:r>
      <w:r w:rsidRPr="009602E6">
        <w:rPr>
          <w:rFonts w:ascii="Book Antiqua" w:hAnsi="Book Antiqua"/>
          <w:color w:val="131413"/>
          <w:sz w:val="24"/>
          <w:szCs w:val="24"/>
        </w:rPr>
        <w:t xml:space="preserve"> tumours, </w:t>
      </w:r>
      <w:r w:rsidR="005413F1" w:rsidRPr="009602E6">
        <w:rPr>
          <w:rFonts w:ascii="Book Antiqua" w:hAnsi="Book Antiqua"/>
          <w:color w:val="131413"/>
          <w:sz w:val="24"/>
          <w:szCs w:val="24"/>
        </w:rPr>
        <w:t>such as</w:t>
      </w:r>
      <w:r w:rsidRPr="009602E6">
        <w:rPr>
          <w:rFonts w:ascii="Book Antiqua" w:hAnsi="Book Antiqua"/>
          <w:color w:val="131413"/>
          <w:sz w:val="24"/>
          <w:szCs w:val="24"/>
        </w:rPr>
        <w:t xml:space="preserve"> neuroendocrine and bronchial tumours, </w:t>
      </w:r>
      <w:r w:rsidR="005413F1" w:rsidRPr="009602E6">
        <w:rPr>
          <w:rFonts w:ascii="Book Antiqua" w:hAnsi="Book Antiqua"/>
          <w:color w:val="131413"/>
          <w:sz w:val="24"/>
          <w:szCs w:val="24"/>
        </w:rPr>
        <w:t>go undetected</w:t>
      </w:r>
      <w:r w:rsidRPr="009602E6">
        <w:rPr>
          <w:rFonts w:ascii="Book Antiqua" w:hAnsi="Book Antiqua"/>
          <w:color w:val="131413"/>
          <w:sz w:val="24"/>
          <w:szCs w:val="24"/>
        </w:rPr>
        <w:t xml:space="preserve"> by 18F FDG because of the </w:t>
      </w:r>
      <w:r w:rsidR="005413F1" w:rsidRPr="009602E6">
        <w:rPr>
          <w:rFonts w:ascii="Book Antiqua" w:hAnsi="Book Antiqua"/>
          <w:color w:val="131413"/>
          <w:sz w:val="24"/>
          <w:szCs w:val="24"/>
        </w:rPr>
        <w:t>poor</w:t>
      </w:r>
      <w:r w:rsidRPr="009602E6">
        <w:rPr>
          <w:rFonts w:ascii="Book Antiqua" w:hAnsi="Book Antiqua"/>
          <w:color w:val="131413"/>
          <w:sz w:val="24"/>
          <w:szCs w:val="24"/>
        </w:rPr>
        <w:t xml:space="preserve"> 18F FDG </w:t>
      </w:r>
      <w:r w:rsidR="005413F1" w:rsidRPr="009602E6">
        <w:rPr>
          <w:rFonts w:ascii="Book Antiqua" w:hAnsi="Book Antiqua"/>
          <w:color w:val="131413"/>
          <w:sz w:val="24"/>
          <w:szCs w:val="24"/>
        </w:rPr>
        <w:t>accumulation</w:t>
      </w:r>
      <w:r w:rsidRPr="009602E6">
        <w:rPr>
          <w:rFonts w:ascii="Book Antiqua" w:hAnsi="Book Antiqua"/>
          <w:color w:val="131413"/>
          <w:sz w:val="24"/>
          <w:szCs w:val="24"/>
        </w:rPr>
        <w:t>. Furthermore, in patients with pr</w:t>
      </w:r>
      <w:r w:rsidR="005413F1" w:rsidRPr="009602E6">
        <w:rPr>
          <w:rFonts w:ascii="Book Antiqua" w:hAnsi="Book Antiqua"/>
          <w:color w:val="131413"/>
          <w:sz w:val="24"/>
          <w:szCs w:val="24"/>
        </w:rPr>
        <w:t>imarily</w:t>
      </w:r>
      <w:r w:rsidRPr="009602E6">
        <w:rPr>
          <w:rFonts w:ascii="Book Antiqua" w:hAnsi="Book Antiqua"/>
          <w:color w:val="131413"/>
          <w:sz w:val="24"/>
          <w:szCs w:val="24"/>
        </w:rPr>
        <w:t xml:space="preserve"> </w:t>
      </w:r>
      <w:r w:rsidR="005413F1" w:rsidRPr="009602E6">
        <w:rPr>
          <w:rFonts w:ascii="Book Antiqua" w:hAnsi="Book Antiqua"/>
          <w:color w:val="131413"/>
          <w:sz w:val="24"/>
          <w:szCs w:val="24"/>
        </w:rPr>
        <w:t>osteo</w:t>
      </w:r>
      <w:r w:rsidRPr="009602E6">
        <w:rPr>
          <w:rFonts w:ascii="Book Antiqua" w:hAnsi="Book Antiqua"/>
          <w:color w:val="131413"/>
          <w:sz w:val="24"/>
          <w:szCs w:val="24"/>
        </w:rPr>
        <w:t>sclerotic metastases from prostate ca</w:t>
      </w:r>
      <w:r w:rsidR="005413F1" w:rsidRPr="009602E6">
        <w:rPr>
          <w:rFonts w:ascii="Book Antiqua" w:hAnsi="Book Antiqua"/>
          <w:color w:val="131413"/>
          <w:sz w:val="24"/>
          <w:szCs w:val="24"/>
        </w:rPr>
        <w:t>ncer</w:t>
      </w:r>
      <w:r w:rsidRPr="009602E6">
        <w:rPr>
          <w:rFonts w:ascii="Book Antiqua" w:hAnsi="Book Antiqua"/>
          <w:color w:val="131413"/>
          <w:sz w:val="24"/>
          <w:szCs w:val="24"/>
        </w:rPr>
        <w:t xml:space="preserve">, 18F FDG-PET has </w:t>
      </w:r>
      <w:r w:rsidR="005413F1" w:rsidRPr="009602E6">
        <w:rPr>
          <w:rFonts w:ascii="Book Antiqua" w:hAnsi="Book Antiqua"/>
          <w:color w:val="131413"/>
          <w:sz w:val="24"/>
          <w:szCs w:val="24"/>
        </w:rPr>
        <w:t>reduced</w:t>
      </w:r>
      <w:r w:rsidRPr="009602E6">
        <w:rPr>
          <w:rFonts w:ascii="Book Antiqua" w:hAnsi="Book Antiqua"/>
          <w:color w:val="131413"/>
          <w:sz w:val="24"/>
          <w:szCs w:val="24"/>
        </w:rPr>
        <w:t xml:space="preserve"> sensitivity for the detection of skeletal metastases compared with 99mTc-MDP scintigraphy</w:t>
      </w:r>
      <w:r w:rsidRPr="009602E6">
        <w:rPr>
          <w:rFonts w:ascii="Book Antiqua" w:hAnsi="Book Antiqua"/>
          <w:color w:val="131413"/>
          <w:sz w:val="24"/>
          <w:szCs w:val="24"/>
          <w:vertAlign w:val="superscript"/>
        </w:rPr>
        <w:t>[6]</w:t>
      </w:r>
      <w:r w:rsidRPr="009602E6">
        <w:rPr>
          <w:rFonts w:ascii="Book Antiqua" w:hAnsi="Book Antiqua"/>
          <w:color w:val="131413"/>
          <w:sz w:val="24"/>
          <w:szCs w:val="24"/>
        </w:rPr>
        <w:t xml:space="preserve">. This is due to the reduced metabolic activity in sclerotic bone metastases. </w:t>
      </w:r>
      <w:r w:rsidRPr="009602E6">
        <w:rPr>
          <w:rFonts w:ascii="Book Antiqua" w:hAnsi="Book Antiqua"/>
          <w:color w:val="141314"/>
          <w:sz w:val="24"/>
          <w:szCs w:val="24"/>
        </w:rPr>
        <w:t>The sensitivity and specificity of 18F FDG-PET for detection of bone metastasis is 98% and 56%, respectively (Table 1).</w:t>
      </w:r>
    </w:p>
    <w:p w:rsidR="00A329F2" w:rsidRPr="009602E6" w:rsidRDefault="00A329F2" w:rsidP="009602E6">
      <w:pPr>
        <w:pStyle w:val="MediumGrid21"/>
        <w:spacing w:line="360" w:lineRule="auto"/>
        <w:ind w:firstLineChars="200" w:firstLine="480"/>
        <w:jc w:val="both"/>
        <w:rPr>
          <w:rFonts w:ascii="Book Antiqua" w:hAnsi="Book Antiqua"/>
          <w:color w:val="141314"/>
          <w:sz w:val="24"/>
          <w:szCs w:val="24"/>
        </w:rPr>
      </w:pPr>
      <w:r w:rsidRPr="009602E6">
        <w:rPr>
          <w:rFonts w:ascii="Book Antiqua" w:hAnsi="Book Antiqua"/>
          <w:color w:val="131413"/>
          <w:sz w:val="24"/>
          <w:szCs w:val="24"/>
        </w:rPr>
        <w:lastRenderedPageBreak/>
        <w:t>A major advantage of 18F FDG</w:t>
      </w:r>
      <w:r w:rsidRPr="009602E6">
        <w:rPr>
          <w:rFonts w:ascii="Book Antiqua" w:hAnsi="Book Antiqua"/>
          <w:color w:val="141314"/>
          <w:sz w:val="24"/>
          <w:szCs w:val="24"/>
        </w:rPr>
        <w:t xml:space="preserve">-PET is the ability to compare the maximum standardised uptake value (SUV) of a metastatic skeletal deposit between studies which provides an objective measure of the response to treatment. </w:t>
      </w:r>
      <w:r w:rsidRPr="009602E6">
        <w:rPr>
          <w:rFonts w:ascii="Book Antiqua" w:hAnsi="Book Antiqua"/>
          <w:color w:val="131413"/>
          <w:sz w:val="24"/>
          <w:szCs w:val="24"/>
        </w:rPr>
        <w:t>However,</w:t>
      </w:r>
      <w:r w:rsidRPr="009602E6">
        <w:rPr>
          <w:rFonts w:ascii="Book Antiqua" w:hAnsi="Book Antiqua"/>
          <w:color w:val="141314"/>
          <w:sz w:val="24"/>
          <w:szCs w:val="24"/>
        </w:rPr>
        <w:t xml:space="preserve"> similar to skeletal scintigraphy, a potential </w:t>
      </w:r>
      <w:r w:rsidR="007C6239" w:rsidRPr="009602E6">
        <w:rPr>
          <w:rFonts w:ascii="Book Antiqua" w:hAnsi="Book Antiqua"/>
          <w:color w:val="141314"/>
          <w:sz w:val="24"/>
          <w:szCs w:val="24"/>
        </w:rPr>
        <w:t>limitation</w:t>
      </w:r>
      <w:r w:rsidRPr="009602E6">
        <w:rPr>
          <w:rFonts w:ascii="Book Antiqua" w:hAnsi="Book Antiqua"/>
          <w:color w:val="141314"/>
          <w:sz w:val="24"/>
          <w:szCs w:val="24"/>
        </w:rPr>
        <w:t xml:space="preserve"> of 18F FDG-PET </w:t>
      </w:r>
      <w:r w:rsidR="007C6239" w:rsidRPr="009602E6">
        <w:rPr>
          <w:rFonts w:ascii="Book Antiqua" w:hAnsi="Book Antiqua"/>
          <w:color w:val="141314"/>
          <w:sz w:val="24"/>
          <w:szCs w:val="24"/>
        </w:rPr>
        <w:t>in</w:t>
      </w:r>
      <w:r w:rsidRPr="009602E6">
        <w:rPr>
          <w:rFonts w:ascii="Book Antiqua" w:hAnsi="Book Antiqua"/>
          <w:color w:val="141314"/>
          <w:sz w:val="24"/>
          <w:szCs w:val="24"/>
        </w:rPr>
        <w:t xml:space="preserve"> </w:t>
      </w:r>
      <w:r w:rsidR="007C6239" w:rsidRPr="009602E6">
        <w:rPr>
          <w:rFonts w:ascii="Book Antiqua" w:hAnsi="Book Antiqua"/>
          <w:color w:val="141314"/>
          <w:sz w:val="24"/>
          <w:szCs w:val="24"/>
        </w:rPr>
        <w:t>assessing</w:t>
      </w:r>
      <w:r w:rsidRPr="009602E6">
        <w:rPr>
          <w:rFonts w:ascii="Book Antiqua" w:hAnsi="Book Antiqua"/>
          <w:color w:val="141314"/>
          <w:sz w:val="24"/>
          <w:szCs w:val="24"/>
        </w:rPr>
        <w:t xml:space="preserve"> the </w:t>
      </w:r>
      <w:r w:rsidR="007C6239" w:rsidRPr="009602E6">
        <w:rPr>
          <w:rFonts w:ascii="Book Antiqua" w:hAnsi="Book Antiqua"/>
          <w:color w:val="141314"/>
          <w:sz w:val="24"/>
          <w:szCs w:val="24"/>
        </w:rPr>
        <w:t>treatment</w:t>
      </w:r>
      <w:r w:rsidRPr="009602E6">
        <w:rPr>
          <w:rFonts w:ascii="Book Antiqua" w:hAnsi="Book Antiqua"/>
          <w:color w:val="141314"/>
          <w:sz w:val="24"/>
          <w:szCs w:val="24"/>
        </w:rPr>
        <w:t xml:space="preserve">response of metastatic bone disease is the flare </w:t>
      </w:r>
      <w:r w:rsidR="007C6239" w:rsidRPr="009602E6">
        <w:rPr>
          <w:rFonts w:ascii="Book Antiqua" w:hAnsi="Book Antiqua"/>
          <w:color w:val="141314"/>
          <w:sz w:val="24"/>
          <w:szCs w:val="24"/>
        </w:rPr>
        <w:t>phenomenon (described above) which may be seen</w:t>
      </w:r>
      <w:r w:rsidRPr="009602E6">
        <w:rPr>
          <w:rFonts w:ascii="Book Antiqua" w:hAnsi="Book Antiqua"/>
          <w:color w:val="141314"/>
          <w:sz w:val="24"/>
          <w:szCs w:val="24"/>
        </w:rPr>
        <w:t xml:space="preserve"> after hormon</w:t>
      </w:r>
      <w:r w:rsidR="007C6239" w:rsidRPr="009602E6">
        <w:rPr>
          <w:rFonts w:ascii="Book Antiqua" w:hAnsi="Book Antiqua"/>
          <w:color w:val="141314"/>
          <w:sz w:val="24"/>
          <w:szCs w:val="24"/>
        </w:rPr>
        <w:t>e</w:t>
      </w:r>
      <w:r w:rsidRPr="009602E6">
        <w:rPr>
          <w:rFonts w:ascii="Book Antiqua" w:hAnsi="Book Antiqua"/>
          <w:color w:val="141314"/>
          <w:sz w:val="24"/>
          <w:szCs w:val="24"/>
        </w:rPr>
        <w:t xml:space="preserve"> therapy</w:t>
      </w:r>
      <w:r w:rsidRPr="009602E6">
        <w:rPr>
          <w:rFonts w:ascii="Book Antiqua" w:hAnsi="Book Antiqua"/>
          <w:color w:val="131413"/>
          <w:sz w:val="24"/>
          <w:szCs w:val="24"/>
        </w:rPr>
        <w:t xml:space="preserve">, which can be </w:t>
      </w:r>
      <w:r w:rsidR="005254F5" w:rsidRPr="009602E6">
        <w:rPr>
          <w:rFonts w:ascii="Book Antiqua" w:hAnsi="Book Antiqua"/>
          <w:color w:val="131413"/>
          <w:sz w:val="24"/>
          <w:szCs w:val="24"/>
        </w:rPr>
        <w:t>challenging</w:t>
      </w:r>
      <w:r w:rsidRPr="009602E6">
        <w:rPr>
          <w:rFonts w:ascii="Book Antiqua" w:hAnsi="Book Antiqua"/>
          <w:color w:val="131413"/>
          <w:sz w:val="24"/>
          <w:szCs w:val="24"/>
        </w:rPr>
        <w:t xml:space="preserve"> to distinguish from </w:t>
      </w:r>
      <w:r w:rsidR="005254F5" w:rsidRPr="009602E6">
        <w:rPr>
          <w:rFonts w:ascii="Book Antiqua" w:hAnsi="Book Antiqua"/>
          <w:color w:val="131413"/>
          <w:sz w:val="24"/>
          <w:szCs w:val="24"/>
        </w:rPr>
        <w:t>bone</w:t>
      </w:r>
      <w:r w:rsidRPr="009602E6">
        <w:rPr>
          <w:rFonts w:ascii="Book Antiqua" w:hAnsi="Book Antiqua"/>
          <w:color w:val="131413"/>
          <w:sz w:val="24"/>
          <w:szCs w:val="24"/>
        </w:rPr>
        <w:t xml:space="preserve"> marrow </w:t>
      </w:r>
      <w:r w:rsidR="005254F5" w:rsidRPr="009602E6">
        <w:rPr>
          <w:rFonts w:ascii="Book Antiqua" w:hAnsi="Book Antiqua"/>
          <w:color w:val="131413"/>
          <w:sz w:val="24"/>
          <w:szCs w:val="24"/>
        </w:rPr>
        <w:t>replacement</w:t>
      </w:r>
      <w:r w:rsidRPr="009602E6">
        <w:rPr>
          <w:rFonts w:ascii="Book Antiqua" w:hAnsi="Book Antiqua"/>
          <w:color w:val="131413"/>
          <w:sz w:val="24"/>
          <w:szCs w:val="24"/>
        </w:rPr>
        <w:t xml:space="preserve"> by </w:t>
      </w:r>
      <w:r w:rsidR="005254F5" w:rsidRPr="009602E6">
        <w:rPr>
          <w:rFonts w:ascii="Book Antiqua" w:hAnsi="Book Antiqua"/>
          <w:color w:val="131413"/>
          <w:sz w:val="24"/>
          <w:szCs w:val="24"/>
        </w:rPr>
        <w:t>malignant cells</w:t>
      </w:r>
      <w:r w:rsidRPr="009602E6">
        <w:rPr>
          <w:rFonts w:ascii="Book Antiqua" w:hAnsi="Book Antiqua"/>
          <w:color w:val="131413"/>
          <w:sz w:val="24"/>
          <w:szCs w:val="24"/>
        </w:rPr>
        <w:t>, and result in false positive findings</w:t>
      </w:r>
      <w:r w:rsidR="009564A5" w:rsidRPr="009602E6">
        <w:rPr>
          <w:rFonts w:ascii="Book Antiqua" w:hAnsi="Book Antiqua"/>
          <w:color w:val="131413"/>
          <w:sz w:val="24"/>
          <w:szCs w:val="24"/>
          <w:vertAlign w:val="superscript"/>
        </w:rPr>
        <w:t>[3,</w:t>
      </w:r>
      <w:r w:rsidRPr="009602E6">
        <w:rPr>
          <w:rFonts w:ascii="Book Antiqua" w:hAnsi="Book Antiqua"/>
          <w:color w:val="131413"/>
          <w:sz w:val="24"/>
          <w:szCs w:val="24"/>
          <w:vertAlign w:val="superscript"/>
        </w:rPr>
        <w:t>6]</w:t>
      </w:r>
      <w:r w:rsidRPr="009602E6">
        <w:rPr>
          <w:rFonts w:ascii="Book Antiqua" w:hAnsi="Book Antiqua"/>
          <w:color w:val="131413"/>
          <w:sz w:val="24"/>
          <w:szCs w:val="24"/>
        </w:rPr>
        <w:t xml:space="preserve">. </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Hybrid Imaging Techniques</w:t>
      </w:r>
    </w:p>
    <w:p w:rsidR="00A329F2" w:rsidRPr="009602E6" w:rsidRDefault="00A329F2" w:rsidP="009602E6">
      <w:pPr>
        <w:pStyle w:val="MediumGrid21"/>
        <w:spacing w:line="360" w:lineRule="auto"/>
        <w:jc w:val="both"/>
        <w:rPr>
          <w:rFonts w:ascii="Book Antiqua" w:hAnsi="Book Antiqua"/>
          <w:color w:val="131413"/>
          <w:sz w:val="24"/>
          <w:szCs w:val="24"/>
        </w:rPr>
      </w:pPr>
      <w:r w:rsidRPr="009602E6">
        <w:rPr>
          <w:rFonts w:ascii="Book Antiqua" w:hAnsi="Book Antiqua"/>
          <w:sz w:val="24"/>
          <w:szCs w:val="24"/>
          <w:lang w:eastAsia="en-IE"/>
        </w:rPr>
        <w:t xml:space="preserve">It is clear from the preceding sections that the various imaging modalities traditionally used to investigate skeletal metastasis have idiosyncratic strengths and weaknesses. For example, </w:t>
      </w:r>
      <w:r w:rsidRPr="009602E6">
        <w:rPr>
          <w:rFonts w:ascii="Book Antiqua" w:hAnsi="Book Antiqua"/>
          <w:color w:val="131413"/>
          <w:sz w:val="24"/>
          <w:szCs w:val="24"/>
        </w:rPr>
        <w:t>a</w:t>
      </w:r>
      <w:r w:rsidR="005254F5" w:rsidRPr="009602E6">
        <w:rPr>
          <w:rFonts w:ascii="Book Antiqua" w:hAnsi="Book Antiqua"/>
          <w:color w:val="131413"/>
          <w:sz w:val="24"/>
          <w:szCs w:val="24"/>
        </w:rPr>
        <w:t>n alteration</w:t>
      </w:r>
      <w:r w:rsidRPr="009602E6">
        <w:rPr>
          <w:rFonts w:ascii="Book Antiqua" w:hAnsi="Book Antiqua"/>
          <w:color w:val="131413"/>
          <w:sz w:val="24"/>
          <w:szCs w:val="24"/>
        </w:rPr>
        <w:t xml:space="preserve"> in </w:t>
      </w:r>
      <w:r w:rsidR="005254F5" w:rsidRPr="009602E6">
        <w:rPr>
          <w:rFonts w:ascii="Book Antiqua" w:hAnsi="Book Antiqua"/>
          <w:color w:val="131413"/>
          <w:sz w:val="24"/>
          <w:szCs w:val="24"/>
        </w:rPr>
        <w:t xml:space="preserve">the structure of </w:t>
      </w:r>
      <w:r w:rsidRPr="009602E6">
        <w:rPr>
          <w:rFonts w:ascii="Book Antiqua" w:hAnsi="Book Antiqua"/>
          <w:color w:val="131413"/>
          <w:sz w:val="24"/>
          <w:szCs w:val="24"/>
        </w:rPr>
        <w:t xml:space="preserve">bone  </w:t>
      </w:r>
      <w:r w:rsidR="005254F5" w:rsidRPr="009602E6">
        <w:rPr>
          <w:rFonts w:ascii="Book Antiqua" w:hAnsi="Book Antiqua"/>
          <w:color w:val="131413"/>
          <w:sz w:val="24"/>
          <w:szCs w:val="24"/>
        </w:rPr>
        <w:t>in response to</w:t>
      </w:r>
      <w:r w:rsidRPr="009602E6">
        <w:rPr>
          <w:rFonts w:ascii="Book Antiqua" w:hAnsi="Book Antiqua"/>
          <w:color w:val="131413"/>
          <w:sz w:val="24"/>
          <w:szCs w:val="24"/>
        </w:rPr>
        <w:t xml:space="preserve"> treatment may be well demonstrated on CT, whereas tumour cell</w:t>
      </w:r>
      <w:r w:rsidR="005254F5" w:rsidRPr="009602E6">
        <w:rPr>
          <w:rFonts w:ascii="Book Antiqua" w:hAnsi="Book Antiqua"/>
          <w:color w:val="131413"/>
          <w:sz w:val="24"/>
          <w:szCs w:val="24"/>
        </w:rPr>
        <w:t xml:space="preserve"> response</w:t>
      </w:r>
      <w:r w:rsidRPr="009602E6">
        <w:rPr>
          <w:rFonts w:ascii="Book Antiqua" w:hAnsi="Book Antiqua"/>
          <w:color w:val="131413"/>
          <w:sz w:val="24"/>
          <w:szCs w:val="24"/>
        </w:rPr>
        <w:t xml:space="preserve"> is usually best </w:t>
      </w:r>
      <w:r w:rsidR="005254F5" w:rsidRPr="009602E6">
        <w:rPr>
          <w:rFonts w:ascii="Book Antiqua" w:hAnsi="Book Antiqua"/>
          <w:color w:val="131413"/>
          <w:sz w:val="24"/>
          <w:szCs w:val="24"/>
        </w:rPr>
        <w:t>evaluated</w:t>
      </w:r>
      <w:r w:rsidRPr="009602E6">
        <w:rPr>
          <w:rFonts w:ascii="Book Antiqua" w:hAnsi="Book Antiqua"/>
          <w:color w:val="131413"/>
          <w:sz w:val="24"/>
          <w:szCs w:val="24"/>
        </w:rPr>
        <w:t xml:space="preserve"> </w:t>
      </w:r>
      <w:r w:rsidR="005254F5" w:rsidRPr="009602E6">
        <w:rPr>
          <w:rFonts w:ascii="Book Antiqua" w:hAnsi="Book Antiqua"/>
          <w:color w:val="131413"/>
          <w:sz w:val="24"/>
          <w:szCs w:val="24"/>
        </w:rPr>
        <w:t>using</w:t>
      </w:r>
      <w:r w:rsidRPr="009602E6">
        <w:rPr>
          <w:rFonts w:ascii="Book Antiqua" w:hAnsi="Book Antiqua"/>
          <w:color w:val="131413"/>
          <w:sz w:val="24"/>
          <w:szCs w:val="24"/>
        </w:rPr>
        <w:t xml:space="preserve"> PET</w:t>
      </w:r>
      <w:r w:rsidRPr="009602E6">
        <w:rPr>
          <w:rFonts w:ascii="Book Antiqua" w:hAnsi="Book Antiqua"/>
          <w:sz w:val="24"/>
          <w:szCs w:val="24"/>
          <w:vertAlign w:val="superscript"/>
          <w:lang w:eastAsia="en-IE"/>
        </w:rPr>
        <w:t>[6]</w:t>
      </w:r>
      <w:r w:rsidRPr="009602E6">
        <w:rPr>
          <w:rFonts w:ascii="Book Antiqua" w:hAnsi="Book Antiqua"/>
          <w:sz w:val="24"/>
          <w:szCs w:val="24"/>
        </w:rPr>
        <w:t>. I</w:t>
      </w:r>
      <w:r w:rsidRPr="009602E6">
        <w:rPr>
          <w:rFonts w:ascii="Book Antiqua" w:hAnsi="Book Antiqua"/>
          <w:sz w:val="24"/>
          <w:szCs w:val="24"/>
          <w:lang w:eastAsia="en-IE"/>
        </w:rPr>
        <w:t xml:space="preserve">t is intuitive, therefore, that combining imaging modalities can increase sensitivity and specificity to improve diagnostic accuracy. </w:t>
      </w:r>
      <w:r w:rsidRPr="009602E6">
        <w:rPr>
          <w:rFonts w:ascii="Book Antiqua" w:hAnsi="Book Antiqua"/>
          <w:color w:val="141314"/>
          <w:sz w:val="24"/>
          <w:szCs w:val="24"/>
        </w:rPr>
        <w:t xml:space="preserve">The sensitivity and specificity of </w:t>
      </w:r>
      <w:r w:rsidRPr="009602E6">
        <w:rPr>
          <w:rFonts w:ascii="Book Antiqua" w:hAnsi="Book Antiqua"/>
          <w:color w:val="131413"/>
          <w:sz w:val="24"/>
          <w:szCs w:val="24"/>
        </w:rPr>
        <w:t>18F NaF</w:t>
      </w:r>
      <w:r w:rsidRPr="009602E6">
        <w:rPr>
          <w:rFonts w:ascii="Book Antiqua" w:hAnsi="Book Antiqua"/>
          <w:color w:val="141314"/>
          <w:sz w:val="24"/>
          <w:szCs w:val="24"/>
        </w:rPr>
        <w:t xml:space="preserve">-PET/CT for detection of bone metastasis is 100% and 97%, respectively (Table 1). </w:t>
      </w:r>
      <w:r w:rsidRPr="009602E6">
        <w:rPr>
          <w:rFonts w:ascii="Book Antiqua" w:hAnsi="Book Antiqua"/>
          <w:sz w:val="24"/>
          <w:szCs w:val="24"/>
          <w:lang w:eastAsia="en-IE"/>
        </w:rPr>
        <w:t xml:space="preserve">Indeed, </w:t>
      </w:r>
      <w:r w:rsidR="005254F5" w:rsidRPr="009602E6">
        <w:rPr>
          <w:rFonts w:ascii="Book Antiqua" w:hAnsi="Book Antiqua"/>
          <w:sz w:val="24"/>
          <w:szCs w:val="24"/>
          <w:lang w:eastAsia="en-IE"/>
        </w:rPr>
        <w:t xml:space="preserve">technological </w:t>
      </w:r>
      <w:r w:rsidRPr="009602E6">
        <w:rPr>
          <w:rFonts w:ascii="Book Antiqua" w:hAnsi="Book Antiqua"/>
          <w:color w:val="131413"/>
          <w:sz w:val="24"/>
          <w:szCs w:val="24"/>
        </w:rPr>
        <w:t>advances have enabled the development of hybrid imaging techniques including SPECT/CT, PET/CT (Figure</w:t>
      </w:r>
      <w:r w:rsidR="003A1E51">
        <w:rPr>
          <w:rFonts w:ascii="Book Antiqua" w:hAnsi="Book Antiqua" w:hint="eastAsia"/>
          <w:color w:val="131413"/>
          <w:sz w:val="24"/>
          <w:szCs w:val="24"/>
          <w:lang w:eastAsia="zh-CN"/>
        </w:rPr>
        <w:t>s</w:t>
      </w:r>
      <w:r w:rsidRPr="009602E6">
        <w:rPr>
          <w:rFonts w:ascii="Book Antiqua" w:hAnsi="Book Antiqua"/>
          <w:color w:val="131413"/>
          <w:sz w:val="24"/>
          <w:szCs w:val="24"/>
        </w:rPr>
        <w:t xml:space="preserve"> 5 and 6) and, more recently, PET/MRI. These techniques </w:t>
      </w:r>
      <w:r w:rsidR="002E22C8" w:rsidRPr="009602E6">
        <w:rPr>
          <w:rFonts w:ascii="Book Antiqua" w:hAnsi="Book Antiqua"/>
          <w:color w:val="131413"/>
          <w:sz w:val="24"/>
          <w:szCs w:val="24"/>
        </w:rPr>
        <w:t xml:space="preserve">are (semi-) quantivative providing a standardized uptake value and </w:t>
      </w:r>
      <w:r w:rsidRPr="009602E6">
        <w:rPr>
          <w:rFonts w:ascii="Book Antiqua" w:hAnsi="Book Antiqua"/>
          <w:color w:val="131413"/>
          <w:sz w:val="24"/>
          <w:szCs w:val="24"/>
        </w:rPr>
        <w:t xml:space="preserve">allow the fusion of anatomic data from cross sectional imaging with functional information from nuclear medicine studies. As a result, the radiologist can determine if focal radiotracer uptake on a nuclear medicine study corresponds to a discrete skeletal lesion. Similarly, diagnostic confidence increases when an osseous lesion suspicious for metastasis on cross sectional imaging avidly accumulates radiotracer. A recent meta-analysis by Liu and colleagues found that 18F </w:t>
      </w:r>
      <w:r w:rsidRPr="009602E6">
        <w:rPr>
          <w:rFonts w:ascii="Book Antiqua" w:hAnsi="Book Antiqua"/>
          <w:color w:val="141314"/>
          <w:sz w:val="24"/>
          <w:szCs w:val="24"/>
        </w:rPr>
        <w:t xml:space="preserve">FDG-PET was the best modality to detect bone metastasis in patients with lung cancer, both on a per-patient and per-lesion basis while MRI had the highest specificity on a </w:t>
      </w:r>
      <w:r w:rsidRPr="009602E6">
        <w:rPr>
          <w:rFonts w:ascii="Book Antiqua" w:hAnsi="Book Antiqua"/>
          <w:color w:val="141314"/>
          <w:sz w:val="24"/>
          <w:szCs w:val="24"/>
        </w:rPr>
        <w:lastRenderedPageBreak/>
        <w:t>per-lesion basis. Furthermore, PET/CT was shown to be better than PET</w:t>
      </w:r>
      <w:r w:rsidRPr="009602E6">
        <w:rPr>
          <w:rFonts w:ascii="Book Antiqua" w:hAnsi="Book Antiqua"/>
          <w:color w:val="131413"/>
          <w:sz w:val="24"/>
          <w:szCs w:val="24"/>
        </w:rPr>
        <w:t xml:space="preserve"> alone</w:t>
      </w:r>
      <w:r w:rsidRPr="009602E6">
        <w:rPr>
          <w:rFonts w:ascii="Book Antiqua" w:hAnsi="Book Antiqua"/>
          <w:color w:val="131413"/>
          <w:sz w:val="24"/>
          <w:szCs w:val="24"/>
          <w:vertAlign w:val="superscript"/>
        </w:rPr>
        <w:t>[16]</w:t>
      </w:r>
      <w:r w:rsidRPr="009602E6">
        <w:rPr>
          <w:rFonts w:ascii="Book Antiqua" w:hAnsi="Book Antiqua"/>
          <w:color w:val="131413"/>
          <w:sz w:val="24"/>
          <w:szCs w:val="24"/>
        </w:rPr>
        <w:t xml:space="preserve">. </w:t>
      </w:r>
    </w:p>
    <w:p w:rsidR="00A329F2" w:rsidRPr="009602E6" w:rsidRDefault="00A329F2" w:rsidP="009602E6">
      <w:pPr>
        <w:pStyle w:val="MediumGrid21"/>
        <w:spacing w:line="360" w:lineRule="auto"/>
        <w:ind w:firstLineChars="200" w:firstLine="480"/>
        <w:jc w:val="both"/>
        <w:rPr>
          <w:rFonts w:ascii="Book Antiqua" w:hAnsi="Book Antiqua"/>
          <w:color w:val="131413"/>
          <w:sz w:val="24"/>
          <w:szCs w:val="24"/>
        </w:rPr>
      </w:pPr>
      <w:r w:rsidRPr="009602E6">
        <w:rPr>
          <w:rFonts w:ascii="Book Antiqua" w:hAnsi="Book Antiqua"/>
          <w:color w:val="131413"/>
          <w:sz w:val="24"/>
          <w:szCs w:val="24"/>
        </w:rPr>
        <w:t>The highest potential for early diagnosis of skeletal metastasis should, therefore, involve a combination of MRI and PET. To our knowledge, there is currently no published article comparing the accuracy of PET/CT and PET/MRI in diagnosing skeletal metastases and work in this area is warranted. One disadvantage of the hybrid imaging techniques involving CT is the radiation dose incurred by the patient, with a typical effective dose of approximately 22 mSv</w:t>
      </w:r>
      <w:r w:rsidRPr="009602E6">
        <w:rPr>
          <w:rFonts w:ascii="Book Antiqua" w:hAnsi="Book Antiqua"/>
          <w:color w:val="131413"/>
          <w:sz w:val="24"/>
          <w:szCs w:val="24"/>
          <w:vertAlign w:val="superscript"/>
        </w:rPr>
        <w:t>[5]</w:t>
      </w:r>
      <w:r w:rsidRPr="009602E6">
        <w:rPr>
          <w:rFonts w:ascii="Book Antiqua" w:hAnsi="Book Antiqua"/>
          <w:color w:val="131413"/>
          <w:sz w:val="24"/>
          <w:szCs w:val="24"/>
        </w:rPr>
        <w:t xml:space="preserve">. A low dose CT protocol can be used without significantly affecting the improved spatial localisation afforded by PET/CT versus PET alone, however, much of the precise anatomic detail is lost. Recent improvements in iterative reconstruction techniques are enabling low dose image acquisition while maintaining excellent contrast resolution and continued progress in this regard is likely.      </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Experimental Imaging of Bone Metastasis</w:t>
      </w:r>
    </w:p>
    <w:p w:rsidR="00A329F2" w:rsidRPr="009602E6" w:rsidRDefault="00A329F2" w:rsidP="009602E6">
      <w:pPr>
        <w:pStyle w:val="MediumGrid21"/>
        <w:spacing w:line="360" w:lineRule="auto"/>
        <w:jc w:val="both"/>
        <w:rPr>
          <w:rFonts w:ascii="Book Antiqua" w:hAnsi="Book Antiqua"/>
          <w:color w:val="131413"/>
          <w:sz w:val="24"/>
          <w:szCs w:val="24"/>
        </w:rPr>
      </w:pPr>
      <w:r w:rsidRPr="009602E6">
        <w:rPr>
          <w:rFonts w:ascii="Book Antiqua" w:hAnsi="Book Antiqua"/>
          <w:color w:val="131413"/>
          <w:sz w:val="24"/>
          <w:szCs w:val="24"/>
        </w:rPr>
        <w:t xml:space="preserve">In this overview of imaging skeletal metastasis, it seems appropriate to briefly highlight experimental imaging strategies currently being explored that may influence the future of oncologic imaging. </w:t>
      </w:r>
    </w:p>
    <w:p w:rsidR="00A329F2" w:rsidRPr="009602E6" w:rsidRDefault="00A329F2" w:rsidP="009602E6">
      <w:pPr>
        <w:pStyle w:val="MediumGrid21"/>
        <w:spacing w:line="360" w:lineRule="auto"/>
        <w:ind w:firstLineChars="200" w:firstLine="480"/>
        <w:jc w:val="both"/>
        <w:rPr>
          <w:rFonts w:ascii="Book Antiqua" w:hAnsi="Book Antiqua"/>
          <w:color w:val="131413"/>
          <w:sz w:val="24"/>
          <w:szCs w:val="24"/>
        </w:rPr>
      </w:pPr>
      <w:r w:rsidRPr="009602E6">
        <w:rPr>
          <w:rFonts w:ascii="Book Antiqua" w:hAnsi="Book Antiqua"/>
          <w:color w:val="131413"/>
          <w:sz w:val="24"/>
          <w:szCs w:val="24"/>
        </w:rPr>
        <w:t>Optical imaging techniques which involve transgenic expression of bioluminescent or fluorescent proteins in cancer cell lines are yielding novel information on how tumour cells invade, spread, proliferate and respond to treatment in small animal models of bone metastasis</w:t>
      </w:r>
      <w:r w:rsidR="009564A5" w:rsidRPr="009602E6">
        <w:rPr>
          <w:rFonts w:ascii="Book Antiqua" w:hAnsi="Book Antiqua"/>
          <w:color w:val="131413"/>
          <w:sz w:val="24"/>
          <w:szCs w:val="24"/>
          <w:vertAlign w:val="superscript"/>
        </w:rPr>
        <w:t>[17,</w:t>
      </w:r>
      <w:r w:rsidRPr="009602E6">
        <w:rPr>
          <w:rFonts w:ascii="Book Antiqua" w:hAnsi="Book Antiqua"/>
          <w:color w:val="131413"/>
          <w:sz w:val="24"/>
          <w:szCs w:val="24"/>
          <w:vertAlign w:val="superscript"/>
        </w:rPr>
        <w:t>18]</w:t>
      </w:r>
      <w:r w:rsidRPr="009602E6">
        <w:rPr>
          <w:rFonts w:ascii="Book Antiqua" w:hAnsi="Book Antiqua"/>
          <w:color w:val="131413"/>
          <w:sz w:val="24"/>
          <w:szCs w:val="24"/>
        </w:rPr>
        <w:t xml:space="preserve">. While such advances are critical to advancing our understanding of tumour biology, it will likely take many years before the results of this research manifest clinically. </w:t>
      </w:r>
    </w:p>
    <w:p w:rsidR="00A329F2" w:rsidRPr="009602E6" w:rsidRDefault="00A329F2" w:rsidP="009602E6">
      <w:pPr>
        <w:pStyle w:val="MediumGrid21"/>
        <w:spacing w:line="360" w:lineRule="auto"/>
        <w:ind w:firstLineChars="200" w:firstLine="480"/>
        <w:jc w:val="both"/>
        <w:rPr>
          <w:rFonts w:ascii="Book Antiqua" w:hAnsi="Book Antiqua"/>
          <w:color w:val="131413"/>
          <w:sz w:val="24"/>
          <w:szCs w:val="24"/>
        </w:rPr>
      </w:pPr>
      <w:r w:rsidRPr="009602E6">
        <w:rPr>
          <w:rFonts w:ascii="Book Antiqua" w:hAnsi="Book Antiqua"/>
          <w:color w:val="131413"/>
          <w:sz w:val="24"/>
          <w:szCs w:val="24"/>
        </w:rPr>
        <w:t>Imaging research focused on tumour stimulated angiogenesis may well lead to improvements in imaging skeletal metastasis in the near future. Vasculari</w:t>
      </w:r>
      <w:r w:rsidR="003B3BF3" w:rsidRPr="009602E6">
        <w:rPr>
          <w:rFonts w:ascii="Book Antiqua" w:hAnsi="Book Antiqua"/>
          <w:color w:val="131413"/>
          <w:sz w:val="24"/>
          <w:szCs w:val="24"/>
        </w:rPr>
        <w:t>ty</w:t>
      </w:r>
      <w:r w:rsidRPr="009602E6">
        <w:rPr>
          <w:rFonts w:ascii="Book Antiqua" w:hAnsi="Book Antiqua"/>
          <w:color w:val="131413"/>
          <w:sz w:val="24"/>
          <w:szCs w:val="24"/>
        </w:rPr>
        <w:t xml:space="preserve"> of </w:t>
      </w:r>
      <w:r w:rsidR="003B3BF3" w:rsidRPr="009602E6">
        <w:rPr>
          <w:rFonts w:ascii="Book Antiqua" w:hAnsi="Book Antiqua"/>
          <w:color w:val="131413"/>
          <w:sz w:val="24"/>
          <w:szCs w:val="24"/>
        </w:rPr>
        <w:t>osseous</w:t>
      </w:r>
      <w:r w:rsidRPr="009602E6">
        <w:rPr>
          <w:rFonts w:ascii="Book Antiqua" w:hAnsi="Book Antiqua"/>
          <w:color w:val="131413"/>
          <w:sz w:val="24"/>
          <w:szCs w:val="24"/>
        </w:rPr>
        <w:t xml:space="preserve"> metastases can be visualised by cross sectional imaging and quantitative data obtained. Specifically, dynamic contrast-enhanced (DCE) MRI or CT can be </w:t>
      </w:r>
      <w:r w:rsidR="003B3BF3" w:rsidRPr="009602E6">
        <w:rPr>
          <w:rFonts w:ascii="Book Antiqua" w:hAnsi="Book Antiqua"/>
          <w:color w:val="131413"/>
          <w:sz w:val="24"/>
          <w:szCs w:val="24"/>
        </w:rPr>
        <w:t>employed</w:t>
      </w:r>
      <w:r w:rsidRPr="009602E6">
        <w:rPr>
          <w:rFonts w:ascii="Book Antiqua" w:hAnsi="Book Antiqua"/>
          <w:color w:val="131413"/>
          <w:sz w:val="24"/>
          <w:szCs w:val="24"/>
        </w:rPr>
        <w:t xml:space="preserve"> to </w:t>
      </w:r>
      <w:r w:rsidR="003B3BF3" w:rsidRPr="009602E6">
        <w:rPr>
          <w:rFonts w:ascii="Book Antiqua" w:hAnsi="Book Antiqua"/>
          <w:color w:val="131413"/>
          <w:sz w:val="24"/>
          <w:szCs w:val="24"/>
        </w:rPr>
        <w:t>quantify</w:t>
      </w:r>
      <w:r w:rsidRPr="009602E6">
        <w:rPr>
          <w:rFonts w:ascii="Book Antiqua" w:hAnsi="Book Antiqua"/>
          <w:color w:val="131413"/>
          <w:sz w:val="24"/>
          <w:szCs w:val="24"/>
        </w:rPr>
        <w:t xml:space="preserve"> </w:t>
      </w:r>
      <w:r w:rsidR="009A3494" w:rsidRPr="009602E6">
        <w:rPr>
          <w:rFonts w:ascii="Book Antiqua" w:hAnsi="Book Antiqua"/>
          <w:color w:val="131413"/>
          <w:sz w:val="24"/>
          <w:szCs w:val="24"/>
        </w:rPr>
        <w:t>variables</w:t>
      </w:r>
      <w:r w:rsidRPr="009602E6">
        <w:rPr>
          <w:rFonts w:ascii="Book Antiqua" w:hAnsi="Book Antiqua"/>
          <w:color w:val="131413"/>
          <w:sz w:val="24"/>
          <w:szCs w:val="24"/>
        </w:rPr>
        <w:t xml:space="preserve"> </w:t>
      </w:r>
      <w:r w:rsidR="009A3494" w:rsidRPr="009602E6">
        <w:rPr>
          <w:rFonts w:ascii="Book Antiqua" w:hAnsi="Book Antiqua"/>
          <w:color w:val="131413"/>
          <w:sz w:val="24"/>
          <w:szCs w:val="24"/>
        </w:rPr>
        <w:t>in</w:t>
      </w:r>
      <w:r w:rsidRPr="009602E6">
        <w:rPr>
          <w:rFonts w:ascii="Book Antiqua" w:hAnsi="Book Antiqua"/>
          <w:color w:val="131413"/>
          <w:sz w:val="24"/>
          <w:szCs w:val="24"/>
        </w:rPr>
        <w:t xml:space="preserve"> tissue </w:t>
      </w:r>
      <w:r w:rsidR="009A3494" w:rsidRPr="009602E6">
        <w:rPr>
          <w:rFonts w:ascii="Book Antiqua" w:hAnsi="Book Antiqua"/>
          <w:color w:val="131413"/>
          <w:sz w:val="24"/>
          <w:szCs w:val="24"/>
        </w:rPr>
        <w:t>vascularity</w:t>
      </w:r>
      <w:r w:rsidRPr="009602E6">
        <w:rPr>
          <w:rFonts w:ascii="Book Antiqua" w:hAnsi="Book Antiqua"/>
          <w:color w:val="131413"/>
          <w:sz w:val="24"/>
          <w:szCs w:val="24"/>
        </w:rPr>
        <w:t xml:space="preserve">, </w:t>
      </w:r>
      <w:r w:rsidR="009A3494" w:rsidRPr="009602E6">
        <w:rPr>
          <w:rFonts w:ascii="Book Antiqua" w:hAnsi="Book Antiqua"/>
          <w:color w:val="131413"/>
          <w:sz w:val="24"/>
          <w:szCs w:val="24"/>
        </w:rPr>
        <w:lastRenderedPageBreak/>
        <w:t>such as</w:t>
      </w:r>
      <w:r w:rsidRPr="009602E6">
        <w:rPr>
          <w:rFonts w:ascii="Book Antiqua" w:hAnsi="Book Antiqua"/>
          <w:color w:val="131413"/>
          <w:sz w:val="24"/>
          <w:szCs w:val="24"/>
        </w:rPr>
        <w:t xml:space="preserve"> blood volume and </w:t>
      </w:r>
      <w:r w:rsidR="009A3494" w:rsidRPr="009602E6">
        <w:rPr>
          <w:rFonts w:ascii="Book Antiqua" w:hAnsi="Book Antiqua"/>
          <w:color w:val="131413"/>
          <w:sz w:val="24"/>
          <w:szCs w:val="24"/>
        </w:rPr>
        <w:t>perfusion</w:t>
      </w:r>
      <w:r w:rsidRPr="009602E6">
        <w:rPr>
          <w:rFonts w:ascii="Book Antiqua" w:hAnsi="Book Antiqua"/>
          <w:color w:val="131413"/>
          <w:sz w:val="24"/>
          <w:szCs w:val="24"/>
        </w:rPr>
        <w:t xml:space="preserve">. DCE imaging </w:t>
      </w:r>
      <w:r w:rsidR="009A3494" w:rsidRPr="009602E6">
        <w:rPr>
          <w:rFonts w:ascii="Book Antiqua" w:hAnsi="Book Antiqua"/>
          <w:color w:val="131413"/>
          <w:sz w:val="24"/>
          <w:szCs w:val="24"/>
        </w:rPr>
        <w:t>can be achieved by</w:t>
      </w:r>
      <w:r w:rsidRPr="009602E6">
        <w:rPr>
          <w:rFonts w:ascii="Book Antiqua" w:hAnsi="Book Antiqua"/>
          <w:color w:val="131413"/>
          <w:sz w:val="24"/>
          <w:szCs w:val="24"/>
        </w:rPr>
        <w:t xml:space="preserve"> </w:t>
      </w:r>
      <w:r w:rsidR="009A3494" w:rsidRPr="009602E6">
        <w:rPr>
          <w:rFonts w:ascii="Book Antiqua" w:hAnsi="Book Antiqua"/>
          <w:color w:val="131413"/>
          <w:sz w:val="24"/>
          <w:szCs w:val="24"/>
        </w:rPr>
        <w:t>sequentially</w:t>
      </w:r>
      <w:r w:rsidRPr="009602E6">
        <w:rPr>
          <w:rFonts w:ascii="Book Antiqua" w:hAnsi="Book Antiqua"/>
          <w:color w:val="131413"/>
          <w:sz w:val="24"/>
          <w:szCs w:val="24"/>
        </w:rPr>
        <w:t xml:space="preserve"> imaging the distribution of </w:t>
      </w:r>
      <w:r w:rsidR="009A3494" w:rsidRPr="009602E6">
        <w:rPr>
          <w:rFonts w:ascii="Book Antiqua" w:hAnsi="Book Antiqua"/>
          <w:color w:val="131413"/>
          <w:sz w:val="24"/>
          <w:szCs w:val="24"/>
        </w:rPr>
        <w:t>a systemically</w:t>
      </w:r>
      <w:r w:rsidRPr="009602E6">
        <w:rPr>
          <w:rFonts w:ascii="Book Antiqua" w:hAnsi="Book Antiqua"/>
          <w:color w:val="131413"/>
          <w:sz w:val="24"/>
          <w:szCs w:val="24"/>
        </w:rPr>
        <w:t xml:space="preserve"> administered contrast agent producing imaging biomarkers that which can then be used to </w:t>
      </w:r>
      <w:r w:rsidR="009A3494" w:rsidRPr="009602E6">
        <w:rPr>
          <w:rFonts w:ascii="Book Antiqua" w:hAnsi="Book Antiqua"/>
          <w:color w:val="131413"/>
          <w:sz w:val="24"/>
          <w:szCs w:val="24"/>
        </w:rPr>
        <w:t>evaluate the</w:t>
      </w:r>
      <w:r w:rsidRPr="009602E6">
        <w:rPr>
          <w:rFonts w:ascii="Book Antiqua" w:hAnsi="Book Antiqua"/>
          <w:color w:val="131413"/>
          <w:sz w:val="24"/>
          <w:szCs w:val="24"/>
        </w:rPr>
        <w:t xml:space="preserve"> response</w:t>
      </w:r>
      <w:r w:rsidR="009A3494" w:rsidRPr="009602E6">
        <w:rPr>
          <w:rFonts w:ascii="Book Antiqua" w:hAnsi="Book Antiqua"/>
          <w:color w:val="131413"/>
          <w:sz w:val="24"/>
          <w:szCs w:val="24"/>
        </w:rPr>
        <w:t xml:space="preserve"> of a tumour to</w:t>
      </w:r>
      <w:r w:rsidRPr="009602E6">
        <w:rPr>
          <w:rFonts w:ascii="Book Antiqua" w:hAnsi="Book Antiqua"/>
          <w:color w:val="131413"/>
          <w:sz w:val="24"/>
          <w:szCs w:val="24"/>
        </w:rPr>
        <w:t xml:space="preserve"> t</w:t>
      </w:r>
      <w:r w:rsidR="009A3494" w:rsidRPr="009602E6">
        <w:rPr>
          <w:rFonts w:ascii="Book Antiqua" w:hAnsi="Book Antiqua"/>
          <w:color w:val="131413"/>
          <w:sz w:val="24"/>
          <w:szCs w:val="24"/>
        </w:rPr>
        <w:t>herapies designed to inhibit angiogenesis</w:t>
      </w:r>
      <w:r w:rsidRPr="009602E6">
        <w:rPr>
          <w:rFonts w:ascii="Book Antiqua" w:hAnsi="Book Antiqua"/>
          <w:color w:val="131413"/>
          <w:sz w:val="24"/>
          <w:szCs w:val="24"/>
        </w:rPr>
        <w:t xml:space="preserve">. </w:t>
      </w:r>
      <w:r w:rsidR="009A3494" w:rsidRPr="009602E6">
        <w:rPr>
          <w:rFonts w:ascii="Book Antiqua" w:hAnsi="Book Antiqua"/>
          <w:color w:val="131413"/>
          <w:sz w:val="24"/>
          <w:szCs w:val="24"/>
        </w:rPr>
        <w:t>Using</w:t>
      </w:r>
      <w:r w:rsidRPr="009602E6">
        <w:rPr>
          <w:rFonts w:ascii="Book Antiqua" w:hAnsi="Book Antiqua"/>
          <w:color w:val="131413"/>
          <w:sz w:val="24"/>
          <w:szCs w:val="24"/>
        </w:rPr>
        <w:t xml:space="preserve"> this approach, </w:t>
      </w:r>
      <w:r w:rsidR="00CE388A" w:rsidRPr="009602E6">
        <w:rPr>
          <w:rFonts w:ascii="Book Antiqua" w:hAnsi="Book Antiqua"/>
          <w:color w:val="131413"/>
          <w:sz w:val="24"/>
          <w:szCs w:val="24"/>
        </w:rPr>
        <w:t xml:space="preserve">potential </w:t>
      </w:r>
      <w:r w:rsidRPr="009602E6">
        <w:rPr>
          <w:rFonts w:ascii="Book Antiqua" w:hAnsi="Book Antiqua"/>
          <w:color w:val="131413"/>
          <w:sz w:val="24"/>
          <w:szCs w:val="24"/>
        </w:rPr>
        <w:t>treatment response</w:t>
      </w:r>
      <w:r w:rsidR="00CE388A" w:rsidRPr="009602E6">
        <w:rPr>
          <w:rFonts w:ascii="Book Antiqua" w:hAnsi="Book Antiqua"/>
          <w:color w:val="131413"/>
          <w:sz w:val="24"/>
          <w:szCs w:val="24"/>
        </w:rPr>
        <w:t>s</w:t>
      </w:r>
      <w:r w:rsidRPr="009602E6">
        <w:rPr>
          <w:rFonts w:ascii="Book Antiqua" w:hAnsi="Book Antiqua"/>
          <w:color w:val="131413"/>
          <w:sz w:val="24"/>
          <w:szCs w:val="24"/>
        </w:rPr>
        <w:t xml:space="preserve"> can be </w:t>
      </w:r>
      <w:r w:rsidR="00CE388A" w:rsidRPr="009602E6">
        <w:rPr>
          <w:rFonts w:ascii="Book Antiqua" w:hAnsi="Book Antiqua"/>
          <w:color w:val="131413"/>
          <w:sz w:val="24"/>
          <w:szCs w:val="24"/>
        </w:rPr>
        <w:t>detected at an early stage</w:t>
      </w:r>
      <w:r w:rsidRPr="009602E6">
        <w:rPr>
          <w:rFonts w:ascii="Book Antiqua" w:hAnsi="Book Antiqua"/>
          <w:color w:val="131413"/>
          <w:sz w:val="24"/>
          <w:szCs w:val="24"/>
        </w:rPr>
        <w:t xml:space="preserve"> </w:t>
      </w:r>
      <w:r w:rsidR="00CE388A" w:rsidRPr="009602E6">
        <w:rPr>
          <w:rFonts w:ascii="Book Antiqua" w:hAnsi="Book Antiqua"/>
          <w:color w:val="131413"/>
          <w:sz w:val="24"/>
          <w:szCs w:val="24"/>
        </w:rPr>
        <w:t>using</w:t>
      </w:r>
      <w:r w:rsidRPr="009602E6">
        <w:rPr>
          <w:rFonts w:ascii="Book Antiqua" w:hAnsi="Book Antiqua"/>
          <w:color w:val="131413"/>
          <w:sz w:val="24"/>
          <w:szCs w:val="24"/>
        </w:rPr>
        <w:t xml:space="preserve"> MRI and CT, before a change in the tumour volume </w:t>
      </w:r>
      <w:r w:rsidR="00CE388A" w:rsidRPr="009602E6">
        <w:rPr>
          <w:rFonts w:ascii="Book Antiqua" w:hAnsi="Book Antiqua"/>
          <w:color w:val="131413"/>
          <w:sz w:val="24"/>
          <w:szCs w:val="24"/>
        </w:rPr>
        <w:t>can be reliably detected</w:t>
      </w:r>
      <w:r w:rsidRPr="009602E6">
        <w:rPr>
          <w:rFonts w:ascii="Book Antiqua" w:hAnsi="Book Antiqua"/>
          <w:color w:val="131413"/>
          <w:sz w:val="24"/>
          <w:szCs w:val="24"/>
          <w:vertAlign w:val="superscript"/>
        </w:rPr>
        <w:t>[6]</w:t>
      </w:r>
      <w:r w:rsidRPr="009602E6">
        <w:rPr>
          <w:rFonts w:ascii="Book Antiqua" w:hAnsi="Book Antiqua"/>
          <w:color w:val="131413"/>
          <w:sz w:val="24"/>
          <w:szCs w:val="24"/>
        </w:rPr>
        <w:t>.</w:t>
      </w:r>
      <w:r w:rsidR="00BC1210" w:rsidRPr="009602E6">
        <w:rPr>
          <w:rFonts w:ascii="Book Antiqua" w:hAnsi="Book Antiqua"/>
          <w:color w:val="131413"/>
          <w:sz w:val="24"/>
          <w:szCs w:val="24"/>
        </w:rPr>
        <w:t xml:space="preserve"> Therefore, DCE will likely continue to develop as a sensitive method to evaluate early tumour response. </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Conclusion</w:t>
      </w:r>
    </w:p>
    <w:p w:rsidR="00A329F2" w:rsidRPr="009602E6" w:rsidRDefault="00A329F2" w:rsidP="009602E6">
      <w:pPr>
        <w:pStyle w:val="MediumGrid21"/>
        <w:spacing w:line="360" w:lineRule="auto"/>
        <w:jc w:val="both"/>
        <w:rPr>
          <w:rFonts w:ascii="Book Antiqua" w:hAnsi="Book Antiqua"/>
          <w:color w:val="231F20"/>
          <w:sz w:val="24"/>
          <w:szCs w:val="24"/>
          <w:lang w:eastAsia="en-IE"/>
        </w:rPr>
      </w:pPr>
      <w:r w:rsidRPr="009602E6">
        <w:rPr>
          <w:rFonts w:ascii="Book Antiqua" w:hAnsi="Book Antiqua"/>
          <w:sz w:val="24"/>
          <w:szCs w:val="24"/>
        </w:rPr>
        <w:t>The availability of improved chemotherapy regimens for many cancers together with a more aggressive approach by surgical oncologists means that many patients are now living longer with metastatic disease. Prolonged survival of patients with cancer results in a greater likelihood of developing distant metastasis which has, in turn, led to a higher prevalence of skeletal metastasis</w:t>
      </w:r>
      <w:r w:rsidR="00DC70D1" w:rsidRPr="009602E6">
        <w:rPr>
          <w:rFonts w:ascii="Book Antiqua" w:hAnsi="Book Antiqua"/>
          <w:sz w:val="24"/>
          <w:szCs w:val="24"/>
          <w:vertAlign w:val="superscript"/>
        </w:rPr>
        <w:t>[19]</w:t>
      </w:r>
      <w:r w:rsidRPr="009602E6">
        <w:rPr>
          <w:rFonts w:ascii="Book Antiqua" w:hAnsi="Book Antiqua"/>
          <w:sz w:val="24"/>
          <w:szCs w:val="24"/>
        </w:rPr>
        <w:t>. In line with these changes, considerable advances in imaging technology have enabled more reliable evaluation of bone metastases and treatment response. Among the various imaging modalities currently available for imaging skeletal metastasis, hybrid techniques which fuse morphological and functional data are the most sensitive and specific, and PET/CT and PET/MRI will almost certainly continue to evolve and become increasingly important in this regard. At present, however, no</w:t>
      </w:r>
      <w:r w:rsidRPr="009602E6">
        <w:rPr>
          <w:rFonts w:ascii="Book Antiqua" w:hAnsi="Book Antiqua"/>
          <w:color w:val="231F20"/>
          <w:sz w:val="24"/>
          <w:szCs w:val="24"/>
          <w:lang w:eastAsia="en-IE"/>
        </w:rPr>
        <w:t xml:space="preserve"> single imaging strategy is consistently superior for the assessment of metastatic bone disease across all tumour types and clinical scenarios</w:t>
      </w:r>
      <w:r w:rsidRPr="009602E6">
        <w:rPr>
          <w:rFonts w:ascii="Book Antiqua" w:hAnsi="Book Antiqua"/>
          <w:color w:val="231F20"/>
          <w:sz w:val="24"/>
          <w:szCs w:val="24"/>
          <w:vertAlign w:val="superscript"/>
          <w:lang w:eastAsia="en-IE"/>
        </w:rPr>
        <w:t>[9]</w:t>
      </w:r>
      <w:r w:rsidRPr="009602E6">
        <w:rPr>
          <w:rFonts w:ascii="Book Antiqua" w:hAnsi="Book Antiqua"/>
          <w:color w:val="231F20"/>
          <w:sz w:val="24"/>
          <w:szCs w:val="24"/>
          <w:lang w:eastAsia="en-IE"/>
        </w:rPr>
        <w:t>. The future of imaging bone metastasis will likely involve the development of an array of new radiotracers which will be tumour specific and greatly increase diagnostic accuracy.</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b/>
          <w:caps/>
          <w:color w:val="141314"/>
          <w:sz w:val="24"/>
          <w:szCs w:val="24"/>
        </w:rPr>
      </w:pPr>
      <w:r w:rsidRPr="009602E6">
        <w:rPr>
          <w:rFonts w:ascii="Book Antiqua" w:hAnsi="Book Antiqua"/>
          <w:b/>
          <w:caps/>
          <w:color w:val="141314"/>
          <w:sz w:val="24"/>
          <w:szCs w:val="24"/>
        </w:rPr>
        <w:t>References</w:t>
      </w:r>
    </w:p>
    <w:p w:rsidR="004018EA" w:rsidRPr="00C7709A" w:rsidRDefault="004018EA" w:rsidP="009602E6">
      <w:pPr>
        <w:spacing w:after="0" w:line="360" w:lineRule="auto"/>
        <w:jc w:val="both"/>
        <w:rPr>
          <w:rFonts w:ascii="Book Antiqua" w:hAnsi="Book Antiqua" w:cs="SimSun"/>
          <w:sz w:val="24"/>
          <w:szCs w:val="24"/>
        </w:rPr>
      </w:pPr>
      <w:bookmarkStart w:id="12" w:name="OLE_LINK1"/>
      <w:bookmarkStart w:id="13" w:name="OLE_LINK2"/>
      <w:r w:rsidRPr="00C7709A">
        <w:rPr>
          <w:rFonts w:ascii="Book Antiqua" w:hAnsi="Book Antiqua" w:cs="SimSun"/>
          <w:sz w:val="24"/>
          <w:szCs w:val="24"/>
        </w:rPr>
        <w:t xml:space="preserve">1 </w:t>
      </w:r>
      <w:r w:rsidRPr="00C7709A">
        <w:rPr>
          <w:rFonts w:ascii="Book Antiqua" w:hAnsi="Book Antiqua" w:cs="SimSun"/>
          <w:b/>
          <w:bCs/>
          <w:sz w:val="24"/>
          <w:szCs w:val="24"/>
        </w:rPr>
        <w:t>Bussard KM</w:t>
      </w:r>
      <w:r w:rsidRPr="00C7709A">
        <w:rPr>
          <w:rFonts w:ascii="Book Antiqua" w:hAnsi="Book Antiqua" w:cs="SimSun"/>
          <w:sz w:val="24"/>
          <w:szCs w:val="24"/>
        </w:rPr>
        <w:t xml:space="preserve">, Gay CV, Mastro AM. The bone microenvironment in metastasis; what is special about bone? </w:t>
      </w:r>
      <w:r w:rsidRPr="00C7709A">
        <w:rPr>
          <w:rFonts w:ascii="Book Antiqua" w:hAnsi="Book Antiqua" w:cs="SimSun"/>
          <w:i/>
          <w:iCs/>
          <w:sz w:val="24"/>
          <w:szCs w:val="24"/>
        </w:rPr>
        <w:t>Cancer Metastasis Rev</w:t>
      </w:r>
      <w:r w:rsidRPr="00C7709A">
        <w:rPr>
          <w:rFonts w:ascii="Book Antiqua" w:hAnsi="Book Antiqua" w:cs="SimSun"/>
          <w:sz w:val="24"/>
          <w:szCs w:val="24"/>
        </w:rPr>
        <w:t xml:space="preserve"> 2008; </w:t>
      </w:r>
      <w:r w:rsidRPr="00C7709A">
        <w:rPr>
          <w:rFonts w:ascii="Book Antiqua" w:hAnsi="Book Antiqua" w:cs="SimSun"/>
          <w:b/>
          <w:bCs/>
          <w:sz w:val="24"/>
          <w:szCs w:val="24"/>
        </w:rPr>
        <w:t>27</w:t>
      </w:r>
      <w:r w:rsidRPr="00C7709A">
        <w:rPr>
          <w:rFonts w:ascii="Book Antiqua" w:hAnsi="Book Antiqua" w:cs="SimSun"/>
          <w:sz w:val="24"/>
          <w:szCs w:val="24"/>
        </w:rPr>
        <w:t>: 41-55 [PMID: 18071636 DOI: 10.1007/s10555-007-9109-4]</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lastRenderedPageBreak/>
        <w:t xml:space="preserve">2 </w:t>
      </w:r>
      <w:r w:rsidRPr="00C7709A">
        <w:rPr>
          <w:rFonts w:ascii="Book Antiqua" w:hAnsi="Book Antiqua" w:cs="SimSun"/>
          <w:b/>
          <w:bCs/>
          <w:sz w:val="24"/>
          <w:szCs w:val="24"/>
        </w:rPr>
        <w:t>Cuccurullo V</w:t>
      </w:r>
      <w:r w:rsidRPr="00C7709A">
        <w:rPr>
          <w:rFonts w:ascii="Book Antiqua" w:hAnsi="Book Antiqua" w:cs="SimSun"/>
          <w:sz w:val="24"/>
          <w:szCs w:val="24"/>
        </w:rPr>
        <w:t xml:space="preserve">, Cascini GL, Tamburrini O, Rotondo A, Mansi L. Bone metastases radiopharmaceuticals: an overview. </w:t>
      </w:r>
      <w:r w:rsidRPr="00C7709A">
        <w:rPr>
          <w:rFonts w:ascii="Book Antiqua" w:hAnsi="Book Antiqua" w:cs="SimSun"/>
          <w:i/>
          <w:iCs/>
          <w:sz w:val="24"/>
          <w:szCs w:val="24"/>
        </w:rPr>
        <w:t>Curr Radiopharm</w:t>
      </w:r>
      <w:r w:rsidRPr="00C7709A">
        <w:rPr>
          <w:rFonts w:ascii="Book Antiqua" w:hAnsi="Book Antiqua" w:cs="SimSun"/>
          <w:sz w:val="24"/>
          <w:szCs w:val="24"/>
        </w:rPr>
        <w:t xml:space="preserve"> 2013; </w:t>
      </w:r>
      <w:r w:rsidRPr="00C7709A">
        <w:rPr>
          <w:rFonts w:ascii="Book Antiqua" w:hAnsi="Book Antiqua" w:cs="SimSun"/>
          <w:b/>
          <w:bCs/>
          <w:sz w:val="24"/>
          <w:szCs w:val="24"/>
        </w:rPr>
        <w:t>6</w:t>
      </w:r>
      <w:r w:rsidRPr="00C7709A">
        <w:rPr>
          <w:rFonts w:ascii="Book Antiqua" w:hAnsi="Book Antiqua" w:cs="SimSun"/>
          <w:sz w:val="24"/>
          <w:szCs w:val="24"/>
        </w:rPr>
        <w:t>: 41-47 [PMID: 23470032 DOI: 10.2174/1874471011306010007]</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3 </w:t>
      </w:r>
      <w:r w:rsidRPr="00C7709A">
        <w:rPr>
          <w:rFonts w:ascii="Book Antiqua" w:hAnsi="Book Antiqua" w:cs="SimSun"/>
          <w:b/>
          <w:bCs/>
          <w:sz w:val="24"/>
          <w:szCs w:val="24"/>
        </w:rPr>
        <w:t>Vassiliou V</w:t>
      </w:r>
      <w:r w:rsidRPr="00C7709A">
        <w:rPr>
          <w:rFonts w:ascii="Book Antiqua" w:hAnsi="Book Antiqua" w:cs="SimSun"/>
          <w:sz w:val="24"/>
          <w:szCs w:val="24"/>
        </w:rPr>
        <w:t xml:space="preserve">, Andreopoulos D, Frangos S, Tselis N, Giannopoulou E, Lutz S. Bone metastases: assessment of therapeutic response through radiological and nuclear medicine imaging modalities. </w:t>
      </w:r>
      <w:r w:rsidRPr="00C7709A">
        <w:rPr>
          <w:rFonts w:ascii="Book Antiqua" w:hAnsi="Book Antiqua" w:cs="SimSun"/>
          <w:i/>
          <w:iCs/>
          <w:sz w:val="24"/>
          <w:szCs w:val="24"/>
        </w:rPr>
        <w:t xml:space="preserve">Clin Oncol </w:t>
      </w:r>
      <w:r w:rsidRPr="00C7709A">
        <w:rPr>
          <w:rFonts w:ascii="Book Antiqua" w:hAnsi="Book Antiqua" w:cs="SimSun"/>
          <w:iCs/>
          <w:sz w:val="24"/>
          <w:szCs w:val="24"/>
        </w:rPr>
        <w:t>(R Coll Radiol)</w:t>
      </w:r>
      <w:r w:rsidRPr="00C7709A">
        <w:rPr>
          <w:rFonts w:ascii="Book Antiqua" w:hAnsi="Book Antiqua" w:cs="SimSun"/>
          <w:sz w:val="24"/>
          <w:szCs w:val="24"/>
        </w:rPr>
        <w:t xml:space="preserve"> 2011; </w:t>
      </w:r>
      <w:r w:rsidRPr="00C7709A">
        <w:rPr>
          <w:rFonts w:ascii="Book Antiqua" w:hAnsi="Book Antiqua" w:cs="SimSun"/>
          <w:b/>
          <w:bCs/>
          <w:sz w:val="24"/>
          <w:szCs w:val="24"/>
        </w:rPr>
        <w:t>23</w:t>
      </w:r>
      <w:r w:rsidRPr="00C7709A">
        <w:rPr>
          <w:rFonts w:ascii="Book Antiqua" w:hAnsi="Book Antiqua" w:cs="SimSun"/>
          <w:sz w:val="24"/>
          <w:szCs w:val="24"/>
        </w:rPr>
        <w:t>: 632-645 [PMID: 21530193 DOI: 10.1016/j.clon.2011.03.010]</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4 </w:t>
      </w:r>
      <w:r w:rsidRPr="00C7709A">
        <w:rPr>
          <w:rFonts w:ascii="Book Antiqua" w:hAnsi="Book Antiqua" w:cs="SimSun"/>
          <w:b/>
          <w:bCs/>
          <w:sz w:val="24"/>
          <w:szCs w:val="24"/>
        </w:rPr>
        <w:t>Yu HH</w:t>
      </w:r>
      <w:r w:rsidRPr="00C7709A">
        <w:rPr>
          <w:rFonts w:ascii="Book Antiqua" w:hAnsi="Book Antiqua" w:cs="SimSun"/>
          <w:sz w:val="24"/>
          <w:szCs w:val="24"/>
        </w:rPr>
        <w:t xml:space="preserve">, Tsai YY, Hoffe SE. Overview of diagnosis and management of metastatic disease to bone. </w:t>
      </w:r>
      <w:r w:rsidRPr="00C7709A">
        <w:rPr>
          <w:rFonts w:ascii="Book Antiqua" w:hAnsi="Book Antiqua" w:cs="SimSun"/>
          <w:i/>
          <w:iCs/>
          <w:sz w:val="24"/>
          <w:szCs w:val="24"/>
        </w:rPr>
        <w:t>Cancer Control</w:t>
      </w:r>
      <w:r w:rsidRPr="00C7709A">
        <w:rPr>
          <w:rFonts w:ascii="Book Antiqua" w:hAnsi="Book Antiqua" w:cs="SimSun"/>
          <w:sz w:val="24"/>
          <w:szCs w:val="24"/>
        </w:rPr>
        <w:t xml:space="preserve"> 2012; </w:t>
      </w:r>
      <w:r w:rsidRPr="00C7709A">
        <w:rPr>
          <w:rFonts w:ascii="Book Antiqua" w:hAnsi="Book Antiqua" w:cs="SimSun"/>
          <w:b/>
          <w:bCs/>
          <w:sz w:val="24"/>
          <w:szCs w:val="24"/>
        </w:rPr>
        <w:t>19</w:t>
      </w:r>
      <w:r w:rsidRPr="00C7709A">
        <w:rPr>
          <w:rFonts w:ascii="Book Antiqua" w:hAnsi="Book Antiqua" w:cs="SimSun"/>
          <w:sz w:val="24"/>
          <w:szCs w:val="24"/>
        </w:rPr>
        <w:t>: 84-91 [PMID: 22487970]</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5 </w:t>
      </w:r>
      <w:r w:rsidRPr="00C7709A">
        <w:rPr>
          <w:rFonts w:ascii="Book Antiqua" w:hAnsi="Book Antiqua" w:cs="SimSun"/>
          <w:b/>
          <w:bCs/>
          <w:sz w:val="24"/>
          <w:szCs w:val="24"/>
        </w:rPr>
        <w:t>Costelloe CM</w:t>
      </w:r>
      <w:r w:rsidRPr="00C7709A">
        <w:rPr>
          <w:rFonts w:ascii="Book Antiqua" w:hAnsi="Book Antiqua" w:cs="SimSun"/>
          <w:sz w:val="24"/>
          <w:szCs w:val="24"/>
        </w:rPr>
        <w:t xml:space="preserve">, Rohren EM, Madewell JE, Hamaoka T, Theriault RL, Yu TK, Lewis VO, Ma J, Stafford RJ, Tari AM, Hortobagyi GN, Ueno NT. Imaging bone metastases in breast cancer: techniques and recommendations for diagnosis. </w:t>
      </w:r>
      <w:r w:rsidRPr="00C7709A">
        <w:rPr>
          <w:rFonts w:ascii="Book Antiqua" w:hAnsi="Book Antiqua" w:cs="SimSun"/>
          <w:i/>
          <w:iCs/>
          <w:sz w:val="24"/>
          <w:szCs w:val="24"/>
        </w:rPr>
        <w:t>Lancet Oncol</w:t>
      </w:r>
      <w:r w:rsidRPr="00C7709A">
        <w:rPr>
          <w:rFonts w:ascii="Book Antiqua" w:hAnsi="Book Antiqua" w:cs="SimSun"/>
          <w:sz w:val="24"/>
          <w:szCs w:val="24"/>
        </w:rPr>
        <w:t xml:space="preserve"> 2009; </w:t>
      </w:r>
      <w:r w:rsidRPr="00C7709A">
        <w:rPr>
          <w:rFonts w:ascii="Book Antiqua" w:hAnsi="Book Antiqua" w:cs="SimSun"/>
          <w:b/>
          <w:bCs/>
          <w:sz w:val="24"/>
          <w:szCs w:val="24"/>
        </w:rPr>
        <w:t>10</w:t>
      </w:r>
      <w:r w:rsidRPr="00C7709A">
        <w:rPr>
          <w:rFonts w:ascii="Book Antiqua" w:hAnsi="Book Antiqua" w:cs="SimSun"/>
          <w:sz w:val="24"/>
          <w:szCs w:val="24"/>
        </w:rPr>
        <w:t>: 606-614 [PMID: 19482249 DOI: 10.1016/S1470-2045(09)70088-9]</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6 </w:t>
      </w:r>
      <w:r w:rsidRPr="00C7709A">
        <w:rPr>
          <w:rFonts w:ascii="Book Antiqua" w:hAnsi="Book Antiqua" w:cs="SimSun"/>
          <w:b/>
          <w:bCs/>
          <w:sz w:val="24"/>
          <w:szCs w:val="24"/>
        </w:rPr>
        <w:t>Bäuerle T</w:t>
      </w:r>
      <w:r w:rsidRPr="00C7709A">
        <w:rPr>
          <w:rFonts w:ascii="Book Antiqua" w:hAnsi="Book Antiqua" w:cs="SimSun"/>
          <w:sz w:val="24"/>
          <w:szCs w:val="24"/>
        </w:rPr>
        <w:t xml:space="preserve">, Semmler W. Imaging response to systemic therapy for bone metastases. </w:t>
      </w:r>
      <w:r w:rsidRPr="00C7709A">
        <w:rPr>
          <w:rFonts w:ascii="Book Antiqua" w:hAnsi="Book Antiqua" w:cs="SimSun"/>
          <w:i/>
          <w:iCs/>
          <w:sz w:val="24"/>
          <w:szCs w:val="24"/>
        </w:rPr>
        <w:t>Eur Radiol</w:t>
      </w:r>
      <w:r w:rsidRPr="00C7709A">
        <w:rPr>
          <w:rFonts w:ascii="Book Antiqua" w:hAnsi="Book Antiqua" w:cs="SimSun"/>
          <w:sz w:val="24"/>
          <w:szCs w:val="24"/>
        </w:rPr>
        <w:t xml:space="preserve"> 2009; </w:t>
      </w:r>
      <w:r w:rsidRPr="00C7709A">
        <w:rPr>
          <w:rFonts w:ascii="Book Antiqua" w:hAnsi="Book Antiqua" w:cs="SimSun"/>
          <w:b/>
          <w:bCs/>
          <w:sz w:val="24"/>
          <w:szCs w:val="24"/>
        </w:rPr>
        <w:t>19</w:t>
      </w:r>
      <w:r w:rsidRPr="00C7709A">
        <w:rPr>
          <w:rFonts w:ascii="Book Antiqua" w:hAnsi="Book Antiqua" w:cs="SimSun"/>
          <w:sz w:val="24"/>
          <w:szCs w:val="24"/>
        </w:rPr>
        <w:t>: 2495-2507 [PMID: 19468736 DOI: 10.1007/s00330-009-1443-1]</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7 </w:t>
      </w:r>
      <w:r w:rsidRPr="00C7709A">
        <w:rPr>
          <w:rFonts w:ascii="Book Antiqua" w:hAnsi="Book Antiqua" w:cs="SimSun"/>
          <w:b/>
          <w:bCs/>
          <w:sz w:val="24"/>
          <w:szCs w:val="24"/>
        </w:rPr>
        <w:t>Choi J</w:t>
      </w:r>
      <w:r w:rsidRPr="00C7709A">
        <w:rPr>
          <w:rFonts w:ascii="Book Antiqua" w:hAnsi="Book Antiqua" w:cs="SimSun"/>
          <w:sz w:val="24"/>
          <w:szCs w:val="24"/>
        </w:rPr>
        <w:t xml:space="preserve">, Raghavan M. Diagnostic imaging and image-guided therapy of skeletal metastases. </w:t>
      </w:r>
      <w:r w:rsidRPr="00C7709A">
        <w:rPr>
          <w:rFonts w:ascii="Book Antiqua" w:hAnsi="Book Antiqua" w:cs="SimSun"/>
          <w:i/>
          <w:iCs/>
          <w:sz w:val="24"/>
          <w:szCs w:val="24"/>
        </w:rPr>
        <w:t>Cancer Control</w:t>
      </w:r>
      <w:r w:rsidRPr="00C7709A">
        <w:rPr>
          <w:rFonts w:ascii="Book Antiqua" w:hAnsi="Book Antiqua" w:cs="SimSun"/>
          <w:sz w:val="24"/>
          <w:szCs w:val="24"/>
        </w:rPr>
        <w:t xml:space="preserve"> 2012; </w:t>
      </w:r>
      <w:r w:rsidRPr="00C7709A">
        <w:rPr>
          <w:rFonts w:ascii="Book Antiqua" w:hAnsi="Book Antiqua" w:cs="SimSun"/>
          <w:b/>
          <w:bCs/>
          <w:sz w:val="24"/>
          <w:szCs w:val="24"/>
        </w:rPr>
        <w:t>19</w:t>
      </w:r>
      <w:r w:rsidRPr="00C7709A">
        <w:rPr>
          <w:rFonts w:ascii="Book Antiqua" w:hAnsi="Book Antiqua" w:cs="SimSun"/>
          <w:sz w:val="24"/>
          <w:szCs w:val="24"/>
        </w:rPr>
        <w:t>: 102-112 [PMID: 22487972]</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8 </w:t>
      </w:r>
      <w:r w:rsidRPr="00C7709A">
        <w:rPr>
          <w:rFonts w:ascii="Book Antiqua" w:hAnsi="Book Antiqua" w:cs="SimSun"/>
          <w:b/>
          <w:bCs/>
          <w:sz w:val="24"/>
          <w:szCs w:val="24"/>
        </w:rPr>
        <w:t>Rajarubendra N</w:t>
      </w:r>
      <w:r w:rsidRPr="00C7709A">
        <w:rPr>
          <w:rFonts w:ascii="Book Antiqua" w:hAnsi="Book Antiqua" w:cs="SimSun"/>
          <w:sz w:val="24"/>
          <w:szCs w:val="24"/>
        </w:rPr>
        <w:t xml:space="preserve">, Bolton D, Lawrentschuk N. Diagnosis of bone metastases in urological malignancies--an update. </w:t>
      </w:r>
      <w:r w:rsidRPr="00C7709A">
        <w:rPr>
          <w:rFonts w:ascii="Book Antiqua" w:hAnsi="Book Antiqua" w:cs="SimSun"/>
          <w:i/>
          <w:iCs/>
          <w:sz w:val="24"/>
          <w:szCs w:val="24"/>
        </w:rPr>
        <w:t>Urology</w:t>
      </w:r>
      <w:r w:rsidRPr="00C7709A">
        <w:rPr>
          <w:rFonts w:ascii="Book Antiqua" w:hAnsi="Book Antiqua" w:cs="SimSun"/>
          <w:sz w:val="24"/>
          <w:szCs w:val="24"/>
        </w:rPr>
        <w:t xml:space="preserve"> 2010; </w:t>
      </w:r>
      <w:r w:rsidRPr="00C7709A">
        <w:rPr>
          <w:rFonts w:ascii="Book Antiqua" w:hAnsi="Book Antiqua" w:cs="SimSun"/>
          <w:b/>
          <w:bCs/>
          <w:sz w:val="24"/>
          <w:szCs w:val="24"/>
        </w:rPr>
        <w:t>76</w:t>
      </w:r>
      <w:r w:rsidRPr="00C7709A">
        <w:rPr>
          <w:rFonts w:ascii="Book Antiqua" w:hAnsi="Book Antiqua" w:cs="SimSun"/>
          <w:sz w:val="24"/>
          <w:szCs w:val="24"/>
        </w:rPr>
        <w:t>: 782-790 [PMID: 20346492 DOI: 10.1016/j.urology.2009.12.050]</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9 </w:t>
      </w:r>
      <w:r w:rsidRPr="00C7709A">
        <w:rPr>
          <w:rFonts w:ascii="Book Antiqua" w:hAnsi="Book Antiqua" w:cs="SimSun"/>
          <w:b/>
          <w:bCs/>
          <w:sz w:val="24"/>
          <w:szCs w:val="24"/>
        </w:rPr>
        <w:t>Roberts CC</w:t>
      </w:r>
      <w:r w:rsidRPr="00C7709A">
        <w:rPr>
          <w:rFonts w:ascii="Book Antiqua" w:hAnsi="Book Antiqua" w:cs="SimSun"/>
          <w:sz w:val="24"/>
          <w:szCs w:val="24"/>
        </w:rPr>
        <w:t xml:space="preserve">, Daffner RH, Weissman BN, Bancroft L, Bennett DL, Blebea JS, Bruno MA, Fries IB, Germano IM, Holly L, Jacobson JA, Luchs JS, Morrison WB, Olson JJ, Payne WK, Resnik CS, Schweitzer ME, Seeger LL, Taljanovic M, Wise JN, Lutz ST. ACR appropriateness criteria on metastatic bone disease. </w:t>
      </w:r>
      <w:r w:rsidRPr="00C7709A">
        <w:rPr>
          <w:rFonts w:ascii="Book Antiqua" w:hAnsi="Book Antiqua" w:cs="SimSun"/>
          <w:i/>
          <w:iCs/>
          <w:sz w:val="24"/>
          <w:szCs w:val="24"/>
        </w:rPr>
        <w:t>J Am Coll Radiol</w:t>
      </w:r>
      <w:r w:rsidRPr="00C7709A">
        <w:rPr>
          <w:rFonts w:ascii="Book Antiqua" w:hAnsi="Book Antiqua" w:cs="SimSun"/>
          <w:sz w:val="24"/>
          <w:szCs w:val="24"/>
        </w:rPr>
        <w:t xml:space="preserve"> 2010; </w:t>
      </w:r>
      <w:r w:rsidRPr="00C7709A">
        <w:rPr>
          <w:rFonts w:ascii="Book Antiqua" w:hAnsi="Book Antiqua" w:cs="SimSun"/>
          <w:b/>
          <w:bCs/>
          <w:sz w:val="24"/>
          <w:szCs w:val="24"/>
        </w:rPr>
        <w:t>7</w:t>
      </w:r>
      <w:r w:rsidRPr="00C7709A">
        <w:rPr>
          <w:rFonts w:ascii="Book Antiqua" w:hAnsi="Book Antiqua" w:cs="SimSun"/>
          <w:sz w:val="24"/>
          <w:szCs w:val="24"/>
        </w:rPr>
        <w:t>: 400-409 [PMID: 20522392 DOI: 10.1016/j.jacr.2010.02.015]</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10 </w:t>
      </w:r>
      <w:r w:rsidRPr="00C7709A">
        <w:rPr>
          <w:rFonts w:ascii="Book Antiqua" w:hAnsi="Book Antiqua" w:cs="SimSun"/>
          <w:b/>
          <w:bCs/>
          <w:sz w:val="24"/>
          <w:szCs w:val="24"/>
        </w:rPr>
        <w:t>Longo V</w:t>
      </w:r>
      <w:r w:rsidRPr="00C7709A">
        <w:rPr>
          <w:rFonts w:ascii="Book Antiqua" w:hAnsi="Book Antiqua" w:cs="SimSun"/>
          <w:sz w:val="24"/>
          <w:szCs w:val="24"/>
        </w:rPr>
        <w:t xml:space="preserve">, Brunetti O, D'Oronzo S, Ostuni C, Gatti P, Silvestris F. Bone metastases in hepatocellular carcinoma: an emerging issue. </w:t>
      </w:r>
      <w:r w:rsidRPr="00C7709A">
        <w:rPr>
          <w:rFonts w:ascii="Book Antiqua" w:hAnsi="Book Antiqua" w:cs="SimSun"/>
          <w:i/>
          <w:iCs/>
          <w:sz w:val="24"/>
          <w:szCs w:val="24"/>
        </w:rPr>
        <w:t>Cancer Metastasis Rev</w:t>
      </w:r>
      <w:r w:rsidRPr="00C7709A">
        <w:rPr>
          <w:rFonts w:ascii="Book Antiqua" w:hAnsi="Book Antiqua" w:cs="SimSun"/>
          <w:sz w:val="24"/>
          <w:szCs w:val="24"/>
        </w:rPr>
        <w:t xml:space="preserve"> 2014; </w:t>
      </w:r>
      <w:r w:rsidRPr="00C7709A">
        <w:rPr>
          <w:rFonts w:ascii="Book Antiqua" w:hAnsi="Book Antiqua" w:cs="SimSun"/>
          <w:b/>
          <w:bCs/>
          <w:sz w:val="24"/>
          <w:szCs w:val="24"/>
        </w:rPr>
        <w:t>33</w:t>
      </w:r>
      <w:r w:rsidRPr="00C7709A">
        <w:rPr>
          <w:rFonts w:ascii="Book Antiqua" w:hAnsi="Book Antiqua" w:cs="SimSun"/>
          <w:sz w:val="24"/>
          <w:szCs w:val="24"/>
        </w:rPr>
        <w:t>: 333-342 [PMID: 24357055 DOI: 10.1007/s10555-013-9454-4]</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lastRenderedPageBreak/>
        <w:t xml:space="preserve">11 </w:t>
      </w:r>
      <w:r w:rsidRPr="00C7709A">
        <w:rPr>
          <w:rFonts w:ascii="Book Antiqua" w:hAnsi="Book Antiqua" w:cs="SimSun"/>
          <w:b/>
          <w:bCs/>
          <w:sz w:val="24"/>
          <w:szCs w:val="24"/>
        </w:rPr>
        <w:t>Saha S</w:t>
      </w:r>
      <w:r w:rsidRPr="00C7709A">
        <w:rPr>
          <w:rFonts w:ascii="Book Antiqua" w:hAnsi="Book Antiqua" w:cs="SimSun"/>
          <w:sz w:val="24"/>
          <w:szCs w:val="24"/>
        </w:rPr>
        <w:t xml:space="preserve">, Burke C, Desai A, Vijayanathan S, Gnanasegaran G. SPECT-CT: applications in musculoskeletal radiology. </w:t>
      </w:r>
      <w:r w:rsidRPr="00C7709A">
        <w:rPr>
          <w:rFonts w:ascii="Book Antiqua" w:hAnsi="Book Antiqua" w:cs="SimSun"/>
          <w:i/>
          <w:iCs/>
          <w:sz w:val="24"/>
          <w:szCs w:val="24"/>
        </w:rPr>
        <w:t>Br J Radiol</w:t>
      </w:r>
      <w:r w:rsidRPr="00C7709A">
        <w:rPr>
          <w:rFonts w:ascii="Book Antiqua" w:hAnsi="Book Antiqua" w:cs="SimSun"/>
          <w:sz w:val="24"/>
          <w:szCs w:val="24"/>
        </w:rPr>
        <w:t xml:space="preserve"> 2013; </w:t>
      </w:r>
      <w:r w:rsidRPr="00C7709A">
        <w:rPr>
          <w:rFonts w:ascii="Book Antiqua" w:hAnsi="Book Antiqua" w:cs="SimSun"/>
          <w:b/>
          <w:bCs/>
          <w:sz w:val="24"/>
          <w:szCs w:val="24"/>
        </w:rPr>
        <w:t>86</w:t>
      </w:r>
      <w:r w:rsidRPr="00C7709A">
        <w:rPr>
          <w:rFonts w:ascii="Book Antiqua" w:hAnsi="Book Antiqua" w:cs="SimSun"/>
          <w:sz w:val="24"/>
          <w:szCs w:val="24"/>
        </w:rPr>
        <w:t>: 20120519 [PMID: 24096590 DOI: 10.1259/bjr.20120519]</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12 </w:t>
      </w:r>
      <w:r w:rsidRPr="00C7709A">
        <w:rPr>
          <w:rFonts w:ascii="Book Antiqua" w:hAnsi="Book Antiqua" w:cs="SimSun"/>
          <w:b/>
          <w:bCs/>
          <w:sz w:val="24"/>
          <w:szCs w:val="24"/>
        </w:rPr>
        <w:t>Talbot JN</w:t>
      </w:r>
      <w:r w:rsidRPr="00C7709A">
        <w:rPr>
          <w:rFonts w:ascii="Book Antiqua" w:hAnsi="Book Antiqua" w:cs="SimSun"/>
          <w:sz w:val="24"/>
          <w:szCs w:val="24"/>
        </w:rPr>
        <w:t xml:space="preserve">, Paycha F, Balogova S. Diagnosis of bone metastasis: recent comparative studies of imaging modalities. </w:t>
      </w:r>
      <w:r w:rsidRPr="00C7709A">
        <w:rPr>
          <w:rFonts w:ascii="Book Antiqua" w:hAnsi="Book Antiqua" w:cs="SimSun"/>
          <w:i/>
          <w:iCs/>
          <w:sz w:val="24"/>
          <w:szCs w:val="24"/>
        </w:rPr>
        <w:t>Q J Nucl Med Mol Imaging</w:t>
      </w:r>
      <w:r w:rsidRPr="00C7709A">
        <w:rPr>
          <w:rFonts w:ascii="Book Antiqua" w:hAnsi="Book Antiqua" w:cs="SimSun"/>
          <w:sz w:val="24"/>
          <w:szCs w:val="24"/>
        </w:rPr>
        <w:t xml:space="preserve"> 2011; </w:t>
      </w:r>
      <w:r w:rsidRPr="00C7709A">
        <w:rPr>
          <w:rFonts w:ascii="Book Antiqua" w:hAnsi="Book Antiqua" w:cs="SimSun"/>
          <w:b/>
          <w:bCs/>
          <w:sz w:val="24"/>
          <w:szCs w:val="24"/>
        </w:rPr>
        <w:t>55</w:t>
      </w:r>
      <w:r w:rsidRPr="00C7709A">
        <w:rPr>
          <w:rFonts w:ascii="Book Antiqua" w:hAnsi="Book Antiqua" w:cs="SimSun"/>
          <w:sz w:val="24"/>
          <w:szCs w:val="24"/>
        </w:rPr>
        <w:t>: 374-410 [PMID: 21738113]</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13 </w:t>
      </w:r>
      <w:r w:rsidRPr="00C7709A">
        <w:rPr>
          <w:rFonts w:ascii="Book Antiqua" w:hAnsi="Book Antiqua" w:cs="SimSun"/>
          <w:b/>
          <w:bCs/>
          <w:sz w:val="24"/>
          <w:szCs w:val="24"/>
        </w:rPr>
        <w:t>Gnanasegaran G</w:t>
      </w:r>
      <w:r w:rsidRPr="00C7709A">
        <w:rPr>
          <w:rFonts w:ascii="Book Antiqua" w:hAnsi="Book Antiqua" w:cs="SimSun"/>
          <w:sz w:val="24"/>
          <w:szCs w:val="24"/>
        </w:rPr>
        <w:t xml:space="preserve">, Cook G, Adamson K, Fogelman I. Patterns, variants, artifacts, and pitfalls in conventional radionuclide bone imaging and SPECT/CT. </w:t>
      </w:r>
      <w:r w:rsidRPr="00C7709A">
        <w:rPr>
          <w:rFonts w:ascii="Book Antiqua" w:hAnsi="Book Antiqua" w:cs="SimSun"/>
          <w:i/>
          <w:iCs/>
          <w:sz w:val="24"/>
          <w:szCs w:val="24"/>
        </w:rPr>
        <w:t>Semin Nucl Med</w:t>
      </w:r>
      <w:r w:rsidRPr="00C7709A">
        <w:rPr>
          <w:rFonts w:ascii="Book Antiqua" w:hAnsi="Book Antiqua" w:cs="SimSun"/>
          <w:sz w:val="24"/>
          <w:szCs w:val="24"/>
        </w:rPr>
        <w:t xml:space="preserve"> 2009; </w:t>
      </w:r>
      <w:r w:rsidRPr="00C7709A">
        <w:rPr>
          <w:rFonts w:ascii="Book Antiqua" w:hAnsi="Book Antiqua" w:cs="SimSun"/>
          <w:b/>
          <w:bCs/>
          <w:sz w:val="24"/>
          <w:szCs w:val="24"/>
        </w:rPr>
        <w:t>39</w:t>
      </w:r>
      <w:r w:rsidRPr="00C7709A">
        <w:rPr>
          <w:rFonts w:ascii="Book Antiqua" w:hAnsi="Book Antiqua" w:cs="SimSun"/>
          <w:sz w:val="24"/>
          <w:szCs w:val="24"/>
        </w:rPr>
        <w:t>: 380-395 [PMID: 19801218 DOI: 10.1053/j.semnuclmed.2009.07.003]</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14 </w:t>
      </w:r>
      <w:r w:rsidRPr="00C7709A">
        <w:rPr>
          <w:rFonts w:ascii="Book Antiqua" w:hAnsi="Book Antiqua" w:cs="SimSun"/>
          <w:b/>
          <w:bCs/>
          <w:sz w:val="24"/>
          <w:szCs w:val="24"/>
        </w:rPr>
        <w:t>Zhang Y</w:t>
      </w:r>
      <w:r w:rsidRPr="00C7709A">
        <w:rPr>
          <w:rFonts w:ascii="Book Antiqua" w:hAnsi="Book Antiqua" w:cs="SimSun"/>
          <w:sz w:val="24"/>
          <w:szCs w:val="24"/>
        </w:rPr>
        <w:t xml:space="preserve">, Zhao C, Liu H, Hou H, Zhang H. Multiple metastasis-like bone lesions in scintigraphic imaging. </w:t>
      </w:r>
      <w:r w:rsidRPr="00C7709A">
        <w:rPr>
          <w:rFonts w:ascii="Book Antiqua" w:hAnsi="Book Antiqua" w:cs="SimSun"/>
          <w:i/>
          <w:iCs/>
          <w:sz w:val="24"/>
          <w:szCs w:val="24"/>
        </w:rPr>
        <w:t>J Biomed Biotechnol</w:t>
      </w:r>
      <w:r w:rsidRPr="00C7709A">
        <w:rPr>
          <w:rFonts w:ascii="Book Antiqua" w:hAnsi="Book Antiqua" w:cs="SimSun"/>
          <w:sz w:val="24"/>
          <w:szCs w:val="24"/>
        </w:rPr>
        <w:t xml:space="preserve"> 2012; </w:t>
      </w:r>
      <w:r w:rsidRPr="00C7709A">
        <w:rPr>
          <w:rFonts w:ascii="Book Antiqua" w:hAnsi="Book Antiqua" w:cs="SimSun"/>
          <w:b/>
          <w:bCs/>
          <w:sz w:val="24"/>
          <w:szCs w:val="24"/>
        </w:rPr>
        <w:t>2012</w:t>
      </w:r>
      <w:r w:rsidRPr="00C7709A">
        <w:rPr>
          <w:rFonts w:ascii="Book Antiqua" w:hAnsi="Book Antiqua" w:cs="SimSun"/>
          <w:sz w:val="24"/>
          <w:szCs w:val="24"/>
        </w:rPr>
        <w:t>: 957364 [PMID: 22505821 DOI: 10.1155/2012/957364]</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15 </w:t>
      </w:r>
      <w:r w:rsidRPr="00C7709A">
        <w:rPr>
          <w:rFonts w:ascii="Book Antiqua" w:hAnsi="Book Antiqua" w:cs="SimSun"/>
          <w:b/>
          <w:bCs/>
          <w:sz w:val="24"/>
          <w:szCs w:val="24"/>
        </w:rPr>
        <w:t>Yang HL</w:t>
      </w:r>
      <w:r w:rsidRPr="00C7709A">
        <w:rPr>
          <w:rFonts w:ascii="Book Antiqua" w:hAnsi="Book Antiqua" w:cs="SimSun"/>
          <w:sz w:val="24"/>
          <w:szCs w:val="24"/>
        </w:rPr>
        <w:t>, Liu T, Wang XM, Xu Y, Deng SM. Diagnosis of bone metastases: a meta-analysis comparing ¹</w:t>
      </w:r>
      <w:r w:rsidRPr="00C7709A">
        <w:rPr>
          <w:rFonts w:ascii="Cambria Math" w:eastAsia="MS Mincho" w:hAnsi="Cambria Math" w:cs="Cambria Math"/>
          <w:sz w:val="24"/>
          <w:szCs w:val="24"/>
        </w:rPr>
        <w:t>⁸</w:t>
      </w:r>
      <w:r w:rsidRPr="00C7709A">
        <w:rPr>
          <w:rFonts w:ascii="Book Antiqua" w:hAnsi="Book Antiqua" w:cs="SimSun"/>
          <w:sz w:val="24"/>
          <w:szCs w:val="24"/>
        </w:rPr>
        <w:t xml:space="preserve">FDG PET, CT, MRI and bone scintigraphy. </w:t>
      </w:r>
      <w:r w:rsidRPr="00C7709A">
        <w:rPr>
          <w:rFonts w:ascii="Book Antiqua" w:hAnsi="Book Antiqua" w:cs="SimSun"/>
          <w:i/>
          <w:iCs/>
          <w:sz w:val="24"/>
          <w:szCs w:val="24"/>
        </w:rPr>
        <w:t>Eur Radiol</w:t>
      </w:r>
      <w:r w:rsidRPr="00C7709A">
        <w:rPr>
          <w:rFonts w:ascii="Book Antiqua" w:hAnsi="Book Antiqua" w:cs="SimSun"/>
          <w:sz w:val="24"/>
          <w:szCs w:val="24"/>
        </w:rPr>
        <w:t xml:space="preserve"> 2011; </w:t>
      </w:r>
      <w:r w:rsidRPr="00C7709A">
        <w:rPr>
          <w:rFonts w:ascii="Book Antiqua" w:hAnsi="Book Antiqua" w:cs="SimSun"/>
          <w:b/>
          <w:bCs/>
          <w:sz w:val="24"/>
          <w:szCs w:val="24"/>
        </w:rPr>
        <w:t>21</w:t>
      </w:r>
      <w:r w:rsidRPr="00C7709A">
        <w:rPr>
          <w:rFonts w:ascii="Book Antiqua" w:hAnsi="Book Antiqua" w:cs="SimSun"/>
          <w:sz w:val="24"/>
          <w:szCs w:val="24"/>
        </w:rPr>
        <w:t>: 2604-2617 [PMID: 21887484 DOI: 10.1007/s00330-011-2221-4]</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16 </w:t>
      </w:r>
      <w:r w:rsidRPr="00C7709A">
        <w:rPr>
          <w:rFonts w:ascii="Book Antiqua" w:hAnsi="Book Antiqua" w:cs="SimSun"/>
          <w:b/>
          <w:bCs/>
          <w:sz w:val="24"/>
          <w:szCs w:val="24"/>
        </w:rPr>
        <w:t>Liu T</w:t>
      </w:r>
      <w:r w:rsidRPr="00C7709A">
        <w:rPr>
          <w:rFonts w:ascii="Book Antiqua" w:hAnsi="Book Antiqua" w:cs="SimSun"/>
          <w:sz w:val="24"/>
          <w:szCs w:val="24"/>
        </w:rPr>
        <w:t xml:space="preserve">, Xu JY, Xu W, Bai YR, Yan WL, Yang HL. Fluorine-18 deoxyglucose positron emission tomography, magnetic resonance imaging and bone scintigraphy for the diagnosis of bone metastases in patients with lung cancer: which one is the best?--a meta-analysis. </w:t>
      </w:r>
      <w:r w:rsidRPr="00C7709A">
        <w:rPr>
          <w:rFonts w:ascii="Book Antiqua" w:hAnsi="Book Antiqua" w:cs="SimSun"/>
          <w:i/>
          <w:iCs/>
          <w:sz w:val="24"/>
          <w:szCs w:val="24"/>
        </w:rPr>
        <w:t xml:space="preserve">Clin Oncol </w:t>
      </w:r>
      <w:r w:rsidRPr="00C7709A">
        <w:rPr>
          <w:rFonts w:ascii="Book Antiqua" w:hAnsi="Book Antiqua" w:cs="SimSun"/>
          <w:iCs/>
          <w:sz w:val="24"/>
          <w:szCs w:val="24"/>
        </w:rPr>
        <w:t>(R Coll Radiol)</w:t>
      </w:r>
      <w:r w:rsidRPr="00C7709A">
        <w:rPr>
          <w:rFonts w:ascii="Book Antiqua" w:hAnsi="Book Antiqua" w:cs="SimSun"/>
          <w:sz w:val="24"/>
          <w:szCs w:val="24"/>
        </w:rPr>
        <w:t xml:space="preserve"> 2011; </w:t>
      </w:r>
      <w:r w:rsidRPr="00C7709A">
        <w:rPr>
          <w:rFonts w:ascii="Book Antiqua" w:hAnsi="Book Antiqua" w:cs="SimSun"/>
          <w:b/>
          <w:bCs/>
          <w:sz w:val="24"/>
          <w:szCs w:val="24"/>
        </w:rPr>
        <w:t>23</w:t>
      </w:r>
      <w:r w:rsidRPr="00C7709A">
        <w:rPr>
          <w:rFonts w:ascii="Book Antiqua" w:hAnsi="Book Antiqua" w:cs="SimSun"/>
          <w:sz w:val="24"/>
          <w:szCs w:val="24"/>
        </w:rPr>
        <w:t>: 350-358 [PMID: 21094027 DOI: 10.1016/j.clon.2010.10.002]</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17 </w:t>
      </w:r>
      <w:r w:rsidRPr="00C7709A">
        <w:rPr>
          <w:rFonts w:ascii="Book Antiqua" w:hAnsi="Book Antiqua" w:cs="SimSun"/>
          <w:b/>
          <w:bCs/>
          <w:sz w:val="24"/>
          <w:szCs w:val="24"/>
        </w:rPr>
        <w:t>Kaijzel EL</w:t>
      </w:r>
      <w:r w:rsidRPr="00C7709A">
        <w:rPr>
          <w:rFonts w:ascii="Book Antiqua" w:hAnsi="Book Antiqua" w:cs="SimSun"/>
          <w:sz w:val="24"/>
          <w:szCs w:val="24"/>
        </w:rPr>
        <w:t xml:space="preserve">, Snoeks TJ, Buijs JT, van der Pluijm G, Löwik CW. Multimodal imaging and treatment of bone metastasis. </w:t>
      </w:r>
      <w:r w:rsidRPr="00C7709A">
        <w:rPr>
          <w:rFonts w:ascii="Book Antiqua" w:hAnsi="Book Antiqua" w:cs="SimSun"/>
          <w:i/>
          <w:iCs/>
          <w:sz w:val="24"/>
          <w:szCs w:val="24"/>
        </w:rPr>
        <w:t>Clin Exp Metastasis</w:t>
      </w:r>
      <w:r w:rsidRPr="00C7709A">
        <w:rPr>
          <w:rFonts w:ascii="Book Antiqua" w:hAnsi="Book Antiqua" w:cs="SimSun"/>
          <w:sz w:val="24"/>
          <w:szCs w:val="24"/>
        </w:rPr>
        <w:t xml:space="preserve"> 2009; </w:t>
      </w:r>
      <w:r w:rsidRPr="00C7709A">
        <w:rPr>
          <w:rFonts w:ascii="Book Antiqua" w:hAnsi="Book Antiqua" w:cs="SimSun"/>
          <w:b/>
          <w:bCs/>
          <w:sz w:val="24"/>
          <w:szCs w:val="24"/>
        </w:rPr>
        <w:t>26</w:t>
      </w:r>
      <w:r w:rsidRPr="00C7709A">
        <w:rPr>
          <w:rFonts w:ascii="Book Antiqua" w:hAnsi="Book Antiqua" w:cs="SimSun"/>
          <w:sz w:val="24"/>
          <w:szCs w:val="24"/>
        </w:rPr>
        <w:t>: 371-379 [PMID: 18941911 DOI: 10.1007/s10585-008-9217-8]</w:t>
      </w:r>
    </w:p>
    <w:p w:rsidR="004018EA" w:rsidRPr="00C7709A" w:rsidRDefault="004018EA" w:rsidP="009602E6">
      <w:pPr>
        <w:spacing w:after="0" w:line="360" w:lineRule="auto"/>
        <w:jc w:val="both"/>
        <w:rPr>
          <w:rFonts w:ascii="Book Antiqua" w:hAnsi="Book Antiqua" w:cs="SimSun"/>
          <w:sz w:val="24"/>
          <w:szCs w:val="24"/>
        </w:rPr>
      </w:pPr>
      <w:r w:rsidRPr="00C7709A">
        <w:rPr>
          <w:rFonts w:ascii="Book Antiqua" w:hAnsi="Book Antiqua" w:cs="SimSun"/>
          <w:sz w:val="24"/>
          <w:szCs w:val="24"/>
        </w:rPr>
        <w:t xml:space="preserve">18 </w:t>
      </w:r>
      <w:r w:rsidRPr="00C7709A">
        <w:rPr>
          <w:rFonts w:ascii="Book Antiqua" w:hAnsi="Book Antiqua" w:cs="SimSun"/>
          <w:b/>
          <w:bCs/>
          <w:sz w:val="24"/>
          <w:szCs w:val="24"/>
        </w:rPr>
        <w:t>Snoeks TJ</w:t>
      </w:r>
      <w:r w:rsidRPr="00C7709A">
        <w:rPr>
          <w:rFonts w:ascii="Book Antiqua" w:hAnsi="Book Antiqua" w:cs="SimSun"/>
          <w:sz w:val="24"/>
          <w:szCs w:val="24"/>
        </w:rPr>
        <w:t xml:space="preserve">, Khmelinskii A, Lelieveldt BP, Kaijzel EL, Löwik CW. Optical advances in skeletal imaging applied to bone metastases. </w:t>
      </w:r>
      <w:r w:rsidRPr="00C7709A">
        <w:rPr>
          <w:rFonts w:ascii="Book Antiqua" w:hAnsi="Book Antiqua" w:cs="SimSun"/>
          <w:i/>
          <w:iCs/>
          <w:sz w:val="24"/>
          <w:szCs w:val="24"/>
        </w:rPr>
        <w:t>Bone</w:t>
      </w:r>
      <w:r w:rsidRPr="00C7709A">
        <w:rPr>
          <w:rFonts w:ascii="Book Antiqua" w:hAnsi="Book Antiqua" w:cs="SimSun"/>
          <w:sz w:val="24"/>
          <w:szCs w:val="24"/>
        </w:rPr>
        <w:t xml:space="preserve"> 2011; </w:t>
      </w:r>
      <w:r w:rsidRPr="00C7709A">
        <w:rPr>
          <w:rFonts w:ascii="Book Antiqua" w:hAnsi="Book Antiqua" w:cs="SimSun"/>
          <w:b/>
          <w:bCs/>
          <w:sz w:val="24"/>
          <w:szCs w:val="24"/>
        </w:rPr>
        <w:t>48</w:t>
      </w:r>
      <w:r w:rsidRPr="00C7709A">
        <w:rPr>
          <w:rFonts w:ascii="Book Antiqua" w:hAnsi="Book Antiqua" w:cs="SimSun"/>
          <w:sz w:val="24"/>
          <w:szCs w:val="24"/>
        </w:rPr>
        <w:t>: 106-114 [PMID: 20688203 DOI: 10.1016/j.bone.2010.07.027]</w:t>
      </w:r>
    </w:p>
    <w:p w:rsidR="007D1A09" w:rsidRPr="009602E6" w:rsidRDefault="004018EA" w:rsidP="009602E6">
      <w:pPr>
        <w:pStyle w:val="MediumGrid21"/>
        <w:spacing w:line="360" w:lineRule="auto"/>
        <w:jc w:val="both"/>
        <w:rPr>
          <w:rFonts w:ascii="Book Antiqua" w:hAnsi="Book Antiqua" w:cs="SimSun"/>
          <w:sz w:val="24"/>
          <w:szCs w:val="24"/>
          <w:lang w:eastAsia="zh-CN"/>
        </w:rPr>
      </w:pPr>
      <w:r w:rsidRPr="00C7709A">
        <w:rPr>
          <w:rFonts w:ascii="Book Antiqua" w:hAnsi="Book Antiqua" w:cs="SimSun"/>
          <w:sz w:val="24"/>
          <w:szCs w:val="24"/>
        </w:rPr>
        <w:t xml:space="preserve">19 </w:t>
      </w:r>
      <w:r w:rsidRPr="00C7709A">
        <w:rPr>
          <w:rFonts w:ascii="Book Antiqua" w:hAnsi="Book Antiqua" w:cs="SimSun"/>
          <w:b/>
          <w:bCs/>
          <w:sz w:val="24"/>
          <w:szCs w:val="24"/>
        </w:rPr>
        <w:t>Gralow JR</w:t>
      </w:r>
      <w:r w:rsidRPr="00C7709A">
        <w:rPr>
          <w:rFonts w:ascii="Book Antiqua" w:hAnsi="Book Antiqua" w:cs="SimSun"/>
          <w:sz w:val="24"/>
          <w:szCs w:val="24"/>
        </w:rPr>
        <w:t xml:space="preserve">, Biermann JS, Farooki A, Fornier MN, Gagel RF, Kumar R, Litsas G, McKay R, Podoloff DA, Srinivas S, Van Poznak CH. NCCN Task Force Report: Bone Health In Cancer Care. </w:t>
      </w:r>
      <w:r w:rsidRPr="00C7709A">
        <w:rPr>
          <w:rFonts w:ascii="Book Antiqua" w:hAnsi="Book Antiqua" w:cs="SimSun"/>
          <w:i/>
          <w:iCs/>
          <w:sz w:val="24"/>
          <w:szCs w:val="24"/>
        </w:rPr>
        <w:t>J Natl Compr Canc Netw</w:t>
      </w:r>
      <w:r w:rsidRPr="00C7709A">
        <w:rPr>
          <w:rFonts w:ascii="Book Antiqua" w:hAnsi="Book Antiqua" w:cs="SimSun"/>
          <w:sz w:val="24"/>
          <w:szCs w:val="24"/>
        </w:rPr>
        <w:t xml:space="preserve"> 2013; </w:t>
      </w:r>
      <w:r w:rsidRPr="00C7709A">
        <w:rPr>
          <w:rFonts w:ascii="Book Antiqua" w:hAnsi="Book Antiqua" w:cs="SimSun"/>
          <w:b/>
          <w:bCs/>
          <w:sz w:val="24"/>
          <w:szCs w:val="24"/>
        </w:rPr>
        <w:t xml:space="preserve">11 </w:t>
      </w:r>
      <w:r w:rsidRPr="00C7709A">
        <w:rPr>
          <w:rFonts w:ascii="Book Antiqua" w:hAnsi="Book Antiqua" w:cs="SimSun"/>
          <w:bCs/>
          <w:sz w:val="24"/>
          <w:szCs w:val="24"/>
        </w:rPr>
        <w:t>Suppl 3</w:t>
      </w:r>
      <w:r w:rsidRPr="00C7709A">
        <w:rPr>
          <w:rFonts w:ascii="Book Antiqua" w:hAnsi="Book Antiqua" w:cs="SimSun"/>
          <w:sz w:val="24"/>
          <w:szCs w:val="24"/>
        </w:rPr>
        <w:t>: S1-</w:t>
      </w:r>
      <w:r w:rsidRPr="009602E6">
        <w:rPr>
          <w:rFonts w:ascii="Book Antiqua" w:hAnsi="Book Antiqua" w:cs="SimSun"/>
          <w:sz w:val="24"/>
          <w:szCs w:val="24"/>
        </w:rPr>
        <w:t>S</w:t>
      </w:r>
      <w:r w:rsidRPr="00C7709A">
        <w:rPr>
          <w:rFonts w:ascii="Book Antiqua" w:hAnsi="Book Antiqua" w:cs="SimSun"/>
          <w:sz w:val="24"/>
          <w:szCs w:val="24"/>
        </w:rPr>
        <w:t>50; quiz S51 [PMID: 23997241]</w:t>
      </w:r>
    </w:p>
    <w:p w:rsidR="009602E6" w:rsidRPr="009602E6" w:rsidRDefault="009602E6" w:rsidP="009602E6">
      <w:pPr>
        <w:adjustRightInd w:val="0"/>
        <w:snapToGrid w:val="0"/>
        <w:spacing w:after="0" w:line="360" w:lineRule="auto"/>
        <w:ind w:right="239"/>
        <w:jc w:val="right"/>
        <w:rPr>
          <w:rFonts w:ascii="Book Antiqua" w:hAnsi="Book Antiqua"/>
          <w:b/>
          <w:bCs/>
          <w:sz w:val="24"/>
          <w:szCs w:val="24"/>
          <w:lang w:val="en-GB"/>
        </w:rPr>
      </w:pPr>
      <w:r w:rsidRPr="009602E6">
        <w:rPr>
          <w:rStyle w:val="Strong"/>
          <w:rFonts w:ascii="Book Antiqua" w:hAnsi="Book Antiqua" w:cs="Arial"/>
          <w:noProof/>
          <w:sz w:val="24"/>
          <w:szCs w:val="24"/>
          <w:lang w:val="en-GB"/>
        </w:rPr>
        <w:lastRenderedPageBreak/>
        <w:t>P-Reviewer:</w:t>
      </w:r>
      <w:r w:rsidRPr="009602E6">
        <w:rPr>
          <w:rFonts w:ascii="Book Antiqua" w:hAnsi="Book Antiqua"/>
          <w:color w:val="000000"/>
          <w:sz w:val="24"/>
          <w:szCs w:val="24"/>
          <w:lang w:val="en-GB"/>
        </w:rPr>
        <w:t xml:space="preserve"> Boy</w:t>
      </w:r>
      <w:r w:rsidRPr="009602E6">
        <w:rPr>
          <w:rFonts w:ascii="Book Antiqua" w:hAnsi="Book Antiqua"/>
          <w:color w:val="000000"/>
          <w:sz w:val="24"/>
          <w:szCs w:val="24"/>
          <w:lang w:val="en-GB" w:eastAsia="zh-CN"/>
        </w:rPr>
        <w:t xml:space="preserve"> C</w:t>
      </w:r>
      <w:r w:rsidRPr="009602E6">
        <w:rPr>
          <w:rFonts w:ascii="Book Antiqua" w:hAnsi="Book Antiqua"/>
          <w:color w:val="000000"/>
          <w:sz w:val="24"/>
          <w:szCs w:val="24"/>
          <w:lang w:val="en-GB"/>
        </w:rPr>
        <w:t>, Kara</w:t>
      </w:r>
      <w:r w:rsidRPr="009602E6">
        <w:rPr>
          <w:rFonts w:ascii="Book Antiqua" w:hAnsi="Book Antiqua"/>
          <w:color w:val="000000"/>
          <w:sz w:val="24"/>
          <w:szCs w:val="24"/>
          <w:lang w:val="en-GB" w:eastAsia="zh-CN"/>
        </w:rPr>
        <w:t xml:space="preserve"> PO, Sakamoto A </w:t>
      </w:r>
      <w:r w:rsidRPr="009602E6">
        <w:rPr>
          <w:rFonts w:ascii="Book Antiqua" w:hAnsi="Book Antiqua"/>
          <w:b/>
          <w:bCs/>
          <w:sz w:val="24"/>
          <w:szCs w:val="24"/>
          <w:lang w:val="en-GB"/>
        </w:rPr>
        <w:t>S-Editor:</w:t>
      </w:r>
      <w:r w:rsidRPr="009602E6">
        <w:rPr>
          <w:rFonts w:ascii="Book Antiqua" w:hAnsi="Book Antiqua"/>
          <w:bCs/>
          <w:sz w:val="24"/>
          <w:szCs w:val="24"/>
          <w:lang w:val="en-GB"/>
        </w:rPr>
        <w:t xml:space="preserve"> Tian YL</w:t>
      </w:r>
    </w:p>
    <w:p w:rsidR="009602E6" w:rsidRPr="009602E6" w:rsidRDefault="009602E6" w:rsidP="009602E6">
      <w:pPr>
        <w:adjustRightInd w:val="0"/>
        <w:snapToGrid w:val="0"/>
        <w:spacing w:after="0" w:line="360" w:lineRule="auto"/>
        <w:ind w:right="239"/>
        <w:jc w:val="right"/>
        <w:rPr>
          <w:rFonts w:ascii="Book Antiqua" w:hAnsi="Book Antiqua"/>
          <w:bCs/>
          <w:sz w:val="24"/>
          <w:szCs w:val="24"/>
        </w:rPr>
      </w:pPr>
      <w:r w:rsidRPr="009602E6">
        <w:rPr>
          <w:rFonts w:ascii="Book Antiqua" w:hAnsi="Book Antiqua"/>
          <w:b/>
          <w:bCs/>
          <w:sz w:val="24"/>
          <w:szCs w:val="24"/>
        </w:rPr>
        <w:t>L-Editor:   E-Editor:</w:t>
      </w:r>
    </w:p>
    <w:p w:rsidR="004018EA" w:rsidRPr="009602E6" w:rsidRDefault="004018EA" w:rsidP="009602E6">
      <w:pPr>
        <w:pStyle w:val="MediumGrid21"/>
        <w:spacing w:line="360" w:lineRule="auto"/>
        <w:ind w:left="720" w:hanging="720"/>
        <w:jc w:val="both"/>
        <w:rPr>
          <w:rFonts w:ascii="Book Antiqua" w:hAnsi="Book Antiqua"/>
          <w:sz w:val="24"/>
          <w:szCs w:val="24"/>
          <w:lang w:eastAsia="zh-CN"/>
        </w:rPr>
      </w:pPr>
    </w:p>
    <w:bookmarkEnd w:id="12"/>
    <w:bookmarkEnd w:id="13"/>
    <w:p w:rsidR="00A329F2" w:rsidRPr="009602E6" w:rsidRDefault="009564A5" w:rsidP="009602E6">
      <w:pPr>
        <w:pStyle w:val="MediumGrid21"/>
        <w:spacing w:line="360" w:lineRule="auto"/>
        <w:jc w:val="both"/>
        <w:rPr>
          <w:rFonts w:ascii="Book Antiqua" w:hAnsi="Book Antiqua"/>
          <w:b/>
          <w:bCs/>
          <w:sz w:val="24"/>
          <w:szCs w:val="24"/>
        </w:rPr>
      </w:pPr>
      <w:r w:rsidRPr="009602E6">
        <w:rPr>
          <w:rFonts w:ascii="Book Antiqua" w:hAnsi="Book Antiqua"/>
          <w:b/>
          <w:sz w:val="24"/>
          <w:szCs w:val="24"/>
        </w:rPr>
        <w:t>Table 1 Sensitivity and specificity of imaging modalities in bone metastasis</w:t>
      </w:r>
    </w:p>
    <w:tbl>
      <w:tblPr>
        <w:tblW w:w="0" w:type="auto"/>
        <w:tblBorders>
          <w:top w:val="single" w:sz="12" w:space="0" w:color="008000"/>
          <w:bottom w:val="single" w:sz="12" w:space="0" w:color="008000"/>
        </w:tblBorders>
        <w:tblLook w:val="01E0" w:firstRow="1" w:lastRow="1" w:firstColumn="1" w:lastColumn="1" w:noHBand="0" w:noVBand="0"/>
      </w:tblPr>
      <w:tblGrid>
        <w:gridCol w:w="2864"/>
        <w:gridCol w:w="2830"/>
        <w:gridCol w:w="2828"/>
      </w:tblGrid>
      <w:tr w:rsidR="00A329F2" w:rsidRPr="009602E6" w:rsidTr="009564A5">
        <w:tc>
          <w:tcPr>
            <w:tcW w:w="2864" w:type="dxa"/>
            <w:tcBorders>
              <w:top w:val="single" w:sz="4" w:space="0" w:color="auto"/>
              <w:bottom w:val="single" w:sz="4" w:space="0" w:color="auto"/>
            </w:tcBorders>
            <w:vAlign w:val="center"/>
          </w:tcPr>
          <w:p w:rsidR="00A329F2" w:rsidRPr="009602E6" w:rsidRDefault="00A329F2" w:rsidP="009602E6">
            <w:pPr>
              <w:pStyle w:val="MediumGrid21"/>
              <w:spacing w:line="360" w:lineRule="auto"/>
              <w:jc w:val="both"/>
              <w:rPr>
                <w:rFonts w:ascii="Book Antiqua" w:hAnsi="Book Antiqua"/>
                <w:b/>
                <w:sz w:val="24"/>
                <w:szCs w:val="24"/>
              </w:rPr>
            </w:pPr>
            <w:r w:rsidRPr="009602E6">
              <w:rPr>
                <w:rFonts w:ascii="Book Antiqua" w:hAnsi="Book Antiqua"/>
                <w:b/>
                <w:sz w:val="24"/>
                <w:szCs w:val="24"/>
              </w:rPr>
              <w:t xml:space="preserve">Imaging </w:t>
            </w:r>
            <w:r w:rsidR="009564A5" w:rsidRPr="009602E6">
              <w:rPr>
                <w:rFonts w:ascii="Book Antiqua" w:hAnsi="Book Antiqua"/>
                <w:b/>
                <w:sz w:val="24"/>
                <w:szCs w:val="24"/>
              </w:rPr>
              <w:t>m</w:t>
            </w:r>
            <w:r w:rsidRPr="009602E6">
              <w:rPr>
                <w:rFonts w:ascii="Book Antiqua" w:hAnsi="Book Antiqua"/>
                <w:b/>
                <w:sz w:val="24"/>
                <w:szCs w:val="24"/>
              </w:rPr>
              <w:t>odality</w:t>
            </w:r>
          </w:p>
        </w:tc>
        <w:tc>
          <w:tcPr>
            <w:tcW w:w="2830" w:type="dxa"/>
            <w:tcBorders>
              <w:top w:val="single" w:sz="4" w:space="0" w:color="auto"/>
              <w:bottom w:val="single" w:sz="4" w:space="0" w:color="auto"/>
            </w:tcBorders>
            <w:vAlign w:val="center"/>
          </w:tcPr>
          <w:p w:rsidR="00A329F2" w:rsidRPr="009602E6" w:rsidRDefault="00A329F2" w:rsidP="009602E6">
            <w:pPr>
              <w:pStyle w:val="MediumGrid21"/>
              <w:spacing w:line="360" w:lineRule="auto"/>
              <w:jc w:val="both"/>
              <w:rPr>
                <w:rFonts w:ascii="Book Antiqua" w:hAnsi="Book Antiqua"/>
                <w:b/>
                <w:sz w:val="24"/>
                <w:szCs w:val="24"/>
              </w:rPr>
            </w:pPr>
            <w:r w:rsidRPr="009602E6">
              <w:rPr>
                <w:rFonts w:ascii="Book Antiqua" w:hAnsi="Book Antiqua"/>
                <w:b/>
                <w:sz w:val="24"/>
                <w:szCs w:val="24"/>
              </w:rPr>
              <w:t>Sensitivity (%)</w:t>
            </w:r>
            <w:r w:rsidRPr="009602E6">
              <w:rPr>
                <w:rFonts w:ascii="Book Antiqua" w:hAnsi="Book Antiqua"/>
                <w:b/>
                <w:sz w:val="24"/>
                <w:szCs w:val="24"/>
                <w:vertAlign w:val="superscript"/>
              </w:rPr>
              <w:t>[12]</w:t>
            </w:r>
          </w:p>
        </w:tc>
        <w:tc>
          <w:tcPr>
            <w:tcW w:w="2828" w:type="dxa"/>
            <w:tcBorders>
              <w:top w:val="single" w:sz="4" w:space="0" w:color="auto"/>
              <w:bottom w:val="single" w:sz="4" w:space="0" w:color="auto"/>
            </w:tcBorders>
            <w:vAlign w:val="center"/>
          </w:tcPr>
          <w:p w:rsidR="00A329F2" w:rsidRPr="009602E6" w:rsidRDefault="00A329F2" w:rsidP="009602E6">
            <w:pPr>
              <w:pStyle w:val="MediumGrid21"/>
              <w:spacing w:line="360" w:lineRule="auto"/>
              <w:jc w:val="both"/>
              <w:rPr>
                <w:rFonts w:ascii="Book Antiqua" w:hAnsi="Book Antiqua"/>
                <w:b/>
                <w:sz w:val="24"/>
                <w:szCs w:val="24"/>
              </w:rPr>
            </w:pPr>
            <w:r w:rsidRPr="009602E6">
              <w:rPr>
                <w:rFonts w:ascii="Book Antiqua" w:hAnsi="Book Antiqua"/>
                <w:b/>
                <w:sz w:val="24"/>
                <w:szCs w:val="24"/>
              </w:rPr>
              <w:t>Specificity (%)</w:t>
            </w:r>
            <w:r w:rsidRPr="009602E6">
              <w:rPr>
                <w:rFonts w:ascii="Book Antiqua" w:hAnsi="Book Antiqua"/>
                <w:b/>
                <w:sz w:val="24"/>
                <w:szCs w:val="24"/>
                <w:vertAlign w:val="superscript"/>
              </w:rPr>
              <w:t>[12]</w:t>
            </w:r>
          </w:p>
        </w:tc>
      </w:tr>
      <w:tr w:rsidR="00A329F2" w:rsidRPr="009602E6" w:rsidTr="009564A5">
        <w:tc>
          <w:tcPr>
            <w:tcW w:w="2864" w:type="dxa"/>
            <w:tcBorders>
              <w:top w:val="single" w:sz="4" w:space="0" w:color="auto"/>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color w:val="131413"/>
                <w:sz w:val="24"/>
                <w:szCs w:val="24"/>
              </w:rPr>
              <w:t>18F NaF</w:t>
            </w:r>
            <w:r w:rsidRPr="009602E6">
              <w:rPr>
                <w:rFonts w:ascii="Book Antiqua" w:hAnsi="Book Antiqua"/>
                <w:sz w:val="24"/>
                <w:szCs w:val="24"/>
              </w:rPr>
              <w:t>-PET/CT</w:t>
            </w:r>
          </w:p>
        </w:tc>
        <w:tc>
          <w:tcPr>
            <w:tcW w:w="2830" w:type="dxa"/>
            <w:tcBorders>
              <w:top w:val="single" w:sz="4" w:space="0" w:color="auto"/>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100</w:t>
            </w:r>
          </w:p>
        </w:tc>
        <w:tc>
          <w:tcPr>
            <w:tcW w:w="2828" w:type="dxa"/>
            <w:tcBorders>
              <w:top w:val="single" w:sz="4" w:space="0" w:color="auto"/>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97</w:t>
            </w:r>
          </w:p>
        </w:tc>
      </w:tr>
      <w:tr w:rsidR="00A329F2" w:rsidRPr="009602E6" w:rsidTr="009564A5">
        <w:tc>
          <w:tcPr>
            <w:tcW w:w="2864" w:type="dxa"/>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MRI</w:t>
            </w:r>
          </w:p>
        </w:tc>
        <w:tc>
          <w:tcPr>
            <w:tcW w:w="2830" w:type="dxa"/>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95</w:t>
            </w:r>
          </w:p>
        </w:tc>
        <w:tc>
          <w:tcPr>
            <w:tcW w:w="2828" w:type="dxa"/>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90</w:t>
            </w:r>
          </w:p>
        </w:tc>
      </w:tr>
      <w:tr w:rsidR="00A329F2" w:rsidRPr="009602E6" w:rsidTr="009564A5">
        <w:tc>
          <w:tcPr>
            <w:tcW w:w="2864" w:type="dxa"/>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SPECT</w:t>
            </w:r>
          </w:p>
        </w:tc>
        <w:tc>
          <w:tcPr>
            <w:tcW w:w="2830" w:type="dxa"/>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87</w:t>
            </w:r>
          </w:p>
        </w:tc>
        <w:tc>
          <w:tcPr>
            <w:tcW w:w="2828" w:type="dxa"/>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91</w:t>
            </w:r>
          </w:p>
        </w:tc>
      </w:tr>
      <w:tr w:rsidR="00A329F2" w:rsidRPr="009602E6" w:rsidTr="009564A5">
        <w:tc>
          <w:tcPr>
            <w:tcW w:w="2864" w:type="dxa"/>
            <w:tcBorders>
              <w:bottom w:val="nil"/>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18F FDG-PET</w:t>
            </w:r>
          </w:p>
        </w:tc>
        <w:tc>
          <w:tcPr>
            <w:tcW w:w="2830" w:type="dxa"/>
            <w:tcBorders>
              <w:bottom w:val="nil"/>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98</w:t>
            </w:r>
          </w:p>
        </w:tc>
        <w:tc>
          <w:tcPr>
            <w:tcW w:w="2828" w:type="dxa"/>
            <w:tcBorders>
              <w:bottom w:val="nil"/>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56</w:t>
            </w:r>
          </w:p>
        </w:tc>
      </w:tr>
      <w:tr w:rsidR="00A329F2" w:rsidRPr="009602E6" w:rsidTr="009564A5">
        <w:tc>
          <w:tcPr>
            <w:tcW w:w="2864" w:type="dxa"/>
            <w:tcBorders>
              <w:top w:val="nil"/>
              <w:bottom w:val="nil"/>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CT</w:t>
            </w:r>
          </w:p>
        </w:tc>
        <w:tc>
          <w:tcPr>
            <w:tcW w:w="2830" w:type="dxa"/>
            <w:tcBorders>
              <w:top w:val="nil"/>
              <w:bottom w:val="nil"/>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74</w:t>
            </w:r>
          </w:p>
        </w:tc>
        <w:tc>
          <w:tcPr>
            <w:tcW w:w="2828" w:type="dxa"/>
            <w:tcBorders>
              <w:top w:val="nil"/>
              <w:bottom w:val="nil"/>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56</w:t>
            </w:r>
          </w:p>
        </w:tc>
      </w:tr>
      <w:tr w:rsidR="00A329F2" w:rsidRPr="009602E6" w:rsidTr="009564A5">
        <w:tc>
          <w:tcPr>
            <w:tcW w:w="2864" w:type="dxa"/>
            <w:tcBorders>
              <w:top w:val="nil"/>
              <w:bottom w:val="single" w:sz="8" w:space="0" w:color="000000"/>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Bone Scintigraphy</w:t>
            </w:r>
          </w:p>
        </w:tc>
        <w:tc>
          <w:tcPr>
            <w:tcW w:w="2830" w:type="dxa"/>
            <w:tcBorders>
              <w:top w:val="nil"/>
              <w:bottom w:val="single" w:sz="8" w:space="0" w:color="000000"/>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78</w:t>
            </w:r>
          </w:p>
        </w:tc>
        <w:tc>
          <w:tcPr>
            <w:tcW w:w="2828" w:type="dxa"/>
            <w:tcBorders>
              <w:top w:val="nil"/>
              <w:bottom w:val="single" w:sz="8" w:space="0" w:color="000000"/>
            </w:tcBorders>
            <w:vAlign w:val="center"/>
          </w:tcPr>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48</w:t>
            </w:r>
          </w:p>
        </w:tc>
      </w:tr>
    </w:tbl>
    <w:p w:rsidR="00A329F2" w:rsidRPr="009602E6" w:rsidRDefault="00A329F2" w:rsidP="009602E6">
      <w:pPr>
        <w:pStyle w:val="MediumGrid21"/>
        <w:spacing w:line="360" w:lineRule="auto"/>
        <w:jc w:val="both"/>
        <w:rPr>
          <w:rFonts w:ascii="Book Antiqua" w:hAnsi="Book Antiqua"/>
          <w:sz w:val="24"/>
          <w:szCs w:val="24"/>
          <w:lang w:eastAsia="zh-CN"/>
        </w:rPr>
      </w:pPr>
      <w:r w:rsidRPr="009602E6">
        <w:rPr>
          <w:rFonts w:ascii="Book Antiqua" w:hAnsi="Book Antiqua"/>
          <w:sz w:val="24"/>
          <w:szCs w:val="24"/>
        </w:rPr>
        <w:t>PET</w:t>
      </w:r>
      <w:r w:rsidR="009211B0" w:rsidRPr="009602E6">
        <w:rPr>
          <w:rFonts w:ascii="Book Antiqua" w:hAnsi="Book Antiqua"/>
          <w:sz w:val="24"/>
          <w:szCs w:val="24"/>
          <w:lang w:eastAsia="zh-CN"/>
        </w:rPr>
        <w:t>:</w:t>
      </w:r>
      <w:r w:rsidRPr="009602E6">
        <w:rPr>
          <w:rFonts w:ascii="Book Antiqua" w:hAnsi="Book Antiqua"/>
          <w:sz w:val="24"/>
          <w:szCs w:val="24"/>
        </w:rPr>
        <w:t xml:space="preserve"> </w:t>
      </w:r>
      <w:r w:rsidR="009211B0" w:rsidRPr="009602E6">
        <w:rPr>
          <w:rFonts w:ascii="Book Antiqua" w:hAnsi="Book Antiqua"/>
          <w:sz w:val="24"/>
          <w:szCs w:val="24"/>
        </w:rPr>
        <w:t xml:space="preserve">Positron </w:t>
      </w:r>
      <w:r w:rsidRPr="009602E6">
        <w:rPr>
          <w:rFonts w:ascii="Book Antiqua" w:hAnsi="Book Antiqua"/>
          <w:sz w:val="24"/>
          <w:szCs w:val="24"/>
        </w:rPr>
        <w:t>emission tomography; CT</w:t>
      </w:r>
      <w:r w:rsidR="009211B0" w:rsidRPr="009602E6">
        <w:rPr>
          <w:rFonts w:ascii="Book Antiqua" w:hAnsi="Book Antiqua"/>
          <w:sz w:val="24"/>
          <w:szCs w:val="24"/>
          <w:lang w:eastAsia="zh-CN"/>
        </w:rPr>
        <w:t>:</w:t>
      </w:r>
      <w:r w:rsidRPr="009602E6">
        <w:rPr>
          <w:rFonts w:ascii="Book Antiqua" w:hAnsi="Book Antiqua"/>
          <w:sz w:val="24"/>
          <w:szCs w:val="24"/>
        </w:rPr>
        <w:t xml:space="preserve"> </w:t>
      </w:r>
      <w:r w:rsidR="009211B0" w:rsidRPr="009602E6">
        <w:rPr>
          <w:rFonts w:ascii="Book Antiqua" w:hAnsi="Book Antiqua"/>
          <w:sz w:val="24"/>
          <w:szCs w:val="24"/>
        </w:rPr>
        <w:t xml:space="preserve">Computed </w:t>
      </w:r>
      <w:r w:rsidRPr="009602E6">
        <w:rPr>
          <w:rFonts w:ascii="Book Antiqua" w:hAnsi="Book Antiqua"/>
          <w:sz w:val="24"/>
          <w:szCs w:val="24"/>
        </w:rPr>
        <w:t>tomography; MRI</w:t>
      </w:r>
      <w:r w:rsidR="009211B0" w:rsidRPr="009602E6">
        <w:rPr>
          <w:rFonts w:ascii="Book Antiqua" w:hAnsi="Book Antiqua"/>
          <w:sz w:val="24"/>
          <w:szCs w:val="24"/>
          <w:lang w:eastAsia="zh-CN"/>
        </w:rPr>
        <w:t xml:space="preserve">: </w:t>
      </w:r>
      <w:r w:rsidR="009211B0" w:rsidRPr="009602E6">
        <w:rPr>
          <w:rFonts w:ascii="Book Antiqua" w:hAnsi="Book Antiqua"/>
          <w:sz w:val="24"/>
          <w:szCs w:val="24"/>
        </w:rPr>
        <w:t xml:space="preserve">Magnetic </w:t>
      </w:r>
      <w:r w:rsidRPr="009602E6">
        <w:rPr>
          <w:rFonts w:ascii="Book Antiqua" w:hAnsi="Book Antiqua"/>
          <w:sz w:val="24"/>
          <w:szCs w:val="24"/>
        </w:rPr>
        <w:t>resonance imaging; SPECT</w:t>
      </w:r>
      <w:r w:rsidR="009211B0" w:rsidRPr="009602E6">
        <w:rPr>
          <w:rFonts w:ascii="Book Antiqua" w:hAnsi="Book Antiqua"/>
          <w:sz w:val="24"/>
          <w:szCs w:val="24"/>
          <w:lang w:eastAsia="zh-CN"/>
        </w:rPr>
        <w:t>:</w:t>
      </w:r>
      <w:r w:rsidRPr="009602E6">
        <w:rPr>
          <w:rFonts w:ascii="Book Antiqua" w:hAnsi="Book Antiqua"/>
          <w:sz w:val="24"/>
          <w:szCs w:val="24"/>
        </w:rPr>
        <w:t xml:space="preserve"> </w:t>
      </w:r>
      <w:r w:rsidR="009211B0" w:rsidRPr="009602E6">
        <w:rPr>
          <w:rFonts w:ascii="Book Antiqua" w:hAnsi="Book Antiqua"/>
          <w:sz w:val="24"/>
          <w:szCs w:val="24"/>
        </w:rPr>
        <w:t xml:space="preserve">Single </w:t>
      </w:r>
      <w:r w:rsidRPr="009602E6">
        <w:rPr>
          <w:rFonts w:ascii="Book Antiqua" w:hAnsi="Book Antiqua"/>
          <w:sz w:val="24"/>
          <w:szCs w:val="24"/>
        </w:rPr>
        <w:t>photon emission tomography; 18F FDG</w:t>
      </w:r>
      <w:r w:rsidR="009211B0" w:rsidRPr="009602E6">
        <w:rPr>
          <w:rFonts w:ascii="Book Antiqua" w:hAnsi="Book Antiqua"/>
          <w:sz w:val="24"/>
          <w:szCs w:val="24"/>
          <w:lang w:eastAsia="zh-CN"/>
        </w:rPr>
        <w:t>:</w:t>
      </w:r>
      <w:r w:rsidRPr="009602E6">
        <w:rPr>
          <w:rFonts w:ascii="Book Antiqua" w:hAnsi="Book Antiqua"/>
          <w:sz w:val="24"/>
          <w:szCs w:val="24"/>
        </w:rPr>
        <w:t xml:space="preserve"> </w:t>
      </w:r>
      <w:r w:rsidR="009211B0" w:rsidRPr="009602E6">
        <w:rPr>
          <w:rFonts w:ascii="Book Antiqua" w:hAnsi="Book Antiqua"/>
          <w:sz w:val="24"/>
          <w:szCs w:val="24"/>
        </w:rPr>
        <w:t xml:space="preserve">Fluorine </w:t>
      </w:r>
      <w:r w:rsidRPr="009602E6">
        <w:rPr>
          <w:rFonts w:ascii="Book Antiqua" w:hAnsi="Book Antiqua"/>
          <w:sz w:val="24"/>
          <w:szCs w:val="24"/>
        </w:rPr>
        <w:t>18 labelled fluorodeoxyglucose; 18F NaF</w:t>
      </w:r>
      <w:r w:rsidR="009211B0" w:rsidRPr="009602E6">
        <w:rPr>
          <w:rFonts w:ascii="Book Antiqua" w:hAnsi="Book Antiqua"/>
          <w:sz w:val="24"/>
          <w:szCs w:val="24"/>
          <w:lang w:eastAsia="zh-CN"/>
        </w:rPr>
        <w:t>:</w:t>
      </w:r>
      <w:r w:rsidRPr="009602E6">
        <w:rPr>
          <w:rFonts w:ascii="Book Antiqua" w:hAnsi="Book Antiqua"/>
          <w:sz w:val="24"/>
          <w:szCs w:val="24"/>
        </w:rPr>
        <w:t xml:space="preserve"> </w:t>
      </w:r>
      <w:r w:rsidR="009211B0" w:rsidRPr="009602E6">
        <w:rPr>
          <w:rFonts w:ascii="Book Antiqua" w:hAnsi="Book Antiqua"/>
          <w:sz w:val="24"/>
          <w:szCs w:val="24"/>
        </w:rPr>
        <w:t xml:space="preserve">Fluorine </w:t>
      </w:r>
      <w:r w:rsidRPr="009602E6">
        <w:rPr>
          <w:rFonts w:ascii="Book Antiqua" w:hAnsi="Book Antiqua"/>
          <w:sz w:val="24"/>
          <w:szCs w:val="24"/>
        </w:rPr>
        <w:t>18 labelled sodium fluoride</w:t>
      </w:r>
      <w:r w:rsidR="009211B0" w:rsidRPr="009602E6">
        <w:rPr>
          <w:rFonts w:ascii="Book Antiqua" w:hAnsi="Book Antiqua"/>
          <w:sz w:val="24"/>
          <w:szCs w:val="24"/>
          <w:lang w:eastAsia="zh-CN"/>
        </w:rPr>
        <w:t>.</w:t>
      </w:r>
    </w:p>
    <w:p w:rsidR="009211B0" w:rsidRPr="009602E6" w:rsidRDefault="00A329F2" w:rsidP="009602E6">
      <w:pPr>
        <w:pStyle w:val="MediumGrid21"/>
        <w:spacing w:line="360" w:lineRule="auto"/>
        <w:jc w:val="both"/>
        <w:rPr>
          <w:rFonts w:ascii="Book Antiqua" w:hAnsi="Book Antiqua"/>
          <w:sz w:val="24"/>
          <w:szCs w:val="24"/>
          <w:lang w:eastAsia="zh-CN"/>
        </w:rPr>
      </w:pPr>
      <w:r w:rsidRPr="009602E6">
        <w:rPr>
          <w:rFonts w:ascii="Book Antiqua" w:hAnsi="Book Antiqua"/>
          <w:sz w:val="24"/>
          <w:szCs w:val="24"/>
        </w:rPr>
        <w:br w:type="page"/>
      </w:r>
      <w:r w:rsidR="00596C13">
        <w:rPr>
          <w:rFonts w:ascii="Book Antiqua" w:hAnsi="Book Antiqua"/>
          <w:noProof/>
          <w:sz w:val="24"/>
          <w:szCs w:val="24"/>
          <w:lang w:val="en-US" w:eastAsia="zh-CN"/>
        </w:rPr>
        <w:lastRenderedPageBreak/>
        <w:drawing>
          <wp:inline distT="0" distB="0" distL="0" distR="0">
            <wp:extent cx="2822575" cy="2707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2575" cy="2707005"/>
                    </a:xfrm>
                    <a:prstGeom prst="rect">
                      <a:avLst/>
                    </a:prstGeom>
                    <a:noFill/>
                    <a:ln>
                      <a:noFill/>
                    </a:ln>
                  </pic:spPr>
                </pic:pic>
              </a:graphicData>
            </a:graphic>
          </wp:inline>
        </w:drawing>
      </w: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b/>
          <w:sz w:val="24"/>
          <w:szCs w:val="24"/>
        </w:rPr>
        <w:t>Figure 1 Bone metastasis in the appendicular skeleton is most commonly due to primary lung malignancy.</w:t>
      </w:r>
      <w:r w:rsidRPr="009602E6">
        <w:rPr>
          <w:rFonts w:ascii="Book Antiqua" w:hAnsi="Book Antiqua"/>
          <w:sz w:val="24"/>
          <w:szCs w:val="24"/>
        </w:rPr>
        <w:t xml:space="preserve"> A: Axial </w:t>
      </w:r>
      <w:r w:rsidR="009211B0" w:rsidRPr="009602E6">
        <w:rPr>
          <w:rFonts w:ascii="Book Antiqua" w:hAnsi="Book Antiqua"/>
          <w:sz w:val="24"/>
          <w:szCs w:val="24"/>
        </w:rPr>
        <w:t xml:space="preserve">computed tomography </w:t>
      </w:r>
      <w:r w:rsidRPr="009602E6">
        <w:rPr>
          <w:rFonts w:ascii="Book Antiqua" w:hAnsi="Book Antiqua"/>
          <w:sz w:val="24"/>
          <w:szCs w:val="24"/>
        </w:rPr>
        <w:t>image of the upper thorax (soft tissue window) demonstrating a large right upper lobe mass with ipsilateral pulmonary and lymph node metastasis; B</w:t>
      </w:r>
      <w:r w:rsidR="009211B0" w:rsidRPr="009602E6">
        <w:rPr>
          <w:rFonts w:ascii="Book Antiqua" w:hAnsi="Book Antiqua"/>
          <w:sz w:val="24"/>
          <w:szCs w:val="24"/>
          <w:lang w:eastAsia="zh-CN"/>
        </w:rPr>
        <w:t>-</w:t>
      </w:r>
      <w:r w:rsidRPr="009602E6">
        <w:rPr>
          <w:rFonts w:ascii="Book Antiqua" w:hAnsi="Book Antiqua"/>
          <w:sz w:val="24"/>
          <w:szCs w:val="24"/>
        </w:rPr>
        <w:t>C:  PA and lateral views of the right thumb demonstrating a lytic metastatic deposit in the middle phalanx.</w:t>
      </w: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sz w:val="24"/>
          <w:szCs w:val="24"/>
        </w:rPr>
        <w:t xml:space="preserve">  </w:t>
      </w:r>
      <w:r w:rsidR="00596C13">
        <w:rPr>
          <w:rFonts w:ascii="Book Antiqua" w:hAnsi="Book Antiqua"/>
          <w:noProof/>
          <w:sz w:val="24"/>
          <w:szCs w:val="24"/>
          <w:lang w:val="en-US" w:eastAsia="zh-CN"/>
        </w:rPr>
        <w:drawing>
          <wp:inline distT="0" distB="0" distL="0" distR="0">
            <wp:extent cx="3362325" cy="15265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1526540"/>
                    </a:xfrm>
                    <a:prstGeom prst="rect">
                      <a:avLst/>
                    </a:prstGeom>
                    <a:noFill/>
                    <a:ln>
                      <a:noFill/>
                    </a:ln>
                  </pic:spPr>
                </pic:pic>
              </a:graphicData>
            </a:graphic>
          </wp:inline>
        </w:drawing>
      </w: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b/>
          <w:sz w:val="24"/>
          <w:szCs w:val="24"/>
        </w:rPr>
        <w:t xml:space="preserve">Figure 2 </w:t>
      </w:r>
      <w:r w:rsidR="009211B0" w:rsidRPr="009602E6">
        <w:rPr>
          <w:rFonts w:ascii="Book Antiqua" w:hAnsi="Book Antiqua"/>
          <w:b/>
          <w:sz w:val="24"/>
          <w:szCs w:val="24"/>
        </w:rPr>
        <w:t xml:space="preserve">Magnetic resonance imaging </w:t>
      </w:r>
      <w:r w:rsidRPr="009602E6">
        <w:rPr>
          <w:rFonts w:ascii="Book Antiqua" w:hAnsi="Book Antiqua"/>
          <w:b/>
          <w:sz w:val="24"/>
          <w:szCs w:val="24"/>
        </w:rPr>
        <w:t xml:space="preserve">is superior to plain radiography for detection of bone metastasis. </w:t>
      </w:r>
      <w:r w:rsidRPr="009602E6">
        <w:rPr>
          <w:rFonts w:ascii="Book Antiqua" w:hAnsi="Book Antiqua"/>
          <w:sz w:val="24"/>
          <w:szCs w:val="24"/>
        </w:rPr>
        <w:t xml:space="preserve">A: Lateral lumbar spine radiograph demonstrates subtle sclerotic metastatic deposits at the inferior endplate of T12 and L1 from a primary breast malignancy; Sagittal T1 (B) and </w:t>
      </w:r>
      <w:r w:rsidR="009211B0" w:rsidRPr="009602E6">
        <w:rPr>
          <w:rFonts w:ascii="Book Antiqua" w:hAnsi="Book Antiqua"/>
          <w:color w:val="141314"/>
          <w:sz w:val="24"/>
          <w:szCs w:val="24"/>
        </w:rPr>
        <w:t>short tau inversion recovery (STIR)</w:t>
      </w:r>
      <w:r w:rsidRPr="009602E6">
        <w:rPr>
          <w:rFonts w:ascii="Book Antiqua" w:hAnsi="Book Antiqua"/>
          <w:sz w:val="24"/>
          <w:szCs w:val="24"/>
        </w:rPr>
        <w:t xml:space="preserve"> (C) images of the spine acquired one day later demonstrate diffuse bone metastasis (abnormal low T1 and high STIR signal in the bone marrow) which is not evident on the radiograph. </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A329F2" w:rsidP="009602E6">
      <w:pPr>
        <w:pStyle w:val="MediumGrid21"/>
        <w:spacing w:line="360" w:lineRule="auto"/>
        <w:jc w:val="both"/>
        <w:rPr>
          <w:rFonts w:ascii="Book Antiqua" w:hAnsi="Book Antiqua"/>
          <w:sz w:val="24"/>
          <w:szCs w:val="24"/>
        </w:rPr>
      </w:pPr>
    </w:p>
    <w:p w:rsidR="009211B0" w:rsidRPr="009602E6" w:rsidRDefault="009211B0" w:rsidP="009602E6">
      <w:pPr>
        <w:pStyle w:val="MediumGrid21"/>
        <w:spacing w:line="360" w:lineRule="auto"/>
        <w:jc w:val="both"/>
        <w:rPr>
          <w:rFonts w:ascii="Book Antiqua" w:hAnsi="Book Antiqua"/>
          <w:b/>
          <w:sz w:val="24"/>
          <w:szCs w:val="24"/>
          <w:lang w:eastAsia="zh-CN"/>
        </w:rPr>
      </w:pPr>
    </w:p>
    <w:p w:rsidR="009211B0" w:rsidRPr="009602E6" w:rsidRDefault="00596C13" w:rsidP="009602E6">
      <w:pPr>
        <w:pStyle w:val="MediumGrid21"/>
        <w:spacing w:line="360" w:lineRule="auto"/>
        <w:jc w:val="both"/>
        <w:rPr>
          <w:rFonts w:ascii="Book Antiqua" w:hAnsi="Book Antiqua"/>
          <w:b/>
          <w:sz w:val="24"/>
          <w:szCs w:val="24"/>
          <w:lang w:eastAsia="zh-CN"/>
        </w:rPr>
      </w:pPr>
      <w:r>
        <w:rPr>
          <w:rFonts w:ascii="Book Antiqua" w:hAnsi="Book Antiqua"/>
          <w:noProof/>
          <w:sz w:val="24"/>
          <w:szCs w:val="24"/>
          <w:lang w:val="en-US" w:eastAsia="zh-CN"/>
        </w:rPr>
        <w:lastRenderedPageBreak/>
        <w:drawing>
          <wp:inline distT="0" distB="0" distL="0" distR="0">
            <wp:extent cx="2757805" cy="20593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7805" cy="2059305"/>
                    </a:xfrm>
                    <a:prstGeom prst="rect">
                      <a:avLst/>
                    </a:prstGeom>
                    <a:noFill/>
                    <a:ln>
                      <a:noFill/>
                    </a:ln>
                  </pic:spPr>
                </pic:pic>
              </a:graphicData>
            </a:graphic>
          </wp:inline>
        </w:drawing>
      </w: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b/>
          <w:sz w:val="24"/>
          <w:szCs w:val="24"/>
        </w:rPr>
        <w:t xml:space="preserve">Figure 3 Diffuse bone metastasis on bone scintigraphy. </w:t>
      </w:r>
      <w:r w:rsidRPr="009602E6">
        <w:rPr>
          <w:rFonts w:ascii="Book Antiqua" w:hAnsi="Book Antiqua"/>
          <w:sz w:val="24"/>
          <w:szCs w:val="24"/>
        </w:rPr>
        <w:t>Abnormal accumulation of radiotracer throughout the spine, most pronounced in the upper thoracic spine with additional pelvic and bilateral rib metastases in a patient with primary breast malignancy. Focal accumulation of radiotracer in the left antecubital fossa represents artefact at the radiotracer injection site.</w:t>
      </w:r>
    </w:p>
    <w:p w:rsidR="00A329F2" w:rsidRPr="009602E6" w:rsidRDefault="00596C13" w:rsidP="009602E6">
      <w:pPr>
        <w:pStyle w:val="MediumGrid21"/>
        <w:spacing w:line="360" w:lineRule="auto"/>
        <w:jc w:val="both"/>
        <w:rPr>
          <w:rFonts w:ascii="Book Antiqua" w:hAnsi="Book Antiqua"/>
          <w:sz w:val="24"/>
          <w:szCs w:val="24"/>
        </w:rPr>
      </w:pPr>
      <w:r>
        <w:rPr>
          <w:rFonts w:ascii="Book Antiqua" w:hAnsi="Book Antiqua"/>
          <w:noProof/>
          <w:sz w:val="24"/>
          <w:szCs w:val="24"/>
          <w:lang w:val="en-US" w:eastAsia="zh-CN"/>
        </w:rPr>
        <w:drawing>
          <wp:inline distT="0" distB="0" distL="0" distR="0">
            <wp:extent cx="2555875" cy="16706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5875" cy="1670685"/>
                    </a:xfrm>
                    <a:prstGeom prst="rect">
                      <a:avLst/>
                    </a:prstGeom>
                    <a:noFill/>
                    <a:ln>
                      <a:noFill/>
                    </a:ln>
                  </pic:spPr>
                </pic:pic>
              </a:graphicData>
            </a:graphic>
          </wp:inline>
        </w:drawing>
      </w: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b/>
          <w:sz w:val="24"/>
          <w:szCs w:val="24"/>
        </w:rPr>
        <w:t xml:space="preserve">Figure 4 Lytic bone metastases are poorly demonstrated on bone scintigraphy. </w:t>
      </w:r>
      <w:r w:rsidRPr="009602E6">
        <w:rPr>
          <w:rFonts w:ascii="Book Antiqua" w:hAnsi="Book Antiqua"/>
          <w:sz w:val="24"/>
          <w:szCs w:val="24"/>
        </w:rPr>
        <w:t xml:space="preserve">Plain radiograph (A) demonstrating a lytic metastatic deposit in the right proximal humerus in a patient with a large right renal cell carcinoma (B); Corresponding abnormal low T1 and high </w:t>
      </w:r>
      <w:r w:rsidR="009211B0" w:rsidRPr="009602E6">
        <w:rPr>
          <w:rFonts w:ascii="Book Antiqua" w:hAnsi="Book Antiqua"/>
          <w:color w:val="141314"/>
          <w:sz w:val="24"/>
          <w:szCs w:val="24"/>
        </w:rPr>
        <w:t xml:space="preserve">short tau inversion recovery </w:t>
      </w:r>
      <w:r w:rsidRPr="009602E6">
        <w:rPr>
          <w:rFonts w:ascii="Book Antiqua" w:hAnsi="Book Antiqua"/>
          <w:sz w:val="24"/>
          <w:szCs w:val="24"/>
        </w:rPr>
        <w:t xml:space="preserve">signal on </w:t>
      </w:r>
      <w:r w:rsidR="009211B0" w:rsidRPr="009602E6">
        <w:rPr>
          <w:rFonts w:ascii="Book Antiqua" w:hAnsi="Book Antiqua"/>
          <w:sz w:val="24"/>
          <w:szCs w:val="24"/>
        </w:rPr>
        <w:t xml:space="preserve">magnetic resonance imaging </w:t>
      </w:r>
      <w:r w:rsidRPr="009602E6">
        <w:rPr>
          <w:rFonts w:ascii="Book Antiqua" w:hAnsi="Book Antiqua"/>
          <w:sz w:val="24"/>
          <w:szCs w:val="24"/>
        </w:rPr>
        <w:t xml:space="preserve">(C); Only the small osteoblastic component of the metastatic deposit demonstrates abnormal accumulation of radiotracer on bone scintigraphy.  </w:t>
      </w:r>
    </w:p>
    <w:p w:rsidR="00A329F2" w:rsidRPr="009602E6" w:rsidRDefault="00A329F2" w:rsidP="009602E6">
      <w:pPr>
        <w:pStyle w:val="MediumGrid21"/>
        <w:spacing w:line="360" w:lineRule="auto"/>
        <w:jc w:val="both"/>
        <w:rPr>
          <w:rFonts w:ascii="Book Antiqua" w:hAnsi="Book Antiqua"/>
          <w:sz w:val="24"/>
          <w:szCs w:val="24"/>
        </w:rPr>
      </w:pPr>
    </w:p>
    <w:p w:rsidR="00A329F2" w:rsidRPr="009602E6" w:rsidRDefault="00596C13" w:rsidP="009602E6">
      <w:pPr>
        <w:pStyle w:val="MediumGrid21"/>
        <w:spacing w:line="360" w:lineRule="auto"/>
        <w:jc w:val="both"/>
        <w:rPr>
          <w:rFonts w:ascii="Book Antiqua" w:hAnsi="Book Antiqua"/>
          <w:sz w:val="24"/>
          <w:szCs w:val="24"/>
          <w:lang w:eastAsia="zh-CN"/>
        </w:rPr>
      </w:pPr>
      <w:r>
        <w:rPr>
          <w:rFonts w:ascii="Book Antiqua" w:hAnsi="Book Antiqua"/>
          <w:noProof/>
          <w:sz w:val="24"/>
          <w:szCs w:val="24"/>
          <w:lang w:val="en-US" w:eastAsia="zh-CN"/>
        </w:rPr>
        <w:lastRenderedPageBreak/>
        <w:drawing>
          <wp:inline distT="0" distB="0" distL="0" distR="0">
            <wp:extent cx="2922905" cy="1943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2905" cy="1943735"/>
                    </a:xfrm>
                    <a:prstGeom prst="rect">
                      <a:avLst/>
                    </a:prstGeom>
                    <a:noFill/>
                    <a:ln>
                      <a:noFill/>
                    </a:ln>
                  </pic:spPr>
                </pic:pic>
              </a:graphicData>
            </a:graphic>
          </wp:inline>
        </w:drawing>
      </w:r>
    </w:p>
    <w:p w:rsidR="00A329F2" w:rsidRPr="009602E6" w:rsidRDefault="00A329F2" w:rsidP="009602E6">
      <w:pPr>
        <w:pStyle w:val="MediumGrid21"/>
        <w:spacing w:line="360" w:lineRule="auto"/>
        <w:jc w:val="both"/>
        <w:rPr>
          <w:rFonts w:ascii="Book Antiqua" w:hAnsi="Book Antiqua"/>
          <w:sz w:val="24"/>
          <w:szCs w:val="24"/>
        </w:rPr>
      </w:pPr>
      <w:r w:rsidRPr="009602E6">
        <w:rPr>
          <w:rFonts w:ascii="Book Antiqua" w:hAnsi="Book Antiqua"/>
          <w:b/>
          <w:sz w:val="24"/>
          <w:szCs w:val="24"/>
        </w:rPr>
        <w:t xml:space="preserve">Figure 5 </w:t>
      </w:r>
      <w:r w:rsidR="009211B0" w:rsidRPr="009602E6">
        <w:rPr>
          <w:rFonts w:ascii="Book Antiqua" w:hAnsi="Book Antiqua"/>
          <w:b/>
          <w:bCs/>
          <w:sz w:val="24"/>
          <w:szCs w:val="24"/>
        </w:rPr>
        <w:t>Single photon emission computed tomography</w:t>
      </w:r>
      <w:r w:rsidR="009211B0" w:rsidRPr="009602E6">
        <w:rPr>
          <w:rFonts w:ascii="Book Antiqua" w:hAnsi="Book Antiqua"/>
          <w:b/>
          <w:bCs/>
          <w:sz w:val="24"/>
          <w:szCs w:val="24"/>
          <w:lang w:eastAsia="zh-CN"/>
        </w:rPr>
        <w:t xml:space="preserve"> (CT)/</w:t>
      </w:r>
      <w:r w:rsidRPr="009602E6">
        <w:rPr>
          <w:rFonts w:ascii="Book Antiqua" w:hAnsi="Book Antiqua"/>
          <w:b/>
          <w:sz w:val="24"/>
          <w:szCs w:val="24"/>
        </w:rPr>
        <w:t>CT has higher sensitivity and specificity for detection of bone metastasis when compared with bone scinitigraphy.</w:t>
      </w:r>
      <w:r w:rsidRPr="009602E6">
        <w:rPr>
          <w:rFonts w:ascii="Book Antiqua" w:hAnsi="Book Antiqua"/>
          <w:sz w:val="24"/>
          <w:szCs w:val="24"/>
        </w:rPr>
        <w:t xml:space="preserve"> A: Abnormal accumulation of radiotracer in the right clavicle on bone scintigraphy in a patient with primary lung malignancy; Axial (B) and coronal (C) </w:t>
      </w:r>
      <w:r w:rsidR="009211B0" w:rsidRPr="009602E6">
        <w:rPr>
          <w:rFonts w:ascii="Book Antiqua" w:hAnsi="Book Antiqua"/>
          <w:sz w:val="24"/>
          <w:szCs w:val="24"/>
        </w:rPr>
        <w:t xml:space="preserve">single photon emission </w:t>
      </w:r>
      <w:r w:rsidR="009211B0" w:rsidRPr="009602E6">
        <w:rPr>
          <w:rFonts w:ascii="Book Antiqua" w:hAnsi="Book Antiqua"/>
          <w:sz w:val="24"/>
          <w:szCs w:val="24"/>
          <w:lang w:eastAsia="zh-CN"/>
        </w:rPr>
        <w:t>CT</w:t>
      </w:r>
      <w:r w:rsidR="009211B0" w:rsidRPr="009602E6">
        <w:rPr>
          <w:rFonts w:ascii="Book Antiqua" w:hAnsi="Book Antiqua"/>
          <w:sz w:val="24"/>
          <w:szCs w:val="24"/>
        </w:rPr>
        <w:t>/CT</w:t>
      </w:r>
      <w:r w:rsidRPr="009602E6">
        <w:rPr>
          <w:rFonts w:ascii="Book Antiqua" w:hAnsi="Book Antiqua"/>
          <w:sz w:val="24"/>
          <w:szCs w:val="24"/>
        </w:rPr>
        <w:t xml:space="preserve"> images demonstrate the superior spatial and contrast resolution of this hybrid technique which enables improved detection and characterisation on bone metastases.</w:t>
      </w:r>
    </w:p>
    <w:p w:rsidR="00A329F2" w:rsidRPr="009602E6" w:rsidRDefault="00596C13" w:rsidP="009602E6">
      <w:pPr>
        <w:pStyle w:val="MediumGrid21"/>
        <w:spacing w:line="360" w:lineRule="auto"/>
        <w:jc w:val="both"/>
        <w:rPr>
          <w:rFonts w:ascii="Book Antiqua" w:hAnsi="Book Antiqua"/>
          <w:sz w:val="24"/>
          <w:szCs w:val="24"/>
          <w:lang w:eastAsia="zh-CN"/>
        </w:rPr>
      </w:pPr>
      <w:r>
        <w:rPr>
          <w:rFonts w:ascii="Book Antiqua" w:hAnsi="Book Antiqua"/>
          <w:noProof/>
          <w:sz w:val="24"/>
          <w:szCs w:val="24"/>
          <w:lang w:val="en-US" w:eastAsia="zh-CN"/>
        </w:rPr>
        <w:drawing>
          <wp:inline distT="0" distB="0" distL="0" distR="0">
            <wp:extent cx="2606675" cy="242633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6675" cy="2426335"/>
                    </a:xfrm>
                    <a:prstGeom prst="rect">
                      <a:avLst/>
                    </a:prstGeom>
                    <a:noFill/>
                    <a:ln>
                      <a:noFill/>
                    </a:ln>
                  </pic:spPr>
                </pic:pic>
              </a:graphicData>
            </a:graphic>
          </wp:inline>
        </w:drawing>
      </w:r>
    </w:p>
    <w:p w:rsidR="00A329F2" w:rsidRPr="009602E6" w:rsidRDefault="00A329F2" w:rsidP="009602E6">
      <w:pPr>
        <w:pStyle w:val="MediumGrid21"/>
        <w:spacing w:line="360" w:lineRule="auto"/>
        <w:jc w:val="both"/>
        <w:rPr>
          <w:rFonts w:ascii="Book Antiqua" w:hAnsi="Book Antiqua"/>
          <w:sz w:val="24"/>
          <w:szCs w:val="24"/>
          <w:lang w:eastAsia="zh-CN"/>
        </w:rPr>
      </w:pPr>
      <w:r w:rsidRPr="009602E6">
        <w:rPr>
          <w:rFonts w:ascii="Book Antiqua" w:hAnsi="Book Antiqua"/>
          <w:b/>
          <w:sz w:val="24"/>
          <w:szCs w:val="24"/>
        </w:rPr>
        <w:t xml:space="preserve">Figure 6 </w:t>
      </w:r>
      <w:r w:rsidR="009211B0" w:rsidRPr="009602E6">
        <w:rPr>
          <w:rFonts w:ascii="Book Antiqua" w:hAnsi="Book Antiqua"/>
          <w:b/>
          <w:bCs/>
          <w:sz w:val="24"/>
          <w:szCs w:val="24"/>
        </w:rPr>
        <w:t>Single photon emission computed tomography</w:t>
      </w:r>
      <w:r w:rsidR="009211B0" w:rsidRPr="009602E6">
        <w:rPr>
          <w:rFonts w:ascii="Book Antiqua" w:hAnsi="Book Antiqua"/>
          <w:b/>
          <w:bCs/>
          <w:sz w:val="24"/>
          <w:szCs w:val="24"/>
          <w:lang w:eastAsia="zh-CN"/>
        </w:rPr>
        <w:t xml:space="preserve"> (CT)-</w:t>
      </w:r>
      <w:r w:rsidR="009211B0" w:rsidRPr="009602E6">
        <w:rPr>
          <w:rFonts w:ascii="Book Antiqua" w:hAnsi="Book Antiqua"/>
          <w:b/>
          <w:sz w:val="24"/>
          <w:szCs w:val="24"/>
        </w:rPr>
        <w:t>CT</w:t>
      </w:r>
      <w:r w:rsidRPr="009602E6">
        <w:rPr>
          <w:rFonts w:ascii="Book Antiqua" w:hAnsi="Book Antiqua"/>
          <w:b/>
          <w:sz w:val="24"/>
          <w:szCs w:val="24"/>
        </w:rPr>
        <w:t xml:space="preserve"> is more sensitive for detection of bone metastasis than CT alone. </w:t>
      </w:r>
      <w:r w:rsidRPr="009602E6">
        <w:rPr>
          <w:rFonts w:ascii="Book Antiqua" w:hAnsi="Book Antiqua"/>
          <w:sz w:val="24"/>
          <w:szCs w:val="24"/>
        </w:rPr>
        <w:t xml:space="preserve">A: Coronal CT image of the left scapula (bone window) in a patient with primary lung malignancy does not demonstrate an aggressive bone lesion; Coronal and axial </w:t>
      </w:r>
      <w:r w:rsidR="009211B0" w:rsidRPr="009602E6">
        <w:rPr>
          <w:rFonts w:ascii="Book Antiqua" w:hAnsi="Book Antiqua"/>
          <w:sz w:val="24"/>
          <w:szCs w:val="24"/>
        </w:rPr>
        <w:t xml:space="preserve">single photon emission </w:t>
      </w:r>
      <w:r w:rsidR="009211B0" w:rsidRPr="009602E6">
        <w:rPr>
          <w:rFonts w:ascii="Book Antiqua" w:hAnsi="Book Antiqua"/>
          <w:sz w:val="24"/>
          <w:szCs w:val="24"/>
          <w:lang w:eastAsia="zh-CN"/>
        </w:rPr>
        <w:t>CT</w:t>
      </w:r>
      <w:r w:rsidR="009211B0" w:rsidRPr="009602E6">
        <w:rPr>
          <w:rFonts w:ascii="Book Antiqua" w:hAnsi="Book Antiqua"/>
          <w:sz w:val="24"/>
          <w:szCs w:val="24"/>
        </w:rPr>
        <w:t>/CT</w:t>
      </w:r>
      <w:r w:rsidRPr="009602E6">
        <w:rPr>
          <w:rFonts w:ascii="Book Antiqua" w:hAnsi="Book Antiqua"/>
          <w:sz w:val="24"/>
          <w:szCs w:val="24"/>
        </w:rPr>
        <w:t xml:space="preserve"> (B, C) and axial 18F </w:t>
      </w:r>
      <w:r w:rsidR="004018EA" w:rsidRPr="009602E6">
        <w:rPr>
          <w:rFonts w:ascii="Book Antiqua" w:hAnsi="Book Antiqua"/>
          <w:sz w:val="24"/>
          <w:szCs w:val="24"/>
        </w:rPr>
        <w:t>fluorodeoxyglucose</w:t>
      </w:r>
      <w:r w:rsidRPr="009602E6">
        <w:rPr>
          <w:rFonts w:ascii="Book Antiqua" w:hAnsi="Book Antiqua"/>
          <w:sz w:val="24"/>
          <w:szCs w:val="24"/>
        </w:rPr>
        <w:t>-</w:t>
      </w:r>
      <w:r w:rsidR="004018EA" w:rsidRPr="009602E6">
        <w:rPr>
          <w:rFonts w:ascii="Book Antiqua" w:hAnsi="Book Antiqua"/>
          <w:bCs/>
          <w:sz w:val="24"/>
          <w:szCs w:val="24"/>
        </w:rPr>
        <w:t xml:space="preserve"> positron emission tomography</w:t>
      </w:r>
      <w:r w:rsidR="004018EA" w:rsidRPr="009602E6">
        <w:rPr>
          <w:rFonts w:ascii="Book Antiqua" w:hAnsi="Book Antiqua"/>
          <w:sz w:val="24"/>
          <w:szCs w:val="24"/>
        </w:rPr>
        <w:t xml:space="preserve"> </w:t>
      </w:r>
      <w:r w:rsidR="004018EA" w:rsidRPr="009602E6">
        <w:rPr>
          <w:rFonts w:ascii="Book Antiqua" w:hAnsi="Book Antiqua"/>
          <w:sz w:val="24"/>
          <w:szCs w:val="24"/>
          <w:lang w:eastAsia="zh-CN"/>
        </w:rPr>
        <w:t>(</w:t>
      </w:r>
      <w:r w:rsidR="004018EA" w:rsidRPr="009602E6">
        <w:rPr>
          <w:rFonts w:ascii="Book Antiqua" w:hAnsi="Book Antiqua"/>
          <w:sz w:val="24"/>
          <w:szCs w:val="24"/>
        </w:rPr>
        <w:t>FDG</w:t>
      </w:r>
      <w:r w:rsidR="004018EA" w:rsidRPr="009602E6">
        <w:rPr>
          <w:rFonts w:ascii="Book Antiqua" w:hAnsi="Book Antiqua"/>
          <w:sz w:val="24"/>
          <w:szCs w:val="24"/>
          <w:lang w:eastAsia="zh-CN"/>
        </w:rPr>
        <w:t>-</w:t>
      </w:r>
      <w:r w:rsidR="004018EA" w:rsidRPr="009602E6">
        <w:rPr>
          <w:rFonts w:ascii="Book Antiqua" w:hAnsi="Book Antiqua"/>
          <w:sz w:val="24"/>
          <w:szCs w:val="24"/>
        </w:rPr>
        <w:t>PET</w:t>
      </w:r>
      <w:r w:rsidR="004018EA" w:rsidRPr="009602E6">
        <w:rPr>
          <w:rFonts w:ascii="Book Antiqua" w:hAnsi="Book Antiqua"/>
          <w:sz w:val="24"/>
          <w:szCs w:val="24"/>
          <w:lang w:eastAsia="zh-CN"/>
        </w:rPr>
        <w:t>)</w:t>
      </w:r>
      <w:r w:rsidRPr="009602E6">
        <w:rPr>
          <w:rFonts w:ascii="Book Antiqua" w:hAnsi="Book Antiqua"/>
          <w:sz w:val="24"/>
          <w:szCs w:val="24"/>
        </w:rPr>
        <w:t xml:space="preserve">/CT (D) demonstrate abnormal radiotracer accumulation in the left clavicle consistent with bone metastasis; </w:t>
      </w:r>
      <w:r w:rsidRPr="009602E6">
        <w:rPr>
          <w:rFonts w:ascii="Book Antiqua" w:hAnsi="Book Antiqua"/>
          <w:sz w:val="24"/>
          <w:szCs w:val="24"/>
        </w:rPr>
        <w:lastRenderedPageBreak/>
        <w:t>E: Coronal PET maximum intensity projection image demonstrating 18F FDG avid primary lung malignancy and right hilar lymph node metastasis in addition to the metastatic deposit in the left scapula.</w:t>
      </w:r>
    </w:p>
    <w:sectPr w:rsidR="00A329F2" w:rsidRPr="009602E6" w:rsidSect="00007D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6F" w:rsidRDefault="00844E6F" w:rsidP="001928EE">
      <w:pPr>
        <w:spacing w:after="0" w:line="240" w:lineRule="auto"/>
      </w:pPr>
      <w:r>
        <w:separator/>
      </w:r>
    </w:p>
  </w:endnote>
  <w:endnote w:type="continuationSeparator" w:id="0">
    <w:p w:rsidR="00844E6F" w:rsidRDefault="00844E6F" w:rsidP="0019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6F" w:rsidRDefault="00844E6F" w:rsidP="001928EE">
      <w:pPr>
        <w:spacing w:after="0" w:line="240" w:lineRule="auto"/>
      </w:pPr>
      <w:r>
        <w:separator/>
      </w:r>
    </w:p>
  </w:footnote>
  <w:footnote w:type="continuationSeparator" w:id="0">
    <w:p w:rsidR="00844E6F" w:rsidRDefault="00844E6F" w:rsidP="0019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194"/>
    <w:multiLevelType w:val="hybridMultilevel"/>
    <w:tmpl w:val="393E681E"/>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A8E680F"/>
    <w:multiLevelType w:val="hybridMultilevel"/>
    <w:tmpl w:val="882EB8BA"/>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FF95B6A"/>
    <w:multiLevelType w:val="hybridMultilevel"/>
    <w:tmpl w:val="8EE0ADC4"/>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2A5D73C5"/>
    <w:multiLevelType w:val="hybridMultilevel"/>
    <w:tmpl w:val="5FFCC84E"/>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2D317E2E"/>
    <w:multiLevelType w:val="hybridMultilevel"/>
    <w:tmpl w:val="E35029D6"/>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2F03532B"/>
    <w:multiLevelType w:val="hybridMultilevel"/>
    <w:tmpl w:val="C2AAA5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12C2EA3"/>
    <w:multiLevelType w:val="hybridMultilevel"/>
    <w:tmpl w:val="E112208A"/>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3612091D"/>
    <w:multiLevelType w:val="hybridMultilevel"/>
    <w:tmpl w:val="7FCAE8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EA04ECD"/>
    <w:multiLevelType w:val="hybridMultilevel"/>
    <w:tmpl w:val="BE986826"/>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9" w15:restartNumberingAfterBreak="0">
    <w:nsid w:val="48842702"/>
    <w:multiLevelType w:val="hybridMultilevel"/>
    <w:tmpl w:val="5058CB96"/>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4E1E0900"/>
    <w:multiLevelType w:val="hybridMultilevel"/>
    <w:tmpl w:val="EFBCB0C6"/>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4FAA6FE6"/>
    <w:multiLevelType w:val="hybridMultilevel"/>
    <w:tmpl w:val="6AFCE35A"/>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1151FF5"/>
    <w:multiLevelType w:val="hybridMultilevel"/>
    <w:tmpl w:val="55AE8C06"/>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64623E87"/>
    <w:multiLevelType w:val="hybridMultilevel"/>
    <w:tmpl w:val="1804C890"/>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66934F5E"/>
    <w:multiLevelType w:val="hybridMultilevel"/>
    <w:tmpl w:val="FF88A1BC"/>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67963B73"/>
    <w:multiLevelType w:val="hybridMultilevel"/>
    <w:tmpl w:val="D7BE1822"/>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72712182"/>
    <w:multiLevelType w:val="hybridMultilevel"/>
    <w:tmpl w:val="735609E6"/>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73A54A2C"/>
    <w:multiLevelType w:val="hybridMultilevel"/>
    <w:tmpl w:val="5FE68B9A"/>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76D81BF9"/>
    <w:multiLevelType w:val="hybridMultilevel"/>
    <w:tmpl w:val="96B2C1B2"/>
    <w:lvl w:ilvl="0" w:tplc="C31484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num w:numId="1">
    <w:abstractNumId w:val="5"/>
  </w:num>
  <w:num w:numId="2">
    <w:abstractNumId w:val="7"/>
  </w:num>
  <w:num w:numId="3">
    <w:abstractNumId w:val="11"/>
  </w:num>
  <w:num w:numId="4">
    <w:abstractNumId w:val="14"/>
  </w:num>
  <w:num w:numId="5">
    <w:abstractNumId w:val="16"/>
  </w:num>
  <w:num w:numId="6">
    <w:abstractNumId w:val="4"/>
  </w:num>
  <w:num w:numId="7">
    <w:abstractNumId w:val="9"/>
  </w:num>
  <w:num w:numId="8">
    <w:abstractNumId w:val="8"/>
  </w:num>
  <w:num w:numId="9">
    <w:abstractNumId w:val="12"/>
  </w:num>
  <w:num w:numId="10">
    <w:abstractNumId w:val="6"/>
  </w:num>
  <w:num w:numId="11">
    <w:abstractNumId w:val="0"/>
  </w:num>
  <w:num w:numId="12">
    <w:abstractNumId w:val="18"/>
  </w:num>
  <w:num w:numId="13">
    <w:abstractNumId w:val="17"/>
  </w:num>
  <w:num w:numId="14">
    <w:abstractNumId w:val="1"/>
  </w:num>
  <w:num w:numId="15">
    <w:abstractNumId w:val="13"/>
  </w:num>
  <w:num w:numId="16">
    <w:abstractNumId w:val="15"/>
  </w:num>
  <w:num w:numId="17">
    <w:abstractNumId w:val="10"/>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602ECC"/>
    <w:rsid w:val="00007D2E"/>
    <w:rsid w:val="00055D4E"/>
    <w:rsid w:val="000F687C"/>
    <w:rsid w:val="00106540"/>
    <w:rsid w:val="00110B3C"/>
    <w:rsid w:val="001615F0"/>
    <w:rsid w:val="001833C1"/>
    <w:rsid w:val="001928EE"/>
    <w:rsid w:val="001B262B"/>
    <w:rsid w:val="001B6232"/>
    <w:rsid w:val="00247000"/>
    <w:rsid w:val="0027502B"/>
    <w:rsid w:val="002849E7"/>
    <w:rsid w:val="002E22C8"/>
    <w:rsid w:val="003000E8"/>
    <w:rsid w:val="003814DF"/>
    <w:rsid w:val="003A1E51"/>
    <w:rsid w:val="003A20B3"/>
    <w:rsid w:val="003B3BF3"/>
    <w:rsid w:val="003E7A16"/>
    <w:rsid w:val="004018EA"/>
    <w:rsid w:val="00494238"/>
    <w:rsid w:val="004A4437"/>
    <w:rsid w:val="004E4B71"/>
    <w:rsid w:val="00506E88"/>
    <w:rsid w:val="005119A9"/>
    <w:rsid w:val="005254F5"/>
    <w:rsid w:val="005413F1"/>
    <w:rsid w:val="00596C13"/>
    <w:rsid w:val="00600B2D"/>
    <w:rsid w:val="00602ECC"/>
    <w:rsid w:val="00685D31"/>
    <w:rsid w:val="006D4094"/>
    <w:rsid w:val="006D4A21"/>
    <w:rsid w:val="007023D2"/>
    <w:rsid w:val="00745819"/>
    <w:rsid w:val="00745BA5"/>
    <w:rsid w:val="007657F1"/>
    <w:rsid w:val="007A69EC"/>
    <w:rsid w:val="007C6239"/>
    <w:rsid w:val="007D1A09"/>
    <w:rsid w:val="00844E6F"/>
    <w:rsid w:val="00861B6D"/>
    <w:rsid w:val="008A4F40"/>
    <w:rsid w:val="009211B0"/>
    <w:rsid w:val="009564A5"/>
    <w:rsid w:val="009602E6"/>
    <w:rsid w:val="00986A4E"/>
    <w:rsid w:val="009A3494"/>
    <w:rsid w:val="009C42F3"/>
    <w:rsid w:val="00A21E9B"/>
    <w:rsid w:val="00A325A2"/>
    <w:rsid w:val="00A329F2"/>
    <w:rsid w:val="00AF72AD"/>
    <w:rsid w:val="00B1302B"/>
    <w:rsid w:val="00B259A2"/>
    <w:rsid w:val="00BA7222"/>
    <w:rsid w:val="00BC1210"/>
    <w:rsid w:val="00BE3E5F"/>
    <w:rsid w:val="00BE725C"/>
    <w:rsid w:val="00C63F14"/>
    <w:rsid w:val="00C8784D"/>
    <w:rsid w:val="00CE1C47"/>
    <w:rsid w:val="00CE388A"/>
    <w:rsid w:val="00D2127D"/>
    <w:rsid w:val="00D35BF1"/>
    <w:rsid w:val="00D62340"/>
    <w:rsid w:val="00D86362"/>
    <w:rsid w:val="00DC70D1"/>
    <w:rsid w:val="00E34885"/>
    <w:rsid w:val="00E34F55"/>
    <w:rsid w:val="00E64B31"/>
    <w:rsid w:val="00E92EB4"/>
    <w:rsid w:val="00EE2FCE"/>
    <w:rsid w:val="00F50A50"/>
    <w:rsid w:val="00F646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7BA830-EEC5-451B-A329-0E9BE785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CC"/>
    <w:pPr>
      <w:spacing w:after="200" w:line="276" w:lineRule="auto"/>
    </w:pPr>
    <w:rPr>
      <w:rFonts w:ascii="Calibri" w:hAnsi="Calibri"/>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rsid w:val="00602ECC"/>
    <w:rPr>
      <w:rFonts w:ascii="Calibri" w:hAnsi="Calibri"/>
      <w:sz w:val="22"/>
      <w:szCs w:val="22"/>
      <w:lang w:val="en-IE" w:eastAsia="en-US"/>
    </w:rPr>
  </w:style>
  <w:style w:type="paragraph" w:customStyle="1" w:styleId="ColorfulList-Accent11">
    <w:name w:val="Colorful List - Accent 11"/>
    <w:basedOn w:val="Normal"/>
    <w:uiPriority w:val="99"/>
    <w:rsid w:val="00602ECC"/>
    <w:pPr>
      <w:spacing w:after="0" w:line="240" w:lineRule="auto"/>
      <w:ind w:left="720"/>
      <w:contextualSpacing/>
    </w:pPr>
    <w:rPr>
      <w:rFonts w:ascii="Times New Roman" w:hAnsi="Times New Roman"/>
      <w:sz w:val="24"/>
      <w:szCs w:val="24"/>
      <w:lang w:val="en-GB" w:eastAsia="en-GB"/>
    </w:rPr>
  </w:style>
  <w:style w:type="table" w:styleId="TableGrid">
    <w:name w:val="Table Grid"/>
    <w:basedOn w:val="TableNormal"/>
    <w:uiPriority w:val="99"/>
    <w:rsid w:val="00602ECC"/>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02ECC"/>
    <w:rPr>
      <w:rFonts w:cs="Times New Roman"/>
      <w:color w:val="0000FF"/>
      <w:u w:val="single"/>
    </w:rPr>
  </w:style>
  <w:style w:type="table" w:styleId="TableSimple1">
    <w:name w:val="Table Simple 1"/>
    <w:basedOn w:val="TableNormal"/>
    <w:uiPriority w:val="99"/>
    <w:rsid w:val="00602ECC"/>
    <w:pPr>
      <w:spacing w:after="200" w:line="276" w:lineRule="auto"/>
    </w:pPr>
    <w:rPr>
      <w:rFonts w:ascii="Calibri" w:hAnsi="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928E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locked/>
    <w:rsid w:val="001928EE"/>
    <w:rPr>
      <w:rFonts w:ascii="Calibri" w:hAnsi="Calibri"/>
      <w:sz w:val="18"/>
      <w:lang w:val="en-IE" w:eastAsia="en-US"/>
    </w:rPr>
  </w:style>
  <w:style w:type="paragraph" w:styleId="Footer">
    <w:name w:val="footer"/>
    <w:basedOn w:val="Normal"/>
    <w:link w:val="FooterChar"/>
    <w:uiPriority w:val="99"/>
    <w:rsid w:val="001928EE"/>
    <w:pPr>
      <w:tabs>
        <w:tab w:val="center" w:pos="4153"/>
        <w:tab w:val="right" w:pos="8306"/>
      </w:tabs>
      <w:snapToGrid w:val="0"/>
      <w:spacing w:line="240" w:lineRule="auto"/>
    </w:pPr>
    <w:rPr>
      <w:sz w:val="18"/>
      <w:szCs w:val="18"/>
    </w:rPr>
  </w:style>
  <w:style w:type="character" w:customStyle="1" w:styleId="FooterChar">
    <w:name w:val="Footer Char"/>
    <w:link w:val="Footer"/>
    <w:uiPriority w:val="99"/>
    <w:locked/>
    <w:rsid w:val="001928EE"/>
    <w:rPr>
      <w:rFonts w:ascii="Calibri" w:hAnsi="Calibri"/>
      <w:sz w:val="18"/>
      <w:lang w:val="en-IE" w:eastAsia="en-US"/>
    </w:rPr>
  </w:style>
  <w:style w:type="character" w:styleId="CommentReference">
    <w:name w:val="annotation reference"/>
    <w:uiPriority w:val="99"/>
    <w:rsid w:val="001928EE"/>
    <w:rPr>
      <w:rFonts w:cs="Times New Roman"/>
      <w:sz w:val="21"/>
    </w:rPr>
  </w:style>
  <w:style w:type="paragraph" w:styleId="CommentText">
    <w:name w:val="annotation text"/>
    <w:basedOn w:val="Normal"/>
    <w:link w:val="CommentTextChar"/>
    <w:uiPriority w:val="99"/>
    <w:rsid w:val="001928EE"/>
  </w:style>
  <w:style w:type="character" w:customStyle="1" w:styleId="CommentTextChar">
    <w:name w:val="Comment Text Char"/>
    <w:link w:val="CommentText"/>
    <w:uiPriority w:val="99"/>
    <w:locked/>
    <w:rsid w:val="001928EE"/>
    <w:rPr>
      <w:rFonts w:ascii="Calibri" w:hAnsi="Calibri"/>
      <w:sz w:val="22"/>
      <w:lang w:val="en-IE" w:eastAsia="en-US"/>
    </w:rPr>
  </w:style>
  <w:style w:type="paragraph" w:styleId="CommentSubject">
    <w:name w:val="annotation subject"/>
    <w:basedOn w:val="CommentText"/>
    <w:next w:val="CommentText"/>
    <w:link w:val="CommentSubjectChar"/>
    <w:uiPriority w:val="99"/>
    <w:rsid w:val="001928EE"/>
    <w:rPr>
      <w:b/>
      <w:bCs/>
    </w:rPr>
  </w:style>
  <w:style w:type="character" w:customStyle="1" w:styleId="CommentSubjectChar">
    <w:name w:val="Comment Subject Char"/>
    <w:link w:val="CommentSubject"/>
    <w:uiPriority w:val="99"/>
    <w:locked/>
    <w:rsid w:val="001928EE"/>
    <w:rPr>
      <w:rFonts w:ascii="Calibri" w:hAnsi="Calibri"/>
      <w:b/>
      <w:sz w:val="22"/>
      <w:lang w:val="en-IE" w:eastAsia="en-US"/>
    </w:rPr>
  </w:style>
  <w:style w:type="paragraph" w:styleId="BalloonText">
    <w:name w:val="Balloon Text"/>
    <w:basedOn w:val="Normal"/>
    <w:link w:val="BalloonTextChar"/>
    <w:uiPriority w:val="99"/>
    <w:rsid w:val="001928EE"/>
    <w:pPr>
      <w:spacing w:after="0" w:line="240" w:lineRule="auto"/>
    </w:pPr>
    <w:rPr>
      <w:sz w:val="18"/>
      <w:szCs w:val="18"/>
    </w:rPr>
  </w:style>
  <w:style w:type="character" w:customStyle="1" w:styleId="BalloonTextChar">
    <w:name w:val="Balloon Text Char"/>
    <w:link w:val="BalloonText"/>
    <w:uiPriority w:val="99"/>
    <w:locked/>
    <w:rsid w:val="001928EE"/>
    <w:rPr>
      <w:rFonts w:ascii="Calibri" w:hAnsi="Calibri"/>
      <w:sz w:val="18"/>
      <w:lang w:val="en-IE" w:eastAsia="en-US"/>
    </w:rPr>
  </w:style>
  <w:style w:type="paragraph" w:styleId="BodyTextIndent">
    <w:name w:val="Body Text Indent"/>
    <w:basedOn w:val="Normal"/>
    <w:link w:val="BodyTextIndentChar"/>
    <w:uiPriority w:val="99"/>
    <w:rsid w:val="001928EE"/>
    <w:pPr>
      <w:widowControl w:val="0"/>
      <w:spacing w:after="120" w:line="240" w:lineRule="auto"/>
      <w:ind w:leftChars="200" w:left="420"/>
      <w:jc w:val="both"/>
    </w:pPr>
    <w:rPr>
      <w:rFonts w:ascii="Book Antiqua" w:hAnsi="Book Antiqua"/>
      <w:sz w:val="20"/>
      <w:szCs w:val="20"/>
      <w:lang w:val="en-GB" w:eastAsia="ja-JP"/>
    </w:rPr>
  </w:style>
  <w:style w:type="character" w:customStyle="1" w:styleId="BodyTextIndentChar">
    <w:name w:val="Body Text Indent Char"/>
    <w:link w:val="BodyTextIndent"/>
    <w:uiPriority w:val="99"/>
    <w:locked/>
    <w:rsid w:val="001928EE"/>
    <w:rPr>
      <w:rFonts w:ascii="Book Antiqua" w:hAnsi="Book Antiqua"/>
      <w:lang w:eastAsia="ja-JP"/>
    </w:rPr>
  </w:style>
  <w:style w:type="character" w:customStyle="1" w:styleId="highlight1">
    <w:name w:val="highlight1"/>
    <w:uiPriority w:val="99"/>
    <w:rsid w:val="001928EE"/>
    <w:rPr>
      <w:shd w:val="clear" w:color="auto" w:fill="F1BFE0"/>
    </w:rPr>
  </w:style>
  <w:style w:type="character" w:styleId="Strong">
    <w:name w:val="Strong"/>
    <w:qFormat/>
    <w:locked/>
    <w:rsid w:val="00960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FE9D-2F94-462B-BBDE-19D8A8C1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5863</Words>
  <Characters>33422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Title: Imaging of Bone Metastasis - An Update</vt:lpstr>
    </vt:vector>
  </TitlesOfParts>
  <Company>RCSI</Company>
  <LinksUpToDate>false</LinksUpToDate>
  <CharactersWithSpaces>39207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Imaging of Bone Metastasis - An Update</dc:title>
  <dc:subject/>
  <dc:creator>RCSI</dc:creator>
  <cp:keywords/>
  <dc:description/>
  <cp:lastModifiedBy>LS Ma</cp:lastModifiedBy>
  <cp:revision>2</cp:revision>
  <cp:lastPrinted>2015-01-23T07:23:00Z</cp:lastPrinted>
  <dcterms:created xsi:type="dcterms:W3CDTF">2015-06-18T17:29:00Z</dcterms:created>
  <dcterms:modified xsi:type="dcterms:W3CDTF">2015-06-18T17:29:00Z</dcterms:modified>
</cp:coreProperties>
</file>