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40" w:rsidRPr="004C7A0B" w:rsidRDefault="00FB3640" w:rsidP="004C7A0B">
      <w:pPr>
        <w:spacing w:after="0" w:line="360" w:lineRule="auto"/>
        <w:jc w:val="both"/>
        <w:rPr>
          <w:rFonts w:ascii="Book Antiqua" w:hAnsi="Book Antiqua"/>
          <w:b/>
          <w:color w:val="000000"/>
          <w:sz w:val="24"/>
          <w:szCs w:val="24"/>
        </w:rPr>
      </w:pPr>
      <w:r w:rsidRPr="004C7A0B">
        <w:rPr>
          <w:rFonts w:ascii="Book Antiqua" w:hAnsi="Book Antiqua"/>
          <w:b/>
          <w:color w:val="000000"/>
          <w:sz w:val="24"/>
          <w:szCs w:val="24"/>
        </w:rPr>
        <w:t>Name of journal: World Journal of Stem Cells</w:t>
      </w:r>
    </w:p>
    <w:p w:rsidR="00FB3640" w:rsidRPr="004C7A0B" w:rsidRDefault="00FB3640" w:rsidP="004C7A0B">
      <w:pPr>
        <w:spacing w:after="0" w:line="360" w:lineRule="auto"/>
        <w:jc w:val="both"/>
        <w:rPr>
          <w:rFonts w:ascii="Book Antiqua" w:hAnsi="Book Antiqua"/>
          <w:b/>
          <w:color w:val="000000"/>
          <w:sz w:val="24"/>
          <w:szCs w:val="24"/>
        </w:rPr>
      </w:pPr>
      <w:r w:rsidRPr="004C7A0B">
        <w:rPr>
          <w:rFonts w:ascii="Book Antiqua" w:hAnsi="Book Antiqua"/>
          <w:b/>
          <w:color w:val="000000"/>
          <w:sz w:val="24"/>
          <w:szCs w:val="24"/>
        </w:rPr>
        <w:t>ESPS Manuscript NO: 12611</w:t>
      </w:r>
    </w:p>
    <w:p w:rsidR="00FB3640" w:rsidRPr="004C7A0B" w:rsidRDefault="00FB3640" w:rsidP="004C7A0B">
      <w:pPr>
        <w:spacing w:after="0" w:line="360" w:lineRule="auto"/>
        <w:jc w:val="both"/>
        <w:rPr>
          <w:rFonts w:ascii="Book Antiqua" w:hAnsi="Book Antiqua"/>
          <w:b/>
          <w:color w:val="000000"/>
          <w:sz w:val="24"/>
          <w:szCs w:val="24"/>
        </w:rPr>
      </w:pPr>
      <w:r w:rsidRPr="004C7A0B">
        <w:rPr>
          <w:rFonts w:ascii="Book Antiqua" w:hAnsi="Book Antiqua"/>
          <w:b/>
          <w:color w:val="000000"/>
          <w:sz w:val="24"/>
          <w:szCs w:val="24"/>
        </w:rPr>
        <w:t>Columns: Review</w:t>
      </w:r>
    </w:p>
    <w:p w:rsidR="00FB3640" w:rsidRPr="004C7A0B" w:rsidRDefault="00FB3640" w:rsidP="004C7A0B">
      <w:pPr>
        <w:spacing w:after="0" w:line="360" w:lineRule="auto"/>
        <w:jc w:val="both"/>
        <w:rPr>
          <w:rFonts w:ascii="Book Antiqua" w:hAnsi="Book Antiqua"/>
          <w:b/>
          <w:color w:val="0000CC"/>
          <w:sz w:val="24"/>
          <w:szCs w:val="24"/>
        </w:rPr>
      </w:pPr>
    </w:p>
    <w:p w:rsidR="00FB3640" w:rsidRPr="004C7A0B" w:rsidRDefault="00FB3640" w:rsidP="004C7A0B">
      <w:pPr>
        <w:spacing w:after="0" w:line="360" w:lineRule="auto"/>
        <w:jc w:val="both"/>
        <w:rPr>
          <w:rFonts w:ascii="Book Antiqua" w:hAnsi="Book Antiqua"/>
          <w:b/>
          <w:sz w:val="24"/>
          <w:szCs w:val="24"/>
          <w:lang w:eastAsia="zh-CN"/>
        </w:rPr>
      </w:pPr>
      <w:r w:rsidRPr="004C7A0B">
        <w:rPr>
          <w:rFonts w:ascii="Book Antiqua" w:hAnsi="Book Antiqua"/>
          <w:b/>
          <w:sz w:val="24"/>
          <w:szCs w:val="24"/>
        </w:rPr>
        <w:t>Substrates for clinical applicability of stem cells</w:t>
      </w:r>
    </w:p>
    <w:p w:rsidR="00FB3640" w:rsidRPr="004C7A0B" w:rsidRDefault="00FB3640" w:rsidP="004C7A0B">
      <w:pPr>
        <w:spacing w:after="0" w:line="360" w:lineRule="auto"/>
        <w:jc w:val="both"/>
        <w:rPr>
          <w:rFonts w:ascii="Book Antiqua" w:hAnsi="Book Antiqua"/>
          <w:b/>
          <w:sz w:val="24"/>
          <w:szCs w:val="24"/>
          <w:lang w:eastAsia="zh-CN"/>
        </w:rPr>
      </w:pPr>
    </w:p>
    <w:p w:rsidR="00FB3640" w:rsidRPr="004C7A0B" w:rsidRDefault="00FB3640" w:rsidP="004C7A0B">
      <w:pPr>
        <w:spacing w:after="0" w:line="360" w:lineRule="auto"/>
        <w:jc w:val="both"/>
        <w:rPr>
          <w:rFonts w:ascii="Book Antiqua" w:hAnsi="Book Antiqua"/>
          <w:sz w:val="24"/>
          <w:szCs w:val="24"/>
        </w:rPr>
      </w:pPr>
      <w:r w:rsidRPr="004C7A0B">
        <w:rPr>
          <w:rFonts w:ascii="Book Antiqua" w:hAnsi="Book Antiqua"/>
          <w:sz w:val="24"/>
          <w:szCs w:val="24"/>
        </w:rPr>
        <w:t>Enam</w:t>
      </w:r>
      <w:r>
        <w:rPr>
          <w:rFonts w:ascii="Book Antiqua" w:hAnsi="Book Antiqua"/>
          <w:sz w:val="24"/>
          <w:szCs w:val="24"/>
          <w:lang w:eastAsia="zh-CN"/>
        </w:rPr>
        <w:t xml:space="preserve"> S </w:t>
      </w:r>
      <w:r w:rsidRPr="00723810">
        <w:rPr>
          <w:rFonts w:ascii="Book Antiqua" w:hAnsi="Book Antiqua"/>
          <w:i/>
          <w:sz w:val="24"/>
          <w:szCs w:val="24"/>
          <w:lang w:eastAsia="zh-CN"/>
        </w:rPr>
        <w:t>et al.</w:t>
      </w:r>
      <w:r w:rsidRPr="004C7A0B">
        <w:rPr>
          <w:rFonts w:ascii="Book Antiqua" w:hAnsi="Book Antiqua"/>
          <w:sz w:val="24"/>
          <w:szCs w:val="24"/>
        </w:rPr>
        <w:t xml:space="preserve"> Substrates for stem cell therapy</w:t>
      </w:r>
    </w:p>
    <w:p w:rsidR="00FB3640" w:rsidRPr="004C7A0B" w:rsidRDefault="00FB3640" w:rsidP="004C7A0B">
      <w:pPr>
        <w:spacing w:after="0" w:line="360" w:lineRule="auto"/>
        <w:jc w:val="both"/>
        <w:rPr>
          <w:rFonts w:ascii="Book Antiqua" w:hAnsi="Book Antiqua"/>
          <w:sz w:val="24"/>
          <w:szCs w:val="24"/>
        </w:rPr>
      </w:pPr>
    </w:p>
    <w:p w:rsidR="00FB3640" w:rsidRPr="004C7A0B" w:rsidRDefault="00FB3640" w:rsidP="004C7A0B">
      <w:pPr>
        <w:spacing w:after="0" w:line="360" w:lineRule="auto"/>
        <w:jc w:val="both"/>
        <w:rPr>
          <w:rFonts w:ascii="Book Antiqua" w:hAnsi="Book Antiqua"/>
          <w:b/>
          <w:sz w:val="24"/>
          <w:szCs w:val="24"/>
        </w:rPr>
      </w:pPr>
      <w:r w:rsidRPr="004C7A0B">
        <w:rPr>
          <w:rFonts w:ascii="Book Antiqua" w:hAnsi="Book Antiqua"/>
          <w:sz w:val="24"/>
          <w:szCs w:val="24"/>
        </w:rPr>
        <w:t>Sanjar Enam</w:t>
      </w:r>
      <w:r w:rsidRPr="004C7A0B">
        <w:rPr>
          <w:rFonts w:ascii="Book Antiqua" w:hAnsi="Book Antiqua"/>
          <w:color w:val="000000"/>
          <w:sz w:val="24"/>
          <w:szCs w:val="24"/>
        </w:rPr>
        <w:t>,</w:t>
      </w:r>
      <w:r w:rsidRPr="004C7A0B">
        <w:rPr>
          <w:rFonts w:ascii="Book Antiqua" w:hAnsi="Book Antiqua"/>
          <w:b/>
          <w:color w:val="000000"/>
          <w:sz w:val="24"/>
          <w:szCs w:val="24"/>
        </w:rPr>
        <w:t xml:space="preserve"> </w:t>
      </w:r>
      <w:r w:rsidRPr="004C7A0B">
        <w:rPr>
          <w:rFonts w:ascii="Book Antiqua" w:hAnsi="Book Antiqua"/>
          <w:color w:val="000000"/>
          <w:sz w:val="24"/>
          <w:szCs w:val="24"/>
        </w:rPr>
        <w:t>Sha Jin</w:t>
      </w:r>
    </w:p>
    <w:p w:rsidR="00FB3640" w:rsidRPr="004C7A0B" w:rsidRDefault="00FB3640" w:rsidP="004C7A0B">
      <w:pPr>
        <w:spacing w:after="0" w:line="360" w:lineRule="auto"/>
        <w:jc w:val="both"/>
        <w:rPr>
          <w:rFonts w:ascii="Book Antiqua" w:hAnsi="Book Antiqua"/>
          <w:b/>
          <w:sz w:val="24"/>
          <w:szCs w:val="24"/>
        </w:rPr>
      </w:pPr>
    </w:p>
    <w:p w:rsidR="00FB3640" w:rsidRPr="004C7A0B" w:rsidRDefault="00FB3640" w:rsidP="004C7A0B">
      <w:pPr>
        <w:spacing w:after="0" w:line="360" w:lineRule="auto"/>
        <w:jc w:val="both"/>
        <w:rPr>
          <w:rFonts w:ascii="Book Antiqua" w:hAnsi="Book Antiqua"/>
          <w:b/>
          <w:color w:val="000000"/>
          <w:sz w:val="24"/>
          <w:szCs w:val="24"/>
        </w:rPr>
      </w:pPr>
      <w:r w:rsidRPr="004C7A0B">
        <w:rPr>
          <w:rFonts w:ascii="Book Antiqua" w:hAnsi="Book Antiqua"/>
          <w:b/>
          <w:sz w:val="24"/>
          <w:szCs w:val="24"/>
        </w:rPr>
        <w:t>Sanjar Enam</w:t>
      </w:r>
      <w:r w:rsidRPr="004C7A0B">
        <w:rPr>
          <w:rFonts w:ascii="Book Antiqua" w:hAnsi="Book Antiqua"/>
          <w:b/>
          <w:color w:val="000000"/>
          <w:sz w:val="24"/>
          <w:szCs w:val="24"/>
        </w:rPr>
        <w:t xml:space="preserve">, Sha Jin, </w:t>
      </w:r>
      <w:r w:rsidRPr="004C7A0B">
        <w:rPr>
          <w:rFonts w:ascii="Book Antiqua" w:hAnsi="Book Antiqua"/>
          <w:sz w:val="24"/>
          <w:szCs w:val="24"/>
        </w:rPr>
        <w:t>Departm</w:t>
      </w:r>
      <w:r>
        <w:rPr>
          <w:rFonts w:ascii="Book Antiqua" w:hAnsi="Book Antiqua"/>
          <w:sz w:val="24"/>
          <w:szCs w:val="24"/>
        </w:rPr>
        <w:t>ent of Bioengineering, Thomas J</w:t>
      </w:r>
      <w:r w:rsidRPr="004C7A0B">
        <w:rPr>
          <w:rFonts w:ascii="Book Antiqua" w:hAnsi="Book Antiqua"/>
          <w:sz w:val="24"/>
          <w:szCs w:val="24"/>
        </w:rPr>
        <w:t xml:space="preserve"> Watson School of Engineering and Applied Sciences, State University of New York</w:t>
      </w:r>
      <w:r>
        <w:rPr>
          <w:rFonts w:ascii="Book Antiqua" w:hAnsi="Book Antiqua"/>
          <w:sz w:val="24"/>
          <w:szCs w:val="24"/>
        </w:rPr>
        <w:t xml:space="preserve"> in Binghamton, Binghamton, N</w:t>
      </w:r>
      <w:r w:rsidRPr="004C7A0B">
        <w:rPr>
          <w:rFonts w:ascii="Book Antiqua" w:hAnsi="Book Antiqua"/>
          <w:sz w:val="24"/>
          <w:szCs w:val="24"/>
        </w:rPr>
        <w:t xml:space="preserve">Y 13902, </w:t>
      </w:r>
      <w:r w:rsidRPr="00723810">
        <w:rPr>
          <w:rFonts w:ascii="Book Antiqua" w:hAnsi="Book Antiqua"/>
          <w:sz w:val="24"/>
          <w:szCs w:val="24"/>
        </w:rPr>
        <w:t>United States</w:t>
      </w:r>
    </w:p>
    <w:p w:rsidR="00FB3640" w:rsidRPr="004C7A0B" w:rsidRDefault="00FB3640" w:rsidP="004C7A0B">
      <w:pPr>
        <w:spacing w:after="0" w:line="360" w:lineRule="auto"/>
        <w:jc w:val="both"/>
        <w:rPr>
          <w:rFonts w:ascii="Book Antiqua" w:hAnsi="Book Antiqua"/>
          <w:b/>
          <w:sz w:val="24"/>
          <w:szCs w:val="24"/>
        </w:rPr>
      </w:pPr>
    </w:p>
    <w:p w:rsidR="00FB3640" w:rsidRPr="004C7A0B" w:rsidRDefault="00FB3640" w:rsidP="004C7A0B">
      <w:pPr>
        <w:spacing w:after="0" w:line="360" w:lineRule="auto"/>
        <w:jc w:val="both"/>
        <w:rPr>
          <w:rFonts w:ascii="Book Antiqua" w:hAnsi="Book Antiqua"/>
          <w:spacing w:val="-5"/>
          <w:sz w:val="24"/>
          <w:szCs w:val="24"/>
        </w:rPr>
      </w:pPr>
      <w:r w:rsidRPr="00723810">
        <w:rPr>
          <w:rFonts w:ascii="Book Antiqua" w:hAnsi="Book Antiqua"/>
          <w:b/>
          <w:color w:val="000000"/>
          <w:sz w:val="24"/>
          <w:szCs w:val="24"/>
        </w:rPr>
        <w:t>Author contributions</w:t>
      </w:r>
      <w:r w:rsidRPr="00723810">
        <w:rPr>
          <w:rFonts w:ascii="Book Antiqua" w:hAnsi="Book Antiqua"/>
          <w:color w:val="000000"/>
          <w:sz w:val="24"/>
          <w:szCs w:val="24"/>
        </w:rPr>
        <w:t>:</w:t>
      </w:r>
      <w:r w:rsidRPr="004C7A0B">
        <w:rPr>
          <w:rFonts w:ascii="Book Antiqua" w:hAnsi="Book Antiqua"/>
          <w:b/>
          <w:sz w:val="24"/>
          <w:szCs w:val="24"/>
        </w:rPr>
        <w:t xml:space="preserve"> </w:t>
      </w:r>
      <w:r w:rsidRPr="004C7A0B">
        <w:rPr>
          <w:rFonts w:ascii="Book Antiqua" w:hAnsi="Book Antiqua"/>
          <w:sz w:val="24"/>
          <w:szCs w:val="24"/>
        </w:rPr>
        <w:t>Enam S and Jin S</w:t>
      </w:r>
      <w:r w:rsidRPr="004C7A0B">
        <w:rPr>
          <w:rFonts w:ascii="Book Antiqua" w:hAnsi="Book Antiqua"/>
          <w:spacing w:val="-5"/>
          <w:sz w:val="24"/>
          <w:szCs w:val="24"/>
        </w:rPr>
        <w:t xml:space="preserve"> contributed to this paper.</w:t>
      </w:r>
    </w:p>
    <w:p w:rsidR="00FB3640" w:rsidRPr="004C7A0B" w:rsidRDefault="00FB3640" w:rsidP="004C7A0B">
      <w:pPr>
        <w:spacing w:after="0" w:line="360" w:lineRule="auto"/>
        <w:jc w:val="both"/>
        <w:rPr>
          <w:rFonts w:ascii="Book Antiqua" w:hAnsi="Book Antiqua"/>
          <w:b/>
          <w:sz w:val="24"/>
          <w:szCs w:val="24"/>
          <w:lang w:eastAsia="zh-CN"/>
        </w:rPr>
      </w:pPr>
    </w:p>
    <w:p w:rsidR="00FB3640" w:rsidRPr="004C7A0B" w:rsidRDefault="00FB3640" w:rsidP="004C7A0B">
      <w:pPr>
        <w:tabs>
          <w:tab w:val="left" w:pos="7930"/>
        </w:tabs>
        <w:spacing w:after="0" w:line="360" w:lineRule="auto"/>
        <w:jc w:val="both"/>
        <w:rPr>
          <w:rFonts w:ascii="Book Antiqua" w:hAnsi="Book Antiqua"/>
          <w:b/>
          <w:sz w:val="24"/>
          <w:szCs w:val="24"/>
          <w:shd w:val="clear" w:color="auto" w:fill="FFFFFF"/>
        </w:rPr>
      </w:pPr>
      <w:r w:rsidRPr="004C7A0B">
        <w:rPr>
          <w:rFonts w:ascii="Book Antiqua" w:hAnsi="Book Antiqua"/>
          <w:b/>
          <w:sz w:val="24"/>
          <w:szCs w:val="24"/>
        </w:rPr>
        <w:t>Conflict-of-interest</w:t>
      </w:r>
      <w:r w:rsidRPr="004C7A0B">
        <w:rPr>
          <w:rFonts w:ascii="Book Antiqua" w:hAnsi="Book Antiqua"/>
          <w:b/>
          <w:sz w:val="24"/>
          <w:szCs w:val="24"/>
          <w:lang w:eastAsia="zh-CN"/>
        </w:rPr>
        <w:t>:</w:t>
      </w:r>
      <w:r w:rsidRPr="004C7A0B">
        <w:rPr>
          <w:rFonts w:ascii="Book Antiqua" w:hAnsi="Book Antiqua"/>
          <w:sz w:val="24"/>
          <w:szCs w:val="24"/>
          <w:lang w:eastAsia="zh-CN"/>
        </w:rPr>
        <w:t xml:space="preserve"> </w:t>
      </w:r>
      <w:r w:rsidRPr="004C7A0B">
        <w:rPr>
          <w:rStyle w:val="Emphasis"/>
          <w:rFonts w:ascii="Book Antiqua" w:hAnsi="Book Antiqua"/>
          <w:b w:val="0"/>
          <w:bCs/>
          <w:sz w:val="24"/>
          <w:szCs w:val="24"/>
          <w:shd w:val="clear" w:color="auto" w:fill="FFFFFF"/>
        </w:rPr>
        <w:t>The authors declare that there</w:t>
      </w:r>
      <w:r w:rsidRPr="004C7A0B">
        <w:rPr>
          <w:rStyle w:val="apple-converted-space"/>
          <w:rFonts w:ascii="Book Antiqua" w:hAnsi="Book Antiqua"/>
          <w:b/>
          <w:sz w:val="24"/>
          <w:szCs w:val="24"/>
          <w:shd w:val="clear" w:color="auto" w:fill="FFFFFF"/>
        </w:rPr>
        <w:t> </w:t>
      </w:r>
      <w:r w:rsidRPr="004C7A0B">
        <w:rPr>
          <w:rFonts w:ascii="Book Antiqua" w:hAnsi="Book Antiqua"/>
          <w:sz w:val="24"/>
          <w:szCs w:val="24"/>
          <w:shd w:val="clear" w:color="auto" w:fill="FFFFFF"/>
        </w:rPr>
        <w:t>are</w:t>
      </w:r>
      <w:r w:rsidRPr="004C7A0B">
        <w:rPr>
          <w:rStyle w:val="apple-converted-space"/>
          <w:rFonts w:ascii="Book Antiqua" w:hAnsi="Book Antiqua"/>
          <w:b/>
          <w:sz w:val="24"/>
          <w:szCs w:val="24"/>
          <w:shd w:val="clear" w:color="auto" w:fill="FFFFFF"/>
        </w:rPr>
        <w:t> </w:t>
      </w:r>
      <w:r w:rsidRPr="004C7A0B">
        <w:rPr>
          <w:rStyle w:val="Emphasis"/>
          <w:rFonts w:ascii="Book Antiqua" w:hAnsi="Book Antiqua"/>
          <w:b w:val="0"/>
          <w:bCs/>
          <w:sz w:val="24"/>
          <w:szCs w:val="24"/>
          <w:shd w:val="clear" w:color="auto" w:fill="FFFFFF"/>
        </w:rPr>
        <w:t>no conflicts of interest</w:t>
      </w:r>
      <w:r w:rsidRPr="004C7A0B">
        <w:rPr>
          <w:rFonts w:ascii="Book Antiqua" w:hAnsi="Book Antiqua"/>
          <w:sz w:val="24"/>
          <w:szCs w:val="24"/>
          <w:shd w:val="clear" w:color="auto" w:fill="FFFFFF"/>
        </w:rPr>
        <w:t>.</w:t>
      </w:r>
    </w:p>
    <w:p w:rsidR="00FB3640" w:rsidRDefault="00FB3640" w:rsidP="004C7A0B">
      <w:pPr>
        <w:spacing w:after="0" w:line="360" w:lineRule="auto"/>
        <w:jc w:val="both"/>
        <w:rPr>
          <w:rFonts w:ascii="Book Antiqua" w:hAnsi="Book Antiqua"/>
          <w:b/>
          <w:sz w:val="24"/>
          <w:szCs w:val="24"/>
          <w:lang w:eastAsia="zh-CN"/>
        </w:rPr>
      </w:pPr>
    </w:p>
    <w:p w:rsidR="00FB3640" w:rsidRPr="008A3D7C" w:rsidRDefault="00FB3640" w:rsidP="00467DA3">
      <w:pPr>
        <w:spacing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B3640" w:rsidRPr="00723810" w:rsidRDefault="00FB3640" w:rsidP="004C7A0B">
      <w:pPr>
        <w:spacing w:after="0" w:line="360" w:lineRule="auto"/>
        <w:jc w:val="both"/>
        <w:rPr>
          <w:rFonts w:ascii="Book Antiqua" w:hAnsi="Book Antiqua"/>
          <w:b/>
          <w:sz w:val="24"/>
          <w:szCs w:val="24"/>
          <w:lang w:eastAsia="zh-CN"/>
        </w:rPr>
      </w:pPr>
    </w:p>
    <w:p w:rsidR="00FB3640" w:rsidRDefault="00FB3640" w:rsidP="004C7A0B">
      <w:pPr>
        <w:spacing w:after="0" w:line="360" w:lineRule="auto"/>
        <w:jc w:val="both"/>
        <w:rPr>
          <w:rStyle w:val="Hyperlink"/>
          <w:rFonts w:ascii="Book Antiqua" w:hAnsi="Book Antiqua"/>
          <w:color w:val="auto"/>
          <w:sz w:val="24"/>
          <w:szCs w:val="24"/>
          <w:lang w:eastAsia="zh-CN"/>
        </w:rPr>
      </w:pPr>
      <w:r w:rsidRPr="007350B6">
        <w:rPr>
          <w:rFonts w:ascii="Book Antiqua" w:hAnsi="Book Antiqua" w:cs="Gulim"/>
          <w:b/>
          <w:color w:val="000000"/>
          <w:sz w:val="24"/>
          <w:szCs w:val="24"/>
        </w:rPr>
        <w:t>Correspondence to</w:t>
      </w:r>
      <w:r w:rsidRPr="007350B6">
        <w:rPr>
          <w:rFonts w:ascii="Book Antiqua" w:hAnsi="Book Antiqua" w:cs="Gulim"/>
          <w:b/>
          <w:bCs/>
          <w:color w:val="000000"/>
          <w:sz w:val="24"/>
          <w:szCs w:val="24"/>
        </w:rPr>
        <w:t>:</w:t>
      </w:r>
      <w:r w:rsidRPr="004C7A0B">
        <w:rPr>
          <w:rFonts w:ascii="Book Antiqua" w:hAnsi="Book Antiqua"/>
          <w:b/>
          <w:sz w:val="24"/>
          <w:szCs w:val="24"/>
        </w:rPr>
        <w:t xml:space="preserve"> Sha Jin, PhD, </w:t>
      </w:r>
      <w:r w:rsidRPr="004C7A0B">
        <w:rPr>
          <w:rFonts w:ascii="Book Antiqua" w:hAnsi="Book Antiqua"/>
          <w:sz w:val="24"/>
          <w:szCs w:val="24"/>
        </w:rPr>
        <w:t>Departm</w:t>
      </w:r>
      <w:r>
        <w:rPr>
          <w:rFonts w:ascii="Book Antiqua" w:hAnsi="Book Antiqua"/>
          <w:sz w:val="24"/>
          <w:szCs w:val="24"/>
        </w:rPr>
        <w:t>ent of Bioengineering, Thomas J</w:t>
      </w:r>
      <w:r w:rsidRPr="004C7A0B">
        <w:rPr>
          <w:rFonts w:ascii="Book Antiqua" w:hAnsi="Book Antiqua"/>
          <w:sz w:val="24"/>
          <w:szCs w:val="24"/>
        </w:rPr>
        <w:t xml:space="preserve"> Watson School of Engineering and Applied Sciences, State University of New York</w:t>
      </w:r>
      <w:r>
        <w:rPr>
          <w:rFonts w:ascii="Book Antiqua" w:hAnsi="Book Antiqua"/>
          <w:sz w:val="24"/>
          <w:szCs w:val="24"/>
        </w:rPr>
        <w:t xml:space="preserve"> in Binghamton,</w:t>
      </w:r>
      <w:r w:rsidRPr="004C7A0B">
        <w:rPr>
          <w:rFonts w:ascii="Book Antiqua" w:hAnsi="Book Antiqua"/>
          <w:sz w:val="24"/>
          <w:szCs w:val="24"/>
        </w:rPr>
        <w:t xml:space="preserve"> 4400 Vestal Parkway East, Binghamton, NY 13902, </w:t>
      </w:r>
      <w:r w:rsidRPr="00723810">
        <w:rPr>
          <w:rFonts w:ascii="Book Antiqua" w:hAnsi="Book Antiqua"/>
          <w:sz w:val="24"/>
          <w:szCs w:val="24"/>
        </w:rPr>
        <w:t>United States</w:t>
      </w:r>
      <w:r>
        <w:rPr>
          <w:rFonts w:ascii="Book Antiqua" w:hAnsi="Book Antiqua"/>
          <w:sz w:val="24"/>
          <w:szCs w:val="24"/>
          <w:lang w:eastAsia="zh-CN"/>
        </w:rPr>
        <w:t>.</w:t>
      </w:r>
      <w:r>
        <w:rPr>
          <w:rFonts w:ascii="Book Antiqua" w:hAnsi="Book Antiqua"/>
          <w:sz w:val="24"/>
          <w:szCs w:val="24"/>
        </w:rPr>
        <w:t xml:space="preserve"> </w:t>
      </w:r>
      <w:r w:rsidRPr="00723810">
        <w:rPr>
          <w:rFonts w:ascii="Book Antiqua" w:hAnsi="Book Antiqua"/>
          <w:sz w:val="24"/>
          <w:szCs w:val="24"/>
        </w:rPr>
        <w:t>sjin@binghamton.edu</w:t>
      </w:r>
      <w:r w:rsidRPr="004C7A0B">
        <w:rPr>
          <w:rStyle w:val="Hyperlink"/>
          <w:rFonts w:ascii="Book Antiqua" w:hAnsi="Book Antiqua"/>
          <w:color w:val="auto"/>
          <w:sz w:val="24"/>
          <w:szCs w:val="24"/>
        </w:rPr>
        <w:t xml:space="preserve"> </w:t>
      </w:r>
    </w:p>
    <w:p w:rsidR="00FB3640" w:rsidRPr="00723810" w:rsidRDefault="00FB3640" w:rsidP="004C7A0B">
      <w:pPr>
        <w:spacing w:after="0" w:line="360" w:lineRule="auto"/>
        <w:jc w:val="both"/>
        <w:rPr>
          <w:rStyle w:val="Hyperlink"/>
          <w:rFonts w:ascii="Book Antiqua" w:hAnsi="Book Antiqua"/>
          <w:color w:val="auto"/>
          <w:sz w:val="24"/>
          <w:szCs w:val="24"/>
          <w:lang w:eastAsia="zh-CN"/>
        </w:rPr>
      </w:pPr>
    </w:p>
    <w:p w:rsidR="00FB3640" w:rsidRDefault="00FB3640" w:rsidP="004C7A0B">
      <w:pPr>
        <w:spacing w:after="0" w:line="360" w:lineRule="auto"/>
        <w:jc w:val="both"/>
        <w:rPr>
          <w:rFonts w:ascii="Book Antiqua" w:hAnsi="Book Antiqua"/>
          <w:sz w:val="24"/>
          <w:szCs w:val="24"/>
          <w:lang w:eastAsia="zh-CN"/>
        </w:rPr>
      </w:pPr>
      <w:r w:rsidRPr="007350B6">
        <w:rPr>
          <w:rFonts w:ascii="Book Antiqua" w:hAnsi="Book Antiqua"/>
          <w:b/>
          <w:bCs/>
          <w:color w:val="000000"/>
          <w:sz w:val="24"/>
        </w:rPr>
        <w:t>Telephone:</w:t>
      </w:r>
      <w:r>
        <w:rPr>
          <w:rFonts w:ascii="Book Antiqua" w:hAnsi="Book Antiqua"/>
          <w:sz w:val="24"/>
          <w:szCs w:val="24"/>
        </w:rPr>
        <w:t xml:space="preserve"> +1-607-7775082</w:t>
      </w:r>
      <w:r>
        <w:rPr>
          <w:rFonts w:ascii="Book Antiqua" w:hAnsi="Book Antiqua"/>
          <w:sz w:val="24"/>
          <w:szCs w:val="24"/>
          <w:lang w:eastAsia="zh-CN"/>
        </w:rPr>
        <w:t xml:space="preserve">         </w:t>
      </w:r>
    </w:p>
    <w:p w:rsidR="00FB3640" w:rsidRPr="00723810" w:rsidRDefault="00FB3640" w:rsidP="004C7A0B">
      <w:pPr>
        <w:spacing w:after="0" w:line="360" w:lineRule="auto"/>
        <w:jc w:val="both"/>
        <w:rPr>
          <w:rStyle w:val="Hyperlink"/>
          <w:rFonts w:ascii="Book Antiqua" w:hAnsi="Book Antiqua"/>
          <w:color w:val="auto"/>
          <w:sz w:val="24"/>
          <w:szCs w:val="24"/>
          <w:lang w:eastAsia="zh-CN"/>
        </w:rPr>
      </w:pPr>
      <w:r w:rsidRPr="007350B6">
        <w:rPr>
          <w:rFonts w:ascii="Book Antiqua" w:hAnsi="Book Antiqua"/>
          <w:b/>
          <w:bCs/>
          <w:color w:val="000000"/>
          <w:sz w:val="24"/>
        </w:rPr>
        <w:t>Fax:</w:t>
      </w:r>
      <w:r>
        <w:rPr>
          <w:rFonts w:ascii="Book Antiqua" w:hAnsi="Book Antiqua"/>
          <w:sz w:val="24"/>
          <w:szCs w:val="24"/>
        </w:rPr>
        <w:t xml:space="preserve"> +1-607-777</w:t>
      </w:r>
      <w:r w:rsidRPr="004C7A0B">
        <w:rPr>
          <w:rFonts w:ascii="Book Antiqua" w:hAnsi="Book Antiqua"/>
          <w:sz w:val="24"/>
          <w:szCs w:val="24"/>
        </w:rPr>
        <w:t>5780</w:t>
      </w:r>
    </w:p>
    <w:p w:rsidR="00FB3640" w:rsidRPr="004C7A0B" w:rsidRDefault="00FB3640" w:rsidP="004C7A0B">
      <w:pPr>
        <w:spacing w:after="0" w:line="360" w:lineRule="auto"/>
        <w:jc w:val="both"/>
        <w:rPr>
          <w:rFonts w:ascii="Book Antiqua" w:hAnsi="Book Antiqua"/>
          <w:sz w:val="24"/>
          <w:szCs w:val="24"/>
          <w:lang w:eastAsia="zh-CN"/>
        </w:rPr>
      </w:pPr>
    </w:p>
    <w:p w:rsidR="00FB3640" w:rsidRDefault="00FB3640" w:rsidP="00723810">
      <w:pPr>
        <w:spacing w:after="0" w:line="360" w:lineRule="auto"/>
        <w:rPr>
          <w:rFonts w:ascii="Book Antiqua" w:hAnsi="Book Antiqua"/>
          <w:b/>
          <w:sz w:val="24"/>
        </w:rPr>
      </w:pPr>
      <w:r>
        <w:rPr>
          <w:rFonts w:ascii="Book Antiqua" w:hAnsi="Book Antiqua"/>
          <w:b/>
          <w:sz w:val="24"/>
        </w:rPr>
        <w:t>Received:</w:t>
      </w:r>
      <w:r>
        <w:rPr>
          <w:rFonts w:ascii="Book Antiqua" w:hAnsi="Book Antiqua"/>
          <w:b/>
          <w:sz w:val="24"/>
          <w:lang w:eastAsia="zh-CN"/>
        </w:rPr>
        <w:t xml:space="preserve"> </w:t>
      </w:r>
      <w:r w:rsidRPr="004D5CB6">
        <w:rPr>
          <w:rFonts w:ascii="Book Antiqua" w:hAnsi="Book Antiqua"/>
          <w:sz w:val="24"/>
          <w:lang w:eastAsia="zh-CN"/>
        </w:rPr>
        <w:t>July 17, 2014</w:t>
      </w:r>
      <w:r>
        <w:rPr>
          <w:rFonts w:ascii="Book Antiqua" w:hAnsi="Book Antiqua"/>
          <w:sz w:val="24"/>
        </w:rPr>
        <w:t xml:space="preserve"> </w:t>
      </w:r>
      <w:r w:rsidRPr="004D5CB6">
        <w:rPr>
          <w:rFonts w:ascii="Book Antiqua" w:hAnsi="Book Antiqua"/>
          <w:sz w:val="24"/>
        </w:rPr>
        <w:t xml:space="preserve"> </w:t>
      </w:r>
    </w:p>
    <w:p w:rsidR="00FB3640" w:rsidRPr="004D5CB6" w:rsidRDefault="00FB3640" w:rsidP="00723810">
      <w:pPr>
        <w:spacing w:after="0" w:line="360" w:lineRule="auto"/>
        <w:rPr>
          <w:rFonts w:ascii="Book Antiqua" w:hAnsi="Book Antiqua"/>
          <w:b/>
          <w:sz w:val="24"/>
          <w:lang w:eastAsia="zh-CN"/>
        </w:rPr>
      </w:pPr>
      <w:r w:rsidRPr="009659DA">
        <w:rPr>
          <w:rFonts w:ascii="Book Antiqua" w:hAnsi="Book Antiqua"/>
          <w:b/>
          <w:sz w:val="24"/>
        </w:rPr>
        <w:t>Peer-review started</w:t>
      </w:r>
      <w:r>
        <w:rPr>
          <w:rFonts w:ascii="Book Antiqua" w:hAnsi="Book Antiqua"/>
          <w:b/>
          <w:sz w:val="24"/>
        </w:rPr>
        <w:t>:</w:t>
      </w:r>
      <w:r>
        <w:rPr>
          <w:rFonts w:ascii="Book Antiqua" w:hAnsi="Book Antiqua"/>
          <w:b/>
          <w:sz w:val="24"/>
          <w:lang w:eastAsia="zh-CN"/>
        </w:rPr>
        <w:t xml:space="preserve"> </w:t>
      </w:r>
      <w:r w:rsidRPr="004D5CB6">
        <w:rPr>
          <w:rFonts w:ascii="Book Antiqua" w:hAnsi="Book Antiqua"/>
          <w:sz w:val="24"/>
          <w:lang w:eastAsia="zh-CN"/>
        </w:rPr>
        <w:t>July 18, 2014</w:t>
      </w:r>
    </w:p>
    <w:p w:rsidR="00FB3640" w:rsidRPr="004D5CB6" w:rsidRDefault="00FB3640" w:rsidP="00723810">
      <w:pPr>
        <w:spacing w:after="0" w:line="360" w:lineRule="auto"/>
        <w:rPr>
          <w:rFonts w:ascii="Book Antiqua" w:hAnsi="Book Antiqua"/>
          <w:b/>
          <w:sz w:val="24"/>
          <w:lang w:eastAsia="zh-CN"/>
        </w:rPr>
      </w:pPr>
      <w:r w:rsidRPr="009659DA">
        <w:rPr>
          <w:rFonts w:ascii="Book Antiqua" w:hAnsi="Book Antiqua"/>
          <w:b/>
          <w:sz w:val="24"/>
        </w:rPr>
        <w:t>First decision:</w:t>
      </w:r>
      <w:r>
        <w:rPr>
          <w:rFonts w:ascii="Book Antiqua" w:hAnsi="Book Antiqua"/>
          <w:b/>
          <w:sz w:val="24"/>
          <w:lang w:eastAsia="zh-CN"/>
        </w:rPr>
        <w:t xml:space="preserve"> </w:t>
      </w:r>
      <w:r w:rsidRPr="004D5CB6">
        <w:rPr>
          <w:rFonts w:ascii="Book Antiqua" w:hAnsi="Book Antiqua"/>
          <w:sz w:val="24"/>
          <w:lang w:eastAsia="zh-CN"/>
        </w:rPr>
        <w:t>September 28, 2014</w:t>
      </w:r>
    </w:p>
    <w:p w:rsidR="00FB3640" w:rsidRDefault="00FB3640" w:rsidP="00723810">
      <w:pPr>
        <w:spacing w:after="0" w:line="360" w:lineRule="auto"/>
        <w:rPr>
          <w:rFonts w:ascii="Book Antiqua" w:hAnsi="Book Antiqua"/>
          <w:b/>
          <w:sz w:val="24"/>
        </w:rPr>
      </w:pPr>
      <w:r>
        <w:rPr>
          <w:rFonts w:ascii="Book Antiqua" w:hAnsi="Book Antiqua"/>
          <w:b/>
          <w:sz w:val="24"/>
        </w:rPr>
        <w:t>Revised:</w:t>
      </w:r>
      <w:r>
        <w:rPr>
          <w:rFonts w:ascii="Book Antiqua" w:hAnsi="Book Antiqua"/>
          <w:b/>
          <w:sz w:val="24"/>
          <w:lang w:eastAsia="zh-CN"/>
        </w:rPr>
        <w:t xml:space="preserve"> </w:t>
      </w:r>
      <w:r w:rsidRPr="004D5CB6">
        <w:rPr>
          <w:rFonts w:ascii="Book Antiqua" w:hAnsi="Book Antiqua"/>
          <w:sz w:val="24"/>
          <w:lang w:eastAsia="zh-CN"/>
        </w:rPr>
        <w:t>October 23, 2014</w:t>
      </w:r>
      <w:r>
        <w:rPr>
          <w:rFonts w:ascii="Book Antiqua" w:hAnsi="Book Antiqua"/>
          <w:sz w:val="24"/>
        </w:rPr>
        <w:t xml:space="preserve"> </w:t>
      </w:r>
    </w:p>
    <w:p w:rsidR="00FB3640" w:rsidRDefault="00FB3640" w:rsidP="00723810">
      <w:pPr>
        <w:spacing w:after="0" w:line="360" w:lineRule="auto"/>
        <w:rPr>
          <w:rFonts w:ascii="Book Antiqua" w:hAnsi="Book Antiqua"/>
          <w:b/>
          <w:sz w:val="24"/>
        </w:rPr>
      </w:pPr>
      <w:r>
        <w:rPr>
          <w:rFonts w:ascii="Book Antiqua" w:hAnsi="Book Antiqua"/>
          <w:b/>
          <w:sz w:val="24"/>
        </w:rPr>
        <w:t xml:space="preserve">Accepted: </w:t>
      </w:r>
      <w:r w:rsidRPr="002938FF">
        <w:rPr>
          <w:rFonts w:ascii="Book Antiqua" w:hAnsi="Book Antiqua"/>
          <w:sz w:val="24"/>
        </w:rPr>
        <w:t>December 18, 2014</w:t>
      </w:r>
    </w:p>
    <w:p w:rsidR="00FB3640" w:rsidRDefault="00FB3640" w:rsidP="00723810">
      <w:pPr>
        <w:spacing w:after="0" w:line="360" w:lineRule="auto"/>
        <w:rPr>
          <w:rFonts w:ascii="Book Antiqua" w:hAnsi="Book Antiqua"/>
          <w:b/>
          <w:sz w:val="24"/>
        </w:rPr>
      </w:pPr>
      <w:r w:rsidRPr="009659DA">
        <w:rPr>
          <w:rFonts w:ascii="Book Antiqua" w:hAnsi="Book Antiqua"/>
          <w:b/>
          <w:sz w:val="24"/>
        </w:rPr>
        <w:t>Article in press:</w:t>
      </w:r>
    </w:p>
    <w:p w:rsidR="00FB3640" w:rsidRDefault="00FB3640" w:rsidP="00723810">
      <w:pPr>
        <w:spacing w:after="0" w:line="360" w:lineRule="auto"/>
        <w:rPr>
          <w:rFonts w:ascii="Book Antiqua" w:hAnsi="Book Antiqua"/>
          <w:b/>
          <w:sz w:val="24"/>
        </w:rPr>
      </w:pPr>
      <w:r>
        <w:rPr>
          <w:rFonts w:ascii="Book Antiqua" w:hAnsi="Book Antiqua"/>
          <w:b/>
          <w:sz w:val="24"/>
        </w:rPr>
        <w:t xml:space="preserve">Published online: </w:t>
      </w:r>
      <w:bookmarkStart w:id="0" w:name="_GoBack"/>
      <w:bookmarkEnd w:id="0"/>
    </w:p>
    <w:p w:rsidR="00FB3640" w:rsidRPr="004C16E1" w:rsidRDefault="00FB3640" w:rsidP="004C7A0B">
      <w:pPr>
        <w:spacing w:after="0" w:line="360" w:lineRule="auto"/>
        <w:jc w:val="both"/>
        <w:rPr>
          <w:rStyle w:val="Hyperlink"/>
          <w:rFonts w:ascii="Book Antiqua" w:hAnsi="Book Antiqua"/>
          <w:color w:val="auto"/>
          <w:sz w:val="24"/>
          <w:szCs w:val="24"/>
          <w:lang w:eastAsia="zh-CN"/>
        </w:rPr>
      </w:pPr>
    </w:p>
    <w:p w:rsidR="00FB3640" w:rsidRPr="004C7A0B" w:rsidRDefault="00FB3640" w:rsidP="004C7A0B">
      <w:pPr>
        <w:spacing w:after="0" w:line="360" w:lineRule="auto"/>
        <w:jc w:val="both"/>
        <w:rPr>
          <w:rFonts w:ascii="Book Antiqua" w:hAnsi="Book Antiqua"/>
          <w:b/>
          <w:sz w:val="24"/>
          <w:szCs w:val="24"/>
        </w:rPr>
      </w:pPr>
      <w:r w:rsidRPr="004C7A0B">
        <w:rPr>
          <w:rFonts w:ascii="Book Antiqua" w:hAnsi="Book Antiqua"/>
          <w:b/>
          <w:sz w:val="24"/>
          <w:szCs w:val="24"/>
        </w:rPr>
        <w:t>Abstract</w:t>
      </w:r>
    </w:p>
    <w:p w:rsidR="00FB3640" w:rsidRPr="004C7A0B" w:rsidRDefault="00FB3640" w:rsidP="004C7A0B">
      <w:pPr>
        <w:spacing w:after="0" w:line="360" w:lineRule="auto"/>
        <w:jc w:val="both"/>
        <w:rPr>
          <w:rFonts w:ascii="Book Antiqua" w:hAnsi="Book Antiqua"/>
          <w:sz w:val="24"/>
          <w:szCs w:val="24"/>
        </w:rPr>
      </w:pPr>
      <w:r w:rsidRPr="004C7A0B">
        <w:rPr>
          <w:rFonts w:ascii="Book Antiqua" w:hAnsi="Book Antiqua"/>
          <w:sz w:val="24"/>
          <w:szCs w:val="24"/>
        </w:rPr>
        <w:t>The capability of human pluripotent stem cells (hPSCs) to differentiate into a variety of cells in the human body holds great promise for regenerative medicine.</w:t>
      </w:r>
      <w:r>
        <w:rPr>
          <w:rFonts w:ascii="Book Antiqua" w:hAnsi="Book Antiqua"/>
          <w:sz w:val="24"/>
          <w:szCs w:val="24"/>
        </w:rPr>
        <w:t xml:space="preserve"> </w:t>
      </w:r>
      <w:r w:rsidRPr="004C7A0B">
        <w:rPr>
          <w:rFonts w:ascii="Book Antiqua" w:hAnsi="Book Antiqua"/>
          <w:sz w:val="24"/>
          <w:szCs w:val="24"/>
        </w:rPr>
        <w:t>Many substrates exist on which hPSCs can be self-renewed, maintained and expanded to further the goal of clinical application of stem cells.</w:t>
      </w:r>
      <w:r>
        <w:rPr>
          <w:rFonts w:ascii="Book Antiqua" w:hAnsi="Book Antiqua"/>
          <w:sz w:val="24"/>
          <w:szCs w:val="24"/>
        </w:rPr>
        <w:t xml:space="preserve"> </w:t>
      </w:r>
      <w:r w:rsidRPr="004C7A0B">
        <w:rPr>
          <w:rFonts w:ascii="Book Antiqua" w:hAnsi="Book Antiqua"/>
          <w:sz w:val="24"/>
          <w:szCs w:val="24"/>
        </w:rPr>
        <w:t>In this review, we highlight numerous extracellular matrix proteins, peptide and polymer based substrates, scaffolds and hydrogels that have been pioneered.</w:t>
      </w:r>
      <w:r>
        <w:rPr>
          <w:rFonts w:ascii="Book Antiqua" w:hAnsi="Book Antiqua"/>
          <w:sz w:val="24"/>
          <w:szCs w:val="24"/>
        </w:rPr>
        <w:t xml:space="preserve"> </w:t>
      </w:r>
      <w:r w:rsidRPr="004C7A0B">
        <w:rPr>
          <w:rFonts w:ascii="Book Antiqua" w:hAnsi="Book Antiqua"/>
          <w:sz w:val="24"/>
          <w:szCs w:val="24"/>
        </w:rPr>
        <w:t>We discuss their benefits and shortcomings and offer future directions as well as emphasize commercially available synthetic peptides as a type of substrate that can bring the benefits of regenerative medicine to clinical settings.</w:t>
      </w:r>
      <w:r>
        <w:rPr>
          <w:rFonts w:ascii="Book Antiqua" w:hAnsi="Book Antiqua"/>
          <w:sz w:val="24"/>
          <w:szCs w:val="24"/>
        </w:rPr>
        <w:t xml:space="preserve">  </w:t>
      </w:r>
    </w:p>
    <w:p w:rsidR="00FB3640" w:rsidRPr="00701AE2" w:rsidRDefault="00FB3640" w:rsidP="004C7A0B">
      <w:pPr>
        <w:spacing w:after="0" w:line="360" w:lineRule="auto"/>
        <w:jc w:val="both"/>
        <w:rPr>
          <w:rFonts w:ascii="Book Antiqua" w:hAnsi="Book Antiqua"/>
          <w:sz w:val="24"/>
          <w:szCs w:val="24"/>
          <w:lang w:eastAsia="zh-CN"/>
        </w:rPr>
      </w:pPr>
    </w:p>
    <w:p w:rsidR="00FB3640" w:rsidRPr="00701AE2" w:rsidRDefault="00FB3640" w:rsidP="004C7A0B">
      <w:pPr>
        <w:spacing w:after="0" w:line="360" w:lineRule="auto"/>
        <w:jc w:val="both"/>
        <w:rPr>
          <w:rFonts w:ascii="Book Antiqua" w:hAnsi="Book Antiqua"/>
          <w:sz w:val="24"/>
          <w:szCs w:val="24"/>
          <w:lang w:eastAsia="zh-CN"/>
        </w:rPr>
      </w:pPr>
      <w:r w:rsidRPr="004C7A0B">
        <w:rPr>
          <w:rFonts w:ascii="Book Antiqua" w:hAnsi="Book Antiqua"/>
          <w:b/>
          <w:sz w:val="24"/>
          <w:szCs w:val="24"/>
        </w:rPr>
        <w:t xml:space="preserve">Key words: </w:t>
      </w:r>
      <w:r w:rsidRPr="004C7A0B">
        <w:rPr>
          <w:rFonts w:ascii="Book Antiqua" w:hAnsi="Book Antiqua"/>
          <w:sz w:val="24"/>
          <w:szCs w:val="24"/>
        </w:rPr>
        <w:t>Human pluripotent stem cells; Extracellular matrix protein; Synthetic substrate; Peptide; Polymer; Scaffold; H</w:t>
      </w:r>
      <w:r>
        <w:rPr>
          <w:rFonts w:ascii="Book Antiqua" w:hAnsi="Book Antiqua"/>
          <w:sz w:val="24"/>
          <w:szCs w:val="24"/>
        </w:rPr>
        <w:t>ydrogel</w:t>
      </w:r>
    </w:p>
    <w:p w:rsidR="00FB3640" w:rsidRDefault="00FB3640" w:rsidP="00552F4B">
      <w:pPr>
        <w:snapToGrid w:val="0"/>
        <w:spacing w:after="0" w:line="360" w:lineRule="auto"/>
        <w:jc w:val="both"/>
        <w:rPr>
          <w:rFonts w:ascii="Book Antiqua" w:hAnsi="Book Antiqua"/>
          <w:sz w:val="24"/>
          <w:lang w:eastAsia="zh-CN"/>
        </w:rPr>
      </w:pPr>
      <w:bookmarkStart w:id="1" w:name="OLE_LINK98"/>
      <w:bookmarkStart w:id="2" w:name="OLE_LINK156"/>
      <w:bookmarkStart w:id="3" w:name="OLE_LINK196"/>
      <w:bookmarkStart w:id="4" w:name="OLE_LINK217"/>
      <w:bookmarkStart w:id="5" w:name="OLE_LINK242"/>
      <w:bookmarkStart w:id="6" w:name="OLE_LINK247"/>
    </w:p>
    <w:p w:rsidR="00FB3640" w:rsidRDefault="00FB3640" w:rsidP="00552F4B">
      <w:pPr>
        <w:snapToGrid w:val="0"/>
        <w:spacing w:after="0" w:line="360" w:lineRule="auto"/>
        <w:jc w:val="both"/>
        <w:rPr>
          <w:rFonts w:ascii="Book Antiqua" w:hAnsi="Book Antiqua"/>
          <w:sz w:val="24"/>
        </w:rPr>
      </w:pPr>
      <w:r w:rsidRPr="00E55DBA">
        <w:rPr>
          <w:rFonts w:ascii="Book Antiqua" w:hAnsi="Book Antiqua"/>
          <w:sz w:val="24"/>
        </w:rPr>
        <w:t xml:space="preserve">© </w:t>
      </w:r>
      <w:bookmarkStart w:id="7" w:name="OLE_LINK6"/>
      <w:bookmarkStart w:id="8" w:name="OLE_LINK7"/>
      <w:bookmarkStart w:id="9" w:name="OLE_LINK8"/>
      <w:bookmarkEnd w:id="1"/>
      <w:bookmarkEnd w:id="2"/>
      <w:bookmarkEnd w:id="3"/>
      <w:bookmarkEnd w:id="4"/>
      <w:bookmarkEnd w:id="5"/>
      <w:bookmarkEnd w:id="6"/>
      <w:r w:rsidRPr="001A3496">
        <w:rPr>
          <w:rFonts w:ascii="Book Antiqua" w:hAnsi="Book Antiqua"/>
          <w:sz w:val="24"/>
        </w:rPr>
        <w:t>The Author(s) 2015. Published by Baishideng Publishing Group Inc. All rights reserved.</w:t>
      </w:r>
    </w:p>
    <w:bookmarkEnd w:id="7"/>
    <w:bookmarkEnd w:id="8"/>
    <w:bookmarkEnd w:id="9"/>
    <w:p w:rsidR="00FB3640" w:rsidRPr="004C7A0B" w:rsidRDefault="00FB3640" w:rsidP="004C7A0B">
      <w:pPr>
        <w:spacing w:after="0" w:line="360" w:lineRule="auto"/>
        <w:jc w:val="both"/>
        <w:rPr>
          <w:rFonts w:ascii="Book Antiqua" w:hAnsi="Book Antiqua"/>
          <w:sz w:val="24"/>
          <w:szCs w:val="24"/>
        </w:rPr>
      </w:pPr>
    </w:p>
    <w:p w:rsidR="00FB3640" w:rsidRPr="004C7A0B" w:rsidRDefault="00FB3640" w:rsidP="004C7A0B">
      <w:pPr>
        <w:spacing w:after="0" w:line="360" w:lineRule="auto"/>
        <w:jc w:val="both"/>
        <w:rPr>
          <w:rFonts w:ascii="Book Antiqua" w:hAnsi="Book Antiqua"/>
          <w:sz w:val="24"/>
          <w:szCs w:val="24"/>
        </w:rPr>
      </w:pPr>
      <w:r w:rsidRPr="004C7A0B">
        <w:rPr>
          <w:rFonts w:ascii="Book Antiqua" w:hAnsi="Book Antiqua"/>
          <w:b/>
          <w:sz w:val="24"/>
          <w:szCs w:val="24"/>
        </w:rPr>
        <w:t>Core tip:</w:t>
      </w:r>
      <w:r w:rsidRPr="004C7A0B">
        <w:rPr>
          <w:rFonts w:ascii="Book Antiqua" w:hAnsi="Book Antiqua"/>
          <w:sz w:val="24"/>
          <w:szCs w:val="24"/>
        </w:rPr>
        <w:t xml:space="preserve"> This review article highlights numerous extracellular matrix proteins, peptide and polymer based substrates, scaffolds and hydrogels that have been pioneered for human pluripotent stem cell self-renewal for stem cell-based therapy.</w:t>
      </w:r>
      <w:r>
        <w:rPr>
          <w:rFonts w:ascii="Book Antiqua" w:hAnsi="Book Antiqua"/>
          <w:sz w:val="24"/>
          <w:szCs w:val="24"/>
        </w:rPr>
        <w:t xml:space="preserve"> </w:t>
      </w:r>
      <w:r w:rsidRPr="004C7A0B">
        <w:rPr>
          <w:rFonts w:ascii="Book Antiqua" w:hAnsi="Book Antiqua"/>
          <w:sz w:val="24"/>
          <w:szCs w:val="24"/>
        </w:rPr>
        <w:t>The benefits and shortcomings of these substrates as well as future direction that can bring the benefits of regenerative medicine to clinical settings are discussed.</w:t>
      </w:r>
      <w:r>
        <w:rPr>
          <w:rFonts w:ascii="Book Antiqua" w:hAnsi="Book Antiqua"/>
          <w:sz w:val="24"/>
          <w:szCs w:val="24"/>
        </w:rPr>
        <w:t xml:space="preserve">  </w:t>
      </w:r>
    </w:p>
    <w:p w:rsidR="00FB3640" w:rsidRDefault="00FB3640" w:rsidP="004C7A0B">
      <w:pPr>
        <w:spacing w:after="0" w:line="360" w:lineRule="auto"/>
        <w:jc w:val="both"/>
        <w:rPr>
          <w:rFonts w:ascii="Book Antiqua" w:hAnsi="Book Antiqua"/>
          <w:b/>
          <w:sz w:val="24"/>
          <w:szCs w:val="24"/>
          <w:lang w:eastAsia="zh-CN"/>
        </w:rPr>
      </w:pPr>
    </w:p>
    <w:p w:rsidR="00FB3640" w:rsidRDefault="00FB3640" w:rsidP="006846A4">
      <w:pPr>
        <w:spacing w:line="360" w:lineRule="auto"/>
        <w:rPr>
          <w:rFonts w:ascii="Book Antiqua" w:hAnsi="Book Antiqua"/>
          <w:iCs/>
          <w:sz w:val="24"/>
        </w:rPr>
      </w:pPr>
      <w:r w:rsidRPr="004C7A0B">
        <w:rPr>
          <w:rFonts w:ascii="Book Antiqua" w:hAnsi="Book Antiqua"/>
          <w:sz w:val="24"/>
          <w:szCs w:val="24"/>
        </w:rPr>
        <w:t>Enam</w:t>
      </w:r>
      <w:r>
        <w:rPr>
          <w:rFonts w:ascii="Book Antiqua" w:hAnsi="Book Antiqua"/>
          <w:sz w:val="24"/>
          <w:szCs w:val="24"/>
          <w:lang w:eastAsia="zh-CN"/>
        </w:rPr>
        <w:t xml:space="preserve"> S</w:t>
      </w:r>
      <w:r w:rsidRPr="004C7A0B">
        <w:rPr>
          <w:rFonts w:ascii="Book Antiqua" w:hAnsi="Book Antiqua"/>
          <w:color w:val="000000"/>
          <w:sz w:val="24"/>
          <w:szCs w:val="24"/>
        </w:rPr>
        <w:t>, Jin</w:t>
      </w:r>
      <w:r>
        <w:rPr>
          <w:rFonts w:ascii="Book Antiqua" w:hAnsi="Book Antiqua"/>
          <w:color w:val="000000"/>
          <w:sz w:val="24"/>
          <w:szCs w:val="24"/>
          <w:lang w:eastAsia="zh-CN"/>
        </w:rPr>
        <w:t xml:space="preserve"> S. </w:t>
      </w:r>
      <w:r w:rsidRPr="006846A4">
        <w:rPr>
          <w:rFonts w:ascii="Book Antiqua" w:hAnsi="Book Antiqua"/>
          <w:sz w:val="24"/>
          <w:szCs w:val="24"/>
        </w:rPr>
        <w:t>Substrates for clinical applicability of stem cells</w:t>
      </w:r>
      <w:r>
        <w:rPr>
          <w:rFonts w:ascii="Book Antiqua" w:hAnsi="Book Antiqua"/>
          <w:sz w:val="24"/>
          <w:szCs w:val="24"/>
          <w:lang w:eastAsia="zh-CN"/>
        </w:rPr>
        <w:t xml:space="preserve">. </w:t>
      </w:r>
      <w:r w:rsidRPr="00C341A0">
        <w:rPr>
          <w:rFonts w:ascii="Book Antiqua" w:hAnsi="Book Antiqua"/>
          <w:i/>
          <w:iCs/>
          <w:sz w:val="24"/>
          <w:szCs w:val="24"/>
        </w:rPr>
        <w:t>World J Stem Cells</w:t>
      </w:r>
      <w:r>
        <w:rPr>
          <w:rFonts w:ascii="Book Antiqua" w:hAnsi="Book Antiqua"/>
          <w:iCs/>
          <w:sz w:val="24"/>
          <w:szCs w:val="24"/>
          <w:lang w:eastAsia="zh-CN"/>
        </w:rPr>
        <w:t xml:space="preserve"> 2015; </w:t>
      </w:r>
      <w:r w:rsidRPr="00E55DBA">
        <w:rPr>
          <w:rFonts w:ascii="Book Antiqua" w:hAnsi="Book Antiqua"/>
          <w:iCs/>
          <w:sz w:val="24"/>
        </w:rPr>
        <w:t>In press</w:t>
      </w:r>
    </w:p>
    <w:p w:rsidR="00FB3640" w:rsidRPr="004B0D40" w:rsidRDefault="00FB3640" w:rsidP="004C7A0B">
      <w:pPr>
        <w:spacing w:after="0" w:line="360" w:lineRule="auto"/>
        <w:jc w:val="both"/>
        <w:rPr>
          <w:rFonts w:ascii="Book Antiqua" w:hAnsi="Book Antiqua"/>
          <w:b/>
          <w:sz w:val="24"/>
          <w:szCs w:val="24"/>
          <w:lang w:eastAsia="zh-CN"/>
        </w:rPr>
      </w:pPr>
    </w:p>
    <w:p w:rsidR="00FB3640" w:rsidRPr="004C7A0B" w:rsidRDefault="00FB3640" w:rsidP="004C7A0B">
      <w:pPr>
        <w:spacing w:after="0" w:line="360" w:lineRule="auto"/>
        <w:jc w:val="both"/>
        <w:rPr>
          <w:rFonts w:ascii="Book Antiqua" w:hAnsi="Book Antiqua"/>
          <w:b/>
          <w:sz w:val="24"/>
          <w:szCs w:val="24"/>
        </w:rPr>
      </w:pPr>
      <w:r w:rsidRPr="004C7A0B">
        <w:rPr>
          <w:rFonts w:ascii="Book Antiqua" w:hAnsi="Book Antiqua"/>
          <w:b/>
          <w:sz w:val="24"/>
          <w:szCs w:val="24"/>
        </w:rPr>
        <w:t>INTRODUCTION</w:t>
      </w:r>
    </w:p>
    <w:p w:rsidR="00FB3640" w:rsidRPr="004C7A0B" w:rsidRDefault="00FB3640" w:rsidP="004C7A0B">
      <w:pPr>
        <w:spacing w:after="0" w:line="360" w:lineRule="auto"/>
        <w:jc w:val="both"/>
        <w:rPr>
          <w:rFonts w:ascii="Book Antiqua" w:hAnsi="Book Antiqua"/>
          <w:sz w:val="24"/>
          <w:szCs w:val="24"/>
        </w:rPr>
      </w:pPr>
      <w:r w:rsidRPr="004C7A0B">
        <w:rPr>
          <w:rFonts w:ascii="Book Antiqua" w:hAnsi="Book Antiqua"/>
          <w:sz w:val="24"/>
          <w:szCs w:val="24"/>
        </w:rPr>
        <w:t>Ever since the derivation of human embryonic stem cells (hESCs) from the inner mass of the blastocyst</w:t>
      </w:r>
      <w:r w:rsidRPr="004C7A0B">
        <w:rPr>
          <w:rFonts w:ascii="Book Antiqua" w:hAnsi="Book Antiqua"/>
          <w:noProof/>
          <w:sz w:val="24"/>
          <w:szCs w:val="24"/>
          <w:vertAlign w:val="superscript"/>
        </w:rPr>
        <w:t>[1]</w:t>
      </w:r>
      <w:r w:rsidRPr="004C7A0B">
        <w:rPr>
          <w:rFonts w:ascii="Book Antiqua" w:hAnsi="Book Antiqua"/>
          <w:sz w:val="24"/>
          <w:szCs w:val="24"/>
        </w:rPr>
        <w:t>, great effort has been placed on extending the benefits of these pluripotent cells to regenerative medicine</w:t>
      </w:r>
      <w:r>
        <w:rPr>
          <w:rFonts w:ascii="Book Antiqua" w:hAnsi="Book Antiqua"/>
          <w:noProof/>
          <w:sz w:val="24"/>
          <w:szCs w:val="24"/>
          <w:vertAlign w:val="superscript"/>
        </w:rPr>
        <w:t>[2,</w:t>
      </w:r>
      <w:r w:rsidRPr="004C7A0B">
        <w:rPr>
          <w:rFonts w:ascii="Book Antiqua" w:hAnsi="Book Antiqua"/>
          <w:noProof/>
          <w:sz w:val="24"/>
          <w:szCs w:val="24"/>
          <w:vertAlign w:val="superscript"/>
        </w:rPr>
        <w:t>3]</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 xml:space="preserve">However, human pluripotent stem cells (hPSCs) which include human induced pluripotent stem cells </w:t>
      </w:r>
      <w:r w:rsidRPr="008D02AF">
        <w:rPr>
          <w:rFonts w:ascii="Book Antiqua" w:hAnsi="Book Antiqua"/>
          <w:sz w:val="24"/>
          <w:szCs w:val="24"/>
        </w:rPr>
        <w:t>(hiPSCs)</w:t>
      </w:r>
      <w:r w:rsidRPr="004C7A0B">
        <w:rPr>
          <w:rFonts w:ascii="Book Antiqua" w:hAnsi="Book Antiqua"/>
          <w:sz w:val="24"/>
          <w:szCs w:val="24"/>
        </w:rPr>
        <w:t xml:space="preserve"> and hESCs have traditionally been cultured on mouse fibroblast feeder layers in the presence of animal cell-conditioned media or on Matrigel that pose inherent risk of pathogenic contamination</w:t>
      </w:r>
      <w:r w:rsidRPr="004C7A0B">
        <w:rPr>
          <w:rFonts w:ascii="Book Antiqua" w:hAnsi="Book Antiqua"/>
          <w:noProof/>
          <w:sz w:val="24"/>
          <w:szCs w:val="24"/>
          <w:vertAlign w:val="superscript"/>
        </w:rPr>
        <w:t>[4]</w:t>
      </w:r>
      <w:r w:rsidRPr="004C7A0B">
        <w:rPr>
          <w:rFonts w:ascii="Book Antiqua" w:hAnsi="Book Antiqua"/>
          <w:sz w:val="24"/>
          <w:szCs w:val="24"/>
        </w:rPr>
        <w:t xml:space="preserve"> as well as the presence of non-human immunogenic epitopes such as </w:t>
      </w:r>
      <w:r w:rsidRPr="004C7A0B">
        <w:rPr>
          <w:rFonts w:ascii="Book Antiqua" w:hAnsi="Book Antiqua"/>
          <w:bCs/>
          <w:i/>
          <w:iCs/>
          <w:sz w:val="24"/>
          <w:szCs w:val="24"/>
        </w:rPr>
        <w:t>N</w:t>
      </w:r>
      <w:r w:rsidRPr="004C7A0B">
        <w:rPr>
          <w:rFonts w:ascii="Book Antiqua" w:hAnsi="Book Antiqua"/>
          <w:bCs/>
          <w:sz w:val="24"/>
          <w:szCs w:val="24"/>
        </w:rPr>
        <w:t>-glycolylneuraminic acid</w:t>
      </w:r>
      <w:r w:rsidRPr="004C7A0B">
        <w:rPr>
          <w:rFonts w:ascii="Book Antiqua" w:hAnsi="Book Antiqua"/>
          <w:b/>
          <w:bCs/>
          <w:sz w:val="24"/>
          <w:szCs w:val="24"/>
        </w:rPr>
        <w:t xml:space="preserve"> </w:t>
      </w:r>
      <w:r w:rsidRPr="004C7A0B">
        <w:rPr>
          <w:rFonts w:ascii="Book Antiqua" w:hAnsi="Book Antiqua"/>
          <w:sz w:val="24"/>
          <w:szCs w:val="24"/>
        </w:rPr>
        <w:t>(Neu5Gc)</w:t>
      </w:r>
      <w:r w:rsidRPr="004C7A0B">
        <w:rPr>
          <w:rFonts w:ascii="Book Antiqua" w:hAnsi="Book Antiqua"/>
          <w:noProof/>
          <w:sz w:val="24"/>
          <w:szCs w:val="24"/>
          <w:vertAlign w:val="superscript"/>
        </w:rPr>
        <w:t>[5]</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 xml:space="preserve">Consequently, research has focused on developing xeno-free, chemically defined media and substrates that are compliant with current good manufacturing practice </w:t>
      </w:r>
      <w:r w:rsidRPr="008D02AF">
        <w:rPr>
          <w:rFonts w:ascii="Book Antiqua" w:hAnsi="Book Antiqua"/>
          <w:sz w:val="24"/>
          <w:szCs w:val="24"/>
        </w:rPr>
        <w:t>(cGMP), s</w:t>
      </w:r>
      <w:r w:rsidRPr="004C7A0B">
        <w:rPr>
          <w:rFonts w:ascii="Book Antiqua" w:hAnsi="Book Antiqua"/>
          <w:sz w:val="24"/>
          <w:szCs w:val="24"/>
        </w:rPr>
        <w:t>calable, maintain high degree of hPSC purity, colony homogeneity and pluripotency.</w:t>
      </w:r>
      <w:r>
        <w:rPr>
          <w:rFonts w:ascii="Book Antiqua" w:hAnsi="Book Antiqua"/>
          <w:sz w:val="24"/>
          <w:szCs w:val="24"/>
        </w:rPr>
        <w:t xml:space="preserve"> </w:t>
      </w:r>
      <w:r w:rsidRPr="004C7A0B">
        <w:rPr>
          <w:rFonts w:ascii="Book Antiqua" w:hAnsi="Book Antiqua"/>
          <w:sz w:val="24"/>
          <w:szCs w:val="24"/>
        </w:rPr>
        <w:t>Here, we review substrates that have been developed for maintenance of hPSCs for clinical applications.</w:t>
      </w:r>
      <w:r>
        <w:rPr>
          <w:rFonts w:ascii="Book Antiqua" w:hAnsi="Book Antiqua"/>
          <w:sz w:val="24"/>
          <w:szCs w:val="24"/>
        </w:rPr>
        <w:t xml:space="preserve"> </w:t>
      </w:r>
    </w:p>
    <w:p w:rsidR="00FB3640" w:rsidRPr="004C7A0B" w:rsidRDefault="00FB3640" w:rsidP="004C7A0B">
      <w:pPr>
        <w:spacing w:after="0" w:line="360" w:lineRule="auto"/>
        <w:jc w:val="both"/>
        <w:rPr>
          <w:rFonts w:ascii="Book Antiqua" w:hAnsi="Book Antiqua"/>
          <w:sz w:val="24"/>
          <w:szCs w:val="24"/>
        </w:rPr>
      </w:pPr>
    </w:p>
    <w:p w:rsidR="00FB3640" w:rsidRPr="004C7A0B" w:rsidRDefault="00FB3640" w:rsidP="004C7A0B">
      <w:pPr>
        <w:spacing w:after="0" w:line="360" w:lineRule="auto"/>
        <w:jc w:val="both"/>
        <w:rPr>
          <w:rFonts w:ascii="Book Antiqua" w:hAnsi="Book Antiqua"/>
          <w:b/>
          <w:sz w:val="24"/>
          <w:szCs w:val="24"/>
        </w:rPr>
      </w:pPr>
      <w:r w:rsidRPr="004C7A0B">
        <w:rPr>
          <w:rFonts w:ascii="Book Antiqua" w:hAnsi="Book Antiqua"/>
          <w:b/>
          <w:sz w:val="24"/>
          <w:szCs w:val="24"/>
        </w:rPr>
        <w:t>EXTRACELLULAR MATRIX PROTEINS</w:t>
      </w:r>
    </w:p>
    <w:p w:rsidR="00FB3640" w:rsidRPr="004C7A0B" w:rsidRDefault="00FB3640" w:rsidP="004C7A0B">
      <w:pPr>
        <w:spacing w:after="0" w:line="360" w:lineRule="auto"/>
        <w:jc w:val="both"/>
        <w:rPr>
          <w:rFonts w:ascii="Book Antiqua" w:hAnsi="Book Antiqua"/>
          <w:sz w:val="24"/>
          <w:szCs w:val="24"/>
        </w:rPr>
      </w:pPr>
      <w:r w:rsidRPr="004C7A0B">
        <w:rPr>
          <w:rFonts w:ascii="Book Antiqua" w:hAnsi="Book Antiqua"/>
          <w:sz w:val="24"/>
          <w:szCs w:val="24"/>
        </w:rPr>
        <w:t>Feeder free cultures for hPSC expansion rely on Matrigel which constitutes the basement membrane components derived from mouse Engelbreth-Holm Swarm (EHS) tumor.</w:t>
      </w:r>
      <w:r>
        <w:rPr>
          <w:rFonts w:ascii="Book Antiqua" w:hAnsi="Book Antiqua"/>
          <w:sz w:val="24"/>
          <w:szCs w:val="24"/>
        </w:rPr>
        <w:t xml:space="preserve"> </w:t>
      </w:r>
      <w:r w:rsidRPr="004C7A0B">
        <w:rPr>
          <w:rFonts w:ascii="Book Antiqua" w:hAnsi="Book Antiqua"/>
          <w:sz w:val="24"/>
          <w:szCs w:val="24"/>
        </w:rPr>
        <w:t>The EHS tumor can easily yield a hundred grams of basement membrane components that are abundantly found in Matrigel such as collagen IV, laminin, heparin sulfate proteoglycans and nidogen/entactin</w:t>
      </w:r>
      <w:r w:rsidRPr="004C7A0B">
        <w:rPr>
          <w:rFonts w:ascii="Book Antiqua" w:hAnsi="Book Antiqua"/>
          <w:noProof/>
          <w:sz w:val="24"/>
          <w:szCs w:val="24"/>
          <w:vertAlign w:val="superscript"/>
        </w:rPr>
        <w:t>[6]</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 xml:space="preserve">In addition, minor components can also be found in Matrigel which include proteases such as </w:t>
      </w:r>
      <w:r w:rsidRPr="002B2AB2">
        <w:rPr>
          <w:rFonts w:ascii="Book Antiqua" w:hAnsi="Book Antiqua"/>
          <w:sz w:val="24"/>
          <w:szCs w:val="24"/>
        </w:rPr>
        <w:t>72</w:t>
      </w:r>
      <w:r w:rsidRPr="002B2AB2">
        <w:rPr>
          <w:rFonts w:ascii="Book Antiqua" w:hAnsi="Book Antiqua"/>
          <w:sz w:val="24"/>
          <w:szCs w:val="24"/>
          <w:lang w:eastAsia="zh-CN"/>
        </w:rPr>
        <w:t xml:space="preserve"> </w:t>
      </w:r>
      <w:r w:rsidRPr="002B2AB2">
        <w:rPr>
          <w:rFonts w:ascii="Book Antiqua" w:hAnsi="Book Antiqua"/>
          <w:sz w:val="24"/>
          <w:szCs w:val="24"/>
        </w:rPr>
        <w:t xml:space="preserve">ku </w:t>
      </w:r>
      <w:r w:rsidRPr="004C7A0B">
        <w:rPr>
          <w:rFonts w:ascii="Book Antiqua" w:hAnsi="Book Antiqua"/>
          <w:sz w:val="24"/>
          <w:szCs w:val="24"/>
        </w:rPr>
        <w:t xml:space="preserve"> </w:t>
      </w:r>
      <w:r w:rsidRPr="004C7A0B">
        <w:rPr>
          <w:rFonts w:ascii="Book Antiqua" w:hAnsi="Book Antiqua"/>
          <w:bCs/>
          <w:sz w:val="24"/>
          <w:szCs w:val="24"/>
          <w:shd w:val="clear" w:color="auto" w:fill="FFFFFF"/>
        </w:rPr>
        <w:t>matrix metalloproteinase-2</w:t>
      </w:r>
      <w:r w:rsidRPr="004C7A0B">
        <w:rPr>
          <w:rFonts w:ascii="Book Antiqua" w:hAnsi="Book Antiqua"/>
          <w:sz w:val="24"/>
          <w:szCs w:val="24"/>
        </w:rPr>
        <w:t xml:space="preserve">, 92 </w:t>
      </w:r>
      <w:r w:rsidRPr="002B2AB2">
        <w:rPr>
          <w:rFonts w:ascii="Book Antiqua" w:hAnsi="Book Antiqua"/>
          <w:sz w:val="24"/>
          <w:szCs w:val="24"/>
        </w:rPr>
        <w:t xml:space="preserve">ku </w:t>
      </w:r>
      <w:r w:rsidRPr="004C7A0B">
        <w:rPr>
          <w:rFonts w:ascii="Book Antiqua" w:hAnsi="Book Antiqua"/>
          <w:sz w:val="24"/>
          <w:szCs w:val="24"/>
        </w:rPr>
        <w:t xml:space="preserve"> </w:t>
      </w:r>
      <w:r w:rsidRPr="004C7A0B">
        <w:rPr>
          <w:rFonts w:ascii="Book Antiqua" w:hAnsi="Book Antiqua"/>
          <w:bCs/>
          <w:sz w:val="24"/>
          <w:szCs w:val="24"/>
          <w:shd w:val="clear" w:color="auto" w:fill="FFFFFF"/>
        </w:rPr>
        <w:t>matrix metalloproteinase-9</w:t>
      </w:r>
      <w:r w:rsidRPr="004C7A0B">
        <w:rPr>
          <w:rFonts w:ascii="Book Antiqua" w:hAnsi="Book Antiqua"/>
          <w:sz w:val="24"/>
          <w:szCs w:val="24"/>
        </w:rPr>
        <w:t xml:space="preserve">, uruokinase, tissue-type plasminogen activator as well as growth factors, like </w:t>
      </w:r>
      <w:hyperlink r:id="rId7" w:tooltip="Transforming growth factor" w:history="1">
        <w:r w:rsidRPr="004C7A0B">
          <w:rPr>
            <w:rStyle w:val="Hyperlink"/>
            <w:rFonts w:ascii="Book Antiqua" w:hAnsi="Book Antiqua"/>
            <w:bCs/>
            <w:color w:val="auto"/>
            <w:sz w:val="24"/>
            <w:szCs w:val="24"/>
            <w:u w:val="none"/>
            <w:shd w:val="clear" w:color="auto" w:fill="FFFFFF"/>
          </w:rPr>
          <w:t>transforming growth factor</w:t>
        </w:r>
      </w:hyperlink>
      <w:r w:rsidRPr="004C7A0B">
        <w:rPr>
          <w:rStyle w:val="apple-converted-space"/>
          <w:rFonts w:ascii="Book Antiqua" w:hAnsi="Book Antiqua"/>
          <w:bCs/>
          <w:sz w:val="24"/>
          <w:szCs w:val="24"/>
          <w:shd w:val="clear" w:color="auto" w:fill="FFFFFF"/>
        </w:rPr>
        <w:t> </w:t>
      </w:r>
      <w:r w:rsidRPr="004C7A0B">
        <w:rPr>
          <w:rFonts w:ascii="Book Antiqua" w:hAnsi="Book Antiqua"/>
          <w:bCs/>
          <w:sz w:val="24"/>
          <w:szCs w:val="24"/>
          <w:shd w:val="clear" w:color="auto" w:fill="FFFFFF"/>
        </w:rPr>
        <w:t>beta</w:t>
      </w:r>
      <w:r w:rsidRPr="004C7A0B">
        <w:rPr>
          <w:rFonts w:ascii="Book Antiqua" w:hAnsi="Book Antiqua"/>
          <w:sz w:val="24"/>
          <w:szCs w:val="24"/>
          <w:shd w:val="clear" w:color="auto" w:fill="FFFFFF"/>
        </w:rPr>
        <w:t>,</w:t>
      </w:r>
      <w:r w:rsidRPr="004C7A0B">
        <w:rPr>
          <w:rStyle w:val="apple-converted-space"/>
          <w:rFonts w:ascii="Book Antiqua" w:hAnsi="Book Antiqua"/>
          <w:bCs/>
          <w:iCs/>
          <w:sz w:val="24"/>
          <w:szCs w:val="24"/>
          <w:shd w:val="clear" w:color="auto" w:fill="FFFFFF"/>
        </w:rPr>
        <w:t xml:space="preserve"> </w:t>
      </w:r>
      <w:r w:rsidRPr="004C7A0B">
        <w:rPr>
          <w:rStyle w:val="Emphasis"/>
          <w:rFonts w:ascii="Book Antiqua" w:hAnsi="Book Antiqua"/>
          <w:b w:val="0"/>
          <w:bCs/>
          <w:iCs/>
          <w:sz w:val="24"/>
          <w:szCs w:val="24"/>
          <w:shd w:val="clear" w:color="auto" w:fill="FFFFFF"/>
        </w:rPr>
        <w:t>fibroblast growth factor,</w:t>
      </w:r>
      <w:r w:rsidRPr="004C7A0B">
        <w:rPr>
          <w:rStyle w:val="Emphasis"/>
          <w:rFonts w:ascii="Book Antiqua" w:hAnsi="Book Antiqua"/>
          <w:bCs/>
          <w:iCs/>
          <w:sz w:val="24"/>
          <w:szCs w:val="24"/>
          <w:shd w:val="clear" w:color="auto" w:fill="FFFFFF"/>
        </w:rPr>
        <w:t xml:space="preserve"> </w:t>
      </w:r>
      <w:r w:rsidRPr="004C7A0B">
        <w:rPr>
          <w:rFonts w:ascii="Book Antiqua" w:hAnsi="Book Antiqua"/>
          <w:bCs/>
          <w:sz w:val="24"/>
          <w:szCs w:val="24"/>
          <w:shd w:val="clear" w:color="auto" w:fill="FFFFFF"/>
        </w:rPr>
        <w:t>epidermal growth factor, platelet-derived growth factor</w:t>
      </w:r>
      <w:r w:rsidRPr="004C7A0B">
        <w:rPr>
          <w:rFonts w:ascii="Book Antiqua" w:hAnsi="Book Antiqua"/>
          <w:sz w:val="24"/>
          <w:szCs w:val="24"/>
          <w:shd w:val="clear" w:color="auto" w:fill="FFFFFF"/>
        </w:rPr>
        <w:t xml:space="preserve">, </w:t>
      </w:r>
      <w:r w:rsidRPr="004C7A0B">
        <w:rPr>
          <w:rFonts w:ascii="Book Antiqua" w:hAnsi="Book Antiqua"/>
          <w:bCs/>
          <w:sz w:val="24"/>
          <w:szCs w:val="24"/>
          <w:shd w:val="clear" w:color="auto" w:fill="FFFFFF"/>
        </w:rPr>
        <w:t>insulin-like growth factors</w:t>
      </w:r>
      <w:r w:rsidRPr="004C7A0B">
        <w:rPr>
          <w:rFonts w:ascii="Book Antiqua" w:hAnsi="Book Antiqua"/>
          <w:sz w:val="24"/>
          <w:szCs w:val="24"/>
        </w:rPr>
        <w:t>, and proteins (Amylase, transferrin, Clusterin)</w:t>
      </w:r>
      <w:r>
        <w:rPr>
          <w:rFonts w:ascii="Book Antiqua" w:hAnsi="Book Antiqua"/>
          <w:sz w:val="24"/>
          <w:szCs w:val="24"/>
        </w:rPr>
        <w:t xml:space="preserve"> </w:t>
      </w:r>
      <w:r w:rsidRPr="004C7A0B">
        <w:rPr>
          <w:rFonts w:ascii="Book Antiqua" w:hAnsi="Book Antiqua"/>
          <w:sz w:val="24"/>
          <w:szCs w:val="24"/>
        </w:rPr>
        <w:t>in an undefined composition.</w:t>
      </w:r>
      <w:r>
        <w:rPr>
          <w:rFonts w:ascii="Book Antiqua" w:hAnsi="Book Antiqua"/>
          <w:sz w:val="24"/>
          <w:szCs w:val="24"/>
        </w:rPr>
        <w:t xml:space="preserve"> </w:t>
      </w:r>
      <w:r w:rsidRPr="004C7A0B">
        <w:rPr>
          <w:rFonts w:ascii="Book Antiqua" w:hAnsi="Book Antiqua"/>
          <w:sz w:val="24"/>
          <w:szCs w:val="24"/>
        </w:rPr>
        <w:t>Matrigel has been used as a substrate to study the long-term stability (40 passages) of hESCs</w:t>
      </w:r>
      <w:r w:rsidRPr="004C7A0B">
        <w:rPr>
          <w:rFonts w:ascii="Book Antiqua" w:hAnsi="Book Antiqua"/>
          <w:noProof/>
          <w:sz w:val="24"/>
          <w:szCs w:val="24"/>
          <w:vertAlign w:val="superscript"/>
        </w:rPr>
        <w:t>[7]</w:t>
      </w:r>
      <w:r w:rsidRPr="004C7A0B">
        <w:rPr>
          <w:rFonts w:ascii="Book Antiqua" w:hAnsi="Book Antiqua"/>
          <w:sz w:val="24"/>
          <w:szCs w:val="24"/>
        </w:rPr>
        <w:t xml:space="preserve"> as well as to derive and maintain new hESC lines for over 70 passages</w:t>
      </w:r>
      <w:r w:rsidRPr="004C7A0B">
        <w:rPr>
          <w:rFonts w:ascii="Book Antiqua" w:hAnsi="Book Antiqua"/>
          <w:noProof/>
          <w:sz w:val="24"/>
          <w:szCs w:val="24"/>
          <w:vertAlign w:val="superscript"/>
        </w:rPr>
        <w:t>[8]</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Other studies have used Matrigel as an extracellular ma</w:t>
      </w:r>
      <w:r w:rsidRPr="008D02AF">
        <w:rPr>
          <w:rFonts w:ascii="Book Antiqua" w:hAnsi="Book Antiqua"/>
          <w:sz w:val="24"/>
          <w:szCs w:val="24"/>
        </w:rPr>
        <w:t>trix (ECM)</w:t>
      </w:r>
      <w:r w:rsidRPr="004C7A0B">
        <w:rPr>
          <w:rFonts w:ascii="Book Antiqua" w:hAnsi="Book Antiqua"/>
          <w:sz w:val="24"/>
          <w:szCs w:val="24"/>
        </w:rPr>
        <w:t xml:space="preserve"> to induce hepatic differentiation of hESCs using hepatic growth hormone and activin A</w:t>
      </w:r>
      <w:r w:rsidRPr="004C7A0B">
        <w:rPr>
          <w:rFonts w:ascii="Book Antiqua" w:hAnsi="Book Antiqua"/>
          <w:noProof/>
          <w:sz w:val="24"/>
          <w:szCs w:val="24"/>
          <w:vertAlign w:val="superscript"/>
        </w:rPr>
        <w:t>[9]</w:t>
      </w:r>
      <w:r w:rsidRPr="004C7A0B">
        <w:rPr>
          <w:rFonts w:ascii="Book Antiqua" w:hAnsi="Book Antiqua"/>
          <w:sz w:val="24"/>
          <w:szCs w:val="24"/>
        </w:rPr>
        <w:t>, to expand hESCs on Matrigel-coated cellulose microcarriers in 3D suspension cultures</w:t>
      </w:r>
      <w:r w:rsidRPr="004C7A0B">
        <w:rPr>
          <w:rFonts w:ascii="Book Antiqua" w:hAnsi="Book Antiqua"/>
          <w:noProof/>
          <w:sz w:val="24"/>
          <w:szCs w:val="24"/>
          <w:vertAlign w:val="superscript"/>
        </w:rPr>
        <w:t>[10]</w:t>
      </w:r>
      <w:r w:rsidRPr="004C7A0B">
        <w:rPr>
          <w:rFonts w:ascii="Book Antiqua" w:hAnsi="Book Antiqua"/>
          <w:sz w:val="24"/>
          <w:szCs w:val="24"/>
        </w:rPr>
        <w:t xml:space="preserve"> and to study the effects of </w:t>
      </w:r>
      <w:r w:rsidRPr="004C7A0B">
        <w:rPr>
          <w:rFonts w:ascii="Book Antiqua" w:hAnsi="Book Antiqua"/>
          <w:bCs/>
          <w:sz w:val="24"/>
          <w:szCs w:val="24"/>
          <w:shd w:val="clear" w:color="auto" w:fill="FFFFFF"/>
        </w:rPr>
        <w:t>bone morphogenetic protein 4</w:t>
      </w:r>
      <w:r w:rsidRPr="004C7A0B">
        <w:rPr>
          <w:rFonts w:ascii="Book Antiqua" w:hAnsi="Book Antiqua"/>
          <w:sz w:val="24"/>
          <w:szCs w:val="24"/>
        </w:rPr>
        <w:t xml:space="preserve"> on hESCs differentiation</w:t>
      </w:r>
      <w:r w:rsidRPr="004C7A0B">
        <w:rPr>
          <w:rFonts w:ascii="Book Antiqua" w:hAnsi="Book Antiqua"/>
          <w:noProof/>
          <w:sz w:val="24"/>
          <w:szCs w:val="24"/>
          <w:vertAlign w:val="superscript"/>
        </w:rPr>
        <w:t>[</w:t>
      </w:r>
      <w:r w:rsidRPr="008D02AF">
        <w:rPr>
          <w:rFonts w:ascii="Book Antiqua" w:hAnsi="Book Antiqua"/>
          <w:noProof/>
          <w:sz w:val="24"/>
          <w:szCs w:val="24"/>
          <w:vertAlign w:val="superscript"/>
        </w:rPr>
        <w:t>11]</w:t>
      </w:r>
      <w:r w:rsidRPr="008D02AF">
        <w:rPr>
          <w:rFonts w:ascii="Book Antiqua" w:hAnsi="Book Antiqua"/>
          <w:sz w:val="24"/>
          <w:szCs w:val="24"/>
        </w:rPr>
        <w:t>. As Table 1 hig</w:t>
      </w:r>
      <w:r w:rsidRPr="004C7A0B">
        <w:rPr>
          <w:rFonts w:ascii="Book Antiqua" w:hAnsi="Book Antiqua"/>
          <w:sz w:val="24"/>
          <w:szCs w:val="24"/>
        </w:rPr>
        <w:t>hlights, the batch-to-batch variability and xenogeneic-origin makes Matrigel unsuitable for quality control or cGMP production of hPSCs.</w:t>
      </w:r>
      <w:r>
        <w:rPr>
          <w:rFonts w:ascii="Book Antiqua" w:hAnsi="Book Antiqua"/>
          <w:sz w:val="24"/>
          <w:szCs w:val="24"/>
        </w:rPr>
        <w:t xml:space="preserve"> </w:t>
      </w:r>
      <w:r w:rsidRPr="004C7A0B">
        <w:rPr>
          <w:rFonts w:ascii="Book Antiqua" w:hAnsi="Book Antiqua"/>
          <w:sz w:val="24"/>
          <w:szCs w:val="24"/>
        </w:rPr>
        <w:t>Consequently, various ECM protein components have been sought as alternatives to Matrigel.</w:t>
      </w:r>
      <w:r>
        <w:rPr>
          <w:rFonts w:ascii="Book Antiqua" w:hAnsi="Book Antiqua"/>
          <w:sz w:val="24"/>
          <w:szCs w:val="24"/>
        </w:rPr>
        <w:t xml:space="preserve"> </w:t>
      </w:r>
    </w:p>
    <w:p w:rsidR="00FB3640" w:rsidRPr="004C7A0B" w:rsidRDefault="00FB3640" w:rsidP="004C7A0B">
      <w:pPr>
        <w:spacing w:after="0" w:line="360" w:lineRule="auto"/>
        <w:jc w:val="both"/>
        <w:rPr>
          <w:rFonts w:ascii="Book Antiqua" w:hAnsi="Book Antiqua"/>
          <w:i/>
          <w:sz w:val="24"/>
          <w:szCs w:val="24"/>
        </w:rPr>
      </w:pPr>
    </w:p>
    <w:p w:rsidR="00FB3640" w:rsidRPr="004C7A0B" w:rsidRDefault="00FB3640" w:rsidP="004C7A0B">
      <w:pPr>
        <w:spacing w:after="0" w:line="360" w:lineRule="auto"/>
        <w:jc w:val="both"/>
        <w:rPr>
          <w:rFonts w:ascii="Book Antiqua" w:hAnsi="Book Antiqua"/>
          <w:b/>
          <w:i/>
          <w:sz w:val="24"/>
          <w:szCs w:val="24"/>
        </w:rPr>
      </w:pPr>
      <w:r w:rsidRPr="004C7A0B">
        <w:rPr>
          <w:rFonts w:ascii="Book Antiqua" w:hAnsi="Book Antiqua"/>
          <w:b/>
          <w:i/>
          <w:sz w:val="24"/>
          <w:szCs w:val="24"/>
        </w:rPr>
        <w:t>Vitronectin</w:t>
      </w:r>
    </w:p>
    <w:p w:rsidR="00FB3640" w:rsidRPr="004C7A0B" w:rsidRDefault="00FB3640" w:rsidP="004C7A0B">
      <w:pPr>
        <w:pStyle w:val="Default"/>
        <w:spacing w:line="360" w:lineRule="auto"/>
        <w:jc w:val="both"/>
        <w:rPr>
          <w:rFonts w:ascii="Book Antiqua" w:hAnsi="Book Antiqua" w:cs="Times New Roman"/>
          <w:color w:val="auto"/>
        </w:rPr>
      </w:pPr>
      <w:r w:rsidRPr="004C7A0B">
        <w:rPr>
          <w:rFonts w:ascii="Book Antiqua" w:hAnsi="Book Antiqua" w:cs="Times New Roman"/>
          <w:color w:val="auto"/>
        </w:rPr>
        <w:t xml:space="preserve">The N-terminal of the 75 </w:t>
      </w:r>
      <w:r>
        <w:rPr>
          <w:rFonts w:ascii="Book Antiqua" w:hAnsi="Book Antiqua" w:cs="Times New Roman"/>
          <w:color w:val="auto"/>
        </w:rPr>
        <w:t>ku</w:t>
      </w:r>
      <w:r w:rsidRPr="004C7A0B">
        <w:rPr>
          <w:rFonts w:ascii="Book Antiqua" w:hAnsi="Book Antiqua" w:cs="Times New Roman"/>
          <w:color w:val="auto"/>
        </w:rPr>
        <w:t xml:space="preserve"> vitronectin protein consists of the binding sites for integrins </w:t>
      </w:r>
      <w:r w:rsidRPr="002B2AB2">
        <w:rPr>
          <w:rFonts w:ascii="Book Antiqua" w:hAnsi="Book Antiqua" w:cs="Times New Roman"/>
          <w:i/>
          <w:color w:val="auto"/>
        </w:rPr>
        <w:t>via</w:t>
      </w:r>
      <w:r w:rsidRPr="002B2AB2">
        <w:rPr>
          <w:rFonts w:ascii="Book Antiqua" w:hAnsi="Book Antiqua" w:cs="Times New Roman"/>
          <w:color w:val="auto"/>
        </w:rPr>
        <w:t xml:space="preserve"> th</w:t>
      </w:r>
      <w:r w:rsidRPr="004C7A0B">
        <w:rPr>
          <w:rFonts w:ascii="Book Antiqua" w:hAnsi="Book Antiqua" w:cs="Times New Roman"/>
          <w:color w:val="auto"/>
        </w:rPr>
        <w:t xml:space="preserve">e </w:t>
      </w:r>
      <w:r w:rsidRPr="004C7A0B">
        <w:rPr>
          <w:rFonts w:ascii="Book Antiqua" w:hAnsi="Book Antiqua" w:cs="Times New Roman"/>
          <w:shd w:val="clear" w:color="auto" w:fill="FFFFFF"/>
        </w:rPr>
        <w:t>Arg-Gl</w:t>
      </w:r>
      <w:r w:rsidRPr="008D02AF">
        <w:rPr>
          <w:rFonts w:ascii="Book Antiqua" w:hAnsi="Book Antiqua" w:cs="Times New Roman"/>
          <w:color w:val="auto"/>
          <w:shd w:val="clear" w:color="auto" w:fill="FFFFFF"/>
        </w:rPr>
        <w:t xml:space="preserve">y-Asp </w:t>
      </w:r>
      <w:r w:rsidRPr="008D02AF">
        <w:rPr>
          <w:rFonts w:ascii="Book Antiqua" w:hAnsi="Book Antiqua" w:cs="Times New Roman"/>
          <w:color w:val="auto"/>
        </w:rPr>
        <w:t>RGD se</w:t>
      </w:r>
      <w:r w:rsidRPr="004C7A0B">
        <w:rPr>
          <w:rFonts w:ascii="Book Antiqua" w:hAnsi="Book Antiqua" w:cs="Times New Roman"/>
          <w:color w:val="auto"/>
        </w:rPr>
        <w:t>quence, which allows cell-vitronectin interaction</w:t>
      </w:r>
      <w:r w:rsidRPr="004C7A0B">
        <w:rPr>
          <w:rFonts w:ascii="Book Antiqua" w:hAnsi="Book Antiqua" w:cs="Times New Roman"/>
          <w:noProof/>
          <w:color w:val="auto"/>
          <w:vertAlign w:val="superscript"/>
        </w:rPr>
        <w:t>[12]</w:t>
      </w:r>
      <w:r w:rsidRPr="004C7A0B">
        <w:rPr>
          <w:rFonts w:ascii="Book Antiqua" w:hAnsi="Book Antiqua" w:cs="Times New Roman"/>
          <w:color w:val="auto"/>
        </w:rPr>
        <w:t>.</w:t>
      </w:r>
      <w:r>
        <w:rPr>
          <w:rFonts w:ascii="Book Antiqua" w:hAnsi="Book Antiqua" w:cs="Times New Roman"/>
          <w:color w:val="auto"/>
        </w:rPr>
        <w:t xml:space="preserve"> Braam </w:t>
      </w:r>
      <w:r w:rsidRPr="005C13A7">
        <w:rPr>
          <w:rFonts w:ascii="Book Antiqua" w:hAnsi="Book Antiqua" w:cs="Times New Roman"/>
          <w:i/>
          <w:color w:val="auto"/>
        </w:rPr>
        <w:t>et al</w:t>
      </w:r>
      <w:r w:rsidRPr="005C13A7">
        <w:rPr>
          <w:rFonts w:ascii="Book Antiqua" w:hAnsi="Book Antiqua" w:cs="Times New Roman"/>
          <w:noProof/>
          <w:color w:val="auto"/>
          <w:vertAlign w:val="superscript"/>
        </w:rPr>
        <w:t>[13]</w:t>
      </w:r>
      <w:r w:rsidRPr="004C7A0B">
        <w:rPr>
          <w:rFonts w:ascii="Book Antiqua" w:hAnsi="Book Antiqua" w:cs="Times New Roman"/>
          <w:color w:val="auto"/>
        </w:rPr>
        <w:t xml:space="preserve"> have shown that recombinant vitronectin is as effective as plasma purified vitronectin for hESC expansion and mediates cell attachment </w:t>
      </w:r>
      <w:r w:rsidRPr="002B2AB2">
        <w:rPr>
          <w:rFonts w:ascii="Book Antiqua" w:hAnsi="Book Antiqua" w:cs="Times New Roman"/>
          <w:i/>
          <w:color w:val="auto"/>
        </w:rPr>
        <w:t>via</w:t>
      </w:r>
      <w:r w:rsidRPr="004C7A0B">
        <w:rPr>
          <w:rFonts w:ascii="Book Antiqua" w:hAnsi="Book Antiqua" w:cs="Times New Roman"/>
          <w:color w:val="auto"/>
        </w:rPr>
        <w:t xml:space="preserve"> the αVβ5 integrins.</w:t>
      </w:r>
      <w:r>
        <w:rPr>
          <w:rFonts w:ascii="Book Antiqua" w:hAnsi="Book Antiqua" w:cs="Times New Roman"/>
          <w:color w:val="auto"/>
        </w:rPr>
        <w:t xml:space="preserve"> </w:t>
      </w:r>
      <w:r w:rsidRPr="004C7A0B">
        <w:rPr>
          <w:rFonts w:ascii="Book Antiqua" w:hAnsi="Book Antiqua" w:cs="Times New Roman"/>
          <w:color w:val="auto"/>
        </w:rPr>
        <w:t>In mTeSR1 medium, recombinant vitronectin supported several hESC lines for five passages while maintaining normal morphology, karyotype, differentiation potential and cell surface markers for stemness.</w:t>
      </w:r>
      <w:r>
        <w:rPr>
          <w:rFonts w:ascii="Book Antiqua" w:hAnsi="Book Antiqua" w:cs="Times New Roman"/>
          <w:color w:val="auto"/>
        </w:rPr>
        <w:t xml:space="preserve"> </w:t>
      </w:r>
      <w:r w:rsidRPr="004C7A0B">
        <w:rPr>
          <w:rFonts w:ascii="Book Antiqua" w:hAnsi="Book Antiqua" w:cs="Times New Roman"/>
          <w:color w:val="auto"/>
        </w:rPr>
        <w:t xml:space="preserve">However, other ECM proteins such as laminin, collagen I, collagen IV and fibronectin were only able to support cell growth in </w:t>
      </w:r>
      <w:r w:rsidRPr="004C7A0B">
        <w:rPr>
          <w:rStyle w:val="st1"/>
          <w:rFonts w:ascii="Book Antiqua" w:hAnsi="Book Antiqua" w:cs="Times New Roman"/>
          <w:color w:val="auto"/>
        </w:rPr>
        <w:t>mouse embryonic fibroblast-conditioned medi</w:t>
      </w:r>
      <w:r w:rsidRPr="008D02AF">
        <w:rPr>
          <w:rStyle w:val="st1"/>
          <w:rFonts w:ascii="Book Antiqua" w:hAnsi="Book Antiqua" w:cs="Times New Roman"/>
          <w:color w:val="auto"/>
        </w:rPr>
        <w:t>a</w:t>
      </w:r>
      <w:r w:rsidRPr="008D02AF">
        <w:rPr>
          <w:rFonts w:ascii="Book Antiqua" w:hAnsi="Book Antiqua" w:cs="Times New Roman"/>
          <w:color w:val="auto"/>
        </w:rPr>
        <w:t xml:space="preserve"> (MEF-CM)</w:t>
      </w:r>
      <w:r w:rsidRPr="008D02AF">
        <w:rPr>
          <w:rFonts w:ascii="Book Antiqua" w:hAnsi="Book Antiqua" w:cs="Times New Roman"/>
          <w:noProof/>
          <w:color w:val="auto"/>
          <w:vertAlign w:val="superscript"/>
        </w:rPr>
        <w:t>[13</w:t>
      </w:r>
      <w:r w:rsidRPr="004C7A0B">
        <w:rPr>
          <w:rFonts w:ascii="Book Antiqua" w:hAnsi="Book Antiqua" w:cs="Times New Roman"/>
          <w:noProof/>
          <w:color w:val="auto"/>
          <w:vertAlign w:val="superscript"/>
        </w:rPr>
        <w:t>]</w:t>
      </w:r>
      <w:r w:rsidRPr="004C7A0B">
        <w:rPr>
          <w:rFonts w:ascii="Book Antiqua" w:hAnsi="Book Antiqua" w:cs="Times New Roman"/>
          <w:color w:val="auto"/>
        </w:rPr>
        <w:t>.</w:t>
      </w:r>
      <w:r>
        <w:rPr>
          <w:rFonts w:ascii="Book Antiqua" w:hAnsi="Book Antiqua" w:cs="Times New Roman"/>
          <w:color w:val="auto"/>
        </w:rPr>
        <w:t xml:space="preserve"> </w:t>
      </w:r>
      <w:r w:rsidRPr="004C7A0B">
        <w:rPr>
          <w:rFonts w:ascii="Book Antiqua" w:hAnsi="Book Antiqua" w:cs="Times New Roman"/>
          <w:color w:val="auto"/>
        </w:rPr>
        <w:t xml:space="preserve">The use of mouse myeloma cell line NS0 to obtain the recombinant vitronectin holds potential risk of sialic acid contamination but others have been able to produce recombinant vitronectin in </w:t>
      </w:r>
      <w:r w:rsidRPr="004C7A0B">
        <w:rPr>
          <w:rFonts w:ascii="Book Antiqua" w:hAnsi="Book Antiqua" w:cs="Times New Roman"/>
          <w:i/>
          <w:color w:val="auto"/>
        </w:rPr>
        <w:t>E. coli</w:t>
      </w:r>
      <w:r w:rsidRPr="004C7A0B">
        <w:rPr>
          <w:rFonts w:ascii="Book Antiqua" w:hAnsi="Book Antiqua" w:cs="Times New Roman"/>
          <w:color w:val="auto"/>
        </w:rPr>
        <w:t xml:space="preserve"> </w:t>
      </w:r>
      <w:r w:rsidRPr="002B2AB2">
        <w:rPr>
          <w:rFonts w:ascii="Book Antiqua" w:hAnsi="Book Antiqua" w:cs="Times New Roman"/>
          <w:i/>
          <w:color w:val="auto"/>
        </w:rPr>
        <w:t>via</w:t>
      </w:r>
      <w:r w:rsidRPr="004C7A0B">
        <w:rPr>
          <w:rFonts w:ascii="Book Antiqua" w:hAnsi="Book Antiqua" w:cs="Times New Roman"/>
          <w:color w:val="auto"/>
        </w:rPr>
        <w:t xml:space="preserve"> plasmid vectors</w:t>
      </w:r>
      <w:r w:rsidRPr="004C7A0B">
        <w:rPr>
          <w:rFonts w:ascii="Book Antiqua" w:hAnsi="Book Antiqua" w:cs="Times New Roman"/>
          <w:noProof/>
          <w:color w:val="auto"/>
          <w:vertAlign w:val="superscript"/>
        </w:rPr>
        <w:t>[14]</w:t>
      </w:r>
      <w:r w:rsidRPr="004C7A0B">
        <w:rPr>
          <w:rFonts w:ascii="Book Antiqua" w:hAnsi="Book Antiqua" w:cs="Times New Roman"/>
          <w:color w:val="auto"/>
        </w:rPr>
        <w:t>.</w:t>
      </w:r>
      <w:r>
        <w:rPr>
          <w:rFonts w:ascii="Book Antiqua" w:hAnsi="Book Antiqua" w:cs="Times New Roman"/>
          <w:color w:val="auto"/>
        </w:rPr>
        <w:t xml:space="preserve"> </w:t>
      </w:r>
      <w:r w:rsidRPr="004C7A0B">
        <w:rPr>
          <w:rFonts w:ascii="Book Antiqua" w:hAnsi="Book Antiqua" w:cs="Times New Roman"/>
          <w:color w:val="auto"/>
        </w:rPr>
        <w:t xml:space="preserve">Prowse </w:t>
      </w:r>
      <w:r w:rsidRPr="005C13A7">
        <w:rPr>
          <w:rFonts w:ascii="Book Antiqua" w:hAnsi="Book Antiqua" w:cs="Times New Roman"/>
          <w:i/>
          <w:color w:val="auto"/>
        </w:rPr>
        <w:t>et al</w:t>
      </w:r>
      <w:r w:rsidRPr="004C7A0B">
        <w:rPr>
          <w:rFonts w:ascii="Book Antiqua" w:hAnsi="Book Antiqua" w:cs="Times New Roman"/>
          <w:noProof/>
          <w:color w:val="auto"/>
          <w:vertAlign w:val="superscript"/>
        </w:rPr>
        <w:t>[14]</w:t>
      </w:r>
      <w:r w:rsidRPr="005C13A7">
        <w:rPr>
          <w:rFonts w:ascii="Book Antiqua" w:hAnsi="Book Antiqua"/>
          <w:noProof/>
          <w:vertAlign w:val="superscript"/>
        </w:rPr>
        <w:t xml:space="preserve"> </w:t>
      </w:r>
      <w:r w:rsidRPr="004C7A0B">
        <w:rPr>
          <w:rFonts w:ascii="Book Antiqua" w:hAnsi="Book Antiqua" w:cs="Times New Roman"/>
          <w:color w:val="auto"/>
        </w:rPr>
        <w:t xml:space="preserve">obtained recombinant somatomedin B </w:t>
      </w:r>
      <w:r w:rsidRPr="008D02AF">
        <w:rPr>
          <w:rFonts w:ascii="Book Antiqua" w:hAnsi="Book Antiqua" w:cs="Times New Roman"/>
          <w:color w:val="auto"/>
        </w:rPr>
        <w:t>(SMB)</w:t>
      </w:r>
      <w:r w:rsidRPr="004C7A0B">
        <w:rPr>
          <w:rFonts w:ascii="Book Antiqua" w:hAnsi="Book Antiqua" w:cs="Times New Roman"/>
          <w:color w:val="auto"/>
        </w:rPr>
        <w:t xml:space="preserve"> domain along with the RGD sequence of vitronectin (rVN SMB) and anchored the substrate to tissue culture plate through vitronectin’s polyhistidine linker sequence. </w:t>
      </w:r>
    </w:p>
    <w:p w:rsidR="00FB3640" w:rsidRPr="004C7A0B" w:rsidRDefault="00FB3640" w:rsidP="000C445E">
      <w:pPr>
        <w:pStyle w:val="Default"/>
        <w:spacing w:line="360" w:lineRule="auto"/>
        <w:ind w:firstLineChars="100" w:firstLine="31680"/>
        <w:jc w:val="both"/>
        <w:rPr>
          <w:rFonts w:ascii="Book Antiqua" w:hAnsi="Book Antiqua" w:cs="Times New Roman"/>
          <w:color w:val="auto"/>
        </w:rPr>
      </w:pPr>
      <w:r w:rsidRPr="004C7A0B">
        <w:rPr>
          <w:rFonts w:ascii="Book Antiqua" w:hAnsi="Book Antiqua" w:cs="Times New Roman"/>
          <w:color w:val="auto"/>
        </w:rPr>
        <w:t>Recently, a fully-defined, serum- and feeder-free medium called StemPro was developed f</w:t>
      </w:r>
      <w:r w:rsidRPr="008D02AF">
        <w:rPr>
          <w:rFonts w:ascii="Book Antiqua" w:hAnsi="Book Antiqua" w:cs="Times New Roman"/>
          <w:color w:val="auto"/>
        </w:rPr>
        <w:t>or hPSC ex</w:t>
      </w:r>
      <w:r w:rsidRPr="004C7A0B">
        <w:rPr>
          <w:rFonts w:ascii="Book Antiqua" w:hAnsi="Book Antiqua" w:cs="Times New Roman"/>
          <w:color w:val="auto"/>
        </w:rPr>
        <w:t xml:space="preserve">pansion and differentiation. The hESCs grown in an ascorbate (vitamin C) free StemPro media for over 10 passages showed similar binding affinity to </w:t>
      </w:r>
      <w:r w:rsidRPr="004C7A0B">
        <w:rPr>
          <w:rFonts w:ascii="Book Antiqua" w:hAnsi="Book Antiqua" w:cs="Times New Roman"/>
        </w:rPr>
        <w:t xml:space="preserve">another ECM proteins </w:t>
      </w:r>
      <w:r w:rsidRPr="004C7A0B">
        <w:rPr>
          <w:rFonts w:ascii="Book Antiqua" w:hAnsi="Book Antiqua" w:cs="Times New Roman"/>
          <w:color w:val="auto"/>
        </w:rPr>
        <w:t>purified from EHS tumor (called</w:t>
      </w:r>
      <w:r w:rsidRPr="004C7A0B">
        <w:rPr>
          <w:rFonts w:ascii="Book Antiqua" w:hAnsi="Book Antiqua" w:cs="Times New Roman"/>
          <w:color w:val="FF0000"/>
        </w:rPr>
        <w:t xml:space="preserve"> </w:t>
      </w:r>
      <w:r w:rsidRPr="004C7A0B">
        <w:rPr>
          <w:rFonts w:ascii="Book Antiqua" w:hAnsi="Book Antiqua" w:cs="Times New Roman"/>
        </w:rPr>
        <w:t>Geltrex)</w:t>
      </w:r>
      <w:r w:rsidRPr="004C7A0B">
        <w:rPr>
          <w:rFonts w:ascii="Book Antiqua" w:hAnsi="Book Antiqua" w:cs="Times New Roman"/>
          <w:color w:val="auto"/>
        </w:rPr>
        <w:t xml:space="preserve"> and pluripotency markers comparable to cultures grown on whole purified vitronectin and Geltrex</w:t>
      </w:r>
      <w:r w:rsidRPr="004C7A0B">
        <w:rPr>
          <w:rFonts w:ascii="Book Antiqua" w:hAnsi="Book Antiqua" w:cs="Times New Roman"/>
          <w:noProof/>
          <w:color w:val="auto"/>
          <w:vertAlign w:val="superscript"/>
        </w:rPr>
        <w:t>[14]</w:t>
      </w:r>
      <w:r w:rsidRPr="004C7A0B">
        <w:rPr>
          <w:rFonts w:ascii="Book Antiqua" w:hAnsi="Book Antiqua" w:cs="Times New Roman"/>
          <w:color w:val="auto"/>
        </w:rPr>
        <w:t>.</w:t>
      </w:r>
      <w:r>
        <w:rPr>
          <w:rFonts w:ascii="Book Antiqua" w:hAnsi="Book Antiqua" w:cs="Times New Roman"/>
          <w:color w:val="auto"/>
        </w:rPr>
        <w:t xml:space="preserve"> </w:t>
      </w:r>
      <w:r w:rsidRPr="004C7A0B">
        <w:rPr>
          <w:rFonts w:ascii="Book Antiqua" w:hAnsi="Book Antiqua" w:cs="Times New Roman"/>
        </w:rPr>
        <w:t>The surface density of human purified plasma vitronectin necessary for long term (&gt;</w:t>
      </w:r>
      <w:r>
        <w:rPr>
          <w:rFonts w:ascii="Book Antiqua" w:hAnsi="Book Antiqua" w:cs="Times New Roman"/>
          <w:lang w:eastAsia="zh-CN"/>
        </w:rPr>
        <w:t xml:space="preserve"> </w:t>
      </w:r>
      <w:r w:rsidRPr="004C7A0B">
        <w:rPr>
          <w:rFonts w:ascii="Book Antiqua" w:hAnsi="Book Antiqua" w:cs="Times New Roman"/>
        </w:rPr>
        <w:t xml:space="preserve">30 passages) hESCs attachment, proliferation and differentiation was determined by Yap </w:t>
      </w:r>
      <w:r w:rsidRPr="005C13A7">
        <w:rPr>
          <w:rFonts w:ascii="Book Antiqua" w:hAnsi="Book Antiqua" w:cs="Times New Roman"/>
          <w:i/>
        </w:rPr>
        <w:t>et al</w:t>
      </w:r>
      <w:r w:rsidRPr="004C7A0B">
        <w:rPr>
          <w:rFonts w:ascii="Book Antiqua" w:hAnsi="Book Antiqua" w:cs="Times New Roman"/>
          <w:noProof/>
          <w:vertAlign w:val="superscript"/>
        </w:rPr>
        <w:t>[15]</w:t>
      </w:r>
      <w:r w:rsidRPr="005C13A7">
        <w:rPr>
          <w:rFonts w:ascii="Book Antiqua" w:hAnsi="Book Antiqua"/>
          <w:noProof/>
          <w:vertAlign w:val="superscript"/>
        </w:rPr>
        <w:t xml:space="preserve"> </w:t>
      </w:r>
      <w:r w:rsidRPr="004C7A0B">
        <w:rPr>
          <w:rFonts w:ascii="Book Antiqua" w:hAnsi="Book Antiqua" w:cs="Times New Roman"/>
        </w:rPr>
        <w:t>to be 250 ng/cm</w:t>
      </w:r>
      <w:r w:rsidRPr="004C7A0B">
        <w:rPr>
          <w:rFonts w:ascii="Book Antiqua" w:hAnsi="Book Antiqua" w:cs="Times New Roman"/>
          <w:vertAlign w:val="superscript"/>
        </w:rPr>
        <w:t>2</w:t>
      </w:r>
      <w:r w:rsidRPr="004C7A0B">
        <w:rPr>
          <w:rFonts w:ascii="Book Antiqua" w:hAnsi="Book Antiqua" w:cs="Times New Roman"/>
        </w:rPr>
        <w:t>.</w:t>
      </w:r>
      <w:r>
        <w:rPr>
          <w:rFonts w:ascii="Book Antiqua" w:hAnsi="Book Antiqua" w:cs="Times New Roman"/>
        </w:rPr>
        <w:t xml:space="preserve"> </w:t>
      </w:r>
      <w:r w:rsidRPr="004C7A0B">
        <w:rPr>
          <w:rFonts w:ascii="Book Antiqua" w:hAnsi="Book Antiqua" w:cs="Times New Roman"/>
        </w:rPr>
        <w:t>However, the hESCs cultured on purified plasma vitronectin in mTeSR media showed slower (35</w:t>
      </w:r>
      <w:r>
        <w:rPr>
          <w:rFonts w:ascii="Book Antiqua" w:hAnsi="Book Antiqua" w:cs="Times New Roman"/>
          <w:lang w:eastAsia="zh-CN"/>
        </w:rPr>
        <w:t xml:space="preserve"> </w:t>
      </w:r>
      <w:r w:rsidRPr="004C7A0B">
        <w:rPr>
          <w:rFonts w:ascii="Book Antiqua" w:hAnsi="Book Antiqua" w:cs="Times New Roman"/>
        </w:rPr>
        <w:t>h) doubling time than Matrigel (25</w:t>
      </w:r>
      <w:r>
        <w:rPr>
          <w:rFonts w:ascii="Book Antiqua" w:hAnsi="Book Antiqua" w:cs="Times New Roman"/>
          <w:lang w:eastAsia="zh-CN"/>
        </w:rPr>
        <w:t xml:space="preserve"> </w:t>
      </w:r>
      <w:r w:rsidRPr="004C7A0B">
        <w:rPr>
          <w:rFonts w:ascii="Book Antiqua" w:hAnsi="Book Antiqua" w:cs="Times New Roman"/>
        </w:rPr>
        <w:t>h) but expressed normal pluripotency markers and karyotype</w:t>
      </w:r>
      <w:r w:rsidRPr="004C7A0B">
        <w:rPr>
          <w:rFonts w:ascii="Book Antiqua" w:hAnsi="Book Antiqua" w:cs="Times New Roman"/>
          <w:noProof/>
          <w:vertAlign w:val="superscript"/>
        </w:rPr>
        <w:t>[15]</w:t>
      </w:r>
      <w:r w:rsidRPr="004C7A0B">
        <w:rPr>
          <w:rFonts w:ascii="Book Antiqua" w:hAnsi="Book Antiqua" w:cs="Times New Roman"/>
        </w:rPr>
        <w:t>.</w:t>
      </w:r>
      <w:r>
        <w:rPr>
          <w:rFonts w:ascii="Book Antiqua" w:hAnsi="Book Antiqua" w:cs="Times New Roman"/>
        </w:rPr>
        <w:t xml:space="preserve"> </w:t>
      </w:r>
      <w:r w:rsidRPr="004C7A0B">
        <w:rPr>
          <w:rFonts w:ascii="Book Antiqua" w:hAnsi="Book Antiqua" w:cs="Times New Roman"/>
        </w:rPr>
        <w:t>Another study examined the scale up potential of vitronectin and laminin-coated three dimensional (3D) substrates from traditional two dimensional (2D) tissue culture polystyrenes (TCPs) to 3D polystyrene microcarriers (MCs)</w:t>
      </w:r>
      <w:r w:rsidRPr="004C7A0B">
        <w:rPr>
          <w:rFonts w:ascii="Book Antiqua" w:hAnsi="Book Antiqua" w:cs="Times New Roman"/>
          <w:noProof/>
          <w:vertAlign w:val="superscript"/>
        </w:rPr>
        <w:t>[16]</w:t>
      </w:r>
      <w:r w:rsidRPr="004C7A0B">
        <w:rPr>
          <w:rFonts w:ascii="Book Antiqua" w:hAnsi="Book Antiqua" w:cs="Times New Roman"/>
        </w:rPr>
        <w:t>.</w:t>
      </w:r>
      <w:r>
        <w:rPr>
          <w:rFonts w:ascii="Book Antiqua" w:hAnsi="Book Antiqua" w:cs="Times New Roman"/>
        </w:rPr>
        <w:t xml:space="preserve"> </w:t>
      </w:r>
      <w:r w:rsidRPr="004C7A0B">
        <w:rPr>
          <w:rFonts w:ascii="Book Antiqua" w:hAnsi="Book Antiqua" w:cs="Times New Roman"/>
        </w:rPr>
        <w:t>In this study, vitronectin was adsorbed onto TCPs and reached a surface density saturation of 510 ng/cm</w:t>
      </w:r>
      <w:r w:rsidRPr="004C7A0B">
        <w:rPr>
          <w:rFonts w:ascii="Book Antiqua" w:hAnsi="Book Antiqua" w:cs="Times New Roman"/>
          <w:vertAlign w:val="superscript"/>
        </w:rPr>
        <w:t>2</w:t>
      </w:r>
      <w:r w:rsidRPr="004C7A0B">
        <w:rPr>
          <w:rFonts w:ascii="Book Antiqua" w:hAnsi="Book Antiqua" w:cs="Times New Roman"/>
        </w:rPr>
        <w:t xml:space="preserve"> compared with laminin at 850 ng/cm</w:t>
      </w:r>
      <w:r w:rsidRPr="004C7A0B">
        <w:rPr>
          <w:rFonts w:ascii="Book Antiqua" w:hAnsi="Book Antiqua" w:cs="Times New Roman"/>
          <w:vertAlign w:val="superscript"/>
        </w:rPr>
        <w:t>2</w:t>
      </w:r>
      <w:r w:rsidRPr="004C7A0B">
        <w:rPr>
          <w:rFonts w:ascii="Book Antiqua" w:hAnsi="Book Antiqua" w:cs="Times New Roman"/>
        </w:rPr>
        <w:t>.</w:t>
      </w:r>
      <w:r>
        <w:rPr>
          <w:rFonts w:ascii="Book Antiqua" w:hAnsi="Book Antiqua" w:cs="Times New Roman"/>
        </w:rPr>
        <w:t xml:space="preserve"> </w:t>
      </w:r>
      <w:r w:rsidRPr="004C7A0B">
        <w:rPr>
          <w:rFonts w:ascii="Book Antiqua" w:hAnsi="Book Antiqua" w:cs="Times New Roman"/>
        </w:rPr>
        <w:t>Coating vitronectin and laminin to MCs allowed for a surface density saturation of 450 and 650 ng/cm</w:t>
      </w:r>
      <w:r w:rsidRPr="004C7A0B">
        <w:rPr>
          <w:rFonts w:ascii="Book Antiqua" w:hAnsi="Book Antiqua" w:cs="Times New Roman"/>
          <w:vertAlign w:val="superscript"/>
        </w:rPr>
        <w:t>2</w:t>
      </w:r>
      <w:r w:rsidRPr="004C7A0B">
        <w:rPr>
          <w:rFonts w:ascii="Book Antiqua" w:hAnsi="Book Antiqua" w:cs="Times New Roman"/>
        </w:rPr>
        <w:t>, respectively.</w:t>
      </w:r>
      <w:r>
        <w:rPr>
          <w:rFonts w:ascii="Book Antiqua" w:hAnsi="Book Antiqua" w:cs="Times New Roman"/>
        </w:rPr>
        <w:t xml:space="preserve"> </w:t>
      </w:r>
      <w:r w:rsidRPr="004C7A0B">
        <w:rPr>
          <w:rFonts w:ascii="Book Antiqua" w:hAnsi="Book Antiqua" w:cs="Times New Roman"/>
        </w:rPr>
        <w:t>Even though, the two extracellular matrices showed similar adhesion and growth kinetics, the scale up to 3D culture resulted in a slower growth kinetics on the polystyrene MCs.</w:t>
      </w:r>
      <w:r>
        <w:rPr>
          <w:rFonts w:ascii="Book Antiqua" w:hAnsi="Book Antiqua" w:cs="Times New Roman"/>
        </w:rPr>
        <w:t xml:space="preserve"> </w:t>
      </w:r>
      <w:r w:rsidRPr="004C7A0B">
        <w:rPr>
          <w:rFonts w:ascii="Book Antiqua" w:hAnsi="Book Antiqua" w:cs="Times New Roman"/>
        </w:rPr>
        <w:t>This was explained by the hydrophobicity of MCs as well as the formation of large compact cell aggregates which deprive essential nourishments to the cells that are located in the center.</w:t>
      </w:r>
      <w:r>
        <w:rPr>
          <w:rFonts w:ascii="Book Antiqua" w:hAnsi="Book Antiqua" w:cs="Times New Roman"/>
        </w:rPr>
        <w:t xml:space="preserve"> </w:t>
      </w:r>
    </w:p>
    <w:p w:rsidR="00FB3640" w:rsidRPr="004C7A0B" w:rsidRDefault="00FB3640" w:rsidP="004C7A0B">
      <w:pPr>
        <w:spacing w:after="0" w:line="360" w:lineRule="auto"/>
        <w:jc w:val="both"/>
        <w:rPr>
          <w:rFonts w:ascii="Book Antiqua" w:hAnsi="Book Antiqua"/>
          <w:i/>
          <w:sz w:val="24"/>
          <w:szCs w:val="24"/>
        </w:rPr>
      </w:pPr>
    </w:p>
    <w:p w:rsidR="00FB3640" w:rsidRPr="004C7A0B" w:rsidRDefault="00FB3640" w:rsidP="004C7A0B">
      <w:pPr>
        <w:spacing w:after="0" w:line="360" w:lineRule="auto"/>
        <w:jc w:val="both"/>
        <w:rPr>
          <w:rFonts w:ascii="Book Antiqua" w:hAnsi="Book Antiqua"/>
          <w:b/>
          <w:sz w:val="24"/>
          <w:szCs w:val="24"/>
        </w:rPr>
      </w:pPr>
      <w:r w:rsidRPr="004C7A0B">
        <w:rPr>
          <w:rFonts w:ascii="Book Antiqua" w:hAnsi="Book Antiqua"/>
          <w:b/>
          <w:i/>
          <w:sz w:val="24"/>
          <w:szCs w:val="24"/>
        </w:rPr>
        <w:t xml:space="preserve">Laminins </w:t>
      </w:r>
    </w:p>
    <w:p w:rsidR="00FB3640" w:rsidRPr="004C7A0B" w:rsidRDefault="00FB3640" w:rsidP="004C7A0B">
      <w:pPr>
        <w:pStyle w:val="NormalWeb"/>
        <w:spacing w:before="0" w:beforeAutospacing="0" w:after="0" w:afterAutospacing="0" w:line="360" w:lineRule="auto"/>
        <w:jc w:val="both"/>
        <w:rPr>
          <w:rFonts w:ascii="Book Antiqua" w:hAnsi="Book Antiqua"/>
          <w:shd w:val="clear" w:color="auto" w:fill="FFFFFF"/>
        </w:rPr>
      </w:pPr>
      <w:r w:rsidRPr="004C7A0B">
        <w:rPr>
          <w:rFonts w:ascii="Book Antiqua" w:hAnsi="Book Antiqua"/>
          <w:shd w:val="clear" w:color="auto" w:fill="FFFFFF"/>
        </w:rPr>
        <w:t xml:space="preserve">Laminin provides adequate growth for hESCs </w:t>
      </w:r>
      <w:r w:rsidRPr="002B2AB2">
        <w:rPr>
          <w:rFonts w:ascii="Book Antiqua" w:hAnsi="Book Antiqua"/>
          <w:i/>
          <w:shd w:val="clear" w:color="auto" w:fill="FFFFFF"/>
        </w:rPr>
        <w:t>via</w:t>
      </w:r>
      <w:r w:rsidRPr="004C7A0B">
        <w:rPr>
          <w:rFonts w:ascii="Book Antiqua" w:hAnsi="Book Antiqua"/>
          <w:shd w:val="clear" w:color="auto" w:fill="FFFFFF"/>
        </w:rPr>
        <w:t xml:space="preserve"> the integrin α6β1 laminin specific receptor since it is the major type of integrin present on hESCs</w:t>
      </w:r>
      <w:r>
        <w:rPr>
          <w:rFonts w:ascii="Book Antiqua" w:hAnsi="Book Antiqua"/>
          <w:noProof/>
          <w:shd w:val="clear" w:color="auto" w:fill="FFFFFF"/>
          <w:vertAlign w:val="superscript"/>
        </w:rPr>
        <w:t>[17,</w:t>
      </w:r>
      <w:r w:rsidRPr="004C7A0B">
        <w:rPr>
          <w:rFonts w:ascii="Book Antiqua" w:hAnsi="Book Antiqua"/>
          <w:noProof/>
          <w:shd w:val="clear" w:color="auto" w:fill="FFFFFF"/>
          <w:vertAlign w:val="superscript"/>
        </w:rPr>
        <w:t>18]</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rPr>
        <w:t>The effect of various recombinant human lamini</w:t>
      </w:r>
      <w:r w:rsidRPr="008D02AF">
        <w:rPr>
          <w:rFonts w:ascii="Book Antiqua" w:hAnsi="Book Antiqua"/>
        </w:rPr>
        <w:t>n (rhLM) i</w:t>
      </w:r>
      <w:r w:rsidRPr="004C7A0B">
        <w:rPr>
          <w:rFonts w:ascii="Book Antiqua" w:hAnsi="Book Antiqua"/>
        </w:rPr>
        <w:t>soforms</w:t>
      </w:r>
      <w:r w:rsidRPr="004C7A0B">
        <w:rPr>
          <w:rFonts w:ascii="Book Antiqua" w:hAnsi="Book Antiqua"/>
          <w:shd w:val="clear" w:color="auto" w:fill="FFFFFF"/>
        </w:rPr>
        <w:t xml:space="preserve"> on hESC attachment and proliferation has been investigated. Miyazaki </w:t>
      </w:r>
      <w:r w:rsidRPr="005C13A7">
        <w:rPr>
          <w:rFonts w:ascii="Book Antiqua" w:hAnsi="Book Antiqua"/>
          <w:i/>
          <w:shd w:val="clear" w:color="auto" w:fill="FFFFFF"/>
        </w:rPr>
        <w:t>et al</w:t>
      </w:r>
      <w:r w:rsidRPr="004C7A0B">
        <w:rPr>
          <w:rFonts w:ascii="Book Antiqua" w:hAnsi="Book Antiqua"/>
          <w:noProof/>
          <w:shd w:val="clear" w:color="auto" w:fill="FFFFFF"/>
          <w:vertAlign w:val="superscript"/>
        </w:rPr>
        <w:t>[18]</w:t>
      </w:r>
      <w:r w:rsidRPr="005C13A7">
        <w:rPr>
          <w:rFonts w:ascii="Book Antiqua" w:hAnsi="Book Antiqua"/>
          <w:noProof/>
          <w:shd w:val="clear" w:color="auto" w:fill="FFFFFF"/>
          <w:vertAlign w:val="superscript"/>
        </w:rPr>
        <w:t xml:space="preserve"> </w:t>
      </w:r>
      <w:r w:rsidRPr="004C7A0B">
        <w:rPr>
          <w:rFonts w:ascii="Book Antiqua" w:hAnsi="Book Antiqua"/>
          <w:shd w:val="clear" w:color="auto" w:fill="FFFFFF"/>
        </w:rPr>
        <w:t>showed that hESC line KhES-1 cells adhere markedly to rhLM-332 as well as to rhLM-511 and rhLM-111 (least adherence) when compared to non-adherence on rhLM-211 and rhLM-411.</w:t>
      </w:r>
      <w:r>
        <w:rPr>
          <w:rFonts w:ascii="Book Antiqua" w:hAnsi="Book Antiqua"/>
          <w:shd w:val="clear" w:color="auto" w:fill="FFFFFF"/>
        </w:rPr>
        <w:t xml:space="preserve"> </w:t>
      </w:r>
      <w:r w:rsidRPr="004C7A0B">
        <w:rPr>
          <w:rFonts w:ascii="Book Antiqua" w:hAnsi="Book Antiqua"/>
          <w:shd w:val="clear" w:color="auto" w:fill="FFFFFF"/>
        </w:rPr>
        <w:t>In the study, KhES-3 cells were able to adhere to rhLM-211 and rhLM-411 but their growth rate was markedly lower on rhLM-332, rhLM-511 and rhLM-111</w:t>
      </w:r>
      <w:r w:rsidRPr="004C7A0B">
        <w:rPr>
          <w:rFonts w:ascii="Book Antiqua" w:hAnsi="Book Antiqua"/>
          <w:noProof/>
          <w:shd w:val="clear" w:color="auto" w:fill="FFFFFF"/>
          <w:vertAlign w:val="superscript"/>
        </w:rPr>
        <w:t>[18]</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The primary reason for such a marked difference in adherence and growth is because rhLM-211 and rhLM-411 possess affinity for α3β1 and α7β1 which are laminin-binding integrin isoforms that are expressed on hESCs in a relatively low amount compared to α6β1 integrins</w:t>
      </w:r>
      <w:r w:rsidRPr="004C7A0B">
        <w:rPr>
          <w:rFonts w:ascii="Book Antiqua" w:hAnsi="Book Antiqua"/>
          <w:noProof/>
          <w:shd w:val="clear" w:color="auto" w:fill="FFFFFF"/>
          <w:vertAlign w:val="superscript"/>
        </w:rPr>
        <w:t>[18]</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This receptor specificity is further established by the fact that although laminin-332 is not expressed on hESCs, rhLM-332 was an adequate substrate for hESCs adherence and proliferation due to its affinity for α6β1 integrins</w:t>
      </w:r>
      <w:r w:rsidRPr="004C7A0B">
        <w:rPr>
          <w:rFonts w:ascii="Book Antiqua" w:hAnsi="Book Antiqua"/>
          <w:noProof/>
          <w:shd w:val="clear" w:color="auto" w:fill="FFFFFF"/>
          <w:vertAlign w:val="superscript"/>
        </w:rPr>
        <w:t>[18]</w:t>
      </w:r>
      <w:r w:rsidRPr="004C7A0B">
        <w:rPr>
          <w:rFonts w:ascii="Book Antiqua" w:hAnsi="Book Antiqua"/>
          <w:shd w:val="clear" w:color="auto" w:fill="FFFFFF"/>
        </w:rPr>
        <w:t>.</w:t>
      </w:r>
      <w:r>
        <w:rPr>
          <w:rFonts w:ascii="Book Antiqua" w:hAnsi="Book Antiqua"/>
          <w:shd w:val="clear" w:color="auto" w:fill="FFFFFF"/>
        </w:rPr>
        <w:t xml:space="preserve"> </w:t>
      </w:r>
    </w:p>
    <w:p w:rsidR="00FB3640" w:rsidRPr="004C7A0B" w:rsidRDefault="00FB3640" w:rsidP="004C7A0B">
      <w:pPr>
        <w:pStyle w:val="NormalWeb"/>
        <w:spacing w:before="0" w:beforeAutospacing="0" w:after="0" w:afterAutospacing="0" w:line="360" w:lineRule="auto"/>
        <w:ind w:firstLine="270"/>
        <w:jc w:val="both"/>
        <w:rPr>
          <w:rFonts w:ascii="Book Antiqua" w:hAnsi="Book Antiqua"/>
          <w:shd w:val="clear" w:color="auto" w:fill="FFFFFF"/>
        </w:rPr>
      </w:pPr>
      <w:r w:rsidRPr="005C13A7">
        <w:rPr>
          <w:rFonts w:ascii="Book Antiqua" w:hAnsi="Book Antiqua"/>
          <w:shd w:val="clear" w:color="auto" w:fill="FFFFFF"/>
        </w:rPr>
        <w:t>Since laminin isoform-511/-521 a</w:t>
      </w:r>
      <w:r w:rsidRPr="004C7A0B">
        <w:rPr>
          <w:rFonts w:ascii="Book Antiqua" w:hAnsi="Book Antiqua"/>
          <w:shd w:val="clear" w:color="auto" w:fill="FFFFFF"/>
        </w:rPr>
        <w:t xml:space="preserve">re the major laminins expressed on hESCs, another study investigated hESC self-renewal of cell lines HS420, HS207 and HS401 </w:t>
      </w:r>
      <w:r w:rsidRPr="004C7A0B">
        <w:rPr>
          <w:rFonts w:ascii="Book Antiqua" w:hAnsi="Book Antiqua"/>
        </w:rPr>
        <w:t xml:space="preserve">on a rhLM-511 substrate </w:t>
      </w:r>
      <w:r w:rsidRPr="004C7A0B">
        <w:rPr>
          <w:rFonts w:ascii="Book Antiqua" w:hAnsi="Book Antiqua"/>
          <w:shd w:val="clear" w:color="auto" w:fill="FFFFFF"/>
        </w:rPr>
        <w:t>in the mTeSR1 variant (O3) and xeno-free TeSR1 variant (H3) media</w:t>
      </w:r>
      <w:r w:rsidRPr="004C7A0B">
        <w:rPr>
          <w:rFonts w:ascii="Book Antiqua" w:hAnsi="Book Antiqua"/>
          <w:noProof/>
          <w:shd w:val="clear" w:color="auto" w:fill="FFFFFF"/>
          <w:vertAlign w:val="superscript"/>
        </w:rPr>
        <w:t>[19]</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The cells proliferated for 28 passages and normal karyotype was observed after 20 passages while exhibiting OCT4, SOX2 and Nanog pluripotency markers at a higher level than Matrigel and comparable to those grown on feeder cells.</w:t>
      </w:r>
      <w:r>
        <w:rPr>
          <w:rFonts w:ascii="Book Antiqua" w:hAnsi="Book Antiqua"/>
          <w:shd w:val="clear" w:color="auto" w:fill="FFFFFF"/>
        </w:rPr>
        <w:t xml:space="preserve"> </w:t>
      </w:r>
      <w:r w:rsidRPr="004C7A0B">
        <w:rPr>
          <w:rFonts w:ascii="Book Antiqua" w:hAnsi="Book Antiqua"/>
          <w:shd w:val="clear" w:color="auto" w:fill="FFFFFF"/>
        </w:rPr>
        <w:t>Importantly, rhLH-511 affinity of the cells was higher than cell-cell adhesion as demonstrated by cell spreading when the cells were passaged as individual clumps and this highlights the role of rhLM-511 in cell motility.</w:t>
      </w:r>
      <w:r>
        <w:rPr>
          <w:rFonts w:ascii="Book Antiqua" w:hAnsi="Book Antiqua"/>
          <w:shd w:val="clear" w:color="auto" w:fill="FFFFFF"/>
        </w:rPr>
        <w:t xml:space="preserve"> </w:t>
      </w:r>
    </w:p>
    <w:p w:rsidR="00FB3640" w:rsidRPr="004C7A0B" w:rsidRDefault="00FB3640" w:rsidP="004C7A0B">
      <w:pPr>
        <w:pStyle w:val="NormalWeb"/>
        <w:spacing w:before="0" w:beforeAutospacing="0" w:after="0" w:afterAutospacing="0" w:line="360" w:lineRule="auto"/>
        <w:ind w:firstLine="270"/>
        <w:jc w:val="both"/>
        <w:rPr>
          <w:rFonts w:ascii="Book Antiqua" w:hAnsi="Book Antiqua"/>
          <w:shd w:val="clear" w:color="auto" w:fill="FFFFFF"/>
        </w:rPr>
      </w:pPr>
      <w:r w:rsidRPr="004C7A0B">
        <w:rPr>
          <w:rFonts w:ascii="Book Antiqua" w:hAnsi="Book Antiqua"/>
          <w:shd w:val="clear" w:color="auto" w:fill="FFFFFF"/>
        </w:rPr>
        <w:t>Further refinement to laminin-coated substrates has been achieved by using laminin E8 fragments (LM-E8) that are composed of the α, β and γ chains’ C-terminal regions</w:t>
      </w:r>
      <w:r w:rsidRPr="004C7A0B">
        <w:rPr>
          <w:rFonts w:ascii="Book Antiqua" w:hAnsi="Book Antiqua"/>
          <w:noProof/>
          <w:shd w:val="clear" w:color="auto" w:fill="FFFFFF"/>
          <w:vertAlign w:val="superscript"/>
        </w:rPr>
        <w:t>[20]</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 xml:space="preserve">These truncated proteins are smaller, easily purified in a short time period and yield a higher purity compared with the 780 </w:t>
      </w:r>
      <w:r>
        <w:rPr>
          <w:rFonts w:ascii="Book Antiqua" w:hAnsi="Book Antiqua"/>
          <w:shd w:val="clear" w:color="auto" w:fill="FFFFFF"/>
        </w:rPr>
        <w:t xml:space="preserve">ku </w:t>
      </w:r>
      <w:r w:rsidRPr="004C7A0B">
        <w:rPr>
          <w:rFonts w:ascii="Book Antiqua" w:hAnsi="Book Antiqua"/>
          <w:shd w:val="clear" w:color="auto" w:fill="FFFFFF"/>
        </w:rPr>
        <w:t xml:space="preserve"> LMs.</w:t>
      </w:r>
      <w:r>
        <w:rPr>
          <w:rFonts w:ascii="Book Antiqua" w:hAnsi="Book Antiqua"/>
          <w:shd w:val="clear" w:color="auto" w:fill="FFFFFF"/>
        </w:rPr>
        <w:t xml:space="preserve"> </w:t>
      </w:r>
      <w:r w:rsidRPr="004C7A0B">
        <w:rPr>
          <w:rFonts w:ascii="Book Antiqua" w:hAnsi="Book Antiqua"/>
          <w:shd w:val="clear" w:color="auto" w:fill="FFFFFF"/>
        </w:rPr>
        <w:t xml:space="preserve">Miyazaki </w:t>
      </w:r>
      <w:r w:rsidRPr="005C13A7">
        <w:rPr>
          <w:rFonts w:ascii="Book Antiqua" w:hAnsi="Book Antiqua"/>
          <w:i/>
          <w:shd w:val="clear" w:color="auto" w:fill="FFFFFF"/>
        </w:rPr>
        <w:t>et al</w:t>
      </w:r>
      <w:r w:rsidRPr="004C7A0B">
        <w:rPr>
          <w:rFonts w:ascii="Book Antiqua" w:hAnsi="Book Antiqua"/>
          <w:noProof/>
          <w:shd w:val="clear" w:color="auto" w:fill="FFFFFF"/>
          <w:vertAlign w:val="superscript"/>
        </w:rPr>
        <w:t>[20]</w:t>
      </w:r>
      <w:r w:rsidRPr="005C13A7">
        <w:rPr>
          <w:rFonts w:ascii="Book Antiqua" w:hAnsi="Book Antiqua"/>
          <w:noProof/>
          <w:shd w:val="clear" w:color="auto" w:fill="FFFFFF"/>
          <w:vertAlign w:val="superscript"/>
        </w:rPr>
        <w:t xml:space="preserve"> </w:t>
      </w:r>
      <w:r w:rsidRPr="004C7A0B">
        <w:rPr>
          <w:rFonts w:ascii="Book Antiqua" w:hAnsi="Book Antiqua"/>
          <w:shd w:val="clear" w:color="auto" w:fill="FFFFFF"/>
        </w:rPr>
        <w:t>used LM-511-E8 and LM 332-E8 to achieve greater hESC and hiPSC adhesion than Matrigel™ and intact LM-511 and 332 in a TeSR2 medium.</w:t>
      </w:r>
      <w:r>
        <w:rPr>
          <w:rFonts w:ascii="Book Antiqua" w:hAnsi="Book Antiqua"/>
          <w:shd w:val="clear" w:color="auto" w:fill="FFFFFF"/>
        </w:rPr>
        <w:t xml:space="preserve"> </w:t>
      </w:r>
      <w:r w:rsidRPr="004C7A0B">
        <w:rPr>
          <w:rFonts w:ascii="Book Antiqua" w:hAnsi="Book Antiqua"/>
          <w:shd w:val="clear" w:color="auto" w:fill="FFFFFF"/>
        </w:rPr>
        <w:t>The three hESC lines and two hiPSC lines cultured on LM-E8-coated substrates underwent proliferation for 30 and 10 passages, respectively, where disassociated cells attached strongly to LM-E8 substrates as compared to weak adhesion on Matrigel, fibronectin and vitronectin substrates</w:t>
      </w:r>
      <w:r w:rsidRPr="004C7A0B">
        <w:rPr>
          <w:rFonts w:ascii="Book Antiqua" w:hAnsi="Book Antiqua"/>
          <w:noProof/>
          <w:shd w:val="clear" w:color="auto" w:fill="FFFFFF"/>
          <w:vertAlign w:val="superscript"/>
        </w:rPr>
        <w:t>[20]</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Importantly, LM-E8 substrates did not require the use of ROCK inhibitor Y-27632 which is needed for some recombinant protein-based substrates.</w:t>
      </w:r>
      <w:r>
        <w:rPr>
          <w:rFonts w:ascii="Book Antiqua" w:hAnsi="Book Antiqua"/>
          <w:shd w:val="clear" w:color="auto" w:fill="FFFFFF"/>
        </w:rPr>
        <w:t xml:space="preserve"> </w:t>
      </w:r>
    </w:p>
    <w:p w:rsidR="00FB3640" w:rsidRPr="004C7A0B" w:rsidRDefault="00FB3640" w:rsidP="004C7A0B">
      <w:pPr>
        <w:pStyle w:val="NormalWeb"/>
        <w:spacing w:before="0" w:beforeAutospacing="0" w:after="0" w:afterAutospacing="0" w:line="360" w:lineRule="auto"/>
        <w:jc w:val="both"/>
        <w:rPr>
          <w:rFonts w:ascii="Book Antiqua" w:hAnsi="Book Antiqua"/>
          <w:i/>
        </w:rPr>
      </w:pPr>
    </w:p>
    <w:p w:rsidR="00FB3640" w:rsidRPr="004C7A0B" w:rsidRDefault="00FB3640" w:rsidP="004C7A0B">
      <w:pPr>
        <w:pStyle w:val="NormalWeb"/>
        <w:spacing w:before="0" w:beforeAutospacing="0" w:after="0" w:afterAutospacing="0" w:line="360" w:lineRule="auto"/>
        <w:jc w:val="both"/>
        <w:rPr>
          <w:rFonts w:ascii="Book Antiqua" w:hAnsi="Book Antiqua"/>
          <w:b/>
          <w:shd w:val="clear" w:color="auto" w:fill="FFFFFF"/>
        </w:rPr>
      </w:pPr>
      <w:r w:rsidRPr="005C13A7">
        <w:rPr>
          <w:rFonts w:ascii="Book Antiqua" w:hAnsi="Book Antiqua"/>
          <w:b/>
          <w:i/>
        </w:rPr>
        <w:t>E-Cadherin</w:t>
      </w:r>
    </w:p>
    <w:p w:rsidR="00FB3640" w:rsidRPr="004C7A0B" w:rsidRDefault="00FB3640" w:rsidP="004C7A0B">
      <w:pPr>
        <w:pStyle w:val="NormalWeb"/>
        <w:spacing w:before="0" w:beforeAutospacing="0" w:after="0" w:afterAutospacing="0" w:line="360" w:lineRule="auto"/>
        <w:jc w:val="both"/>
        <w:rPr>
          <w:rFonts w:ascii="Book Antiqua" w:hAnsi="Book Antiqua"/>
          <w:shd w:val="clear" w:color="auto" w:fill="FFFFFF"/>
        </w:rPr>
      </w:pPr>
      <w:r w:rsidRPr="004C7A0B">
        <w:rPr>
          <w:rFonts w:ascii="Book Antiqua" w:hAnsi="Book Antiqua"/>
          <w:shd w:val="clear" w:color="auto" w:fill="FFFFFF"/>
        </w:rPr>
        <w:t>E-cadherin, which is a transmembrane glycoprotein is involved in calcium-dependent cell-cell adhesion in epithelial as well as embryonic stem cells</w:t>
      </w:r>
      <w:r w:rsidRPr="004C7A0B">
        <w:rPr>
          <w:rFonts w:ascii="Book Antiqua" w:hAnsi="Book Antiqua"/>
          <w:noProof/>
          <w:shd w:val="clear" w:color="auto" w:fill="FFFFFF"/>
          <w:vertAlign w:val="superscript"/>
        </w:rPr>
        <w:t>[21]</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It is essential for the maintenance of pluripotent state of stem cells due to their critical role in cell-cell adhesions</w:t>
      </w:r>
      <w:r w:rsidRPr="004C7A0B">
        <w:rPr>
          <w:rFonts w:ascii="Book Antiqua" w:hAnsi="Book Antiqua"/>
          <w:noProof/>
          <w:shd w:val="clear" w:color="auto" w:fill="FFFFFF"/>
          <w:vertAlign w:val="superscript"/>
        </w:rPr>
        <w:t>[22]</w:t>
      </w:r>
      <w:r w:rsidRPr="004C7A0B">
        <w:rPr>
          <w:rFonts w:ascii="Book Antiqua" w:hAnsi="Book Antiqua"/>
          <w:shd w:val="clear" w:color="auto" w:fill="FFFFFF"/>
        </w:rPr>
        <w:t xml:space="preserve"> as well as cell survival and renewal</w:t>
      </w:r>
      <w:r w:rsidRPr="004C7A0B">
        <w:rPr>
          <w:rFonts w:ascii="Book Antiqua" w:hAnsi="Book Antiqua"/>
          <w:noProof/>
          <w:shd w:val="clear" w:color="auto" w:fill="FFFFFF"/>
          <w:vertAlign w:val="superscript"/>
        </w:rPr>
        <w:t>[23]</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This E-cadherin mediated pluripotency is quickly lost, as measured by the levels of Oct4, Nanog and Sox2, when siRNA is used to suppress E-cadherin expression on cells</w:t>
      </w:r>
      <w:r w:rsidRPr="004C7A0B">
        <w:rPr>
          <w:rFonts w:ascii="Book Antiqua" w:hAnsi="Book Antiqua"/>
          <w:noProof/>
          <w:shd w:val="clear" w:color="auto" w:fill="FFFFFF"/>
          <w:vertAlign w:val="superscript"/>
        </w:rPr>
        <w:t>[24]</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This in turn causes a decrease in hESC proliferation</w:t>
      </w:r>
      <w:r w:rsidRPr="004C7A0B">
        <w:rPr>
          <w:rFonts w:ascii="Book Antiqua" w:hAnsi="Book Antiqua"/>
          <w:noProof/>
          <w:shd w:val="clear" w:color="auto" w:fill="FFFFFF"/>
          <w:vertAlign w:val="superscript"/>
        </w:rPr>
        <w:t>[25]</w:t>
      </w:r>
      <w:r w:rsidRPr="004C7A0B">
        <w:rPr>
          <w:rFonts w:ascii="Book Antiqua" w:hAnsi="Book Antiqua"/>
          <w:shd w:val="clear" w:color="auto" w:fill="FFFFFF"/>
        </w:rPr>
        <w:t xml:space="preserve"> and emphasizes the critical role that E-cadherins play in cell-cell adhesion, survival, renewal, proliferation and pluripotency.</w:t>
      </w:r>
      <w:r>
        <w:rPr>
          <w:rFonts w:ascii="Book Antiqua" w:hAnsi="Book Antiqua"/>
          <w:shd w:val="clear" w:color="auto" w:fill="FFFFFF"/>
        </w:rPr>
        <w:t xml:space="preserve"> </w:t>
      </w:r>
      <w:r w:rsidRPr="004C7A0B">
        <w:rPr>
          <w:rFonts w:ascii="Book Antiqua" w:hAnsi="Book Antiqua"/>
        </w:rPr>
        <w:t xml:space="preserve">Nagaoka </w:t>
      </w:r>
      <w:r w:rsidRPr="005C13A7">
        <w:rPr>
          <w:rFonts w:ascii="Book Antiqua" w:hAnsi="Book Antiqua"/>
          <w:i/>
        </w:rPr>
        <w:t>et al</w:t>
      </w:r>
      <w:r w:rsidRPr="004C7A0B">
        <w:rPr>
          <w:rFonts w:ascii="Book Antiqua" w:hAnsi="Book Antiqua"/>
          <w:noProof/>
          <w:shd w:val="clear" w:color="auto" w:fill="FFFFFF"/>
          <w:vertAlign w:val="superscript"/>
        </w:rPr>
        <w:t>[26]</w:t>
      </w:r>
      <w:r w:rsidRPr="004C7A0B">
        <w:rPr>
          <w:rFonts w:ascii="Book Antiqua" w:hAnsi="Book Antiqua"/>
        </w:rPr>
        <w:t xml:space="preserve"> used recombinant </w:t>
      </w:r>
      <w:r w:rsidRPr="004C7A0B">
        <w:rPr>
          <w:rFonts w:ascii="Book Antiqua" w:hAnsi="Book Antiqua"/>
          <w:shd w:val="clear" w:color="auto" w:fill="FFFFFF"/>
        </w:rPr>
        <w:t>E-cadherin-Fc-coated culture dishes (</w:t>
      </w:r>
      <w:r w:rsidRPr="004C7A0B">
        <w:rPr>
          <w:rFonts w:ascii="Book Antiqua" w:hAnsi="Book Antiqua"/>
        </w:rPr>
        <w:t>rh</w:t>
      </w:r>
      <w:r w:rsidRPr="004C7A0B">
        <w:rPr>
          <w:rFonts w:ascii="Book Antiqua" w:hAnsi="Book Antiqua"/>
          <w:shd w:val="clear" w:color="auto" w:fill="FFFFFF"/>
        </w:rPr>
        <w:t>E-cad-Fc) where E-cadherins are fused with an IgG-Fc domain to coat tissue culture plates on which hESCs were examined for their pluripotency and propagation characteristics.</w:t>
      </w:r>
      <w:r>
        <w:rPr>
          <w:rFonts w:ascii="Book Antiqua" w:hAnsi="Book Antiqua"/>
          <w:shd w:val="clear" w:color="auto" w:fill="FFFFFF"/>
        </w:rPr>
        <w:t xml:space="preserve"> </w:t>
      </w:r>
      <w:r w:rsidRPr="004C7A0B">
        <w:rPr>
          <w:rFonts w:ascii="Book Antiqua" w:hAnsi="Book Antiqua"/>
          <w:shd w:val="clear" w:color="auto" w:fill="FFFFFF"/>
        </w:rPr>
        <w:t xml:space="preserve">The study demonstrated that both hESCs and hiPSCs that were cultured on </w:t>
      </w:r>
      <w:r w:rsidRPr="004C7A0B">
        <w:rPr>
          <w:rFonts w:ascii="Book Antiqua" w:hAnsi="Book Antiqua"/>
        </w:rPr>
        <w:t>rh</w:t>
      </w:r>
      <w:r w:rsidRPr="004C7A0B">
        <w:rPr>
          <w:rFonts w:ascii="Book Antiqua" w:hAnsi="Book Antiqua"/>
          <w:shd w:val="clear" w:color="auto" w:fill="FFFFFF"/>
        </w:rPr>
        <w:t>E-cad-Fc protein-coated surface for &gt; 13 passages in mTeSR1 medium were indistinguishable from those that were cultured on Matrigel as far as the rate of proliferation, cell morphology, maintenance of pluripotency and the ability to differentiate into multiple cell types were concerned.</w:t>
      </w:r>
      <w:r>
        <w:rPr>
          <w:rFonts w:ascii="Book Antiqua" w:hAnsi="Book Antiqua"/>
          <w:shd w:val="clear" w:color="auto" w:fill="FFFFFF"/>
        </w:rPr>
        <w:t xml:space="preserve"> </w:t>
      </w:r>
      <w:r w:rsidRPr="004C7A0B">
        <w:rPr>
          <w:rFonts w:ascii="Book Antiqua" w:hAnsi="Book Antiqua"/>
          <w:shd w:val="clear" w:color="auto" w:fill="FFFFFF"/>
        </w:rPr>
        <w:t>However, the ability of cells to adhere was decreased as a result of protease digestion cocktails using Accutase. This problem can be circumvented by using enzyme-free Cell Dissociation Buffer for passaging the cells.</w:t>
      </w:r>
      <w:r>
        <w:rPr>
          <w:rFonts w:ascii="Book Antiqua" w:hAnsi="Book Antiqua"/>
          <w:shd w:val="clear" w:color="auto" w:fill="FFFFFF"/>
        </w:rPr>
        <w:t xml:space="preserve"> </w:t>
      </w:r>
      <w:r w:rsidRPr="004C7A0B">
        <w:rPr>
          <w:rFonts w:ascii="Book Antiqua" w:hAnsi="Book Antiqua"/>
          <w:shd w:val="clear" w:color="auto" w:fill="FFFFFF"/>
        </w:rPr>
        <w:t xml:space="preserve">Therefore, </w:t>
      </w:r>
      <w:r w:rsidRPr="004C7A0B">
        <w:rPr>
          <w:rFonts w:ascii="Book Antiqua" w:hAnsi="Book Antiqua"/>
        </w:rPr>
        <w:t>rh</w:t>
      </w:r>
      <w:r w:rsidRPr="004C7A0B">
        <w:rPr>
          <w:rFonts w:ascii="Book Antiqua" w:hAnsi="Book Antiqua"/>
          <w:shd w:val="clear" w:color="auto" w:fill="FFFFFF"/>
        </w:rPr>
        <w:t>E-cad-Fc can be considered superior to Matrigel as a substrate because of the use of more defined chemical conditions that yield similar results for hESC self-renewal, maintenance and pluripotency.</w:t>
      </w:r>
      <w:r>
        <w:rPr>
          <w:rFonts w:ascii="Book Antiqua" w:hAnsi="Book Antiqua"/>
          <w:shd w:val="clear" w:color="auto" w:fill="FFFFFF"/>
        </w:rPr>
        <w:t xml:space="preserve"> </w:t>
      </w:r>
      <w:r w:rsidRPr="004C7A0B">
        <w:rPr>
          <w:rFonts w:ascii="Book Antiqua" w:hAnsi="Book Antiqua"/>
        </w:rPr>
        <w:t>E-cadherins have also been linked with matrix rigidity where hESCs on rigid substrates were shown to co-express E-cadherins and were OCT4</w:t>
      </w:r>
      <w:r w:rsidRPr="004C7A0B">
        <w:rPr>
          <w:rFonts w:ascii="Book Antiqua" w:hAnsi="Book Antiqua"/>
          <w:vertAlign w:val="superscript"/>
        </w:rPr>
        <w:t>+</w:t>
      </w:r>
      <w:r w:rsidRPr="004C7A0B">
        <w:rPr>
          <w:rFonts w:ascii="Book Antiqua" w:hAnsi="Book Antiqua"/>
        </w:rPr>
        <w:t>.</w:t>
      </w:r>
      <w:r>
        <w:rPr>
          <w:rFonts w:ascii="Book Antiqua" w:hAnsi="Book Antiqua"/>
        </w:rPr>
        <w:t xml:space="preserve"> </w:t>
      </w:r>
      <w:r w:rsidRPr="004C7A0B">
        <w:rPr>
          <w:rFonts w:ascii="Book Antiqua" w:hAnsi="Book Antiqua"/>
        </w:rPr>
        <w:t>In contrast, the softer substrates had large hESC aggregates that had an increased tendency to differentiate.</w:t>
      </w:r>
      <w:r>
        <w:rPr>
          <w:rFonts w:ascii="Book Antiqua" w:hAnsi="Book Antiqua"/>
        </w:rPr>
        <w:t xml:space="preserve"> </w:t>
      </w:r>
      <w:r w:rsidRPr="004C7A0B">
        <w:rPr>
          <w:rFonts w:ascii="Book Antiqua" w:hAnsi="Book Antiqua"/>
        </w:rPr>
        <w:t>Furthermore, hESCs on rigid substrates exhibit increased cytoskeleton contractility related to E-cadherin expression among cells</w:t>
      </w:r>
      <w:r w:rsidRPr="004C7A0B">
        <w:rPr>
          <w:rFonts w:ascii="Book Antiqua" w:hAnsi="Book Antiqua"/>
          <w:noProof/>
          <w:vertAlign w:val="superscript"/>
        </w:rPr>
        <w:t>[27]</w:t>
      </w:r>
      <w:r w:rsidRPr="004C7A0B">
        <w:rPr>
          <w:rFonts w:ascii="Book Antiqua" w:hAnsi="Book Antiqua"/>
        </w:rPr>
        <w:t>.</w:t>
      </w:r>
      <w:r>
        <w:rPr>
          <w:rFonts w:ascii="Book Antiqua" w:hAnsi="Book Antiqua"/>
        </w:rPr>
        <w:t xml:space="preserve"> </w:t>
      </w:r>
    </w:p>
    <w:p w:rsidR="00FB3640" w:rsidRPr="004C7A0B" w:rsidRDefault="00FB3640" w:rsidP="004C7A0B">
      <w:pPr>
        <w:spacing w:after="0" w:line="360" w:lineRule="auto"/>
        <w:jc w:val="both"/>
        <w:rPr>
          <w:rFonts w:ascii="Book Antiqua" w:hAnsi="Book Antiqua"/>
          <w:i/>
          <w:sz w:val="24"/>
          <w:szCs w:val="24"/>
        </w:rPr>
      </w:pPr>
    </w:p>
    <w:p w:rsidR="00FB3640" w:rsidRPr="004C7A0B" w:rsidRDefault="00FB3640" w:rsidP="004C7A0B">
      <w:pPr>
        <w:spacing w:after="0" w:line="360" w:lineRule="auto"/>
        <w:jc w:val="both"/>
        <w:rPr>
          <w:rFonts w:ascii="Book Antiqua" w:hAnsi="Book Antiqua"/>
          <w:b/>
          <w:i/>
          <w:sz w:val="24"/>
          <w:szCs w:val="24"/>
        </w:rPr>
      </w:pPr>
      <w:r w:rsidRPr="004C7A0B">
        <w:rPr>
          <w:rFonts w:ascii="Book Antiqua" w:hAnsi="Book Antiqua"/>
          <w:b/>
          <w:i/>
          <w:sz w:val="24"/>
          <w:szCs w:val="24"/>
        </w:rPr>
        <w:t xml:space="preserve">Fibronectin </w:t>
      </w:r>
    </w:p>
    <w:p w:rsidR="00FB3640" w:rsidRPr="004C7A0B" w:rsidRDefault="00FB3640" w:rsidP="004C7A0B">
      <w:pPr>
        <w:spacing w:after="0" w:line="360" w:lineRule="auto"/>
        <w:jc w:val="both"/>
        <w:rPr>
          <w:rFonts w:ascii="Book Antiqua" w:hAnsi="Book Antiqua"/>
          <w:sz w:val="24"/>
          <w:szCs w:val="24"/>
        </w:rPr>
      </w:pPr>
      <w:r w:rsidRPr="004C7A0B">
        <w:rPr>
          <w:rFonts w:ascii="Book Antiqua" w:hAnsi="Book Antiqua"/>
          <w:sz w:val="24"/>
          <w:szCs w:val="24"/>
        </w:rPr>
        <w:t xml:space="preserve">The 220 </w:t>
      </w:r>
      <w:r>
        <w:rPr>
          <w:rFonts w:ascii="Book Antiqua" w:hAnsi="Book Antiqua"/>
          <w:sz w:val="24"/>
          <w:szCs w:val="24"/>
        </w:rPr>
        <w:t xml:space="preserve">ku </w:t>
      </w:r>
      <w:r w:rsidRPr="004C7A0B">
        <w:rPr>
          <w:rFonts w:ascii="Book Antiqua" w:hAnsi="Book Antiqua"/>
          <w:sz w:val="24"/>
          <w:szCs w:val="24"/>
        </w:rPr>
        <w:t xml:space="preserve">fibronectin dimer interacts with hESCs </w:t>
      </w:r>
      <w:r w:rsidRPr="002B2AB2">
        <w:rPr>
          <w:rFonts w:ascii="Book Antiqua" w:hAnsi="Book Antiqua"/>
          <w:i/>
          <w:sz w:val="24"/>
          <w:szCs w:val="24"/>
        </w:rPr>
        <w:t>via</w:t>
      </w:r>
      <w:r w:rsidRPr="004C7A0B">
        <w:rPr>
          <w:rFonts w:ascii="Book Antiqua" w:hAnsi="Book Antiqua"/>
          <w:sz w:val="24"/>
          <w:szCs w:val="24"/>
        </w:rPr>
        <w:t xml:space="preserve"> the α5β1 integrin receptor such that only 25 percent of adsorbed fibronectin is needed for hESC renewal</w:t>
      </w:r>
      <w:r w:rsidRPr="004C7A0B">
        <w:rPr>
          <w:rFonts w:ascii="Book Antiqua" w:hAnsi="Book Antiqua"/>
          <w:noProof/>
          <w:sz w:val="24"/>
          <w:szCs w:val="24"/>
          <w:vertAlign w:val="superscript"/>
        </w:rPr>
        <w:t>[28]</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 xml:space="preserve">However, the 120 </w:t>
      </w:r>
      <w:r>
        <w:rPr>
          <w:rFonts w:ascii="Book Antiqua" w:hAnsi="Book Antiqua"/>
          <w:sz w:val="24"/>
          <w:szCs w:val="24"/>
        </w:rPr>
        <w:t>ku</w:t>
      </w:r>
      <w:r w:rsidRPr="004C7A0B">
        <w:rPr>
          <w:rFonts w:ascii="Book Antiqua" w:hAnsi="Book Antiqua"/>
          <w:sz w:val="24"/>
          <w:szCs w:val="24"/>
        </w:rPr>
        <w:t xml:space="preserve"> central-binding domain of fibronectin is necessary for attachment and maintenance of hESCs pluripotency.</w:t>
      </w:r>
      <w:r>
        <w:rPr>
          <w:rFonts w:ascii="Book Antiqua" w:hAnsi="Book Antiqua"/>
          <w:sz w:val="24"/>
          <w:szCs w:val="24"/>
        </w:rPr>
        <w:t xml:space="preserve"> </w:t>
      </w:r>
      <w:r w:rsidRPr="004C7A0B">
        <w:rPr>
          <w:rFonts w:ascii="Book Antiqua" w:hAnsi="Book Antiqua"/>
          <w:sz w:val="24"/>
          <w:szCs w:val="24"/>
        </w:rPr>
        <w:t xml:space="preserve">Using a high throughput screening of various ECM proteins, Brafman </w:t>
      </w:r>
      <w:r w:rsidRPr="005C13A7">
        <w:rPr>
          <w:rFonts w:ascii="Book Antiqua" w:hAnsi="Book Antiqua"/>
          <w:i/>
          <w:sz w:val="24"/>
          <w:szCs w:val="24"/>
        </w:rPr>
        <w:t>et al</w:t>
      </w:r>
      <w:r w:rsidRPr="004C7A0B">
        <w:rPr>
          <w:rFonts w:ascii="Book Antiqua" w:hAnsi="Book Antiqua"/>
          <w:noProof/>
          <w:sz w:val="24"/>
          <w:szCs w:val="24"/>
          <w:vertAlign w:val="superscript"/>
        </w:rPr>
        <w:t>[29]</w:t>
      </w:r>
      <w:r w:rsidRPr="005C13A7">
        <w:rPr>
          <w:rFonts w:ascii="Book Antiqua" w:hAnsi="Book Antiqua"/>
          <w:noProof/>
          <w:sz w:val="24"/>
          <w:szCs w:val="24"/>
          <w:vertAlign w:val="superscript"/>
        </w:rPr>
        <w:t xml:space="preserve"> </w:t>
      </w:r>
      <w:r w:rsidRPr="004C7A0B">
        <w:rPr>
          <w:rFonts w:ascii="Book Antiqua" w:hAnsi="Book Antiqua"/>
          <w:sz w:val="24"/>
          <w:szCs w:val="24"/>
        </w:rPr>
        <w:t>discovered that high concentrations of fibronectin and laminin (500 µg/mL) supported hESC proliferation commensurate with Matrigel in a concentration dependent manner and fibronectin, collagen I and laminin were each able to support a high degree of pluripotency.</w:t>
      </w:r>
      <w:r>
        <w:rPr>
          <w:rFonts w:ascii="Book Antiqua" w:hAnsi="Book Antiqua"/>
          <w:sz w:val="24"/>
          <w:szCs w:val="24"/>
        </w:rPr>
        <w:t xml:space="preserve"> </w:t>
      </w:r>
      <w:r w:rsidRPr="004C7A0B">
        <w:rPr>
          <w:rFonts w:ascii="Book Antiqua" w:hAnsi="Book Antiqua"/>
          <w:sz w:val="24"/>
          <w:szCs w:val="24"/>
        </w:rPr>
        <w:t xml:space="preserve"> </w:t>
      </w:r>
    </w:p>
    <w:p w:rsidR="00FB3640" w:rsidRPr="004C7A0B" w:rsidRDefault="00FB3640" w:rsidP="004C7A0B">
      <w:pPr>
        <w:spacing w:after="0" w:line="360" w:lineRule="auto"/>
        <w:jc w:val="both"/>
        <w:rPr>
          <w:rFonts w:ascii="Book Antiqua" w:hAnsi="Book Antiqua"/>
          <w:sz w:val="24"/>
          <w:szCs w:val="24"/>
        </w:rPr>
      </w:pPr>
    </w:p>
    <w:p w:rsidR="00FB3640" w:rsidRPr="004C7A0B" w:rsidRDefault="00FB3640" w:rsidP="004C7A0B">
      <w:pPr>
        <w:spacing w:after="0" w:line="360" w:lineRule="auto"/>
        <w:jc w:val="both"/>
        <w:rPr>
          <w:rFonts w:ascii="Book Antiqua" w:hAnsi="Book Antiqua"/>
          <w:b/>
          <w:sz w:val="24"/>
          <w:szCs w:val="24"/>
        </w:rPr>
      </w:pPr>
      <w:r w:rsidRPr="004C7A0B">
        <w:rPr>
          <w:rFonts w:ascii="Book Antiqua" w:hAnsi="Book Antiqua"/>
          <w:b/>
          <w:sz w:val="24"/>
          <w:szCs w:val="24"/>
        </w:rPr>
        <w:t>SYNTHETIC PEPTIDES</w:t>
      </w:r>
    </w:p>
    <w:p w:rsidR="00FB3640" w:rsidRPr="004C7A0B" w:rsidRDefault="00FB3640" w:rsidP="004C7A0B">
      <w:pPr>
        <w:spacing w:after="0" w:line="360" w:lineRule="auto"/>
        <w:jc w:val="both"/>
        <w:rPr>
          <w:rFonts w:ascii="Book Antiqua" w:hAnsi="Book Antiqua"/>
          <w:sz w:val="24"/>
          <w:szCs w:val="24"/>
        </w:rPr>
      </w:pPr>
      <w:r w:rsidRPr="004C7A0B">
        <w:rPr>
          <w:rFonts w:ascii="Book Antiqua" w:hAnsi="Book Antiqua"/>
          <w:sz w:val="24"/>
          <w:szCs w:val="24"/>
          <w:shd w:val="clear" w:color="auto" w:fill="FFFFFF"/>
        </w:rPr>
        <w:t xml:space="preserve">Even though, protein based substrates such as recombinant vitronectin, laminin and </w:t>
      </w:r>
      <w:r w:rsidRPr="004C7A0B">
        <w:rPr>
          <w:rFonts w:ascii="Book Antiqua" w:hAnsi="Book Antiqua"/>
          <w:sz w:val="24"/>
          <w:szCs w:val="24"/>
        </w:rPr>
        <w:t>rh</w:t>
      </w:r>
      <w:r w:rsidRPr="004C7A0B">
        <w:rPr>
          <w:rFonts w:ascii="Book Antiqua" w:hAnsi="Book Antiqua"/>
          <w:sz w:val="24"/>
          <w:szCs w:val="24"/>
          <w:shd w:val="clear" w:color="auto" w:fill="FFFFFF"/>
        </w:rPr>
        <w:t>E-cad-Fc coated tissue plates may be feeder free, they are not xeno-free and as a result pose significant immunogenic and pathogenic hazards</w:t>
      </w:r>
      <w:r w:rsidRPr="004C7A0B">
        <w:rPr>
          <w:rFonts w:ascii="Book Antiqua" w:hAnsi="Book Antiqua"/>
          <w:noProof/>
          <w:sz w:val="24"/>
          <w:szCs w:val="24"/>
          <w:shd w:val="clear" w:color="auto" w:fill="FFFFFF"/>
          <w:vertAlign w:val="superscript"/>
        </w:rPr>
        <w:t>[4]</w:t>
      </w:r>
      <w:r w:rsidRPr="004C7A0B">
        <w:rPr>
          <w:rFonts w:ascii="Book Antiqua" w:hAnsi="Book Antiqua"/>
          <w:sz w:val="24"/>
          <w:szCs w:val="24"/>
          <w:shd w:val="clear" w:color="auto" w:fill="FFFFFF"/>
        </w:rPr>
        <w:t>.</w:t>
      </w:r>
      <w:r>
        <w:rPr>
          <w:rFonts w:ascii="Book Antiqua" w:hAnsi="Book Antiqua"/>
          <w:sz w:val="24"/>
          <w:szCs w:val="24"/>
          <w:shd w:val="clear" w:color="auto" w:fill="FFFFFF"/>
        </w:rPr>
        <w:t xml:space="preserve"> </w:t>
      </w:r>
      <w:r w:rsidRPr="004C7A0B">
        <w:rPr>
          <w:rFonts w:ascii="Book Antiqua" w:hAnsi="Book Antiqua"/>
          <w:sz w:val="24"/>
          <w:szCs w:val="24"/>
          <w:shd w:val="clear" w:color="auto" w:fill="FFFFFF"/>
        </w:rPr>
        <w:t>Additionally, such substrates are not scalable and have significant manufacturing costs associated with them</w:t>
      </w:r>
      <w:r w:rsidRPr="004C7A0B">
        <w:rPr>
          <w:rFonts w:ascii="Book Antiqua" w:hAnsi="Book Antiqua"/>
          <w:noProof/>
          <w:sz w:val="24"/>
          <w:szCs w:val="24"/>
          <w:shd w:val="clear" w:color="auto" w:fill="FFFFFF"/>
          <w:vertAlign w:val="superscript"/>
        </w:rPr>
        <w:t>[30]</w:t>
      </w:r>
      <w:r w:rsidRPr="004C7A0B">
        <w:rPr>
          <w:rFonts w:ascii="Book Antiqua" w:hAnsi="Book Antiqua"/>
          <w:sz w:val="24"/>
          <w:szCs w:val="24"/>
          <w:shd w:val="clear" w:color="auto" w:fill="FFFFFF"/>
        </w:rPr>
        <w:t>.</w:t>
      </w:r>
      <w:r>
        <w:rPr>
          <w:rFonts w:ascii="Book Antiqua" w:hAnsi="Book Antiqua"/>
          <w:sz w:val="24"/>
          <w:szCs w:val="24"/>
          <w:shd w:val="clear" w:color="auto" w:fill="FFFFFF"/>
        </w:rPr>
        <w:t xml:space="preserve"> </w:t>
      </w:r>
      <w:r w:rsidRPr="004C7A0B">
        <w:rPr>
          <w:rFonts w:ascii="Book Antiqua" w:hAnsi="Book Antiqua"/>
          <w:sz w:val="24"/>
          <w:szCs w:val="24"/>
          <w:shd w:val="clear" w:color="auto" w:fill="FFFFFF"/>
        </w:rPr>
        <w:t>Being protein-based, they can also undergo degradation following common sterilization techniques.</w:t>
      </w:r>
      <w:r>
        <w:rPr>
          <w:rFonts w:ascii="Book Antiqua" w:hAnsi="Book Antiqua"/>
          <w:sz w:val="24"/>
          <w:szCs w:val="24"/>
          <w:shd w:val="clear" w:color="auto" w:fill="FFFFFF"/>
        </w:rPr>
        <w:t xml:space="preserve"> </w:t>
      </w:r>
      <w:r w:rsidRPr="004C7A0B">
        <w:rPr>
          <w:rFonts w:ascii="Book Antiqua" w:hAnsi="Book Antiqua"/>
          <w:sz w:val="24"/>
          <w:szCs w:val="24"/>
          <w:shd w:val="clear" w:color="auto" w:fill="FFFFFF"/>
        </w:rPr>
        <w:t>Consequently, peptide-based substrates offer better alternatives for maintaining hPSCs pluripotency, self-renewal, growth, scalability and clinical applicability.</w:t>
      </w:r>
      <w:r>
        <w:rPr>
          <w:rFonts w:ascii="Book Antiqua" w:hAnsi="Book Antiqua"/>
          <w:sz w:val="24"/>
          <w:szCs w:val="24"/>
          <w:shd w:val="clear" w:color="auto" w:fill="FFFFFF"/>
        </w:rPr>
        <w:t xml:space="preserve"> </w:t>
      </w:r>
    </w:p>
    <w:p w:rsidR="00FB3640" w:rsidRPr="004C7A0B" w:rsidRDefault="00FB3640" w:rsidP="004C7A0B">
      <w:pPr>
        <w:pStyle w:val="NormalWeb"/>
        <w:spacing w:before="0" w:beforeAutospacing="0" w:after="0" w:afterAutospacing="0" w:line="360" w:lineRule="auto"/>
        <w:ind w:firstLine="270"/>
        <w:jc w:val="both"/>
        <w:rPr>
          <w:rFonts w:ascii="Book Antiqua" w:hAnsi="Book Antiqua"/>
          <w:color w:val="000000"/>
          <w:shd w:val="clear" w:color="auto" w:fill="FFFFFF"/>
        </w:rPr>
      </w:pPr>
      <w:r w:rsidRPr="004C7A0B">
        <w:rPr>
          <w:rFonts w:ascii="Book Antiqua" w:hAnsi="Book Antiqua"/>
        </w:rPr>
        <w:t>H</w:t>
      </w:r>
      <w:r w:rsidRPr="004C7A0B">
        <w:rPr>
          <w:rFonts w:ascii="Book Antiqua" w:hAnsi="Book Antiqua"/>
          <w:shd w:val="clear" w:color="auto" w:fill="FFFFFF"/>
        </w:rPr>
        <w:t>eparin binding peptides promote cell adhesion and spreading through their interaction with cell-surface glycosaminog</w:t>
      </w:r>
      <w:r w:rsidRPr="00377B17">
        <w:rPr>
          <w:rFonts w:ascii="Book Antiqua" w:hAnsi="Book Antiqua"/>
          <w:shd w:val="clear" w:color="auto" w:fill="FFFFFF"/>
        </w:rPr>
        <w:t>lycans (GAGs) wh</w:t>
      </w:r>
      <w:r w:rsidRPr="004C7A0B">
        <w:rPr>
          <w:rFonts w:ascii="Book Antiqua" w:hAnsi="Book Antiqua"/>
          <w:shd w:val="clear" w:color="auto" w:fill="FFFFFF"/>
        </w:rPr>
        <w:t>ich are involved in cell-cell recognition and adhesion, cell-matrix interactions and receptor-signal complexes</w:t>
      </w:r>
      <w:r w:rsidRPr="004C7A0B">
        <w:rPr>
          <w:rFonts w:ascii="Book Antiqua" w:hAnsi="Book Antiqua"/>
          <w:noProof/>
          <w:shd w:val="clear" w:color="auto" w:fill="FFFFFF"/>
          <w:vertAlign w:val="superscript"/>
        </w:rPr>
        <w:t>[31]</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 xml:space="preserve">In a study conducted to determine the optimal peptides for hESC self-renewal, Klim </w:t>
      </w:r>
      <w:r w:rsidRPr="00900709">
        <w:rPr>
          <w:rFonts w:ascii="Book Antiqua" w:hAnsi="Book Antiqua"/>
          <w:i/>
          <w:shd w:val="clear" w:color="auto" w:fill="FFFFFF"/>
        </w:rPr>
        <w:t>et al</w:t>
      </w:r>
      <w:r w:rsidRPr="004C7A0B">
        <w:rPr>
          <w:rFonts w:ascii="Book Antiqua" w:hAnsi="Book Antiqua"/>
          <w:noProof/>
          <w:shd w:val="clear" w:color="auto" w:fill="FFFFFF"/>
          <w:vertAlign w:val="superscript"/>
        </w:rPr>
        <w:t>[32]</w:t>
      </w:r>
      <w:r w:rsidRPr="004C7A0B">
        <w:rPr>
          <w:rFonts w:ascii="Book Antiqua" w:hAnsi="Book Antiqua"/>
          <w:shd w:val="clear" w:color="auto" w:fill="FFFFFF"/>
        </w:rPr>
        <w:t xml:space="preserve"> discovered that surfaces which display heparin binding peptide GKKQRFRHRNRKG, derived from vitronectin, supported adhesion and self-renewal of hESCs at the lowest peptide surface density (0.5%) while other surface presenting various heparin binding peptides did not allow for cell attachment.</w:t>
      </w:r>
      <w:r>
        <w:rPr>
          <w:rFonts w:ascii="Book Antiqua" w:hAnsi="Book Antiqua"/>
          <w:shd w:val="clear" w:color="auto" w:fill="FFFFFF"/>
        </w:rPr>
        <w:t xml:space="preserve"> </w:t>
      </w:r>
      <w:r w:rsidRPr="004C7A0B">
        <w:rPr>
          <w:rFonts w:ascii="Book Antiqua" w:hAnsi="Book Antiqua"/>
          <w:shd w:val="clear" w:color="auto" w:fill="FFFFFF"/>
        </w:rPr>
        <w:t>These heparin binding peptides exhibit increased levels of Oct-4 and SSEA-4 expression and exhibit similar rates of growth, long term stem cell propagation (17 passages) and differentiation capabilities that are equal to Matrigel.</w:t>
      </w:r>
      <w:r>
        <w:rPr>
          <w:rFonts w:ascii="Book Antiqua" w:hAnsi="Book Antiqua"/>
          <w:shd w:val="clear" w:color="auto" w:fill="FFFFFF"/>
        </w:rPr>
        <w:t xml:space="preserve"> </w:t>
      </w:r>
      <w:r w:rsidRPr="004C7A0B">
        <w:rPr>
          <w:rFonts w:ascii="Book Antiqua" w:hAnsi="Book Antiqua"/>
          <w:shd w:val="clear" w:color="auto" w:fill="FFFFFF"/>
        </w:rPr>
        <w:t xml:space="preserve">The heparin binding peptide GKKQRFRHRNRKG has been used in polyacrylamide hydrogels of varying stiffness where H9 hESCs were cultured for 12 passages in </w:t>
      </w:r>
      <w:r w:rsidRPr="004C7A0B">
        <w:rPr>
          <w:rFonts w:ascii="Book Antiqua" w:hAnsi="Book Antiqua"/>
        </w:rPr>
        <w:t>mTeSR1 medium supplemented with 10 μ</w:t>
      </w:r>
      <w:r w:rsidRPr="003C7BA3">
        <w:rPr>
          <w:rFonts w:ascii="Book Antiqua" w:hAnsi="Book Antiqua" w:cs="Arial"/>
          <w:color w:val="000000"/>
        </w:rPr>
        <w:t>mol/L</w:t>
      </w:r>
      <w:r w:rsidRPr="004C7A0B">
        <w:rPr>
          <w:rFonts w:ascii="Book Antiqua" w:hAnsi="Book Antiqua"/>
        </w:rPr>
        <w:t xml:space="preserve"> ROCK inhibitor Y-27632</w:t>
      </w:r>
      <w:r w:rsidRPr="004C7A0B">
        <w:rPr>
          <w:rFonts w:ascii="Book Antiqua" w:hAnsi="Book Antiqua"/>
          <w:noProof/>
          <w:vertAlign w:val="superscript"/>
        </w:rPr>
        <w:t>[33]</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Not only was the hESC self-</w:t>
      </w:r>
      <w:r w:rsidRPr="004C7A0B">
        <w:rPr>
          <w:rFonts w:ascii="Book Antiqua" w:hAnsi="Book Antiqua"/>
          <w:color w:val="000000"/>
          <w:shd w:val="clear" w:color="auto" w:fill="FFFFFF"/>
        </w:rPr>
        <w:t>renewal confirmed but it was found that GAG binding on stiffer materials conveyed mechanosensing information that allowed for F-actin polymerization and enabled cell adhesion.</w:t>
      </w:r>
      <w:r>
        <w:rPr>
          <w:rFonts w:ascii="Book Antiqua" w:hAnsi="Book Antiqua"/>
          <w:color w:val="000000"/>
          <w:shd w:val="clear" w:color="auto" w:fill="FFFFFF"/>
        </w:rPr>
        <w:t xml:space="preserve"> </w:t>
      </w:r>
      <w:r w:rsidRPr="004C7A0B">
        <w:rPr>
          <w:rFonts w:ascii="Book Antiqua" w:hAnsi="Book Antiqua"/>
          <w:color w:val="000000"/>
          <w:shd w:val="clear" w:color="auto" w:fill="FFFFFF"/>
        </w:rPr>
        <w:t xml:space="preserve">Additionally, the nuclear localization of </w:t>
      </w:r>
      <w:r w:rsidRPr="004C7A0B">
        <w:rPr>
          <w:rFonts w:ascii="Book Antiqua" w:hAnsi="Book Antiqua"/>
          <w:color w:val="000000"/>
        </w:rPr>
        <w:t xml:space="preserve">transcriptional co-activators </w:t>
      </w:r>
      <w:r w:rsidRPr="004C7A0B">
        <w:rPr>
          <w:rFonts w:ascii="Book Antiqua" w:hAnsi="Book Antiqua"/>
        </w:rPr>
        <w:t>Yes-associated protein, transcriptional coactivator with PDZ-binding motif (</w:t>
      </w:r>
      <w:r w:rsidRPr="004C7A0B">
        <w:rPr>
          <w:rFonts w:ascii="Book Antiqua" w:hAnsi="Book Antiqua"/>
          <w:color w:val="000000"/>
          <w:shd w:val="clear" w:color="auto" w:fill="FFFFFF"/>
        </w:rPr>
        <w:t>TAZ)</w:t>
      </w:r>
      <w:r w:rsidRPr="004C7A0B">
        <w:rPr>
          <w:rFonts w:ascii="Book Antiqua" w:hAnsi="Book Antiqua"/>
          <w:color w:val="000000"/>
        </w:rPr>
        <w:t xml:space="preserve"> </w:t>
      </w:r>
      <w:r w:rsidRPr="004C7A0B">
        <w:rPr>
          <w:rFonts w:ascii="Book Antiqua" w:hAnsi="Book Antiqua"/>
          <w:color w:val="000000"/>
          <w:shd w:val="clear" w:color="auto" w:fill="FFFFFF"/>
        </w:rPr>
        <w:t>on stiffer matrices allowed for hESCs pluripotency</w:t>
      </w:r>
      <w:r w:rsidRPr="004C7A0B">
        <w:rPr>
          <w:rFonts w:ascii="Book Antiqua" w:hAnsi="Book Antiqua"/>
          <w:noProof/>
          <w:color w:val="000000"/>
          <w:shd w:val="clear" w:color="auto" w:fill="FFFFFF"/>
          <w:vertAlign w:val="superscript"/>
        </w:rPr>
        <w:t>[2]</w:t>
      </w:r>
      <w:r w:rsidRPr="004C7A0B">
        <w:rPr>
          <w:rFonts w:ascii="Book Antiqua" w:hAnsi="Book Antiqua"/>
          <w:color w:val="000000"/>
          <w:shd w:val="clear" w:color="auto" w:fill="FFFFFF"/>
        </w:rPr>
        <w:t>.</w:t>
      </w:r>
      <w:r>
        <w:rPr>
          <w:rFonts w:ascii="Book Antiqua" w:hAnsi="Book Antiqua"/>
          <w:color w:val="000000"/>
          <w:shd w:val="clear" w:color="auto" w:fill="FFFFFF"/>
        </w:rPr>
        <w:t xml:space="preserve"> </w:t>
      </w:r>
    </w:p>
    <w:p w:rsidR="00FB3640" w:rsidRPr="004C7A0B" w:rsidRDefault="00FB3640" w:rsidP="004C7A0B">
      <w:pPr>
        <w:pStyle w:val="NormalWeb"/>
        <w:spacing w:before="0" w:beforeAutospacing="0" w:after="0" w:afterAutospacing="0" w:line="360" w:lineRule="auto"/>
        <w:ind w:firstLine="270"/>
        <w:jc w:val="both"/>
        <w:rPr>
          <w:rFonts w:ascii="Book Antiqua" w:hAnsi="Book Antiqua"/>
        </w:rPr>
      </w:pPr>
      <w:r w:rsidRPr="004C7A0B">
        <w:rPr>
          <w:rFonts w:ascii="Book Antiqua" w:hAnsi="Book Antiqua"/>
          <w:shd w:val="clear" w:color="auto" w:fill="FFFFFF"/>
        </w:rPr>
        <w:t xml:space="preserve">Self-assembled monolayers (SAMs) with peptide sequence </w:t>
      </w:r>
      <w:r w:rsidRPr="004C7A0B">
        <w:rPr>
          <w:rFonts w:ascii="Book Antiqua" w:hAnsi="Book Antiqua"/>
        </w:rPr>
        <w:t>TVKHRPDALHPQ and LTTAPKLPKVTR</w:t>
      </w:r>
      <w:r w:rsidRPr="004C7A0B">
        <w:rPr>
          <w:rFonts w:ascii="Book Antiqua" w:hAnsi="Book Antiqua"/>
          <w:shd w:val="clear" w:color="auto" w:fill="FFFFFF"/>
        </w:rPr>
        <w:t xml:space="preserve"> have also been shown to promote hESC adhesion and proliferation for 3 passages</w:t>
      </w:r>
      <w:r w:rsidRPr="004C7A0B">
        <w:rPr>
          <w:rFonts w:ascii="Book Antiqua" w:hAnsi="Book Antiqua"/>
          <w:noProof/>
          <w:shd w:val="clear" w:color="auto" w:fill="FFFFFF"/>
          <w:vertAlign w:val="superscript"/>
        </w:rPr>
        <w:t>[34]</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 xml:space="preserve">However, non-clonal abnormalities were detected in cells cultured on </w:t>
      </w:r>
      <w:r w:rsidRPr="004C7A0B">
        <w:rPr>
          <w:rFonts w:ascii="Book Antiqua" w:hAnsi="Book Antiqua"/>
        </w:rPr>
        <w:t>TVKHRPDALHPQ SAMs while LTTAPKLPKVTR SAMs did not exhibit karyotypic abnormalities.</w:t>
      </w:r>
      <w:r>
        <w:rPr>
          <w:rFonts w:ascii="Book Antiqua" w:hAnsi="Book Antiqua"/>
        </w:rPr>
        <w:t xml:space="preserve"> </w:t>
      </w:r>
      <w:r w:rsidRPr="004C7A0B">
        <w:rPr>
          <w:rFonts w:ascii="Book Antiqua" w:hAnsi="Book Antiqua"/>
        </w:rPr>
        <w:t>Similarly, 18 different laminin-derived peptides were also screened and five (including RNIAEIIKDI) were capable of supporting hESCs proliferation and pluri</w:t>
      </w:r>
      <w:r>
        <w:rPr>
          <w:rFonts w:ascii="Book Antiqua" w:hAnsi="Book Antiqua"/>
        </w:rPr>
        <w:t>potency comparable to Matrigel™</w:t>
      </w:r>
      <w:r w:rsidRPr="004C7A0B">
        <w:rPr>
          <w:rFonts w:ascii="Book Antiqua" w:hAnsi="Book Antiqua"/>
          <w:noProof/>
          <w:vertAlign w:val="superscript"/>
        </w:rPr>
        <w:t>[35]</w:t>
      </w:r>
      <w:r w:rsidRPr="004C7A0B">
        <w:rPr>
          <w:rFonts w:ascii="Book Antiqua" w:hAnsi="Book Antiqua"/>
        </w:rPr>
        <w:t>.</w:t>
      </w:r>
      <w:r>
        <w:rPr>
          <w:rFonts w:ascii="Book Antiqua" w:hAnsi="Book Antiqua"/>
        </w:rPr>
        <w:t xml:space="preserve"> </w:t>
      </w:r>
      <w:r w:rsidRPr="004C7A0B">
        <w:rPr>
          <w:rFonts w:ascii="Book Antiqua" w:hAnsi="Book Antiqua"/>
        </w:rPr>
        <w:t xml:space="preserve">The presence of relatively low receptor concentration on cells requires the presentation of laminin-derived peptides at a higher concentration despite being presented in a uniform density and specific orientation. </w:t>
      </w:r>
    </w:p>
    <w:p w:rsidR="00FB3640" w:rsidRPr="004C7A0B" w:rsidRDefault="00FB3640" w:rsidP="004C7A0B">
      <w:pPr>
        <w:pStyle w:val="NormalWeb"/>
        <w:spacing w:before="0" w:beforeAutospacing="0" w:after="0" w:afterAutospacing="0" w:line="360" w:lineRule="auto"/>
        <w:ind w:firstLine="270"/>
        <w:jc w:val="both"/>
        <w:rPr>
          <w:rFonts w:ascii="Book Antiqua" w:hAnsi="Book Antiqua"/>
        </w:rPr>
      </w:pPr>
      <w:r w:rsidRPr="004C7A0B">
        <w:rPr>
          <w:rFonts w:ascii="Book Antiqua" w:hAnsi="Book Antiqua"/>
        </w:rPr>
        <w:t>More recently, Au-coated glass</w:t>
      </w:r>
      <w:r>
        <w:rPr>
          <w:rFonts w:ascii="Book Antiqua" w:hAnsi="Book Antiqua"/>
        </w:rPr>
        <w:t>es have been modified with poly</w:t>
      </w:r>
      <w:r>
        <w:rPr>
          <w:rFonts w:ascii="Book Antiqua" w:hAnsi="Book Antiqua"/>
          <w:lang w:eastAsia="zh-CN"/>
        </w:rPr>
        <w:t>[</w:t>
      </w:r>
      <w:r w:rsidRPr="004C7A0B">
        <w:rPr>
          <w:rFonts w:ascii="Book Antiqua" w:hAnsi="Book Antiqua"/>
        </w:rPr>
        <w:t>oligo(ethylene glycol) methacrylate</w:t>
      </w:r>
      <w:r>
        <w:rPr>
          <w:rFonts w:ascii="Book Antiqua" w:hAnsi="Book Antiqua"/>
          <w:lang w:eastAsia="zh-CN"/>
        </w:rPr>
        <w:t>]</w:t>
      </w:r>
      <w:r w:rsidRPr="004C7A0B">
        <w:rPr>
          <w:rFonts w:ascii="Book Antiqua" w:hAnsi="Book Antiqua"/>
        </w:rPr>
        <w:t xml:space="preserve"> polymer brushes through surface initiated polymerization and peptides that are derived from vitronectin</w:t>
      </w:r>
      <w:r w:rsidRPr="004C7A0B">
        <w:rPr>
          <w:rFonts w:ascii="Book Antiqua" w:hAnsi="Book Antiqua"/>
          <w:noProof/>
          <w:vertAlign w:val="superscript"/>
        </w:rPr>
        <w:t>[36]</w:t>
      </w:r>
      <w:r w:rsidRPr="004C7A0B">
        <w:rPr>
          <w:rFonts w:ascii="Book Antiqua" w:hAnsi="Book Antiqua"/>
        </w:rPr>
        <w:t>.</w:t>
      </w:r>
      <w:r>
        <w:rPr>
          <w:rFonts w:ascii="Book Antiqua" w:hAnsi="Book Antiqua"/>
        </w:rPr>
        <w:t xml:space="preserve"> </w:t>
      </w:r>
      <w:r w:rsidRPr="004C7A0B">
        <w:rPr>
          <w:rFonts w:ascii="Book Antiqua" w:hAnsi="Book Antiqua"/>
        </w:rPr>
        <w:t>A 0.75 m</w:t>
      </w:r>
      <w:r w:rsidRPr="003C7BA3">
        <w:rPr>
          <w:rFonts w:ascii="Book Antiqua" w:hAnsi="Book Antiqua" w:cs="Arial"/>
          <w:color w:val="000000"/>
        </w:rPr>
        <w:t>mol/L</w:t>
      </w:r>
      <w:r w:rsidRPr="004C7A0B">
        <w:rPr>
          <w:rFonts w:ascii="Book Antiqua" w:hAnsi="Book Antiqua"/>
        </w:rPr>
        <w:t xml:space="preserve"> vitronectin peptide concentration is deemed necessary for hiPSC expansion for up to 10 passages in mTeSR1 medium.</w:t>
      </w:r>
      <w:r>
        <w:rPr>
          <w:rFonts w:ascii="Book Antiqua" w:hAnsi="Book Antiqua"/>
        </w:rPr>
        <w:t xml:space="preserve"> </w:t>
      </w:r>
      <w:r w:rsidRPr="004C7A0B">
        <w:rPr>
          <w:rFonts w:ascii="Book Antiqua" w:hAnsi="Book Antiqua"/>
        </w:rPr>
        <w:t xml:space="preserve">Using micro-contact printed </w:t>
      </w:r>
      <w:r w:rsidRPr="004C7A0B">
        <w:rPr>
          <w:rStyle w:val="st1"/>
          <w:rFonts w:ascii="Book Antiqua" w:hAnsi="Book Antiqua"/>
        </w:rPr>
        <w:t>polydimethylsiloxane</w:t>
      </w:r>
      <w:r w:rsidRPr="004C7A0B">
        <w:rPr>
          <w:rFonts w:ascii="Book Antiqua" w:hAnsi="Book Antiqua"/>
        </w:rPr>
        <w:t xml:space="preserve"> stamp, cell adhesion was easily regulated only on the vitronectin peptide and pluripotency markers and self-renewal capabilities were observed to be similar to Matrigel. More potent version of the RGD sequence in the form of cyclic RGD peptide, cyclic RGD peptide, has been used to modify surfaces on which hESCs can adhere more prominently than on linear RGD peptides at a 4 fold higher rate</w:t>
      </w:r>
      <w:r w:rsidRPr="004C7A0B">
        <w:rPr>
          <w:rFonts w:ascii="Book Antiqua" w:hAnsi="Book Antiqua"/>
          <w:noProof/>
          <w:vertAlign w:val="superscript"/>
        </w:rPr>
        <w:t>[37]</w:t>
      </w:r>
      <w:r w:rsidRPr="004C7A0B">
        <w:rPr>
          <w:rFonts w:ascii="Book Antiqua" w:hAnsi="Book Antiqua"/>
        </w:rPr>
        <w:t>.</w:t>
      </w:r>
      <w:r>
        <w:rPr>
          <w:rFonts w:ascii="Book Antiqua" w:hAnsi="Book Antiqua"/>
        </w:rPr>
        <w:t xml:space="preserve"> </w:t>
      </w:r>
      <w:r w:rsidRPr="004C7A0B">
        <w:rPr>
          <w:rFonts w:ascii="Book Antiqua" w:hAnsi="Book Antiqua"/>
        </w:rPr>
        <w:t>Normal pluripotency markers, karyotype and differentiation potential similar to Matrigel have been observed for cells cultured for 10 passages as well as in mTeSR1 medium.</w:t>
      </w:r>
      <w:r>
        <w:rPr>
          <w:rFonts w:ascii="Book Antiqua" w:hAnsi="Book Antiqua"/>
        </w:rPr>
        <w:t xml:space="preserve"> </w:t>
      </w:r>
    </w:p>
    <w:p w:rsidR="00FB3640" w:rsidRPr="004C7A0B" w:rsidRDefault="00FB3640" w:rsidP="004C7A0B">
      <w:pPr>
        <w:pStyle w:val="NormalWeb"/>
        <w:spacing w:before="0" w:beforeAutospacing="0" w:after="0" w:afterAutospacing="0" w:line="360" w:lineRule="auto"/>
        <w:jc w:val="both"/>
        <w:rPr>
          <w:rFonts w:ascii="Book Antiqua" w:hAnsi="Book Antiqua"/>
          <w:i/>
          <w:shd w:val="clear" w:color="auto" w:fill="FFFFFF"/>
        </w:rPr>
      </w:pPr>
    </w:p>
    <w:p w:rsidR="00FB3640" w:rsidRPr="004C7A0B" w:rsidRDefault="00FB3640" w:rsidP="004C7A0B">
      <w:pPr>
        <w:pStyle w:val="NormalWeb"/>
        <w:spacing w:before="0" w:beforeAutospacing="0" w:after="0" w:afterAutospacing="0" w:line="360" w:lineRule="auto"/>
        <w:jc w:val="both"/>
        <w:rPr>
          <w:rFonts w:ascii="Book Antiqua" w:hAnsi="Book Antiqua"/>
          <w:b/>
          <w:i/>
          <w:shd w:val="clear" w:color="auto" w:fill="FFFFFF"/>
        </w:rPr>
      </w:pPr>
      <w:r w:rsidRPr="004C7A0B">
        <w:rPr>
          <w:rFonts w:ascii="Book Antiqua" w:hAnsi="Book Antiqua"/>
          <w:b/>
          <w:i/>
          <w:shd w:val="clear" w:color="auto" w:fill="FFFFFF"/>
        </w:rPr>
        <w:t xml:space="preserve">Peptide Acrylate Surfaces </w:t>
      </w:r>
    </w:p>
    <w:p w:rsidR="00FB3640" w:rsidRPr="004C7A0B" w:rsidRDefault="00FB3640" w:rsidP="004C7A0B">
      <w:pPr>
        <w:pStyle w:val="NormalWeb"/>
        <w:spacing w:before="0" w:beforeAutospacing="0" w:after="0" w:afterAutospacing="0" w:line="360" w:lineRule="auto"/>
        <w:jc w:val="both"/>
        <w:rPr>
          <w:rFonts w:ascii="Book Antiqua" w:hAnsi="Book Antiqua"/>
          <w:shd w:val="clear" w:color="auto" w:fill="FFFFFF"/>
        </w:rPr>
      </w:pPr>
      <w:r w:rsidRPr="004C7A0B">
        <w:rPr>
          <w:rFonts w:ascii="Book Antiqua" w:hAnsi="Book Antiqua"/>
          <w:shd w:val="clear" w:color="auto" w:fill="FFFFFF"/>
        </w:rPr>
        <w:t xml:space="preserve">Peptide acrylate surfaces </w:t>
      </w:r>
      <w:r w:rsidRPr="00BF4D09">
        <w:rPr>
          <w:rFonts w:ascii="Book Antiqua" w:hAnsi="Book Antiqua"/>
          <w:shd w:val="clear" w:color="auto" w:fill="FFFFFF"/>
        </w:rPr>
        <w:t>(PAS)</w:t>
      </w:r>
      <w:r w:rsidRPr="004C7A0B">
        <w:rPr>
          <w:rFonts w:ascii="Book Antiqua" w:hAnsi="Book Antiqua"/>
          <w:shd w:val="clear" w:color="auto" w:fill="FFFFFF"/>
        </w:rPr>
        <w:t xml:space="preserve"> are synthetic surfaces that are composed of acrylates which are conjugated to biologically active peptides</w:t>
      </w:r>
      <w:r w:rsidRPr="004C7A0B">
        <w:rPr>
          <w:rFonts w:ascii="Book Antiqua" w:hAnsi="Book Antiqua"/>
          <w:noProof/>
          <w:shd w:val="clear" w:color="auto" w:fill="FFFFFF"/>
          <w:vertAlign w:val="superscript"/>
        </w:rPr>
        <w:t>[38]</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One such platform is the so called Synthemax Surface where the synthetic surface is manufactured by covalently linking the vitronectin-derived RGD sequence to the acrylate surface</w:t>
      </w:r>
      <w:r w:rsidRPr="004C7A0B">
        <w:rPr>
          <w:rFonts w:ascii="Book Antiqua" w:hAnsi="Book Antiqua"/>
          <w:noProof/>
          <w:shd w:val="clear" w:color="auto" w:fill="FFFFFF"/>
          <w:vertAlign w:val="superscript"/>
        </w:rPr>
        <w:t>[39]</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 xml:space="preserve">Melkoumian </w:t>
      </w:r>
      <w:r w:rsidRPr="00900709">
        <w:rPr>
          <w:rFonts w:ascii="Book Antiqua" w:hAnsi="Book Antiqua"/>
          <w:i/>
          <w:shd w:val="clear" w:color="auto" w:fill="FFFFFF"/>
        </w:rPr>
        <w:t>et al</w:t>
      </w:r>
      <w:r w:rsidRPr="004C7A0B">
        <w:rPr>
          <w:rFonts w:ascii="Book Antiqua" w:hAnsi="Book Antiqua"/>
          <w:noProof/>
          <w:shd w:val="clear" w:color="auto" w:fill="FFFFFF"/>
          <w:vertAlign w:val="superscript"/>
        </w:rPr>
        <w:t>[38]</w:t>
      </w:r>
      <w:r w:rsidRPr="00900709">
        <w:rPr>
          <w:rFonts w:ascii="Book Antiqua" w:hAnsi="Book Antiqua"/>
          <w:noProof/>
          <w:shd w:val="clear" w:color="auto" w:fill="FFFFFF"/>
          <w:vertAlign w:val="superscript"/>
        </w:rPr>
        <w:t xml:space="preserve"> </w:t>
      </w:r>
      <w:r w:rsidRPr="004C7A0B">
        <w:rPr>
          <w:rFonts w:ascii="Book Antiqua" w:hAnsi="Book Antiqua"/>
          <w:shd w:val="clear" w:color="auto" w:fill="FFFFFF"/>
        </w:rPr>
        <w:t>have used this technique to deposit various peptide sequences, as well as the vitronectin sequence, onto acrylate surfaces in a process that deposits carboxylic acid containing acrylate onto the surfaces of cultures and then conjugates amine-containing peptides to these surfaces using 1-Ethyl-3-(3-dimethylaminopropyl)-carbodiimide/</w:t>
      </w:r>
      <w:r w:rsidRPr="004C7A0B">
        <w:rPr>
          <w:rFonts w:ascii="Book Antiqua" w:hAnsi="Book Antiqua"/>
          <w:i/>
          <w:iCs/>
          <w:shd w:val="clear" w:color="auto" w:fill="FFFFFF"/>
        </w:rPr>
        <w:t>N</w:t>
      </w:r>
      <w:r w:rsidRPr="004C7A0B">
        <w:rPr>
          <w:rFonts w:ascii="Book Antiqua" w:hAnsi="Book Antiqua"/>
          <w:shd w:val="clear" w:color="auto" w:fill="FFFFFF"/>
        </w:rPr>
        <w:t>-hydroxysuccinimide.</w:t>
      </w:r>
      <w:r>
        <w:rPr>
          <w:rFonts w:ascii="Book Antiqua" w:hAnsi="Book Antiqua"/>
          <w:shd w:val="clear" w:color="auto" w:fill="FFFFFF"/>
        </w:rPr>
        <w:t xml:space="preserve"> </w:t>
      </w:r>
      <w:r w:rsidRPr="004C7A0B">
        <w:rPr>
          <w:rFonts w:ascii="Book Antiqua" w:hAnsi="Book Antiqua"/>
          <w:shd w:val="clear" w:color="auto" w:fill="FFFFFF"/>
        </w:rPr>
        <w:t>Here, bone sialoprotein-PAS and vitronectin-PAS were used to culture hESC line H7 for more than 10 passages in a defined medium.</w:t>
      </w:r>
      <w:r>
        <w:rPr>
          <w:rFonts w:ascii="Book Antiqua" w:hAnsi="Book Antiqua"/>
          <w:shd w:val="clear" w:color="auto" w:fill="FFFFFF"/>
        </w:rPr>
        <w:t xml:space="preserve"> </w:t>
      </w:r>
      <w:r w:rsidRPr="004C7A0B">
        <w:rPr>
          <w:rFonts w:ascii="Book Antiqua" w:hAnsi="Book Antiqua"/>
          <w:shd w:val="clear" w:color="auto" w:fill="FFFFFF"/>
        </w:rPr>
        <w:t xml:space="preserve">The authors concluded that the hESCs grown on PAS system were not different to the cells that were grown on Matrigel when comparing cell </w:t>
      </w:r>
      <w:r w:rsidRPr="002B2AB2">
        <w:rPr>
          <w:rFonts w:ascii="Book Antiqua" w:hAnsi="Book Antiqua"/>
          <w:shd w:val="clear" w:color="auto" w:fill="FFFFFF"/>
        </w:rPr>
        <w:t>via</w:t>
      </w:r>
      <w:r w:rsidRPr="004C7A0B">
        <w:rPr>
          <w:rFonts w:ascii="Book Antiqua" w:hAnsi="Book Antiqua"/>
          <w:shd w:val="clear" w:color="auto" w:fill="FFFFFF"/>
        </w:rPr>
        <w:t>bility, colony morphology, doubling time and hESC marker expression of OCT4, TRA-1-60 and SSEA-4.</w:t>
      </w:r>
      <w:r>
        <w:rPr>
          <w:rFonts w:ascii="Book Antiqua" w:hAnsi="Book Antiqua"/>
          <w:shd w:val="clear" w:color="auto" w:fill="FFFFFF"/>
        </w:rPr>
        <w:t xml:space="preserve"> </w:t>
      </w:r>
      <w:r w:rsidRPr="004C7A0B">
        <w:rPr>
          <w:rFonts w:ascii="Book Antiqua" w:hAnsi="Book Antiqua"/>
          <w:shd w:val="clear" w:color="auto" w:fill="FFFFFF"/>
        </w:rPr>
        <w:t>Furthermore, hESCs can be cryopreserved and thawed onto PAS in addition to their ability to undergo directed differentiation into functional cardiomyocytes.</w:t>
      </w:r>
      <w:r>
        <w:rPr>
          <w:rFonts w:ascii="Book Antiqua" w:hAnsi="Book Antiqua"/>
          <w:shd w:val="clear" w:color="auto" w:fill="FFFFFF"/>
        </w:rPr>
        <w:t xml:space="preserve"> </w:t>
      </w:r>
      <w:r w:rsidRPr="004C7A0B">
        <w:rPr>
          <w:rFonts w:ascii="Book Antiqua" w:hAnsi="Book Antiqua"/>
          <w:shd w:val="clear" w:color="auto" w:fill="FFFFFF"/>
        </w:rPr>
        <w:t xml:space="preserve">This research demonstrated the scalability of feeder free, xeno-free and chemically defined PAS substrate that are suitable for clinical applications. Jin </w:t>
      </w:r>
      <w:r w:rsidRPr="00900709">
        <w:rPr>
          <w:rFonts w:ascii="Book Antiqua" w:hAnsi="Book Antiqua"/>
          <w:i/>
          <w:shd w:val="clear" w:color="auto" w:fill="FFFFFF"/>
        </w:rPr>
        <w:t>et al</w:t>
      </w:r>
      <w:r w:rsidRPr="004C7A0B">
        <w:rPr>
          <w:rFonts w:ascii="Book Antiqua" w:hAnsi="Book Antiqua"/>
          <w:noProof/>
          <w:shd w:val="clear" w:color="auto" w:fill="FFFFFF"/>
          <w:vertAlign w:val="superscript"/>
        </w:rPr>
        <w:t>[40]</w:t>
      </w:r>
      <w:r w:rsidRPr="00900709">
        <w:rPr>
          <w:rFonts w:ascii="Book Antiqua" w:hAnsi="Book Antiqua"/>
          <w:noProof/>
          <w:shd w:val="clear" w:color="auto" w:fill="FFFFFF"/>
          <w:vertAlign w:val="superscript"/>
        </w:rPr>
        <w:t xml:space="preserve"> </w:t>
      </w:r>
      <w:r w:rsidRPr="004C7A0B">
        <w:rPr>
          <w:rFonts w:ascii="Book Antiqua" w:hAnsi="Book Antiqua"/>
          <w:shd w:val="clear" w:color="auto" w:fill="FFFFFF"/>
        </w:rPr>
        <w:t>further examined the expansion and differentiation capabilities of hiPSCs on Synthemax Surface.</w:t>
      </w:r>
      <w:r>
        <w:rPr>
          <w:rFonts w:ascii="Book Antiqua" w:hAnsi="Book Antiqua"/>
          <w:shd w:val="clear" w:color="auto" w:fill="FFFFFF"/>
        </w:rPr>
        <w:t xml:space="preserve"> </w:t>
      </w:r>
      <w:r w:rsidRPr="004C7A0B">
        <w:rPr>
          <w:rFonts w:ascii="Book Antiqua" w:hAnsi="Book Antiqua"/>
          <w:shd w:val="clear" w:color="auto" w:fill="FFFFFF"/>
        </w:rPr>
        <w:t>The authors concluded that there is no significant difference between the doubling time and pluripotency marker expressions for hiPSCs cultured on Matrigel and Synthemax substrate. However, the cells cultured on the Synthemax substrate showed more compact morphology than Matrigel. The researchers were able to demonstrate definitive endoderm differentiation of hiPSCs and were able to decipher the specific binding of αVβ5 receptors for Synthemax Surface while the Matrigel substrate bound to various integrin receptors.</w:t>
      </w:r>
      <w:r>
        <w:rPr>
          <w:rFonts w:ascii="Book Antiqua" w:hAnsi="Book Antiqua"/>
          <w:shd w:val="clear" w:color="auto" w:fill="FFFFFF"/>
        </w:rPr>
        <w:t xml:space="preserve"> </w:t>
      </w:r>
      <w:r w:rsidRPr="004C7A0B">
        <w:rPr>
          <w:rFonts w:ascii="Book Antiqua" w:hAnsi="Book Antiqua"/>
          <w:shd w:val="clear" w:color="auto" w:fill="FFFFFF"/>
        </w:rPr>
        <w:t xml:space="preserve">Lastly, cell-cell interfaces on Synthemax Surface showed broad and dense actin filaments as well as the up-regulation of zyxin which demonstrates the involvement of various cytoskeletal proteins in hiPSCs attachment and proliferation. </w:t>
      </w:r>
    </w:p>
    <w:p w:rsidR="00FB3640" w:rsidRPr="004C7A0B" w:rsidRDefault="00FB3640" w:rsidP="004C7A0B">
      <w:pPr>
        <w:pStyle w:val="NormalWeb"/>
        <w:spacing w:before="0" w:beforeAutospacing="0" w:after="0" w:afterAutospacing="0" w:line="360" w:lineRule="auto"/>
        <w:ind w:firstLine="270"/>
        <w:jc w:val="both"/>
        <w:rPr>
          <w:rFonts w:ascii="Book Antiqua" w:hAnsi="Book Antiqua"/>
          <w:shd w:val="clear" w:color="auto" w:fill="FFFFFF"/>
        </w:rPr>
      </w:pPr>
      <w:r w:rsidRPr="004C7A0B">
        <w:rPr>
          <w:rFonts w:ascii="Book Antiqua" w:hAnsi="Book Antiqua"/>
          <w:shd w:val="clear" w:color="auto" w:fill="FFFFFF"/>
        </w:rPr>
        <w:t>Synthemax Surface has also been used for retinal differentiation of hiPSCs</w:t>
      </w:r>
      <w:r w:rsidRPr="004C7A0B">
        <w:rPr>
          <w:rFonts w:ascii="Book Antiqua" w:hAnsi="Book Antiqua"/>
          <w:noProof/>
          <w:shd w:val="clear" w:color="auto" w:fill="FFFFFF"/>
          <w:vertAlign w:val="superscript"/>
        </w:rPr>
        <w:t>[41]</w:t>
      </w:r>
      <w:r w:rsidRPr="004C7A0B">
        <w:rPr>
          <w:rFonts w:ascii="Book Antiqua" w:hAnsi="Book Antiqua"/>
          <w:shd w:val="clear" w:color="auto" w:fill="FFFFFF"/>
        </w:rPr>
        <w:t xml:space="preserve"> and to show efficient single cell passaging of hPSCs, using ROCK inhibitor Y-27632, similar to the results obtained on LM-E8 substrates</w:t>
      </w:r>
      <w:r w:rsidRPr="004C7A0B">
        <w:rPr>
          <w:rFonts w:ascii="Book Antiqua" w:hAnsi="Book Antiqua"/>
          <w:noProof/>
          <w:shd w:val="clear" w:color="auto" w:fill="FFFFFF"/>
          <w:vertAlign w:val="superscript"/>
        </w:rPr>
        <w:t>[42]</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It has been used to obtain oligodendrocyte progenitor cells (OPCs) from hESCs that express higher levels of OPC specific proteoglycan, NG2, as compared to OPCs grown on xenogeneic-derived ECM</w:t>
      </w:r>
      <w:r w:rsidRPr="004C7A0B">
        <w:rPr>
          <w:rFonts w:ascii="Book Antiqua" w:hAnsi="Book Antiqua"/>
          <w:noProof/>
          <w:shd w:val="clear" w:color="auto" w:fill="FFFFFF"/>
          <w:vertAlign w:val="superscript"/>
        </w:rPr>
        <w:t>[43]</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The researchers concluded that Synthemax Surface can replace the xenogeneic-derived ECM for hESCs differentiation into OPCs.</w:t>
      </w:r>
      <w:r>
        <w:rPr>
          <w:rFonts w:ascii="Book Antiqua" w:hAnsi="Book Antiqua"/>
          <w:shd w:val="clear" w:color="auto" w:fill="FFFFFF"/>
        </w:rPr>
        <w:t xml:space="preserve"> </w:t>
      </w:r>
      <w:r w:rsidRPr="004C7A0B">
        <w:rPr>
          <w:rFonts w:ascii="Book Antiqua" w:hAnsi="Book Antiqua"/>
          <w:shd w:val="clear" w:color="auto" w:fill="FFFFFF"/>
        </w:rPr>
        <w:t>Recently, Synthemax Surface was used to expand hESCs for 10 passages and to obtain insulin-producing β cells within 21 d in a defined serum-free media</w:t>
      </w:r>
      <w:r w:rsidRPr="004C7A0B">
        <w:rPr>
          <w:rFonts w:ascii="Book Antiqua" w:hAnsi="Book Antiqua"/>
          <w:noProof/>
          <w:shd w:val="clear" w:color="auto" w:fill="FFFFFF"/>
          <w:vertAlign w:val="superscript"/>
        </w:rPr>
        <w:t>[44]</w:t>
      </w:r>
      <w:r w:rsidRPr="004C7A0B">
        <w:rPr>
          <w:rFonts w:ascii="Book Antiqua" w:hAnsi="Book Antiqua"/>
          <w:shd w:val="clear" w:color="auto" w:fill="FFFFFF"/>
        </w:rPr>
        <w:t>.</w:t>
      </w:r>
      <w:r>
        <w:rPr>
          <w:rFonts w:ascii="Book Antiqua" w:hAnsi="Book Antiqua"/>
          <w:shd w:val="clear" w:color="auto" w:fill="FFFFFF"/>
        </w:rPr>
        <w:t xml:space="preserve"> </w:t>
      </w:r>
    </w:p>
    <w:p w:rsidR="00FB3640" w:rsidRPr="004C7A0B" w:rsidRDefault="00FB3640" w:rsidP="004C7A0B">
      <w:pPr>
        <w:pStyle w:val="NormalWeb"/>
        <w:spacing w:before="0" w:beforeAutospacing="0" w:after="0" w:afterAutospacing="0" w:line="360" w:lineRule="auto"/>
        <w:ind w:firstLine="270"/>
        <w:jc w:val="both"/>
        <w:rPr>
          <w:rFonts w:ascii="Book Antiqua" w:hAnsi="Book Antiqua"/>
          <w:shd w:val="clear" w:color="auto" w:fill="FFFFFF"/>
        </w:rPr>
      </w:pPr>
      <w:r w:rsidRPr="004C7A0B">
        <w:rPr>
          <w:rFonts w:ascii="Book Antiqua" w:hAnsi="Book Antiqua"/>
          <w:shd w:val="clear" w:color="auto" w:fill="FFFFFF"/>
        </w:rPr>
        <w:t>Nevertheless, the high production costs, degradation upon sterilization, labor intensive cell passaging and limited scale-up potential of 2D peptide surfaces have caused researchers to seek alternative substrates in the synthetic polymer arena.</w:t>
      </w:r>
      <w:r>
        <w:rPr>
          <w:rFonts w:ascii="Book Antiqua" w:hAnsi="Book Antiqua"/>
          <w:shd w:val="clear" w:color="auto" w:fill="FFFFFF"/>
        </w:rPr>
        <w:t xml:space="preserve"> </w:t>
      </w:r>
    </w:p>
    <w:p w:rsidR="00FB3640" w:rsidRPr="004C7A0B" w:rsidRDefault="00FB3640" w:rsidP="004C7A0B">
      <w:pPr>
        <w:pStyle w:val="NormalWeb"/>
        <w:spacing w:before="0" w:beforeAutospacing="0" w:after="0" w:afterAutospacing="0" w:line="360" w:lineRule="auto"/>
        <w:jc w:val="both"/>
        <w:rPr>
          <w:rFonts w:ascii="Book Antiqua" w:hAnsi="Book Antiqua"/>
          <w:b/>
          <w:shd w:val="clear" w:color="auto" w:fill="FFFFFF"/>
        </w:rPr>
      </w:pPr>
    </w:p>
    <w:p w:rsidR="00FB3640" w:rsidRPr="004C7A0B" w:rsidRDefault="00FB3640" w:rsidP="004C7A0B">
      <w:pPr>
        <w:pStyle w:val="NormalWeb"/>
        <w:spacing w:before="0" w:beforeAutospacing="0" w:after="0" w:afterAutospacing="0" w:line="360" w:lineRule="auto"/>
        <w:jc w:val="both"/>
        <w:rPr>
          <w:rFonts w:ascii="Book Antiqua" w:hAnsi="Book Antiqua"/>
          <w:shd w:val="clear" w:color="auto" w:fill="FFFFFF"/>
        </w:rPr>
      </w:pPr>
      <w:r w:rsidRPr="004C7A0B">
        <w:rPr>
          <w:rFonts w:ascii="Book Antiqua" w:hAnsi="Book Antiqua"/>
          <w:b/>
          <w:shd w:val="clear" w:color="auto" w:fill="FFFFFF"/>
        </w:rPr>
        <w:t>SYNTHETIC POLYMERS</w:t>
      </w:r>
    </w:p>
    <w:p w:rsidR="00FB3640" w:rsidRPr="004C7A0B" w:rsidRDefault="00FB3640" w:rsidP="004C7A0B">
      <w:pPr>
        <w:spacing w:after="0" w:line="360" w:lineRule="auto"/>
        <w:jc w:val="both"/>
        <w:rPr>
          <w:rFonts w:ascii="Book Antiqua" w:hAnsi="Book Antiqua"/>
          <w:b/>
          <w:i/>
          <w:sz w:val="24"/>
          <w:szCs w:val="24"/>
        </w:rPr>
      </w:pPr>
      <w:r w:rsidRPr="004C7A0B">
        <w:rPr>
          <w:rFonts w:ascii="Book Antiqua" w:hAnsi="Book Antiqua"/>
          <w:b/>
          <w:i/>
          <w:sz w:val="24"/>
          <w:szCs w:val="24"/>
          <w:shd w:val="clear" w:color="auto" w:fill="FFFFFF"/>
        </w:rPr>
        <w:t xml:space="preserve">Poly(methyl vinyl ether-alt-maleic anhydride) </w:t>
      </w:r>
    </w:p>
    <w:p w:rsidR="00FB3640" w:rsidRPr="004C7A0B" w:rsidRDefault="00FB3640" w:rsidP="004C7A0B">
      <w:pPr>
        <w:spacing w:after="0" w:line="360" w:lineRule="auto"/>
        <w:jc w:val="both"/>
        <w:rPr>
          <w:rFonts w:ascii="Book Antiqua" w:hAnsi="Book Antiqua"/>
          <w:sz w:val="24"/>
          <w:szCs w:val="24"/>
          <w:shd w:val="clear" w:color="auto" w:fill="FFFFFF"/>
        </w:rPr>
      </w:pPr>
      <w:r w:rsidRPr="004C7A0B">
        <w:rPr>
          <w:rFonts w:ascii="Book Antiqua" w:hAnsi="Book Antiqua"/>
          <w:sz w:val="24"/>
          <w:szCs w:val="24"/>
        </w:rPr>
        <w:t xml:space="preserve">Brafman </w:t>
      </w:r>
      <w:r w:rsidRPr="00E62B7A">
        <w:rPr>
          <w:rFonts w:ascii="Book Antiqua" w:hAnsi="Book Antiqua"/>
          <w:i/>
          <w:sz w:val="24"/>
          <w:szCs w:val="24"/>
        </w:rPr>
        <w:t>et al</w:t>
      </w:r>
      <w:r w:rsidRPr="004C7A0B">
        <w:rPr>
          <w:rFonts w:ascii="Book Antiqua" w:hAnsi="Book Antiqua"/>
          <w:noProof/>
          <w:sz w:val="24"/>
          <w:szCs w:val="24"/>
          <w:vertAlign w:val="superscript"/>
        </w:rPr>
        <w:t>[45]</w:t>
      </w:r>
      <w:r w:rsidRPr="00E62B7A">
        <w:rPr>
          <w:rFonts w:ascii="Book Antiqua" w:hAnsi="Book Antiqua"/>
          <w:noProof/>
          <w:sz w:val="24"/>
          <w:szCs w:val="24"/>
          <w:vertAlign w:val="superscript"/>
        </w:rPr>
        <w:t xml:space="preserve"> </w:t>
      </w:r>
      <w:r w:rsidRPr="004C7A0B">
        <w:rPr>
          <w:rFonts w:ascii="Book Antiqua" w:hAnsi="Book Antiqua"/>
          <w:sz w:val="24"/>
          <w:szCs w:val="24"/>
        </w:rPr>
        <w:t>used a high throughput screening approach to identify supports for hPSCs self-renewal as well as optimal conditions for pluripotency and proliferation for hPSCs.</w:t>
      </w:r>
      <w:r>
        <w:rPr>
          <w:rFonts w:ascii="Book Antiqua" w:hAnsi="Book Antiqua"/>
          <w:sz w:val="24"/>
          <w:szCs w:val="24"/>
        </w:rPr>
        <w:t xml:space="preserve"> </w:t>
      </w:r>
      <w:r w:rsidRPr="004C7A0B">
        <w:rPr>
          <w:rFonts w:ascii="Book Antiqua" w:hAnsi="Book Antiqua"/>
          <w:sz w:val="24"/>
          <w:szCs w:val="24"/>
        </w:rPr>
        <w:t xml:space="preserve">The authors examined 90 polymers with different functional groups, chemical compositions and molecular weights. They discovered that </w:t>
      </w:r>
      <w:r w:rsidRPr="004C7A0B">
        <w:rPr>
          <w:rFonts w:ascii="Book Antiqua" w:hAnsi="Book Antiqua"/>
          <w:sz w:val="24"/>
          <w:szCs w:val="24"/>
          <w:shd w:val="clear" w:color="auto" w:fill="FFFFFF"/>
        </w:rPr>
        <w:t xml:space="preserve">poly(methyl vinyl ether-alt-maleic anhydride) </w:t>
      </w:r>
      <w:r w:rsidRPr="00AE7D83">
        <w:rPr>
          <w:rFonts w:ascii="Book Antiqua" w:hAnsi="Book Antiqua"/>
          <w:sz w:val="24"/>
          <w:szCs w:val="24"/>
          <w:shd w:val="clear" w:color="auto" w:fill="FFFFFF"/>
        </w:rPr>
        <w:t>(PMVE-alt-MA) is</w:t>
      </w:r>
      <w:r w:rsidRPr="004C7A0B">
        <w:rPr>
          <w:rFonts w:ascii="Book Antiqua" w:hAnsi="Book Antiqua"/>
          <w:sz w:val="24"/>
          <w:szCs w:val="24"/>
          <w:shd w:val="clear" w:color="auto" w:fill="FFFFFF"/>
        </w:rPr>
        <w:t xml:space="preserve"> most capable of supporting both short and long term maintenance of hESCs for HUES1 and HUES9 as well as one hiPSC line for over five passages.</w:t>
      </w:r>
      <w:r>
        <w:rPr>
          <w:rFonts w:ascii="Book Antiqua" w:hAnsi="Book Antiqua"/>
          <w:sz w:val="24"/>
          <w:szCs w:val="24"/>
          <w:shd w:val="clear" w:color="auto" w:fill="FFFFFF"/>
        </w:rPr>
        <w:t xml:space="preserve"> </w:t>
      </w:r>
      <w:r w:rsidRPr="004C7A0B">
        <w:rPr>
          <w:rFonts w:ascii="Book Antiqua" w:hAnsi="Book Antiqua"/>
          <w:sz w:val="24"/>
          <w:szCs w:val="24"/>
          <w:shd w:val="clear" w:color="auto" w:fill="FFFFFF"/>
        </w:rPr>
        <w:t>PMVE-alt-MA </w:t>
      </w:r>
      <w:r w:rsidRPr="004C7A0B">
        <w:rPr>
          <w:rFonts w:ascii="Book Antiqua" w:hAnsi="Book Antiqua"/>
          <w:sz w:val="24"/>
          <w:szCs w:val="24"/>
        </w:rPr>
        <w:t xml:space="preserve">and </w:t>
      </w:r>
      <w:r w:rsidRPr="004C7A0B">
        <w:rPr>
          <w:rFonts w:ascii="Book Antiqua" w:hAnsi="Book Antiqua"/>
          <w:sz w:val="24"/>
          <w:szCs w:val="24"/>
          <w:shd w:val="clear" w:color="auto" w:fill="FFFFFF"/>
        </w:rPr>
        <w:t xml:space="preserve">poly(acrylic acid) </w:t>
      </w:r>
      <w:r w:rsidRPr="004C7A0B">
        <w:rPr>
          <w:rFonts w:ascii="Book Antiqua" w:hAnsi="Book Antiqua"/>
          <w:sz w:val="24"/>
          <w:szCs w:val="24"/>
        </w:rPr>
        <w:t xml:space="preserve">cause greatest hPSC proliferation rates at discrete molecular weights </w:t>
      </w:r>
      <w:r w:rsidRPr="00012CF4">
        <w:rPr>
          <w:rFonts w:ascii="Book Antiqua" w:hAnsi="Book Antiqua"/>
          <w:sz w:val="24"/>
          <w:szCs w:val="24"/>
        </w:rPr>
        <w:t xml:space="preserve">of </w:t>
      </w:r>
      <w:r w:rsidRPr="00012CF4">
        <w:rPr>
          <w:rFonts w:ascii="Book Antiqua" w:hAnsi="Book Antiqua"/>
          <w:sz w:val="24"/>
          <w:szCs w:val="24"/>
          <w:shd w:val="clear" w:color="auto" w:fill="FFFFFF"/>
        </w:rPr>
        <w:t>1.25 × 10</w:t>
      </w:r>
      <w:r w:rsidRPr="00012CF4">
        <w:rPr>
          <w:rFonts w:ascii="Book Antiqua" w:hAnsi="Book Antiqua"/>
          <w:sz w:val="24"/>
          <w:szCs w:val="24"/>
          <w:shd w:val="clear" w:color="auto" w:fill="FFFFFF"/>
          <w:vertAlign w:val="superscript"/>
        </w:rPr>
        <w:t>6</w:t>
      </w:r>
      <w:r w:rsidRPr="00012CF4">
        <w:rPr>
          <w:rFonts w:ascii="Book Antiqua" w:hAnsi="Book Antiqua"/>
          <w:sz w:val="24"/>
          <w:szCs w:val="24"/>
          <w:shd w:val="clear" w:color="auto" w:fill="FFFFFF"/>
        </w:rPr>
        <w:t xml:space="preserve"> Da</w:t>
      </w:r>
      <w:r w:rsidRPr="00012CF4">
        <w:rPr>
          <w:rFonts w:ascii="Book Antiqua" w:hAnsi="Book Antiqua"/>
          <w:sz w:val="24"/>
          <w:szCs w:val="24"/>
        </w:rPr>
        <w:t xml:space="preserve"> and </w:t>
      </w:r>
      <w:r w:rsidRPr="00012CF4">
        <w:rPr>
          <w:rFonts w:ascii="Book Antiqua" w:hAnsi="Book Antiqua"/>
          <w:sz w:val="24"/>
          <w:szCs w:val="24"/>
          <w:shd w:val="clear" w:color="auto" w:fill="FFFFFF"/>
        </w:rPr>
        <w:t>4.5 × 10</w:t>
      </w:r>
      <w:r w:rsidRPr="00012CF4">
        <w:rPr>
          <w:rFonts w:ascii="Book Antiqua" w:hAnsi="Book Antiqua"/>
          <w:sz w:val="24"/>
          <w:szCs w:val="24"/>
          <w:shd w:val="clear" w:color="auto" w:fill="FFFFFF"/>
          <w:vertAlign w:val="superscript"/>
        </w:rPr>
        <w:t>5</w:t>
      </w:r>
      <w:r w:rsidRPr="00012CF4">
        <w:rPr>
          <w:rFonts w:ascii="Book Antiqua" w:hAnsi="Book Antiqua"/>
          <w:sz w:val="24"/>
          <w:szCs w:val="24"/>
          <w:shd w:val="clear" w:color="auto" w:fill="FFFFFF"/>
        </w:rPr>
        <w:t xml:space="preserve"> Da</w:t>
      </w:r>
      <w:r w:rsidRPr="00012CF4">
        <w:rPr>
          <w:rFonts w:ascii="Book Antiqua" w:hAnsi="Book Antiqua"/>
          <w:sz w:val="24"/>
          <w:szCs w:val="24"/>
        </w:rPr>
        <w:t>,</w:t>
      </w:r>
      <w:r w:rsidRPr="004C7A0B">
        <w:rPr>
          <w:rFonts w:ascii="Book Antiqua" w:hAnsi="Book Antiqua"/>
          <w:sz w:val="24"/>
          <w:szCs w:val="24"/>
        </w:rPr>
        <w:t xml:space="preserve"> respectively.</w:t>
      </w:r>
      <w:r>
        <w:rPr>
          <w:rFonts w:ascii="Book Antiqua" w:hAnsi="Book Antiqua"/>
          <w:sz w:val="24"/>
          <w:szCs w:val="24"/>
        </w:rPr>
        <w:t xml:space="preserve"> </w:t>
      </w:r>
      <w:r w:rsidRPr="004C7A0B">
        <w:rPr>
          <w:rFonts w:ascii="Book Antiqua" w:hAnsi="Book Antiqua"/>
          <w:sz w:val="24"/>
          <w:szCs w:val="24"/>
        </w:rPr>
        <w:t xml:space="preserve">Of the 16 polymers, cells on </w:t>
      </w:r>
      <w:r w:rsidRPr="004C7A0B">
        <w:rPr>
          <w:rFonts w:ascii="Book Antiqua" w:hAnsi="Book Antiqua"/>
          <w:sz w:val="24"/>
          <w:szCs w:val="24"/>
          <w:shd w:val="clear" w:color="auto" w:fill="FFFFFF"/>
        </w:rPr>
        <w:t>PMVE-alt-MA did not exhibit detachment or differentiation.</w:t>
      </w:r>
      <w:r>
        <w:rPr>
          <w:rFonts w:ascii="Book Antiqua" w:hAnsi="Book Antiqua"/>
          <w:sz w:val="24"/>
          <w:szCs w:val="24"/>
          <w:shd w:val="clear" w:color="auto" w:fill="FFFFFF"/>
        </w:rPr>
        <w:t xml:space="preserve"> </w:t>
      </w:r>
      <w:r w:rsidRPr="004C7A0B">
        <w:rPr>
          <w:rFonts w:ascii="Book Antiqua" w:hAnsi="Book Antiqua"/>
          <w:sz w:val="24"/>
          <w:szCs w:val="24"/>
          <w:shd w:val="clear" w:color="auto" w:fill="FFFFFF"/>
        </w:rPr>
        <w:t>Furthermore, one hiPSC line and two HUES 1/9 lines were successfully cultured for over five passages with expression of normal pluripotency markers and differentiation capabilities and showed an increased expression of α5 and αv integrin receptors.</w:t>
      </w:r>
      <w:r>
        <w:rPr>
          <w:rFonts w:ascii="Book Antiqua" w:hAnsi="Book Antiqua"/>
          <w:sz w:val="24"/>
          <w:szCs w:val="24"/>
          <w:shd w:val="clear" w:color="auto" w:fill="FFFFFF"/>
        </w:rPr>
        <w:t xml:space="preserve"> </w:t>
      </w:r>
      <w:r w:rsidRPr="004C7A0B">
        <w:rPr>
          <w:rFonts w:ascii="Book Antiqua" w:hAnsi="Book Antiqua"/>
          <w:sz w:val="24"/>
          <w:szCs w:val="24"/>
          <w:shd w:val="clear" w:color="auto" w:fill="FFFFFF"/>
        </w:rPr>
        <w:t xml:space="preserve">Importantly, the authors showed that hPSCs can further secrete endogenous ECM proteins in the absence of exogenous ECM proteins in defined medium thereby highlighting the role of ECM proteins in hPSC self-renewal. </w:t>
      </w:r>
    </w:p>
    <w:p w:rsidR="00FB3640" w:rsidRPr="004C7A0B" w:rsidRDefault="00FB3640" w:rsidP="004C7A0B">
      <w:pPr>
        <w:spacing w:after="0" w:line="360" w:lineRule="auto"/>
        <w:jc w:val="both"/>
        <w:rPr>
          <w:rFonts w:ascii="Book Antiqua" w:hAnsi="Book Antiqua"/>
          <w:sz w:val="24"/>
          <w:szCs w:val="24"/>
          <w:shd w:val="clear" w:color="auto" w:fill="FFFFFF"/>
        </w:rPr>
      </w:pPr>
    </w:p>
    <w:p w:rsidR="00FB3640" w:rsidRPr="004C7A0B" w:rsidRDefault="00FB3640" w:rsidP="004C7A0B">
      <w:pPr>
        <w:autoSpaceDE w:val="0"/>
        <w:autoSpaceDN w:val="0"/>
        <w:adjustRightInd w:val="0"/>
        <w:spacing w:after="0" w:line="360" w:lineRule="auto"/>
        <w:jc w:val="both"/>
        <w:rPr>
          <w:rFonts w:ascii="Book Antiqua" w:hAnsi="Book Antiqua"/>
          <w:b/>
          <w:i/>
          <w:sz w:val="24"/>
          <w:szCs w:val="24"/>
        </w:rPr>
      </w:pPr>
      <w:r w:rsidRPr="004C7A0B">
        <w:rPr>
          <w:rFonts w:ascii="Book Antiqua" w:hAnsi="Book Antiqua"/>
          <w:b/>
          <w:i/>
          <w:sz w:val="24"/>
          <w:szCs w:val="24"/>
        </w:rPr>
        <w:t>Poly[2-(met</w:t>
      </w:r>
      <w:r>
        <w:rPr>
          <w:rFonts w:ascii="Book Antiqua" w:hAnsi="Book Antiqua"/>
          <w:b/>
          <w:i/>
          <w:sz w:val="24"/>
          <w:szCs w:val="24"/>
        </w:rPr>
        <w:t>hacryloyloxy)ethyl dimethyl-(3-</w:t>
      </w:r>
      <w:r w:rsidRPr="004C7A0B">
        <w:rPr>
          <w:rFonts w:ascii="Book Antiqua" w:hAnsi="Book Antiqua"/>
          <w:b/>
          <w:i/>
          <w:sz w:val="24"/>
          <w:szCs w:val="24"/>
        </w:rPr>
        <w:t xml:space="preserve">sulfopropyl)ammonium hydroxide] </w:t>
      </w:r>
    </w:p>
    <w:p w:rsidR="00FB3640" w:rsidRPr="004C7A0B" w:rsidRDefault="00FB3640" w:rsidP="004C7A0B">
      <w:pPr>
        <w:pStyle w:val="NormalWeb"/>
        <w:spacing w:before="0" w:beforeAutospacing="0" w:after="0" w:afterAutospacing="0" w:line="360" w:lineRule="auto"/>
        <w:jc w:val="both"/>
        <w:rPr>
          <w:rFonts w:ascii="Book Antiqua" w:hAnsi="Book Antiqua"/>
          <w:shd w:val="clear" w:color="auto" w:fill="FFFFFF"/>
        </w:rPr>
      </w:pPr>
      <w:r w:rsidRPr="004C7A0B">
        <w:rPr>
          <w:rFonts w:ascii="Book Antiqua" w:hAnsi="Book Antiqua"/>
          <w:shd w:val="clear" w:color="auto" w:fill="FFFFFF"/>
        </w:rPr>
        <w:t xml:space="preserve">Long term hESC growth has been demonstrated on </w:t>
      </w:r>
      <w:r w:rsidRPr="00AE7D83">
        <w:rPr>
          <w:rFonts w:ascii="Book Antiqua" w:hAnsi="Book Antiqua"/>
        </w:rPr>
        <w:t>poly[2-(methacryloyloxy)ethyl dimethyl-(3-sulfopropyl)ammonium hydroxide]</w:t>
      </w:r>
      <w:r w:rsidRPr="004C7A0B">
        <w:rPr>
          <w:rFonts w:ascii="Book Antiqua" w:hAnsi="Book Antiqua"/>
          <w:b/>
          <w:i/>
        </w:rPr>
        <w:t xml:space="preserve"> </w:t>
      </w:r>
      <w:r>
        <w:rPr>
          <w:rFonts w:ascii="Book Antiqua" w:hAnsi="Book Antiqua"/>
          <w:b/>
          <w:i/>
          <w:lang w:eastAsia="zh-CN"/>
        </w:rPr>
        <w:t>(</w:t>
      </w:r>
      <w:r w:rsidRPr="004C7A0B">
        <w:rPr>
          <w:rFonts w:ascii="Book Antiqua" w:hAnsi="Book Antiqua"/>
          <w:shd w:val="clear" w:color="auto" w:fill="FFFFFF"/>
        </w:rPr>
        <w:t>PMEDSAH</w:t>
      </w:r>
      <w:r>
        <w:rPr>
          <w:rFonts w:ascii="Book Antiqua" w:hAnsi="Book Antiqua"/>
          <w:shd w:val="clear" w:color="auto" w:fill="FFFFFF"/>
          <w:lang w:eastAsia="zh-CN"/>
        </w:rPr>
        <w:t>)</w:t>
      </w:r>
      <w:r w:rsidRPr="004C7A0B">
        <w:rPr>
          <w:rFonts w:ascii="Book Antiqua" w:hAnsi="Book Antiqua"/>
          <w:shd w:val="clear" w:color="auto" w:fill="FFFFFF"/>
        </w:rPr>
        <w:t xml:space="preserve">-coated TCPs </w:t>
      </w:r>
      <w:r w:rsidRPr="002B2AB2">
        <w:rPr>
          <w:rFonts w:ascii="Book Antiqua" w:hAnsi="Book Antiqua"/>
          <w:i/>
          <w:shd w:val="clear" w:color="auto" w:fill="FFFFFF"/>
        </w:rPr>
        <w:t>via</w:t>
      </w:r>
      <w:r w:rsidRPr="004C7A0B">
        <w:rPr>
          <w:rFonts w:ascii="Book Antiqua" w:hAnsi="Book Antiqua"/>
          <w:shd w:val="clear" w:color="auto" w:fill="FFFFFF"/>
        </w:rPr>
        <w:t xml:space="preserve"> surface initiated graft polymerization technique that grafts PMEDSAH onto ozone-activated surfaces of TCPs</w:t>
      </w:r>
      <w:r w:rsidRPr="004C7A0B">
        <w:rPr>
          <w:rFonts w:ascii="Book Antiqua" w:hAnsi="Book Antiqua"/>
          <w:noProof/>
          <w:shd w:val="clear" w:color="auto" w:fill="FFFFFF"/>
          <w:vertAlign w:val="superscript"/>
        </w:rPr>
        <w:t>[46]</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For 25 passages, H9 and BG01 cells that were grown on PMEDSAH attached, proliferated, exhibited long term growth along with normal genetic and proteomic makeup as exhibited through Nanog, OCT3/4 and SOX2 expression and possessed differentiation potential.</w:t>
      </w:r>
      <w:r>
        <w:rPr>
          <w:rFonts w:ascii="Book Antiqua" w:hAnsi="Book Antiqua"/>
          <w:shd w:val="clear" w:color="auto" w:fill="FFFFFF"/>
        </w:rPr>
        <w:t xml:space="preserve"> </w:t>
      </w:r>
      <w:r w:rsidRPr="004C7A0B">
        <w:rPr>
          <w:rFonts w:ascii="Book Antiqua" w:hAnsi="Book Antiqua"/>
          <w:shd w:val="clear" w:color="auto" w:fill="FFFFFF"/>
        </w:rPr>
        <w:t>H9 cells exhibited higher cell-aggregate adhesions when grown in human cell conditioned medium as compared to BG01 cells.</w:t>
      </w:r>
      <w:r>
        <w:rPr>
          <w:rFonts w:ascii="Book Antiqua" w:hAnsi="Book Antiqua"/>
          <w:shd w:val="clear" w:color="auto" w:fill="FFFFFF"/>
        </w:rPr>
        <w:t xml:space="preserve"> </w:t>
      </w:r>
      <w:r w:rsidRPr="004C7A0B">
        <w:rPr>
          <w:rFonts w:ascii="Book Antiqua" w:hAnsi="Book Antiqua"/>
          <w:shd w:val="clear" w:color="auto" w:fill="FFFFFF"/>
        </w:rPr>
        <w:t>However, both these cell lines showed comparable cell doubling times, pluripotency and karyotype when compar</w:t>
      </w:r>
      <w:r>
        <w:rPr>
          <w:rFonts w:ascii="Book Antiqua" w:hAnsi="Book Antiqua"/>
          <w:shd w:val="clear" w:color="auto" w:fill="FFFFFF"/>
        </w:rPr>
        <w:t>ed with cells grown on Matrigel</w:t>
      </w:r>
      <w:r w:rsidRPr="004C7A0B">
        <w:rPr>
          <w:rFonts w:ascii="Book Antiqua" w:hAnsi="Book Antiqua"/>
          <w:noProof/>
          <w:shd w:val="clear" w:color="auto" w:fill="FFFFFF"/>
          <w:vertAlign w:val="superscript"/>
        </w:rPr>
        <w:t>[46]</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Consequently, variability exists in the response of these cell lines to various media conditions.</w:t>
      </w:r>
      <w:r>
        <w:rPr>
          <w:rFonts w:ascii="Book Antiqua" w:hAnsi="Book Antiqua"/>
          <w:shd w:val="clear" w:color="auto" w:fill="FFFFFF"/>
        </w:rPr>
        <w:t xml:space="preserve"> </w:t>
      </w:r>
      <w:r w:rsidRPr="004C7A0B">
        <w:rPr>
          <w:rFonts w:ascii="Book Antiqua" w:hAnsi="Book Antiqua"/>
          <w:shd w:val="clear" w:color="auto" w:fill="FFFFFF"/>
        </w:rPr>
        <w:t>H9 hESCs grown on PMEDSAH were able to be cultured on chemically defined StemPro media for 10 passages.</w:t>
      </w:r>
      <w:r>
        <w:rPr>
          <w:rFonts w:ascii="Book Antiqua" w:hAnsi="Book Antiqua"/>
          <w:shd w:val="clear" w:color="auto" w:fill="FFFFFF"/>
        </w:rPr>
        <w:t xml:space="preserve"> </w:t>
      </w:r>
      <w:r w:rsidRPr="004C7A0B">
        <w:rPr>
          <w:rFonts w:ascii="Book Antiqua" w:hAnsi="Book Antiqua"/>
          <w:shd w:val="clear" w:color="auto" w:fill="FFFFFF"/>
        </w:rPr>
        <w:t>Additionally, hiPSCs grown on PMEDSAH have also been shown to proliferate in defined xeno-free conditions for 15 passages while retaining pluripotency markers, normal morphology and karyotype</w:t>
      </w:r>
      <w:r w:rsidRPr="004C7A0B">
        <w:rPr>
          <w:rFonts w:ascii="Book Antiqua" w:hAnsi="Book Antiqua"/>
          <w:noProof/>
          <w:shd w:val="clear" w:color="auto" w:fill="FFFFFF"/>
          <w:vertAlign w:val="superscript"/>
        </w:rPr>
        <w:t>[47]</w:t>
      </w:r>
      <w:r w:rsidRPr="004C7A0B">
        <w:rPr>
          <w:rFonts w:ascii="Book Antiqua" w:hAnsi="Book Antiqua"/>
          <w:shd w:val="clear" w:color="auto" w:fill="FFFFFF"/>
        </w:rPr>
        <w:t>.</w:t>
      </w:r>
      <w:r>
        <w:rPr>
          <w:rFonts w:ascii="Book Antiqua" w:hAnsi="Book Antiqua"/>
          <w:shd w:val="clear" w:color="auto" w:fill="FFFFFF"/>
        </w:rPr>
        <w:t xml:space="preserve"> </w:t>
      </w:r>
      <w:r w:rsidRPr="004C7A0B">
        <w:rPr>
          <w:rFonts w:ascii="Book Antiqua" w:hAnsi="Book Antiqua"/>
          <w:shd w:val="clear" w:color="auto" w:fill="FFFFFF"/>
        </w:rPr>
        <w:t>However, the hiPSC</w:t>
      </w:r>
      <w:r w:rsidRPr="004C7A0B">
        <w:rPr>
          <w:rStyle w:val="Emphasis"/>
          <w:rFonts w:ascii="Book Antiqua" w:hAnsi="Book Antiqua"/>
          <w:bCs/>
          <w:iCs/>
          <w:shd w:val="clear" w:color="auto" w:fill="FFFFFF"/>
        </w:rPr>
        <w:t>-</w:t>
      </w:r>
      <w:r w:rsidRPr="004C7A0B">
        <w:rPr>
          <w:rFonts w:ascii="Book Antiqua" w:hAnsi="Book Antiqua"/>
          <w:shd w:val="clear" w:color="auto" w:fill="FFFFFF"/>
        </w:rPr>
        <w:t>derived</w:t>
      </w:r>
      <w:r w:rsidRPr="004C7A0B">
        <w:rPr>
          <w:rStyle w:val="Emphasis"/>
          <w:rFonts w:ascii="Book Antiqua" w:hAnsi="Book Antiqua"/>
          <w:bCs/>
          <w:iCs/>
          <w:shd w:val="clear" w:color="auto" w:fill="FFFFFF"/>
        </w:rPr>
        <w:t xml:space="preserve"> </w:t>
      </w:r>
      <w:r w:rsidRPr="004C7A0B">
        <w:rPr>
          <w:rStyle w:val="Emphasis"/>
          <w:rFonts w:ascii="Book Antiqua" w:hAnsi="Book Antiqua"/>
          <w:b w:val="0"/>
          <w:bCs/>
          <w:iCs/>
          <w:shd w:val="clear" w:color="auto" w:fill="FFFFFF"/>
        </w:rPr>
        <w:t>mesenchymal stem cell</w:t>
      </w:r>
      <w:r w:rsidRPr="004C7A0B">
        <w:rPr>
          <w:rFonts w:ascii="Book Antiqua" w:hAnsi="Book Antiqua"/>
          <w:shd w:val="clear" w:color="auto" w:fill="FFFFFF"/>
        </w:rPr>
        <w:t xml:space="preserve"> unequally preferred osteogenic and chondrogenic differentiation rather than adipogenic lineage.</w:t>
      </w:r>
      <w:r>
        <w:rPr>
          <w:rFonts w:ascii="Book Antiqua" w:hAnsi="Book Antiqua"/>
          <w:shd w:val="clear" w:color="auto" w:fill="FFFFFF"/>
        </w:rPr>
        <w:t xml:space="preserve"> </w:t>
      </w:r>
    </w:p>
    <w:p w:rsidR="00FB3640" w:rsidRPr="004C7A0B" w:rsidRDefault="00FB3640" w:rsidP="004C7A0B">
      <w:pPr>
        <w:spacing w:after="0" w:line="360" w:lineRule="auto"/>
        <w:jc w:val="both"/>
        <w:rPr>
          <w:rFonts w:ascii="Book Antiqua" w:hAnsi="Book Antiqua"/>
          <w:sz w:val="24"/>
          <w:szCs w:val="24"/>
          <w:shd w:val="clear" w:color="auto" w:fill="FFFFFF"/>
        </w:rPr>
      </w:pPr>
    </w:p>
    <w:p w:rsidR="00FB3640" w:rsidRPr="004C7A0B" w:rsidRDefault="00FB3640" w:rsidP="004C7A0B">
      <w:pPr>
        <w:spacing w:after="0" w:line="360" w:lineRule="auto"/>
        <w:jc w:val="both"/>
        <w:rPr>
          <w:rFonts w:ascii="Book Antiqua" w:hAnsi="Book Antiqua"/>
          <w:b/>
          <w:sz w:val="24"/>
          <w:szCs w:val="24"/>
        </w:rPr>
      </w:pPr>
      <w:r w:rsidRPr="004C7A0B">
        <w:rPr>
          <w:rFonts w:ascii="Book Antiqua" w:hAnsi="Book Antiqua"/>
          <w:b/>
          <w:i/>
          <w:sz w:val="24"/>
          <w:szCs w:val="24"/>
        </w:rPr>
        <w:t xml:space="preserve">Aminopropyl methacrylamide </w:t>
      </w:r>
    </w:p>
    <w:p w:rsidR="00FB3640" w:rsidRPr="004C7A0B" w:rsidRDefault="00FB3640" w:rsidP="004C7A0B">
      <w:pPr>
        <w:spacing w:after="0" w:line="360" w:lineRule="auto"/>
        <w:jc w:val="both"/>
        <w:rPr>
          <w:rFonts w:ascii="Book Antiqua" w:hAnsi="Book Antiqua"/>
          <w:sz w:val="24"/>
          <w:szCs w:val="24"/>
        </w:rPr>
      </w:pPr>
      <w:r w:rsidRPr="004C7A0B">
        <w:rPr>
          <w:rFonts w:ascii="Book Antiqua" w:hAnsi="Book Antiqua"/>
          <w:sz w:val="24"/>
          <w:szCs w:val="24"/>
        </w:rPr>
        <w:t xml:space="preserve">Other synthetic polymer substrates such as the methacrylamide-based </w:t>
      </w:r>
      <w:r w:rsidRPr="00AE7D83">
        <w:rPr>
          <w:rFonts w:ascii="Book Antiqua" w:hAnsi="Book Antiqua"/>
          <w:sz w:val="24"/>
          <w:szCs w:val="24"/>
        </w:rPr>
        <w:t>aminopropyl methacrylamide</w:t>
      </w:r>
      <w:r w:rsidRPr="004C7A0B">
        <w:rPr>
          <w:rFonts w:ascii="Book Antiqua" w:hAnsi="Book Antiqua"/>
          <w:sz w:val="24"/>
          <w:szCs w:val="24"/>
        </w:rPr>
        <w:t xml:space="preserve"> have been used to culture hESCs for over 20 passages in mTeSR1 media</w:t>
      </w:r>
      <w:r w:rsidRPr="004C7A0B">
        <w:rPr>
          <w:rFonts w:ascii="Book Antiqua" w:hAnsi="Book Antiqua"/>
          <w:noProof/>
          <w:sz w:val="24"/>
          <w:szCs w:val="24"/>
          <w:vertAlign w:val="superscript"/>
        </w:rPr>
        <w:t>[48]</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The H9-hOct4-pGZs cells showed higher expression of pluripotency markers than Matrigel as well as higher proliferation rate at passage 1 and 22 but the proliferation rate slowed down at latter passages.</w:t>
      </w:r>
      <w:r>
        <w:rPr>
          <w:rFonts w:ascii="Book Antiqua" w:hAnsi="Book Antiqua"/>
          <w:sz w:val="24"/>
          <w:szCs w:val="24"/>
        </w:rPr>
        <w:t xml:space="preserve"> </w:t>
      </w:r>
      <w:r w:rsidRPr="004C7A0B">
        <w:rPr>
          <w:rFonts w:ascii="Book Antiqua" w:hAnsi="Book Antiqua"/>
          <w:sz w:val="24"/>
          <w:szCs w:val="24"/>
        </w:rPr>
        <w:t xml:space="preserve">Importantly, bovine serum albumin </w:t>
      </w:r>
      <w:r w:rsidRPr="00AE7D83">
        <w:rPr>
          <w:rFonts w:ascii="Book Antiqua" w:hAnsi="Book Antiqua"/>
          <w:sz w:val="24"/>
          <w:szCs w:val="24"/>
        </w:rPr>
        <w:t>(BSA) re</w:t>
      </w:r>
      <w:r w:rsidRPr="004C7A0B">
        <w:rPr>
          <w:rFonts w:ascii="Book Antiqua" w:hAnsi="Book Antiqua"/>
          <w:sz w:val="24"/>
          <w:szCs w:val="24"/>
        </w:rPr>
        <w:t>mains crucial for hESC attachment, growth and proliferation since it was shown to be adsorbed onto the APMAA surfaces in an unfolded state</w:t>
      </w:r>
      <w:r w:rsidRPr="004C7A0B">
        <w:rPr>
          <w:rFonts w:ascii="Book Antiqua" w:hAnsi="Book Antiqua"/>
          <w:noProof/>
          <w:sz w:val="24"/>
          <w:szCs w:val="24"/>
          <w:vertAlign w:val="superscript"/>
        </w:rPr>
        <w:t>[48]</w:t>
      </w:r>
      <w:r w:rsidRPr="004C7A0B">
        <w:rPr>
          <w:rFonts w:ascii="Book Antiqua" w:hAnsi="Book Antiqua"/>
          <w:sz w:val="24"/>
          <w:szCs w:val="24"/>
        </w:rPr>
        <w:t>.</w:t>
      </w:r>
      <w:r>
        <w:rPr>
          <w:rFonts w:ascii="Book Antiqua" w:hAnsi="Book Antiqua"/>
          <w:sz w:val="24"/>
          <w:szCs w:val="24"/>
        </w:rPr>
        <w:t xml:space="preserve">  </w:t>
      </w:r>
    </w:p>
    <w:p w:rsidR="00FB3640" w:rsidRPr="004C7A0B" w:rsidRDefault="00FB3640" w:rsidP="004C7A0B">
      <w:pPr>
        <w:spacing w:after="0" w:line="360" w:lineRule="auto"/>
        <w:jc w:val="both"/>
        <w:rPr>
          <w:rFonts w:ascii="Book Antiqua" w:hAnsi="Book Antiqua"/>
          <w:sz w:val="24"/>
          <w:szCs w:val="24"/>
        </w:rPr>
      </w:pPr>
    </w:p>
    <w:p w:rsidR="00FB3640" w:rsidRPr="004C7A0B" w:rsidRDefault="00FB3640" w:rsidP="004C7A0B">
      <w:pPr>
        <w:spacing w:after="0" w:line="360" w:lineRule="auto"/>
        <w:jc w:val="both"/>
        <w:rPr>
          <w:rFonts w:ascii="Book Antiqua" w:hAnsi="Book Antiqua"/>
          <w:b/>
          <w:i/>
          <w:sz w:val="24"/>
          <w:szCs w:val="24"/>
        </w:rPr>
      </w:pPr>
      <w:r w:rsidRPr="004C7A0B">
        <w:rPr>
          <w:rFonts w:ascii="Book Antiqua" w:hAnsi="Book Antiqua"/>
          <w:b/>
          <w:i/>
          <w:sz w:val="24"/>
          <w:szCs w:val="24"/>
        </w:rPr>
        <w:t>Polyacrylates</w:t>
      </w:r>
    </w:p>
    <w:p w:rsidR="00FB3640" w:rsidRPr="004C7A0B" w:rsidRDefault="00FB3640" w:rsidP="004C7A0B">
      <w:pPr>
        <w:autoSpaceDE w:val="0"/>
        <w:autoSpaceDN w:val="0"/>
        <w:adjustRightInd w:val="0"/>
        <w:spacing w:after="0" w:line="360" w:lineRule="auto"/>
        <w:jc w:val="both"/>
        <w:rPr>
          <w:rFonts w:ascii="Book Antiqua" w:hAnsi="Book Antiqua"/>
          <w:sz w:val="24"/>
          <w:szCs w:val="24"/>
        </w:rPr>
      </w:pPr>
      <w:r w:rsidRPr="004C7A0B">
        <w:rPr>
          <w:rFonts w:ascii="Book Antiqua" w:hAnsi="Book Antiqua"/>
          <w:sz w:val="24"/>
          <w:szCs w:val="24"/>
        </w:rPr>
        <w:t>One study applied a high throughput screening approach to high-density polymer microarrays to obtain polymers with either 2-carboxyethyl acrylate or 2-(methylthio)</w:t>
      </w:r>
      <w:r>
        <w:rPr>
          <w:rFonts w:ascii="Book Antiqua" w:hAnsi="Book Antiqua"/>
          <w:sz w:val="24"/>
          <w:szCs w:val="24"/>
          <w:lang w:eastAsia="zh-CN"/>
        </w:rPr>
        <w:t xml:space="preserve"> </w:t>
      </w:r>
      <w:r w:rsidRPr="004C7A0B">
        <w:rPr>
          <w:rFonts w:ascii="Book Antiqua" w:hAnsi="Book Antiqua"/>
          <w:sz w:val="24"/>
          <w:szCs w:val="24"/>
        </w:rPr>
        <w:t>ethyl methacrylate containing monomers that allowed cell adhesion at specific ratios</w:t>
      </w:r>
      <w:r w:rsidRPr="004C7A0B">
        <w:rPr>
          <w:rFonts w:ascii="Book Antiqua" w:hAnsi="Book Antiqua"/>
          <w:noProof/>
          <w:sz w:val="24"/>
          <w:szCs w:val="24"/>
          <w:vertAlign w:val="superscript"/>
        </w:rPr>
        <w:t>[49]</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Furthermore, an equal ratio of 4-</w:t>
      </w:r>
      <w:r w:rsidRPr="00963983">
        <w:rPr>
          <w:rFonts w:ascii="Book Antiqua" w:hAnsi="Book Antiqua"/>
          <w:iCs/>
          <w:sz w:val="24"/>
          <w:szCs w:val="24"/>
        </w:rPr>
        <w:t>tert</w:t>
      </w:r>
      <w:r w:rsidRPr="004C7A0B">
        <w:rPr>
          <w:rFonts w:ascii="Book Antiqua" w:hAnsi="Book Antiqua"/>
          <w:i/>
          <w:iCs/>
          <w:sz w:val="24"/>
          <w:szCs w:val="24"/>
        </w:rPr>
        <w:t>-</w:t>
      </w:r>
      <w:r w:rsidRPr="004C7A0B">
        <w:rPr>
          <w:rFonts w:ascii="Book Antiqua" w:hAnsi="Book Antiqua"/>
          <w:sz w:val="24"/>
          <w:szCs w:val="24"/>
        </w:rPr>
        <w:t xml:space="preserve">butylcyclohexyl acrylate and </w:t>
      </w:r>
      <w:r>
        <w:rPr>
          <w:rFonts w:ascii="Book Antiqua" w:hAnsi="Book Antiqua"/>
          <w:iCs/>
          <w:sz w:val="24"/>
          <w:szCs w:val="24"/>
        </w:rPr>
        <w:t>n</w:t>
      </w:r>
      <w:r w:rsidRPr="00963983">
        <w:rPr>
          <w:rFonts w:ascii="Book Antiqua" w:hAnsi="Book Antiqua"/>
          <w:sz w:val="24"/>
          <w:szCs w:val="24"/>
        </w:rPr>
        <w:t>-</w:t>
      </w:r>
      <w:r w:rsidRPr="004C7A0B">
        <w:rPr>
          <w:rFonts w:ascii="Book Antiqua" w:hAnsi="Book Antiqua"/>
          <w:sz w:val="24"/>
          <w:szCs w:val="24"/>
        </w:rPr>
        <w:t>butyl methacrylate was found in polymers supporting greatest adhesion.</w:t>
      </w:r>
      <w:r>
        <w:rPr>
          <w:rFonts w:ascii="Book Antiqua" w:hAnsi="Book Antiqua"/>
          <w:sz w:val="24"/>
          <w:szCs w:val="24"/>
        </w:rPr>
        <w:t xml:space="preserve"> </w:t>
      </w:r>
      <w:r w:rsidRPr="004C7A0B">
        <w:rPr>
          <w:rFonts w:ascii="Book Antiqua" w:hAnsi="Book Antiqua"/>
          <w:sz w:val="24"/>
          <w:szCs w:val="24"/>
        </w:rPr>
        <w:t>The study demonstrated short term (5 passage) pluripotency potential of hESCs cultured on these surfaces.</w:t>
      </w:r>
      <w:r>
        <w:rPr>
          <w:rFonts w:ascii="Book Antiqua" w:hAnsi="Book Antiqua"/>
          <w:sz w:val="24"/>
          <w:szCs w:val="24"/>
        </w:rPr>
        <w:t xml:space="preserve"> </w:t>
      </w:r>
    </w:p>
    <w:p w:rsidR="00FB3640" w:rsidRPr="004C7A0B" w:rsidRDefault="00FB3640" w:rsidP="004C7A0B">
      <w:pPr>
        <w:autoSpaceDE w:val="0"/>
        <w:autoSpaceDN w:val="0"/>
        <w:adjustRightInd w:val="0"/>
        <w:spacing w:after="0" w:line="360" w:lineRule="auto"/>
        <w:jc w:val="both"/>
        <w:rPr>
          <w:rFonts w:ascii="Book Antiqua" w:hAnsi="Book Antiqua"/>
          <w:sz w:val="24"/>
          <w:szCs w:val="24"/>
        </w:rPr>
      </w:pPr>
    </w:p>
    <w:p w:rsidR="00FB3640" w:rsidRPr="004C7A0B" w:rsidRDefault="00FB3640" w:rsidP="004C7A0B">
      <w:pPr>
        <w:autoSpaceDE w:val="0"/>
        <w:autoSpaceDN w:val="0"/>
        <w:adjustRightInd w:val="0"/>
        <w:spacing w:after="0" w:line="360" w:lineRule="auto"/>
        <w:jc w:val="both"/>
        <w:rPr>
          <w:rFonts w:ascii="Book Antiqua" w:hAnsi="Book Antiqua"/>
          <w:b/>
          <w:sz w:val="24"/>
          <w:szCs w:val="24"/>
        </w:rPr>
      </w:pPr>
      <w:r w:rsidRPr="004C7A0B">
        <w:rPr>
          <w:rFonts w:ascii="Book Antiqua" w:hAnsi="Book Antiqua"/>
          <w:b/>
          <w:i/>
          <w:sz w:val="24"/>
          <w:szCs w:val="24"/>
        </w:rPr>
        <w:t>Chitosan-Alginate Polymers</w:t>
      </w:r>
    </w:p>
    <w:p w:rsidR="00FB3640" w:rsidRPr="004C7A0B" w:rsidRDefault="00FB3640" w:rsidP="004C7A0B">
      <w:pPr>
        <w:autoSpaceDE w:val="0"/>
        <w:autoSpaceDN w:val="0"/>
        <w:adjustRightInd w:val="0"/>
        <w:spacing w:after="0" w:line="360" w:lineRule="auto"/>
        <w:jc w:val="both"/>
        <w:rPr>
          <w:rFonts w:ascii="Book Antiqua" w:hAnsi="Book Antiqua"/>
          <w:sz w:val="24"/>
          <w:szCs w:val="24"/>
        </w:rPr>
      </w:pPr>
      <w:r w:rsidRPr="004C7A0B">
        <w:rPr>
          <w:rFonts w:ascii="Book Antiqua" w:hAnsi="Book Antiqua"/>
          <w:sz w:val="24"/>
          <w:szCs w:val="24"/>
        </w:rPr>
        <w:t>As natural polymers that mimic GAG structure, chitosan-alginate (CA) 3D scaffolds have been used for hESC self-renewal</w:t>
      </w:r>
      <w:r w:rsidRPr="004C7A0B">
        <w:rPr>
          <w:rFonts w:ascii="Book Antiqua" w:hAnsi="Book Antiqua"/>
          <w:noProof/>
          <w:sz w:val="24"/>
          <w:szCs w:val="24"/>
          <w:vertAlign w:val="superscript"/>
        </w:rPr>
        <w:t>[50]</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The cells grown on these scaffolds exhibit three times higher alkaline phosphatase activity and the expression of pluripotency markers were similar to hESCs grown on human fibroblast feeder layers.</w:t>
      </w:r>
      <w:r>
        <w:rPr>
          <w:rFonts w:ascii="Book Antiqua" w:hAnsi="Book Antiqua"/>
          <w:sz w:val="24"/>
          <w:szCs w:val="24"/>
        </w:rPr>
        <w:t xml:space="preserve"> </w:t>
      </w:r>
      <w:r w:rsidRPr="004C7A0B">
        <w:rPr>
          <w:rFonts w:ascii="Book Antiqua" w:hAnsi="Book Antiqua"/>
          <w:sz w:val="24"/>
          <w:szCs w:val="24"/>
        </w:rPr>
        <w:t xml:space="preserve">Additionally, hESCs which are recovered </w:t>
      </w:r>
      <w:r w:rsidRPr="002B2AB2">
        <w:rPr>
          <w:rFonts w:ascii="Book Antiqua" w:hAnsi="Book Antiqua"/>
          <w:i/>
          <w:sz w:val="24"/>
          <w:szCs w:val="24"/>
        </w:rPr>
        <w:t>via</w:t>
      </w:r>
      <w:r w:rsidRPr="004C7A0B">
        <w:rPr>
          <w:rFonts w:ascii="Book Antiqua" w:hAnsi="Book Antiqua"/>
          <w:sz w:val="24"/>
          <w:szCs w:val="24"/>
        </w:rPr>
        <w:t xml:space="preserve"> EDTA and K</w:t>
      </w:r>
      <w:r w:rsidRPr="004C7A0B">
        <w:rPr>
          <w:rFonts w:ascii="Book Antiqua" w:hAnsi="Book Antiqua"/>
          <w:sz w:val="24"/>
          <w:szCs w:val="24"/>
          <w:vertAlign w:val="subscript"/>
        </w:rPr>
        <w:t>2</w:t>
      </w:r>
      <w:r w:rsidRPr="004C7A0B">
        <w:rPr>
          <w:rFonts w:ascii="Book Antiqua" w:hAnsi="Book Antiqua"/>
          <w:sz w:val="24"/>
          <w:szCs w:val="24"/>
        </w:rPr>
        <w:t>HPO</w:t>
      </w:r>
      <w:r w:rsidRPr="004C7A0B">
        <w:rPr>
          <w:rFonts w:ascii="Book Antiqua" w:hAnsi="Book Antiqua"/>
          <w:sz w:val="24"/>
          <w:szCs w:val="24"/>
          <w:vertAlign w:val="subscript"/>
        </w:rPr>
        <w:t xml:space="preserve">4 </w:t>
      </w:r>
      <w:r w:rsidRPr="004C7A0B">
        <w:rPr>
          <w:rFonts w:ascii="Book Antiqua" w:hAnsi="Book Antiqua"/>
          <w:sz w:val="24"/>
          <w:szCs w:val="24"/>
        </w:rPr>
        <w:t>solution express over 95% cell viability and the CA scaffolds allow for easy passaging of cells.</w:t>
      </w:r>
      <w:r>
        <w:rPr>
          <w:rFonts w:ascii="Book Antiqua" w:hAnsi="Book Antiqua"/>
          <w:sz w:val="24"/>
          <w:szCs w:val="24"/>
        </w:rPr>
        <w:t xml:space="preserve"> </w:t>
      </w:r>
      <w:r w:rsidRPr="004C7A0B">
        <w:rPr>
          <w:rFonts w:ascii="Book Antiqua" w:hAnsi="Book Antiqua"/>
          <w:sz w:val="24"/>
          <w:szCs w:val="24"/>
        </w:rPr>
        <w:t>Another study used alginate-chitin polymer based scaffold, which mimic the GAGs units of the ECM</w:t>
      </w:r>
      <w:r w:rsidRPr="004C7A0B">
        <w:rPr>
          <w:rFonts w:ascii="Book Antiqua" w:hAnsi="Book Antiqua"/>
          <w:noProof/>
          <w:sz w:val="24"/>
          <w:szCs w:val="24"/>
          <w:vertAlign w:val="superscript"/>
        </w:rPr>
        <w:t>[51]</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Combined conditions of</w:t>
      </w:r>
      <w:r>
        <w:rPr>
          <w:rFonts w:ascii="Book Antiqua" w:hAnsi="Book Antiqua"/>
          <w:sz w:val="24"/>
          <w:szCs w:val="24"/>
        </w:rPr>
        <w:t xml:space="preserve"> </w:t>
      </w:r>
      <w:r w:rsidRPr="004C7A0B">
        <w:rPr>
          <w:rFonts w:ascii="Book Antiqua" w:hAnsi="Book Antiqua"/>
          <w:sz w:val="24"/>
          <w:szCs w:val="24"/>
        </w:rPr>
        <w:t xml:space="preserve">high cell seeding density, avoidance of fluid shear stresses </w:t>
      </w:r>
      <w:r w:rsidRPr="002B2AB2">
        <w:rPr>
          <w:rFonts w:ascii="Book Antiqua" w:hAnsi="Book Antiqua"/>
          <w:i/>
          <w:sz w:val="24"/>
          <w:szCs w:val="24"/>
        </w:rPr>
        <w:t>via</w:t>
      </w:r>
      <w:r w:rsidRPr="004C7A0B">
        <w:rPr>
          <w:rFonts w:ascii="Book Antiqua" w:hAnsi="Book Antiqua"/>
          <w:sz w:val="24"/>
          <w:szCs w:val="24"/>
        </w:rPr>
        <w:t xml:space="preserve"> encapsulation as well as increased surface area to volume ratio of encapsulated cells, and cryopreservation with high cell viability (&gt;</w:t>
      </w:r>
      <w:r>
        <w:rPr>
          <w:rFonts w:ascii="Book Antiqua" w:hAnsi="Book Antiqua"/>
          <w:sz w:val="24"/>
          <w:szCs w:val="24"/>
          <w:lang w:eastAsia="zh-CN"/>
        </w:rPr>
        <w:t xml:space="preserve"> </w:t>
      </w:r>
      <w:r w:rsidRPr="004C7A0B">
        <w:rPr>
          <w:rFonts w:ascii="Book Antiqua" w:hAnsi="Book Antiqua"/>
          <w:sz w:val="24"/>
          <w:szCs w:val="24"/>
        </w:rPr>
        <w:t>75%) allows for long term culture (10 passages) and quick non-cytotoxic harvesting of cells through enzymatic disassociation of microfibers with further scalability.</w:t>
      </w:r>
      <w:r>
        <w:rPr>
          <w:rFonts w:ascii="Book Antiqua" w:hAnsi="Book Antiqua"/>
          <w:sz w:val="24"/>
          <w:szCs w:val="24"/>
        </w:rPr>
        <w:t xml:space="preserve"> </w:t>
      </w:r>
    </w:p>
    <w:p w:rsidR="00FB3640" w:rsidRPr="004C7A0B" w:rsidRDefault="00FB3640" w:rsidP="004C7A0B">
      <w:pPr>
        <w:autoSpaceDE w:val="0"/>
        <w:autoSpaceDN w:val="0"/>
        <w:adjustRightInd w:val="0"/>
        <w:spacing w:after="0" w:line="360" w:lineRule="auto"/>
        <w:jc w:val="both"/>
        <w:rPr>
          <w:rFonts w:ascii="Book Antiqua" w:hAnsi="Book Antiqua"/>
          <w:sz w:val="24"/>
          <w:szCs w:val="24"/>
        </w:rPr>
      </w:pPr>
    </w:p>
    <w:p w:rsidR="00FB3640" w:rsidRPr="004C7A0B" w:rsidRDefault="00FB3640" w:rsidP="004C7A0B">
      <w:pPr>
        <w:autoSpaceDE w:val="0"/>
        <w:autoSpaceDN w:val="0"/>
        <w:adjustRightInd w:val="0"/>
        <w:spacing w:after="0" w:line="360" w:lineRule="auto"/>
        <w:jc w:val="both"/>
        <w:rPr>
          <w:rFonts w:ascii="Book Antiqua" w:hAnsi="Book Antiqua"/>
          <w:b/>
          <w:i/>
          <w:sz w:val="24"/>
          <w:szCs w:val="24"/>
        </w:rPr>
      </w:pPr>
      <w:r w:rsidRPr="004C7A0B">
        <w:rPr>
          <w:rFonts w:ascii="Book Antiqua" w:hAnsi="Book Antiqua"/>
          <w:b/>
          <w:i/>
          <w:sz w:val="24"/>
          <w:szCs w:val="24"/>
        </w:rPr>
        <w:t>Poly(desaminotyrosyl tyrosine ethyl ester carbonate) polymer scaffolds</w:t>
      </w:r>
    </w:p>
    <w:p w:rsidR="00FB3640" w:rsidRPr="004C7A0B" w:rsidRDefault="00FB3640" w:rsidP="004C7A0B">
      <w:pPr>
        <w:autoSpaceDE w:val="0"/>
        <w:autoSpaceDN w:val="0"/>
        <w:adjustRightInd w:val="0"/>
        <w:spacing w:after="0" w:line="360" w:lineRule="auto"/>
        <w:jc w:val="both"/>
        <w:rPr>
          <w:rFonts w:ascii="Book Antiqua" w:hAnsi="Book Antiqua"/>
          <w:sz w:val="24"/>
          <w:szCs w:val="24"/>
        </w:rPr>
      </w:pPr>
      <w:r w:rsidRPr="004C7A0B">
        <w:rPr>
          <w:rFonts w:ascii="Book Antiqua" w:hAnsi="Book Antiqua"/>
          <w:sz w:val="24"/>
          <w:szCs w:val="24"/>
        </w:rPr>
        <w:t>Synthetic scaffolds compose</w:t>
      </w:r>
      <w:r w:rsidRPr="00AE7D83">
        <w:rPr>
          <w:rFonts w:ascii="Book Antiqua" w:hAnsi="Book Antiqua"/>
          <w:sz w:val="24"/>
          <w:szCs w:val="24"/>
        </w:rPr>
        <w:t>d of poly(desaminotyrosyl tyrosine ethyl ester carbonate)</w:t>
      </w:r>
      <w:r w:rsidRPr="004C7A0B">
        <w:rPr>
          <w:rFonts w:ascii="Book Antiqua" w:hAnsi="Book Antiqua"/>
          <w:noProof/>
          <w:sz w:val="24"/>
          <w:szCs w:val="24"/>
          <w:vertAlign w:val="superscript"/>
        </w:rPr>
        <w:t>[52]</w:t>
      </w:r>
      <w:r w:rsidRPr="004C7A0B">
        <w:rPr>
          <w:rFonts w:ascii="Book Antiqua" w:hAnsi="Book Antiqua"/>
          <w:sz w:val="24"/>
          <w:szCs w:val="24"/>
        </w:rPr>
        <w:t>, a tyrosine derived polycarbonate polymer</w:t>
      </w:r>
      <w:r w:rsidRPr="004C7A0B">
        <w:rPr>
          <w:rFonts w:ascii="Book Antiqua" w:hAnsi="Book Antiqua"/>
          <w:noProof/>
          <w:sz w:val="24"/>
          <w:szCs w:val="24"/>
          <w:vertAlign w:val="superscript"/>
        </w:rPr>
        <w:t>[53]</w:t>
      </w:r>
      <w:r w:rsidRPr="004C7A0B">
        <w:rPr>
          <w:rFonts w:ascii="Book Antiqua" w:hAnsi="Book Antiqua"/>
          <w:sz w:val="24"/>
          <w:szCs w:val="24"/>
        </w:rPr>
        <w:t xml:space="preserve"> have been used to study the effects of geometries on hESCs self-renewal and proliferation.</w:t>
      </w:r>
      <w:r>
        <w:rPr>
          <w:rFonts w:ascii="Book Antiqua" w:hAnsi="Book Antiqua"/>
          <w:sz w:val="24"/>
          <w:szCs w:val="24"/>
        </w:rPr>
        <w:t xml:space="preserve"> </w:t>
      </w:r>
      <w:r w:rsidRPr="004C7A0B">
        <w:rPr>
          <w:rFonts w:ascii="Book Antiqua" w:hAnsi="Book Antiqua"/>
          <w:sz w:val="24"/>
          <w:szCs w:val="24"/>
        </w:rPr>
        <w:t xml:space="preserve">Carlson </w:t>
      </w:r>
      <w:r w:rsidRPr="00AE7D83">
        <w:rPr>
          <w:rFonts w:ascii="Book Antiqua" w:hAnsi="Book Antiqua"/>
          <w:i/>
          <w:sz w:val="24"/>
          <w:szCs w:val="24"/>
        </w:rPr>
        <w:t>et al</w:t>
      </w:r>
      <w:r w:rsidRPr="004C7A0B">
        <w:rPr>
          <w:rFonts w:ascii="Book Antiqua" w:hAnsi="Book Antiqua"/>
          <w:noProof/>
          <w:sz w:val="24"/>
          <w:szCs w:val="24"/>
          <w:vertAlign w:val="superscript"/>
        </w:rPr>
        <w:t>[52]</w:t>
      </w:r>
      <w:r w:rsidRPr="004C7A0B">
        <w:rPr>
          <w:rFonts w:ascii="Book Antiqua" w:hAnsi="Book Antiqua"/>
          <w:sz w:val="24"/>
          <w:szCs w:val="24"/>
        </w:rPr>
        <w:t xml:space="preserve"> discovered that micro</w:t>
      </w:r>
      <w:r>
        <w:rPr>
          <w:rFonts w:ascii="Book Antiqua" w:hAnsi="Book Antiqua"/>
          <w:sz w:val="24"/>
          <w:szCs w:val="24"/>
        </w:rPr>
        <w:t>fibrous architecture of poly-D-</w:t>
      </w:r>
      <w:r w:rsidRPr="004C7A0B">
        <w:rPr>
          <w:rFonts w:ascii="Book Antiqua" w:hAnsi="Book Antiqua"/>
          <w:sz w:val="24"/>
          <w:szCs w:val="24"/>
        </w:rPr>
        <w:t>lysine pretreated scaffolds supports hESC survival and colony formation as this geometry allows cell-cell and cell-matrix contact and extensive ECM deposition of laminin and collagen IV with some collagen I deposition.</w:t>
      </w:r>
      <w:r>
        <w:rPr>
          <w:rFonts w:ascii="Book Antiqua" w:hAnsi="Book Antiqua"/>
          <w:sz w:val="24"/>
          <w:szCs w:val="24"/>
        </w:rPr>
        <w:t xml:space="preserve"> </w:t>
      </w:r>
      <w:r w:rsidRPr="004C7A0B">
        <w:rPr>
          <w:rFonts w:ascii="Book Antiqua" w:hAnsi="Book Antiqua"/>
          <w:sz w:val="24"/>
          <w:szCs w:val="24"/>
        </w:rPr>
        <w:t>The endogenous production of laminin was an essential factor for hESC adhesion and survival.</w:t>
      </w:r>
      <w:r>
        <w:rPr>
          <w:rFonts w:ascii="Book Antiqua" w:hAnsi="Book Antiqua"/>
          <w:sz w:val="24"/>
          <w:szCs w:val="24"/>
        </w:rPr>
        <w:t xml:space="preserve">  </w:t>
      </w:r>
    </w:p>
    <w:p w:rsidR="00FB3640" w:rsidRPr="004C7A0B" w:rsidRDefault="00FB3640" w:rsidP="004C7A0B">
      <w:pPr>
        <w:pStyle w:val="NormalWeb"/>
        <w:spacing w:before="0" w:beforeAutospacing="0" w:after="0" w:afterAutospacing="0" w:line="360" w:lineRule="auto"/>
        <w:jc w:val="both"/>
        <w:rPr>
          <w:rFonts w:ascii="Book Antiqua" w:hAnsi="Book Antiqua"/>
          <w:shd w:val="clear" w:color="auto" w:fill="FFFFFF"/>
        </w:rPr>
      </w:pPr>
    </w:p>
    <w:p w:rsidR="00FB3640" w:rsidRPr="004C7A0B" w:rsidRDefault="00FB3640" w:rsidP="004C7A0B">
      <w:pPr>
        <w:autoSpaceDE w:val="0"/>
        <w:autoSpaceDN w:val="0"/>
        <w:adjustRightInd w:val="0"/>
        <w:spacing w:after="0" w:line="360" w:lineRule="auto"/>
        <w:jc w:val="both"/>
        <w:rPr>
          <w:rFonts w:ascii="Book Antiqua" w:hAnsi="Book Antiqua"/>
          <w:b/>
          <w:sz w:val="24"/>
          <w:szCs w:val="24"/>
        </w:rPr>
      </w:pPr>
      <w:r w:rsidRPr="004C7A0B">
        <w:rPr>
          <w:rFonts w:ascii="Book Antiqua" w:hAnsi="Book Antiqua"/>
          <w:b/>
          <w:sz w:val="24"/>
          <w:szCs w:val="24"/>
        </w:rPr>
        <w:t>HYDROGELS</w:t>
      </w:r>
    </w:p>
    <w:p w:rsidR="00FB3640" w:rsidRPr="004C7A0B" w:rsidRDefault="00FB3640" w:rsidP="004C7A0B">
      <w:pPr>
        <w:autoSpaceDE w:val="0"/>
        <w:autoSpaceDN w:val="0"/>
        <w:adjustRightInd w:val="0"/>
        <w:spacing w:after="0" w:line="360" w:lineRule="auto"/>
        <w:jc w:val="both"/>
        <w:rPr>
          <w:rFonts w:ascii="Book Antiqua" w:hAnsi="Book Antiqua"/>
          <w:sz w:val="24"/>
          <w:szCs w:val="24"/>
        </w:rPr>
      </w:pPr>
      <w:r w:rsidRPr="004C7A0B">
        <w:rPr>
          <w:rFonts w:ascii="Book Antiqua" w:hAnsi="Book Antiqua"/>
          <w:sz w:val="24"/>
          <w:szCs w:val="24"/>
        </w:rPr>
        <w:t xml:space="preserve">Although synthetic polymers represent a more economical approach with more quality control over the manufacturing process, the 2D topography does not mimic the </w:t>
      </w:r>
      <w:r w:rsidRPr="004C7A0B">
        <w:rPr>
          <w:rFonts w:ascii="Book Antiqua" w:hAnsi="Book Antiqua"/>
          <w:i/>
          <w:sz w:val="24"/>
          <w:szCs w:val="24"/>
        </w:rPr>
        <w:t>in vivo</w:t>
      </w:r>
      <w:r w:rsidRPr="004C7A0B">
        <w:rPr>
          <w:rFonts w:ascii="Book Antiqua" w:hAnsi="Book Antiqua"/>
          <w:sz w:val="24"/>
          <w:szCs w:val="24"/>
        </w:rPr>
        <w:t xml:space="preserve"> cell-cell and cell-ECM interactions.</w:t>
      </w:r>
      <w:r>
        <w:rPr>
          <w:rFonts w:ascii="Book Antiqua" w:hAnsi="Book Antiqua"/>
          <w:sz w:val="24"/>
          <w:szCs w:val="24"/>
        </w:rPr>
        <w:t xml:space="preserve"> </w:t>
      </w:r>
      <w:r w:rsidRPr="004C7A0B">
        <w:rPr>
          <w:rFonts w:ascii="Book Antiqua" w:hAnsi="Book Antiqua"/>
          <w:sz w:val="24"/>
          <w:szCs w:val="24"/>
        </w:rPr>
        <w:t>Hydrogels, serve as viable alternatives to 2D cultures that hold the potential for clinical scale hESC production.</w:t>
      </w:r>
      <w:r>
        <w:rPr>
          <w:rFonts w:ascii="Book Antiqua" w:hAnsi="Book Antiqua"/>
          <w:sz w:val="24"/>
          <w:szCs w:val="24"/>
        </w:rPr>
        <w:t xml:space="preserve"> </w:t>
      </w:r>
      <w:r w:rsidRPr="004C7A0B">
        <w:rPr>
          <w:rFonts w:ascii="Book Antiqua" w:hAnsi="Book Antiqua"/>
          <w:sz w:val="24"/>
          <w:szCs w:val="24"/>
        </w:rPr>
        <w:t xml:space="preserve">Using acrylate and acrylamide monomers, one study used 2-(acryloyloxyethyl) trimethylammonium chloride </w:t>
      </w:r>
      <w:r w:rsidRPr="00AE7D83">
        <w:rPr>
          <w:rFonts w:ascii="Book Antiqua" w:hAnsi="Book Antiqua"/>
          <w:sz w:val="24"/>
          <w:szCs w:val="24"/>
        </w:rPr>
        <w:t>(AEtMA-Cl) a</w:t>
      </w:r>
      <w:r w:rsidRPr="004C7A0B">
        <w:rPr>
          <w:rFonts w:ascii="Book Antiqua" w:hAnsi="Book Antiqua"/>
          <w:sz w:val="24"/>
          <w:szCs w:val="24"/>
        </w:rPr>
        <w:t>nd 2-(diethylamino) ethyl acrylate (DEAEA) in a 3:1 ratio to construct thermoresponsive hydrogels</w:t>
      </w:r>
      <w:r w:rsidRPr="004C7A0B">
        <w:rPr>
          <w:rFonts w:ascii="Book Antiqua" w:hAnsi="Book Antiqua"/>
          <w:noProof/>
          <w:sz w:val="24"/>
          <w:szCs w:val="24"/>
          <w:vertAlign w:val="superscript"/>
        </w:rPr>
        <w:t>[54]</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The undifferentiated colonies can be passaged without enzymatic disassociation by reducing the temperature from 3</w:t>
      </w:r>
      <w:r w:rsidRPr="00963983">
        <w:rPr>
          <w:rFonts w:ascii="Times New Roman" w:hAnsi="Times New Roman"/>
          <w:sz w:val="24"/>
          <w:szCs w:val="24"/>
        </w:rPr>
        <w:t>7</w:t>
      </w:r>
      <w:r w:rsidRPr="00963983">
        <w:rPr>
          <w:rFonts w:ascii="Book Antiqua" w:hAnsi="宋体" w:cs="宋体" w:hint="eastAsia"/>
          <w:sz w:val="24"/>
          <w:szCs w:val="24"/>
          <w:lang w:eastAsia="zh-CN"/>
        </w:rPr>
        <w:t>℃</w:t>
      </w:r>
      <w:r w:rsidRPr="004C7A0B">
        <w:rPr>
          <w:rFonts w:ascii="Book Antiqua" w:hAnsi="Book Antiqua"/>
          <w:sz w:val="24"/>
          <w:szCs w:val="24"/>
        </w:rPr>
        <w:t xml:space="preserve"> to 15</w:t>
      </w:r>
      <w:r w:rsidRPr="00963983">
        <w:rPr>
          <w:rFonts w:ascii="Book Antiqua" w:hAnsi="宋体" w:cs="宋体" w:hint="eastAsia"/>
          <w:sz w:val="24"/>
          <w:szCs w:val="24"/>
          <w:lang w:eastAsia="zh-CN"/>
        </w:rPr>
        <w:t>℃</w:t>
      </w:r>
      <w:r w:rsidRPr="004C7A0B">
        <w:rPr>
          <w:rFonts w:ascii="Book Antiqua" w:hAnsi="Book Antiqua"/>
          <w:sz w:val="24"/>
          <w:szCs w:val="24"/>
        </w:rPr>
        <w:t xml:space="preserve"> for 30 min followed by gentle pipetting since hydrogel swelling alone was not sufficient for hESC removal.</w:t>
      </w:r>
      <w:r>
        <w:rPr>
          <w:rFonts w:ascii="Book Antiqua" w:hAnsi="Book Antiqua"/>
          <w:sz w:val="24"/>
          <w:szCs w:val="24"/>
        </w:rPr>
        <w:t xml:space="preserve"> </w:t>
      </w:r>
      <w:r w:rsidRPr="004C7A0B">
        <w:rPr>
          <w:rFonts w:ascii="Book Antiqua" w:hAnsi="Book Antiqua"/>
          <w:sz w:val="24"/>
          <w:szCs w:val="24"/>
        </w:rPr>
        <w:t>The hydrogel adsorbed BSA and cells that were grown on the hydrogel demonstrated slower growth and lower total expansion rate over 5 d</w:t>
      </w:r>
      <w:r>
        <w:rPr>
          <w:rFonts w:ascii="Book Antiqua" w:hAnsi="Book Antiqua"/>
          <w:sz w:val="24"/>
          <w:szCs w:val="24"/>
          <w:lang w:eastAsia="zh-CN"/>
        </w:rPr>
        <w:t xml:space="preserve"> </w:t>
      </w:r>
      <w:r w:rsidRPr="004C7A0B">
        <w:rPr>
          <w:rFonts w:ascii="Book Antiqua" w:hAnsi="Book Antiqua"/>
          <w:sz w:val="24"/>
          <w:szCs w:val="24"/>
        </w:rPr>
        <w:t>compared to Matrigel.</w:t>
      </w:r>
      <w:r>
        <w:rPr>
          <w:rFonts w:ascii="Book Antiqua" w:hAnsi="Book Antiqua"/>
          <w:sz w:val="24"/>
          <w:szCs w:val="24"/>
        </w:rPr>
        <w:t xml:space="preserve"> </w:t>
      </w:r>
      <w:r w:rsidRPr="004C7A0B">
        <w:rPr>
          <w:rFonts w:ascii="Book Antiqua" w:hAnsi="Book Antiqua"/>
          <w:sz w:val="24"/>
          <w:szCs w:val="24"/>
        </w:rPr>
        <w:t xml:space="preserve">Additionally, microdeletions and duplications </w:t>
      </w:r>
      <w:r w:rsidRPr="004C7A0B">
        <w:rPr>
          <w:rFonts w:ascii="Book Antiqua" w:hAnsi="Book Antiqua"/>
          <w:sz w:val="24"/>
          <w:szCs w:val="24"/>
          <w:shd w:val="clear" w:color="auto" w:fill="FFFFFF"/>
        </w:rPr>
        <w:t>on some chromosomes</w:t>
      </w:r>
      <w:r w:rsidRPr="004C7A0B">
        <w:rPr>
          <w:rFonts w:ascii="Book Antiqua" w:hAnsi="Book Antiqua"/>
          <w:sz w:val="24"/>
          <w:szCs w:val="24"/>
        </w:rPr>
        <w:t xml:space="preserve"> were present in both Matrigel and hydrogel culture conditions.</w:t>
      </w:r>
      <w:r>
        <w:rPr>
          <w:rFonts w:ascii="Book Antiqua" w:hAnsi="Book Antiqua"/>
          <w:sz w:val="24"/>
          <w:szCs w:val="24"/>
        </w:rPr>
        <w:t xml:space="preserve"> </w:t>
      </w:r>
      <w:r w:rsidRPr="004C7A0B">
        <w:rPr>
          <w:rFonts w:ascii="Book Antiqua" w:hAnsi="Book Antiqua"/>
          <w:sz w:val="24"/>
          <w:szCs w:val="24"/>
        </w:rPr>
        <w:t>Nonetheless, hESCs were able to be cultured for over 20 passages in mTeSR1 medium on glass coverslips coated with the hydrogel and expressed pluripotency markers.</w:t>
      </w:r>
      <w:r>
        <w:rPr>
          <w:rFonts w:ascii="Book Antiqua" w:hAnsi="Book Antiqua"/>
          <w:sz w:val="24"/>
          <w:szCs w:val="24"/>
        </w:rPr>
        <w:t xml:space="preserve"> </w:t>
      </w:r>
    </w:p>
    <w:p w:rsidR="00FB3640" w:rsidRPr="004C7A0B" w:rsidRDefault="00FB3640" w:rsidP="004C7A0B">
      <w:pPr>
        <w:autoSpaceDE w:val="0"/>
        <w:autoSpaceDN w:val="0"/>
        <w:adjustRightInd w:val="0"/>
        <w:spacing w:after="0" w:line="360" w:lineRule="auto"/>
        <w:ind w:firstLine="270"/>
        <w:jc w:val="both"/>
        <w:rPr>
          <w:rFonts w:ascii="Book Antiqua" w:hAnsi="Book Antiqua"/>
          <w:sz w:val="24"/>
          <w:szCs w:val="24"/>
        </w:rPr>
      </w:pPr>
      <w:r w:rsidRPr="004C7A0B">
        <w:rPr>
          <w:rFonts w:ascii="Book Antiqua" w:hAnsi="Book Antiqua"/>
          <w:sz w:val="24"/>
          <w:szCs w:val="24"/>
        </w:rPr>
        <w:t xml:space="preserve">Another acrylamide-based </w:t>
      </w:r>
      <w:r w:rsidRPr="004C7A0B">
        <w:rPr>
          <w:rFonts w:ascii="Book Antiqua" w:eastAsia="AdvPSUnv" w:hAnsi="Book Antiqua"/>
          <w:sz w:val="24"/>
          <w:szCs w:val="24"/>
        </w:rPr>
        <w:t xml:space="preserve">Poly(N,N-diethylacrylamide) (PDEAAm) </w:t>
      </w:r>
      <w:r w:rsidRPr="004C7A0B">
        <w:rPr>
          <w:rFonts w:ascii="Book Antiqua" w:hAnsi="Book Antiqua"/>
          <w:sz w:val="24"/>
          <w:szCs w:val="24"/>
        </w:rPr>
        <w:t>thermoresponsive hydrogel uses pentapeptide YIGSR-NH</w:t>
      </w:r>
      <w:r w:rsidRPr="004C7A0B">
        <w:rPr>
          <w:rFonts w:ascii="Book Antiqua" w:hAnsi="Book Antiqua"/>
          <w:sz w:val="24"/>
          <w:szCs w:val="24"/>
          <w:vertAlign w:val="subscript"/>
        </w:rPr>
        <w:t>2</w:t>
      </w:r>
      <w:r w:rsidRPr="004C7A0B">
        <w:rPr>
          <w:rFonts w:ascii="Book Antiqua" w:hAnsi="Book Antiqua"/>
          <w:sz w:val="24"/>
          <w:szCs w:val="24"/>
        </w:rPr>
        <w:t xml:space="preserve"> to mimic B1 chain amino acid sequence of laminin</w:t>
      </w:r>
      <w:r w:rsidRPr="004C7A0B">
        <w:rPr>
          <w:rFonts w:ascii="Book Antiqua" w:hAnsi="Book Antiqua"/>
          <w:noProof/>
          <w:sz w:val="24"/>
          <w:szCs w:val="24"/>
          <w:vertAlign w:val="superscript"/>
        </w:rPr>
        <w:t>[55]</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Here, the hydrogel was further modified with (NH4)</w:t>
      </w:r>
      <w:r w:rsidRPr="004C7A0B">
        <w:rPr>
          <w:rFonts w:ascii="Book Antiqua" w:hAnsi="Book Antiqua"/>
          <w:sz w:val="24"/>
          <w:szCs w:val="24"/>
          <w:vertAlign w:val="subscript"/>
        </w:rPr>
        <w:t>2</w:t>
      </w:r>
      <w:r w:rsidRPr="004C7A0B">
        <w:rPr>
          <w:rFonts w:ascii="Book Antiqua" w:hAnsi="Book Antiqua"/>
          <w:sz w:val="24"/>
          <w:szCs w:val="24"/>
        </w:rPr>
        <w:t>SO</w:t>
      </w:r>
      <w:r w:rsidRPr="004C7A0B">
        <w:rPr>
          <w:rFonts w:ascii="Book Antiqua" w:hAnsi="Book Antiqua"/>
          <w:sz w:val="24"/>
          <w:szCs w:val="24"/>
          <w:vertAlign w:val="subscript"/>
        </w:rPr>
        <w:t>4</w:t>
      </w:r>
      <w:r w:rsidRPr="004C7A0B">
        <w:rPr>
          <w:rFonts w:ascii="Book Antiqua" w:hAnsi="Book Antiqua"/>
          <w:sz w:val="24"/>
          <w:szCs w:val="24"/>
        </w:rPr>
        <w:t xml:space="preserve"> salt to yield highly porous interconnected (NH4)</w:t>
      </w:r>
      <w:r w:rsidRPr="004C7A0B">
        <w:rPr>
          <w:rFonts w:ascii="Book Antiqua" w:hAnsi="Book Antiqua"/>
          <w:sz w:val="24"/>
          <w:szCs w:val="24"/>
          <w:vertAlign w:val="subscript"/>
        </w:rPr>
        <w:t>2</w:t>
      </w:r>
      <w:r w:rsidRPr="004C7A0B">
        <w:rPr>
          <w:rFonts w:ascii="Book Antiqua" w:hAnsi="Book Antiqua"/>
          <w:sz w:val="24"/>
          <w:szCs w:val="24"/>
        </w:rPr>
        <w:t>SO</w:t>
      </w:r>
      <w:r w:rsidRPr="004C7A0B">
        <w:rPr>
          <w:rFonts w:ascii="Book Antiqua" w:hAnsi="Book Antiqua"/>
          <w:sz w:val="24"/>
          <w:szCs w:val="24"/>
          <w:vertAlign w:val="subscript"/>
        </w:rPr>
        <w:t>4</w:t>
      </w:r>
      <w:r w:rsidRPr="004C7A0B">
        <w:rPr>
          <w:rFonts w:ascii="Book Antiqua" w:hAnsi="Book Antiqua"/>
          <w:sz w:val="24"/>
          <w:szCs w:val="24"/>
        </w:rPr>
        <w:t>-PDEAAm hydrogels that were able to support adhesion and growth of hESCs better than large NaCl generated random pores.</w:t>
      </w:r>
      <w:r>
        <w:rPr>
          <w:rFonts w:ascii="Book Antiqua" w:hAnsi="Book Antiqua"/>
          <w:sz w:val="24"/>
          <w:szCs w:val="24"/>
        </w:rPr>
        <w:t xml:space="preserve"> </w:t>
      </w:r>
      <w:r w:rsidRPr="004C7A0B">
        <w:rPr>
          <w:rFonts w:ascii="Book Antiqua" w:hAnsi="Book Antiqua"/>
          <w:sz w:val="24"/>
          <w:szCs w:val="24"/>
        </w:rPr>
        <w:t xml:space="preserve">The polyacrylamide hydrogels can also be used to direct the differentiation to specific lineages in microwells since microwells accumulate molecules above the hydrogel cut off range of 40 to 70 </w:t>
      </w:r>
      <w:r>
        <w:rPr>
          <w:rFonts w:ascii="Book Antiqua" w:hAnsi="Book Antiqua"/>
          <w:sz w:val="24"/>
          <w:szCs w:val="24"/>
        </w:rPr>
        <w:t>ku</w:t>
      </w:r>
      <w:r w:rsidRPr="004C7A0B">
        <w:rPr>
          <w:rFonts w:ascii="Book Antiqua" w:hAnsi="Book Antiqua"/>
          <w:noProof/>
          <w:sz w:val="24"/>
          <w:szCs w:val="24"/>
          <w:vertAlign w:val="superscript"/>
        </w:rPr>
        <w:t>[56]</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As a result, microwells direct stem cells to be differentiated into neural, ectodermal and endodermal lineages while relatively small mesodermal inducing factors diffuse away and large mesodermal inducing factors accumulate in the microwells.</w:t>
      </w:r>
      <w:r>
        <w:rPr>
          <w:rFonts w:ascii="Book Antiqua" w:hAnsi="Book Antiqua"/>
          <w:sz w:val="24"/>
          <w:szCs w:val="24"/>
        </w:rPr>
        <w:t xml:space="preserve"> </w:t>
      </w:r>
    </w:p>
    <w:p w:rsidR="00FB3640" w:rsidRPr="004C7A0B" w:rsidRDefault="00FB3640" w:rsidP="004C7A0B">
      <w:pPr>
        <w:autoSpaceDE w:val="0"/>
        <w:autoSpaceDN w:val="0"/>
        <w:adjustRightInd w:val="0"/>
        <w:spacing w:after="0" w:line="360" w:lineRule="auto"/>
        <w:ind w:firstLine="270"/>
        <w:jc w:val="both"/>
        <w:rPr>
          <w:rFonts w:ascii="Book Antiqua" w:hAnsi="Book Antiqua"/>
          <w:sz w:val="24"/>
          <w:szCs w:val="24"/>
        </w:rPr>
      </w:pPr>
      <w:r w:rsidRPr="004C7A0B">
        <w:rPr>
          <w:rFonts w:ascii="Book Antiqua" w:hAnsi="Book Antiqua"/>
          <w:sz w:val="24"/>
          <w:szCs w:val="24"/>
        </w:rPr>
        <w:t xml:space="preserve">Hyaluronic acid (HA) based hydrogels were used by Gerecht </w:t>
      </w:r>
      <w:r w:rsidRPr="00963983">
        <w:rPr>
          <w:rFonts w:ascii="Book Antiqua" w:hAnsi="Book Antiqua"/>
          <w:i/>
          <w:sz w:val="24"/>
          <w:szCs w:val="24"/>
        </w:rPr>
        <w:t>et al</w:t>
      </w:r>
      <w:r w:rsidRPr="004C7A0B">
        <w:rPr>
          <w:rFonts w:ascii="Book Antiqua" w:hAnsi="Book Antiqua"/>
          <w:noProof/>
          <w:sz w:val="24"/>
          <w:szCs w:val="24"/>
          <w:vertAlign w:val="superscript"/>
        </w:rPr>
        <w:t>[57]</w:t>
      </w:r>
      <w:r w:rsidRPr="00963983">
        <w:rPr>
          <w:rFonts w:ascii="Book Antiqua" w:hAnsi="Book Antiqua"/>
          <w:noProof/>
          <w:sz w:val="24"/>
          <w:szCs w:val="24"/>
          <w:vertAlign w:val="superscript"/>
        </w:rPr>
        <w:t xml:space="preserve"> </w:t>
      </w:r>
      <w:r w:rsidRPr="004C7A0B">
        <w:rPr>
          <w:rFonts w:ascii="Book Antiqua" w:hAnsi="Book Antiqua"/>
          <w:sz w:val="24"/>
          <w:szCs w:val="24"/>
        </w:rPr>
        <w:t>to culture hESCs in MEF-CM.</w:t>
      </w:r>
      <w:r>
        <w:rPr>
          <w:rFonts w:ascii="Book Antiqua" w:hAnsi="Book Antiqua"/>
          <w:sz w:val="24"/>
          <w:szCs w:val="24"/>
        </w:rPr>
        <w:t xml:space="preserve"> </w:t>
      </w:r>
      <w:r w:rsidRPr="004C7A0B">
        <w:rPr>
          <w:rFonts w:ascii="Book Antiqua" w:hAnsi="Book Antiqua"/>
          <w:sz w:val="24"/>
          <w:szCs w:val="24"/>
        </w:rPr>
        <w:t>The encapsulated hESCs formed colonies of varying sizes and maintained doubling time similar to 2D cultures.</w:t>
      </w:r>
      <w:r>
        <w:rPr>
          <w:rFonts w:ascii="Book Antiqua" w:hAnsi="Book Antiqua"/>
          <w:sz w:val="24"/>
          <w:szCs w:val="24"/>
        </w:rPr>
        <w:t xml:space="preserve"> </w:t>
      </w:r>
      <w:r w:rsidRPr="004C7A0B">
        <w:rPr>
          <w:rFonts w:ascii="Book Antiqua" w:hAnsi="Book Antiqua"/>
          <w:sz w:val="24"/>
          <w:szCs w:val="24"/>
        </w:rPr>
        <w:t>After 20 d, undifferentiated colony morphology was observed but a high cell seeding density between 5-10 x 10</w:t>
      </w:r>
      <w:r w:rsidRPr="004C7A0B">
        <w:rPr>
          <w:rFonts w:ascii="Book Antiqua" w:hAnsi="Book Antiqua"/>
          <w:sz w:val="24"/>
          <w:szCs w:val="24"/>
          <w:vertAlign w:val="superscript"/>
        </w:rPr>
        <w:t>6</w:t>
      </w:r>
      <w:r w:rsidRPr="004C7A0B">
        <w:rPr>
          <w:rFonts w:ascii="Book Antiqua" w:hAnsi="Book Antiqua"/>
          <w:sz w:val="24"/>
          <w:szCs w:val="24"/>
        </w:rPr>
        <w:t xml:space="preserve"> is necessary to prevent apoptosis. The hydrogel allowed for enzymatic release (hyaluronidase) of cells that achieved cell viability of 76.5</w:t>
      </w:r>
      <w:r>
        <w:rPr>
          <w:rFonts w:ascii="Book Antiqua" w:hAnsi="Book Antiqua"/>
          <w:sz w:val="24"/>
          <w:szCs w:val="24"/>
        </w:rPr>
        <w:t>%</w:t>
      </w:r>
      <w:r w:rsidRPr="004C7A0B">
        <w:rPr>
          <w:rFonts w:ascii="Book Antiqua" w:hAnsi="Book Antiqua"/>
          <w:sz w:val="24"/>
          <w:szCs w:val="24"/>
        </w:rPr>
        <w:t xml:space="preserve"> ±</w:t>
      </w:r>
      <w:r>
        <w:rPr>
          <w:rFonts w:ascii="Book Antiqua" w:hAnsi="Book Antiqua"/>
          <w:sz w:val="24"/>
          <w:szCs w:val="24"/>
          <w:lang w:eastAsia="zh-CN"/>
        </w:rPr>
        <w:t xml:space="preserve"> </w:t>
      </w:r>
      <w:r>
        <w:rPr>
          <w:rFonts w:ascii="Book Antiqua" w:hAnsi="Book Antiqua"/>
          <w:sz w:val="24"/>
          <w:szCs w:val="24"/>
        </w:rPr>
        <w:t>8%</w:t>
      </w:r>
      <w:r w:rsidRPr="004C7A0B">
        <w:rPr>
          <w:rFonts w:ascii="Book Antiqua" w:hAnsi="Book Antiqua"/>
          <w:noProof/>
          <w:sz w:val="24"/>
          <w:szCs w:val="24"/>
          <w:vertAlign w:val="superscript"/>
        </w:rPr>
        <w:t>[57]</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 xml:space="preserve">Additionally, Ikonen </w:t>
      </w:r>
      <w:r w:rsidRPr="00AB2D97">
        <w:rPr>
          <w:rFonts w:ascii="Book Antiqua" w:hAnsi="Book Antiqua"/>
          <w:i/>
          <w:sz w:val="24"/>
          <w:szCs w:val="24"/>
        </w:rPr>
        <w:t>et al</w:t>
      </w:r>
      <w:r w:rsidRPr="004C7A0B">
        <w:rPr>
          <w:rFonts w:ascii="Book Antiqua" w:hAnsi="Book Antiqua"/>
          <w:noProof/>
          <w:sz w:val="24"/>
          <w:szCs w:val="24"/>
          <w:vertAlign w:val="superscript"/>
        </w:rPr>
        <w:t>[58]</w:t>
      </w:r>
      <w:r w:rsidRPr="00AB2D97">
        <w:rPr>
          <w:rFonts w:ascii="Book Antiqua" w:hAnsi="Book Antiqua"/>
          <w:noProof/>
          <w:sz w:val="24"/>
          <w:szCs w:val="24"/>
          <w:vertAlign w:val="superscript"/>
        </w:rPr>
        <w:t xml:space="preserve"> </w:t>
      </w:r>
      <w:r w:rsidRPr="004C7A0B">
        <w:rPr>
          <w:rFonts w:ascii="Book Antiqua" w:hAnsi="Book Antiqua"/>
          <w:sz w:val="24"/>
          <w:szCs w:val="24"/>
        </w:rPr>
        <w:t>used HA with hydrophilic pH-sensitive hydrogels to demonstrate adhesion and expansion of hESC cardiomyocytes.</w:t>
      </w:r>
      <w:r>
        <w:rPr>
          <w:rFonts w:ascii="Book Antiqua" w:hAnsi="Book Antiqua"/>
          <w:sz w:val="24"/>
          <w:szCs w:val="24"/>
        </w:rPr>
        <w:t xml:space="preserve"> </w:t>
      </w:r>
      <w:r w:rsidRPr="004C7A0B">
        <w:rPr>
          <w:rFonts w:ascii="Book Antiqua" w:hAnsi="Book Antiqua"/>
          <w:sz w:val="24"/>
          <w:szCs w:val="24"/>
        </w:rPr>
        <w:t>Here, the collagen-mimicking hydrogel nanofibers allowed for cell adhesion and growth due to their hydrophilicity but HA further augmented the cell survival and provided a more structurally sound hydrogel. Furthermore, the thinnest nanofibers (4.2</w:t>
      </w:r>
      <w:r>
        <w:rPr>
          <w:rFonts w:ascii="Book Antiqua" w:hAnsi="Book Antiqua"/>
          <w:sz w:val="24"/>
          <w:szCs w:val="24"/>
          <w:lang w:eastAsia="zh-CN"/>
        </w:rPr>
        <w:t xml:space="preserve"> </w:t>
      </w:r>
      <w:r w:rsidRPr="004C7A0B">
        <w:rPr>
          <w:rFonts w:ascii="Book Antiqua" w:hAnsi="Book Antiqua"/>
          <w:sz w:val="24"/>
          <w:szCs w:val="24"/>
        </w:rPr>
        <w:t>nm) were supportive of hESC cardiomyocytes culture.</w:t>
      </w:r>
      <w:r>
        <w:rPr>
          <w:rFonts w:ascii="Book Antiqua" w:hAnsi="Book Antiqua"/>
          <w:sz w:val="24"/>
          <w:szCs w:val="24"/>
        </w:rPr>
        <w:t xml:space="preserve"> </w:t>
      </w:r>
    </w:p>
    <w:p w:rsidR="00FB3640" w:rsidRPr="004C7A0B" w:rsidRDefault="00FB3640" w:rsidP="004C7A0B">
      <w:pPr>
        <w:autoSpaceDE w:val="0"/>
        <w:autoSpaceDN w:val="0"/>
        <w:adjustRightInd w:val="0"/>
        <w:spacing w:after="0" w:line="360" w:lineRule="auto"/>
        <w:ind w:firstLine="270"/>
        <w:jc w:val="both"/>
        <w:rPr>
          <w:rFonts w:ascii="Book Antiqua" w:eastAsia="AdvOTd877c31c+22" w:hAnsi="Book Antiqua"/>
          <w:sz w:val="24"/>
          <w:szCs w:val="24"/>
        </w:rPr>
      </w:pPr>
      <w:r w:rsidRPr="004C7A0B">
        <w:rPr>
          <w:rFonts w:ascii="Book Antiqua" w:hAnsi="Book Antiqua"/>
          <w:sz w:val="24"/>
          <w:szCs w:val="24"/>
        </w:rPr>
        <w:t>Clinical scale applications require microenvironments that not only self-renew hESCs but are also able to direct their differentiation.</w:t>
      </w:r>
      <w:r>
        <w:rPr>
          <w:rFonts w:ascii="Book Antiqua" w:hAnsi="Book Antiqua"/>
          <w:sz w:val="24"/>
          <w:szCs w:val="24"/>
        </w:rPr>
        <w:t xml:space="preserve"> </w:t>
      </w:r>
      <w:r w:rsidRPr="004C7A0B">
        <w:rPr>
          <w:rFonts w:ascii="Book Antiqua" w:hAnsi="Book Antiqua"/>
          <w:sz w:val="24"/>
          <w:szCs w:val="24"/>
        </w:rPr>
        <w:t xml:space="preserve">To this end, Dixon </w:t>
      </w:r>
      <w:r w:rsidRPr="00012CF4">
        <w:rPr>
          <w:rFonts w:ascii="Book Antiqua" w:hAnsi="Book Antiqua"/>
          <w:i/>
          <w:sz w:val="24"/>
          <w:szCs w:val="24"/>
        </w:rPr>
        <w:t>et al</w:t>
      </w:r>
      <w:r w:rsidRPr="00AB2D97">
        <w:rPr>
          <w:rFonts w:ascii="Book Antiqua" w:hAnsi="Book Antiqua"/>
          <w:sz w:val="24"/>
          <w:szCs w:val="24"/>
          <w:vertAlign w:val="superscript"/>
        </w:rPr>
        <w:t>[59]</w:t>
      </w:r>
      <w:r w:rsidRPr="00012CF4">
        <w:rPr>
          <w:rFonts w:ascii="Book Antiqua" w:hAnsi="Book Antiqua"/>
          <w:sz w:val="24"/>
          <w:szCs w:val="24"/>
          <w:vertAlign w:val="superscript"/>
        </w:rPr>
        <w:t xml:space="preserve"> </w:t>
      </w:r>
      <w:r w:rsidRPr="004C7A0B">
        <w:rPr>
          <w:rFonts w:ascii="Book Antiqua" w:hAnsi="Book Antiqua"/>
          <w:sz w:val="24"/>
          <w:szCs w:val="24"/>
        </w:rPr>
        <w:t xml:space="preserve">have used alginate-collagen hydrogels such that self-renewal of hESCs is sustained on alginate dominated state but differentiation can be induced by “switching” to a collagen </w:t>
      </w:r>
      <w:r w:rsidRPr="007371D3">
        <w:rPr>
          <w:rFonts w:ascii="Book Antiqua" w:hAnsi="Book Antiqua"/>
          <w:sz w:val="24"/>
          <w:szCs w:val="24"/>
        </w:rPr>
        <w:t xml:space="preserve">predominant microenvironment </w:t>
      </w:r>
      <w:r w:rsidRPr="002B2AB2">
        <w:rPr>
          <w:rFonts w:ascii="Book Antiqua" w:hAnsi="Book Antiqua"/>
          <w:i/>
          <w:sz w:val="24"/>
          <w:szCs w:val="24"/>
        </w:rPr>
        <w:t>via</w:t>
      </w:r>
      <w:r w:rsidRPr="007371D3">
        <w:rPr>
          <w:rFonts w:ascii="Book Antiqua" w:hAnsi="Book Antiqua"/>
          <w:sz w:val="24"/>
          <w:szCs w:val="24"/>
        </w:rPr>
        <w:t xml:space="preserve"> EDTA/sodium citrate based treatment.</w:t>
      </w:r>
      <w:r>
        <w:rPr>
          <w:rFonts w:ascii="Book Antiqua" w:hAnsi="Book Antiqua"/>
          <w:sz w:val="24"/>
          <w:szCs w:val="24"/>
        </w:rPr>
        <w:t xml:space="preserve"> </w:t>
      </w:r>
      <w:r w:rsidRPr="007371D3">
        <w:rPr>
          <w:rFonts w:ascii="Book Antiqua" w:hAnsi="Book Antiqua"/>
          <w:sz w:val="24"/>
          <w:szCs w:val="24"/>
        </w:rPr>
        <w:t xml:space="preserve">This process further changes the elasticity of the matrix from </w:t>
      </w:r>
      <w:r w:rsidRPr="007371D3">
        <w:rPr>
          <w:rFonts w:ascii="Book Antiqua" w:eastAsia="MS Gothic" w:hAnsi="MS Gothic" w:cs="MS Gothic" w:hint="eastAsia"/>
          <w:sz w:val="24"/>
          <w:szCs w:val="24"/>
        </w:rPr>
        <w:t>∼</w:t>
      </w:r>
      <w:r w:rsidRPr="007371D3">
        <w:rPr>
          <w:rFonts w:ascii="Book Antiqua" w:eastAsia="AdvOTd877c31c+22" w:hAnsi="Book Antiqua"/>
          <w:sz w:val="24"/>
          <w:szCs w:val="24"/>
        </w:rPr>
        <w:t xml:space="preserve">21.37 ± 5.37 kPa to </w:t>
      </w:r>
      <w:r w:rsidRPr="007371D3">
        <w:rPr>
          <w:rFonts w:ascii="Book Antiqua" w:eastAsia="MS Gothic" w:hAnsi="MS Gothic" w:cs="MS Gothic" w:hint="eastAsia"/>
          <w:sz w:val="24"/>
          <w:szCs w:val="24"/>
        </w:rPr>
        <w:t>∼</w:t>
      </w:r>
      <w:r w:rsidRPr="007371D3">
        <w:rPr>
          <w:rFonts w:ascii="Book Antiqua" w:eastAsia="AdvOTd877c31c+22" w:hAnsi="Book Antiqua"/>
          <w:sz w:val="24"/>
          <w:szCs w:val="24"/>
        </w:rPr>
        <w:t>4.87 ± 1.64 kPa.</w:t>
      </w:r>
      <w:r>
        <w:rPr>
          <w:rFonts w:ascii="Book Antiqua" w:eastAsia="AdvOTd877c31c+22" w:hAnsi="Book Antiqua"/>
          <w:sz w:val="24"/>
          <w:szCs w:val="24"/>
        </w:rPr>
        <w:t xml:space="preserve"> </w:t>
      </w:r>
      <w:r w:rsidRPr="007371D3">
        <w:rPr>
          <w:rFonts w:ascii="Book Antiqua" w:eastAsia="AdvOTd877c31c+22" w:hAnsi="Book Antiqua"/>
          <w:sz w:val="24"/>
          <w:szCs w:val="24"/>
        </w:rPr>
        <w:t xml:space="preserve">Moreover, the early switching (day 3) correlates with ectodermal </w:t>
      </w:r>
      <w:r w:rsidRPr="004C7A0B">
        <w:rPr>
          <w:rFonts w:ascii="Book Antiqua" w:eastAsia="AdvOTd877c31c+22" w:hAnsi="Book Antiqua"/>
          <w:sz w:val="24"/>
          <w:szCs w:val="24"/>
        </w:rPr>
        <w:t>differentiation while day 5 switching results in mesodermal and endodermal commitment.</w:t>
      </w:r>
      <w:r>
        <w:rPr>
          <w:rFonts w:ascii="Book Antiqua" w:eastAsia="AdvOTd877c31c+22" w:hAnsi="Book Antiqua"/>
          <w:sz w:val="24"/>
          <w:szCs w:val="24"/>
        </w:rPr>
        <w:t xml:space="preserve"> </w:t>
      </w:r>
      <w:r w:rsidRPr="004C7A0B">
        <w:rPr>
          <w:rFonts w:ascii="Book Antiqua" w:eastAsia="AdvOTd877c31c+22" w:hAnsi="Book Antiqua"/>
          <w:sz w:val="24"/>
          <w:szCs w:val="24"/>
        </w:rPr>
        <w:t>This hydrogel configuration offers advantages, namely the preservation of hydrogel structure and the relatively high hESC cell density (~2 x</w:t>
      </w:r>
      <w:r>
        <w:rPr>
          <w:rFonts w:ascii="Book Antiqua" w:eastAsia="AdvOTd877c31c+22" w:hAnsi="Book Antiqua"/>
          <w:sz w:val="24"/>
          <w:szCs w:val="24"/>
          <w:lang w:eastAsia="zh-CN"/>
        </w:rPr>
        <w:t xml:space="preserve"> </w:t>
      </w:r>
      <w:r w:rsidRPr="004C7A0B">
        <w:rPr>
          <w:rFonts w:ascii="Book Antiqua" w:eastAsia="AdvOTd877c31c+22" w:hAnsi="Book Antiqua"/>
          <w:sz w:val="24"/>
          <w:szCs w:val="24"/>
        </w:rPr>
        <w:t>10</w:t>
      </w:r>
      <w:r w:rsidRPr="004C7A0B">
        <w:rPr>
          <w:rFonts w:ascii="Book Antiqua" w:eastAsia="AdvOTd877c31c+22" w:hAnsi="Book Antiqua"/>
          <w:sz w:val="24"/>
          <w:szCs w:val="24"/>
          <w:vertAlign w:val="superscript"/>
        </w:rPr>
        <w:t>7</w:t>
      </w:r>
      <w:r w:rsidRPr="004C7A0B">
        <w:rPr>
          <w:rFonts w:ascii="Book Antiqua" w:eastAsia="AdvOTd877c31c+22" w:hAnsi="Book Antiqua"/>
          <w:sz w:val="24"/>
          <w:szCs w:val="24"/>
        </w:rPr>
        <w:t>) obtained before differentiation</w:t>
      </w:r>
      <w:r w:rsidRPr="004C7A0B">
        <w:rPr>
          <w:rFonts w:ascii="Book Antiqua" w:eastAsia="AdvOTd877c31c+22" w:hAnsi="Book Antiqua"/>
          <w:noProof/>
          <w:sz w:val="24"/>
          <w:szCs w:val="24"/>
          <w:vertAlign w:val="superscript"/>
        </w:rPr>
        <w:t>[59]</w:t>
      </w:r>
      <w:r w:rsidRPr="004C7A0B">
        <w:rPr>
          <w:rFonts w:ascii="Book Antiqua" w:eastAsia="AdvOTd877c31c+22" w:hAnsi="Book Antiqua"/>
          <w:sz w:val="24"/>
          <w:szCs w:val="24"/>
        </w:rPr>
        <w:t>.</w:t>
      </w:r>
      <w:r>
        <w:rPr>
          <w:rFonts w:ascii="Book Antiqua" w:eastAsia="AdvOTd877c31c+22" w:hAnsi="Book Antiqua"/>
          <w:sz w:val="24"/>
          <w:szCs w:val="24"/>
        </w:rPr>
        <w:t xml:space="preserve"> </w:t>
      </w:r>
    </w:p>
    <w:p w:rsidR="00FB3640" w:rsidRPr="004C7A0B" w:rsidRDefault="00FB3640" w:rsidP="004C7A0B">
      <w:pPr>
        <w:autoSpaceDE w:val="0"/>
        <w:autoSpaceDN w:val="0"/>
        <w:adjustRightInd w:val="0"/>
        <w:spacing w:after="0" w:line="360" w:lineRule="auto"/>
        <w:ind w:firstLine="270"/>
        <w:jc w:val="both"/>
        <w:rPr>
          <w:rFonts w:ascii="Book Antiqua" w:eastAsia="AdvOTd877c31c+22" w:hAnsi="Book Antiqua"/>
          <w:sz w:val="24"/>
          <w:szCs w:val="24"/>
        </w:rPr>
      </w:pPr>
      <w:r w:rsidRPr="004C7A0B">
        <w:rPr>
          <w:rFonts w:ascii="Book Antiqua" w:eastAsia="AdvOTd877c31c+22" w:hAnsi="Book Antiqua"/>
          <w:sz w:val="24"/>
          <w:szCs w:val="24"/>
        </w:rPr>
        <w:t>Polyethylene glycol (PEG)-based hydrogel functionalized with vinyl sulfone (VS) macromers with multiarms have been shown to maintain hESC self-renewal where the 8 multiarm PEG-VS hydrogel (10% PEG) proved to be ideal for hESC self-renewal and stemness expression</w:t>
      </w:r>
      <w:r w:rsidRPr="004C7A0B">
        <w:rPr>
          <w:rFonts w:ascii="Book Antiqua" w:eastAsia="AdvOTd877c31c+22" w:hAnsi="Book Antiqua"/>
          <w:noProof/>
          <w:sz w:val="24"/>
          <w:szCs w:val="24"/>
          <w:vertAlign w:val="superscript"/>
        </w:rPr>
        <w:t>[60]</w:t>
      </w:r>
      <w:r w:rsidRPr="004C7A0B">
        <w:rPr>
          <w:rFonts w:ascii="Book Antiqua" w:eastAsia="AdvOTd877c31c+22" w:hAnsi="Book Antiqua"/>
          <w:sz w:val="24"/>
          <w:szCs w:val="24"/>
        </w:rPr>
        <w:t>.</w:t>
      </w:r>
      <w:r>
        <w:rPr>
          <w:rFonts w:ascii="Book Antiqua" w:eastAsia="AdvOTd877c31c+22" w:hAnsi="Book Antiqua"/>
          <w:sz w:val="24"/>
          <w:szCs w:val="24"/>
        </w:rPr>
        <w:t xml:space="preserve"> </w:t>
      </w:r>
      <w:r w:rsidRPr="004C7A0B">
        <w:rPr>
          <w:rFonts w:ascii="Book Antiqua" w:eastAsia="AdvOTd877c31c+22" w:hAnsi="Book Antiqua"/>
          <w:sz w:val="24"/>
          <w:szCs w:val="24"/>
        </w:rPr>
        <w:t>However, the hydrogel needs to be optimized for specific cell lines since some of the cells lines demonstrated weak stemness markers.</w:t>
      </w:r>
      <w:r>
        <w:rPr>
          <w:rFonts w:ascii="Book Antiqua" w:eastAsia="AdvOTd877c31c+22" w:hAnsi="Book Antiqua"/>
          <w:sz w:val="24"/>
          <w:szCs w:val="24"/>
        </w:rPr>
        <w:t xml:space="preserve"> </w:t>
      </w:r>
      <w:r w:rsidRPr="004C7A0B">
        <w:rPr>
          <w:rFonts w:ascii="Book Antiqua" w:eastAsia="AdvOTd877c31c+22" w:hAnsi="Book Antiqua"/>
          <w:sz w:val="24"/>
          <w:szCs w:val="24"/>
        </w:rPr>
        <w:t>Another PEG-based thermoresponsive substrate utilized recombinant protein factors as a poly(N-isopropylacrylamide)-co-poly(ethylene glycol) (PNIPAAm-PEG) hydrogel</w:t>
      </w:r>
      <w:r w:rsidRPr="004C7A0B">
        <w:rPr>
          <w:rFonts w:ascii="Book Antiqua" w:eastAsia="AdvOTd877c31c+22" w:hAnsi="Book Antiqua"/>
          <w:noProof/>
          <w:sz w:val="24"/>
          <w:szCs w:val="24"/>
          <w:vertAlign w:val="superscript"/>
        </w:rPr>
        <w:t>[61]</w:t>
      </w:r>
      <w:r w:rsidRPr="004C7A0B">
        <w:rPr>
          <w:rFonts w:ascii="Book Antiqua" w:eastAsia="AdvOTd877c31c+22" w:hAnsi="Book Antiqua"/>
          <w:sz w:val="24"/>
          <w:szCs w:val="24"/>
        </w:rPr>
        <w:t>.</w:t>
      </w:r>
      <w:r>
        <w:rPr>
          <w:rFonts w:ascii="Book Antiqua" w:eastAsia="AdvOTd877c31c+22" w:hAnsi="Book Antiqua"/>
          <w:sz w:val="24"/>
          <w:szCs w:val="24"/>
        </w:rPr>
        <w:t xml:space="preserve"> </w:t>
      </w:r>
      <w:r w:rsidRPr="004C7A0B">
        <w:rPr>
          <w:rFonts w:ascii="Book Antiqua" w:eastAsia="AdvOTd877c31c+22" w:hAnsi="Book Antiqua"/>
          <w:sz w:val="24"/>
          <w:szCs w:val="24"/>
        </w:rPr>
        <w:t>Here, 10</w:t>
      </w:r>
      <w:r w:rsidRPr="004C7A0B">
        <w:rPr>
          <w:rFonts w:ascii="Book Antiqua" w:eastAsia="AdvOTd877c31c+22" w:hAnsi="Book Antiqua"/>
          <w:sz w:val="24"/>
          <w:szCs w:val="24"/>
          <w:vertAlign w:val="superscript"/>
        </w:rPr>
        <w:t>72</w:t>
      </w:r>
      <w:r w:rsidRPr="004C7A0B">
        <w:rPr>
          <w:rFonts w:ascii="Book Antiqua" w:eastAsia="AdvOTd877c31c+22" w:hAnsi="Book Antiqua"/>
          <w:sz w:val="24"/>
          <w:szCs w:val="24"/>
        </w:rPr>
        <w:t xml:space="preserve"> fold expansion over 60 passages was achieved in hPSCs using single cell passaging and stem cells were able to be further differentiated into dopaminergic neurons at even higher numbers.</w:t>
      </w:r>
      <w:r>
        <w:rPr>
          <w:rFonts w:ascii="Book Antiqua" w:eastAsia="AdvOTd877c31c+22" w:hAnsi="Book Antiqua"/>
          <w:sz w:val="24"/>
          <w:szCs w:val="24"/>
        </w:rPr>
        <w:t xml:space="preserve">  </w:t>
      </w:r>
    </w:p>
    <w:p w:rsidR="00FB3640" w:rsidRPr="004C7A0B" w:rsidRDefault="00FB3640" w:rsidP="004C7A0B">
      <w:pPr>
        <w:autoSpaceDE w:val="0"/>
        <w:autoSpaceDN w:val="0"/>
        <w:adjustRightInd w:val="0"/>
        <w:spacing w:after="0" w:line="360" w:lineRule="auto"/>
        <w:ind w:firstLine="270"/>
        <w:jc w:val="both"/>
        <w:rPr>
          <w:rFonts w:ascii="Book Antiqua" w:eastAsia="AdvOTd877c31c+22" w:hAnsi="Book Antiqua"/>
          <w:sz w:val="24"/>
          <w:szCs w:val="24"/>
        </w:rPr>
      </w:pPr>
      <w:r w:rsidRPr="004C7A0B">
        <w:rPr>
          <w:rFonts w:ascii="Book Antiqua" w:eastAsia="AdvOTd877c31c+22" w:hAnsi="Book Antiqua"/>
          <w:sz w:val="24"/>
          <w:szCs w:val="24"/>
        </w:rPr>
        <w:t>Another novel hydrogel is derived from human platelet poor plasma (PPP) gelled in the presence of DMEM media, which contains calcium ions</w:t>
      </w:r>
      <w:r w:rsidRPr="004C7A0B">
        <w:rPr>
          <w:rFonts w:ascii="Book Antiqua" w:eastAsia="AdvOTd877c31c+22" w:hAnsi="Book Antiqua"/>
          <w:noProof/>
          <w:sz w:val="24"/>
          <w:szCs w:val="24"/>
          <w:vertAlign w:val="superscript"/>
        </w:rPr>
        <w:t>[62]</w:t>
      </w:r>
      <w:r w:rsidRPr="004C7A0B">
        <w:rPr>
          <w:rFonts w:ascii="Book Antiqua" w:eastAsia="AdvOTd877c31c+22" w:hAnsi="Book Antiqua"/>
          <w:sz w:val="24"/>
          <w:szCs w:val="24"/>
        </w:rPr>
        <w:t>.</w:t>
      </w:r>
      <w:r>
        <w:rPr>
          <w:rFonts w:ascii="Book Antiqua" w:eastAsia="AdvOTd877c31c+22" w:hAnsi="Book Antiqua"/>
          <w:sz w:val="24"/>
          <w:szCs w:val="24"/>
        </w:rPr>
        <w:t xml:space="preserve"> </w:t>
      </w:r>
      <w:r w:rsidRPr="004C7A0B">
        <w:rPr>
          <w:rFonts w:ascii="Book Antiqua" w:eastAsia="AdvOTd877c31c+22" w:hAnsi="Book Antiqua"/>
          <w:sz w:val="24"/>
          <w:szCs w:val="24"/>
        </w:rPr>
        <w:t>The resulting coagulation cascade forms a stable hydrogel.</w:t>
      </w:r>
      <w:r>
        <w:rPr>
          <w:rFonts w:ascii="Book Antiqua" w:eastAsia="AdvOTd877c31c+22" w:hAnsi="Book Antiqua"/>
          <w:sz w:val="24"/>
          <w:szCs w:val="24"/>
        </w:rPr>
        <w:t xml:space="preserve"> </w:t>
      </w:r>
      <w:r w:rsidRPr="004C7A0B">
        <w:rPr>
          <w:rFonts w:ascii="Book Antiqua" w:eastAsia="AdvOTd877c31c+22" w:hAnsi="Book Antiqua"/>
          <w:sz w:val="24"/>
          <w:szCs w:val="24"/>
        </w:rPr>
        <w:t xml:space="preserve">HESCs were able to be cultured for 25 passages and fibronectin was speculated to play a role in hESC adhesion </w:t>
      </w:r>
      <w:r w:rsidRPr="002B2AB2">
        <w:rPr>
          <w:rFonts w:ascii="Book Antiqua" w:eastAsia="AdvOTd877c31c+22" w:hAnsi="Book Antiqua"/>
          <w:i/>
          <w:sz w:val="24"/>
          <w:szCs w:val="24"/>
        </w:rPr>
        <w:t>via</w:t>
      </w:r>
      <w:r w:rsidRPr="004C7A0B">
        <w:rPr>
          <w:rFonts w:ascii="Book Antiqua" w:eastAsia="AdvOTd877c31c+22" w:hAnsi="Book Antiqua"/>
          <w:sz w:val="24"/>
          <w:szCs w:val="24"/>
        </w:rPr>
        <w:t xml:space="preserve"> α5β1 integrins</w:t>
      </w:r>
      <w:r w:rsidRPr="004C7A0B">
        <w:rPr>
          <w:rFonts w:ascii="Book Antiqua" w:eastAsia="AdvOTd877c31c+22" w:hAnsi="Book Antiqua"/>
          <w:noProof/>
          <w:sz w:val="24"/>
          <w:szCs w:val="24"/>
          <w:vertAlign w:val="superscript"/>
        </w:rPr>
        <w:t>[63]</w:t>
      </w:r>
      <w:r w:rsidRPr="004C7A0B">
        <w:rPr>
          <w:rFonts w:ascii="Book Antiqua" w:eastAsia="AdvOTd877c31c+22" w:hAnsi="Book Antiqua"/>
          <w:sz w:val="24"/>
          <w:szCs w:val="24"/>
        </w:rPr>
        <w:t>.</w:t>
      </w:r>
      <w:r>
        <w:rPr>
          <w:rFonts w:ascii="Book Antiqua" w:eastAsia="AdvOTd877c31c+22" w:hAnsi="Book Antiqua"/>
          <w:sz w:val="24"/>
          <w:szCs w:val="24"/>
        </w:rPr>
        <w:t xml:space="preserve"> </w:t>
      </w:r>
      <w:r w:rsidRPr="004C7A0B">
        <w:rPr>
          <w:rFonts w:ascii="Book Antiqua" w:eastAsia="AdvOTd877c31c+22" w:hAnsi="Book Antiqua"/>
          <w:sz w:val="24"/>
          <w:szCs w:val="24"/>
        </w:rPr>
        <w:t>Despite being relatively inexpensive, the PPP-based hydrogel was not xeno-free due to the N2 and B27 supplements in the media.</w:t>
      </w:r>
      <w:r>
        <w:rPr>
          <w:rFonts w:ascii="Book Antiqua" w:eastAsia="AdvOTd877c31c+22" w:hAnsi="Book Antiqua"/>
          <w:sz w:val="24"/>
          <w:szCs w:val="24"/>
        </w:rPr>
        <w:t xml:space="preserve"> </w:t>
      </w:r>
      <w:r w:rsidRPr="004C7A0B">
        <w:rPr>
          <w:rFonts w:ascii="Book Antiqua" w:eastAsia="AdvOTd877c31c+22" w:hAnsi="Book Antiqua"/>
          <w:sz w:val="24"/>
          <w:szCs w:val="24"/>
        </w:rPr>
        <w:t>Furthermore, scalability may be an issue being that the system is donor dependent.</w:t>
      </w:r>
      <w:r>
        <w:rPr>
          <w:rFonts w:ascii="Book Antiqua" w:eastAsia="AdvOTd877c31c+22" w:hAnsi="Book Antiqua"/>
          <w:sz w:val="24"/>
          <w:szCs w:val="24"/>
        </w:rPr>
        <w:t xml:space="preserve"> </w:t>
      </w:r>
    </w:p>
    <w:p w:rsidR="00FB3640" w:rsidRPr="004C7A0B" w:rsidRDefault="00FB3640" w:rsidP="004C7A0B">
      <w:pPr>
        <w:autoSpaceDE w:val="0"/>
        <w:autoSpaceDN w:val="0"/>
        <w:adjustRightInd w:val="0"/>
        <w:spacing w:after="0" w:line="360" w:lineRule="auto"/>
        <w:jc w:val="both"/>
        <w:rPr>
          <w:rFonts w:ascii="Book Antiqua" w:eastAsia="AdvOTd877c31c+22" w:hAnsi="Book Antiqua"/>
          <w:b/>
          <w:sz w:val="24"/>
          <w:szCs w:val="24"/>
        </w:rPr>
      </w:pPr>
    </w:p>
    <w:p w:rsidR="00FB3640" w:rsidRPr="004C7A0B" w:rsidRDefault="00FB3640" w:rsidP="004C7A0B">
      <w:pPr>
        <w:autoSpaceDE w:val="0"/>
        <w:autoSpaceDN w:val="0"/>
        <w:adjustRightInd w:val="0"/>
        <w:spacing w:after="0" w:line="360" w:lineRule="auto"/>
        <w:jc w:val="both"/>
        <w:rPr>
          <w:rFonts w:ascii="Book Antiqua" w:eastAsia="AdvOTd877c31c+22" w:hAnsi="Book Antiqua"/>
          <w:b/>
          <w:sz w:val="24"/>
          <w:szCs w:val="24"/>
        </w:rPr>
      </w:pPr>
      <w:r w:rsidRPr="004C7A0B">
        <w:rPr>
          <w:rFonts w:ascii="Book Antiqua" w:eastAsia="AdvOTd877c31c+22" w:hAnsi="Book Antiqua"/>
          <w:b/>
          <w:sz w:val="24"/>
          <w:szCs w:val="24"/>
        </w:rPr>
        <w:t>CONCLUSION</w:t>
      </w:r>
    </w:p>
    <w:p w:rsidR="00FB3640" w:rsidRPr="004C7A0B" w:rsidRDefault="00FB3640" w:rsidP="004C7A0B">
      <w:pPr>
        <w:autoSpaceDE w:val="0"/>
        <w:autoSpaceDN w:val="0"/>
        <w:adjustRightInd w:val="0"/>
        <w:spacing w:after="0" w:line="360" w:lineRule="auto"/>
        <w:jc w:val="both"/>
        <w:rPr>
          <w:rFonts w:ascii="Book Antiqua" w:eastAsia="AdvOTd877c31c+22" w:hAnsi="Book Antiqua"/>
          <w:sz w:val="24"/>
          <w:szCs w:val="24"/>
        </w:rPr>
      </w:pPr>
      <w:r w:rsidRPr="004C7A0B">
        <w:rPr>
          <w:rFonts w:ascii="Book Antiqua" w:eastAsia="AdvOTd877c31c+22" w:hAnsi="Book Antiqua"/>
          <w:sz w:val="24"/>
          <w:szCs w:val="24"/>
        </w:rPr>
        <w:t>Although many substrates exist for the self-renewal and expansion of hPSCs, most of the substrates possess limitations hinder their clinical applicability.</w:t>
      </w:r>
      <w:r>
        <w:rPr>
          <w:rFonts w:ascii="Book Antiqua" w:eastAsia="AdvOTd877c31c+22" w:hAnsi="Book Antiqua"/>
          <w:sz w:val="24"/>
          <w:szCs w:val="24"/>
        </w:rPr>
        <w:t xml:space="preserve"> </w:t>
      </w:r>
      <w:r w:rsidRPr="004C7A0B">
        <w:rPr>
          <w:rFonts w:ascii="Book Antiqua" w:eastAsia="AdvOTd877c31c+22" w:hAnsi="Book Antiqua"/>
          <w:sz w:val="24"/>
          <w:szCs w:val="24"/>
        </w:rPr>
        <w:t>As summarized in Table 1, Matrigel is xenogeneic in origin, contains undefined components and can be immunogenic.</w:t>
      </w:r>
      <w:r>
        <w:rPr>
          <w:rFonts w:ascii="Book Antiqua" w:eastAsia="AdvOTd877c31c+22" w:hAnsi="Book Antiqua"/>
          <w:sz w:val="24"/>
          <w:szCs w:val="24"/>
        </w:rPr>
        <w:t xml:space="preserve"> </w:t>
      </w:r>
      <w:r w:rsidRPr="004C7A0B">
        <w:rPr>
          <w:rFonts w:ascii="Book Antiqua" w:eastAsia="AdvOTd877c31c+22" w:hAnsi="Book Antiqua"/>
          <w:sz w:val="24"/>
          <w:szCs w:val="24"/>
        </w:rPr>
        <w:t>The relatively high production costs, immunogenicity risks and difficulties with sterilization</w:t>
      </w:r>
      <w:r>
        <w:rPr>
          <w:rFonts w:ascii="Book Antiqua" w:eastAsia="AdvOTd877c31c+22" w:hAnsi="Book Antiqua"/>
          <w:noProof/>
          <w:sz w:val="24"/>
          <w:szCs w:val="24"/>
          <w:vertAlign w:val="superscript"/>
        </w:rPr>
        <w:t>[16,17,</w:t>
      </w:r>
      <w:r w:rsidRPr="004C7A0B">
        <w:rPr>
          <w:rFonts w:ascii="Book Antiqua" w:eastAsia="AdvOTd877c31c+22" w:hAnsi="Book Antiqua"/>
          <w:noProof/>
          <w:sz w:val="24"/>
          <w:szCs w:val="24"/>
          <w:vertAlign w:val="superscript"/>
        </w:rPr>
        <w:t>30]</w:t>
      </w:r>
      <w:r w:rsidRPr="004C7A0B">
        <w:rPr>
          <w:rFonts w:ascii="Book Antiqua" w:eastAsia="AdvOTd877c31c+22" w:hAnsi="Book Antiqua"/>
          <w:sz w:val="24"/>
          <w:szCs w:val="24"/>
        </w:rPr>
        <w:t xml:space="preserve"> of ECM proteins limit their scalability potential while synthetic polymers, although being inexpensive and easily fabricated, have shown limited 3D scale-up capabilities.</w:t>
      </w:r>
      <w:r>
        <w:rPr>
          <w:rFonts w:ascii="Book Antiqua" w:eastAsia="AdvOTd877c31c+22" w:hAnsi="Book Antiqua"/>
          <w:sz w:val="24"/>
          <w:szCs w:val="24"/>
        </w:rPr>
        <w:t xml:space="preserve"> </w:t>
      </w:r>
      <w:r w:rsidRPr="004C7A0B">
        <w:rPr>
          <w:rFonts w:ascii="Book Antiqua" w:eastAsia="AdvOTd877c31c+22" w:hAnsi="Book Antiqua"/>
          <w:sz w:val="24"/>
          <w:szCs w:val="24"/>
        </w:rPr>
        <w:t xml:space="preserve">Hydrogels address the need for 3D </w:t>
      </w:r>
      <w:r w:rsidRPr="004C7A0B">
        <w:rPr>
          <w:rFonts w:ascii="Book Antiqua" w:eastAsia="AdvOTd877c31c+22" w:hAnsi="Book Antiqua"/>
          <w:i/>
          <w:sz w:val="24"/>
          <w:szCs w:val="24"/>
        </w:rPr>
        <w:t>in vivo</w:t>
      </w:r>
      <w:r w:rsidRPr="004C7A0B">
        <w:rPr>
          <w:rFonts w:ascii="Book Antiqua" w:eastAsia="AdvOTd877c31c+22" w:hAnsi="Book Antiqua"/>
          <w:sz w:val="24"/>
          <w:szCs w:val="24"/>
        </w:rPr>
        <w:t>-like environment but are not easily scalable.</w:t>
      </w:r>
      <w:r>
        <w:rPr>
          <w:rFonts w:ascii="Book Antiqua" w:eastAsia="AdvOTd877c31c+22" w:hAnsi="Book Antiqua"/>
          <w:sz w:val="24"/>
          <w:szCs w:val="24"/>
        </w:rPr>
        <w:t xml:space="preserve"> </w:t>
      </w:r>
    </w:p>
    <w:p w:rsidR="00FB3640" w:rsidRPr="004C7A0B" w:rsidRDefault="00FB3640" w:rsidP="004C7A0B">
      <w:pPr>
        <w:autoSpaceDE w:val="0"/>
        <w:autoSpaceDN w:val="0"/>
        <w:adjustRightInd w:val="0"/>
        <w:spacing w:after="0" w:line="360" w:lineRule="auto"/>
        <w:ind w:firstLine="270"/>
        <w:jc w:val="both"/>
        <w:rPr>
          <w:rFonts w:ascii="Book Antiqua" w:eastAsia="AdvOTd877c31c+22" w:hAnsi="Book Antiqua"/>
          <w:sz w:val="24"/>
          <w:szCs w:val="24"/>
        </w:rPr>
      </w:pPr>
      <w:r w:rsidRPr="004C7A0B">
        <w:rPr>
          <w:rFonts w:ascii="Book Antiqua" w:eastAsia="AdvOTd877c31c+22" w:hAnsi="Book Antiqua"/>
          <w:sz w:val="24"/>
          <w:szCs w:val="24"/>
        </w:rPr>
        <w:t>Lastly, synthetic peptides are easily degradable</w:t>
      </w:r>
      <w:r w:rsidRPr="004C7A0B">
        <w:rPr>
          <w:rFonts w:ascii="Book Antiqua" w:eastAsia="AdvOTd877c31c+22" w:hAnsi="Book Antiqua"/>
          <w:noProof/>
          <w:sz w:val="24"/>
          <w:szCs w:val="24"/>
          <w:vertAlign w:val="superscript"/>
        </w:rPr>
        <w:t>[47]</w:t>
      </w:r>
      <w:r w:rsidRPr="004C7A0B">
        <w:rPr>
          <w:rFonts w:ascii="Book Antiqua" w:eastAsia="AdvOTd877c31c+22" w:hAnsi="Book Antiqua"/>
          <w:sz w:val="24"/>
          <w:szCs w:val="24"/>
        </w:rPr>
        <w:t xml:space="preserve"> and difficulties with sterilization and high production costs exist</w:t>
      </w:r>
      <w:r>
        <w:rPr>
          <w:rFonts w:ascii="Book Antiqua" w:eastAsia="AdvOTd877c31c+22" w:hAnsi="Book Antiqua"/>
          <w:noProof/>
          <w:sz w:val="24"/>
          <w:szCs w:val="24"/>
          <w:vertAlign w:val="superscript"/>
        </w:rPr>
        <w:t>[47,</w:t>
      </w:r>
      <w:r w:rsidRPr="004C7A0B">
        <w:rPr>
          <w:rFonts w:ascii="Book Antiqua" w:eastAsia="AdvOTd877c31c+22" w:hAnsi="Book Antiqua"/>
          <w:noProof/>
          <w:sz w:val="24"/>
          <w:szCs w:val="24"/>
          <w:vertAlign w:val="superscript"/>
        </w:rPr>
        <w:t>48]</w:t>
      </w:r>
      <w:r w:rsidRPr="004C7A0B">
        <w:rPr>
          <w:rFonts w:ascii="Book Antiqua" w:eastAsia="AdvOTd877c31c+22" w:hAnsi="Book Antiqua"/>
          <w:sz w:val="24"/>
          <w:szCs w:val="24"/>
        </w:rPr>
        <w:t>.</w:t>
      </w:r>
      <w:r>
        <w:rPr>
          <w:rFonts w:ascii="Book Antiqua" w:eastAsia="AdvOTd877c31c+22" w:hAnsi="Book Antiqua"/>
          <w:sz w:val="24"/>
          <w:szCs w:val="24"/>
        </w:rPr>
        <w:t xml:space="preserve"> </w:t>
      </w:r>
      <w:r w:rsidRPr="004C7A0B">
        <w:rPr>
          <w:rFonts w:ascii="Book Antiqua" w:eastAsia="AdvOTd877c31c+22" w:hAnsi="Book Antiqua"/>
          <w:sz w:val="24"/>
          <w:szCs w:val="24"/>
        </w:rPr>
        <w:t xml:space="preserve">Nevertheless, Synthemax Surface has shown to be capable for clinical applications since it can be sterilized </w:t>
      </w:r>
      <w:r w:rsidRPr="002B2AB2">
        <w:rPr>
          <w:rFonts w:ascii="Book Antiqua" w:eastAsia="AdvOTd877c31c+22" w:hAnsi="Book Antiqua"/>
          <w:i/>
          <w:sz w:val="24"/>
          <w:szCs w:val="24"/>
        </w:rPr>
        <w:t>via</w:t>
      </w:r>
      <w:r w:rsidRPr="004C7A0B">
        <w:rPr>
          <w:rFonts w:ascii="Book Antiqua" w:eastAsia="AdvOTd877c31c+22" w:hAnsi="Book Antiqua"/>
          <w:sz w:val="24"/>
          <w:szCs w:val="24"/>
        </w:rPr>
        <w:t xml:space="preserve"> gamma irradiation, has a long shelf life of two years and can be stored at room temperature</w:t>
      </w:r>
      <w:r w:rsidRPr="004C7A0B">
        <w:rPr>
          <w:rFonts w:ascii="Book Antiqua" w:eastAsia="AdvOTd877c31c+22" w:hAnsi="Book Antiqua"/>
          <w:noProof/>
          <w:sz w:val="24"/>
          <w:szCs w:val="24"/>
          <w:vertAlign w:val="superscript"/>
        </w:rPr>
        <w:t>[39]</w:t>
      </w:r>
      <w:r w:rsidRPr="004C7A0B">
        <w:rPr>
          <w:rFonts w:ascii="Book Antiqua" w:eastAsia="AdvOTd877c31c+22" w:hAnsi="Book Antiqua"/>
          <w:sz w:val="24"/>
          <w:szCs w:val="24"/>
        </w:rPr>
        <w:t>.</w:t>
      </w:r>
      <w:r>
        <w:rPr>
          <w:rFonts w:ascii="Book Antiqua" w:eastAsia="AdvOTd877c31c+22" w:hAnsi="Book Antiqua"/>
          <w:sz w:val="24"/>
          <w:szCs w:val="24"/>
        </w:rPr>
        <w:t xml:space="preserve"> </w:t>
      </w:r>
      <w:r w:rsidRPr="004C7A0B">
        <w:rPr>
          <w:rFonts w:ascii="Book Antiqua" w:eastAsia="AdvOTd877c31c+22" w:hAnsi="Book Antiqua"/>
          <w:sz w:val="24"/>
          <w:szCs w:val="24"/>
        </w:rPr>
        <w:t>Furthermore, hESCs can be cryopreserved and thawed on substrate and studies have demonstrated its capability for long term hESCs self-renewal and maintenance</w:t>
      </w:r>
      <w:r w:rsidRPr="004C7A0B">
        <w:rPr>
          <w:rFonts w:ascii="Book Antiqua" w:eastAsia="AdvOTd877c31c+22" w:hAnsi="Book Antiqua"/>
          <w:noProof/>
          <w:sz w:val="24"/>
          <w:szCs w:val="24"/>
          <w:vertAlign w:val="superscript"/>
        </w:rPr>
        <w:t>[38-40]</w:t>
      </w:r>
      <w:r w:rsidRPr="004C7A0B">
        <w:rPr>
          <w:rFonts w:ascii="Book Antiqua" w:eastAsia="AdvOTd877c31c+22" w:hAnsi="Book Antiqua"/>
          <w:sz w:val="24"/>
          <w:szCs w:val="24"/>
        </w:rPr>
        <w:t>.</w:t>
      </w:r>
      <w:r>
        <w:rPr>
          <w:rFonts w:ascii="Book Antiqua" w:eastAsia="AdvOTd877c31c+22" w:hAnsi="Book Antiqua"/>
          <w:sz w:val="24"/>
          <w:szCs w:val="24"/>
        </w:rPr>
        <w:t xml:space="preserve"> </w:t>
      </w:r>
      <w:r w:rsidRPr="004C7A0B">
        <w:rPr>
          <w:rFonts w:ascii="Book Antiqua" w:eastAsia="AdvOTd877c31c+22" w:hAnsi="Book Antiqua"/>
          <w:sz w:val="24"/>
          <w:szCs w:val="24"/>
        </w:rPr>
        <w:t>Its scalability has also been demonstrated in T75 flasks</w:t>
      </w:r>
      <w:r w:rsidRPr="004C7A0B">
        <w:rPr>
          <w:rFonts w:ascii="Book Antiqua" w:eastAsia="AdvOTd877c31c+22" w:hAnsi="Book Antiqua"/>
          <w:noProof/>
          <w:sz w:val="24"/>
          <w:szCs w:val="24"/>
          <w:vertAlign w:val="superscript"/>
        </w:rPr>
        <w:t>[38]</w:t>
      </w:r>
      <w:r w:rsidRPr="004C7A0B">
        <w:rPr>
          <w:rFonts w:ascii="Book Antiqua" w:eastAsia="AdvOTd877c31c+22" w:hAnsi="Book Antiqua"/>
          <w:sz w:val="24"/>
          <w:szCs w:val="24"/>
        </w:rPr>
        <w:t>.</w:t>
      </w:r>
      <w:r>
        <w:rPr>
          <w:rFonts w:ascii="Book Antiqua" w:eastAsia="AdvOTd877c31c+22" w:hAnsi="Book Antiqua"/>
          <w:sz w:val="24"/>
          <w:szCs w:val="24"/>
        </w:rPr>
        <w:t xml:space="preserve"> </w:t>
      </w:r>
      <w:r w:rsidRPr="004C7A0B">
        <w:rPr>
          <w:rFonts w:ascii="Book Antiqua" w:eastAsia="AdvOTd877c31c+22" w:hAnsi="Book Antiqua"/>
          <w:sz w:val="24"/>
          <w:szCs w:val="24"/>
        </w:rPr>
        <w:t>Therefore, we conclude that Synthemax Surface is an ideal substrate for clinical applicability.</w:t>
      </w:r>
      <w:r>
        <w:rPr>
          <w:rFonts w:ascii="Book Antiqua" w:eastAsia="AdvOTd877c31c+22" w:hAnsi="Book Antiqua"/>
          <w:sz w:val="24"/>
          <w:szCs w:val="24"/>
        </w:rPr>
        <w:t xml:space="preserve"> </w:t>
      </w:r>
    </w:p>
    <w:p w:rsidR="00FB3640" w:rsidRPr="004C7A0B" w:rsidRDefault="00FB3640" w:rsidP="004C7A0B">
      <w:pPr>
        <w:autoSpaceDE w:val="0"/>
        <w:autoSpaceDN w:val="0"/>
        <w:adjustRightInd w:val="0"/>
        <w:spacing w:after="0" w:line="360" w:lineRule="auto"/>
        <w:jc w:val="both"/>
        <w:rPr>
          <w:rFonts w:ascii="Book Antiqua" w:eastAsia="AdvOTd877c31c+22" w:hAnsi="Book Antiqua"/>
          <w:b/>
          <w:sz w:val="24"/>
          <w:szCs w:val="24"/>
        </w:rPr>
      </w:pPr>
    </w:p>
    <w:p w:rsidR="00FB3640" w:rsidRPr="004C7A0B" w:rsidRDefault="00FB3640" w:rsidP="004C7A0B">
      <w:pPr>
        <w:autoSpaceDE w:val="0"/>
        <w:autoSpaceDN w:val="0"/>
        <w:adjustRightInd w:val="0"/>
        <w:spacing w:after="0" w:line="360" w:lineRule="auto"/>
        <w:jc w:val="both"/>
        <w:rPr>
          <w:rFonts w:ascii="Book Antiqua" w:eastAsia="AdvOTd877c31c+22" w:hAnsi="Book Antiqua"/>
          <w:b/>
          <w:sz w:val="24"/>
          <w:szCs w:val="24"/>
        </w:rPr>
      </w:pPr>
      <w:r w:rsidRPr="004C7A0B">
        <w:rPr>
          <w:rFonts w:ascii="Book Antiqua" w:eastAsia="AdvOTd877c31c+22" w:hAnsi="Book Antiqua"/>
          <w:b/>
          <w:sz w:val="24"/>
          <w:szCs w:val="24"/>
        </w:rPr>
        <w:t>FUTURE DIRECTION</w:t>
      </w:r>
    </w:p>
    <w:p w:rsidR="00FB3640" w:rsidRPr="004C7A0B" w:rsidRDefault="00FB3640" w:rsidP="004C7A0B">
      <w:pPr>
        <w:autoSpaceDE w:val="0"/>
        <w:autoSpaceDN w:val="0"/>
        <w:adjustRightInd w:val="0"/>
        <w:spacing w:after="0" w:line="360" w:lineRule="auto"/>
        <w:jc w:val="both"/>
        <w:rPr>
          <w:rFonts w:ascii="Book Antiqua" w:hAnsi="Book Antiqua"/>
          <w:sz w:val="24"/>
          <w:szCs w:val="24"/>
        </w:rPr>
      </w:pPr>
      <w:r w:rsidRPr="004C7A0B">
        <w:rPr>
          <w:rFonts w:ascii="Book Antiqua" w:hAnsi="Book Antiqua"/>
          <w:sz w:val="24"/>
          <w:szCs w:val="24"/>
        </w:rPr>
        <w:t>Although feeder free, xeno-free and chemically defined media has been developed, the clinical applicability of hESCs depends on synthetic substrates that can easily and economically be manufactured, can undergo common sterilization methods without degradation (</w:t>
      </w:r>
      <w:r w:rsidRPr="00AB2D97">
        <w:rPr>
          <w:rFonts w:ascii="Book Antiqua" w:hAnsi="Book Antiqua"/>
          <w:i/>
          <w:sz w:val="24"/>
          <w:szCs w:val="24"/>
        </w:rPr>
        <w:t>i.e</w:t>
      </w:r>
      <w:r w:rsidRPr="004C7A0B">
        <w:rPr>
          <w:rFonts w:ascii="Book Antiqua" w:hAnsi="Book Antiqua"/>
          <w:sz w:val="24"/>
          <w:szCs w:val="24"/>
        </w:rPr>
        <w:t>.</w:t>
      </w:r>
      <w:r>
        <w:rPr>
          <w:rFonts w:ascii="Book Antiqua" w:hAnsi="Book Antiqua"/>
          <w:sz w:val="24"/>
          <w:szCs w:val="24"/>
          <w:lang w:eastAsia="zh-CN"/>
        </w:rPr>
        <w:t>,</w:t>
      </w:r>
      <w:r w:rsidRPr="004C7A0B">
        <w:rPr>
          <w:rFonts w:ascii="Book Antiqua" w:hAnsi="Book Antiqua"/>
          <w:sz w:val="24"/>
          <w:szCs w:val="24"/>
        </w:rPr>
        <w:t xml:space="preserve"> reusability) and yield large number of cells as required for transplantation dosage (</w:t>
      </w:r>
      <w:r w:rsidRPr="004C7A0B">
        <w:rPr>
          <w:rFonts w:ascii="Book Antiqua" w:eastAsia="AdvOTd877c31c+22" w:hAnsi="Book Antiqua"/>
          <w:sz w:val="24"/>
          <w:szCs w:val="24"/>
        </w:rPr>
        <w:t>2 x</w:t>
      </w:r>
      <w:r>
        <w:rPr>
          <w:rFonts w:ascii="Book Antiqua" w:eastAsia="AdvOTd877c31c+22" w:hAnsi="Book Antiqua"/>
          <w:sz w:val="24"/>
          <w:szCs w:val="24"/>
          <w:lang w:eastAsia="zh-CN"/>
        </w:rPr>
        <w:t xml:space="preserve"> </w:t>
      </w:r>
      <w:r w:rsidRPr="004C7A0B">
        <w:rPr>
          <w:rFonts w:ascii="Book Antiqua" w:eastAsia="AdvOTd877c31c+22" w:hAnsi="Book Antiqua"/>
          <w:sz w:val="24"/>
          <w:szCs w:val="24"/>
        </w:rPr>
        <w:t>10</w:t>
      </w:r>
      <w:r w:rsidRPr="004C7A0B">
        <w:rPr>
          <w:rFonts w:ascii="Book Antiqua" w:eastAsia="AdvOTd877c31c+22" w:hAnsi="Book Antiqua"/>
          <w:sz w:val="24"/>
          <w:szCs w:val="24"/>
          <w:vertAlign w:val="superscript"/>
        </w:rPr>
        <w:t>8</w:t>
      </w:r>
      <w:r w:rsidRPr="004C7A0B">
        <w:rPr>
          <w:rFonts w:ascii="Book Antiqua" w:hAnsi="Book Antiqua"/>
          <w:sz w:val="24"/>
          <w:szCs w:val="24"/>
        </w:rPr>
        <w:t xml:space="preserve"> cells</w:t>
      </w:r>
      <w:r>
        <w:rPr>
          <w:rFonts w:ascii="Book Antiqua" w:hAnsi="Book Antiqua"/>
          <w:sz w:val="24"/>
          <w:szCs w:val="24"/>
          <w:lang w:eastAsia="zh-CN"/>
        </w:rPr>
        <w:t>/</w:t>
      </w:r>
      <w:r w:rsidRPr="004C7A0B">
        <w:rPr>
          <w:rFonts w:ascii="Book Antiqua" w:hAnsi="Book Antiqua"/>
          <w:sz w:val="24"/>
          <w:szCs w:val="24"/>
        </w:rPr>
        <w:t>kg per dose)</w:t>
      </w:r>
      <w:r w:rsidRPr="004C7A0B">
        <w:rPr>
          <w:rFonts w:ascii="Book Antiqua" w:hAnsi="Book Antiqua"/>
          <w:noProof/>
          <w:sz w:val="24"/>
          <w:szCs w:val="24"/>
          <w:vertAlign w:val="superscript"/>
        </w:rPr>
        <w:t>[64]</w:t>
      </w:r>
      <w:r w:rsidRPr="004C7A0B">
        <w:rPr>
          <w:rFonts w:ascii="Book Antiqua" w:hAnsi="Book Antiqua"/>
          <w:sz w:val="24"/>
          <w:szCs w:val="24"/>
        </w:rPr>
        <w:t>.</w:t>
      </w:r>
      <w:r>
        <w:rPr>
          <w:rFonts w:ascii="Book Antiqua" w:hAnsi="Book Antiqua"/>
          <w:sz w:val="24"/>
          <w:szCs w:val="24"/>
        </w:rPr>
        <w:t xml:space="preserve"> </w:t>
      </w:r>
      <w:r w:rsidRPr="004C7A0B">
        <w:rPr>
          <w:rFonts w:ascii="Book Antiqua" w:hAnsi="Book Antiqua"/>
          <w:sz w:val="24"/>
          <w:szCs w:val="24"/>
        </w:rPr>
        <w:t>Microcarriers and suspension cultures have been used to meet these demands but their limitations in controlling aggregate size, passaging challenges, shear forces in stirred cultures and difficult cell extraction from microcarrier have caused researchers to seek alternatives.</w:t>
      </w:r>
      <w:r>
        <w:rPr>
          <w:rFonts w:ascii="Book Antiqua" w:hAnsi="Book Antiqua"/>
          <w:sz w:val="24"/>
          <w:szCs w:val="24"/>
        </w:rPr>
        <w:t xml:space="preserve"> </w:t>
      </w:r>
      <w:r w:rsidRPr="004C7A0B">
        <w:rPr>
          <w:rFonts w:ascii="Book Antiqua" w:hAnsi="Book Antiqua"/>
          <w:sz w:val="24"/>
          <w:szCs w:val="24"/>
        </w:rPr>
        <w:t>As a result, significant need exists for developing scalable synthetic substrates like Synthemax that can work with multiple cell lines (without conferring epigenetic modifications to cells), easily cryopreserved, are non-labor intensive (</w:t>
      </w:r>
      <w:r w:rsidRPr="00012CF4">
        <w:rPr>
          <w:rFonts w:ascii="Book Antiqua" w:hAnsi="Book Antiqua"/>
          <w:i/>
          <w:sz w:val="24"/>
          <w:szCs w:val="24"/>
        </w:rPr>
        <w:t>i.e.</w:t>
      </w:r>
      <w:r>
        <w:rPr>
          <w:rFonts w:ascii="Book Antiqua" w:hAnsi="Book Antiqua"/>
          <w:sz w:val="24"/>
          <w:szCs w:val="24"/>
          <w:lang w:eastAsia="zh-CN"/>
        </w:rPr>
        <w:t>,</w:t>
      </w:r>
      <w:r w:rsidRPr="004C7A0B">
        <w:rPr>
          <w:rFonts w:ascii="Book Antiqua" w:hAnsi="Book Antiqua"/>
          <w:sz w:val="24"/>
          <w:szCs w:val="24"/>
        </w:rPr>
        <w:t xml:space="preserve"> automation), adaptable to induce differentiation conditions and require fewer exogenous factors to maintain hPSCs self-renewal and expansion.</w:t>
      </w:r>
      <w:r>
        <w:rPr>
          <w:rFonts w:ascii="Book Antiqua" w:hAnsi="Book Antiqua"/>
          <w:sz w:val="24"/>
          <w:szCs w:val="24"/>
        </w:rPr>
        <w:t xml:space="preserve"> </w:t>
      </w:r>
    </w:p>
    <w:p w:rsidR="00FB3640" w:rsidRPr="004C7A0B" w:rsidRDefault="00FB3640" w:rsidP="004C7A0B">
      <w:pPr>
        <w:autoSpaceDE w:val="0"/>
        <w:autoSpaceDN w:val="0"/>
        <w:adjustRightInd w:val="0"/>
        <w:spacing w:after="0" w:line="360" w:lineRule="auto"/>
        <w:jc w:val="both"/>
        <w:rPr>
          <w:rFonts w:ascii="Book Antiqua" w:hAnsi="Book Antiqua"/>
          <w:b/>
          <w:sz w:val="24"/>
          <w:szCs w:val="24"/>
        </w:rPr>
      </w:pPr>
      <w:r w:rsidRPr="004C7A0B">
        <w:rPr>
          <w:rFonts w:ascii="Book Antiqua" w:hAnsi="Book Antiqua"/>
          <w:sz w:val="24"/>
          <w:szCs w:val="24"/>
        </w:rPr>
        <w:br w:type="page"/>
      </w:r>
      <w:r w:rsidRPr="004C7A0B">
        <w:rPr>
          <w:rFonts w:ascii="Book Antiqua" w:hAnsi="Book Antiqua"/>
          <w:b/>
          <w:sz w:val="24"/>
          <w:szCs w:val="24"/>
        </w:rPr>
        <w:t>REFERENCES</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1 </w:t>
      </w:r>
      <w:r w:rsidRPr="00BF42BF">
        <w:rPr>
          <w:rFonts w:ascii="Book Antiqua" w:hAnsi="Book Antiqua" w:cs="宋体"/>
          <w:b/>
          <w:bCs/>
          <w:sz w:val="24"/>
          <w:szCs w:val="24"/>
          <w:lang w:eastAsia="zh-CN"/>
        </w:rPr>
        <w:t>Thomson JA</w:t>
      </w:r>
      <w:r w:rsidRPr="00BF42BF">
        <w:rPr>
          <w:rFonts w:ascii="Book Antiqua" w:hAnsi="Book Antiqua" w:cs="宋体"/>
          <w:sz w:val="24"/>
          <w:szCs w:val="24"/>
          <w:lang w:eastAsia="zh-CN"/>
        </w:rPr>
        <w:t>, Itskovitz-Eldor J, Shapiro SS, Waknitz MA, Swiergiel JJ, Marshall VS, Jones JM. Embryonic stem cell lines derived from human blastocysts. </w:t>
      </w:r>
      <w:r w:rsidRPr="00BF42BF">
        <w:rPr>
          <w:rFonts w:ascii="Book Antiqua" w:hAnsi="Book Antiqua" w:cs="宋体"/>
          <w:i/>
          <w:iCs/>
          <w:sz w:val="24"/>
          <w:szCs w:val="24"/>
          <w:lang w:eastAsia="zh-CN"/>
        </w:rPr>
        <w:t>Science</w:t>
      </w:r>
      <w:r w:rsidRPr="00BF42BF">
        <w:rPr>
          <w:rFonts w:ascii="Book Antiqua" w:hAnsi="Book Antiqua" w:cs="宋体"/>
          <w:sz w:val="24"/>
          <w:szCs w:val="24"/>
          <w:lang w:eastAsia="zh-CN"/>
        </w:rPr>
        <w:t> 1998; </w:t>
      </w:r>
      <w:r w:rsidRPr="00BF42BF">
        <w:rPr>
          <w:rFonts w:ascii="Book Antiqua" w:hAnsi="Book Antiqua" w:cs="宋体"/>
          <w:b/>
          <w:bCs/>
          <w:sz w:val="24"/>
          <w:szCs w:val="24"/>
          <w:lang w:eastAsia="zh-CN"/>
        </w:rPr>
        <w:t>282</w:t>
      </w:r>
      <w:r w:rsidRPr="00BF42BF">
        <w:rPr>
          <w:rFonts w:ascii="Book Antiqua" w:hAnsi="Book Antiqua" w:cs="宋体"/>
          <w:sz w:val="24"/>
          <w:szCs w:val="24"/>
          <w:lang w:eastAsia="zh-CN"/>
        </w:rPr>
        <w:t>: 1145-1147 [PMID: 9804556 DOI: 10.1126/science.282.5391.1145]</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2 </w:t>
      </w:r>
      <w:r w:rsidRPr="00BF42BF">
        <w:rPr>
          <w:rFonts w:ascii="Book Antiqua" w:hAnsi="Book Antiqua" w:cs="宋体"/>
          <w:b/>
          <w:bCs/>
          <w:sz w:val="24"/>
          <w:szCs w:val="24"/>
          <w:lang w:eastAsia="zh-CN"/>
        </w:rPr>
        <w:t>Serra M</w:t>
      </w:r>
      <w:r w:rsidRPr="00BF42BF">
        <w:rPr>
          <w:rFonts w:ascii="Book Antiqua" w:hAnsi="Book Antiqua" w:cs="宋体"/>
          <w:sz w:val="24"/>
          <w:szCs w:val="24"/>
          <w:lang w:eastAsia="zh-CN"/>
        </w:rPr>
        <w:t>, Brito C, Correia C, Alves PM. Process engineering of human pluripotent stem cells for clinical application. </w:t>
      </w:r>
      <w:r w:rsidRPr="00BF42BF">
        <w:rPr>
          <w:rFonts w:ascii="Book Antiqua" w:hAnsi="Book Antiqua" w:cs="宋体"/>
          <w:i/>
          <w:iCs/>
          <w:sz w:val="24"/>
          <w:szCs w:val="24"/>
          <w:lang w:eastAsia="zh-CN"/>
        </w:rPr>
        <w:t>Trends Biotechnol</w:t>
      </w:r>
      <w:r w:rsidRPr="00BF42BF">
        <w:rPr>
          <w:rFonts w:ascii="Book Antiqua" w:hAnsi="Book Antiqua" w:cs="宋体"/>
          <w:sz w:val="24"/>
          <w:szCs w:val="24"/>
          <w:lang w:eastAsia="zh-CN"/>
        </w:rPr>
        <w:t> 2012; </w:t>
      </w:r>
      <w:r w:rsidRPr="00BF42BF">
        <w:rPr>
          <w:rFonts w:ascii="Book Antiqua" w:hAnsi="Book Antiqua" w:cs="宋体"/>
          <w:b/>
          <w:bCs/>
          <w:sz w:val="24"/>
          <w:szCs w:val="24"/>
          <w:lang w:eastAsia="zh-CN"/>
        </w:rPr>
        <w:t>30</w:t>
      </w:r>
      <w:r w:rsidRPr="00BF42BF">
        <w:rPr>
          <w:rFonts w:ascii="Book Antiqua" w:hAnsi="Book Antiqua" w:cs="宋体"/>
          <w:sz w:val="24"/>
          <w:szCs w:val="24"/>
          <w:lang w:eastAsia="zh-CN"/>
        </w:rPr>
        <w:t>: 350-359 [PMID: 22541338 DOI: 10.1016/j.tibtech.2012.03.003]</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3 </w:t>
      </w:r>
      <w:r w:rsidRPr="00BF42BF">
        <w:rPr>
          <w:rFonts w:ascii="Book Antiqua" w:hAnsi="Book Antiqua" w:cs="宋体"/>
          <w:b/>
          <w:bCs/>
          <w:sz w:val="24"/>
          <w:szCs w:val="24"/>
          <w:lang w:eastAsia="zh-CN"/>
        </w:rPr>
        <w:t>Segers VF</w:t>
      </w:r>
      <w:r w:rsidRPr="00BF42BF">
        <w:rPr>
          <w:rFonts w:ascii="Book Antiqua" w:hAnsi="Book Antiqua" w:cs="宋体"/>
          <w:sz w:val="24"/>
          <w:szCs w:val="24"/>
          <w:lang w:eastAsia="zh-CN"/>
        </w:rPr>
        <w:t>, Lee RT. Stem-cell therapy for cardiac disease. </w:t>
      </w:r>
      <w:r w:rsidRPr="00BF42BF">
        <w:rPr>
          <w:rFonts w:ascii="Book Antiqua" w:hAnsi="Book Antiqua" w:cs="宋体"/>
          <w:i/>
          <w:iCs/>
          <w:sz w:val="24"/>
          <w:szCs w:val="24"/>
          <w:lang w:eastAsia="zh-CN"/>
        </w:rPr>
        <w:t>Nature</w:t>
      </w:r>
      <w:r w:rsidRPr="00BF42BF">
        <w:rPr>
          <w:rFonts w:ascii="Book Antiqua" w:hAnsi="Book Antiqua" w:cs="宋体"/>
          <w:sz w:val="24"/>
          <w:szCs w:val="24"/>
          <w:lang w:eastAsia="zh-CN"/>
        </w:rPr>
        <w:t> 2008; </w:t>
      </w:r>
      <w:r w:rsidRPr="00BF42BF">
        <w:rPr>
          <w:rFonts w:ascii="Book Antiqua" w:hAnsi="Book Antiqua" w:cs="宋体"/>
          <w:b/>
          <w:bCs/>
          <w:sz w:val="24"/>
          <w:szCs w:val="24"/>
          <w:lang w:eastAsia="zh-CN"/>
        </w:rPr>
        <w:t>451</w:t>
      </w:r>
      <w:r w:rsidRPr="00BF42BF">
        <w:rPr>
          <w:rFonts w:ascii="Book Antiqua" w:hAnsi="Book Antiqua" w:cs="宋体"/>
          <w:sz w:val="24"/>
          <w:szCs w:val="24"/>
          <w:lang w:eastAsia="zh-CN"/>
        </w:rPr>
        <w:t>: 937-942 [PMID: 18288183 DOI: 10.1038/nature06800]</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4 </w:t>
      </w:r>
      <w:r w:rsidRPr="00BF42BF">
        <w:rPr>
          <w:rFonts w:ascii="Book Antiqua" w:hAnsi="Book Antiqua" w:cs="宋体"/>
          <w:b/>
          <w:bCs/>
          <w:sz w:val="24"/>
          <w:szCs w:val="24"/>
          <w:lang w:eastAsia="zh-CN"/>
        </w:rPr>
        <w:t>Carlson Scholz JA</w:t>
      </w:r>
      <w:r w:rsidRPr="00BF42BF">
        <w:rPr>
          <w:rFonts w:ascii="Book Antiqua" w:hAnsi="Book Antiqua" w:cs="宋体"/>
          <w:sz w:val="24"/>
          <w:szCs w:val="24"/>
          <w:lang w:eastAsia="zh-CN"/>
        </w:rPr>
        <w:t>, Garg R, Compton SR, Allore HG, Zeiss CJ, Uchio EM. Poliomyelitis in MuLV-infected ICR-SCID mice after injection of basement membrane matrix contaminated with lactate dehydrogenase-elevating virus. </w:t>
      </w:r>
      <w:r w:rsidRPr="00BF42BF">
        <w:rPr>
          <w:rFonts w:ascii="Book Antiqua" w:hAnsi="Book Antiqua" w:cs="宋体"/>
          <w:i/>
          <w:iCs/>
          <w:sz w:val="24"/>
          <w:szCs w:val="24"/>
          <w:lang w:eastAsia="zh-CN"/>
        </w:rPr>
        <w:t>Comp Med</w:t>
      </w:r>
      <w:r w:rsidRPr="00BF42BF">
        <w:rPr>
          <w:rFonts w:ascii="Book Antiqua" w:hAnsi="Book Antiqua" w:cs="宋体"/>
          <w:sz w:val="24"/>
          <w:szCs w:val="24"/>
          <w:lang w:eastAsia="zh-CN"/>
        </w:rPr>
        <w:t> 2011; </w:t>
      </w:r>
      <w:r w:rsidRPr="00BF42BF">
        <w:rPr>
          <w:rFonts w:ascii="Book Antiqua" w:hAnsi="Book Antiqua" w:cs="宋体"/>
          <w:b/>
          <w:bCs/>
          <w:sz w:val="24"/>
          <w:szCs w:val="24"/>
          <w:lang w:eastAsia="zh-CN"/>
        </w:rPr>
        <w:t>61</w:t>
      </w:r>
      <w:r w:rsidRPr="00BF42BF">
        <w:rPr>
          <w:rFonts w:ascii="Book Antiqua" w:hAnsi="Book Antiqua" w:cs="宋体"/>
          <w:sz w:val="24"/>
          <w:szCs w:val="24"/>
          <w:lang w:eastAsia="zh-CN"/>
        </w:rPr>
        <w:t>: 404-411 [PMID: 22330347]</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5 </w:t>
      </w:r>
      <w:r w:rsidRPr="00BF42BF">
        <w:rPr>
          <w:rFonts w:ascii="Book Antiqua" w:hAnsi="Book Antiqua" w:cs="宋体"/>
          <w:b/>
          <w:bCs/>
          <w:sz w:val="24"/>
          <w:szCs w:val="24"/>
          <w:lang w:eastAsia="zh-CN"/>
        </w:rPr>
        <w:t>Martin MJ</w:t>
      </w:r>
      <w:r w:rsidRPr="00BF42BF">
        <w:rPr>
          <w:rFonts w:ascii="Book Antiqua" w:hAnsi="Book Antiqua" w:cs="宋体"/>
          <w:sz w:val="24"/>
          <w:szCs w:val="24"/>
          <w:lang w:eastAsia="zh-CN"/>
        </w:rPr>
        <w:t>, Muotri A, Gage F, Varki A. Human embryonic stem cells express an immunogenic nonhuman sialic acid. </w:t>
      </w:r>
      <w:r w:rsidRPr="00BF42BF">
        <w:rPr>
          <w:rFonts w:ascii="Book Antiqua" w:hAnsi="Book Antiqua" w:cs="宋体"/>
          <w:i/>
          <w:iCs/>
          <w:sz w:val="24"/>
          <w:szCs w:val="24"/>
          <w:lang w:eastAsia="zh-CN"/>
        </w:rPr>
        <w:t>Nat Med</w:t>
      </w:r>
      <w:r w:rsidRPr="00BF42BF">
        <w:rPr>
          <w:rFonts w:ascii="Book Antiqua" w:hAnsi="Book Antiqua" w:cs="宋体"/>
          <w:sz w:val="24"/>
          <w:szCs w:val="24"/>
          <w:lang w:eastAsia="zh-CN"/>
        </w:rPr>
        <w:t> 2005; </w:t>
      </w:r>
      <w:r w:rsidRPr="00BF42BF">
        <w:rPr>
          <w:rFonts w:ascii="Book Antiqua" w:hAnsi="Book Antiqua" w:cs="宋体"/>
          <w:b/>
          <w:bCs/>
          <w:sz w:val="24"/>
          <w:szCs w:val="24"/>
          <w:lang w:eastAsia="zh-CN"/>
        </w:rPr>
        <w:t>11</w:t>
      </w:r>
      <w:r w:rsidRPr="00BF42BF">
        <w:rPr>
          <w:rFonts w:ascii="Book Antiqua" w:hAnsi="Book Antiqua" w:cs="宋体"/>
          <w:sz w:val="24"/>
          <w:szCs w:val="24"/>
          <w:lang w:eastAsia="zh-CN"/>
        </w:rPr>
        <w:t>: 228-232 [PMID: 15685172 DOI: 10.1038/nm1181]</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6 </w:t>
      </w:r>
      <w:r w:rsidRPr="00BF42BF">
        <w:rPr>
          <w:rFonts w:ascii="Book Antiqua" w:hAnsi="Book Antiqua" w:cs="宋体"/>
          <w:b/>
          <w:bCs/>
          <w:sz w:val="24"/>
          <w:szCs w:val="24"/>
          <w:lang w:eastAsia="zh-CN"/>
        </w:rPr>
        <w:t>Kleinman HK</w:t>
      </w:r>
      <w:r w:rsidRPr="00BF42BF">
        <w:rPr>
          <w:rFonts w:ascii="Book Antiqua" w:hAnsi="Book Antiqua" w:cs="宋体"/>
          <w:sz w:val="24"/>
          <w:szCs w:val="24"/>
          <w:lang w:eastAsia="zh-CN"/>
        </w:rPr>
        <w:t>, Martin GR. Matrigel: basement membrane matrix with biological activity. </w:t>
      </w:r>
      <w:r w:rsidRPr="00BF42BF">
        <w:rPr>
          <w:rFonts w:ascii="Book Antiqua" w:hAnsi="Book Antiqua" w:cs="宋体"/>
          <w:i/>
          <w:iCs/>
          <w:sz w:val="24"/>
          <w:szCs w:val="24"/>
          <w:lang w:eastAsia="zh-CN"/>
        </w:rPr>
        <w:t>Semin Cancer Biol</w:t>
      </w:r>
      <w:r w:rsidRPr="00BF42BF">
        <w:rPr>
          <w:rFonts w:ascii="Book Antiqua" w:hAnsi="Book Antiqua" w:cs="宋体"/>
          <w:sz w:val="24"/>
          <w:szCs w:val="24"/>
          <w:lang w:eastAsia="zh-CN"/>
        </w:rPr>
        <w:t> 2005; </w:t>
      </w:r>
      <w:r w:rsidRPr="00BF42BF">
        <w:rPr>
          <w:rFonts w:ascii="Book Antiqua" w:hAnsi="Book Antiqua" w:cs="宋体"/>
          <w:b/>
          <w:bCs/>
          <w:sz w:val="24"/>
          <w:szCs w:val="24"/>
          <w:lang w:eastAsia="zh-CN"/>
        </w:rPr>
        <w:t>15</w:t>
      </w:r>
      <w:r w:rsidRPr="00BF42BF">
        <w:rPr>
          <w:rFonts w:ascii="Book Antiqua" w:hAnsi="Book Antiqua" w:cs="宋体"/>
          <w:sz w:val="24"/>
          <w:szCs w:val="24"/>
          <w:lang w:eastAsia="zh-CN"/>
        </w:rPr>
        <w:t>: 378-386 [PMID: 15975825 DOI: 10.1016/j.semcancer.2005.05.004]</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7 </w:t>
      </w:r>
      <w:r w:rsidRPr="00BF42BF">
        <w:rPr>
          <w:rFonts w:ascii="Book Antiqua" w:hAnsi="Book Antiqua" w:cs="宋体"/>
          <w:b/>
          <w:bCs/>
          <w:sz w:val="24"/>
          <w:szCs w:val="24"/>
          <w:lang w:eastAsia="zh-CN"/>
        </w:rPr>
        <w:t>Navarro-Alvarez N</w:t>
      </w:r>
      <w:r w:rsidRPr="00BF42BF">
        <w:rPr>
          <w:rFonts w:ascii="Book Antiqua" w:hAnsi="Book Antiqua" w:cs="宋体"/>
          <w:sz w:val="24"/>
          <w:szCs w:val="24"/>
          <w:lang w:eastAsia="zh-CN"/>
        </w:rPr>
        <w:t>, Soto-Gutierrez A, Yuasa T, Yamatsuji T, Shirakawa Y, Nagasaka T, Sun SD, Javed MS, Tanaka N, Kobayashi N. Long-term culture of Japanese human embryonic stem cells in feeder-free conditions. </w:t>
      </w:r>
      <w:r w:rsidRPr="00BF42BF">
        <w:rPr>
          <w:rFonts w:ascii="Book Antiqua" w:hAnsi="Book Antiqua" w:cs="宋体"/>
          <w:i/>
          <w:iCs/>
          <w:sz w:val="24"/>
          <w:szCs w:val="24"/>
          <w:lang w:eastAsia="zh-CN"/>
        </w:rPr>
        <w:t>Cell Transplant</w:t>
      </w:r>
      <w:r w:rsidRPr="00BF42BF">
        <w:rPr>
          <w:rFonts w:ascii="Book Antiqua" w:hAnsi="Book Antiqua" w:cs="宋体"/>
          <w:sz w:val="24"/>
          <w:szCs w:val="24"/>
          <w:lang w:eastAsia="zh-CN"/>
        </w:rPr>
        <w:t> 2008; </w:t>
      </w:r>
      <w:r w:rsidRPr="00BF42BF">
        <w:rPr>
          <w:rFonts w:ascii="Book Antiqua" w:hAnsi="Book Antiqua" w:cs="宋体"/>
          <w:b/>
          <w:bCs/>
          <w:sz w:val="24"/>
          <w:szCs w:val="24"/>
          <w:lang w:eastAsia="zh-CN"/>
        </w:rPr>
        <w:t>17</w:t>
      </w:r>
      <w:r w:rsidRPr="00BF42BF">
        <w:rPr>
          <w:rFonts w:ascii="Book Antiqua" w:hAnsi="Book Antiqua" w:cs="宋体"/>
          <w:sz w:val="24"/>
          <w:szCs w:val="24"/>
          <w:lang w:eastAsia="zh-CN"/>
        </w:rPr>
        <w:t>: 27-33 [PMID: 18468232 DOI: 10.3727/000000008783906900]</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8 </w:t>
      </w:r>
      <w:r w:rsidRPr="00BF42BF">
        <w:rPr>
          <w:rFonts w:ascii="Book Antiqua" w:hAnsi="Book Antiqua" w:cs="宋体"/>
          <w:b/>
          <w:bCs/>
          <w:sz w:val="24"/>
          <w:szCs w:val="24"/>
          <w:lang w:eastAsia="zh-CN"/>
        </w:rPr>
        <w:t>Lagarkova MA</w:t>
      </w:r>
      <w:r w:rsidRPr="00BF42BF">
        <w:rPr>
          <w:rFonts w:ascii="Book Antiqua" w:hAnsi="Book Antiqua" w:cs="宋体"/>
          <w:sz w:val="24"/>
          <w:szCs w:val="24"/>
          <w:lang w:eastAsia="zh-CN"/>
        </w:rPr>
        <w:t>, Eremeev AV, Svetlakov AV, Rubtsov NB, Kiselev SL. Human embryonic stem cell lines isolation, cultivation, and characterization. </w:t>
      </w:r>
      <w:r w:rsidRPr="00BF42BF">
        <w:rPr>
          <w:rFonts w:ascii="Book Antiqua" w:hAnsi="Book Antiqua" w:cs="宋体"/>
          <w:i/>
          <w:iCs/>
          <w:sz w:val="24"/>
          <w:szCs w:val="24"/>
          <w:lang w:eastAsia="zh-CN"/>
        </w:rPr>
        <w:t>In Vitro Cell Dev Biol Anim</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46</w:t>
      </w:r>
      <w:r w:rsidRPr="00BF42BF">
        <w:rPr>
          <w:rFonts w:ascii="Book Antiqua" w:hAnsi="Book Antiqua" w:cs="宋体"/>
          <w:sz w:val="24"/>
          <w:szCs w:val="24"/>
          <w:lang w:eastAsia="zh-CN"/>
        </w:rPr>
        <w:t>: 284-293 [PMID: 20178000 DOI: 10.1007/s11626-010-9282-6]</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9 </w:t>
      </w:r>
      <w:r w:rsidRPr="00BF42BF">
        <w:rPr>
          <w:rFonts w:ascii="Book Antiqua" w:hAnsi="Book Antiqua" w:cs="宋体"/>
          <w:b/>
          <w:bCs/>
          <w:sz w:val="24"/>
          <w:szCs w:val="24"/>
          <w:lang w:eastAsia="zh-CN"/>
        </w:rPr>
        <w:t>Ishii T</w:t>
      </w:r>
      <w:r w:rsidRPr="00BF42BF">
        <w:rPr>
          <w:rFonts w:ascii="Book Antiqua" w:hAnsi="Book Antiqua" w:cs="宋体"/>
          <w:sz w:val="24"/>
          <w:szCs w:val="24"/>
          <w:lang w:eastAsia="zh-CN"/>
        </w:rPr>
        <w:t>, Fukumitsu K, Yasuchika K, Adachi K, Kawase E, Suemori H, Nakatsuji N, Ikai I, Uemoto S. Effects of extracellular matrixes and growth factors on the hepatic differentiation of human embryonic stem cells. </w:t>
      </w:r>
      <w:r w:rsidRPr="00BF42BF">
        <w:rPr>
          <w:rFonts w:ascii="Book Antiqua" w:hAnsi="Book Antiqua" w:cs="宋体"/>
          <w:i/>
          <w:iCs/>
          <w:sz w:val="24"/>
          <w:szCs w:val="24"/>
          <w:lang w:eastAsia="zh-CN"/>
        </w:rPr>
        <w:t>Am J Physiol Gastrointest Liver Physiol</w:t>
      </w:r>
      <w:r w:rsidRPr="00BF42BF">
        <w:rPr>
          <w:rFonts w:ascii="Book Antiqua" w:hAnsi="Book Antiqua" w:cs="宋体"/>
          <w:sz w:val="24"/>
          <w:szCs w:val="24"/>
          <w:lang w:eastAsia="zh-CN"/>
        </w:rPr>
        <w:t> 2008; </w:t>
      </w:r>
      <w:r w:rsidRPr="00BF42BF">
        <w:rPr>
          <w:rFonts w:ascii="Book Antiqua" w:hAnsi="Book Antiqua" w:cs="宋体"/>
          <w:b/>
          <w:bCs/>
          <w:sz w:val="24"/>
          <w:szCs w:val="24"/>
          <w:lang w:eastAsia="zh-CN"/>
        </w:rPr>
        <w:t>295</w:t>
      </w:r>
      <w:r w:rsidRPr="00BF42BF">
        <w:rPr>
          <w:rFonts w:ascii="Book Antiqua" w:hAnsi="Book Antiqua" w:cs="宋体"/>
          <w:sz w:val="24"/>
          <w:szCs w:val="24"/>
          <w:lang w:eastAsia="zh-CN"/>
        </w:rPr>
        <w:t>: G313-G321 [PMID: 18535293 DOI: 10.1152/ajpgi.00072.2008]</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10 </w:t>
      </w:r>
      <w:r w:rsidRPr="00BF42BF">
        <w:rPr>
          <w:rFonts w:ascii="Book Antiqua" w:hAnsi="Book Antiqua" w:cs="宋体"/>
          <w:b/>
          <w:bCs/>
          <w:sz w:val="24"/>
          <w:szCs w:val="24"/>
          <w:lang w:eastAsia="zh-CN"/>
        </w:rPr>
        <w:t>Chen AK</w:t>
      </w:r>
      <w:r w:rsidRPr="00BF42BF">
        <w:rPr>
          <w:rFonts w:ascii="Book Antiqua" w:hAnsi="Book Antiqua" w:cs="宋体"/>
          <w:sz w:val="24"/>
          <w:szCs w:val="24"/>
          <w:lang w:eastAsia="zh-CN"/>
        </w:rPr>
        <w:t>, Chen X, Choo AB, Reuveny S, Oh SK. Expansion of human embryonic stem cells on cellulose microcarriers. </w:t>
      </w:r>
      <w:r w:rsidRPr="00BF42BF">
        <w:rPr>
          <w:rFonts w:ascii="Book Antiqua" w:hAnsi="Book Antiqua" w:cs="宋体"/>
          <w:i/>
          <w:iCs/>
          <w:sz w:val="24"/>
          <w:szCs w:val="24"/>
          <w:lang w:eastAsia="zh-CN"/>
        </w:rPr>
        <w:t>Curr Protoc Stem Cell Biol</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Chapter 1</w:t>
      </w:r>
      <w:r w:rsidRPr="00BF42BF">
        <w:rPr>
          <w:rFonts w:ascii="Book Antiqua" w:hAnsi="Book Antiqua" w:cs="宋体"/>
          <w:sz w:val="24"/>
          <w:szCs w:val="24"/>
          <w:lang w:eastAsia="zh-CN"/>
        </w:rPr>
        <w:t>: Unit 1C.11 [PMID: 20814936 DOI: 10.1002/9780470151808.sc01c11s14]</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11 </w:t>
      </w:r>
      <w:r w:rsidRPr="00BF42BF">
        <w:rPr>
          <w:rFonts w:ascii="Book Antiqua" w:hAnsi="Book Antiqua" w:cs="宋体"/>
          <w:b/>
          <w:bCs/>
          <w:sz w:val="24"/>
          <w:szCs w:val="24"/>
          <w:lang w:eastAsia="zh-CN"/>
        </w:rPr>
        <w:t>Amita M</w:t>
      </w:r>
      <w:r w:rsidRPr="00BF42BF">
        <w:rPr>
          <w:rFonts w:ascii="Book Antiqua" w:hAnsi="Book Antiqua" w:cs="宋体"/>
          <w:sz w:val="24"/>
          <w:szCs w:val="24"/>
          <w:lang w:eastAsia="zh-CN"/>
        </w:rPr>
        <w:t>, Adachi K, Alexenko AP, Sinha S, Schust DJ, Schulz LC, Roberts RM, Ezashi T. Complete and unidirectional conversion of human embryonic stem cells to trophoblast by BMP4. </w:t>
      </w:r>
      <w:r w:rsidRPr="00BF42BF">
        <w:rPr>
          <w:rFonts w:ascii="Book Antiqua" w:hAnsi="Book Antiqua" w:cs="宋体"/>
          <w:i/>
          <w:iCs/>
          <w:sz w:val="24"/>
          <w:szCs w:val="24"/>
          <w:lang w:eastAsia="zh-CN"/>
        </w:rPr>
        <w:t>Proc Natl Acad Sci USA</w:t>
      </w:r>
      <w:r w:rsidRPr="00BF42BF">
        <w:rPr>
          <w:rFonts w:ascii="Book Antiqua" w:hAnsi="Book Antiqua" w:cs="宋体"/>
          <w:sz w:val="24"/>
          <w:szCs w:val="24"/>
          <w:lang w:eastAsia="zh-CN"/>
        </w:rPr>
        <w:t> 2013; </w:t>
      </w:r>
      <w:r w:rsidRPr="00BF42BF">
        <w:rPr>
          <w:rFonts w:ascii="Book Antiqua" w:hAnsi="Book Antiqua" w:cs="宋体"/>
          <w:b/>
          <w:bCs/>
          <w:sz w:val="24"/>
          <w:szCs w:val="24"/>
          <w:lang w:eastAsia="zh-CN"/>
        </w:rPr>
        <w:t>110</w:t>
      </w:r>
      <w:r w:rsidRPr="00BF42BF">
        <w:rPr>
          <w:rFonts w:ascii="Book Antiqua" w:hAnsi="Book Antiqua" w:cs="宋体"/>
          <w:sz w:val="24"/>
          <w:szCs w:val="24"/>
          <w:lang w:eastAsia="zh-CN"/>
        </w:rPr>
        <w:t>: E1212-E1221 [PMID: 23493551 DOI: 10.1073/pnas.1303094110]</w:t>
      </w:r>
    </w:p>
    <w:p w:rsidR="00FB3640" w:rsidRPr="00BF42BF" w:rsidRDefault="00FB3640" w:rsidP="00EB56FD">
      <w:pPr>
        <w:spacing w:after="0" w:line="360" w:lineRule="auto"/>
        <w:jc w:val="both"/>
        <w:rPr>
          <w:rFonts w:ascii="Book Antiqua" w:hAnsi="Book Antiqua"/>
          <w:color w:val="D00403"/>
          <w:sz w:val="24"/>
          <w:szCs w:val="24"/>
          <w:shd w:val="clear" w:color="auto" w:fill="FFFFFF"/>
          <w:lang w:eastAsia="zh-CN"/>
        </w:rPr>
      </w:pPr>
      <w:r w:rsidRPr="00BF42BF">
        <w:rPr>
          <w:rFonts w:ascii="Book Antiqua" w:hAnsi="Book Antiqua" w:cs="宋体"/>
          <w:sz w:val="24"/>
          <w:szCs w:val="24"/>
          <w:lang w:eastAsia="zh-CN"/>
        </w:rPr>
        <w:t>12 </w:t>
      </w:r>
      <w:r w:rsidRPr="00BF42BF">
        <w:rPr>
          <w:rFonts w:ascii="Book Antiqua" w:hAnsi="Book Antiqua" w:cs="宋体"/>
          <w:b/>
          <w:bCs/>
          <w:sz w:val="24"/>
          <w:szCs w:val="24"/>
          <w:lang w:eastAsia="zh-CN"/>
        </w:rPr>
        <w:t>Schvartz I</w:t>
      </w:r>
      <w:r w:rsidRPr="00BF42BF">
        <w:rPr>
          <w:rFonts w:ascii="Book Antiqua" w:hAnsi="Book Antiqua" w:cs="宋体"/>
          <w:sz w:val="24"/>
          <w:szCs w:val="24"/>
          <w:lang w:eastAsia="zh-CN"/>
        </w:rPr>
        <w:t>, Seger D, Shaltiel S. Vitronectin. </w:t>
      </w:r>
      <w:r w:rsidRPr="00BF42BF">
        <w:rPr>
          <w:rFonts w:ascii="Book Antiqua" w:hAnsi="Book Antiqua" w:cs="宋体"/>
          <w:i/>
          <w:iCs/>
          <w:sz w:val="24"/>
          <w:szCs w:val="24"/>
          <w:lang w:eastAsia="zh-CN"/>
        </w:rPr>
        <w:t>Int J Biochem Cell Biol</w:t>
      </w:r>
      <w:r w:rsidRPr="00BF42BF">
        <w:rPr>
          <w:rFonts w:ascii="Book Antiqua" w:hAnsi="Book Antiqua" w:cs="宋体"/>
          <w:sz w:val="24"/>
          <w:szCs w:val="24"/>
          <w:lang w:eastAsia="zh-CN"/>
        </w:rPr>
        <w:t> 1999; </w:t>
      </w:r>
      <w:r w:rsidRPr="00BF42BF">
        <w:rPr>
          <w:rFonts w:ascii="Book Antiqua" w:hAnsi="Book Antiqua" w:cs="宋体"/>
          <w:b/>
          <w:bCs/>
          <w:sz w:val="24"/>
          <w:szCs w:val="24"/>
          <w:lang w:eastAsia="zh-CN"/>
        </w:rPr>
        <w:t>31</w:t>
      </w:r>
      <w:r w:rsidRPr="00BF42BF">
        <w:rPr>
          <w:rFonts w:ascii="Book Antiqua" w:hAnsi="Book Antiqua" w:cs="宋体"/>
          <w:sz w:val="24"/>
          <w:szCs w:val="24"/>
          <w:lang w:eastAsia="zh-CN"/>
        </w:rPr>
        <w:t xml:space="preserve">: 539-544 [PMID: 10399314 DOI: </w:t>
      </w:r>
      <w:hyperlink r:id="rId8" w:tgtFrame="_blank" w:history="1">
        <w:r w:rsidRPr="00BF42BF">
          <w:rPr>
            <w:rFonts w:ascii="Book Antiqua" w:hAnsi="Book Antiqua" w:cs="宋体"/>
            <w:sz w:val="24"/>
            <w:szCs w:val="24"/>
            <w:lang w:eastAsia="zh-CN"/>
          </w:rPr>
          <w:t>10.1016/S1357-2725(99)00005-9</w:t>
        </w:r>
      </w:hyperlink>
      <w:r w:rsidRPr="00BF42BF">
        <w:rPr>
          <w:rFonts w:ascii="Book Antiqua" w:hAnsi="Book Antiqua" w:cs="宋体"/>
          <w:sz w:val="24"/>
          <w:szCs w:val="24"/>
          <w:lang w:eastAsia="zh-CN"/>
        </w:rPr>
        <w:t>]</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13 </w:t>
      </w:r>
      <w:r w:rsidRPr="00BF42BF">
        <w:rPr>
          <w:rFonts w:ascii="Book Antiqua" w:hAnsi="Book Antiqua" w:cs="宋体"/>
          <w:b/>
          <w:bCs/>
          <w:sz w:val="24"/>
          <w:szCs w:val="24"/>
          <w:lang w:eastAsia="zh-CN"/>
        </w:rPr>
        <w:t>Braam SR</w:t>
      </w:r>
      <w:r w:rsidRPr="00BF42BF">
        <w:rPr>
          <w:rFonts w:ascii="Book Antiqua" w:hAnsi="Book Antiqua" w:cs="宋体"/>
          <w:sz w:val="24"/>
          <w:szCs w:val="24"/>
          <w:lang w:eastAsia="zh-CN"/>
        </w:rPr>
        <w:t>, Zeinstra L, Litjens S, Ward-van Oostwaard D, van den Brink S, van Laake L, Lebrin F, Kats P, Hochstenbach R, Passier R, Sonnenberg A, Mummery CL. Recombinant vitronectin is a functionally defined substrate that supports human embryonic stem cell self-renewal via alphavbeta5 integrin. </w:t>
      </w:r>
      <w:r w:rsidRPr="00BF42BF">
        <w:rPr>
          <w:rFonts w:ascii="Book Antiqua" w:hAnsi="Book Antiqua" w:cs="宋体"/>
          <w:i/>
          <w:iCs/>
          <w:sz w:val="24"/>
          <w:szCs w:val="24"/>
          <w:lang w:eastAsia="zh-CN"/>
        </w:rPr>
        <w:t>Stem Cells</w:t>
      </w:r>
      <w:r w:rsidRPr="00BF42BF">
        <w:rPr>
          <w:rFonts w:ascii="Book Antiqua" w:hAnsi="Book Antiqua" w:cs="宋体"/>
          <w:sz w:val="24"/>
          <w:szCs w:val="24"/>
          <w:lang w:eastAsia="zh-CN"/>
        </w:rPr>
        <w:t> 2008; </w:t>
      </w:r>
      <w:r w:rsidRPr="00BF42BF">
        <w:rPr>
          <w:rFonts w:ascii="Book Antiqua" w:hAnsi="Book Antiqua" w:cs="宋体"/>
          <w:b/>
          <w:bCs/>
          <w:sz w:val="24"/>
          <w:szCs w:val="24"/>
          <w:lang w:eastAsia="zh-CN"/>
        </w:rPr>
        <w:t>26</w:t>
      </w:r>
      <w:r w:rsidRPr="00BF42BF">
        <w:rPr>
          <w:rFonts w:ascii="Book Antiqua" w:hAnsi="Book Antiqua" w:cs="宋体"/>
          <w:sz w:val="24"/>
          <w:szCs w:val="24"/>
          <w:lang w:eastAsia="zh-CN"/>
        </w:rPr>
        <w:t>: 2257-2265 [PMID: 18599809 DOI: 10.1634/stemcells.2008-0291]</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14 </w:t>
      </w:r>
      <w:r w:rsidRPr="00BF42BF">
        <w:rPr>
          <w:rFonts w:ascii="Book Antiqua" w:hAnsi="Book Antiqua" w:cs="宋体"/>
          <w:b/>
          <w:bCs/>
          <w:sz w:val="24"/>
          <w:szCs w:val="24"/>
          <w:lang w:eastAsia="zh-CN"/>
        </w:rPr>
        <w:t>Prowse AB</w:t>
      </w:r>
      <w:r w:rsidRPr="00BF42BF">
        <w:rPr>
          <w:rFonts w:ascii="Book Antiqua" w:hAnsi="Book Antiqua" w:cs="宋体"/>
          <w:sz w:val="24"/>
          <w:szCs w:val="24"/>
          <w:lang w:eastAsia="zh-CN"/>
        </w:rPr>
        <w:t>, Doran MR, Cooper-White JJ, Chong F, Munro TP, Fitzpatrick J, Chung TL, Haylock DN, Gray PP, Wolvetang EJ. Long term culture of human embryonic stem cells on recombinant vitronectin in ascorbate free media. </w:t>
      </w:r>
      <w:r w:rsidRPr="00BF42BF">
        <w:rPr>
          <w:rFonts w:ascii="Book Antiqua" w:hAnsi="Book Antiqua" w:cs="宋体"/>
          <w:i/>
          <w:iCs/>
          <w:sz w:val="24"/>
          <w:szCs w:val="24"/>
          <w:lang w:eastAsia="zh-CN"/>
        </w:rPr>
        <w:t>Biomaterials</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31</w:t>
      </w:r>
      <w:r w:rsidRPr="00BF42BF">
        <w:rPr>
          <w:rFonts w:ascii="Book Antiqua" w:hAnsi="Book Antiqua" w:cs="宋体"/>
          <w:sz w:val="24"/>
          <w:szCs w:val="24"/>
          <w:lang w:eastAsia="zh-CN"/>
        </w:rPr>
        <w:t>: 8281-8288 [PMID: 20674971 DOI: 10.1016/j.biomaterials.2010.07.037]</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15 </w:t>
      </w:r>
      <w:r w:rsidRPr="00BF42BF">
        <w:rPr>
          <w:rFonts w:ascii="Book Antiqua" w:hAnsi="Book Antiqua" w:cs="宋体"/>
          <w:b/>
          <w:bCs/>
          <w:sz w:val="24"/>
          <w:szCs w:val="24"/>
          <w:lang w:eastAsia="zh-CN"/>
        </w:rPr>
        <w:t>Yap LY</w:t>
      </w:r>
      <w:r w:rsidRPr="00BF42BF">
        <w:rPr>
          <w:rFonts w:ascii="Book Antiqua" w:hAnsi="Book Antiqua" w:cs="宋体"/>
          <w:sz w:val="24"/>
          <w:szCs w:val="24"/>
          <w:lang w:eastAsia="zh-CN"/>
        </w:rPr>
        <w:t>, Li J, Phang IY, Ong LT, Ow JZ, Goh JC, Nurcombe V, Hobley J, Choo AB, Oh SK, Cool SM, Birch WR. Defining a threshold surface density of vitronectin for the stable expansion of human embryonic stem cells. </w:t>
      </w:r>
      <w:r w:rsidRPr="00BF42BF">
        <w:rPr>
          <w:rFonts w:ascii="Book Antiqua" w:hAnsi="Book Antiqua" w:cs="宋体"/>
          <w:i/>
          <w:iCs/>
          <w:sz w:val="24"/>
          <w:szCs w:val="24"/>
          <w:lang w:eastAsia="zh-CN"/>
        </w:rPr>
        <w:t>Tissue Eng Part C Methods</w:t>
      </w:r>
      <w:r w:rsidRPr="00BF42BF">
        <w:rPr>
          <w:rFonts w:ascii="Book Antiqua" w:hAnsi="Book Antiqua" w:cs="宋体"/>
          <w:sz w:val="24"/>
          <w:szCs w:val="24"/>
          <w:lang w:eastAsia="zh-CN"/>
        </w:rPr>
        <w:t> 2011; </w:t>
      </w:r>
      <w:r w:rsidRPr="00BF42BF">
        <w:rPr>
          <w:rFonts w:ascii="Book Antiqua" w:hAnsi="Book Antiqua" w:cs="宋体"/>
          <w:b/>
          <w:bCs/>
          <w:sz w:val="24"/>
          <w:szCs w:val="24"/>
          <w:lang w:eastAsia="zh-CN"/>
        </w:rPr>
        <w:t>17</w:t>
      </w:r>
      <w:r w:rsidRPr="00BF42BF">
        <w:rPr>
          <w:rFonts w:ascii="Book Antiqua" w:hAnsi="Book Antiqua" w:cs="宋体"/>
          <w:sz w:val="24"/>
          <w:szCs w:val="24"/>
          <w:lang w:eastAsia="zh-CN"/>
        </w:rPr>
        <w:t>: 193-207 [PMID: 20726687 DOI: 10.1089/ten.TEC.2010.0328]</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16 </w:t>
      </w:r>
      <w:r w:rsidRPr="00BF42BF">
        <w:rPr>
          <w:rFonts w:ascii="Book Antiqua" w:hAnsi="Book Antiqua" w:cs="宋体"/>
          <w:b/>
          <w:bCs/>
          <w:sz w:val="24"/>
          <w:szCs w:val="24"/>
          <w:lang w:eastAsia="zh-CN"/>
        </w:rPr>
        <w:t>Heng BC</w:t>
      </w:r>
      <w:r w:rsidRPr="00BF42BF">
        <w:rPr>
          <w:rFonts w:ascii="Book Antiqua" w:hAnsi="Book Antiqua" w:cs="宋体"/>
          <w:sz w:val="24"/>
          <w:szCs w:val="24"/>
          <w:lang w:eastAsia="zh-CN"/>
        </w:rPr>
        <w:t>, Li J, Chen AK, Reuveny S, Cool SM, Birch WR, Oh SK. Translating human embryonic stem cells from 2-dimensional to 3-dimensional cultures in a defined medium on laminin- and vitronectin-coated surfaces. </w:t>
      </w:r>
      <w:r w:rsidRPr="00BF42BF">
        <w:rPr>
          <w:rFonts w:ascii="Book Antiqua" w:hAnsi="Book Antiqua" w:cs="宋体"/>
          <w:i/>
          <w:iCs/>
          <w:sz w:val="24"/>
          <w:szCs w:val="24"/>
          <w:lang w:eastAsia="zh-CN"/>
        </w:rPr>
        <w:t>Stem Cells Dev</w:t>
      </w:r>
      <w:r w:rsidRPr="00BF42BF">
        <w:rPr>
          <w:rFonts w:ascii="Book Antiqua" w:hAnsi="Book Antiqua" w:cs="宋体"/>
          <w:sz w:val="24"/>
          <w:szCs w:val="24"/>
          <w:lang w:eastAsia="zh-CN"/>
        </w:rPr>
        <w:t> 2012; </w:t>
      </w:r>
      <w:r w:rsidRPr="00BF42BF">
        <w:rPr>
          <w:rFonts w:ascii="Book Antiqua" w:hAnsi="Book Antiqua" w:cs="宋体"/>
          <w:b/>
          <w:bCs/>
          <w:sz w:val="24"/>
          <w:szCs w:val="24"/>
          <w:lang w:eastAsia="zh-CN"/>
        </w:rPr>
        <w:t>21</w:t>
      </w:r>
      <w:r w:rsidRPr="00BF42BF">
        <w:rPr>
          <w:rFonts w:ascii="Book Antiqua" w:hAnsi="Book Antiqua" w:cs="宋体"/>
          <w:sz w:val="24"/>
          <w:szCs w:val="24"/>
          <w:lang w:eastAsia="zh-CN"/>
        </w:rPr>
        <w:t>: 1701-1715 [PMID: 22034857 DOI: 10.1089/scd.2011.0509]</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17 </w:t>
      </w:r>
      <w:r w:rsidRPr="00BF42BF">
        <w:rPr>
          <w:rFonts w:ascii="Book Antiqua" w:hAnsi="Book Antiqua" w:cs="宋体"/>
          <w:b/>
          <w:bCs/>
          <w:sz w:val="24"/>
          <w:szCs w:val="24"/>
          <w:lang w:eastAsia="zh-CN"/>
        </w:rPr>
        <w:t>Xu C</w:t>
      </w:r>
      <w:r w:rsidRPr="00BF42BF">
        <w:rPr>
          <w:rFonts w:ascii="Book Antiqua" w:hAnsi="Book Antiqua" w:cs="宋体"/>
          <w:sz w:val="24"/>
          <w:szCs w:val="24"/>
          <w:lang w:eastAsia="zh-CN"/>
        </w:rPr>
        <w:t>, Inokuma MS, Denham J, Golds K, Kundu P, Gold JD, Carpenter MK. Feeder-free growth of undifferentiated human embryonic stem cells. </w:t>
      </w:r>
      <w:r w:rsidRPr="00BF42BF">
        <w:rPr>
          <w:rFonts w:ascii="Book Antiqua" w:hAnsi="Book Antiqua" w:cs="宋体"/>
          <w:i/>
          <w:iCs/>
          <w:sz w:val="24"/>
          <w:szCs w:val="24"/>
          <w:lang w:eastAsia="zh-CN"/>
        </w:rPr>
        <w:t>Nat Biotechnol</w:t>
      </w:r>
      <w:r w:rsidRPr="00BF42BF">
        <w:rPr>
          <w:rFonts w:ascii="Book Antiqua" w:hAnsi="Book Antiqua" w:cs="宋体"/>
          <w:sz w:val="24"/>
          <w:szCs w:val="24"/>
          <w:lang w:eastAsia="zh-CN"/>
        </w:rPr>
        <w:t> 2001; </w:t>
      </w:r>
      <w:r w:rsidRPr="00BF42BF">
        <w:rPr>
          <w:rFonts w:ascii="Book Antiqua" w:hAnsi="Book Antiqua" w:cs="宋体"/>
          <w:b/>
          <w:bCs/>
          <w:sz w:val="24"/>
          <w:szCs w:val="24"/>
          <w:lang w:eastAsia="zh-CN"/>
        </w:rPr>
        <w:t>19</w:t>
      </w:r>
      <w:r w:rsidRPr="00BF42BF">
        <w:rPr>
          <w:rFonts w:ascii="Book Antiqua" w:hAnsi="Book Antiqua" w:cs="宋体"/>
          <w:sz w:val="24"/>
          <w:szCs w:val="24"/>
          <w:lang w:eastAsia="zh-CN"/>
        </w:rPr>
        <w:t>: 971-974 [PMID: 11581665 DOI: 10.1038/nbt1001-971]</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18 </w:t>
      </w:r>
      <w:r w:rsidRPr="00BF42BF">
        <w:rPr>
          <w:rFonts w:ascii="Book Antiqua" w:hAnsi="Book Antiqua" w:cs="宋体"/>
          <w:b/>
          <w:bCs/>
          <w:sz w:val="24"/>
          <w:szCs w:val="24"/>
          <w:lang w:eastAsia="zh-CN"/>
        </w:rPr>
        <w:t>Miyazaki T</w:t>
      </w:r>
      <w:r w:rsidRPr="00BF42BF">
        <w:rPr>
          <w:rFonts w:ascii="Book Antiqua" w:hAnsi="Book Antiqua" w:cs="宋体"/>
          <w:sz w:val="24"/>
          <w:szCs w:val="24"/>
          <w:lang w:eastAsia="zh-CN"/>
        </w:rPr>
        <w:t>, Futaki S, Hasegawa K, Kawasaki M, Sanzen N, Hayashi M, Kawase E, Sekiguchi K, Nakatsuji N, Suemori H. Recombinant human laminin isoforms can support the undifferentiated growth of human embryonic stem cells. </w:t>
      </w:r>
      <w:r w:rsidRPr="00BF42BF">
        <w:rPr>
          <w:rFonts w:ascii="Book Antiqua" w:hAnsi="Book Antiqua" w:cs="宋体"/>
          <w:i/>
          <w:iCs/>
          <w:sz w:val="24"/>
          <w:szCs w:val="24"/>
          <w:lang w:eastAsia="zh-CN"/>
        </w:rPr>
        <w:t>Biochem Biophys Res Commun</w:t>
      </w:r>
      <w:r w:rsidRPr="00BF42BF">
        <w:rPr>
          <w:rFonts w:ascii="Book Antiqua" w:hAnsi="Book Antiqua" w:cs="宋体"/>
          <w:sz w:val="24"/>
          <w:szCs w:val="24"/>
          <w:lang w:eastAsia="zh-CN"/>
        </w:rPr>
        <w:t> 2008; </w:t>
      </w:r>
      <w:r w:rsidRPr="00BF42BF">
        <w:rPr>
          <w:rFonts w:ascii="Book Antiqua" w:hAnsi="Book Antiqua" w:cs="宋体"/>
          <w:b/>
          <w:bCs/>
          <w:sz w:val="24"/>
          <w:szCs w:val="24"/>
          <w:lang w:eastAsia="zh-CN"/>
        </w:rPr>
        <w:t>375</w:t>
      </w:r>
      <w:r w:rsidRPr="00BF42BF">
        <w:rPr>
          <w:rFonts w:ascii="Book Antiqua" w:hAnsi="Book Antiqua" w:cs="宋体"/>
          <w:sz w:val="24"/>
          <w:szCs w:val="24"/>
          <w:lang w:eastAsia="zh-CN"/>
        </w:rPr>
        <w:t>: 27-32 [PMID: 18675790 DOI: 10.1016/j.bbrc.2008.07.111]</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19 </w:t>
      </w:r>
      <w:r w:rsidRPr="00BF42BF">
        <w:rPr>
          <w:rFonts w:ascii="Book Antiqua" w:hAnsi="Book Antiqua" w:cs="宋体"/>
          <w:b/>
          <w:bCs/>
          <w:sz w:val="24"/>
          <w:szCs w:val="24"/>
          <w:lang w:eastAsia="zh-CN"/>
        </w:rPr>
        <w:t>Rodin S</w:t>
      </w:r>
      <w:r w:rsidRPr="00BF42BF">
        <w:rPr>
          <w:rFonts w:ascii="Book Antiqua" w:hAnsi="Book Antiqua" w:cs="宋体"/>
          <w:sz w:val="24"/>
          <w:szCs w:val="24"/>
          <w:lang w:eastAsia="zh-CN"/>
        </w:rPr>
        <w:t>, Domogatskaya A, Ström S, Hansson EM, Chien KR, Inzunza J, Hovatta O, Tryggvason K. Long-term self-renewal of human pluripotent stem cells on human recombinant laminin-511. </w:t>
      </w:r>
      <w:r w:rsidRPr="00BF42BF">
        <w:rPr>
          <w:rFonts w:ascii="Book Antiqua" w:hAnsi="Book Antiqua" w:cs="宋体"/>
          <w:i/>
          <w:iCs/>
          <w:sz w:val="24"/>
          <w:szCs w:val="24"/>
          <w:lang w:eastAsia="zh-CN"/>
        </w:rPr>
        <w:t>Nat Biotechnol</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28</w:t>
      </w:r>
      <w:r w:rsidRPr="00BF42BF">
        <w:rPr>
          <w:rFonts w:ascii="Book Antiqua" w:hAnsi="Book Antiqua" w:cs="宋体"/>
          <w:sz w:val="24"/>
          <w:szCs w:val="24"/>
          <w:lang w:eastAsia="zh-CN"/>
        </w:rPr>
        <w:t>: 611-615 [PMID: 20512123 DOI: 10.1038/nbt.1620]</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20 </w:t>
      </w:r>
      <w:r w:rsidRPr="00BF42BF">
        <w:rPr>
          <w:rFonts w:ascii="Book Antiqua" w:hAnsi="Book Antiqua" w:cs="宋体"/>
          <w:b/>
          <w:bCs/>
          <w:sz w:val="24"/>
          <w:szCs w:val="24"/>
          <w:lang w:eastAsia="zh-CN"/>
        </w:rPr>
        <w:t>Miyazaki T</w:t>
      </w:r>
      <w:r w:rsidRPr="00BF42BF">
        <w:rPr>
          <w:rFonts w:ascii="Book Antiqua" w:hAnsi="Book Antiqua" w:cs="宋体"/>
          <w:sz w:val="24"/>
          <w:szCs w:val="24"/>
          <w:lang w:eastAsia="zh-CN"/>
        </w:rPr>
        <w:t>, Futaki S, Suemori H, Taniguchi Y, Yamada M, Kawasaki M, Hayashi M, Kumagai H, Nakatsuji N, Sekiguchi K, Kawase E. Laminin E8 fragments support efficient adhesion and expansion of dissociated human pluripotent stem cells. </w:t>
      </w:r>
      <w:r w:rsidRPr="00BF42BF">
        <w:rPr>
          <w:rFonts w:ascii="Book Antiqua" w:hAnsi="Book Antiqua" w:cs="宋体"/>
          <w:i/>
          <w:iCs/>
          <w:sz w:val="24"/>
          <w:szCs w:val="24"/>
          <w:lang w:eastAsia="zh-CN"/>
        </w:rPr>
        <w:t>Nat Commun</w:t>
      </w:r>
      <w:r w:rsidRPr="00BF42BF">
        <w:rPr>
          <w:rFonts w:ascii="Book Antiqua" w:hAnsi="Book Antiqua" w:cs="宋体"/>
          <w:sz w:val="24"/>
          <w:szCs w:val="24"/>
          <w:lang w:eastAsia="zh-CN"/>
        </w:rPr>
        <w:t> 2012; </w:t>
      </w:r>
      <w:r w:rsidRPr="00BF42BF">
        <w:rPr>
          <w:rFonts w:ascii="Book Antiqua" w:hAnsi="Book Antiqua" w:cs="宋体"/>
          <w:b/>
          <w:bCs/>
          <w:sz w:val="24"/>
          <w:szCs w:val="24"/>
          <w:lang w:eastAsia="zh-CN"/>
        </w:rPr>
        <w:t>3</w:t>
      </w:r>
      <w:r w:rsidRPr="00BF42BF">
        <w:rPr>
          <w:rFonts w:ascii="Book Antiqua" w:hAnsi="Book Antiqua" w:cs="宋体"/>
          <w:sz w:val="24"/>
          <w:szCs w:val="24"/>
          <w:lang w:eastAsia="zh-CN"/>
        </w:rPr>
        <w:t>: 1236 [PMID: 23212365 DOI: 10.1038/ncomms2231]</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21 </w:t>
      </w:r>
      <w:r w:rsidRPr="00BF42BF">
        <w:rPr>
          <w:rFonts w:ascii="Book Antiqua" w:hAnsi="Book Antiqua" w:cs="宋体"/>
          <w:b/>
          <w:bCs/>
          <w:sz w:val="24"/>
          <w:szCs w:val="24"/>
          <w:lang w:eastAsia="zh-CN"/>
        </w:rPr>
        <w:t>Oda H</w:t>
      </w:r>
      <w:r w:rsidRPr="00BF42BF">
        <w:rPr>
          <w:rFonts w:ascii="Book Antiqua" w:hAnsi="Book Antiqua" w:cs="宋体"/>
          <w:sz w:val="24"/>
          <w:szCs w:val="24"/>
          <w:lang w:eastAsia="zh-CN"/>
        </w:rPr>
        <w:t>, Takeichi M. Evolution: structural and functional diversity of cadherin at the adherens junction. </w:t>
      </w:r>
      <w:r w:rsidRPr="00BF42BF">
        <w:rPr>
          <w:rFonts w:ascii="Book Antiqua" w:hAnsi="Book Antiqua" w:cs="宋体"/>
          <w:i/>
          <w:iCs/>
          <w:sz w:val="24"/>
          <w:szCs w:val="24"/>
          <w:lang w:eastAsia="zh-CN"/>
        </w:rPr>
        <w:t>J Cell Biol</w:t>
      </w:r>
      <w:r w:rsidRPr="00BF42BF">
        <w:rPr>
          <w:rFonts w:ascii="Book Antiqua" w:hAnsi="Book Antiqua" w:cs="宋体"/>
          <w:sz w:val="24"/>
          <w:szCs w:val="24"/>
          <w:lang w:eastAsia="zh-CN"/>
        </w:rPr>
        <w:t> 2011; </w:t>
      </w:r>
      <w:r w:rsidRPr="00BF42BF">
        <w:rPr>
          <w:rFonts w:ascii="Book Antiqua" w:hAnsi="Book Antiqua" w:cs="宋体"/>
          <w:b/>
          <w:bCs/>
          <w:sz w:val="24"/>
          <w:szCs w:val="24"/>
          <w:lang w:eastAsia="zh-CN"/>
        </w:rPr>
        <w:t>193</w:t>
      </w:r>
      <w:r w:rsidRPr="00BF42BF">
        <w:rPr>
          <w:rFonts w:ascii="Book Antiqua" w:hAnsi="Book Antiqua" w:cs="宋体"/>
          <w:sz w:val="24"/>
          <w:szCs w:val="24"/>
          <w:lang w:eastAsia="zh-CN"/>
        </w:rPr>
        <w:t>: 1137-1146 [PMID: 21708975 DOI: 10.1083/jcb.201008173]</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22 </w:t>
      </w:r>
      <w:r w:rsidRPr="00BF42BF">
        <w:rPr>
          <w:rFonts w:ascii="Book Antiqua" w:hAnsi="Book Antiqua" w:cs="宋体"/>
          <w:b/>
          <w:bCs/>
          <w:sz w:val="24"/>
          <w:szCs w:val="24"/>
          <w:lang w:eastAsia="zh-CN"/>
        </w:rPr>
        <w:t>Chou YF</w:t>
      </w:r>
      <w:r w:rsidRPr="00BF42BF">
        <w:rPr>
          <w:rFonts w:ascii="Book Antiqua" w:hAnsi="Book Antiqua" w:cs="宋体"/>
          <w:sz w:val="24"/>
          <w:szCs w:val="24"/>
          <w:lang w:eastAsia="zh-CN"/>
        </w:rPr>
        <w:t>, Chen HH, Eijpe M, Yabuuchi A, Chenoweth JG, Tesar P, Lu J, McKay RD, Geijsen N. The growth factor environment defines distinct pluripotent ground states in novel blastocyst-derived stem cells. </w:t>
      </w:r>
      <w:r w:rsidRPr="00BF42BF">
        <w:rPr>
          <w:rFonts w:ascii="Book Antiqua" w:hAnsi="Book Antiqua" w:cs="宋体"/>
          <w:i/>
          <w:iCs/>
          <w:sz w:val="24"/>
          <w:szCs w:val="24"/>
          <w:lang w:eastAsia="zh-CN"/>
        </w:rPr>
        <w:t>Cell</w:t>
      </w:r>
      <w:r w:rsidRPr="00BF42BF">
        <w:rPr>
          <w:rFonts w:ascii="Book Antiqua" w:hAnsi="Book Antiqua" w:cs="宋体"/>
          <w:sz w:val="24"/>
          <w:szCs w:val="24"/>
          <w:lang w:eastAsia="zh-CN"/>
        </w:rPr>
        <w:t> 2008; </w:t>
      </w:r>
      <w:r w:rsidRPr="00BF42BF">
        <w:rPr>
          <w:rFonts w:ascii="Book Antiqua" w:hAnsi="Book Antiqua" w:cs="宋体"/>
          <w:b/>
          <w:bCs/>
          <w:sz w:val="24"/>
          <w:szCs w:val="24"/>
          <w:lang w:eastAsia="zh-CN"/>
        </w:rPr>
        <w:t>135</w:t>
      </w:r>
      <w:r w:rsidRPr="00BF42BF">
        <w:rPr>
          <w:rFonts w:ascii="Book Antiqua" w:hAnsi="Book Antiqua" w:cs="宋体"/>
          <w:sz w:val="24"/>
          <w:szCs w:val="24"/>
          <w:lang w:eastAsia="zh-CN"/>
        </w:rPr>
        <w:t>: 449-461 [PMID: 18984157 DOI: 10.1016/j.cell.2008.08.035]</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23 </w:t>
      </w:r>
      <w:r w:rsidRPr="00BF42BF">
        <w:rPr>
          <w:rFonts w:ascii="Book Antiqua" w:hAnsi="Book Antiqua" w:cs="宋体"/>
          <w:b/>
          <w:bCs/>
          <w:sz w:val="24"/>
          <w:szCs w:val="24"/>
          <w:lang w:eastAsia="zh-CN"/>
        </w:rPr>
        <w:t>Ohgushi M</w:t>
      </w:r>
      <w:r w:rsidRPr="00BF42BF">
        <w:rPr>
          <w:rFonts w:ascii="Book Antiqua" w:hAnsi="Book Antiqua" w:cs="宋体"/>
          <w:sz w:val="24"/>
          <w:szCs w:val="24"/>
          <w:lang w:eastAsia="zh-CN"/>
        </w:rPr>
        <w:t>, Matsumura M, Eiraku M, Murakami K, Aramaki T, Nishiyama A, Muguruma K, Nakano T, Suga H, Ueno M, Ishizaki T, Suemori H, Narumiya S, Niwa H, Sasai Y. Molecular pathway and cell state responsible for dissociation-induced apoptosis in human pluripotent stem cells. </w:t>
      </w:r>
      <w:r w:rsidRPr="00BF42BF">
        <w:rPr>
          <w:rFonts w:ascii="Book Antiqua" w:hAnsi="Book Antiqua" w:cs="宋体"/>
          <w:i/>
          <w:iCs/>
          <w:sz w:val="24"/>
          <w:szCs w:val="24"/>
          <w:lang w:eastAsia="zh-CN"/>
        </w:rPr>
        <w:t>Cell Stem Cell</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7</w:t>
      </w:r>
      <w:r w:rsidRPr="00BF42BF">
        <w:rPr>
          <w:rFonts w:ascii="Book Antiqua" w:hAnsi="Book Antiqua" w:cs="宋体"/>
          <w:sz w:val="24"/>
          <w:szCs w:val="24"/>
          <w:lang w:eastAsia="zh-CN"/>
        </w:rPr>
        <w:t>: 225-239 [PMID: 20682448 DOI: 10.1016/j.stem.2010.06.018]</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24 </w:t>
      </w:r>
      <w:r w:rsidRPr="00BF42BF">
        <w:rPr>
          <w:rFonts w:ascii="Book Antiqua" w:hAnsi="Book Antiqua" w:cs="宋体"/>
          <w:b/>
          <w:bCs/>
          <w:sz w:val="24"/>
          <w:szCs w:val="24"/>
          <w:lang w:eastAsia="zh-CN"/>
        </w:rPr>
        <w:t>Li D</w:t>
      </w:r>
      <w:r w:rsidRPr="00BF42BF">
        <w:rPr>
          <w:rFonts w:ascii="Book Antiqua" w:hAnsi="Book Antiqua" w:cs="宋体"/>
          <w:sz w:val="24"/>
          <w:szCs w:val="24"/>
          <w:lang w:eastAsia="zh-CN"/>
        </w:rPr>
        <w:t>, Zhou J, Wang L, Shin ME, Su P, Lei X, Kuang H, Guo W, Yang H, Cheng L, Tanaka TS, Leckband DE, Reynolds AB, Duan E, Wang F. Integrated biochemical and mechanical signals regulate multifaceted human embryonic stem cell functions. </w:t>
      </w:r>
      <w:r w:rsidRPr="00BF42BF">
        <w:rPr>
          <w:rFonts w:ascii="Book Antiqua" w:hAnsi="Book Antiqua" w:cs="宋体"/>
          <w:i/>
          <w:iCs/>
          <w:sz w:val="24"/>
          <w:szCs w:val="24"/>
          <w:lang w:eastAsia="zh-CN"/>
        </w:rPr>
        <w:t>J Cell Biol</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191</w:t>
      </w:r>
      <w:r w:rsidRPr="00BF42BF">
        <w:rPr>
          <w:rFonts w:ascii="Book Antiqua" w:hAnsi="Book Antiqua" w:cs="宋体"/>
          <w:sz w:val="24"/>
          <w:szCs w:val="24"/>
          <w:lang w:eastAsia="zh-CN"/>
        </w:rPr>
        <w:t>: 631-644 [PMID: 20974810 DOI: 10.1083/jcb.201006094]</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25 </w:t>
      </w:r>
      <w:r w:rsidRPr="00BF42BF">
        <w:rPr>
          <w:rFonts w:ascii="Book Antiqua" w:hAnsi="Book Antiqua" w:cs="宋体"/>
          <w:b/>
          <w:bCs/>
          <w:sz w:val="24"/>
          <w:szCs w:val="24"/>
          <w:lang w:eastAsia="zh-CN"/>
        </w:rPr>
        <w:t>Eastham AM</w:t>
      </w:r>
      <w:r w:rsidRPr="00BF42BF">
        <w:rPr>
          <w:rFonts w:ascii="Book Antiqua" w:hAnsi="Book Antiqua" w:cs="宋体"/>
          <w:sz w:val="24"/>
          <w:szCs w:val="24"/>
          <w:lang w:eastAsia="zh-CN"/>
        </w:rPr>
        <w:t>, Spencer H, Soncin F, Ritson S, Merry CL, Stern PL, Ward CM. Epithelial-mesenchymal transition events during human embryonic stem cell differentiation. </w:t>
      </w:r>
      <w:r w:rsidRPr="00BF42BF">
        <w:rPr>
          <w:rFonts w:ascii="Book Antiqua" w:hAnsi="Book Antiqua" w:cs="宋体"/>
          <w:i/>
          <w:iCs/>
          <w:sz w:val="24"/>
          <w:szCs w:val="24"/>
          <w:lang w:eastAsia="zh-CN"/>
        </w:rPr>
        <w:t>Cancer Res</w:t>
      </w:r>
      <w:r w:rsidRPr="00BF42BF">
        <w:rPr>
          <w:rFonts w:ascii="Book Antiqua" w:hAnsi="Book Antiqua" w:cs="宋体"/>
          <w:sz w:val="24"/>
          <w:szCs w:val="24"/>
          <w:lang w:eastAsia="zh-CN"/>
        </w:rPr>
        <w:t> 2007; </w:t>
      </w:r>
      <w:r w:rsidRPr="00BF42BF">
        <w:rPr>
          <w:rFonts w:ascii="Book Antiqua" w:hAnsi="Book Antiqua" w:cs="宋体"/>
          <w:b/>
          <w:bCs/>
          <w:sz w:val="24"/>
          <w:szCs w:val="24"/>
          <w:lang w:eastAsia="zh-CN"/>
        </w:rPr>
        <w:t>67</w:t>
      </w:r>
      <w:r w:rsidRPr="00BF42BF">
        <w:rPr>
          <w:rFonts w:ascii="Book Antiqua" w:hAnsi="Book Antiqua" w:cs="宋体"/>
          <w:sz w:val="24"/>
          <w:szCs w:val="24"/>
          <w:lang w:eastAsia="zh-CN"/>
        </w:rPr>
        <w:t>: 11254-11262 [PMID: 18056451 DOI: 10.1158/0008-5472.can-07-2253]</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26 </w:t>
      </w:r>
      <w:r w:rsidRPr="00BF42BF">
        <w:rPr>
          <w:rFonts w:ascii="Book Antiqua" w:hAnsi="Book Antiqua" w:cs="宋体"/>
          <w:b/>
          <w:bCs/>
          <w:sz w:val="24"/>
          <w:szCs w:val="24"/>
          <w:lang w:eastAsia="zh-CN"/>
        </w:rPr>
        <w:t>Nagaoka M</w:t>
      </w:r>
      <w:r w:rsidRPr="00BF42BF">
        <w:rPr>
          <w:rFonts w:ascii="Book Antiqua" w:hAnsi="Book Antiqua" w:cs="宋体"/>
          <w:sz w:val="24"/>
          <w:szCs w:val="24"/>
          <w:lang w:eastAsia="zh-CN"/>
        </w:rPr>
        <w:t>, Si-Tayeb K, Akaike T, Duncan SA. Culture of human pluripotent stem cells using completely defined conditions on a recombinant E-cadherin substratum. </w:t>
      </w:r>
      <w:r w:rsidRPr="00BF42BF">
        <w:rPr>
          <w:rFonts w:ascii="Book Antiqua" w:hAnsi="Book Antiqua" w:cs="宋体"/>
          <w:i/>
          <w:iCs/>
          <w:sz w:val="24"/>
          <w:szCs w:val="24"/>
          <w:lang w:eastAsia="zh-CN"/>
        </w:rPr>
        <w:t>BMC Dev Biol</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10</w:t>
      </w:r>
      <w:r w:rsidRPr="00BF42BF">
        <w:rPr>
          <w:rFonts w:ascii="Book Antiqua" w:hAnsi="Book Antiqua" w:cs="宋体"/>
          <w:sz w:val="24"/>
          <w:szCs w:val="24"/>
          <w:lang w:eastAsia="zh-CN"/>
        </w:rPr>
        <w:t>: 60 [PMID: 20525219 DOI: 10.1186/1471-213x-10-60]</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27 </w:t>
      </w:r>
      <w:r w:rsidRPr="00BF42BF">
        <w:rPr>
          <w:rFonts w:ascii="Book Antiqua" w:hAnsi="Book Antiqua" w:cs="宋体"/>
          <w:b/>
          <w:bCs/>
          <w:sz w:val="24"/>
          <w:szCs w:val="24"/>
          <w:lang w:eastAsia="zh-CN"/>
        </w:rPr>
        <w:t>Sun Y</w:t>
      </w:r>
      <w:r w:rsidRPr="00BF42BF">
        <w:rPr>
          <w:rFonts w:ascii="Book Antiqua" w:hAnsi="Book Antiqua" w:cs="宋体"/>
          <w:sz w:val="24"/>
          <w:szCs w:val="24"/>
          <w:lang w:eastAsia="zh-CN"/>
        </w:rPr>
        <w:t>, Villa-Diaz LG, Lam RH, Chen W, Krebsbach PH, Fu J. Mechanics regulates fate decisions of human embryonic stem cells. </w:t>
      </w:r>
      <w:r w:rsidRPr="00BF42BF">
        <w:rPr>
          <w:rFonts w:ascii="Book Antiqua" w:hAnsi="Book Antiqua" w:cs="宋体"/>
          <w:i/>
          <w:iCs/>
          <w:sz w:val="24"/>
          <w:szCs w:val="24"/>
          <w:lang w:eastAsia="zh-CN"/>
        </w:rPr>
        <w:t>PLoS One</w:t>
      </w:r>
      <w:r w:rsidRPr="00BF42BF">
        <w:rPr>
          <w:rFonts w:ascii="Book Antiqua" w:hAnsi="Book Antiqua" w:cs="宋体"/>
          <w:sz w:val="24"/>
          <w:szCs w:val="24"/>
          <w:lang w:eastAsia="zh-CN"/>
        </w:rPr>
        <w:t> 2012; </w:t>
      </w:r>
      <w:r w:rsidRPr="00BF42BF">
        <w:rPr>
          <w:rFonts w:ascii="Book Antiqua" w:hAnsi="Book Antiqua" w:cs="宋体"/>
          <w:b/>
          <w:bCs/>
          <w:sz w:val="24"/>
          <w:szCs w:val="24"/>
          <w:lang w:eastAsia="zh-CN"/>
        </w:rPr>
        <w:t>7</w:t>
      </w:r>
      <w:r w:rsidRPr="00BF42BF">
        <w:rPr>
          <w:rFonts w:ascii="Book Antiqua" w:hAnsi="Book Antiqua" w:cs="宋体"/>
          <w:sz w:val="24"/>
          <w:szCs w:val="24"/>
          <w:lang w:eastAsia="zh-CN"/>
        </w:rPr>
        <w:t>: e37178 [PMID: 22615930 DOI: 10.1371/journal.pone.0037178]</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28 </w:t>
      </w:r>
      <w:r w:rsidRPr="00BF42BF">
        <w:rPr>
          <w:rFonts w:ascii="Book Antiqua" w:hAnsi="Book Antiqua" w:cs="宋体"/>
          <w:b/>
          <w:bCs/>
          <w:sz w:val="24"/>
          <w:szCs w:val="24"/>
          <w:lang w:eastAsia="zh-CN"/>
        </w:rPr>
        <w:t>Kalaskar DM</w:t>
      </w:r>
      <w:r w:rsidRPr="00BF42BF">
        <w:rPr>
          <w:rFonts w:ascii="Book Antiqua" w:hAnsi="Book Antiqua" w:cs="宋体"/>
          <w:sz w:val="24"/>
          <w:szCs w:val="24"/>
          <w:lang w:eastAsia="zh-CN"/>
        </w:rPr>
        <w:t>, Downes JE, Murray P, Edgar DH, Williams RL. Characterization of the interface between adsorbed fibronectin and human embryonic stem cells. </w:t>
      </w:r>
      <w:r w:rsidRPr="00BF42BF">
        <w:rPr>
          <w:rFonts w:ascii="Book Antiqua" w:hAnsi="Book Antiqua" w:cs="宋体"/>
          <w:i/>
          <w:iCs/>
          <w:sz w:val="24"/>
          <w:szCs w:val="24"/>
          <w:lang w:eastAsia="zh-CN"/>
        </w:rPr>
        <w:t>J R Soc Interface</w:t>
      </w:r>
      <w:r w:rsidRPr="00BF42BF">
        <w:rPr>
          <w:rFonts w:ascii="Book Antiqua" w:hAnsi="Book Antiqua" w:cs="宋体"/>
          <w:sz w:val="24"/>
          <w:szCs w:val="24"/>
          <w:lang w:eastAsia="zh-CN"/>
        </w:rPr>
        <w:t> 2013; </w:t>
      </w:r>
      <w:r w:rsidRPr="00BF42BF">
        <w:rPr>
          <w:rFonts w:ascii="Book Antiqua" w:hAnsi="Book Antiqua" w:cs="宋体"/>
          <w:b/>
          <w:bCs/>
          <w:sz w:val="24"/>
          <w:szCs w:val="24"/>
          <w:lang w:eastAsia="zh-CN"/>
        </w:rPr>
        <w:t>10</w:t>
      </w:r>
      <w:r w:rsidRPr="00BF42BF">
        <w:rPr>
          <w:rFonts w:ascii="Book Antiqua" w:hAnsi="Book Antiqua" w:cs="宋体"/>
          <w:sz w:val="24"/>
          <w:szCs w:val="24"/>
          <w:lang w:eastAsia="zh-CN"/>
        </w:rPr>
        <w:t>: 20130139 [PMID: 23554347 DOI: 10.1098/rsif.2013.0139]</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29 </w:t>
      </w:r>
      <w:r w:rsidRPr="00BF42BF">
        <w:rPr>
          <w:rFonts w:ascii="Book Antiqua" w:hAnsi="Book Antiqua" w:cs="宋体"/>
          <w:b/>
          <w:bCs/>
          <w:sz w:val="24"/>
          <w:szCs w:val="24"/>
          <w:lang w:eastAsia="zh-CN"/>
        </w:rPr>
        <w:t>Brafman DA</w:t>
      </w:r>
      <w:r w:rsidRPr="00BF42BF">
        <w:rPr>
          <w:rFonts w:ascii="Book Antiqua" w:hAnsi="Book Antiqua" w:cs="宋体"/>
          <w:sz w:val="24"/>
          <w:szCs w:val="24"/>
          <w:lang w:eastAsia="zh-CN"/>
        </w:rPr>
        <w:t>, Shah KD, Fellner T, Chien S, Willert K. Defining long-term maintenance conditions of human embryonic stem cells with arrayed cellular microenvironment technology. </w:t>
      </w:r>
      <w:r w:rsidRPr="00BF42BF">
        <w:rPr>
          <w:rFonts w:ascii="Book Antiqua" w:hAnsi="Book Antiqua" w:cs="宋体"/>
          <w:i/>
          <w:iCs/>
          <w:sz w:val="24"/>
          <w:szCs w:val="24"/>
          <w:lang w:eastAsia="zh-CN"/>
        </w:rPr>
        <w:t>Stem Cells Dev</w:t>
      </w:r>
      <w:r w:rsidRPr="00BF42BF">
        <w:rPr>
          <w:rFonts w:ascii="Book Antiqua" w:hAnsi="Book Antiqua" w:cs="宋体"/>
          <w:sz w:val="24"/>
          <w:szCs w:val="24"/>
          <w:lang w:eastAsia="zh-CN"/>
        </w:rPr>
        <w:t> 2009; </w:t>
      </w:r>
      <w:r w:rsidRPr="00BF42BF">
        <w:rPr>
          <w:rFonts w:ascii="Book Antiqua" w:hAnsi="Book Antiqua" w:cs="宋体"/>
          <w:b/>
          <w:bCs/>
          <w:sz w:val="24"/>
          <w:szCs w:val="24"/>
          <w:lang w:eastAsia="zh-CN"/>
        </w:rPr>
        <w:t>18</w:t>
      </w:r>
      <w:r w:rsidRPr="00BF42BF">
        <w:rPr>
          <w:rFonts w:ascii="Book Antiqua" w:hAnsi="Book Antiqua" w:cs="宋体"/>
          <w:sz w:val="24"/>
          <w:szCs w:val="24"/>
          <w:lang w:eastAsia="zh-CN"/>
        </w:rPr>
        <w:t>: 1141-1154 [PMID: 19327010 DOI: 10.1089/scd.2008.0410]</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30 </w:t>
      </w:r>
      <w:r w:rsidRPr="00BF42BF">
        <w:rPr>
          <w:rFonts w:ascii="Book Antiqua" w:hAnsi="Book Antiqua" w:cs="宋体"/>
          <w:b/>
          <w:bCs/>
          <w:sz w:val="24"/>
          <w:szCs w:val="24"/>
          <w:lang w:eastAsia="zh-CN"/>
        </w:rPr>
        <w:t>Mahlstedt MM</w:t>
      </w:r>
      <w:r w:rsidRPr="00BF42BF">
        <w:rPr>
          <w:rFonts w:ascii="Book Antiqua" w:hAnsi="Book Antiqua" w:cs="宋体"/>
          <w:sz w:val="24"/>
          <w:szCs w:val="24"/>
          <w:lang w:eastAsia="zh-CN"/>
        </w:rPr>
        <w:t>, Anderson D, Sharp JS, McGilvray R, Muñoz MD, Buttery LD, Alexander MR, Rose FR, Denning C. Maintenance of pluripotency in human embryonic stem cells cultured on a synthetic substrate in conditioned medium. </w:t>
      </w:r>
      <w:r w:rsidRPr="00BF42BF">
        <w:rPr>
          <w:rFonts w:ascii="Book Antiqua" w:hAnsi="Book Antiqua" w:cs="宋体"/>
          <w:i/>
          <w:iCs/>
          <w:sz w:val="24"/>
          <w:szCs w:val="24"/>
          <w:lang w:eastAsia="zh-CN"/>
        </w:rPr>
        <w:t>Biotechnol Bioeng</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105</w:t>
      </w:r>
      <w:r w:rsidRPr="00BF42BF">
        <w:rPr>
          <w:rFonts w:ascii="Book Antiqua" w:hAnsi="Book Antiqua" w:cs="宋体"/>
          <w:sz w:val="24"/>
          <w:szCs w:val="24"/>
          <w:lang w:eastAsia="zh-CN"/>
        </w:rPr>
        <w:t>: 130-140 [PMID: 19718698 DOI: 10.1002/bit.22520]</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31 </w:t>
      </w:r>
      <w:r w:rsidRPr="00BF42BF">
        <w:rPr>
          <w:rFonts w:ascii="Book Antiqua" w:hAnsi="Book Antiqua" w:cs="宋体"/>
          <w:b/>
          <w:bCs/>
          <w:sz w:val="24"/>
          <w:szCs w:val="24"/>
          <w:lang w:eastAsia="zh-CN"/>
        </w:rPr>
        <w:t>Chevalier F</w:t>
      </w:r>
      <w:r w:rsidRPr="00BF42BF">
        <w:rPr>
          <w:rFonts w:ascii="Book Antiqua" w:hAnsi="Book Antiqua" w:cs="宋体"/>
          <w:sz w:val="24"/>
          <w:szCs w:val="24"/>
          <w:lang w:eastAsia="zh-CN"/>
        </w:rPr>
        <w:t>, Lavergne M, Negroni E, Ferratge S, Carpentier G, Gilbert-Sirieix M, Siñeriz F, Uzan G, Albanese P. Glycosaminoglycan mimetic improves enrichment and cell functions of human endothelial progenitor cell colonies. </w:t>
      </w:r>
      <w:r w:rsidRPr="00BF42BF">
        <w:rPr>
          <w:rFonts w:ascii="Book Antiqua" w:hAnsi="Book Antiqua" w:cs="宋体"/>
          <w:i/>
          <w:iCs/>
          <w:sz w:val="24"/>
          <w:szCs w:val="24"/>
          <w:lang w:eastAsia="zh-CN"/>
        </w:rPr>
        <w:t>Stem Cell Res</w:t>
      </w:r>
      <w:r w:rsidRPr="00BF42BF">
        <w:rPr>
          <w:rFonts w:ascii="Book Antiqua" w:hAnsi="Book Antiqua" w:cs="宋体"/>
          <w:sz w:val="24"/>
          <w:szCs w:val="24"/>
          <w:lang w:eastAsia="zh-CN"/>
        </w:rPr>
        <w:t> 2014; </w:t>
      </w:r>
      <w:r w:rsidRPr="00BF42BF">
        <w:rPr>
          <w:rFonts w:ascii="Book Antiqua" w:hAnsi="Book Antiqua" w:cs="宋体"/>
          <w:b/>
          <w:bCs/>
          <w:sz w:val="24"/>
          <w:szCs w:val="24"/>
          <w:lang w:eastAsia="zh-CN"/>
        </w:rPr>
        <w:t>12</w:t>
      </w:r>
      <w:r w:rsidRPr="00BF42BF">
        <w:rPr>
          <w:rFonts w:ascii="Book Antiqua" w:hAnsi="Book Antiqua" w:cs="宋体"/>
          <w:sz w:val="24"/>
          <w:szCs w:val="24"/>
          <w:lang w:eastAsia="zh-CN"/>
        </w:rPr>
        <w:t>: 703-715 [PMID: 24681520 DOI: 10.1016/j.scr.2014.03.001]</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32 </w:t>
      </w:r>
      <w:r w:rsidRPr="00BF42BF">
        <w:rPr>
          <w:rFonts w:ascii="Book Antiqua" w:hAnsi="Book Antiqua" w:cs="宋体"/>
          <w:b/>
          <w:bCs/>
          <w:sz w:val="24"/>
          <w:szCs w:val="24"/>
          <w:lang w:eastAsia="zh-CN"/>
        </w:rPr>
        <w:t>Klim JR</w:t>
      </w:r>
      <w:r w:rsidRPr="00BF42BF">
        <w:rPr>
          <w:rFonts w:ascii="Book Antiqua" w:hAnsi="Book Antiqua" w:cs="宋体"/>
          <w:sz w:val="24"/>
          <w:szCs w:val="24"/>
          <w:lang w:eastAsia="zh-CN"/>
        </w:rPr>
        <w:t>, Li L, Wrighton PJ, Piekarczyk MS, Kiessling LL. A defined glycosaminoglycan-binding substratum for human pluripotent stem cells. </w:t>
      </w:r>
      <w:r w:rsidRPr="00BF42BF">
        <w:rPr>
          <w:rFonts w:ascii="Book Antiqua" w:hAnsi="Book Antiqua" w:cs="宋体"/>
          <w:i/>
          <w:iCs/>
          <w:sz w:val="24"/>
          <w:szCs w:val="24"/>
          <w:lang w:eastAsia="zh-CN"/>
        </w:rPr>
        <w:t>Nat Methods</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7</w:t>
      </w:r>
      <w:r w:rsidRPr="00BF42BF">
        <w:rPr>
          <w:rFonts w:ascii="Book Antiqua" w:hAnsi="Book Antiqua" w:cs="宋体"/>
          <w:sz w:val="24"/>
          <w:szCs w:val="24"/>
          <w:lang w:eastAsia="zh-CN"/>
        </w:rPr>
        <w:t>: 989-994 [PMID: 21076418 DOI: 10.1038/nmeth.1532]</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33 </w:t>
      </w:r>
      <w:r w:rsidRPr="00BF42BF">
        <w:rPr>
          <w:rFonts w:ascii="Book Antiqua" w:hAnsi="Book Antiqua" w:cs="宋体"/>
          <w:b/>
          <w:bCs/>
          <w:sz w:val="24"/>
          <w:szCs w:val="24"/>
          <w:lang w:eastAsia="zh-CN"/>
        </w:rPr>
        <w:t>Musah S</w:t>
      </w:r>
      <w:r w:rsidRPr="00BF42BF">
        <w:rPr>
          <w:rFonts w:ascii="Book Antiqua" w:hAnsi="Book Antiqua" w:cs="宋体"/>
          <w:sz w:val="24"/>
          <w:szCs w:val="24"/>
          <w:lang w:eastAsia="zh-CN"/>
        </w:rPr>
        <w:t>, Morin SA, Wrighton PJ, Zwick DB, Jin S, Kiessling LL. Glycosaminoglycan-binding hydrogels enable mechanical control of human pluripotent stem cell self-renewal. </w:t>
      </w:r>
      <w:r w:rsidRPr="00BF42BF">
        <w:rPr>
          <w:rFonts w:ascii="Book Antiqua" w:hAnsi="Book Antiqua" w:cs="宋体"/>
          <w:i/>
          <w:iCs/>
          <w:sz w:val="24"/>
          <w:szCs w:val="24"/>
          <w:lang w:eastAsia="zh-CN"/>
        </w:rPr>
        <w:t>ACS Nano</w:t>
      </w:r>
      <w:r w:rsidRPr="00BF42BF">
        <w:rPr>
          <w:rFonts w:ascii="Book Antiqua" w:hAnsi="Book Antiqua" w:cs="宋体"/>
          <w:sz w:val="24"/>
          <w:szCs w:val="24"/>
          <w:lang w:eastAsia="zh-CN"/>
        </w:rPr>
        <w:t> 2012; </w:t>
      </w:r>
      <w:r w:rsidRPr="00BF42BF">
        <w:rPr>
          <w:rFonts w:ascii="Book Antiqua" w:hAnsi="Book Antiqua" w:cs="宋体"/>
          <w:b/>
          <w:bCs/>
          <w:sz w:val="24"/>
          <w:szCs w:val="24"/>
          <w:lang w:eastAsia="zh-CN"/>
        </w:rPr>
        <w:t>6</w:t>
      </w:r>
      <w:r w:rsidRPr="00BF42BF">
        <w:rPr>
          <w:rFonts w:ascii="Book Antiqua" w:hAnsi="Book Antiqua" w:cs="宋体"/>
          <w:sz w:val="24"/>
          <w:szCs w:val="24"/>
          <w:lang w:eastAsia="zh-CN"/>
        </w:rPr>
        <w:t>: 10168-10177 [PMID: 23005914 DOI: 10.1021/nn3039148]</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34 </w:t>
      </w:r>
      <w:r w:rsidRPr="00BF42BF">
        <w:rPr>
          <w:rFonts w:ascii="Book Antiqua" w:hAnsi="Book Antiqua" w:cs="宋体"/>
          <w:b/>
          <w:bCs/>
          <w:sz w:val="24"/>
          <w:szCs w:val="24"/>
          <w:lang w:eastAsia="zh-CN"/>
        </w:rPr>
        <w:t>Derda R</w:t>
      </w:r>
      <w:r w:rsidRPr="00BF42BF">
        <w:rPr>
          <w:rFonts w:ascii="Book Antiqua" w:hAnsi="Book Antiqua" w:cs="宋体"/>
          <w:sz w:val="24"/>
          <w:szCs w:val="24"/>
          <w:lang w:eastAsia="zh-CN"/>
        </w:rPr>
        <w:t>, Musah S, Orner BP, Klim JR, Li L, Kiessling LL. High-throughput discovery of synthetic surfaces that support proliferation of pluripotent cells. </w:t>
      </w:r>
      <w:r w:rsidRPr="00BF42BF">
        <w:rPr>
          <w:rFonts w:ascii="Book Antiqua" w:hAnsi="Book Antiqua" w:cs="宋体"/>
          <w:i/>
          <w:iCs/>
          <w:sz w:val="24"/>
          <w:szCs w:val="24"/>
          <w:lang w:eastAsia="zh-CN"/>
        </w:rPr>
        <w:t>J Am Chem Soc</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132</w:t>
      </w:r>
      <w:r w:rsidRPr="00BF42BF">
        <w:rPr>
          <w:rFonts w:ascii="Book Antiqua" w:hAnsi="Book Antiqua" w:cs="宋体"/>
          <w:sz w:val="24"/>
          <w:szCs w:val="24"/>
          <w:lang w:eastAsia="zh-CN"/>
        </w:rPr>
        <w:t>: 1289-1295 [PMID: 20067240 DOI: 10.1021/ja906089g]</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35 </w:t>
      </w:r>
      <w:r w:rsidRPr="00BF42BF">
        <w:rPr>
          <w:rFonts w:ascii="Book Antiqua" w:hAnsi="Book Antiqua" w:cs="宋体"/>
          <w:b/>
          <w:bCs/>
          <w:sz w:val="24"/>
          <w:szCs w:val="24"/>
          <w:lang w:eastAsia="zh-CN"/>
        </w:rPr>
        <w:t>Derda R</w:t>
      </w:r>
      <w:r w:rsidRPr="00BF42BF">
        <w:rPr>
          <w:rFonts w:ascii="Book Antiqua" w:hAnsi="Book Antiqua" w:cs="宋体"/>
          <w:sz w:val="24"/>
          <w:szCs w:val="24"/>
          <w:lang w:eastAsia="zh-CN"/>
        </w:rPr>
        <w:t>, Li L, Orner BP, Lewis RL, Thomson JA, Kiessling LL. Defined substrates for human embryonic stem cell growth identified from surface arrays. </w:t>
      </w:r>
      <w:r w:rsidRPr="00BF42BF">
        <w:rPr>
          <w:rFonts w:ascii="Book Antiqua" w:hAnsi="Book Antiqua" w:cs="宋体"/>
          <w:i/>
          <w:iCs/>
          <w:sz w:val="24"/>
          <w:szCs w:val="24"/>
          <w:lang w:eastAsia="zh-CN"/>
        </w:rPr>
        <w:t>ACS Chem Biol</w:t>
      </w:r>
      <w:r w:rsidRPr="00BF42BF">
        <w:rPr>
          <w:rFonts w:ascii="Book Antiqua" w:hAnsi="Book Antiqua" w:cs="宋体"/>
          <w:sz w:val="24"/>
          <w:szCs w:val="24"/>
          <w:lang w:eastAsia="zh-CN"/>
        </w:rPr>
        <w:t> 2007; </w:t>
      </w:r>
      <w:r w:rsidRPr="00BF42BF">
        <w:rPr>
          <w:rFonts w:ascii="Book Antiqua" w:hAnsi="Book Antiqua" w:cs="宋体"/>
          <w:b/>
          <w:bCs/>
          <w:sz w:val="24"/>
          <w:szCs w:val="24"/>
          <w:lang w:eastAsia="zh-CN"/>
        </w:rPr>
        <w:t>2</w:t>
      </w:r>
      <w:r w:rsidRPr="00BF42BF">
        <w:rPr>
          <w:rFonts w:ascii="Book Antiqua" w:hAnsi="Book Antiqua" w:cs="宋体"/>
          <w:sz w:val="24"/>
          <w:szCs w:val="24"/>
          <w:lang w:eastAsia="zh-CN"/>
        </w:rPr>
        <w:t>: 347-355 [PMID: 17480050 DOI: 10.1021/cb700032u]</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36 </w:t>
      </w:r>
      <w:r w:rsidRPr="00BF42BF">
        <w:rPr>
          <w:rFonts w:ascii="Book Antiqua" w:hAnsi="Book Antiqua" w:cs="宋体"/>
          <w:b/>
          <w:bCs/>
          <w:sz w:val="24"/>
          <w:szCs w:val="24"/>
          <w:lang w:eastAsia="zh-CN"/>
        </w:rPr>
        <w:t>Deng Y</w:t>
      </w:r>
      <w:r w:rsidRPr="00BF42BF">
        <w:rPr>
          <w:rFonts w:ascii="Book Antiqua" w:hAnsi="Book Antiqua" w:cs="宋体"/>
          <w:sz w:val="24"/>
          <w:szCs w:val="24"/>
          <w:lang w:eastAsia="zh-CN"/>
        </w:rPr>
        <w:t>, Zhang X, Zhao X, Li Q, Ye Z, Li Z, Liu Y, Zhou Y, Ma H, Pan G, Pei D, Fang J, Wei S. Long-term self-renewal of human pluripotent stem cells on peptide-decorated poly(OEGMA-co-HEMA) brushes under fully defined conditions. </w:t>
      </w:r>
      <w:r w:rsidRPr="00BF42BF">
        <w:rPr>
          <w:rFonts w:ascii="Book Antiqua" w:hAnsi="Book Antiqua" w:cs="宋体"/>
          <w:i/>
          <w:iCs/>
          <w:sz w:val="24"/>
          <w:szCs w:val="24"/>
          <w:lang w:eastAsia="zh-CN"/>
        </w:rPr>
        <w:t>Acta Biomater</w:t>
      </w:r>
      <w:r w:rsidRPr="00BF42BF">
        <w:rPr>
          <w:rFonts w:ascii="Book Antiqua" w:hAnsi="Book Antiqua" w:cs="宋体"/>
          <w:sz w:val="24"/>
          <w:szCs w:val="24"/>
          <w:lang w:eastAsia="zh-CN"/>
        </w:rPr>
        <w:t> 2013; </w:t>
      </w:r>
      <w:r w:rsidRPr="00BF42BF">
        <w:rPr>
          <w:rFonts w:ascii="Book Antiqua" w:hAnsi="Book Antiqua" w:cs="宋体"/>
          <w:b/>
          <w:bCs/>
          <w:sz w:val="24"/>
          <w:szCs w:val="24"/>
          <w:lang w:eastAsia="zh-CN"/>
        </w:rPr>
        <w:t>9</w:t>
      </w:r>
      <w:r w:rsidRPr="00BF42BF">
        <w:rPr>
          <w:rFonts w:ascii="Book Antiqua" w:hAnsi="Book Antiqua" w:cs="宋体"/>
          <w:sz w:val="24"/>
          <w:szCs w:val="24"/>
          <w:lang w:eastAsia="zh-CN"/>
        </w:rPr>
        <w:t>: 8840-8850 [PMID: 23891809 DOI: 10.1016/j.actbio.2013.07.017]</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37 </w:t>
      </w:r>
      <w:r w:rsidRPr="00BF42BF">
        <w:rPr>
          <w:rFonts w:ascii="Book Antiqua" w:hAnsi="Book Antiqua" w:cs="宋体"/>
          <w:b/>
          <w:bCs/>
          <w:sz w:val="24"/>
          <w:szCs w:val="24"/>
          <w:lang w:eastAsia="zh-CN"/>
        </w:rPr>
        <w:t>Kolhar P</w:t>
      </w:r>
      <w:r w:rsidRPr="00BF42BF">
        <w:rPr>
          <w:rFonts w:ascii="Book Antiqua" w:hAnsi="Book Antiqua" w:cs="宋体"/>
          <w:sz w:val="24"/>
          <w:szCs w:val="24"/>
          <w:lang w:eastAsia="zh-CN"/>
        </w:rPr>
        <w:t>, Kotamraju VR, Hikita ST, Clegg DO, Ruoslahti E. Synthetic surfaces for human embryonic stem cell culture. </w:t>
      </w:r>
      <w:r w:rsidRPr="00BF42BF">
        <w:rPr>
          <w:rFonts w:ascii="Book Antiqua" w:hAnsi="Book Antiqua" w:cs="宋体"/>
          <w:i/>
          <w:iCs/>
          <w:sz w:val="24"/>
          <w:szCs w:val="24"/>
          <w:lang w:eastAsia="zh-CN"/>
        </w:rPr>
        <w:t>J Biotechnol</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146</w:t>
      </w:r>
      <w:r w:rsidRPr="00BF42BF">
        <w:rPr>
          <w:rFonts w:ascii="Book Antiqua" w:hAnsi="Book Antiqua" w:cs="宋体"/>
          <w:sz w:val="24"/>
          <w:szCs w:val="24"/>
          <w:lang w:eastAsia="zh-CN"/>
        </w:rPr>
        <w:t>: 143-146 [PMID: 20132848 DOI: 10.1016/j.jbiotec.2010.01.016]</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38 </w:t>
      </w:r>
      <w:r w:rsidRPr="00BF42BF">
        <w:rPr>
          <w:rFonts w:ascii="Book Antiqua" w:hAnsi="Book Antiqua" w:cs="宋体"/>
          <w:b/>
          <w:bCs/>
          <w:sz w:val="24"/>
          <w:szCs w:val="24"/>
          <w:lang w:eastAsia="zh-CN"/>
        </w:rPr>
        <w:t>Melkoumian Z</w:t>
      </w:r>
      <w:r w:rsidRPr="00BF42BF">
        <w:rPr>
          <w:rFonts w:ascii="Book Antiqua" w:hAnsi="Book Antiqua" w:cs="宋体"/>
          <w:sz w:val="24"/>
          <w:szCs w:val="24"/>
          <w:lang w:eastAsia="zh-CN"/>
        </w:rPr>
        <w:t>, Weber JL, Weber DM, Fadeev AG, Zhou Y, Dolley-Sonneville P, Yang J, Qiu L, Priest CA, Shogbon C, Martin AW, Nelson J, West P, Beltzer JP, Pal S, Brandenberger R. Synthetic peptide-acrylate surfaces for long-term self-renewal and cardiomyocyte differentiation of human embryonic stem cells. </w:t>
      </w:r>
      <w:r w:rsidRPr="00BF42BF">
        <w:rPr>
          <w:rFonts w:ascii="Book Antiqua" w:hAnsi="Book Antiqua" w:cs="宋体"/>
          <w:i/>
          <w:iCs/>
          <w:sz w:val="24"/>
          <w:szCs w:val="24"/>
          <w:lang w:eastAsia="zh-CN"/>
        </w:rPr>
        <w:t>Nat Biotechnol</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28</w:t>
      </w:r>
      <w:r w:rsidRPr="00BF42BF">
        <w:rPr>
          <w:rFonts w:ascii="Book Antiqua" w:hAnsi="Book Antiqua" w:cs="宋体"/>
          <w:sz w:val="24"/>
          <w:szCs w:val="24"/>
          <w:lang w:eastAsia="zh-CN"/>
        </w:rPr>
        <w:t>: 606-610 [PMID: 20512120 DOI: 10.1038/nbt.1629]</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 xml:space="preserve">39 </w:t>
      </w:r>
      <w:r w:rsidRPr="00BF42BF">
        <w:rPr>
          <w:rFonts w:ascii="Book Antiqua" w:hAnsi="Book Antiqua" w:cs="宋体"/>
          <w:b/>
          <w:sz w:val="24"/>
          <w:szCs w:val="24"/>
          <w:lang w:eastAsia="zh-CN"/>
        </w:rPr>
        <w:t>Weber JL</w:t>
      </w:r>
      <w:r w:rsidRPr="00BF42BF">
        <w:rPr>
          <w:rFonts w:ascii="Book Antiqua" w:hAnsi="Book Antiqua" w:cs="宋体"/>
          <w:sz w:val="24"/>
          <w:szCs w:val="24"/>
          <w:lang w:eastAsia="zh-CN"/>
        </w:rPr>
        <w:t xml:space="preserve">, Dolley-Sonneville P, Weber DM, Fadeev AG, Zhou Y, Yang J, Priest CA, Brandenberger R, Melkoumian Z. Corning[reg] synthemax[trade] surface: A tool for feeder-free, xeno-free culture of human embryonic stem cells. </w:t>
      </w:r>
      <w:r w:rsidRPr="00BF42BF">
        <w:rPr>
          <w:rFonts w:ascii="Book Antiqua" w:hAnsi="Book Antiqua" w:cs="宋体"/>
          <w:i/>
          <w:sz w:val="24"/>
          <w:szCs w:val="24"/>
          <w:lang w:eastAsia="zh-CN"/>
        </w:rPr>
        <w:t>Nat Meth</w:t>
      </w:r>
      <w:r w:rsidRPr="00BF42BF">
        <w:rPr>
          <w:rFonts w:ascii="Book Antiqua" w:hAnsi="Book Antiqua" w:cs="宋体"/>
          <w:sz w:val="24"/>
          <w:szCs w:val="24"/>
          <w:lang w:eastAsia="zh-CN"/>
        </w:rPr>
        <w:t xml:space="preserve"> 2010; 7: 12</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40 </w:t>
      </w:r>
      <w:r w:rsidRPr="00BF42BF">
        <w:rPr>
          <w:rFonts w:ascii="Book Antiqua" w:hAnsi="Book Antiqua" w:cs="宋体"/>
          <w:b/>
          <w:bCs/>
          <w:sz w:val="24"/>
          <w:szCs w:val="24"/>
          <w:lang w:eastAsia="zh-CN"/>
        </w:rPr>
        <w:t>Jin S</w:t>
      </w:r>
      <w:r w:rsidRPr="00BF42BF">
        <w:rPr>
          <w:rFonts w:ascii="Book Antiqua" w:hAnsi="Book Antiqua" w:cs="宋体"/>
          <w:sz w:val="24"/>
          <w:szCs w:val="24"/>
          <w:lang w:eastAsia="zh-CN"/>
        </w:rPr>
        <w:t>, Yao H, Weber JL, Melkoumian ZK, Ye K. A synthetic, xeno-free peptide surface for expansion and directed differentiation of human induced pluripotent stem cells. </w:t>
      </w:r>
      <w:r w:rsidRPr="00BF42BF">
        <w:rPr>
          <w:rFonts w:ascii="Book Antiqua" w:hAnsi="Book Antiqua" w:cs="宋体"/>
          <w:i/>
          <w:iCs/>
          <w:sz w:val="24"/>
          <w:szCs w:val="24"/>
          <w:lang w:eastAsia="zh-CN"/>
        </w:rPr>
        <w:t>PLoS One</w:t>
      </w:r>
      <w:r w:rsidRPr="00BF42BF">
        <w:rPr>
          <w:rFonts w:ascii="Book Antiqua" w:hAnsi="Book Antiqua" w:cs="宋体"/>
          <w:sz w:val="24"/>
          <w:szCs w:val="24"/>
          <w:lang w:eastAsia="zh-CN"/>
        </w:rPr>
        <w:t> 2012; </w:t>
      </w:r>
      <w:r w:rsidRPr="00BF42BF">
        <w:rPr>
          <w:rFonts w:ascii="Book Antiqua" w:hAnsi="Book Antiqua" w:cs="宋体"/>
          <w:b/>
          <w:bCs/>
          <w:sz w:val="24"/>
          <w:szCs w:val="24"/>
          <w:lang w:eastAsia="zh-CN"/>
        </w:rPr>
        <w:t>7</w:t>
      </w:r>
      <w:r w:rsidRPr="00BF42BF">
        <w:rPr>
          <w:rFonts w:ascii="Book Antiqua" w:hAnsi="Book Antiqua" w:cs="宋体"/>
          <w:sz w:val="24"/>
          <w:szCs w:val="24"/>
          <w:lang w:eastAsia="zh-CN"/>
        </w:rPr>
        <w:t>: e50880 [PMID: 23226418 DOI: 10.1371/journal.pone.0050880]</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41 </w:t>
      </w:r>
      <w:r w:rsidRPr="00BF42BF">
        <w:rPr>
          <w:rFonts w:ascii="Book Antiqua" w:hAnsi="Book Antiqua" w:cs="宋体"/>
          <w:b/>
          <w:bCs/>
          <w:sz w:val="24"/>
          <w:szCs w:val="24"/>
          <w:lang w:eastAsia="zh-CN"/>
        </w:rPr>
        <w:t>Tucker BA</w:t>
      </w:r>
      <w:r w:rsidRPr="00BF42BF">
        <w:rPr>
          <w:rFonts w:ascii="Book Antiqua" w:hAnsi="Book Antiqua" w:cs="宋体"/>
          <w:sz w:val="24"/>
          <w:szCs w:val="24"/>
          <w:lang w:eastAsia="zh-CN"/>
        </w:rPr>
        <w:t>, Anfinson KR, Mullins RF, Stone EM, Young MJ. Use of a synthetic xeno-free culture substrate for induced pluripotent stem cell induction and retinal differentiation. </w:t>
      </w:r>
      <w:r w:rsidRPr="00BF42BF">
        <w:rPr>
          <w:rFonts w:ascii="Book Antiqua" w:hAnsi="Book Antiqua" w:cs="宋体"/>
          <w:i/>
          <w:iCs/>
          <w:sz w:val="24"/>
          <w:szCs w:val="24"/>
          <w:lang w:eastAsia="zh-CN"/>
        </w:rPr>
        <w:t>Stem Cells Transl Med</w:t>
      </w:r>
      <w:r w:rsidRPr="00BF42BF">
        <w:rPr>
          <w:rFonts w:ascii="Book Antiqua" w:hAnsi="Book Antiqua" w:cs="宋体"/>
          <w:sz w:val="24"/>
          <w:szCs w:val="24"/>
          <w:lang w:eastAsia="zh-CN"/>
        </w:rPr>
        <w:t> 2013; </w:t>
      </w:r>
      <w:r w:rsidRPr="00BF42BF">
        <w:rPr>
          <w:rFonts w:ascii="Book Antiqua" w:hAnsi="Book Antiqua" w:cs="宋体"/>
          <w:b/>
          <w:bCs/>
          <w:sz w:val="24"/>
          <w:szCs w:val="24"/>
          <w:lang w:eastAsia="zh-CN"/>
        </w:rPr>
        <w:t>2</w:t>
      </w:r>
      <w:r w:rsidRPr="00BF42BF">
        <w:rPr>
          <w:rFonts w:ascii="Book Antiqua" w:hAnsi="Book Antiqua" w:cs="宋体"/>
          <w:sz w:val="24"/>
          <w:szCs w:val="24"/>
          <w:lang w:eastAsia="zh-CN"/>
        </w:rPr>
        <w:t>: 16-24 [PMID: 23283489 DOI: 10.5966/sctm.2012-0040]</w:t>
      </w:r>
    </w:p>
    <w:p w:rsidR="00FB3640" w:rsidRPr="00BF42BF" w:rsidRDefault="00FB3640" w:rsidP="00EB56FD">
      <w:pPr>
        <w:spacing w:after="0" w:line="360" w:lineRule="auto"/>
        <w:jc w:val="both"/>
        <w:rPr>
          <w:rFonts w:ascii="Book Antiqua" w:hAnsi="Book Antiqua" w:cs="宋体"/>
          <w:sz w:val="24"/>
          <w:szCs w:val="24"/>
          <w:lang w:eastAsia="zh-CN"/>
        </w:rPr>
      </w:pPr>
      <w:r w:rsidRPr="009965B9">
        <w:rPr>
          <w:rFonts w:ascii="Book Antiqua" w:hAnsi="Book Antiqua" w:cs="宋体"/>
          <w:sz w:val="24"/>
          <w:szCs w:val="24"/>
          <w:lang w:eastAsia="zh-CN"/>
        </w:rPr>
        <w:t xml:space="preserve">42 </w:t>
      </w:r>
      <w:hyperlink r:id="rId9" w:history="1">
        <w:r w:rsidRPr="009965B9">
          <w:rPr>
            <w:rFonts w:ascii="Book Antiqua" w:hAnsi="Book Antiqua" w:cs="宋体"/>
            <w:b/>
            <w:bCs/>
            <w:sz w:val="24"/>
            <w:szCs w:val="24"/>
            <w:lang w:eastAsia="zh-CN"/>
          </w:rPr>
          <w:t>Kawase E</w:t>
        </w:r>
      </w:hyperlink>
      <w:r w:rsidRPr="009965B9">
        <w:rPr>
          <w:rFonts w:ascii="Book Antiqua" w:hAnsi="Book Antiqua" w:cs="宋体"/>
          <w:sz w:val="24"/>
          <w:szCs w:val="24"/>
          <w:lang w:eastAsia="zh-CN"/>
        </w:rPr>
        <w:t>. Efficient expansion of dissociated human pluripotent stem cells using a synthetic substrate. </w:t>
      </w:r>
      <w:r w:rsidRPr="009965B9">
        <w:rPr>
          <w:rFonts w:ascii="Book Antiqua" w:hAnsi="Book Antiqua" w:cs="宋体"/>
          <w:i/>
          <w:iCs/>
          <w:sz w:val="24"/>
          <w:szCs w:val="24"/>
          <w:lang w:eastAsia="zh-CN"/>
        </w:rPr>
        <w:t>Methods Mol Biol</w:t>
      </w:r>
      <w:r w:rsidRPr="009965B9">
        <w:rPr>
          <w:rFonts w:ascii="Book Antiqua" w:hAnsi="Book Antiqua" w:cs="宋体"/>
          <w:sz w:val="24"/>
          <w:szCs w:val="24"/>
          <w:lang w:eastAsia="zh-CN"/>
        </w:rPr>
        <w:t> 2014; Epub ahead of print [PMID: 24875248 DOI: 10.1007/7651_2014_82]</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43 </w:t>
      </w:r>
      <w:r w:rsidRPr="00BF42BF">
        <w:rPr>
          <w:rFonts w:ascii="Book Antiqua" w:hAnsi="Book Antiqua" w:cs="宋体"/>
          <w:b/>
          <w:bCs/>
          <w:sz w:val="24"/>
          <w:szCs w:val="24"/>
          <w:lang w:eastAsia="zh-CN"/>
        </w:rPr>
        <w:t>Li Y</w:t>
      </w:r>
      <w:r w:rsidRPr="00BF42BF">
        <w:rPr>
          <w:rFonts w:ascii="Book Antiqua" w:hAnsi="Book Antiqua" w:cs="宋体"/>
          <w:sz w:val="24"/>
          <w:szCs w:val="24"/>
          <w:lang w:eastAsia="zh-CN"/>
        </w:rPr>
        <w:t>, Gautam A, Yang J, Qiu L, Melkoumian Z, Weber J, Telukuntla L, Srivastava R, Whiteley EM, Brandenberger R. Differentiation of oligodendrocyte progenitor cells from human embryonic stem cells on vitronectin-derived synthetic peptide acrylate surface. </w:t>
      </w:r>
      <w:r w:rsidRPr="00BF42BF">
        <w:rPr>
          <w:rFonts w:ascii="Book Antiqua" w:hAnsi="Book Antiqua" w:cs="宋体"/>
          <w:i/>
          <w:iCs/>
          <w:sz w:val="24"/>
          <w:szCs w:val="24"/>
          <w:lang w:eastAsia="zh-CN"/>
        </w:rPr>
        <w:t>Stem Cells Dev</w:t>
      </w:r>
      <w:r w:rsidRPr="00BF42BF">
        <w:rPr>
          <w:rFonts w:ascii="Book Antiqua" w:hAnsi="Book Antiqua" w:cs="宋体"/>
          <w:sz w:val="24"/>
          <w:szCs w:val="24"/>
          <w:lang w:eastAsia="zh-CN"/>
        </w:rPr>
        <w:t> 2013; </w:t>
      </w:r>
      <w:r w:rsidRPr="00BF42BF">
        <w:rPr>
          <w:rFonts w:ascii="Book Antiqua" w:hAnsi="Book Antiqua" w:cs="宋体"/>
          <w:b/>
          <w:bCs/>
          <w:sz w:val="24"/>
          <w:szCs w:val="24"/>
          <w:lang w:eastAsia="zh-CN"/>
        </w:rPr>
        <w:t>22</w:t>
      </w:r>
      <w:r w:rsidRPr="00BF42BF">
        <w:rPr>
          <w:rFonts w:ascii="Book Antiqua" w:hAnsi="Book Antiqua" w:cs="宋体"/>
          <w:sz w:val="24"/>
          <w:szCs w:val="24"/>
          <w:lang w:eastAsia="zh-CN"/>
        </w:rPr>
        <w:t>: 1497-1505 [PMID: 23249362 DOI: 10.1089/scd.2012.0508]</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44 </w:t>
      </w:r>
      <w:r w:rsidRPr="00BF42BF">
        <w:rPr>
          <w:rFonts w:ascii="Book Antiqua" w:hAnsi="Book Antiqua" w:cs="宋体"/>
          <w:b/>
          <w:bCs/>
          <w:sz w:val="24"/>
          <w:szCs w:val="24"/>
          <w:lang w:eastAsia="zh-CN"/>
        </w:rPr>
        <w:t>Lin PY</w:t>
      </w:r>
      <w:r w:rsidRPr="00BF42BF">
        <w:rPr>
          <w:rFonts w:ascii="Book Antiqua" w:hAnsi="Book Antiqua" w:cs="宋体"/>
          <w:sz w:val="24"/>
          <w:szCs w:val="24"/>
          <w:lang w:eastAsia="zh-CN"/>
        </w:rPr>
        <w:t>, Hung SH, Yang YC, Liao LC, Hsieh YC, Yen HJ, Lu HE, Lee MS, Chu IM, Hwang SM. A synthetic peptide-acrylate surface for production of insulin-producing cells from human embryonic stem cells. </w:t>
      </w:r>
      <w:r w:rsidRPr="00BF42BF">
        <w:rPr>
          <w:rFonts w:ascii="Book Antiqua" w:hAnsi="Book Antiqua" w:cs="宋体"/>
          <w:i/>
          <w:iCs/>
          <w:sz w:val="24"/>
          <w:szCs w:val="24"/>
          <w:lang w:eastAsia="zh-CN"/>
        </w:rPr>
        <w:t>Stem Cells Dev</w:t>
      </w:r>
      <w:r w:rsidRPr="00BF42BF">
        <w:rPr>
          <w:rFonts w:ascii="Book Antiqua" w:hAnsi="Book Antiqua" w:cs="宋体"/>
          <w:sz w:val="24"/>
          <w:szCs w:val="24"/>
          <w:lang w:eastAsia="zh-CN"/>
        </w:rPr>
        <w:t> 2014; </w:t>
      </w:r>
      <w:r w:rsidRPr="00BF42BF">
        <w:rPr>
          <w:rFonts w:ascii="Book Antiqua" w:hAnsi="Book Antiqua" w:cs="宋体"/>
          <w:b/>
          <w:bCs/>
          <w:sz w:val="24"/>
          <w:szCs w:val="24"/>
          <w:lang w:eastAsia="zh-CN"/>
        </w:rPr>
        <w:t>23</w:t>
      </w:r>
      <w:r w:rsidRPr="00BF42BF">
        <w:rPr>
          <w:rFonts w:ascii="Book Antiqua" w:hAnsi="Book Antiqua" w:cs="宋体"/>
          <w:sz w:val="24"/>
          <w:szCs w:val="24"/>
          <w:lang w:eastAsia="zh-CN"/>
        </w:rPr>
        <w:t>: 372-379 [PMID: 24083371 DOI: 10.1089/scd.2013.0253]</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45 </w:t>
      </w:r>
      <w:r w:rsidRPr="00BF42BF">
        <w:rPr>
          <w:rFonts w:ascii="Book Antiqua" w:hAnsi="Book Antiqua" w:cs="宋体"/>
          <w:b/>
          <w:bCs/>
          <w:sz w:val="24"/>
          <w:szCs w:val="24"/>
          <w:lang w:eastAsia="zh-CN"/>
        </w:rPr>
        <w:t>Brafman DA</w:t>
      </w:r>
      <w:r w:rsidRPr="00BF42BF">
        <w:rPr>
          <w:rFonts w:ascii="Book Antiqua" w:hAnsi="Book Antiqua" w:cs="宋体"/>
          <w:sz w:val="24"/>
          <w:szCs w:val="24"/>
          <w:lang w:eastAsia="zh-CN"/>
        </w:rPr>
        <w:t>, Chang CW, Fernandez A, Willert K, Varghese S, Chien S. Long-term human pluripotent stem cell self-renewal on synthetic polymer surfaces. </w:t>
      </w:r>
      <w:r w:rsidRPr="00BF42BF">
        <w:rPr>
          <w:rFonts w:ascii="Book Antiqua" w:hAnsi="Book Antiqua" w:cs="宋体"/>
          <w:i/>
          <w:iCs/>
          <w:sz w:val="24"/>
          <w:szCs w:val="24"/>
          <w:lang w:eastAsia="zh-CN"/>
        </w:rPr>
        <w:t>Biomaterials</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31</w:t>
      </w:r>
      <w:r w:rsidRPr="00BF42BF">
        <w:rPr>
          <w:rFonts w:ascii="Book Antiqua" w:hAnsi="Book Antiqua" w:cs="宋体"/>
          <w:sz w:val="24"/>
          <w:szCs w:val="24"/>
          <w:lang w:eastAsia="zh-CN"/>
        </w:rPr>
        <w:t>: 9135-9144 [PMID: 20817292 DOI: 10.1016/j.biomaterials.2010.08.007]</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46 </w:t>
      </w:r>
      <w:r w:rsidRPr="00BF42BF">
        <w:rPr>
          <w:rFonts w:ascii="Book Antiqua" w:hAnsi="Book Antiqua" w:cs="宋体"/>
          <w:b/>
          <w:bCs/>
          <w:sz w:val="24"/>
          <w:szCs w:val="24"/>
          <w:lang w:eastAsia="zh-CN"/>
        </w:rPr>
        <w:t>Villa-Diaz LG</w:t>
      </w:r>
      <w:r w:rsidRPr="00BF42BF">
        <w:rPr>
          <w:rFonts w:ascii="Book Antiqua" w:hAnsi="Book Antiqua" w:cs="宋体"/>
          <w:sz w:val="24"/>
          <w:szCs w:val="24"/>
          <w:lang w:eastAsia="zh-CN"/>
        </w:rPr>
        <w:t>, Nandivada H, Ding J, Nogueira-de-Souza NC, Krebsbach PH, O'Shea KS, Lahann J, Smith GD. Synthetic polymer coatings for long-term growth of human embryonic stem cells. </w:t>
      </w:r>
      <w:r w:rsidRPr="00BF42BF">
        <w:rPr>
          <w:rFonts w:ascii="Book Antiqua" w:hAnsi="Book Antiqua" w:cs="宋体"/>
          <w:i/>
          <w:iCs/>
          <w:sz w:val="24"/>
          <w:szCs w:val="24"/>
          <w:lang w:eastAsia="zh-CN"/>
        </w:rPr>
        <w:t>Nat Biotechnol</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28</w:t>
      </w:r>
      <w:r w:rsidRPr="00BF42BF">
        <w:rPr>
          <w:rFonts w:ascii="Book Antiqua" w:hAnsi="Book Antiqua" w:cs="宋体"/>
          <w:sz w:val="24"/>
          <w:szCs w:val="24"/>
          <w:lang w:eastAsia="zh-CN"/>
        </w:rPr>
        <w:t>: 581-583 [PMID: 20512122 DOI: 10.1038/nbt.1631]</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47 </w:t>
      </w:r>
      <w:r w:rsidRPr="00BF42BF">
        <w:rPr>
          <w:rFonts w:ascii="Book Antiqua" w:hAnsi="Book Antiqua" w:cs="宋体"/>
          <w:b/>
          <w:bCs/>
          <w:sz w:val="24"/>
          <w:szCs w:val="24"/>
          <w:lang w:eastAsia="zh-CN"/>
        </w:rPr>
        <w:t>Villa-Diaz LG</w:t>
      </w:r>
      <w:r w:rsidRPr="00BF42BF">
        <w:rPr>
          <w:rFonts w:ascii="Book Antiqua" w:hAnsi="Book Antiqua" w:cs="宋体"/>
          <w:sz w:val="24"/>
          <w:szCs w:val="24"/>
          <w:lang w:eastAsia="zh-CN"/>
        </w:rPr>
        <w:t>, Brown SE, Liu Y, Ross AM, Lahann J, Parent JM, Krebsbach PH. Derivation of mesenchymal stem cells from human induced pluripotent stem cells cultured on synthetic substrates. </w:t>
      </w:r>
      <w:r w:rsidRPr="00BF42BF">
        <w:rPr>
          <w:rFonts w:ascii="Book Antiqua" w:hAnsi="Book Antiqua" w:cs="宋体"/>
          <w:i/>
          <w:iCs/>
          <w:sz w:val="24"/>
          <w:szCs w:val="24"/>
          <w:lang w:eastAsia="zh-CN"/>
        </w:rPr>
        <w:t>Stem Cells</w:t>
      </w:r>
      <w:r w:rsidRPr="00BF42BF">
        <w:rPr>
          <w:rFonts w:ascii="Book Antiqua" w:hAnsi="Book Antiqua" w:cs="宋体"/>
          <w:sz w:val="24"/>
          <w:szCs w:val="24"/>
          <w:lang w:eastAsia="zh-CN"/>
        </w:rPr>
        <w:t> 2012; </w:t>
      </w:r>
      <w:r w:rsidRPr="00BF42BF">
        <w:rPr>
          <w:rFonts w:ascii="Book Antiqua" w:hAnsi="Book Antiqua" w:cs="宋体"/>
          <w:b/>
          <w:bCs/>
          <w:sz w:val="24"/>
          <w:szCs w:val="24"/>
          <w:lang w:eastAsia="zh-CN"/>
        </w:rPr>
        <w:t>30</w:t>
      </w:r>
      <w:r w:rsidRPr="00BF42BF">
        <w:rPr>
          <w:rFonts w:ascii="Book Antiqua" w:hAnsi="Book Antiqua" w:cs="宋体"/>
          <w:sz w:val="24"/>
          <w:szCs w:val="24"/>
          <w:lang w:eastAsia="zh-CN"/>
        </w:rPr>
        <w:t>: 1174-1181 [PMID: 22415987 DOI: 10.1002/stem.1084]</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48 </w:t>
      </w:r>
      <w:r w:rsidRPr="00BF42BF">
        <w:rPr>
          <w:rFonts w:ascii="Book Antiqua" w:hAnsi="Book Antiqua" w:cs="宋体"/>
          <w:b/>
          <w:bCs/>
          <w:sz w:val="24"/>
          <w:szCs w:val="24"/>
          <w:lang w:eastAsia="zh-CN"/>
        </w:rPr>
        <w:t>Irwin EF</w:t>
      </w:r>
      <w:r w:rsidRPr="00BF42BF">
        <w:rPr>
          <w:rFonts w:ascii="Book Antiqua" w:hAnsi="Book Antiqua" w:cs="宋体"/>
          <w:sz w:val="24"/>
          <w:szCs w:val="24"/>
          <w:lang w:eastAsia="zh-CN"/>
        </w:rPr>
        <w:t>, Gupta R, Dashti DC, Healy KE. Engineered polymer-media interfaces for the long-term self-renewal of human embryonic stem cells. </w:t>
      </w:r>
      <w:r w:rsidRPr="00BF42BF">
        <w:rPr>
          <w:rFonts w:ascii="Book Antiqua" w:hAnsi="Book Antiqua" w:cs="宋体"/>
          <w:i/>
          <w:iCs/>
          <w:sz w:val="24"/>
          <w:szCs w:val="24"/>
          <w:lang w:eastAsia="zh-CN"/>
        </w:rPr>
        <w:t>Biomaterials</w:t>
      </w:r>
      <w:r w:rsidRPr="00BF42BF">
        <w:rPr>
          <w:rFonts w:ascii="Book Antiqua" w:hAnsi="Book Antiqua" w:cs="宋体"/>
          <w:sz w:val="24"/>
          <w:szCs w:val="24"/>
          <w:lang w:eastAsia="zh-CN"/>
        </w:rPr>
        <w:t> 2011; </w:t>
      </w:r>
      <w:r w:rsidRPr="00BF42BF">
        <w:rPr>
          <w:rFonts w:ascii="Book Antiqua" w:hAnsi="Book Antiqua" w:cs="宋体"/>
          <w:b/>
          <w:bCs/>
          <w:sz w:val="24"/>
          <w:szCs w:val="24"/>
          <w:lang w:eastAsia="zh-CN"/>
        </w:rPr>
        <w:t>32</w:t>
      </w:r>
      <w:r w:rsidRPr="00BF42BF">
        <w:rPr>
          <w:rFonts w:ascii="Book Antiqua" w:hAnsi="Book Antiqua" w:cs="宋体"/>
          <w:sz w:val="24"/>
          <w:szCs w:val="24"/>
          <w:lang w:eastAsia="zh-CN"/>
        </w:rPr>
        <w:t>: 6912-6919 [PMID: 21774983 DOI: 10.1016/j.biomaterials.2011.05.058]</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49 </w:t>
      </w:r>
      <w:r w:rsidRPr="00BF42BF">
        <w:rPr>
          <w:rFonts w:ascii="Book Antiqua" w:hAnsi="Book Antiqua" w:cs="宋体"/>
          <w:b/>
          <w:bCs/>
          <w:sz w:val="24"/>
          <w:szCs w:val="24"/>
          <w:lang w:eastAsia="zh-CN"/>
        </w:rPr>
        <w:t>Hansen A</w:t>
      </w:r>
      <w:r w:rsidRPr="00BF42BF">
        <w:rPr>
          <w:rFonts w:ascii="Book Antiqua" w:hAnsi="Book Antiqua" w:cs="宋体"/>
          <w:sz w:val="24"/>
          <w:szCs w:val="24"/>
          <w:lang w:eastAsia="zh-CN"/>
        </w:rPr>
        <w:t>, Mjoseng HK, Zhang R, Kalloudis M, Koutsos V, de Sousa PA, Bradley M. High-density polymer microarrays: identifying synthetic polymers that control human embryonic stem cell growth. </w:t>
      </w:r>
      <w:r w:rsidRPr="00BF42BF">
        <w:rPr>
          <w:rFonts w:ascii="Book Antiqua" w:hAnsi="Book Antiqua" w:cs="宋体"/>
          <w:i/>
          <w:iCs/>
          <w:sz w:val="24"/>
          <w:szCs w:val="24"/>
          <w:lang w:eastAsia="zh-CN"/>
        </w:rPr>
        <w:t>Adv Healthc Mater</w:t>
      </w:r>
      <w:r w:rsidRPr="00BF42BF">
        <w:rPr>
          <w:rFonts w:ascii="Book Antiqua" w:hAnsi="Book Antiqua" w:cs="宋体"/>
          <w:sz w:val="24"/>
          <w:szCs w:val="24"/>
          <w:lang w:eastAsia="zh-CN"/>
        </w:rPr>
        <w:t> 2014; </w:t>
      </w:r>
      <w:r w:rsidRPr="00BF42BF">
        <w:rPr>
          <w:rFonts w:ascii="Book Antiqua" w:hAnsi="Book Antiqua" w:cs="宋体"/>
          <w:b/>
          <w:bCs/>
          <w:sz w:val="24"/>
          <w:szCs w:val="24"/>
          <w:lang w:eastAsia="zh-CN"/>
        </w:rPr>
        <w:t>3</w:t>
      </w:r>
      <w:r w:rsidRPr="00BF42BF">
        <w:rPr>
          <w:rFonts w:ascii="Book Antiqua" w:hAnsi="Book Antiqua" w:cs="宋体"/>
          <w:sz w:val="24"/>
          <w:szCs w:val="24"/>
          <w:lang w:eastAsia="zh-CN"/>
        </w:rPr>
        <w:t>: 848-853 [PMID: 24353271 DOI: 10.1002/adhm.201300489]</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50 </w:t>
      </w:r>
      <w:r w:rsidRPr="00BF42BF">
        <w:rPr>
          <w:rFonts w:ascii="Book Antiqua" w:hAnsi="Book Antiqua" w:cs="宋体"/>
          <w:b/>
          <w:bCs/>
          <w:sz w:val="24"/>
          <w:szCs w:val="24"/>
          <w:lang w:eastAsia="zh-CN"/>
        </w:rPr>
        <w:t>Li Z</w:t>
      </w:r>
      <w:r w:rsidRPr="00BF42BF">
        <w:rPr>
          <w:rFonts w:ascii="Book Antiqua" w:hAnsi="Book Antiqua" w:cs="宋体"/>
          <w:sz w:val="24"/>
          <w:szCs w:val="24"/>
          <w:lang w:eastAsia="zh-CN"/>
        </w:rPr>
        <w:t>, Leung M, Hopper R, Ellenbogen R, Zhang M. Feeder-free self-renewal of human embryonic stem cells in 3D porous natural polymer scaffolds. </w:t>
      </w:r>
      <w:r w:rsidRPr="00BF42BF">
        <w:rPr>
          <w:rFonts w:ascii="Book Antiqua" w:hAnsi="Book Antiqua" w:cs="宋体"/>
          <w:i/>
          <w:iCs/>
          <w:sz w:val="24"/>
          <w:szCs w:val="24"/>
          <w:lang w:eastAsia="zh-CN"/>
        </w:rPr>
        <w:t>Biomaterials</w:t>
      </w:r>
      <w:r w:rsidRPr="00BF42BF">
        <w:rPr>
          <w:rFonts w:ascii="Book Antiqua" w:hAnsi="Book Antiqua" w:cs="宋体"/>
          <w:sz w:val="24"/>
          <w:szCs w:val="24"/>
          <w:lang w:eastAsia="zh-CN"/>
        </w:rPr>
        <w:t> 2010; </w:t>
      </w:r>
      <w:r w:rsidRPr="00BF42BF">
        <w:rPr>
          <w:rFonts w:ascii="Book Antiqua" w:hAnsi="Book Antiqua" w:cs="宋体"/>
          <w:b/>
          <w:bCs/>
          <w:sz w:val="24"/>
          <w:szCs w:val="24"/>
          <w:lang w:eastAsia="zh-CN"/>
        </w:rPr>
        <w:t>31</w:t>
      </w:r>
      <w:r w:rsidRPr="00BF42BF">
        <w:rPr>
          <w:rFonts w:ascii="Book Antiqua" w:hAnsi="Book Antiqua" w:cs="宋体"/>
          <w:sz w:val="24"/>
          <w:szCs w:val="24"/>
          <w:lang w:eastAsia="zh-CN"/>
        </w:rPr>
        <w:t>: 404-412 [PMID: 19819007 DOI: 10.1016/j.biomaterials.2009.09.070]</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51 </w:t>
      </w:r>
      <w:r w:rsidRPr="00BF42BF">
        <w:rPr>
          <w:rFonts w:ascii="Book Antiqua" w:hAnsi="Book Antiqua" w:cs="宋体"/>
          <w:b/>
          <w:bCs/>
          <w:sz w:val="24"/>
          <w:szCs w:val="24"/>
          <w:lang w:eastAsia="zh-CN"/>
        </w:rPr>
        <w:t>Lu HF</w:t>
      </w:r>
      <w:r w:rsidRPr="00BF42BF">
        <w:rPr>
          <w:rFonts w:ascii="Book Antiqua" w:hAnsi="Book Antiqua" w:cs="宋体"/>
          <w:sz w:val="24"/>
          <w:szCs w:val="24"/>
          <w:lang w:eastAsia="zh-CN"/>
        </w:rPr>
        <w:t>, Narayanan K, Lim SX, Gao S, Leong MF, Wan AC. A 3D microfibrous scaffold for long-term human pluripotent stem cell self-renewal under chemically defined conditions. </w:t>
      </w:r>
      <w:r w:rsidRPr="00BF42BF">
        <w:rPr>
          <w:rFonts w:ascii="Book Antiqua" w:hAnsi="Book Antiqua" w:cs="宋体"/>
          <w:i/>
          <w:iCs/>
          <w:sz w:val="24"/>
          <w:szCs w:val="24"/>
          <w:lang w:eastAsia="zh-CN"/>
        </w:rPr>
        <w:t>Biomaterials</w:t>
      </w:r>
      <w:r w:rsidRPr="00BF42BF">
        <w:rPr>
          <w:rFonts w:ascii="Book Antiqua" w:hAnsi="Book Antiqua" w:cs="宋体"/>
          <w:sz w:val="24"/>
          <w:szCs w:val="24"/>
          <w:lang w:eastAsia="zh-CN"/>
        </w:rPr>
        <w:t> 2012; </w:t>
      </w:r>
      <w:r w:rsidRPr="00BF42BF">
        <w:rPr>
          <w:rFonts w:ascii="Book Antiqua" w:hAnsi="Book Antiqua" w:cs="宋体"/>
          <w:b/>
          <w:bCs/>
          <w:sz w:val="24"/>
          <w:szCs w:val="24"/>
          <w:lang w:eastAsia="zh-CN"/>
        </w:rPr>
        <w:t>33</w:t>
      </w:r>
      <w:r w:rsidRPr="00BF42BF">
        <w:rPr>
          <w:rFonts w:ascii="Book Antiqua" w:hAnsi="Book Antiqua" w:cs="宋体"/>
          <w:sz w:val="24"/>
          <w:szCs w:val="24"/>
          <w:lang w:eastAsia="zh-CN"/>
        </w:rPr>
        <w:t>: 2419-2430 [PMID: 22196900 DOI: 10.1016/j.biomaterials.2011.11.077]</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52 </w:t>
      </w:r>
      <w:r w:rsidRPr="00BF42BF">
        <w:rPr>
          <w:rFonts w:ascii="Book Antiqua" w:hAnsi="Book Antiqua" w:cs="宋体"/>
          <w:b/>
          <w:bCs/>
          <w:sz w:val="24"/>
          <w:szCs w:val="24"/>
          <w:lang w:eastAsia="zh-CN"/>
        </w:rPr>
        <w:t>Carlson AL</w:t>
      </w:r>
      <w:r w:rsidRPr="00BF42BF">
        <w:rPr>
          <w:rFonts w:ascii="Book Antiqua" w:hAnsi="Book Antiqua" w:cs="宋体"/>
          <w:sz w:val="24"/>
          <w:szCs w:val="24"/>
          <w:lang w:eastAsia="zh-CN"/>
        </w:rPr>
        <w:t>, Florek CA, Kim JJ, Neubauer T, Moore JC, Cohen RI, Kohn J, Grumet M, Moghe PV. Microfibrous substrate geometry as a critical trigger for organization, self-renewal, and differentiation of human embryonic stem cells within synthetic 3-dimensional microenvironments. </w:t>
      </w:r>
      <w:r w:rsidRPr="00BF42BF">
        <w:rPr>
          <w:rFonts w:ascii="Book Antiqua" w:hAnsi="Book Antiqua" w:cs="宋体"/>
          <w:i/>
          <w:iCs/>
          <w:sz w:val="24"/>
          <w:szCs w:val="24"/>
          <w:lang w:eastAsia="zh-CN"/>
        </w:rPr>
        <w:t>FASEB J</w:t>
      </w:r>
      <w:r w:rsidRPr="00BF42BF">
        <w:rPr>
          <w:rFonts w:ascii="Book Antiqua" w:hAnsi="Book Antiqua" w:cs="宋体"/>
          <w:sz w:val="24"/>
          <w:szCs w:val="24"/>
          <w:lang w:eastAsia="zh-CN"/>
        </w:rPr>
        <w:t> 2012; </w:t>
      </w:r>
      <w:r w:rsidRPr="00BF42BF">
        <w:rPr>
          <w:rFonts w:ascii="Book Antiqua" w:hAnsi="Book Antiqua" w:cs="宋体"/>
          <w:b/>
          <w:bCs/>
          <w:sz w:val="24"/>
          <w:szCs w:val="24"/>
          <w:lang w:eastAsia="zh-CN"/>
        </w:rPr>
        <w:t>26</w:t>
      </w:r>
      <w:r w:rsidRPr="00BF42BF">
        <w:rPr>
          <w:rFonts w:ascii="Book Antiqua" w:hAnsi="Book Antiqua" w:cs="宋体"/>
          <w:sz w:val="24"/>
          <w:szCs w:val="24"/>
          <w:lang w:eastAsia="zh-CN"/>
        </w:rPr>
        <w:t>: 3240-3251 [PMID: 22542683 DOI: 10.1096/fj.11-192732]</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53 </w:t>
      </w:r>
      <w:r w:rsidRPr="00BF42BF">
        <w:rPr>
          <w:rFonts w:ascii="Book Antiqua" w:hAnsi="Book Antiqua" w:cs="宋体"/>
          <w:b/>
          <w:bCs/>
          <w:sz w:val="24"/>
          <w:szCs w:val="24"/>
          <w:lang w:eastAsia="zh-CN"/>
        </w:rPr>
        <w:t>Meechaisue C</w:t>
      </w:r>
      <w:r w:rsidRPr="00BF42BF">
        <w:rPr>
          <w:rFonts w:ascii="Book Antiqua" w:hAnsi="Book Antiqua" w:cs="宋体"/>
          <w:sz w:val="24"/>
          <w:szCs w:val="24"/>
          <w:lang w:eastAsia="zh-CN"/>
        </w:rPr>
        <w:t>, Dubin R, Supaphol P, Hoven VP, Kohn J. Electrospun mat of tyrosine-derived polycarbonate fibers for potential use as tissue scaffolding material. </w:t>
      </w:r>
      <w:r w:rsidRPr="00BF42BF">
        <w:rPr>
          <w:rFonts w:ascii="Book Antiqua" w:hAnsi="Book Antiqua" w:cs="宋体"/>
          <w:i/>
          <w:iCs/>
          <w:sz w:val="24"/>
          <w:szCs w:val="24"/>
          <w:lang w:eastAsia="zh-CN"/>
        </w:rPr>
        <w:t>J Biomater Sci Polym Ed</w:t>
      </w:r>
      <w:r w:rsidRPr="00BF42BF">
        <w:rPr>
          <w:rFonts w:ascii="Book Antiqua" w:hAnsi="Book Antiqua" w:cs="宋体"/>
          <w:sz w:val="24"/>
          <w:szCs w:val="24"/>
          <w:lang w:eastAsia="zh-CN"/>
        </w:rPr>
        <w:t> 2006; </w:t>
      </w:r>
      <w:r w:rsidRPr="00BF42BF">
        <w:rPr>
          <w:rFonts w:ascii="Book Antiqua" w:hAnsi="Book Antiqua" w:cs="宋体"/>
          <w:b/>
          <w:bCs/>
          <w:sz w:val="24"/>
          <w:szCs w:val="24"/>
          <w:lang w:eastAsia="zh-CN"/>
        </w:rPr>
        <w:t>17</w:t>
      </w:r>
      <w:r w:rsidRPr="00BF42BF">
        <w:rPr>
          <w:rFonts w:ascii="Book Antiqua" w:hAnsi="Book Antiqua" w:cs="宋体"/>
          <w:sz w:val="24"/>
          <w:szCs w:val="24"/>
          <w:lang w:eastAsia="zh-CN"/>
        </w:rPr>
        <w:t>: 1039-1056 [PMID: 17094641 DOI: 10.1163/156856206778365988]</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54 </w:t>
      </w:r>
      <w:r w:rsidRPr="00BF42BF">
        <w:rPr>
          <w:rFonts w:ascii="Book Antiqua" w:hAnsi="Book Antiqua" w:cs="宋体"/>
          <w:b/>
          <w:bCs/>
          <w:sz w:val="24"/>
          <w:szCs w:val="24"/>
          <w:lang w:eastAsia="zh-CN"/>
        </w:rPr>
        <w:t>Zhang R</w:t>
      </w:r>
      <w:r w:rsidRPr="00BF42BF">
        <w:rPr>
          <w:rFonts w:ascii="Book Antiqua" w:hAnsi="Book Antiqua" w:cs="宋体"/>
          <w:sz w:val="24"/>
          <w:szCs w:val="24"/>
          <w:lang w:eastAsia="zh-CN"/>
        </w:rPr>
        <w:t>, Mjoseng HK, Hoeve MA, Bauer NG, Pells S, Besseling R, Velugotla S, Tourniaire G, Kishen RE, Tsenkina Y, Armit C, Duffy CR, Helfen M, Edenhofer F, de Sousa PA, Bradley M. A thermoresponsive and chemically defined hydrogel for long-term culture of human embryonic stem cells. </w:t>
      </w:r>
      <w:r w:rsidRPr="00BF42BF">
        <w:rPr>
          <w:rFonts w:ascii="Book Antiqua" w:hAnsi="Book Antiqua" w:cs="宋体"/>
          <w:i/>
          <w:iCs/>
          <w:sz w:val="24"/>
          <w:szCs w:val="24"/>
          <w:lang w:eastAsia="zh-CN"/>
        </w:rPr>
        <w:t>Nat Commun</w:t>
      </w:r>
      <w:r w:rsidRPr="00BF42BF">
        <w:rPr>
          <w:rFonts w:ascii="Book Antiqua" w:hAnsi="Book Antiqua" w:cs="宋体"/>
          <w:sz w:val="24"/>
          <w:szCs w:val="24"/>
          <w:lang w:eastAsia="zh-CN"/>
        </w:rPr>
        <w:t> 2013; </w:t>
      </w:r>
      <w:r w:rsidRPr="00BF42BF">
        <w:rPr>
          <w:rFonts w:ascii="Book Antiqua" w:hAnsi="Book Antiqua" w:cs="宋体"/>
          <w:b/>
          <w:bCs/>
          <w:sz w:val="24"/>
          <w:szCs w:val="24"/>
          <w:lang w:eastAsia="zh-CN"/>
        </w:rPr>
        <w:t>4</w:t>
      </w:r>
      <w:r w:rsidRPr="00BF42BF">
        <w:rPr>
          <w:rFonts w:ascii="Book Antiqua" w:hAnsi="Book Antiqua" w:cs="宋体"/>
          <w:sz w:val="24"/>
          <w:szCs w:val="24"/>
          <w:lang w:eastAsia="zh-CN"/>
        </w:rPr>
        <w:t>: 1335 [PMID: 23299885 DOI: 10.1038/ncomms2341]</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55 </w:t>
      </w:r>
      <w:r w:rsidRPr="00BF42BF">
        <w:rPr>
          <w:rFonts w:ascii="Book Antiqua" w:hAnsi="Book Antiqua" w:cs="宋体"/>
          <w:b/>
          <w:bCs/>
          <w:sz w:val="24"/>
          <w:szCs w:val="24"/>
          <w:lang w:eastAsia="zh-CN"/>
        </w:rPr>
        <w:t>Horák D</w:t>
      </w:r>
      <w:r w:rsidRPr="00BF42BF">
        <w:rPr>
          <w:rFonts w:ascii="Book Antiqua" w:hAnsi="Book Antiqua" w:cs="宋体"/>
          <w:sz w:val="24"/>
          <w:szCs w:val="24"/>
          <w:lang w:eastAsia="zh-CN"/>
        </w:rPr>
        <w:t>, Matulka K, Hlídková H, Lap</w:t>
      </w:r>
      <w:r w:rsidRPr="00BF42BF">
        <w:rPr>
          <w:rFonts w:ascii="Book Antiqua" w:eastAsia="MS Gothic" w:hAnsi="Book Antiqua" w:cs="MS Gothic"/>
          <w:sz w:val="24"/>
          <w:szCs w:val="24"/>
          <w:lang w:eastAsia="zh-CN"/>
        </w:rPr>
        <w:t>č</w:t>
      </w:r>
      <w:r w:rsidRPr="00BF42BF">
        <w:rPr>
          <w:rFonts w:ascii="Book Antiqua" w:hAnsi="Book Antiqua" w:cs="宋体"/>
          <w:sz w:val="24"/>
          <w:szCs w:val="24"/>
          <w:lang w:eastAsia="zh-CN"/>
        </w:rPr>
        <w:t>íková M, Beneš MJ, Jaroš J, Hampl A, Dvo</w:t>
      </w:r>
      <w:r w:rsidRPr="00BF42BF">
        <w:rPr>
          <w:rFonts w:ascii="Book Antiqua" w:eastAsia="MS Gothic" w:hAnsi="Book Antiqua" w:cs="MS Gothic"/>
          <w:sz w:val="24"/>
          <w:szCs w:val="24"/>
          <w:lang w:eastAsia="zh-CN"/>
        </w:rPr>
        <w:t>ř</w:t>
      </w:r>
      <w:r w:rsidRPr="00BF42BF">
        <w:rPr>
          <w:rFonts w:ascii="Book Antiqua" w:hAnsi="Book Antiqua" w:cs="宋体"/>
          <w:sz w:val="24"/>
          <w:szCs w:val="24"/>
          <w:lang w:eastAsia="zh-CN"/>
        </w:rPr>
        <w:t>ák P. Pentapeptide-modified poly(N,N-diethylacrylamide) hydrogel scaffolds for tissue engineering. </w:t>
      </w:r>
      <w:r w:rsidRPr="00BF42BF">
        <w:rPr>
          <w:rFonts w:ascii="Book Antiqua" w:hAnsi="Book Antiqua" w:cs="宋体"/>
          <w:i/>
          <w:iCs/>
          <w:sz w:val="24"/>
          <w:szCs w:val="24"/>
          <w:lang w:eastAsia="zh-CN"/>
        </w:rPr>
        <w:t>J Biomed Mater Res B Appl Biomater</w:t>
      </w:r>
      <w:r w:rsidRPr="00BF42BF">
        <w:rPr>
          <w:rFonts w:ascii="Book Antiqua" w:hAnsi="Book Antiqua" w:cs="宋体"/>
          <w:sz w:val="24"/>
          <w:szCs w:val="24"/>
          <w:lang w:eastAsia="zh-CN"/>
        </w:rPr>
        <w:t> 2011; </w:t>
      </w:r>
      <w:r w:rsidRPr="00BF42BF">
        <w:rPr>
          <w:rFonts w:ascii="Book Antiqua" w:hAnsi="Book Antiqua" w:cs="宋体"/>
          <w:b/>
          <w:bCs/>
          <w:sz w:val="24"/>
          <w:szCs w:val="24"/>
          <w:lang w:eastAsia="zh-CN"/>
        </w:rPr>
        <w:t>98</w:t>
      </w:r>
      <w:r w:rsidRPr="00BF42BF">
        <w:rPr>
          <w:rFonts w:ascii="Book Antiqua" w:hAnsi="Book Antiqua" w:cs="宋体"/>
          <w:sz w:val="24"/>
          <w:szCs w:val="24"/>
          <w:lang w:eastAsia="zh-CN"/>
        </w:rPr>
        <w:t>: 54-67 [PMID: 21563303 DOI: 10.1002/jbm.b.31832]</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56 </w:t>
      </w:r>
      <w:r w:rsidRPr="00BF42BF">
        <w:rPr>
          <w:rFonts w:ascii="Book Antiqua" w:hAnsi="Book Antiqua" w:cs="宋体"/>
          <w:b/>
          <w:bCs/>
          <w:sz w:val="24"/>
          <w:szCs w:val="24"/>
          <w:lang w:eastAsia="zh-CN"/>
        </w:rPr>
        <w:t>Giobbe GG</w:t>
      </w:r>
      <w:r w:rsidRPr="00BF42BF">
        <w:rPr>
          <w:rFonts w:ascii="Book Antiqua" w:hAnsi="Book Antiqua" w:cs="宋体"/>
          <w:sz w:val="24"/>
          <w:szCs w:val="24"/>
          <w:lang w:eastAsia="zh-CN"/>
        </w:rPr>
        <w:t>, Zagallo M, Riello M, Serena E, Masi G, Barzon L, Di Camillo B, Elvassore N. Confined 3D microenvironment regulates early differentiation in human pluripotent stem cells. </w:t>
      </w:r>
      <w:r w:rsidRPr="00BF42BF">
        <w:rPr>
          <w:rFonts w:ascii="Book Antiqua" w:hAnsi="Book Antiqua" w:cs="宋体"/>
          <w:i/>
          <w:iCs/>
          <w:sz w:val="24"/>
          <w:szCs w:val="24"/>
          <w:lang w:eastAsia="zh-CN"/>
        </w:rPr>
        <w:t>Biotechnol Bioeng</w:t>
      </w:r>
      <w:r w:rsidRPr="00BF42BF">
        <w:rPr>
          <w:rFonts w:ascii="Book Antiqua" w:hAnsi="Book Antiqua" w:cs="宋体"/>
          <w:sz w:val="24"/>
          <w:szCs w:val="24"/>
          <w:lang w:eastAsia="zh-CN"/>
        </w:rPr>
        <w:t> 2012; </w:t>
      </w:r>
      <w:r w:rsidRPr="00BF42BF">
        <w:rPr>
          <w:rFonts w:ascii="Book Antiqua" w:hAnsi="Book Antiqua" w:cs="宋体"/>
          <w:b/>
          <w:bCs/>
          <w:sz w:val="24"/>
          <w:szCs w:val="24"/>
          <w:lang w:eastAsia="zh-CN"/>
        </w:rPr>
        <w:t>109</w:t>
      </w:r>
      <w:r w:rsidRPr="00BF42BF">
        <w:rPr>
          <w:rFonts w:ascii="Book Antiqua" w:hAnsi="Book Antiqua" w:cs="宋体"/>
          <w:sz w:val="24"/>
          <w:szCs w:val="24"/>
          <w:lang w:eastAsia="zh-CN"/>
        </w:rPr>
        <w:t>: 3119-3132 [PMID: 22674472 DOI: 10.1002/bit.24571]</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57 </w:t>
      </w:r>
      <w:r w:rsidRPr="00BF42BF">
        <w:rPr>
          <w:rFonts w:ascii="Book Antiqua" w:hAnsi="Book Antiqua" w:cs="宋体"/>
          <w:b/>
          <w:bCs/>
          <w:sz w:val="24"/>
          <w:szCs w:val="24"/>
          <w:lang w:eastAsia="zh-CN"/>
        </w:rPr>
        <w:t>Gerecht S</w:t>
      </w:r>
      <w:r w:rsidRPr="00BF42BF">
        <w:rPr>
          <w:rFonts w:ascii="Book Antiqua" w:hAnsi="Book Antiqua" w:cs="宋体"/>
          <w:sz w:val="24"/>
          <w:szCs w:val="24"/>
          <w:lang w:eastAsia="zh-CN"/>
        </w:rPr>
        <w:t>, Burdick JA, Ferreira LS, Townsend SA, Langer R, Vunjak-Novakovic G. Hyaluronic acid hydrogel for controlled self-renewal and differentiation of human embryonic stem cells. </w:t>
      </w:r>
      <w:r w:rsidRPr="00BF42BF">
        <w:rPr>
          <w:rFonts w:ascii="Book Antiqua" w:hAnsi="Book Antiqua" w:cs="宋体"/>
          <w:i/>
          <w:iCs/>
          <w:sz w:val="24"/>
          <w:szCs w:val="24"/>
          <w:lang w:eastAsia="zh-CN"/>
        </w:rPr>
        <w:t>Proc Natl Acad Sci USA</w:t>
      </w:r>
      <w:r w:rsidRPr="00BF42BF">
        <w:rPr>
          <w:rFonts w:ascii="Book Antiqua" w:hAnsi="Book Antiqua" w:cs="宋体"/>
          <w:sz w:val="24"/>
          <w:szCs w:val="24"/>
          <w:lang w:eastAsia="zh-CN"/>
        </w:rPr>
        <w:t> 2007; </w:t>
      </w:r>
      <w:r w:rsidRPr="00BF42BF">
        <w:rPr>
          <w:rFonts w:ascii="Book Antiqua" w:hAnsi="Book Antiqua" w:cs="宋体"/>
          <w:b/>
          <w:bCs/>
          <w:sz w:val="24"/>
          <w:szCs w:val="24"/>
          <w:lang w:eastAsia="zh-CN"/>
        </w:rPr>
        <w:t>104</w:t>
      </w:r>
      <w:r w:rsidRPr="00BF42BF">
        <w:rPr>
          <w:rFonts w:ascii="Book Antiqua" w:hAnsi="Book Antiqua" w:cs="宋体"/>
          <w:sz w:val="24"/>
          <w:szCs w:val="24"/>
          <w:lang w:eastAsia="zh-CN"/>
        </w:rPr>
        <w:t>: 11298-11303 [PMID: 17581871 DOI: 10.1073/pnas.0703723104]</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58 </w:t>
      </w:r>
      <w:r w:rsidRPr="00BF42BF">
        <w:rPr>
          <w:rFonts w:ascii="Book Antiqua" w:hAnsi="Book Antiqua" w:cs="宋体"/>
          <w:b/>
          <w:bCs/>
          <w:sz w:val="24"/>
          <w:szCs w:val="24"/>
          <w:lang w:eastAsia="zh-CN"/>
        </w:rPr>
        <w:t>Ikonen L</w:t>
      </w:r>
      <w:r w:rsidRPr="00BF42BF">
        <w:rPr>
          <w:rFonts w:ascii="Book Antiqua" w:hAnsi="Book Antiqua" w:cs="宋体"/>
          <w:sz w:val="24"/>
          <w:szCs w:val="24"/>
          <w:lang w:eastAsia="zh-CN"/>
        </w:rPr>
        <w:t>, Kerkelä E, Metselaar G, Stuart MC, de Jong MR, Aalto-Setälä K. 2D and 3D self-assembling nanofiber hydrogels for cardiomyocyte culture. </w:t>
      </w:r>
      <w:r w:rsidRPr="00BF42BF">
        <w:rPr>
          <w:rFonts w:ascii="Book Antiqua" w:hAnsi="Book Antiqua" w:cs="宋体"/>
          <w:i/>
          <w:iCs/>
          <w:sz w:val="24"/>
          <w:szCs w:val="24"/>
          <w:lang w:eastAsia="zh-CN"/>
        </w:rPr>
        <w:t>Biomed Res Int</w:t>
      </w:r>
      <w:r w:rsidRPr="00BF42BF">
        <w:rPr>
          <w:rFonts w:ascii="Book Antiqua" w:hAnsi="Book Antiqua" w:cs="宋体"/>
          <w:sz w:val="24"/>
          <w:szCs w:val="24"/>
          <w:lang w:eastAsia="zh-CN"/>
        </w:rPr>
        <w:t> 2013; </w:t>
      </w:r>
      <w:r w:rsidRPr="00BF42BF">
        <w:rPr>
          <w:rFonts w:ascii="Book Antiqua" w:hAnsi="Book Antiqua" w:cs="宋体"/>
          <w:b/>
          <w:bCs/>
          <w:sz w:val="24"/>
          <w:szCs w:val="24"/>
          <w:lang w:eastAsia="zh-CN"/>
        </w:rPr>
        <w:t>2013</w:t>
      </w:r>
      <w:r w:rsidRPr="00BF42BF">
        <w:rPr>
          <w:rFonts w:ascii="Book Antiqua" w:hAnsi="Book Antiqua" w:cs="宋体"/>
          <w:sz w:val="24"/>
          <w:szCs w:val="24"/>
          <w:lang w:eastAsia="zh-CN"/>
        </w:rPr>
        <w:t>: 285678 [PMID: 23573513 DOI: 10.1155/2013/285678]</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59 </w:t>
      </w:r>
      <w:r w:rsidRPr="00BF42BF">
        <w:rPr>
          <w:rFonts w:ascii="Book Antiqua" w:hAnsi="Book Antiqua" w:cs="宋体"/>
          <w:b/>
          <w:bCs/>
          <w:sz w:val="24"/>
          <w:szCs w:val="24"/>
          <w:lang w:eastAsia="zh-CN"/>
        </w:rPr>
        <w:t>Dixon JE</w:t>
      </w:r>
      <w:r w:rsidRPr="00BF42BF">
        <w:rPr>
          <w:rFonts w:ascii="Book Antiqua" w:hAnsi="Book Antiqua" w:cs="宋体"/>
          <w:sz w:val="24"/>
          <w:szCs w:val="24"/>
          <w:lang w:eastAsia="zh-CN"/>
        </w:rPr>
        <w:t>, Shah DA, Rogers C, Hall S, Weston N, Parmenter CD, McNally D, Denning C, Shakesheff KM. Combined hydrogels that switch human pluripotent stem cells from self-renewal to differentiation. </w:t>
      </w:r>
      <w:r w:rsidRPr="00BF42BF">
        <w:rPr>
          <w:rFonts w:ascii="Book Antiqua" w:hAnsi="Book Antiqua" w:cs="宋体"/>
          <w:i/>
          <w:iCs/>
          <w:sz w:val="24"/>
          <w:szCs w:val="24"/>
          <w:lang w:eastAsia="zh-CN"/>
        </w:rPr>
        <w:t>Proc Natl Acad Sci USA</w:t>
      </w:r>
      <w:r w:rsidRPr="00BF42BF">
        <w:rPr>
          <w:rFonts w:ascii="Book Antiqua" w:hAnsi="Book Antiqua" w:cs="宋体"/>
          <w:sz w:val="24"/>
          <w:szCs w:val="24"/>
          <w:lang w:eastAsia="zh-CN"/>
        </w:rPr>
        <w:t> 2014; </w:t>
      </w:r>
      <w:r w:rsidRPr="00BF42BF">
        <w:rPr>
          <w:rFonts w:ascii="Book Antiqua" w:hAnsi="Book Antiqua" w:cs="宋体"/>
          <w:b/>
          <w:bCs/>
          <w:sz w:val="24"/>
          <w:szCs w:val="24"/>
          <w:lang w:eastAsia="zh-CN"/>
        </w:rPr>
        <w:t>111</w:t>
      </w:r>
      <w:r w:rsidRPr="00BF42BF">
        <w:rPr>
          <w:rFonts w:ascii="Book Antiqua" w:hAnsi="Book Antiqua" w:cs="宋体"/>
          <w:sz w:val="24"/>
          <w:szCs w:val="24"/>
          <w:lang w:eastAsia="zh-CN"/>
        </w:rPr>
        <w:t>: 5580-5585 [PMID: 24706900 DOI: 10.1073/pnas.1319685111]</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60 </w:t>
      </w:r>
      <w:r w:rsidRPr="00BF42BF">
        <w:rPr>
          <w:rFonts w:ascii="Book Antiqua" w:hAnsi="Book Antiqua" w:cs="宋体"/>
          <w:b/>
          <w:bCs/>
          <w:sz w:val="24"/>
          <w:szCs w:val="24"/>
          <w:lang w:eastAsia="zh-CN"/>
        </w:rPr>
        <w:t>Jang M</w:t>
      </w:r>
      <w:r w:rsidRPr="00BF42BF">
        <w:rPr>
          <w:rFonts w:ascii="Book Antiqua" w:hAnsi="Book Antiqua" w:cs="宋体"/>
          <w:sz w:val="24"/>
          <w:szCs w:val="24"/>
          <w:lang w:eastAsia="zh-CN"/>
        </w:rPr>
        <w:t>, Lee ST, Kim JW, Yang JH, Yoon JK, Park JC, Ryoo HM, van der Vlies AJ, Ahn JY, Hubbell JA, Song YS, Lee G, Lim JM. A feeder-free, defined three-dimensional polyethylene glycol-based extracellular matrix niche for culture of human embryonic stem cells. </w:t>
      </w:r>
      <w:r w:rsidRPr="00BF42BF">
        <w:rPr>
          <w:rFonts w:ascii="Book Antiqua" w:hAnsi="Book Antiqua" w:cs="宋体"/>
          <w:i/>
          <w:iCs/>
          <w:sz w:val="24"/>
          <w:szCs w:val="24"/>
          <w:lang w:eastAsia="zh-CN"/>
        </w:rPr>
        <w:t>Biomaterials</w:t>
      </w:r>
      <w:r w:rsidRPr="00BF42BF">
        <w:rPr>
          <w:rFonts w:ascii="Book Antiqua" w:hAnsi="Book Antiqua" w:cs="宋体"/>
          <w:sz w:val="24"/>
          <w:szCs w:val="24"/>
          <w:lang w:eastAsia="zh-CN"/>
        </w:rPr>
        <w:t> 2013; </w:t>
      </w:r>
      <w:r w:rsidRPr="00BF42BF">
        <w:rPr>
          <w:rFonts w:ascii="Book Antiqua" w:hAnsi="Book Antiqua" w:cs="宋体"/>
          <w:b/>
          <w:bCs/>
          <w:sz w:val="24"/>
          <w:szCs w:val="24"/>
          <w:lang w:eastAsia="zh-CN"/>
        </w:rPr>
        <w:t>34</w:t>
      </w:r>
      <w:r w:rsidRPr="00BF42BF">
        <w:rPr>
          <w:rFonts w:ascii="Book Antiqua" w:hAnsi="Book Antiqua" w:cs="宋体"/>
          <w:sz w:val="24"/>
          <w:szCs w:val="24"/>
          <w:lang w:eastAsia="zh-CN"/>
        </w:rPr>
        <w:t>: 3571-3580 [PMID: 23422594 DOI: 10.1016/j.biomaterials.2013.01.073]</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61 </w:t>
      </w:r>
      <w:r w:rsidRPr="00BF42BF">
        <w:rPr>
          <w:rFonts w:ascii="Book Antiqua" w:hAnsi="Book Antiqua" w:cs="宋体"/>
          <w:b/>
          <w:bCs/>
          <w:sz w:val="24"/>
          <w:szCs w:val="24"/>
          <w:lang w:eastAsia="zh-CN"/>
        </w:rPr>
        <w:t>Lei Y</w:t>
      </w:r>
      <w:r w:rsidRPr="00BF42BF">
        <w:rPr>
          <w:rFonts w:ascii="Book Antiqua" w:hAnsi="Book Antiqua" w:cs="宋体"/>
          <w:sz w:val="24"/>
          <w:szCs w:val="24"/>
          <w:lang w:eastAsia="zh-CN"/>
        </w:rPr>
        <w:t>, Schaffer DV. A fully defined and scalable 3D culture system for human pluripotent stem cell expansion and differentiation. </w:t>
      </w:r>
      <w:r w:rsidRPr="00BF42BF">
        <w:rPr>
          <w:rFonts w:ascii="Book Antiqua" w:hAnsi="Book Antiqua" w:cs="宋体"/>
          <w:i/>
          <w:iCs/>
          <w:sz w:val="24"/>
          <w:szCs w:val="24"/>
          <w:lang w:eastAsia="zh-CN"/>
        </w:rPr>
        <w:t>Proc Natl Acad Sci USA</w:t>
      </w:r>
      <w:r w:rsidRPr="00BF42BF">
        <w:rPr>
          <w:rFonts w:ascii="Book Antiqua" w:hAnsi="Book Antiqua" w:cs="宋体"/>
          <w:sz w:val="24"/>
          <w:szCs w:val="24"/>
          <w:lang w:eastAsia="zh-CN"/>
        </w:rPr>
        <w:t> 2013; </w:t>
      </w:r>
      <w:r w:rsidRPr="00BF42BF">
        <w:rPr>
          <w:rFonts w:ascii="Book Antiqua" w:hAnsi="Book Antiqua" w:cs="宋体"/>
          <w:b/>
          <w:bCs/>
          <w:sz w:val="24"/>
          <w:szCs w:val="24"/>
          <w:lang w:eastAsia="zh-CN"/>
        </w:rPr>
        <w:t>110</w:t>
      </w:r>
      <w:r w:rsidRPr="00BF42BF">
        <w:rPr>
          <w:rFonts w:ascii="Book Antiqua" w:hAnsi="Book Antiqua" w:cs="宋体"/>
          <w:sz w:val="24"/>
          <w:szCs w:val="24"/>
          <w:lang w:eastAsia="zh-CN"/>
        </w:rPr>
        <w:t>: E5039-E5048 [PMID: 24248365 DOI: 10.1073/pnas.1309408110]</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 xml:space="preserve">62 </w:t>
      </w:r>
      <w:hyperlink r:id="rId10" w:history="1">
        <w:r w:rsidRPr="00BF42BF">
          <w:rPr>
            <w:rFonts w:ascii="Book Antiqua" w:hAnsi="Book Antiqua" w:cs="宋体"/>
            <w:b/>
            <w:sz w:val="24"/>
            <w:szCs w:val="24"/>
            <w:lang w:eastAsia="zh-CN"/>
          </w:rPr>
          <w:t>Lewis FC</w:t>
        </w:r>
      </w:hyperlink>
      <w:r w:rsidRPr="00BF42BF">
        <w:rPr>
          <w:rFonts w:ascii="Book Antiqua" w:hAnsi="Book Antiqua" w:cs="宋体"/>
          <w:sz w:val="24"/>
          <w:szCs w:val="24"/>
          <w:lang w:eastAsia="zh-CN"/>
        </w:rPr>
        <w:t>, </w:t>
      </w:r>
      <w:hyperlink r:id="rId11" w:history="1">
        <w:r w:rsidRPr="00BF42BF">
          <w:rPr>
            <w:rFonts w:ascii="Book Antiqua" w:hAnsi="Book Antiqua" w:cs="宋体"/>
            <w:sz w:val="24"/>
            <w:szCs w:val="24"/>
            <w:lang w:eastAsia="zh-CN"/>
          </w:rPr>
          <w:t>Bryan N</w:t>
        </w:r>
      </w:hyperlink>
      <w:r w:rsidRPr="00BF42BF">
        <w:rPr>
          <w:rFonts w:ascii="Book Antiqua" w:hAnsi="Book Antiqua" w:cs="宋体"/>
          <w:sz w:val="24"/>
          <w:szCs w:val="24"/>
          <w:lang w:eastAsia="zh-CN"/>
        </w:rPr>
        <w:t>, </w:t>
      </w:r>
      <w:hyperlink r:id="rId12" w:history="1">
        <w:r w:rsidRPr="00BF42BF">
          <w:rPr>
            <w:rFonts w:ascii="Book Antiqua" w:hAnsi="Book Antiqua" w:cs="宋体"/>
            <w:sz w:val="24"/>
            <w:szCs w:val="24"/>
            <w:lang w:eastAsia="zh-CN"/>
          </w:rPr>
          <w:t>Hunt JA</w:t>
        </w:r>
      </w:hyperlink>
      <w:r w:rsidRPr="00BF42BF">
        <w:rPr>
          <w:rFonts w:ascii="Book Antiqua" w:hAnsi="Book Antiqua" w:cs="宋体"/>
          <w:sz w:val="24"/>
          <w:szCs w:val="24"/>
          <w:lang w:eastAsia="zh-CN"/>
        </w:rPr>
        <w:t>. A feeder-free, human plasma-derived hydrogel for maintenance of a human embryonic stem cell phenotype in vitro. </w:t>
      </w:r>
      <w:r w:rsidRPr="00BF42BF">
        <w:rPr>
          <w:rFonts w:ascii="Book Antiqua" w:hAnsi="Book Antiqua" w:cs="宋体"/>
          <w:i/>
          <w:iCs/>
          <w:sz w:val="24"/>
          <w:szCs w:val="24"/>
          <w:lang w:eastAsia="zh-CN"/>
        </w:rPr>
        <w:t xml:space="preserve">Cell Regen </w:t>
      </w:r>
      <w:r w:rsidRPr="00BF42BF">
        <w:rPr>
          <w:rFonts w:ascii="Book Antiqua" w:hAnsi="Book Antiqua" w:cs="宋体"/>
          <w:iCs/>
          <w:sz w:val="24"/>
          <w:szCs w:val="24"/>
          <w:lang w:eastAsia="zh-CN"/>
        </w:rPr>
        <w:t>(Lond)</w:t>
      </w:r>
      <w:r w:rsidRPr="00BF42BF">
        <w:rPr>
          <w:rFonts w:ascii="Book Antiqua" w:hAnsi="Book Antiqua" w:cs="宋体"/>
          <w:sz w:val="24"/>
          <w:szCs w:val="24"/>
          <w:lang w:eastAsia="zh-CN"/>
        </w:rPr>
        <w:t> 2012; </w:t>
      </w:r>
      <w:r w:rsidRPr="00BF42BF">
        <w:rPr>
          <w:rFonts w:ascii="Book Antiqua" w:hAnsi="Book Antiqua" w:cs="宋体"/>
          <w:b/>
          <w:bCs/>
          <w:sz w:val="24"/>
          <w:szCs w:val="24"/>
          <w:lang w:eastAsia="zh-CN"/>
        </w:rPr>
        <w:t>1</w:t>
      </w:r>
      <w:r w:rsidRPr="00BF42BF">
        <w:rPr>
          <w:rFonts w:ascii="Book Antiqua" w:hAnsi="Book Antiqua" w:cs="宋体"/>
          <w:sz w:val="24"/>
          <w:szCs w:val="24"/>
          <w:lang w:eastAsia="zh-CN"/>
        </w:rPr>
        <w:t>: 6 [PMID: 25408869 DOI: 10.1186/2045-9769-1-6]</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63 </w:t>
      </w:r>
      <w:r w:rsidRPr="00BF42BF">
        <w:rPr>
          <w:rFonts w:ascii="Book Antiqua" w:hAnsi="Book Antiqua" w:cs="宋体"/>
          <w:b/>
          <w:bCs/>
          <w:sz w:val="24"/>
          <w:szCs w:val="24"/>
          <w:lang w:eastAsia="zh-CN"/>
        </w:rPr>
        <w:t>Marshall JF</w:t>
      </w:r>
      <w:r w:rsidRPr="00BF42BF">
        <w:rPr>
          <w:rFonts w:ascii="Book Antiqua" w:hAnsi="Book Antiqua" w:cs="宋体"/>
          <w:sz w:val="24"/>
          <w:szCs w:val="24"/>
          <w:lang w:eastAsia="zh-CN"/>
        </w:rPr>
        <w:t>, Rutherford DC, McCartney AC, Mitjans F, Goodman SL, Hart IR. Alpha v beta 1 is a receptor for vitronectin and fibrinogen, and acts with alpha 5 beta 1 to mediate spreading on fibronectin. </w:t>
      </w:r>
      <w:r w:rsidRPr="00BF42BF">
        <w:rPr>
          <w:rFonts w:ascii="Book Antiqua" w:hAnsi="Book Antiqua" w:cs="宋体"/>
          <w:i/>
          <w:iCs/>
          <w:sz w:val="24"/>
          <w:szCs w:val="24"/>
          <w:lang w:eastAsia="zh-CN"/>
        </w:rPr>
        <w:t>J Cell Sci</w:t>
      </w:r>
      <w:r w:rsidRPr="00BF42BF">
        <w:rPr>
          <w:rFonts w:ascii="Book Antiqua" w:hAnsi="Book Antiqua" w:cs="宋体"/>
          <w:sz w:val="24"/>
          <w:szCs w:val="24"/>
          <w:lang w:eastAsia="zh-CN"/>
        </w:rPr>
        <w:t> 1995; </w:t>
      </w:r>
      <w:r w:rsidRPr="00BF42BF">
        <w:rPr>
          <w:rFonts w:ascii="Book Antiqua" w:hAnsi="Book Antiqua" w:cs="宋体"/>
          <w:b/>
          <w:bCs/>
          <w:sz w:val="24"/>
          <w:szCs w:val="24"/>
          <w:lang w:eastAsia="zh-CN"/>
        </w:rPr>
        <w:t xml:space="preserve">108 </w:t>
      </w:r>
      <w:r w:rsidRPr="00BF42BF">
        <w:rPr>
          <w:rFonts w:ascii="Book Antiqua" w:hAnsi="Book Antiqua" w:cs="宋体"/>
          <w:bCs/>
          <w:sz w:val="24"/>
          <w:szCs w:val="24"/>
          <w:lang w:eastAsia="zh-CN"/>
        </w:rPr>
        <w:t>( Pt 3)</w:t>
      </w:r>
      <w:r w:rsidRPr="00BF42BF">
        <w:rPr>
          <w:rFonts w:ascii="Book Antiqua" w:hAnsi="Book Antiqua" w:cs="宋体"/>
          <w:sz w:val="24"/>
          <w:szCs w:val="24"/>
          <w:lang w:eastAsia="zh-CN"/>
        </w:rPr>
        <w:t>: 1227-1238 [PMID: 7542669]</w:t>
      </w:r>
    </w:p>
    <w:p w:rsidR="00FB3640" w:rsidRPr="00BF42BF" w:rsidRDefault="00FB3640" w:rsidP="00EB56FD">
      <w:pPr>
        <w:spacing w:after="0" w:line="360" w:lineRule="auto"/>
        <w:jc w:val="both"/>
        <w:rPr>
          <w:rFonts w:ascii="Book Antiqua" w:hAnsi="Book Antiqua" w:cs="宋体"/>
          <w:sz w:val="24"/>
          <w:szCs w:val="24"/>
          <w:lang w:eastAsia="zh-CN"/>
        </w:rPr>
      </w:pPr>
      <w:r w:rsidRPr="00BF42BF">
        <w:rPr>
          <w:rFonts w:ascii="Book Antiqua" w:hAnsi="Book Antiqua" w:cs="宋体"/>
          <w:sz w:val="24"/>
          <w:szCs w:val="24"/>
          <w:lang w:eastAsia="zh-CN"/>
        </w:rPr>
        <w:t>64 </w:t>
      </w:r>
      <w:r w:rsidRPr="00BF42BF">
        <w:rPr>
          <w:rFonts w:ascii="Book Antiqua" w:hAnsi="Book Antiqua" w:cs="宋体"/>
          <w:b/>
          <w:bCs/>
          <w:sz w:val="24"/>
          <w:szCs w:val="24"/>
          <w:lang w:eastAsia="zh-CN"/>
        </w:rPr>
        <w:t>Ra JC</w:t>
      </w:r>
      <w:r w:rsidRPr="00BF42BF">
        <w:rPr>
          <w:rFonts w:ascii="Book Antiqua" w:hAnsi="Book Antiqua" w:cs="宋体"/>
          <w:sz w:val="24"/>
          <w:szCs w:val="24"/>
          <w:lang w:eastAsia="zh-CN"/>
        </w:rPr>
        <w:t>, Shin IS, Kim SH, Kang SK, Kang BC, Lee HY, Kim YJ, Jo JY, Yoon EJ, Choi HJ, Kwon E. Safety of intravenous infusion of human adipose tissue-derived mesenchymal stem cells in animals and humans. </w:t>
      </w:r>
      <w:r w:rsidRPr="00BF42BF">
        <w:rPr>
          <w:rFonts w:ascii="Book Antiqua" w:hAnsi="Book Antiqua" w:cs="宋体"/>
          <w:i/>
          <w:iCs/>
          <w:sz w:val="24"/>
          <w:szCs w:val="24"/>
          <w:lang w:eastAsia="zh-CN"/>
        </w:rPr>
        <w:t>Stem Cells Dev</w:t>
      </w:r>
      <w:r w:rsidRPr="00BF42BF">
        <w:rPr>
          <w:rFonts w:ascii="Book Antiqua" w:hAnsi="Book Antiqua" w:cs="宋体"/>
          <w:sz w:val="24"/>
          <w:szCs w:val="24"/>
          <w:lang w:eastAsia="zh-CN"/>
        </w:rPr>
        <w:t> 2011; </w:t>
      </w:r>
      <w:r w:rsidRPr="00BF42BF">
        <w:rPr>
          <w:rFonts w:ascii="Book Antiqua" w:hAnsi="Book Antiqua" w:cs="宋体"/>
          <w:b/>
          <w:bCs/>
          <w:sz w:val="24"/>
          <w:szCs w:val="24"/>
          <w:lang w:eastAsia="zh-CN"/>
        </w:rPr>
        <w:t>20</w:t>
      </w:r>
      <w:r w:rsidRPr="00BF42BF">
        <w:rPr>
          <w:rFonts w:ascii="Book Antiqua" w:hAnsi="Book Antiqua" w:cs="宋体"/>
          <w:sz w:val="24"/>
          <w:szCs w:val="24"/>
          <w:lang w:eastAsia="zh-CN"/>
        </w:rPr>
        <w:t>: 1297-1308 [PMID: 21303266 DOI: 10.1089/scd.2010.0466]</w:t>
      </w:r>
    </w:p>
    <w:p w:rsidR="00FB3640" w:rsidRPr="004C7A0B" w:rsidRDefault="00FB3640" w:rsidP="004C7A0B">
      <w:pPr>
        <w:spacing w:after="0" w:line="360" w:lineRule="auto"/>
        <w:ind w:hanging="450"/>
        <w:jc w:val="both"/>
        <w:rPr>
          <w:rFonts w:ascii="Book Antiqua" w:hAnsi="Book Antiqua"/>
          <w:sz w:val="24"/>
          <w:szCs w:val="24"/>
        </w:rPr>
      </w:pPr>
    </w:p>
    <w:p w:rsidR="00FB3640" w:rsidRDefault="00FB3640" w:rsidP="000C445E">
      <w:pPr>
        <w:wordWrap w:val="0"/>
        <w:ind w:left="31680" w:hangingChars="200" w:firstLine="31680"/>
        <w:jc w:val="right"/>
        <w:rPr>
          <w:rFonts w:ascii="Book Antiqua" w:hAnsi="Book Antiqua"/>
          <w:color w:val="000000"/>
          <w:sz w:val="24"/>
          <w:lang w:eastAsia="zh-CN"/>
        </w:rPr>
      </w:pPr>
      <w:r>
        <w:rPr>
          <w:rFonts w:ascii="Book Antiqua" w:hAnsi="Book Antiqua"/>
          <w:b/>
          <w:sz w:val="24"/>
          <w:lang w:eastAsia="zh-CN"/>
        </w:rPr>
        <w:t xml:space="preserve"> </w:t>
      </w:r>
      <w:r w:rsidRPr="00E55DBA">
        <w:rPr>
          <w:rFonts w:ascii="Book Antiqua" w:hAnsi="Book Antiqua"/>
          <w:b/>
          <w:sz w:val="24"/>
        </w:rPr>
        <w:t>P- Reviewer:</w:t>
      </w:r>
      <w:r>
        <w:rPr>
          <w:rFonts w:ascii="Book Antiqua" w:hAnsi="Book Antiqua"/>
          <w:b/>
          <w:sz w:val="24"/>
          <w:lang w:eastAsia="zh-CN"/>
        </w:rPr>
        <w:t xml:space="preserve"> </w:t>
      </w:r>
      <w:r w:rsidRPr="00C945D8">
        <w:rPr>
          <w:rFonts w:ascii="Book Antiqua" w:hAnsi="Book Antiqua"/>
          <w:sz w:val="24"/>
          <w:szCs w:val="24"/>
        </w:rPr>
        <w:t>Dawe GS, Matsui Y, Pimentel-Coelho PM, Scarfi S, Zaminy A</w:t>
      </w:r>
      <w:r w:rsidRPr="00E55DBA">
        <w:rPr>
          <w:rFonts w:ascii="Book Antiqua" w:hAnsi="Book Antiqua"/>
          <w:color w:val="000000"/>
          <w:sz w:val="24"/>
        </w:rPr>
        <w:t xml:space="preserve"> </w:t>
      </w:r>
    </w:p>
    <w:p w:rsidR="00FB3640" w:rsidRPr="00E55DBA" w:rsidRDefault="00FB3640" w:rsidP="000C445E">
      <w:pPr>
        <w:ind w:left="31680" w:hangingChars="200" w:firstLine="31680"/>
        <w:jc w:val="right"/>
        <w:rPr>
          <w:rFonts w:ascii="Book Antiqua" w:hAnsi="Book Antiqua"/>
          <w:color w:val="000000"/>
          <w:sz w:val="24"/>
        </w:rPr>
      </w:pPr>
      <w:r w:rsidRPr="00E55DBA">
        <w:rPr>
          <w:rFonts w:ascii="Book Antiqua" w:hAnsi="Book Antiqua"/>
          <w:b/>
          <w:sz w:val="24"/>
        </w:rPr>
        <w:t>S- Editor:</w:t>
      </w:r>
      <w:r w:rsidRPr="00E55DBA">
        <w:rPr>
          <w:rFonts w:ascii="Book Antiqua" w:hAnsi="Book Antiqua"/>
          <w:sz w:val="24"/>
        </w:rPr>
        <w:t xml:space="preserve"> Gong XM</w:t>
      </w:r>
    </w:p>
    <w:p w:rsidR="00FB3640" w:rsidRPr="00AE5FB9" w:rsidRDefault="00FB3640" w:rsidP="000C445E">
      <w:pPr>
        <w:ind w:left="31680" w:hangingChars="200" w:firstLine="31680"/>
        <w:jc w:val="right"/>
        <w:rPr>
          <w:rFonts w:ascii="Book Antiqua" w:hAnsi="Book Antiqua"/>
          <w:b/>
          <w:sz w:val="24"/>
        </w:rPr>
      </w:pPr>
      <w:r w:rsidRPr="00E55DBA">
        <w:rPr>
          <w:rFonts w:ascii="Book Antiqua" w:hAnsi="Book Antiqua"/>
          <w:b/>
          <w:sz w:val="24"/>
        </w:rPr>
        <w:t>L- Editor:</w:t>
      </w:r>
      <w:r w:rsidRPr="00E55DBA">
        <w:rPr>
          <w:rFonts w:ascii="Book Antiqua" w:hAnsi="Book Antiqua"/>
          <w:sz w:val="24"/>
        </w:rPr>
        <w:t xml:space="preserve"> </w:t>
      </w:r>
      <w:r w:rsidRPr="00E55DBA">
        <w:rPr>
          <w:rFonts w:ascii="Book Antiqua" w:hAnsi="Book Antiqua"/>
          <w:b/>
          <w:sz w:val="24"/>
        </w:rPr>
        <w:t>E- Editor:</w:t>
      </w: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Pr="004C7A0B" w:rsidRDefault="00FB3640" w:rsidP="004C7A0B">
      <w:pPr>
        <w:spacing w:after="0" w:line="360" w:lineRule="auto"/>
        <w:ind w:hanging="450"/>
        <w:jc w:val="both"/>
        <w:rPr>
          <w:rFonts w:ascii="Book Antiqua" w:hAnsi="Book Antiqua"/>
          <w:sz w:val="24"/>
          <w:szCs w:val="24"/>
        </w:rPr>
      </w:pPr>
    </w:p>
    <w:p w:rsidR="00FB3640" w:rsidRDefault="00FB3640" w:rsidP="004C7A0B">
      <w:pPr>
        <w:spacing w:after="0" w:line="360" w:lineRule="auto"/>
        <w:jc w:val="both"/>
        <w:rPr>
          <w:rFonts w:ascii="Book Antiqua" w:hAnsi="Book Antiqua"/>
          <w:b/>
          <w:sz w:val="24"/>
          <w:szCs w:val="24"/>
        </w:rPr>
        <w:sectPr w:rsidR="00FB3640" w:rsidSect="0040581D">
          <w:footerReference w:type="default" r:id="rId13"/>
          <w:pgSz w:w="12240" w:h="15840"/>
          <w:pgMar w:top="1440" w:right="1440" w:bottom="1440" w:left="1440" w:header="720" w:footer="720" w:gutter="0"/>
          <w:cols w:space="720"/>
          <w:docGrid w:linePitch="360"/>
        </w:sectPr>
      </w:pPr>
    </w:p>
    <w:p w:rsidR="00FB3640" w:rsidRPr="00552F4B" w:rsidRDefault="00FB3640" w:rsidP="00552F4B">
      <w:pPr>
        <w:spacing w:after="0" w:line="360" w:lineRule="auto"/>
        <w:jc w:val="both"/>
        <w:rPr>
          <w:rFonts w:ascii="Book Antiqua" w:hAnsi="Book Antiqua"/>
          <w:b/>
          <w:sz w:val="24"/>
          <w:szCs w:val="24"/>
          <w:lang w:eastAsia="zh-CN"/>
        </w:rPr>
      </w:pPr>
      <w:r w:rsidRPr="004C7A0B">
        <w:rPr>
          <w:rFonts w:ascii="Book Antiqua" w:hAnsi="Book Antiqua"/>
          <w:b/>
          <w:sz w:val="24"/>
          <w:szCs w:val="24"/>
        </w:rPr>
        <w:t>Table 1</w:t>
      </w:r>
      <w:r>
        <w:rPr>
          <w:rFonts w:ascii="Book Antiqua" w:hAnsi="Book Antiqua"/>
          <w:b/>
          <w:sz w:val="24"/>
          <w:szCs w:val="24"/>
        </w:rPr>
        <w:t xml:space="preserve"> </w:t>
      </w:r>
      <w:r w:rsidRPr="004C7A0B">
        <w:rPr>
          <w:rFonts w:ascii="Book Antiqua" w:hAnsi="Book Antiqua"/>
          <w:b/>
          <w:sz w:val="24"/>
          <w:szCs w:val="24"/>
        </w:rPr>
        <w:t xml:space="preserve">Benefits and shortcomings of Matrigel, </w:t>
      </w:r>
      <w:r w:rsidRPr="00AB2D97">
        <w:rPr>
          <w:rFonts w:ascii="Book Antiqua" w:hAnsi="Book Antiqua"/>
          <w:b/>
          <w:sz w:val="24"/>
          <w:szCs w:val="24"/>
        </w:rPr>
        <w:t>extracellular matrix</w:t>
      </w:r>
      <w:r w:rsidRPr="004C7A0B">
        <w:rPr>
          <w:rFonts w:ascii="Book Antiqua" w:hAnsi="Book Antiqua"/>
          <w:b/>
          <w:sz w:val="24"/>
          <w:szCs w:val="24"/>
        </w:rPr>
        <w:t xml:space="preserve"> proteins, synthetic peptides, s</w:t>
      </w:r>
      <w:r>
        <w:rPr>
          <w:rFonts w:ascii="Book Antiqua" w:hAnsi="Book Antiqua"/>
          <w:b/>
          <w:sz w:val="24"/>
          <w:szCs w:val="24"/>
        </w:rPr>
        <w:t>ynthetic polymers and hydrogels</w:t>
      </w:r>
    </w:p>
    <w:tbl>
      <w:tblPr>
        <w:tblW w:w="13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888"/>
        <w:gridCol w:w="3780"/>
        <w:gridCol w:w="5536"/>
      </w:tblGrid>
      <w:tr w:rsidR="00FB3640" w:rsidRPr="001E6408" w:rsidTr="0014745F">
        <w:tc>
          <w:tcPr>
            <w:tcW w:w="3888" w:type="dxa"/>
          </w:tcPr>
          <w:p w:rsidR="00FB3640" w:rsidRPr="001E6408" w:rsidRDefault="00FB3640" w:rsidP="0014745F">
            <w:pPr>
              <w:spacing w:after="0" w:line="240" w:lineRule="auto"/>
              <w:jc w:val="both"/>
              <w:rPr>
                <w:rFonts w:ascii="Book Antiqua" w:hAnsi="Book Antiqua"/>
                <w:b/>
                <w:bCs/>
                <w:sz w:val="21"/>
                <w:szCs w:val="21"/>
              </w:rPr>
            </w:pPr>
            <w:r w:rsidRPr="001E6408">
              <w:rPr>
                <w:rFonts w:ascii="Book Antiqua" w:hAnsi="Book Antiqua"/>
                <w:b/>
                <w:bCs/>
                <w:sz w:val="21"/>
                <w:szCs w:val="21"/>
              </w:rPr>
              <w:t>Substrate</w:t>
            </w:r>
          </w:p>
        </w:tc>
        <w:tc>
          <w:tcPr>
            <w:tcW w:w="3780" w:type="dxa"/>
          </w:tcPr>
          <w:p w:rsidR="00FB3640" w:rsidRPr="001E6408" w:rsidRDefault="00FB3640" w:rsidP="0014745F">
            <w:pPr>
              <w:spacing w:after="0" w:line="240" w:lineRule="auto"/>
              <w:jc w:val="both"/>
              <w:rPr>
                <w:rFonts w:ascii="Book Antiqua" w:hAnsi="Book Antiqua"/>
                <w:b/>
                <w:bCs/>
                <w:sz w:val="21"/>
                <w:szCs w:val="21"/>
              </w:rPr>
            </w:pPr>
            <w:r w:rsidRPr="001E6408">
              <w:rPr>
                <w:rFonts w:ascii="Book Antiqua" w:hAnsi="Book Antiqua"/>
                <w:b/>
                <w:bCs/>
                <w:sz w:val="21"/>
                <w:szCs w:val="21"/>
              </w:rPr>
              <w:t>Advantages</w:t>
            </w:r>
          </w:p>
        </w:tc>
        <w:tc>
          <w:tcPr>
            <w:tcW w:w="5536" w:type="dxa"/>
          </w:tcPr>
          <w:p w:rsidR="00FB3640" w:rsidRPr="001E6408" w:rsidRDefault="00FB3640" w:rsidP="0014745F">
            <w:pPr>
              <w:spacing w:after="0" w:line="240" w:lineRule="auto"/>
              <w:jc w:val="both"/>
              <w:rPr>
                <w:rFonts w:ascii="Book Antiqua" w:hAnsi="Book Antiqua"/>
                <w:b/>
                <w:bCs/>
                <w:sz w:val="21"/>
                <w:szCs w:val="21"/>
              </w:rPr>
            </w:pPr>
            <w:r w:rsidRPr="001E6408">
              <w:rPr>
                <w:rFonts w:ascii="Book Antiqua" w:hAnsi="Book Antiqua"/>
                <w:b/>
                <w:bCs/>
                <w:sz w:val="21"/>
                <w:szCs w:val="21"/>
              </w:rPr>
              <w:t>Disadvantages</w:t>
            </w:r>
          </w:p>
        </w:tc>
      </w:tr>
      <w:tr w:rsidR="00FB3640" w:rsidRPr="001E6408" w:rsidTr="0014745F">
        <w:tc>
          <w:tcPr>
            <w:tcW w:w="3888" w:type="dxa"/>
            <w:shd w:val="clear" w:color="auto" w:fill="FFFFFF"/>
          </w:tcPr>
          <w:p w:rsidR="00FB3640" w:rsidRPr="001E6408" w:rsidRDefault="00FB3640" w:rsidP="0014745F">
            <w:pPr>
              <w:spacing w:after="0" w:line="240" w:lineRule="auto"/>
              <w:jc w:val="both"/>
              <w:rPr>
                <w:rFonts w:ascii="Book Antiqua" w:hAnsi="Book Antiqua"/>
                <w:b/>
                <w:bCs/>
                <w:sz w:val="21"/>
                <w:szCs w:val="21"/>
              </w:rPr>
            </w:pPr>
            <w:r w:rsidRPr="001E6408">
              <w:rPr>
                <w:rFonts w:ascii="Book Antiqua" w:hAnsi="Book Antiqua"/>
                <w:bCs/>
                <w:sz w:val="21"/>
                <w:szCs w:val="21"/>
              </w:rPr>
              <w:t>Matrigel</w:t>
            </w:r>
          </w:p>
        </w:tc>
        <w:tc>
          <w:tcPr>
            <w:tcW w:w="3780" w:type="dxa"/>
            <w:shd w:val="clear" w:color="auto" w:fill="FFFFFF"/>
          </w:tcPr>
          <w:p w:rsidR="00FB3640" w:rsidRPr="001E6408" w:rsidRDefault="00FB3640" w:rsidP="0014745F">
            <w:pPr>
              <w:pStyle w:val="ListParagraph"/>
              <w:numPr>
                <w:ilvl w:val="0"/>
                <w:numId w:val="2"/>
              </w:numPr>
              <w:spacing w:after="0" w:line="240" w:lineRule="auto"/>
              <w:ind w:left="0"/>
              <w:jc w:val="both"/>
              <w:rPr>
                <w:rFonts w:ascii="Book Antiqua" w:hAnsi="Book Antiqua"/>
                <w:sz w:val="21"/>
                <w:szCs w:val="21"/>
              </w:rPr>
            </w:pPr>
            <w:r w:rsidRPr="001E6408">
              <w:rPr>
                <w:rFonts w:ascii="Book Antiqua" w:hAnsi="Book Antiqua"/>
                <w:sz w:val="21"/>
                <w:szCs w:val="21"/>
              </w:rPr>
              <w:t>Allows feeder-free cell culture</w:t>
            </w:r>
          </w:p>
          <w:p w:rsidR="00FB3640" w:rsidRPr="001E6408" w:rsidRDefault="00FB3640" w:rsidP="0014745F">
            <w:pPr>
              <w:pStyle w:val="ListParagraph"/>
              <w:numPr>
                <w:ilvl w:val="0"/>
                <w:numId w:val="2"/>
              </w:numPr>
              <w:spacing w:after="0" w:line="240" w:lineRule="auto"/>
              <w:ind w:left="0"/>
              <w:jc w:val="both"/>
              <w:rPr>
                <w:rFonts w:ascii="Book Antiqua" w:hAnsi="Book Antiqua"/>
                <w:sz w:val="21"/>
                <w:szCs w:val="21"/>
              </w:rPr>
            </w:pPr>
            <w:r w:rsidRPr="001E6408">
              <w:rPr>
                <w:rFonts w:ascii="Book Antiqua" w:hAnsi="Book Antiqua"/>
                <w:sz w:val="21"/>
                <w:szCs w:val="21"/>
              </w:rPr>
              <w:t>Inexpensive</w:t>
            </w:r>
          </w:p>
          <w:p w:rsidR="00FB3640" w:rsidRPr="001E6408" w:rsidRDefault="00FB3640" w:rsidP="0014745F">
            <w:pPr>
              <w:pStyle w:val="ListParagraph"/>
              <w:numPr>
                <w:ilvl w:val="0"/>
                <w:numId w:val="2"/>
              </w:numPr>
              <w:spacing w:after="0" w:line="240" w:lineRule="auto"/>
              <w:ind w:left="0"/>
              <w:jc w:val="both"/>
              <w:rPr>
                <w:rFonts w:ascii="Book Antiqua" w:hAnsi="Book Antiqua"/>
                <w:sz w:val="21"/>
                <w:szCs w:val="21"/>
              </w:rPr>
            </w:pPr>
            <w:r w:rsidRPr="001E6408">
              <w:rPr>
                <w:rFonts w:ascii="Book Antiqua" w:hAnsi="Book Antiqua"/>
                <w:sz w:val="21"/>
                <w:szCs w:val="21"/>
              </w:rPr>
              <w:t>Long-term hESCs culture</w:t>
            </w:r>
            <w:r w:rsidRPr="001E6408">
              <w:rPr>
                <w:rFonts w:ascii="Book Antiqua" w:hAnsi="Book Antiqua"/>
                <w:noProof/>
                <w:sz w:val="21"/>
                <w:szCs w:val="21"/>
                <w:vertAlign w:val="superscript"/>
              </w:rPr>
              <w:t>[7,8]</w:t>
            </w:r>
          </w:p>
        </w:tc>
        <w:tc>
          <w:tcPr>
            <w:tcW w:w="5536" w:type="dxa"/>
            <w:shd w:val="clear" w:color="auto" w:fill="FFFFFF"/>
          </w:tcPr>
          <w:p w:rsidR="00FB3640" w:rsidRPr="001E6408" w:rsidRDefault="00FB3640" w:rsidP="0014745F">
            <w:pPr>
              <w:pStyle w:val="ListParagraph"/>
              <w:numPr>
                <w:ilvl w:val="0"/>
                <w:numId w:val="2"/>
              </w:numPr>
              <w:spacing w:after="0" w:line="240" w:lineRule="auto"/>
              <w:ind w:left="0"/>
              <w:jc w:val="both"/>
              <w:rPr>
                <w:rFonts w:ascii="Book Antiqua" w:hAnsi="Book Antiqua"/>
                <w:sz w:val="21"/>
                <w:szCs w:val="21"/>
              </w:rPr>
            </w:pPr>
            <w:r w:rsidRPr="001E6408">
              <w:rPr>
                <w:rFonts w:ascii="Book Antiqua" w:hAnsi="Book Antiqua"/>
                <w:sz w:val="21"/>
                <w:szCs w:val="21"/>
              </w:rPr>
              <w:t>Xenogeneic origin</w:t>
            </w:r>
            <w:r w:rsidRPr="001E6408">
              <w:rPr>
                <w:rFonts w:ascii="Book Antiqua" w:hAnsi="Book Antiqua"/>
                <w:noProof/>
                <w:sz w:val="21"/>
                <w:szCs w:val="21"/>
                <w:vertAlign w:val="superscript"/>
              </w:rPr>
              <w:t>[6]</w:t>
            </w:r>
          </w:p>
          <w:p w:rsidR="00FB3640" w:rsidRPr="001E6408" w:rsidRDefault="00FB3640" w:rsidP="0014745F">
            <w:pPr>
              <w:pStyle w:val="ListParagraph"/>
              <w:numPr>
                <w:ilvl w:val="0"/>
                <w:numId w:val="2"/>
              </w:numPr>
              <w:spacing w:after="0" w:line="240" w:lineRule="auto"/>
              <w:ind w:left="0"/>
              <w:jc w:val="both"/>
              <w:rPr>
                <w:rFonts w:ascii="Book Antiqua" w:hAnsi="Book Antiqua"/>
                <w:sz w:val="21"/>
                <w:szCs w:val="21"/>
              </w:rPr>
            </w:pPr>
            <w:r w:rsidRPr="001E6408">
              <w:rPr>
                <w:rFonts w:ascii="Book Antiqua" w:hAnsi="Book Antiqua"/>
                <w:sz w:val="21"/>
                <w:szCs w:val="21"/>
              </w:rPr>
              <w:t>Undefined components</w:t>
            </w:r>
            <w:r w:rsidRPr="001E6408">
              <w:rPr>
                <w:rFonts w:ascii="Book Antiqua" w:hAnsi="Book Antiqua"/>
                <w:noProof/>
                <w:sz w:val="21"/>
                <w:szCs w:val="21"/>
                <w:vertAlign w:val="superscript"/>
              </w:rPr>
              <w:t>[6]</w:t>
            </w:r>
          </w:p>
          <w:p w:rsidR="00FB3640" w:rsidRPr="001E6408" w:rsidRDefault="00FB3640" w:rsidP="0014745F">
            <w:pPr>
              <w:pStyle w:val="ListParagraph"/>
              <w:numPr>
                <w:ilvl w:val="0"/>
                <w:numId w:val="2"/>
              </w:numPr>
              <w:spacing w:after="0" w:line="240" w:lineRule="auto"/>
              <w:ind w:left="0"/>
              <w:jc w:val="both"/>
              <w:rPr>
                <w:rFonts w:ascii="Book Antiqua" w:hAnsi="Book Antiqua"/>
                <w:sz w:val="21"/>
                <w:szCs w:val="21"/>
              </w:rPr>
            </w:pPr>
            <w:r w:rsidRPr="001E6408">
              <w:rPr>
                <w:rFonts w:ascii="Book Antiqua" w:hAnsi="Book Antiqua"/>
                <w:sz w:val="21"/>
                <w:szCs w:val="21"/>
              </w:rPr>
              <w:t>Pathogenic contamination risk</w:t>
            </w:r>
            <w:r w:rsidRPr="001E6408">
              <w:rPr>
                <w:rFonts w:ascii="Book Antiqua" w:hAnsi="Book Antiqua"/>
                <w:noProof/>
                <w:sz w:val="21"/>
                <w:szCs w:val="21"/>
                <w:vertAlign w:val="superscript"/>
              </w:rPr>
              <w:t>[4]</w:t>
            </w:r>
          </w:p>
          <w:p w:rsidR="00FB3640" w:rsidRPr="001E6408" w:rsidRDefault="00FB3640" w:rsidP="0014745F">
            <w:pPr>
              <w:pStyle w:val="ListParagraph"/>
              <w:numPr>
                <w:ilvl w:val="0"/>
                <w:numId w:val="2"/>
              </w:numPr>
              <w:spacing w:after="0" w:line="240" w:lineRule="auto"/>
              <w:ind w:left="0"/>
              <w:jc w:val="both"/>
              <w:rPr>
                <w:rFonts w:ascii="Book Antiqua" w:hAnsi="Book Antiqua"/>
                <w:sz w:val="21"/>
                <w:szCs w:val="21"/>
                <w:vertAlign w:val="superscript"/>
              </w:rPr>
            </w:pPr>
            <w:r w:rsidRPr="001E6408">
              <w:rPr>
                <w:rFonts w:ascii="Book Antiqua" w:hAnsi="Book Antiqua"/>
                <w:sz w:val="21"/>
                <w:szCs w:val="21"/>
              </w:rPr>
              <w:t>Neu5Gc immunogenic epitope</w:t>
            </w:r>
            <w:r w:rsidRPr="001E6408">
              <w:rPr>
                <w:rFonts w:ascii="Book Antiqua" w:hAnsi="Book Antiqua"/>
                <w:noProof/>
                <w:sz w:val="21"/>
                <w:szCs w:val="21"/>
                <w:vertAlign w:val="superscript"/>
              </w:rPr>
              <w:t>[5]</w:t>
            </w:r>
          </w:p>
          <w:p w:rsidR="00FB3640" w:rsidRPr="001E6408" w:rsidRDefault="00FB3640" w:rsidP="0014745F">
            <w:pPr>
              <w:pStyle w:val="ListParagraph"/>
              <w:numPr>
                <w:ilvl w:val="0"/>
                <w:numId w:val="2"/>
              </w:numPr>
              <w:spacing w:after="0" w:line="240" w:lineRule="auto"/>
              <w:ind w:left="0"/>
              <w:jc w:val="both"/>
              <w:rPr>
                <w:rFonts w:ascii="Book Antiqua" w:hAnsi="Book Antiqua"/>
                <w:sz w:val="21"/>
                <w:szCs w:val="21"/>
              </w:rPr>
            </w:pPr>
            <w:r w:rsidRPr="001E6408">
              <w:rPr>
                <w:rFonts w:ascii="Book Antiqua" w:hAnsi="Book Antiqua"/>
                <w:sz w:val="21"/>
                <w:szCs w:val="21"/>
              </w:rPr>
              <w:t>Batch-to-batch variability</w:t>
            </w:r>
            <w:r w:rsidRPr="001E6408">
              <w:rPr>
                <w:rFonts w:ascii="Book Antiqua" w:hAnsi="Book Antiqua"/>
                <w:noProof/>
                <w:sz w:val="21"/>
                <w:szCs w:val="21"/>
                <w:vertAlign w:val="superscript"/>
              </w:rPr>
              <w:t>[6]</w:t>
            </w:r>
          </w:p>
        </w:tc>
      </w:tr>
      <w:tr w:rsidR="00FB3640" w:rsidRPr="001E6408" w:rsidTr="0014745F">
        <w:tc>
          <w:tcPr>
            <w:tcW w:w="3888" w:type="dxa"/>
          </w:tcPr>
          <w:p w:rsidR="00FB3640" w:rsidRPr="001E6408" w:rsidRDefault="00FB3640" w:rsidP="0014745F">
            <w:pPr>
              <w:spacing w:after="0" w:line="240" w:lineRule="auto"/>
              <w:jc w:val="both"/>
              <w:rPr>
                <w:rFonts w:ascii="Book Antiqua" w:hAnsi="Book Antiqua"/>
                <w:bCs/>
                <w:sz w:val="21"/>
                <w:szCs w:val="21"/>
              </w:rPr>
            </w:pPr>
            <w:r w:rsidRPr="001E6408">
              <w:rPr>
                <w:rFonts w:ascii="Book Antiqua" w:hAnsi="Book Antiqua"/>
                <w:bCs/>
                <w:sz w:val="21"/>
                <w:szCs w:val="21"/>
              </w:rPr>
              <w:t>ECM proteins</w:t>
            </w:r>
          </w:p>
          <w:p w:rsidR="00FB3640" w:rsidRPr="001E6408" w:rsidRDefault="00FB3640" w:rsidP="00FB3640">
            <w:pPr>
              <w:spacing w:after="0" w:line="240" w:lineRule="auto"/>
              <w:ind w:firstLineChars="150" w:firstLine="31680"/>
              <w:jc w:val="both"/>
              <w:rPr>
                <w:rFonts w:ascii="Book Antiqua" w:hAnsi="Book Antiqua"/>
                <w:b/>
                <w:bCs/>
                <w:sz w:val="21"/>
                <w:szCs w:val="21"/>
              </w:rPr>
            </w:pPr>
            <w:r w:rsidRPr="001E6408">
              <w:rPr>
                <w:rFonts w:ascii="Book Antiqua" w:hAnsi="Book Antiqua"/>
                <w:bCs/>
                <w:sz w:val="21"/>
                <w:szCs w:val="21"/>
              </w:rPr>
              <w:t>Vitronectin</w:t>
            </w:r>
          </w:p>
          <w:p w:rsidR="00FB3640" w:rsidRPr="001E6408" w:rsidRDefault="00FB3640" w:rsidP="00FB3640">
            <w:pPr>
              <w:spacing w:after="0" w:line="240" w:lineRule="auto"/>
              <w:ind w:firstLineChars="150" w:firstLine="31680"/>
              <w:jc w:val="both"/>
              <w:rPr>
                <w:rFonts w:ascii="Book Antiqua" w:hAnsi="Book Antiqua"/>
                <w:b/>
                <w:bCs/>
                <w:sz w:val="21"/>
                <w:szCs w:val="21"/>
                <w:shd w:val="clear" w:color="auto" w:fill="FFFFFF"/>
              </w:rPr>
            </w:pPr>
            <w:r w:rsidRPr="001E6408">
              <w:rPr>
                <w:rFonts w:ascii="Book Antiqua" w:hAnsi="Book Antiqua"/>
                <w:bCs/>
                <w:sz w:val="21"/>
                <w:szCs w:val="21"/>
                <w:shd w:val="clear" w:color="auto" w:fill="FFFFFF"/>
              </w:rPr>
              <w:t>rhLM-332</w:t>
            </w:r>
          </w:p>
          <w:p w:rsidR="00FB3640" w:rsidRPr="001E6408" w:rsidRDefault="00FB3640" w:rsidP="00FB3640">
            <w:pPr>
              <w:spacing w:after="0" w:line="240" w:lineRule="auto"/>
              <w:ind w:firstLineChars="150" w:firstLine="31680"/>
              <w:jc w:val="both"/>
              <w:rPr>
                <w:rFonts w:ascii="Book Antiqua" w:hAnsi="Book Antiqua"/>
                <w:b/>
                <w:bCs/>
                <w:sz w:val="21"/>
                <w:szCs w:val="21"/>
                <w:shd w:val="clear" w:color="auto" w:fill="FFFFFF"/>
              </w:rPr>
            </w:pPr>
            <w:r w:rsidRPr="001E6408">
              <w:rPr>
                <w:rFonts w:ascii="Book Antiqua" w:hAnsi="Book Antiqua"/>
                <w:bCs/>
                <w:sz w:val="21"/>
                <w:szCs w:val="21"/>
                <w:shd w:val="clear" w:color="auto" w:fill="FFFFFF"/>
              </w:rPr>
              <w:t>LM-E8</w:t>
            </w:r>
          </w:p>
          <w:p w:rsidR="00FB3640" w:rsidRPr="001E6408" w:rsidRDefault="00FB3640" w:rsidP="00FB3640">
            <w:pPr>
              <w:spacing w:after="0" w:line="240" w:lineRule="auto"/>
              <w:ind w:firstLineChars="150" w:firstLine="31680"/>
              <w:jc w:val="both"/>
              <w:rPr>
                <w:rFonts w:ascii="Book Antiqua" w:hAnsi="Book Antiqua"/>
                <w:b/>
                <w:bCs/>
                <w:sz w:val="21"/>
                <w:szCs w:val="21"/>
                <w:shd w:val="clear" w:color="auto" w:fill="FFFFFF"/>
              </w:rPr>
            </w:pPr>
            <w:r w:rsidRPr="001E6408">
              <w:rPr>
                <w:rFonts w:ascii="Book Antiqua" w:hAnsi="Book Antiqua"/>
                <w:bCs/>
                <w:sz w:val="21"/>
                <w:szCs w:val="21"/>
              </w:rPr>
              <w:t>rh</w:t>
            </w:r>
            <w:r w:rsidRPr="001E6408">
              <w:rPr>
                <w:rFonts w:ascii="Book Antiqua" w:hAnsi="Book Antiqua"/>
                <w:bCs/>
                <w:sz w:val="21"/>
                <w:szCs w:val="21"/>
                <w:shd w:val="clear" w:color="auto" w:fill="FFFFFF"/>
              </w:rPr>
              <w:t xml:space="preserve"> E-cadherins-Fc protein</w:t>
            </w:r>
          </w:p>
          <w:p w:rsidR="00FB3640" w:rsidRPr="001E6408" w:rsidRDefault="00FB3640" w:rsidP="00FB3640">
            <w:pPr>
              <w:spacing w:after="0" w:line="240" w:lineRule="auto"/>
              <w:ind w:firstLineChars="150" w:firstLine="31680"/>
              <w:jc w:val="both"/>
              <w:rPr>
                <w:rFonts w:ascii="Book Antiqua" w:hAnsi="Book Antiqua"/>
                <w:b/>
                <w:bCs/>
                <w:sz w:val="21"/>
                <w:szCs w:val="21"/>
              </w:rPr>
            </w:pPr>
            <w:r w:rsidRPr="001E6408">
              <w:rPr>
                <w:rFonts w:ascii="Book Antiqua" w:hAnsi="Book Antiqua"/>
                <w:bCs/>
                <w:sz w:val="21"/>
                <w:szCs w:val="21"/>
              </w:rPr>
              <w:t>Fibronectin</w:t>
            </w:r>
          </w:p>
        </w:tc>
        <w:tc>
          <w:tcPr>
            <w:tcW w:w="3780" w:type="dxa"/>
          </w:tcPr>
          <w:p w:rsidR="00FB3640" w:rsidRPr="001E6408" w:rsidRDefault="00FB3640" w:rsidP="0014745F">
            <w:pPr>
              <w:spacing w:after="0" w:line="240" w:lineRule="auto"/>
              <w:jc w:val="both"/>
              <w:rPr>
                <w:rFonts w:ascii="Book Antiqua" w:hAnsi="Book Antiqua"/>
                <w:sz w:val="21"/>
                <w:szCs w:val="21"/>
              </w:rPr>
            </w:pPr>
            <w:r w:rsidRPr="001E6408">
              <w:rPr>
                <w:rFonts w:ascii="Book Antiqua" w:hAnsi="Book Antiqua"/>
                <w:sz w:val="21"/>
                <w:szCs w:val="21"/>
              </w:rPr>
              <w:t>See subsections below</w:t>
            </w:r>
          </w:p>
        </w:tc>
        <w:tc>
          <w:tcPr>
            <w:tcW w:w="5536" w:type="dxa"/>
          </w:tcPr>
          <w:p w:rsidR="00FB3640" w:rsidRPr="001E6408" w:rsidRDefault="00FB3640" w:rsidP="0014745F">
            <w:pPr>
              <w:pStyle w:val="ListParagraph"/>
              <w:numPr>
                <w:ilvl w:val="0"/>
                <w:numId w:val="1"/>
              </w:numPr>
              <w:spacing w:after="0" w:line="240" w:lineRule="auto"/>
              <w:ind w:left="0"/>
              <w:jc w:val="both"/>
              <w:rPr>
                <w:rFonts w:ascii="Book Antiqua" w:hAnsi="Book Antiqua"/>
                <w:sz w:val="21"/>
                <w:szCs w:val="21"/>
              </w:rPr>
            </w:pPr>
            <w:r w:rsidRPr="001E6408">
              <w:rPr>
                <w:rFonts w:ascii="Book Antiqua" w:hAnsi="Book Antiqua"/>
                <w:sz w:val="21"/>
                <w:szCs w:val="21"/>
              </w:rPr>
              <w:t>Batch-to-batch variability</w:t>
            </w:r>
          </w:p>
          <w:p w:rsidR="00FB3640" w:rsidRPr="001E6408" w:rsidRDefault="00FB3640" w:rsidP="0014745F">
            <w:pPr>
              <w:pStyle w:val="ListParagraph"/>
              <w:numPr>
                <w:ilvl w:val="0"/>
                <w:numId w:val="1"/>
              </w:numPr>
              <w:spacing w:after="0" w:line="240" w:lineRule="auto"/>
              <w:ind w:left="0"/>
              <w:jc w:val="both"/>
              <w:rPr>
                <w:rFonts w:ascii="Book Antiqua" w:hAnsi="Book Antiqua"/>
                <w:sz w:val="21"/>
                <w:szCs w:val="21"/>
              </w:rPr>
            </w:pPr>
            <w:r w:rsidRPr="001E6408">
              <w:rPr>
                <w:rFonts w:ascii="Book Antiqua" w:hAnsi="Book Antiqua"/>
                <w:sz w:val="21"/>
                <w:szCs w:val="21"/>
              </w:rPr>
              <w:t>Degradation upon sterilization</w:t>
            </w:r>
          </w:p>
          <w:p w:rsidR="00FB3640" w:rsidRPr="001E6408" w:rsidRDefault="00FB3640" w:rsidP="0014745F">
            <w:pPr>
              <w:pStyle w:val="ListParagraph"/>
              <w:numPr>
                <w:ilvl w:val="0"/>
                <w:numId w:val="1"/>
              </w:numPr>
              <w:spacing w:after="0" w:line="240" w:lineRule="auto"/>
              <w:ind w:left="0"/>
              <w:jc w:val="both"/>
              <w:rPr>
                <w:rFonts w:ascii="Book Antiqua" w:hAnsi="Book Antiqua"/>
                <w:sz w:val="21"/>
                <w:szCs w:val="21"/>
              </w:rPr>
            </w:pPr>
            <w:r w:rsidRPr="001E6408">
              <w:rPr>
                <w:rFonts w:ascii="Book Antiqua" w:hAnsi="Book Antiqua"/>
                <w:sz w:val="21"/>
                <w:szCs w:val="21"/>
              </w:rPr>
              <w:t>Pathogenic contamination risk</w:t>
            </w:r>
          </w:p>
          <w:p w:rsidR="00FB3640" w:rsidRPr="001E6408" w:rsidRDefault="00FB3640" w:rsidP="0014745F">
            <w:pPr>
              <w:pStyle w:val="ListParagraph"/>
              <w:numPr>
                <w:ilvl w:val="0"/>
                <w:numId w:val="1"/>
              </w:numPr>
              <w:spacing w:after="0" w:line="240" w:lineRule="auto"/>
              <w:ind w:left="0"/>
              <w:jc w:val="both"/>
              <w:rPr>
                <w:rFonts w:ascii="Book Antiqua" w:hAnsi="Book Antiqua"/>
                <w:sz w:val="21"/>
                <w:szCs w:val="21"/>
              </w:rPr>
            </w:pPr>
            <w:r w:rsidRPr="001E6408">
              <w:rPr>
                <w:rFonts w:ascii="Book Antiqua" w:hAnsi="Book Antiqua"/>
                <w:sz w:val="21"/>
                <w:szCs w:val="21"/>
              </w:rPr>
              <w:t>Not-Scalable</w:t>
            </w:r>
            <w:r w:rsidRPr="001E6408">
              <w:rPr>
                <w:rFonts w:ascii="Book Antiqua" w:hAnsi="Book Antiqua"/>
                <w:noProof/>
                <w:sz w:val="21"/>
                <w:szCs w:val="21"/>
                <w:vertAlign w:val="superscript"/>
              </w:rPr>
              <w:t>[30]</w:t>
            </w:r>
          </w:p>
          <w:p w:rsidR="00FB3640" w:rsidRPr="001E6408" w:rsidRDefault="00FB3640" w:rsidP="0014745F">
            <w:pPr>
              <w:pStyle w:val="ListParagraph"/>
              <w:numPr>
                <w:ilvl w:val="0"/>
                <w:numId w:val="1"/>
              </w:numPr>
              <w:spacing w:after="0" w:line="240" w:lineRule="auto"/>
              <w:ind w:left="0"/>
              <w:jc w:val="both"/>
              <w:rPr>
                <w:rFonts w:ascii="Book Antiqua" w:hAnsi="Book Antiqua"/>
                <w:sz w:val="21"/>
                <w:szCs w:val="21"/>
              </w:rPr>
            </w:pPr>
            <w:r w:rsidRPr="001E6408">
              <w:rPr>
                <w:rFonts w:ascii="Book Antiqua" w:hAnsi="Book Antiqua"/>
                <w:sz w:val="21"/>
                <w:szCs w:val="21"/>
              </w:rPr>
              <w:t>High production cost</w:t>
            </w:r>
            <w:r w:rsidRPr="001E6408">
              <w:rPr>
                <w:rFonts w:ascii="Book Antiqua" w:hAnsi="Book Antiqua"/>
                <w:noProof/>
                <w:sz w:val="21"/>
                <w:szCs w:val="21"/>
                <w:vertAlign w:val="superscript"/>
              </w:rPr>
              <w:t>[30]</w:t>
            </w:r>
          </w:p>
          <w:p w:rsidR="00FB3640" w:rsidRPr="001E6408" w:rsidRDefault="00FB3640" w:rsidP="0014745F">
            <w:pPr>
              <w:pStyle w:val="ListParagraph"/>
              <w:numPr>
                <w:ilvl w:val="0"/>
                <w:numId w:val="1"/>
              </w:numPr>
              <w:spacing w:after="0" w:line="240" w:lineRule="auto"/>
              <w:ind w:left="0"/>
              <w:jc w:val="both"/>
              <w:rPr>
                <w:rFonts w:ascii="Book Antiqua" w:hAnsi="Book Antiqua"/>
                <w:sz w:val="21"/>
                <w:szCs w:val="21"/>
              </w:rPr>
            </w:pPr>
            <w:r w:rsidRPr="001E6408">
              <w:rPr>
                <w:rFonts w:ascii="Book Antiqua" w:hAnsi="Book Antiqua"/>
                <w:sz w:val="21"/>
                <w:szCs w:val="21"/>
              </w:rPr>
              <w:t>Immunogenicity risk</w:t>
            </w:r>
            <w:r w:rsidRPr="001E6408">
              <w:rPr>
                <w:rFonts w:ascii="Book Antiqua" w:hAnsi="Book Antiqua"/>
                <w:noProof/>
                <w:sz w:val="21"/>
                <w:szCs w:val="21"/>
                <w:vertAlign w:val="superscript"/>
              </w:rPr>
              <w:t>[17]</w:t>
            </w:r>
          </w:p>
        </w:tc>
      </w:tr>
      <w:tr w:rsidR="00FB3640" w:rsidRPr="001E6408" w:rsidTr="0014745F">
        <w:tc>
          <w:tcPr>
            <w:tcW w:w="3888" w:type="dxa"/>
            <w:shd w:val="clear" w:color="auto" w:fill="FFFFFF"/>
          </w:tcPr>
          <w:p w:rsidR="00FB3640" w:rsidRPr="001E6408" w:rsidRDefault="00FB3640" w:rsidP="0014745F">
            <w:pPr>
              <w:spacing w:after="0" w:line="240" w:lineRule="auto"/>
              <w:jc w:val="both"/>
              <w:rPr>
                <w:rFonts w:ascii="Book Antiqua" w:hAnsi="Book Antiqua"/>
                <w:b/>
                <w:bCs/>
                <w:sz w:val="21"/>
                <w:szCs w:val="21"/>
              </w:rPr>
            </w:pPr>
            <w:r w:rsidRPr="001E6408">
              <w:rPr>
                <w:rFonts w:ascii="Book Antiqua" w:hAnsi="Book Antiqua"/>
                <w:bCs/>
                <w:sz w:val="21"/>
                <w:szCs w:val="21"/>
              </w:rPr>
              <w:t>Vitronectin</w:t>
            </w:r>
          </w:p>
        </w:tc>
        <w:tc>
          <w:tcPr>
            <w:tcW w:w="3780" w:type="dxa"/>
            <w:shd w:val="clear" w:color="auto" w:fill="FFFFFF"/>
          </w:tcPr>
          <w:p w:rsidR="00FB3640" w:rsidRPr="001E6408" w:rsidRDefault="00FB3640" w:rsidP="0014745F">
            <w:pPr>
              <w:pStyle w:val="ListParagraph"/>
              <w:numPr>
                <w:ilvl w:val="0"/>
                <w:numId w:val="3"/>
              </w:numPr>
              <w:spacing w:after="0" w:line="240" w:lineRule="auto"/>
              <w:ind w:left="0"/>
              <w:jc w:val="both"/>
              <w:rPr>
                <w:rFonts w:ascii="Book Antiqua" w:hAnsi="Book Antiqua"/>
                <w:sz w:val="21"/>
                <w:szCs w:val="21"/>
              </w:rPr>
            </w:pPr>
            <w:r w:rsidRPr="001E6408">
              <w:rPr>
                <w:rFonts w:ascii="Book Antiqua" w:hAnsi="Book Antiqua"/>
                <w:sz w:val="21"/>
                <w:szCs w:val="21"/>
              </w:rPr>
              <w:t>Long-term hESC culture (&gt;</w:t>
            </w:r>
            <w:r w:rsidRPr="001E6408">
              <w:rPr>
                <w:rFonts w:ascii="Book Antiqua" w:hAnsi="Book Antiqua"/>
                <w:sz w:val="21"/>
                <w:szCs w:val="21"/>
                <w:lang w:eastAsia="zh-CN"/>
              </w:rPr>
              <w:t xml:space="preserve"> </w:t>
            </w:r>
            <w:r w:rsidRPr="001E6408">
              <w:rPr>
                <w:rFonts w:ascii="Book Antiqua" w:hAnsi="Book Antiqua"/>
                <w:sz w:val="21"/>
                <w:szCs w:val="21"/>
              </w:rPr>
              <w:t>30 passages)</w:t>
            </w:r>
            <w:r w:rsidRPr="001E6408">
              <w:rPr>
                <w:rFonts w:ascii="Book Antiqua" w:hAnsi="Book Antiqua"/>
                <w:noProof/>
                <w:sz w:val="21"/>
                <w:szCs w:val="21"/>
                <w:vertAlign w:val="superscript"/>
              </w:rPr>
              <w:t>[15]</w:t>
            </w:r>
          </w:p>
          <w:p w:rsidR="00FB3640" w:rsidRPr="001E6408" w:rsidRDefault="00FB3640" w:rsidP="0014745F">
            <w:pPr>
              <w:pStyle w:val="ListParagraph"/>
              <w:numPr>
                <w:ilvl w:val="0"/>
                <w:numId w:val="3"/>
              </w:numPr>
              <w:spacing w:after="0" w:line="240" w:lineRule="auto"/>
              <w:ind w:left="0"/>
              <w:jc w:val="both"/>
              <w:rPr>
                <w:rFonts w:ascii="Book Antiqua" w:hAnsi="Book Antiqua"/>
                <w:sz w:val="21"/>
                <w:szCs w:val="21"/>
              </w:rPr>
            </w:pPr>
            <w:r w:rsidRPr="001E6408">
              <w:rPr>
                <w:rFonts w:ascii="Book Antiqua" w:hAnsi="Book Antiqua"/>
                <w:sz w:val="21"/>
                <w:szCs w:val="21"/>
              </w:rPr>
              <w:t>αVβ5 integrin receptor mediated cell attachment</w:t>
            </w:r>
            <w:r w:rsidRPr="001E6408">
              <w:rPr>
                <w:rFonts w:ascii="Book Antiqua" w:hAnsi="Book Antiqua"/>
                <w:noProof/>
                <w:sz w:val="21"/>
                <w:szCs w:val="21"/>
                <w:vertAlign w:val="superscript"/>
              </w:rPr>
              <w:t>[13]</w:t>
            </w:r>
          </w:p>
        </w:tc>
        <w:tc>
          <w:tcPr>
            <w:tcW w:w="5536" w:type="dxa"/>
            <w:shd w:val="clear" w:color="auto" w:fill="FFFFFF"/>
          </w:tcPr>
          <w:p w:rsidR="00FB3640" w:rsidRPr="001E6408" w:rsidRDefault="00FB3640" w:rsidP="0014745F">
            <w:pPr>
              <w:pStyle w:val="ListParagraph"/>
              <w:numPr>
                <w:ilvl w:val="0"/>
                <w:numId w:val="3"/>
              </w:numPr>
              <w:spacing w:after="0" w:line="240" w:lineRule="auto"/>
              <w:ind w:left="0"/>
              <w:jc w:val="both"/>
              <w:rPr>
                <w:rFonts w:ascii="Book Antiqua" w:hAnsi="Book Antiqua"/>
                <w:sz w:val="21"/>
                <w:szCs w:val="21"/>
              </w:rPr>
            </w:pPr>
            <w:r w:rsidRPr="001E6408">
              <w:rPr>
                <w:rFonts w:ascii="Book Antiqua" w:hAnsi="Book Antiqua"/>
                <w:sz w:val="21"/>
                <w:szCs w:val="21"/>
              </w:rPr>
              <w:t>Degradation upon sterilization</w:t>
            </w:r>
          </w:p>
          <w:p w:rsidR="00FB3640" w:rsidRPr="001E6408" w:rsidRDefault="00FB3640" w:rsidP="0014745F">
            <w:pPr>
              <w:pStyle w:val="ListParagraph"/>
              <w:numPr>
                <w:ilvl w:val="0"/>
                <w:numId w:val="3"/>
              </w:numPr>
              <w:spacing w:after="0" w:line="240" w:lineRule="auto"/>
              <w:ind w:left="0"/>
              <w:jc w:val="both"/>
              <w:rPr>
                <w:rFonts w:ascii="Book Antiqua" w:hAnsi="Book Antiqua"/>
                <w:sz w:val="21"/>
                <w:szCs w:val="21"/>
              </w:rPr>
            </w:pPr>
            <w:r w:rsidRPr="001E6408">
              <w:rPr>
                <w:rFonts w:ascii="Book Antiqua" w:hAnsi="Book Antiqua"/>
                <w:sz w:val="21"/>
                <w:szCs w:val="21"/>
              </w:rPr>
              <w:t>Not-Scalable</w:t>
            </w:r>
            <w:r w:rsidRPr="001E6408">
              <w:rPr>
                <w:rFonts w:ascii="Book Antiqua" w:hAnsi="Book Antiqua"/>
                <w:noProof/>
                <w:sz w:val="21"/>
                <w:szCs w:val="21"/>
                <w:vertAlign w:val="superscript"/>
              </w:rPr>
              <w:t>[16,30]</w:t>
            </w:r>
          </w:p>
          <w:p w:rsidR="00FB3640" w:rsidRPr="001E6408" w:rsidRDefault="00FB3640" w:rsidP="0014745F">
            <w:pPr>
              <w:pStyle w:val="ListParagraph"/>
              <w:numPr>
                <w:ilvl w:val="0"/>
                <w:numId w:val="3"/>
              </w:numPr>
              <w:spacing w:after="0" w:line="240" w:lineRule="auto"/>
              <w:ind w:left="0"/>
              <w:jc w:val="both"/>
              <w:rPr>
                <w:rFonts w:ascii="Book Antiqua" w:hAnsi="Book Antiqua"/>
                <w:sz w:val="21"/>
                <w:szCs w:val="21"/>
              </w:rPr>
            </w:pPr>
            <w:r w:rsidRPr="001E6408">
              <w:rPr>
                <w:rFonts w:ascii="Book Antiqua" w:hAnsi="Book Antiqua"/>
                <w:sz w:val="21"/>
                <w:szCs w:val="21"/>
              </w:rPr>
              <w:t>High production cost</w:t>
            </w:r>
            <w:r w:rsidRPr="001E6408">
              <w:rPr>
                <w:rFonts w:ascii="Book Antiqua" w:hAnsi="Book Antiqua"/>
                <w:noProof/>
                <w:sz w:val="21"/>
                <w:szCs w:val="21"/>
                <w:vertAlign w:val="superscript"/>
              </w:rPr>
              <w:t>[30]</w:t>
            </w:r>
          </w:p>
        </w:tc>
      </w:tr>
      <w:tr w:rsidR="00FB3640" w:rsidRPr="001E6408" w:rsidTr="0014745F">
        <w:tc>
          <w:tcPr>
            <w:tcW w:w="3888" w:type="dxa"/>
          </w:tcPr>
          <w:p w:rsidR="00FB3640" w:rsidRPr="001E6408" w:rsidRDefault="00FB3640" w:rsidP="0014745F">
            <w:pPr>
              <w:spacing w:after="0" w:line="240" w:lineRule="auto"/>
              <w:jc w:val="both"/>
              <w:rPr>
                <w:rFonts w:ascii="Book Antiqua" w:hAnsi="Book Antiqua"/>
                <w:b/>
                <w:bCs/>
                <w:sz w:val="21"/>
                <w:szCs w:val="21"/>
              </w:rPr>
            </w:pPr>
            <w:r w:rsidRPr="001E6408">
              <w:rPr>
                <w:rFonts w:ascii="Book Antiqua" w:hAnsi="Book Antiqua"/>
                <w:bCs/>
                <w:sz w:val="21"/>
                <w:szCs w:val="21"/>
                <w:shd w:val="clear" w:color="auto" w:fill="FFFFFF"/>
              </w:rPr>
              <w:t>rhLM-332</w:t>
            </w:r>
          </w:p>
        </w:tc>
        <w:tc>
          <w:tcPr>
            <w:tcW w:w="3780" w:type="dxa"/>
          </w:tcPr>
          <w:p w:rsidR="00FB3640" w:rsidRPr="001E6408" w:rsidRDefault="00FB3640" w:rsidP="0014745F">
            <w:pPr>
              <w:spacing w:after="0" w:line="240" w:lineRule="auto"/>
              <w:jc w:val="both"/>
              <w:rPr>
                <w:rFonts w:ascii="Book Antiqua" w:hAnsi="Book Antiqua"/>
                <w:sz w:val="21"/>
                <w:szCs w:val="21"/>
              </w:rPr>
            </w:pPr>
            <w:r w:rsidRPr="001E6408">
              <w:rPr>
                <w:rFonts w:ascii="Book Antiqua" w:hAnsi="Book Antiqua"/>
                <w:sz w:val="21"/>
                <w:szCs w:val="21"/>
                <w:shd w:val="clear" w:color="auto" w:fill="FFFFFF"/>
              </w:rPr>
              <w:t>High α6β1 integrin affinity</w:t>
            </w:r>
            <w:r w:rsidRPr="001E6408">
              <w:rPr>
                <w:rFonts w:ascii="Book Antiqua" w:hAnsi="Book Antiqua"/>
                <w:noProof/>
                <w:sz w:val="21"/>
                <w:szCs w:val="21"/>
                <w:shd w:val="clear" w:color="auto" w:fill="FFFFFF"/>
                <w:vertAlign w:val="superscript"/>
              </w:rPr>
              <w:t>[18]</w:t>
            </w:r>
          </w:p>
        </w:tc>
        <w:tc>
          <w:tcPr>
            <w:tcW w:w="5536" w:type="dxa"/>
          </w:tcPr>
          <w:p w:rsidR="00FB3640" w:rsidRPr="001E6408" w:rsidRDefault="00FB3640" w:rsidP="0014745F">
            <w:pPr>
              <w:spacing w:after="0" w:line="240" w:lineRule="auto"/>
              <w:jc w:val="both"/>
              <w:rPr>
                <w:rFonts w:ascii="Book Antiqua" w:hAnsi="Book Antiqua"/>
                <w:sz w:val="21"/>
                <w:szCs w:val="21"/>
              </w:rPr>
            </w:pPr>
          </w:p>
        </w:tc>
      </w:tr>
      <w:tr w:rsidR="00FB3640" w:rsidRPr="001E6408" w:rsidTr="0014745F">
        <w:tc>
          <w:tcPr>
            <w:tcW w:w="3888" w:type="dxa"/>
            <w:shd w:val="clear" w:color="auto" w:fill="FFFFFF"/>
          </w:tcPr>
          <w:p w:rsidR="00FB3640" w:rsidRPr="001E6408" w:rsidRDefault="00FB3640" w:rsidP="0014745F">
            <w:pPr>
              <w:tabs>
                <w:tab w:val="center" w:pos="1450"/>
              </w:tabs>
              <w:spacing w:after="0" w:line="240" w:lineRule="auto"/>
              <w:jc w:val="both"/>
              <w:rPr>
                <w:rFonts w:ascii="Book Antiqua" w:hAnsi="Book Antiqua"/>
                <w:b/>
                <w:bCs/>
                <w:sz w:val="21"/>
                <w:szCs w:val="21"/>
                <w:lang w:eastAsia="zh-CN"/>
              </w:rPr>
            </w:pPr>
            <w:r w:rsidRPr="001E6408">
              <w:rPr>
                <w:rFonts w:ascii="Book Antiqua" w:hAnsi="Book Antiqua"/>
                <w:bCs/>
                <w:sz w:val="21"/>
                <w:szCs w:val="21"/>
                <w:shd w:val="clear" w:color="auto" w:fill="FFFFFF"/>
              </w:rPr>
              <w:t>LM-E8</w:t>
            </w:r>
          </w:p>
        </w:tc>
        <w:tc>
          <w:tcPr>
            <w:tcW w:w="3780" w:type="dxa"/>
            <w:shd w:val="clear" w:color="auto" w:fill="FFFFFF"/>
          </w:tcPr>
          <w:p w:rsidR="00FB3640" w:rsidRPr="001E6408" w:rsidRDefault="00FB3640" w:rsidP="0014745F">
            <w:pPr>
              <w:pStyle w:val="ListParagraph"/>
              <w:numPr>
                <w:ilvl w:val="0"/>
                <w:numId w:val="4"/>
              </w:numPr>
              <w:spacing w:after="0" w:line="240" w:lineRule="auto"/>
              <w:ind w:left="0"/>
              <w:jc w:val="both"/>
              <w:rPr>
                <w:rFonts w:ascii="Book Antiqua" w:hAnsi="Book Antiqua"/>
                <w:sz w:val="21"/>
                <w:szCs w:val="21"/>
              </w:rPr>
            </w:pPr>
            <w:r w:rsidRPr="001E6408">
              <w:rPr>
                <w:rFonts w:ascii="Book Antiqua" w:hAnsi="Book Antiqua"/>
                <w:sz w:val="21"/>
                <w:szCs w:val="21"/>
              </w:rPr>
              <w:t xml:space="preserve">Smaller, easily purified, higher purity </w:t>
            </w:r>
            <w:r w:rsidRPr="001E6408">
              <w:rPr>
                <w:rFonts w:ascii="Book Antiqua" w:hAnsi="Book Antiqua"/>
                <w:i/>
                <w:sz w:val="21"/>
                <w:szCs w:val="21"/>
              </w:rPr>
              <w:t>vs</w:t>
            </w:r>
            <w:r w:rsidRPr="001E6408">
              <w:rPr>
                <w:rFonts w:ascii="Book Antiqua" w:hAnsi="Book Antiqua"/>
                <w:sz w:val="21"/>
                <w:szCs w:val="21"/>
              </w:rPr>
              <w:t xml:space="preserve"> 780 ku  laminins</w:t>
            </w:r>
            <w:r w:rsidRPr="001E6408">
              <w:rPr>
                <w:rFonts w:ascii="Book Antiqua" w:hAnsi="Book Antiqua"/>
                <w:noProof/>
                <w:sz w:val="21"/>
                <w:szCs w:val="21"/>
                <w:vertAlign w:val="superscript"/>
              </w:rPr>
              <w:t>[20]</w:t>
            </w:r>
          </w:p>
          <w:p w:rsidR="00FB3640" w:rsidRPr="001E6408" w:rsidRDefault="00FB3640" w:rsidP="0014745F">
            <w:pPr>
              <w:pStyle w:val="ListParagraph"/>
              <w:numPr>
                <w:ilvl w:val="0"/>
                <w:numId w:val="4"/>
              </w:numPr>
              <w:spacing w:after="0" w:line="240" w:lineRule="auto"/>
              <w:ind w:left="0"/>
              <w:jc w:val="both"/>
              <w:rPr>
                <w:rFonts w:ascii="Book Antiqua" w:hAnsi="Book Antiqua"/>
                <w:sz w:val="21"/>
                <w:szCs w:val="21"/>
              </w:rPr>
            </w:pPr>
            <w:r w:rsidRPr="001E6408">
              <w:rPr>
                <w:rFonts w:ascii="Book Antiqua" w:hAnsi="Book Antiqua"/>
                <w:sz w:val="21"/>
                <w:szCs w:val="21"/>
                <w:shd w:val="clear" w:color="auto" w:fill="FFFFFF"/>
              </w:rPr>
              <w:t>Better stem cell adhesion than Matrigel and intact laminins</w:t>
            </w:r>
            <w:r w:rsidRPr="001E6408">
              <w:rPr>
                <w:rFonts w:ascii="Book Antiqua" w:hAnsi="Book Antiqua"/>
                <w:noProof/>
                <w:sz w:val="21"/>
                <w:szCs w:val="21"/>
                <w:shd w:val="clear" w:color="auto" w:fill="FFFFFF"/>
                <w:vertAlign w:val="superscript"/>
              </w:rPr>
              <w:t>[20]</w:t>
            </w:r>
            <w:r w:rsidRPr="001E6408">
              <w:rPr>
                <w:rFonts w:ascii="Book Antiqua" w:hAnsi="Book Antiqua"/>
                <w:sz w:val="21"/>
                <w:szCs w:val="21"/>
                <w:shd w:val="clear" w:color="auto" w:fill="FFFFFF"/>
              </w:rPr>
              <w:t xml:space="preserve"> </w:t>
            </w:r>
          </w:p>
          <w:p w:rsidR="00FB3640" w:rsidRPr="001E6408" w:rsidRDefault="00FB3640" w:rsidP="0014745F">
            <w:pPr>
              <w:pStyle w:val="ListParagraph"/>
              <w:numPr>
                <w:ilvl w:val="0"/>
                <w:numId w:val="4"/>
              </w:numPr>
              <w:spacing w:after="0" w:line="240" w:lineRule="auto"/>
              <w:ind w:left="0"/>
              <w:jc w:val="both"/>
              <w:rPr>
                <w:rFonts w:ascii="Book Antiqua" w:hAnsi="Book Antiqua"/>
                <w:sz w:val="21"/>
                <w:szCs w:val="21"/>
              </w:rPr>
            </w:pPr>
            <w:r w:rsidRPr="001E6408">
              <w:rPr>
                <w:rFonts w:ascii="Book Antiqua" w:hAnsi="Book Antiqua"/>
                <w:sz w:val="21"/>
                <w:szCs w:val="21"/>
                <w:shd w:val="clear" w:color="auto" w:fill="FFFFFF"/>
              </w:rPr>
              <w:t>ROCK inhibitor Y-27632 not needed</w:t>
            </w:r>
            <w:r w:rsidRPr="001E6408">
              <w:rPr>
                <w:rFonts w:ascii="Book Antiqua" w:hAnsi="Book Antiqua"/>
                <w:noProof/>
                <w:sz w:val="21"/>
                <w:szCs w:val="21"/>
                <w:shd w:val="clear" w:color="auto" w:fill="FFFFFF"/>
                <w:vertAlign w:val="superscript"/>
              </w:rPr>
              <w:t>[20]</w:t>
            </w:r>
            <w:r w:rsidRPr="001E6408">
              <w:rPr>
                <w:rFonts w:ascii="Book Antiqua" w:hAnsi="Book Antiqua"/>
                <w:sz w:val="21"/>
                <w:szCs w:val="21"/>
                <w:shd w:val="clear" w:color="auto" w:fill="FFFFFF"/>
              </w:rPr>
              <w:t xml:space="preserve"> </w:t>
            </w:r>
          </w:p>
        </w:tc>
        <w:tc>
          <w:tcPr>
            <w:tcW w:w="5536" w:type="dxa"/>
            <w:shd w:val="clear" w:color="auto" w:fill="FFFFFF"/>
          </w:tcPr>
          <w:p w:rsidR="00FB3640" w:rsidRPr="001E6408" w:rsidRDefault="00FB3640" w:rsidP="0014745F">
            <w:pPr>
              <w:pStyle w:val="ListParagraph"/>
              <w:numPr>
                <w:ilvl w:val="0"/>
                <w:numId w:val="4"/>
              </w:numPr>
              <w:spacing w:after="0" w:line="240" w:lineRule="auto"/>
              <w:ind w:left="0"/>
              <w:jc w:val="both"/>
              <w:rPr>
                <w:rFonts w:ascii="Book Antiqua" w:hAnsi="Book Antiqua"/>
                <w:sz w:val="21"/>
                <w:szCs w:val="21"/>
              </w:rPr>
            </w:pPr>
            <w:r w:rsidRPr="001E6408">
              <w:rPr>
                <w:rFonts w:ascii="Book Antiqua" w:hAnsi="Book Antiqua"/>
                <w:sz w:val="21"/>
                <w:szCs w:val="21"/>
              </w:rPr>
              <w:t>Not-Scalable</w:t>
            </w:r>
            <w:r w:rsidRPr="001E6408">
              <w:rPr>
                <w:rFonts w:ascii="Book Antiqua" w:hAnsi="Book Antiqua"/>
                <w:noProof/>
                <w:sz w:val="21"/>
                <w:szCs w:val="21"/>
                <w:vertAlign w:val="superscript"/>
              </w:rPr>
              <w:t>[30]</w:t>
            </w:r>
          </w:p>
          <w:p w:rsidR="00FB3640" w:rsidRPr="001E6408" w:rsidRDefault="00FB3640" w:rsidP="0014745F">
            <w:pPr>
              <w:pStyle w:val="ListParagraph"/>
              <w:numPr>
                <w:ilvl w:val="0"/>
                <w:numId w:val="4"/>
              </w:numPr>
              <w:spacing w:after="0" w:line="240" w:lineRule="auto"/>
              <w:ind w:left="0"/>
              <w:jc w:val="both"/>
              <w:rPr>
                <w:rFonts w:ascii="Book Antiqua" w:hAnsi="Book Antiqua"/>
                <w:sz w:val="21"/>
                <w:szCs w:val="21"/>
              </w:rPr>
            </w:pPr>
            <w:r w:rsidRPr="001E6408">
              <w:rPr>
                <w:rFonts w:ascii="Book Antiqua" w:hAnsi="Book Antiqua"/>
                <w:sz w:val="21"/>
                <w:szCs w:val="21"/>
              </w:rPr>
              <w:t>High production cost</w:t>
            </w:r>
            <w:r w:rsidRPr="001E6408">
              <w:rPr>
                <w:rFonts w:ascii="Book Antiqua" w:hAnsi="Book Antiqua"/>
                <w:noProof/>
                <w:sz w:val="21"/>
                <w:szCs w:val="21"/>
                <w:vertAlign w:val="superscript"/>
              </w:rPr>
              <w:t>[30]</w:t>
            </w:r>
          </w:p>
        </w:tc>
      </w:tr>
      <w:tr w:rsidR="00FB3640" w:rsidRPr="001E6408" w:rsidTr="0014745F">
        <w:tc>
          <w:tcPr>
            <w:tcW w:w="3888" w:type="dxa"/>
          </w:tcPr>
          <w:p w:rsidR="00FB3640" w:rsidRPr="001E6408" w:rsidRDefault="00FB3640" w:rsidP="0014745F">
            <w:pPr>
              <w:spacing w:after="0" w:line="240" w:lineRule="auto"/>
              <w:jc w:val="both"/>
              <w:rPr>
                <w:rFonts w:ascii="Book Antiqua" w:hAnsi="Book Antiqua"/>
                <w:b/>
                <w:bCs/>
                <w:sz w:val="21"/>
                <w:szCs w:val="21"/>
              </w:rPr>
            </w:pPr>
            <w:r w:rsidRPr="001E6408">
              <w:rPr>
                <w:rFonts w:ascii="Book Antiqua" w:hAnsi="Book Antiqua"/>
                <w:bCs/>
                <w:sz w:val="21"/>
                <w:szCs w:val="21"/>
              </w:rPr>
              <w:t>rh</w:t>
            </w:r>
            <w:r w:rsidRPr="001E6408">
              <w:rPr>
                <w:rFonts w:ascii="Book Antiqua" w:hAnsi="Book Antiqua"/>
                <w:bCs/>
                <w:sz w:val="21"/>
                <w:szCs w:val="21"/>
                <w:shd w:val="clear" w:color="auto" w:fill="FFFFFF"/>
              </w:rPr>
              <w:t xml:space="preserve"> E-cadherins-Fc protein</w:t>
            </w:r>
          </w:p>
        </w:tc>
        <w:tc>
          <w:tcPr>
            <w:tcW w:w="3780" w:type="dxa"/>
          </w:tcPr>
          <w:p w:rsidR="00FB3640" w:rsidRPr="001E6408" w:rsidRDefault="00FB3640" w:rsidP="0014745F">
            <w:pPr>
              <w:spacing w:after="0" w:line="240" w:lineRule="auto"/>
              <w:jc w:val="both"/>
              <w:rPr>
                <w:rFonts w:ascii="Book Antiqua" w:hAnsi="Book Antiqua"/>
                <w:sz w:val="21"/>
                <w:szCs w:val="21"/>
              </w:rPr>
            </w:pPr>
            <w:r w:rsidRPr="001E6408">
              <w:rPr>
                <w:rFonts w:ascii="Book Antiqua" w:hAnsi="Book Antiqua"/>
                <w:sz w:val="21"/>
                <w:szCs w:val="21"/>
                <w:shd w:val="clear" w:color="auto" w:fill="FFFFFF"/>
              </w:rPr>
              <w:t xml:space="preserve">hESC self-renewal, maintenance and pluripotency comparable to Matrigel™ </w:t>
            </w:r>
            <w:r w:rsidRPr="001E6408">
              <w:rPr>
                <w:rFonts w:ascii="Book Antiqua" w:hAnsi="Book Antiqua"/>
                <w:noProof/>
                <w:sz w:val="21"/>
                <w:szCs w:val="21"/>
                <w:shd w:val="clear" w:color="auto" w:fill="FFFFFF"/>
                <w:vertAlign w:val="superscript"/>
              </w:rPr>
              <w:t>[26]</w:t>
            </w:r>
          </w:p>
        </w:tc>
        <w:tc>
          <w:tcPr>
            <w:tcW w:w="5536" w:type="dxa"/>
          </w:tcPr>
          <w:p w:rsidR="00FB3640" w:rsidRPr="001E6408" w:rsidRDefault="00FB3640" w:rsidP="0014745F">
            <w:pPr>
              <w:spacing w:after="0" w:line="240" w:lineRule="auto"/>
              <w:jc w:val="both"/>
              <w:rPr>
                <w:rFonts w:ascii="Book Antiqua" w:hAnsi="Book Antiqua"/>
                <w:sz w:val="21"/>
                <w:szCs w:val="21"/>
              </w:rPr>
            </w:pPr>
            <w:r w:rsidRPr="001E6408">
              <w:rPr>
                <w:rFonts w:ascii="Book Antiqua" w:hAnsi="Book Antiqua"/>
                <w:sz w:val="21"/>
                <w:szCs w:val="21"/>
              </w:rPr>
              <w:t xml:space="preserve">Low cell adherence </w:t>
            </w:r>
            <w:r w:rsidRPr="001E6408">
              <w:rPr>
                <w:rFonts w:ascii="Book Antiqua" w:hAnsi="Book Antiqua"/>
                <w:i/>
                <w:sz w:val="21"/>
                <w:szCs w:val="21"/>
              </w:rPr>
              <w:t>vs</w:t>
            </w:r>
            <w:r w:rsidRPr="001E6408">
              <w:rPr>
                <w:rFonts w:ascii="Book Antiqua" w:hAnsi="Book Antiqua"/>
                <w:sz w:val="21"/>
                <w:szCs w:val="21"/>
              </w:rPr>
              <w:t xml:space="preserve"> Matrigel </w:t>
            </w:r>
            <w:r w:rsidRPr="001E6408">
              <w:rPr>
                <w:rFonts w:ascii="Book Antiqua" w:hAnsi="Book Antiqua"/>
                <w:noProof/>
                <w:sz w:val="21"/>
                <w:szCs w:val="21"/>
                <w:vertAlign w:val="superscript"/>
              </w:rPr>
              <w:t>[26]</w:t>
            </w:r>
          </w:p>
        </w:tc>
      </w:tr>
      <w:tr w:rsidR="00FB3640" w:rsidRPr="001E6408" w:rsidTr="0014745F">
        <w:tc>
          <w:tcPr>
            <w:tcW w:w="3888" w:type="dxa"/>
            <w:shd w:val="clear" w:color="auto" w:fill="FFFFFF"/>
          </w:tcPr>
          <w:p w:rsidR="00FB3640" w:rsidRPr="001E6408" w:rsidRDefault="00FB3640" w:rsidP="0014745F">
            <w:pPr>
              <w:spacing w:after="0" w:line="240" w:lineRule="auto"/>
              <w:jc w:val="both"/>
              <w:rPr>
                <w:rFonts w:ascii="Book Antiqua" w:hAnsi="Book Antiqua"/>
                <w:bCs/>
                <w:sz w:val="21"/>
                <w:szCs w:val="21"/>
              </w:rPr>
            </w:pPr>
            <w:r w:rsidRPr="001E6408">
              <w:rPr>
                <w:rFonts w:ascii="Book Antiqua" w:hAnsi="Book Antiqua"/>
                <w:bCs/>
                <w:sz w:val="21"/>
                <w:szCs w:val="21"/>
              </w:rPr>
              <w:t>Synthetic Peptides</w:t>
            </w:r>
          </w:p>
          <w:p w:rsidR="00FB3640" w:rsidRPr="001E6408" w:rsidRDefault="00FB3640" w:rsidP="0014745F">
            <w:pPr>
              <w:spacing w:after="0" w:line="240" w:lineRule="auto"/>
              <w:jc w:val="both"/>
              <w:rPr>
                <w:rFonts w:ascii="Book Antiqua" w:hAnsi="Book Antiqua"/>
                <w:b/>
                <w:bCs/>
                <w:sz w:val="21"/>
                <w:szCs w:val="21"/>
              </w:rPr>
            </w:pPr>
          </w:p>
        </w:tc>
        <w:tc>
          <w:tcPr>
            <w:tcW w:w="3780" w:type="dxa"/>
          </w:tcPr>
          <w:p w:rsidR="00FB3640" w:rsidRPr="001E6408" w:rsidRDefault="00FB3640" w:rsidP="0014745F">
            <w:pPr>
              <w:pStyle w:val="ListParagraph"/>
              <w:numPr>
                <w:ilvl w:val="0"/>
                <w:numId w:val="5"/>
              </w:numPr>
              <w:spacing w:after="0" w:line="240" w:lineRule="auto"/>
              <w:ind w:left="0"/>
              <w:jc w:val="both"/>
              <w:rPr>
                <w:rFonts w:ascii="Book Antiqua" w:hAnsi="Book Antiqua"/>
                <w:sz w:val="21"/>
                <w:szCs w:val="21"/>
              </w:rPr>
            </w:pPr>
            <w:r w:rsidRPr="001E6408">
              <w:rPr>
                <w:rFonts w:ascii="Book Antiqua" w:hAnsi="Book Antiqua"/>
                <w:sz w:val="21"/>
                <w:szCs w:val="21"/>
              </w:rPr>
              <w:t>No batch-to-batch variation</w:t>
            </w:r>
            <w:r w:rsidRPr="001E6408">
              <w:rPr>
                <w:rFonts w:ascii="Book Antiqua" w:hAnsi="Book Antiqua"/>
                <w:noProof/>
                <w:sz w:val="21"/>
                <w:szCs w:val="21"/>
                <w:vertAlign w:val="superscript"/>
              </w:rPr>
              <w:t>[36]</w:t>
            </w:r>
          </w:p>
          <w:p w:rsidR="00FB3640" w:rsidRPr="001E6408" w:rsidRDefault="00FB3640" w:rsidP="0014745F">
            <w:pPr>
              <w:pStyle w:val="ListParagraph"/>
              <w:numPr>
                <w:ilvl w:val="0"/>
                <w:numId w:val="5"/>
              </w:numPr>
              <w:spacing w:after="0" w:line="240" w:lineRule="auto"/>
              <w:ind w:left="0"/>
              <w:jc w:val="both"/>
              <w:rPr>
                <w:rFonts w:ascii="Book Antiqua" w:hAnsi="Book Antiqua"/>
                <w:sz w:val="21"/>
                <w:szCs w:val="21"/>
              </w:rPr>
            </w:pPr>
            <w:r w:rsidRPr="001E6408">
              <w:rPr>
                <w:rFonts w:ascii="Book Antiqua" w:hAnsi="Book Antiqua"/>
                <w:sz w:val="21"/>
                <w:szCs w:val="21"/>
              </w:rPr>
              <w:t>Immunogenicity risk avoided</w:t>
            </w:r>
            <w:r w:rsidRPr="001E6408">
              <w:rPr>
                <w:rFonts w:ascii="Book Antiqua" w:hAnsi="Book Antiqua"/>
                <w:noProof/>
                <w:sz w:val="21"/>
                <w:szCs w:val="21"/>
                <w:vertAlign w:val="superscript"/>
              </w:rPr>
              <w:t>[37]</w:t>
            </w:r>
          </w:p>
          <w:p w:rsidR="00FB3640" w:rsidRPr="001E6408" w:rsidRDefault="00FB3640" w:rsidP="0014745F">
            <w:pPr>
              <w:pStyle w:val="ListParagraph"/>
              <w:numPr>
                <w:ilvl w:val="1"/>
                <w:numId w:val="5"/>
              </w:numPr>
              <w:spacing w:after="0" w:line="240" w:lineRule="auto"/>
              <w:ind w:left="0"/>
              <w:jc w:val="both"/>
              <w:rPr>
                <w:rFonts w:ascii="Book Antiqua" w:hAnsi="Book Antiqua"/>
                <w:sz w:val="21"/>
                <w:szCs w:val="21"/>
              </w:rPr>
            </w:pPr>
            <w:r w:rsidRPr="001E6408">
              <w:rPr>
                <w:rFonts w:ascii="Book Antiqua" w:hAnsi="Book Antiqua"/>
                <w:sz w:val="21"/>
                <w:szCs w:val="21"/>
              </w:rPr>
              <w:t xml:space="preserve"> since chemically synthesized</w:t>
            </w:r>
          </w:p>
          <w:p w:rsidR="00FB3640" w:rsidRPr="001E6408" w:rsidRDefault="00FB3640" w:rsidP="0014745F">
            <w:pPr>
              <w:pStyle w:val="ListParagraph"/>
              <w:numPr>
                <w:ilvl w:val="0"/>
                <w:numId w:val="5"/>
              </w:numPr>
              <w:spacing w:after="0" w:line="240" w:lineRule="auto"/>
              <w:ind w:left="0"/>
              <w:jc w:val="both"/>
              <w:rPr>
                <w:rFonts w:ascii="Book Antiqua" w:hAnsi="Book Antiqua"/>
                <w:sz w:val="21"/>
                <w:szCs w:val="21"/>
              </w:rPr>
            </w:pPr>
            <w:r w:rsidRPr="001E6408">
              <w:rPr>
                <w:rFonts w:ascii="Book Antiqua" w:hAnsi="Book Antiqua"/>
                <w:sz w:val="21"/>
                <w:szCs w:val="21"/>
              </w:rPr>
              <w:t>Long-term hESCs culture</w:t>
            </w:r>
            <w:r w:rsidRPr="001E6408">
              <w:rPr>
                <w:rFonts w:ascii="Book Antiqua" w:hAnsi="Book Antiqua"/>
                <w:noProof/>
                <w:sz w:val="21"/>
                <w:szCs w:val="21"/>
                <w:vertAlign w:val="superscript"/>
              </w:rPr>
              <w:t>[32,37,44]</w:t>
            </w:r>
          </w:p>
        </w:tc>
        <w:tc>
          <w:tcPr>
            <w:tcW w:w="5536" w:type="dxa"/>
          </w:tcPr>
          <w:p w:rsidR="00FB3640" w:rsidRPr="001E6408" w:rsidRDefault="00FB3640" w:rsidP="0014745F">
            <w:pPr>
              <w:pStyle w:val="ListParagraph"/>
              <w:numPr>
                <w:ilvl w:val="0"/>
                <w:numId w:val="5"/>
              </w:numPr>
              <w:spacing w:after="0" w:line="240" w:lineRule="auto"/>
              <w:ind w:left="0"/>
              <w:jc w:val="both"/>
              <w:rPr>
                <w:rFonts w:ascii="Book Antiqua" w:hAnsi="Book Antiqua"/>
                <w:sz w:val="21"/>
                <w:szCs w:val="21"/>
                <w:shd w:val="clear" w:color="auto" w:fill="FFFFFF"/>
              </w:rPr>
            </w:pPr>
            <w:r w:rsidRPr="001E6408">
              <w:rPr>
                <w:rFonts w:ascii="Book Antiqua" w:hAnsi="Book Antiqua"/>
                <w:sz w:val="21"/>
                <w:szCs w:val="21"/>
                <w:shd w:val="clear" w:color="auto" w:fill="FFFFFF"/>
              </w:rPr>
              <w:t>High production costs</w:t>
            </w:r>
            <w:r w:rsidRPr="001E6408">
              <w:rPr>
                <w:rFonts w:ascii="Book Antiqua" w:hAnsi="Book Antiqua"/>
                <w:noProof/>
                <w:sz w:val="21"/>
                <w:szCs w:val="21"/>
                <w:shd w:val="clear" w:color="auto" w:fill="FFFFFF"/>
                <w:vertAlign w:val="superscript"/>
              </w:rPr>
              <w:t>[47,48]</w:t>
            </w:r>
          </w:p>
          <w:p w:rsidR="00FB3640" w:rsidRPr="001E6408" w:rsidRDefault="00FB3640" w:rsidP="0014745F">
            <w:pPr>
              <w:pStyle w:val="ListParagraph"/>
              <w:numPr>
                <w:ilvl w:val="0"/>
                <w:numId w:val="5"/>
              </w:numPr>
              <w:spacing w:after="0" w:line="240" w:lineRule="auto"/>
              <w:ind w:left="0"/>
              <w:jc w:val="both"/>
              <w:rPr>
                <w:rFonts w:ascii="Book Antiqua" w:hAnsi="Book Antiqua"/>
                <w:sz w:val="21"/>
                <w:szCs w:val="21"/>
                <w:shd w:val="clear" w:color="auto" w:fill="FFFFFF"/>
              </w:rPr>
            </w:pPr>
            <w:r w:rsidRPr="001E6408">
              <w:rPr>
                <w:rFonts w:ascii="Book Antiqua" w:hAnsi="Book Antiqua"/>
                <w:sz w:val="21"/>
                <w:szCs w:val="21"/>
                <w:shd w:val="clear" w:color="auto" w:fill="FFFFFF"/>
              </w:rPr>
              <w:t>Sterilization difficulties</w:t>
            </w:r>
            <w:r w:rsidRPr="001E6408">
              <w:rPr>
                <w:rFonts w:ascii="Book Antiqua" w:hAnsi="Book Antiqua"/>
                <w:noProof/>
                <w:sz w:val="21"/>
                <w:szCs w:val="21"/>
                <w:shd w:val="clear" w:color="auto" w:fill="FFFFFF"/>
                <w:vertAlign w:val="superscript"/>
              </w:rPr>
              <w:t>[47]</w:t>
            </w:r>
          </w:p>
          <w:p w:rsidR="00FB3640" w:rsidRPr="001E6408" w:rsidRDefault="00FB3640" w:rsidP="0014745F">
            <w:pPr>
              <w:pStyle w:val="ListParagraph"/>
              <w:numPr>
                <w:ilvl w:val="0"/>
                <w:numId w:val="5"/>
              </w:numPr>
              <w:spacing w:after="0" w:line="240" w:lineRule="auto"/>
              <w:ind w:left="0"/>
              <w:jc w:val="both"/>
              <w:rPr>
                <w:rFonts w:ascii="Book Antiqua" w:hAnsi="Book Antiqua"/>
                <w:sz w:val="21"/>
                <w:szCs w:val="21"/>
                <w:shd w:val="clear" w:color="auto" w:fill="FFFFFF"/>
              </w:rPr>
            </w:pPr>
            <w:r w:rsidRPr="001E6408">
              <w:rPr>
                <w:rFonts w:ascii="Book Antiqua" w:hAnsi="Book Antiqua"/>
                <w:sz w:val="21"/>
                <w:szCs w:val="21"/>
                <w:shd w:val="clear" w:color="auto" w:fill="FFFFFF"/>
              </w:rPr>
              <w:t>Easily degradable</w:t>
            </w:r>
            <w:r w:rsidRPr="001E6408">
              <w:rPr>
                <w:rFonts w:ascii="Book Antiqua" w:hAnsi="Book Antiqua"/>
                <w:noProof/>
                <w:sz w:val="21"/>
                <w:szCs w:val="21"/>
                <w:shd w:val="clear" w:color="auto" w:fill="FFFFFF"/>
                <w:vertAlign w:val="superscript"/>
              </w:rPr>
              <w:t>[47]</w:t>
            </w:r>
          </w:p>
          <w:p w:rsidR="00FB3640" w:rsidRPr="001E6408" w:rsidRDefault="00FB3640" w:rsidP="0014745F">
            <w:pPr>
              <w:pStyle w:val="ListParagraph"/>
              <w:numPr>
                <w:ilvl w:val="0"/>
                <w:numId w:val="5"/>
              </w:numPr>
              <w:spacing w:after="0" w:line="240" w:lineRule="auto"/>
              <w:ind w:left="0"/>
              <w:jc w:val="both"/>
              <w:rPr>
                <w:rFonts w:ascii="Book Antiqua" w:hAnsi="Book Antiqua"/>
                <w:sz w:val="21"/>
                <w:szCs w:val="21"/>
                <w:shd w:val="clear" w:color="auto" w:fill="FFFFFF"/>
              </w:rPr>
            </w:pPr>
            <w:r w:rsidRPr="001E6408">
              <w:rPr>
                <w:rFonts w:ascii="Book Antiqua" w:hAnsi="Book Antiqua"/>
                <w:sz w:val="21"/>
                <w:szCs w:val="21"/>
                <w:shd w:val="clear" w:color="auto" w:fill="FFFFFF"/>
              </w:rPr>
              <w:t>Labor intensive cell passaging</w:t>
            </w:r>
          </w:p>
          <w:p w:rsidR="00FB3640" w:rsidRPr="001E6408" w:rsidRDefault="00FB3640" w:rsidP="0014745F">
            <w:pPr>
              <w:pStyle w:val="ListParagraph"/>
              <w:numPr>
                <w:ilvl w:val="0"/>
                <w:numId w:val="5"/>
              </w:numPr>
              <w:spacing w:after="0" w:line="240" w:lineRule="auto"/>
              <w:ind w:left="0"/>
              <w:jc w:val="both"/>
              <w:rPr>
                <w:rFonts w:ascii="Book Antiqua" w:hAnsi="Book Antiqua"/>
                <w:sz w:val="21"/>
                <w:szCs w:val="21"/>
                <w:shd w:val="clear" w:color="auto" w:fill="FFFFFF"/>
              </w:rPr>
            </w:pPr>
            <w:r w:rsidRPr="001E6408">
              <w:rPr>
                <w:rFonts w:ascii="Book Antiqua" w:hAnsi="Book Antiqua"/>
                <w:sz w:val="21"/>
                <w:szCs w:val="21"/>
                <w:shd w:val="clear" w:color="auto" w:fill="FFFFFF"/>
              </w:rPr>
              <w:t>Limited scale-up potential of 2D platform</w:t>
            </w:r>
            <w:r w:rsidRPr="001E6408">
              <w:rPr>
                <w:rFonts w:ascii="Book Antiqua" w:hAnsi="Book Antiqua"/>
                <w:noProof/>
                <w:sz w:val="21"/>
                <w:szCs w:val="21"/>
                <w:shd w:val="clear" w:color="auto" w:fill="FFFFFF"/>
                <w:vertAlign w:val="superscript"/>
              </w:rPr>
              <w:t>[51]</w:t>
            </w:r>
          </w:p>
        </w:tc>
      </w:tr>
      <w:tr w:rsidR="00FB3640" w:rsidRPr="001E6408" w:rsidTr="0014745F">
        <w:tc>
          <w:tcPr>
            <w:tcW w:w="3888" w:type="dxa"/>
          </w:tcPr>
          <w:p w:rsidR="00FB3640" w:rsidRPr="001E6408" w:rsidRDefault="00FB3640" w:rsidP="0014745F">
            <w:pPr>
              <w:spacing w:after="0" w:line="240" w:lineRule="auto"/>
              <w:jc w:val="both"/>
              <w:rPr>
                <w:rFonts w:ascii="Book Antiqua" w:hAnsi="Book Antiqua"/>
                <w:b/>
                <w:bCs/>
                <w:sz w:val="21"/>
                <w:szCs w:val="21"/>
              </w:rPr>
            </w:pPr>
            <w:r w:rsidRPr="001E6408">
              <w:rPr>
                <w:rFonts w:ascii="Book Antiqua" w:hAnsi="Book Antiqua"/>
                <w:bCs/>
                <w:sz w:val="21"/>
                <w:szCs w:val="21"/>
              </w:rPr>
              <w:t>Synthemax Surface</w:t>
            </w:r>
          </w:p>
        </w:tc>
        <w:tc>
          <w:tcPr>
            <w:tcW w:w="3780" w:type="dxa"/>
          </w:tcPr>
          <w:p w:rsidR="00FB3640" w:rsidRPr="001E6408" w:rsidRDefault="00FB3640" w:rsidP="0014745F">
            <w:pPr>
              <w:pStyle w:val="ListParagraph"/>
              <w:numPr>
                <w:ilvl w:val="0"/>
                <w:numId w:val="6"/>
              </w:numPr>
              <w:spacing w:after="0" w:line="240" w:lineRule="auto"/>
              <w:ind w:left="0"/>
              <w:jc w:val="both"/>
              <w:rPr>
                <w:rFonts w:ascii="Book Antiqua" w:hAnsi="Book Antiqua"/>
                <w:sz w:val="21"/>
                <w:szCs w:val="21"/>
              </w:rPr>
            </w:pPr>
            <w:r w:rsidRPr="001E6408">
              <w:rPr>
                <w:rFonts w:ascii="Book Antiqua" w:hAnsi="Book Antiqua"/>
                <w:sz w:val="21"/>
                <w:szCs w:val="21"/>
              </w:rPr>
              <w:t>Gamma irradiation sterilization</w:t>
            </w:r>
            <w:r w:rsidRPr="001E6408">
              <w:rPr>
                <w:rFonts w:ascii="Book Antiqua" w:hAnsi="Book Antiqua"/>
                <w:noProof/>
                <w:sz w:val="21"/>
                <w:szCs w:val="21"/>
                <w:vertAlign w:val="superscript"/>
              </w:rPr>
              <w:t>[39]</w:t>
            </w:r>
          </w:p>
          <w:p w:rsidR="00FB3640" w:rsidRPr="001E6408" w:rsidRDefault="00FB3640" w:rsidP="0014745F">
            <w:pPr>
              <w:pStyle w:val="ListParagraph"/>
              <w:numPr>
                <w:ilvl w:val="0"/>
                <w:numId w:val="6"/>
              </w:numPr>
              <w:spacing w:after="0" w:line="240" w:lineRule="auto"/>
              <w:ind w:left="0"/>
              <w:jc w:val="both"/>
              <w:rPr>
                <w:rFonts w:ascii="Book Antiqua" w:hAnsi="Book Antiqua"/>
                <w:sz w:val="21"/>
                <w:szCs w:val="21"/>
              </w:rPr>
            </w:pPr>
            <w:r w:rsidRPr="001E6408">
              <w:rPr>
                <w:rFonts w:ascii="Book Antiqua" w:hAnsi="Book Antiqua"/>
                <w:sz w:val="21"/>
                <w:szCs w:val="21"/>
              </w:rPr>
              <w:t>2 yr shelf-life</w:t>
            </w:r>
            <w:r w:rsidRPr="001E6408">
              <w:rPr>
                <w:rFonts w:ascii="Book Antiqua" w:hAnsi="Book Antiqua"/>
                <w:noProof/>
                <w:sz w:val="21"/>
                <w:szCs w:val="21"/>
                <w:vertAlign w:val="superscript"/>
              </w:rPr>
              <w:t>[39]</w:t>
            </w:r>
          </w:p>
          <w:p w:rsidR="00FB3640" w:rsidRPr="001E6408" w:rsidRDefault="00FB3640" w:rsidP="0014745F">
            <w:pPr>
              <w:pStyle w:val="ListParagraph"/>
              <w:numPr>
                <w:ilvl w:val="0"/>
                <w:numId w:val="6"/>
              </w:numPr>
              <w:spacing w:after="0" w:line="240" w:lineRule="auto"/>
              <w:ind w:left="0"/>
              <w:jc w:val="both"/>
              <w:rPr>
                <w:rFonts w:ascii="Book Antiqua" w:hAnsi="Book Antiqua"/>
                <w:sz w:val="21"/>
                <w:szCs w:val="21"/>
              </w:rPr>
            </w:pPr>
            <w:r w:rsidRPr="001E6408">
              <w:rPr>
                <w:rFonts w:ascii="Book Antiqua" w:hAnsi="Book Antiqua"/>
                <w:sz w:val="21"/>
                <w:szCs w:val="21"/>
              </w:rPr>
              <w:t xml:space="preserve">hESCs cryopreserved </w:t>
            </w:r>
            <w:r w:rsidRPr="001E6408">
              <w:rPr>
                <w:rFonts w:ascii="Book Antiqua" w:hAnsi="Book Antiqua"/>
                <w:sz w:val="21"/>
                <w:szCs w:val="21"/>
                <w:lang w:eastAsia="zh-CN"/>
              </w:rPr>
              <w:t>and</w:t>
            </w:r>
            <w:r w:rsidRPr="001E6408">
              <w:rPr>
                <w:rFonts w:ascii="Book Antiqua" w:hAnsi="Book Antiqua"/>
                <w:sz w:val="21"/>
                <w:szCs w:val="21"/>
              </w:rPr>
              <w:t xml:space="preserve"> thawed on substrate</w:t>
            </w:r>
            <w:r w:rsidRPr="001E6408">
              <w:rPr>
                <w:rFonts w:ascii="Book Antiqua" w:hAnsi="Book Antiqua"/>
                <w:noProof/>
                <w:sz w:val="21"/>
                <w:szCs w:val="21"/>
                <w:vertAlign w:val="superscript"/>
              </w:rPr>
              <w:t>[38]</w:t>
            </w:r>
          </w:p>
          <w:p w:rsidR="00FB3640" w:rsidRPr="001E6408" w:rsidRDefault="00FB3640" w:rsidP="0014745F">
            <w:pPr>
              <w:pStyle w:val="ListParagraph"/>
              <w:numPr>
                <w:ilvl w:val="0"/>
                <w:numId w:val="6"/>
              </w:numPr>
              <w:spacing w:after="0" w:line="240" w:lineRule="auto"/>
              <w:ind w:left="0"/>
              <w:jc w:val="both"/>
              <w:rPr>
                <w:rFonts w:ascii="Book Antiqua" w:hAnsi="Book Antiqua"/>
                <w:sz w:val="21"/>
                <w:szCs w:val="21"/>
              </w:rPr>
            </w:pPr>
            <w:r w:rsidRPr="001E6408">
              <w:rPr>
                <w:rFonts w:ascii="Book Antiqua" w:hAnsi="Book Antiqua"/>
                <w:sz w:val="21"/>
                <w:szCs w:val="21"/>
              </w:rPr>
              <w:t>Scalable</w:t>
            </w:r>
            <w:r w:rsidRPr="001E6408">
              <w:rPr>
                <w:rFonts w:ascii="Book Antiqua" w:hAnsi="Book Antiqua"/>
                <w:noProof/>
                <w:sz w:val="21"/>
                <w:szCs w:val="21"/>
                <w:vertAlign w:val="superscript"/>
              </w:rPr>
              <w:t>[38]</w:t>
            </w:r>
          </w:p>
          <w:p w:rsidR="00FB3640" w:rsidRPr="001E6408" w:rsidRDefault="00FB3640" w:rsidP="0014745F">
            <w:pPr>
              <w:pStyle w:val="ListParagraph"/>
              <w:numPr>
                <w:ilvl w:val="0"/>
                <w:numId w:val="6"/>
              </w:numPr>
              <w:spacing w:after="0" w:line="240" w:lineRule="auto"/>
              <w:ind w:left="0"/>
              <w:jc w:val="both"/>
              <w:rPr>
                <w:rFonts w:ascii="Book Antiqua" w:hAnsi="Book Antiqua"/>
                <w:sz w:val="21"/>
                <w:szCs w:val="21"/>
              </w:rPr>
            </w:pPr>
            <w:r w:rsidRPr="001E6408">
              <w:rPr>
                <w:rFonts w:ascii="Book Antiqua" w:hAnsi="Book Antiqua"/>
                <w:sz w:val="21"/>
                <w:szCs w:val="21"/>
              </w:rPr>
              <w:t>Long-term hESCs culture</w:t>
            </w:r>
            <w:r w:rsidRPr="001E6408">
              <w:rPr>
                <w:rFonts w:ascii="Book Antiqua" w:hAnsi="Book Antiqua"/>
                <w:noProof/>
                <w:sz w:val="21"/>
                <w:szCs w:val="21"/>
                <w:vertAlign w:val="superscript"/>
              </w:rPr>
              <w:t>[38-40]</w:t>
            </w:r>
          </w:p>
        </w:tc>
        <w:tc>
          <w:tcPr>
            <w:tcW w:w="5536" w:type="dxa"/>
          </w:tcPr>
          <w:p w:rsidR="00FB3640" w:rsidRPr="001E6408" w:rsidRDefault="00FB3640" w:rsidP="0014745F">
            <w:pPr>
              <w:spacing w:after="0" w:line="240" w:lineRule="auto"/>
              <w:jc w:val="both"/>
              <w:rPr>
                <w:rFonts w:ascii="Book Antiqua" w:hAnsi="Book Antiqua"/>
                <w:sz w:val="21"/>
                <w:szCs w:val="21"/>
              </w:rPr>
            </w:pPr>
          </w:p>
        </w:tc>
      </w:tr>
      <w:tr w:rsidR="00FB3640" w:rsidRPr="001E6408" w:rsidTr="0014745F">
        <w:tc>
          <w:tcPr>
            <w:tcW w:w="3888" w:type="dxa"/>
            <w:shd w:val="clear" w:color="auto" w:fill="FFFFFF"/>
          </w:tcPr>
          <w:p w:rsidR="00FB3640" w:rsidRPr="001E6408" w:rsidRDefault="00FB3640" w:rsidP="0014745F">
            <w:pPr>
              <w:pStyle w:val="NormalWeb"/>
              <w:spacing w:before="0" w:beforeAutospacing="0" w:after="0" w:afterAutospacing="0"/>
              <w:jc w:val="both"/>
              <w:rPr>
                <w:rFonts w:ascii="Book Antiqua" w:hAnsi="Book Antiqua"/>
                <w:bCs/>
                <w:sz w:val="21"/>
                <w:szCs w:val="21"/>
                <w:shd w:val="clear" w:color="auto" w:fill="FFFFFF"/>
              </w:rPr>
            </w:pPr>
            <w:r w:rsidRPr="001E6408">
              <w:rPr>
                <w:rFonts w:ascii="Book Antiqua" w:hAnsi="Book Antiqua"/>
                <w:bCs/>
                <w:sz w:val="21"/>
                <w:szCs w:val="21"/>
                <w:shd w:val="clear" w:color="auto" w:fill="FFFFFF"/>
              </w:rPr>
              <w:t>Synthetic Polymers</w:t>
            </w:r>
          </w:p>
          <w:p w:rsidR="00FB3640" w:rsidRPr="001E6408" w:rsidRDefault="00FB3640" w:rsidP="00FB3640">
            <w:pPr>
              <w:pStyle w:val="NormalWeb"/>
              <w:spacing w:before="0" w:beforeAutospacing="0" w:after="0" w:afterAutospacing="0"/>
              <w:ind w:firstLineChars="150" w:firstLine="31680"/>
              <w:jc w:val="both"/>
              <w:rPr>
                <w:rFonts w:ascii="Book Antiqua" w:hAnsi="Book Antiqua"/>
                <w:b/>
                <w:bCs/>
                <w:sz w:val="21"/>
                <w:szCs w:val="21"/>
                <w:shd w:val="clear" w:color="auto" w:fill="FFFFFF"/>
              </w:rPr>
            </w:pPr>
            <w:r w:rsidRPr="001E6408">
              <w:rPr>
                <w:rFonts w:ascii="Book Antiqua" w:hAnsi="Book Antiqua"/>
                <w:bCs/>
                <w:sz w:val="21"/>
                <w:szCs w:val="21"/>
                <w:shd w:val="clear" w:color="auto" w:fill="FFFFFF"/>
              </w:rPr>
              <w:t>PMVE-alt-MA</w:t>
            </w:r>
          </w:p>
          <w:p w:rsidR="00FB3640" w:rsidRPr="001E6408" w:rsidRDefault="00FB3640" w:rsidP="00FB3640">
            <w:pPr>
              <w:pStyle w:val="NormalWeb"/>
              <w:spacing w:before="0" w:beforeAutospacing="0" w:after="0" w:afterAutospacing="0"/>
              <w:ind w:firstLineChars="150" w:firstLine="31680"/>
              <w:jc w:val="both"/>
              <w:rPr>
                <w:rFonts w:ascii="Book Antiqua" w:hAnsi="Book Antiqua"/>
                <w:b/>
                <w:bCs/>
                <w:sz w:val="21"/>
                <w:szCs w:val="21"/>
              </w:rPr>
            </w:pPr>
            <w:r w:rsidRPr="001E6408">
              <w:rPr>
                <w:rFonts w:ascii="Book Antiqua" w:hAnsi="Book Antiqua"/>
                <w:bCs/>
                <w:sz w:val="21"/>
                <w:szCs w:val="21"/>
              </w:rPr>
              <w:t>PMEDSAH</w:t>
            </w:r>
          </w:p>
          <w:p w:rsidR="00FB3640" w:rsidRPr="001E6408" w:rsidRDefault="00FB3640" w:rsidP="00FB3640">
            <w:pPr>
              <w:pStyle w:val="NormalWeb"/>
              <w:spacing w:before="0" w:beforeAutospacing="0" w:after="0" w:afterAutospacing="0"/>
              <w:ind w:firstLineChars="150" w:firstLine="31680"/>
              <w:jc w:val="both"/>
              <w:rPr>
                <w:rFonts w:ascii="Book Antiqua" w:hAnsi="Book Antiqua"/>
                <w:b/>
                <w:bCs/>
                <w:sz w:val="21"/>
                <w:szCs w:val="21"/>
              </w:rPr>
            </w:pPr>
            <w:r w:rsidRPr="001E6408">
              <w:rPr>
                <w:rFonts w:ascii="Book Antiqua" w:hAnsi="Book Antiqua"/>
                <w:bCs/>
                <w:sz w:val="21"/>
                <w:szCs w:val="21"/>
              </w:rPr>
              <w:t>APMAAm</w:t>
            </w:r>
          </w:p>
          <w:p w:rsidR="00FB3640" w:rsidRPr="001E6408" w:rsidRDefault="00FB3640" w:rsidP="00FB3640">
            <w:pPr>
              <w:spacing w:after="0" w:line="240" w:lineRule="auto"/>
              <w:ind w:firstLineChars="150" w:firstLine="31680"/>
              <w:jc w:val="both"/>
              <w:rPr>
                <w:rFonts w:ascii="Book Antiqua" w:hAnsi="Book Antiqua"/>
                <w:b/>
                <w:bCs/>
                <w:sz w:val="21"/>
                <w:szCs w:val="21"/>
              </w:rPr>
            </w:pPr>
            <w:r w:rsidRPr="001E6408">
              <w:rPr>
                <w:rFonts w:ascii="Book Antiqua" w:hAnsi="Book Antiqua"/>
                <w:bCs/>
                <w:sz w:val="21"/>
                <w:szCs w:val="21"/>
              </w:rPr>
              <w:t>Polyacrylates</w:t>
            </w:r>
          </w:p>
          <w:p w:rsidR="00FB3640" w:rsidRPr="001E6408" w:rsidRDefault="00FB3640" w:rsidP="00FB3640">
            <w:pPr>
              <w:autoSpaceDE w:val="0"/>
              <w:autoSpaceDN w:val="0"/>
              <w:adjustRightInd w:val="0"/>
              <w:spacing w:after="0" w:line="240" w:lineRule="auto"/>
              <w:ind w:firstLineChars="150" w:firstLine="31680"/>
              <w:jc w:val="both"/>
              <w:rPr>
                <w:rFonts w:ascii="Book Antiqua" w:hAnsi="Book Antiqua"/>
                <w:b/>
                <w:bCs/>
                <w:sz w:val="21"/>
                <w:szCs w:val="21"/>
              </w:rPr>
            </w:pPr>
            <w:r w:rsidRPr="001E6408">
              <w:rPr>
                <w:rFonts w:ascii="Book Antiqua" w:hAnsi="Book Antiqua"/>
                <w:bCs/>
                <w:sz w:val="21"/>
                <w:szCs w:val="21"/>
              </w:rPr>
              <w:t>Chitosan-Alginate Polymers</w:t>
            </w:r>
          </w:p>
          <w:p w:rsidR="00FB3640" w:rsidRPr="001E6408" w:rsidRDefault="00FB3640" w:rsidP="00FB3640">
            <w:pPr>
              <w:pStyle w:val="NormalWeb"/>
              <w:spacing w:before="0" w:beforeAutospacing="0" w:after="0" w:afterAutospacing="0"/>
              <w:ind w:firstLineChars="150" w:firstLine="31680"/>
              <w:jc w:val="both"/>
              <w:rPr>
                <w:rFonts w:ascii="Book Antiqua" w:hAnsi="Book Antiqua"/>
                <w:b/>
                <w:bCs/>
                <w:sz w:val="21"/>
                <w:szCs w:val="21"/>
                <w:shd w:val="clear" w:color="auto" w:fill="FFFFFF"/>
              </w:rPr>
            </w:pPr>
            <w:r w:rsidRPr="001E6408">
              <w:rPr>
                <w:rFonts w:ascii="Book Antiqua" w:hAnsi="Book Antiqua"/>
                <w:bCs/>
                <w:sz w:val="21"/>
                <w:szCs w:val="21"/>
              </w:rPr>
              <w:t>(pDTEc) polymer scaffolds</w:t>
            </w:r>
          </w:p>
        </w:tc>
        <w:tc>
          <w:tcPr>
            <w:tcW w:w="3780" w:type="dxa"/>
            <w:shd w:val="clear" w:color="auto" w:fill="FFFFFF"/>
          </w:tcPr>
          <w:p w:rsidR="00FB3640" w:rsidRPr="001E6408" w:rsidRDefault="00FB3640" w:rsidP="0014745F">
            <w:pPr>
              <w:pStyle w:val="ListParagraph"/>
              <w:numPr>
                <w:ilvl w:val="0"/>
                <w:numId w:val="7"/>
              </w:numPr>
              <w:spacing w:after="0" w:line="240" w:lineRule="auto"/>
              <w:ind w:left="0"/>
              <w:jc w:val="both"/>
              <w:rPr>
                <w:rFonts w:ascii="Book Antiqua" w:hAnsi="Book Antiqua"/>
                <w:sz w:val="21"/>
                <w:szCs w:val="21"/>
              </w:rPr>
            </w:pPr>
            <w:r w:rsidRPr="001E6408">
              <w:rPr>
                <w:rFonts w:ascii="Book Antiqua" w:hAnsi="Book Antiqua"/>
                <w:sz w:val="21"/>
                <w:szCs w:val="21"/>
              </w:rPr>
              <w:t xml:space="preserve">Inexpensive </w:t>
            </w:r>
            <w:r w:rsidRPr="001E6408">
              <w:rPr>
                <w:rFonts w:ascii="Book Antiqua" w:hAnsi="Book Antiqua"/>
                <w:noProof/>
                <w:sz w:val="21"/>
                <w:szCs w:val="21"/>
                <w:vertAlign w:val="superscript"/>
              </w:rPr>
              <w:t>[45, 47]</w:t>
            </w:r>
          </w:p>
          <w:p w:rsidR="00FB3640" w:rsidRPr="001E6408" w:rsidRDefault="00FB3640" w:rsidP="0014745F">
            <w:pPr>
              <w:pStyle w:val="ListParagraph"/>
              <w:numPr>
                <w:ilvl w:val="0"/>
                <w:numId w:val="7"/>
              </w:numPr>
              <w:spacing w:after="0" w:line="240" w:lineRule="auto"/>
              <w:ind w:left="0"/>
              <w:jc w:val="both"/>
              <w:rPr>
                <w:rFonts w:ascii="Book Antiqua" w:hAnsi="Book Antiqua"/>
                <w:sz w:val="21"/>
                <w:szCs w:val="21"/>
              </w:rPr>
            </w:pPr>
            <w:r w:rsidRPr="001E6408">
              <w:rPr>
                <w:rFonts w:ascii="Book Antiqua" w:hAnsi="Book Antiqua"/>
                <w:sz w:val="21"/>
                <w:szCs w:val="21"/>
              </w:rPr>
              <w:t xml:space="preserve">Easy </w:t>
            </w:r>
            <w:r w:rsidRPr="001E6408">
              <w:rPr>
                <w:rFonts w:ascii="Book Antiqua" w:hAnsi="Book Antiqua"/>
                <w:sz w:val="21"/>
                <w:szCs w:val="21"/>
                <w:lang w:eastAsia="zh-CN"/>
              </w:rPr>
              <w:t>and</w:t>
            </w:r>
            <w:r w:rsidRPr="001E6408">
              <w:rPr>
                <w:rFonts w:ascii="Book Antiqua" w:hAnsi="Book Antiqua"/>
                <w:sz w:val="21"/>
                <w:szCs w:val="21"/>
              </w:rPr>
              <w:t xml:space="preserve"> rapid fabrication</w:t>
            </w:r>
            <w:r w:rsidRPr="001E6408">
              <w:rPr>
                <w:rFonts w:ascii="Book Antiqua" w:hAnsi="Book Antiqua"/>
                <w:noProof/>
                <w:sz w:val="21"/>
                <w:szCs w:val="21"/>
                <w:vertAlign w:val="superscript"/>
              </w:rPr>
              <w:t>[45,49]</w:t>
            </w:r>
          </w:p>
          <w:p w:rsidR="00FB3640" w:rsidRPr="001E6408" w:rsidRDefault="00FB3640" w:rsidP="0014745F">
            <w:pPr>
              <w:pStyle w:val="ListParagraph"/>
              <w:numPr>
                <w:ilvl w:val="0"/>
                <w:numId w:val="7"/>
              </w:numPr>
              <w:spacing w:after="0" w:line="240" w:lineRule="auto"/>
              <w:ind w:left="0"/>
              <w:jc w:val="both"/>
              <w:rPr>
                <w:rFonts w:ascii="Book Antiqua" w:hAnsi="Book Antiqua"/>
                <w:sz w:val="21"/>
                <w:szCs w:val="21"/>
              </w:rPr>
            </w:pPr>
            <w:r w:rsidRPr="001E6408">
              <w:rPr>
                <w:rFonts w:ascii="Book Antiqua" w:hAnsi="Book Antiqua"/>
                <w:sz w:val="21"/>
                <w:szCs w:val="21"/>
              </w:rPr>
              <w:t>Highly manipulable</w:t>
            </w:r>
            <w:r w:rsidRPr="001E6408">
              <w:rPr>
                <w:rFonts w:ascii="Book Antiqua" w:hAnsi="Book Antiqua"/>
                <w:noProof/>
                <w:sz w:val="21"/>
                <w:szCs w:val="21"/>
                <w:vertAlign w:val="superscript"/>
              </w:rPr>
              <w:t>[47]</w:t>
            </w:r>
          </w:p>
          <w:p w:rsidR="00FB3640" w:rsidRPr="001E6408" w:rsidRDefault="00FB3640" w:rsidP="0014745F">
            <w:pPr>
              <w:pStyle w:val="ListParagraph"/>
              <w:numPr>
                <w:ilvl w:val="0"/>
                <w:numId w:val="7"/>
              </w:numPr>
              <w:spacing w:after="0" w:line="240" w:lineRule="auto"/>
              <w:ind w:left="0"/>
              <w:jc w:val="both"/>
              <w:rPr>
                <w:rFonts w:ascii="Book Antiqua" w:hAnsi="Book Antiqua"/>
                <w:sz w:val="21"/>
                <w:szCs w:val="21"/>
              </w:rPr>
            </w:pPr>
            <w:r w:rsidRPr="001E6408">
              <w:rPr>
                <w:rFonts w:ascii="Book Antiqua" w:hAnsi="Book Antiqua"/>
                <w:sz w:val="21"/>
                <w:szCs w:val="21"/>
              </w:rPr>
              <w:t>Long-term substrate stability</w:t>
            </w:r>
            <w:r w:rsidRPr="001E6408">
              <w:rPr>
                <w:rFonts w:ascii="Book Antiqua" w:hAnsi="Book Antiqua"/>
                <w:noProof/>
                <w:sz w:val="21"/>
                <w:szCs w:val="21"/>
                <w:vertAlign w:val="superscript"/>
              </w:rPr>
              <w:t>[46]</w:t>
            </w:r>
          </w:p>
          <w:p w:rsidR="00FB3640" w:rsidRPr="001E6408" w:rsidRDefault="00FB3640" w:rsidP="0014745F">
            <w:pPr>
              <w:spacing w:after="0" w:line="240" w:lineRule="auto"/>
              <w:jc w:val="both"/>
              <w:rPr>
                <w:rFonts w:ascii="Book Antiqua" w:hAnsi="Book Antiqua"/>
                <w:sz w:val="21"/>
                <w:szCs w:val="21"/>
              </w:rPr>
            </w:pPr>
          </w:p>
        </w:tc>
        <w:tc>
          <w:tcPr>
            <w:tcW w:w="5536" w:type="dxa"/>
            <w:shd w:val="clear" w:color="auto" w:fill="FFFFFF"/>
          </w:tcPr>
          <w:p w:rsidR="00FB3640" w:rsidRPr="001E6408" w:rsidRDefault="00FB3640" w:rsidP="0014745F">
            <w:pPr>
              <w:pStyle w:val="ListParagraph"/>
              <w:numPr>
                <w:ilvl w:val="0"/>
                <w:numId w:val="7"/>
              </w:numPr>
              <w:spacing w:after="0" w:line="240" w:lineRule="auto"/>
              <w:ind w:left="0"/>
              <w:jc w:val="both"/>
              <w:rPr>
                <w:rFonts w:ascii="Book Antiqua" w:hAnsi="Book Antiqua"/>
                <w:sz w:val="21"/>
                <w:szCs w:val="21"/>
              </w:rPr>
            </w:pPr>
            <w:r w:rsidRPr="001E6408">
              <w:rPr>
                <w:rFonts w:ascii="Book Antiqua" w:hAnsi="Book Antiqua"/>
                <w:sz w:val="21"/>
                <w:szCs w:val="21"/>
                <w:shd w:val="clear" w:color="auto" w:fill="FFFFFF"/>
              </w:rPr>
              <w:t>Limited scale-up potential of 2D platform</w:t>
            </w:r>
          </w:p>
        </w:tc>
      </w:tr>
      <w:tr w:rsidR="00FB3640" w:rsidRPr="001E6408" w:rsidTr="0014745F">
        <w:tc>
          <w:tcPr>
            <w:tcW w:w="3888" w:type="dxa"/>
          </w:tcPr>
          <w:p w:rsidR="00FB3640" w:rsidRPr="001E6408" w:rsidRDefault="00FB3640" w:rsidP="0014745F">
            <w:pPr>
              <w:spacing w:after="0" w:line="240" w:lineRule="auto"/>
              <w:jc w:val="both"/>
              <w:rPr>
                <w:rFonts w:ascii="Book Antiqua" w:hAnsi="Book Antiqua"/>
                <w:bCs/>
                <w:sz w:val="21"/>
                <w:szCs w:val="21"/>
              </w:rPr>
            </w:pPr>
            <w:r w:rsidRPr="001E6408">
              <w:rPr>
                <w:rFonts w:ascii="Book Antiqua" w:hAnsi="Book Antiqua"/>
                <w:bCs/>
                <w:sz w:val="21"/>
                <w:szCs w:val="21"/>
              </w:rPr>
              <w:t>Hydrogels</w:t>
            </w:r>
          </w:p>
          <w:p w:rsidR="00FB3640" w:rsidRPr="001E6408" w:rsidRDefault="00FB3640" w:rsidP="0014745F">
            <w:pPr>
              <w:spacing w:after="0" w:line="240" w:lineRule="auto"/>
              <w:jc w:val="both"/>
              <w:rPr>
                <w:rFonts w:ascii="Book Antiqua" w:hAnsi="Book Antiqua"/>
                <w:b/>
                <w:bCs/>
                <w:sz w:val="21"/>
                <w:szCs w:val="21"/>
              </w:rPr>
            </w:pPr>
          </w:p>
          <w:p w:rsidR="00FB3640" w:rsidRPr="001E6408" w:rsidRDefault="00FB3640" w:rsidP="00FB3640">
            <w:pPr>
              <w:spacing w:after="0" w:line="240" w:lineRule="auto"/>
              <w:ind w:firstLineChars="98" w:firstLine="31680"/>
              <w:jc w:val="both"/>
              <w:rPr>
                <w:rFonts w:ascii="Book Antiqua" w:hAnsi="Book Antiqua"/>
                <w:b/>
                <w:bCs/>
                <w:sz w:val="21"/>
                <w:szCs w:val="21"/>
              </w:rPr>
            </w:pPr>
            <w:r w:rsidRPr="001E6408">
              <w:rPr>
                <w:rFonts w:ascii="Book Antiqua" w:hAnsi="Book Antiqua"/>
                <w:b/>
                <w:bCs/>
                <w:sz w:val="21"/>
                <w:szCs w:val="21"/>
              </w:rPr>
              <w:t>(</w:t>
            </w:r>
            <w:r w:rsidRPr="001E6408">
              <w:rPr>
                <w:rFonts w:ascii="Book Antiqua" w:hAnsi="Book Antiqua"/>
                <w:bCs/>
                <w:sz w:val="21"/>
                <w:szCs w:val="21"/>
              </w:rPr>
              <w:t xml:space="preserve">AEtMA-Cl)- DEAEA based </w:t>
            </w:r>
          </w:p>
          <w:p w:rsidR="00FB3640" w:rsidRPr="0014745F" w:rsidRDefault="00FB3640" w:rsidP="00FB3640">
            <w:pPr>
              <w:spacing w:after="0" w:line="240" w:lineRule="auto"/>
              <w:ind w:firstLineChars="100" w:firstLine="31680"/>
              <w:jc w:val="both"/>
              <w:rPr>
                <w:rFonts w:ascii="Book Antiqua" w:eastAsia="AdvPSUnv" w:hAnsi="Book Antiqua"/>
                <w:b/>
                <w:bCs/>
                <w:sz w:val="21"/>
                <w:szCs w:val="21"/>
              </w:rPr>
            </w:pPr>
            <w:r w:rsidRPr="0014745F">
              <w:rPr>
                <w:rFonts w:ascii="Book Antiqua" w:eastAsia="AdvPSUnv" w:hAnsi="Book Antiqua"/>
                <w:bCs/>
                <w:sz w:val="21"/>
                <w:szCs w:val="21"/>
              </w:rPr>
              <w:t>PDEAAm-based</w:t>
            </w:r>
          </w:p>
          <w:p w:rsidR="00FB3640" w:rsidRPr="001E6408" w:rsidRDefault="00FB3640" w:rsidP="00FB3640">
            <w:pPr>
              <w:spacing w:after="0" w:line="240" w:lineRule="auto"/>
              <w:ind w:firstLineChars="100" w:firstLine="31680"/>
              <w:jc w:val="both"/>
              <w:rPr>
                <w:rFonts w:ascii="Book Antiqua" w:hAnsi="Book Antiqua"/>
                <w:b/>
                <w:bCs/>
                <w:sz w:val="21"/>
                <w:szCs w:val="21"/>
                <w:lang w:eastAsia="zh-CN"/>
              </w:rPr>
            </w:pPr>
            <w:r>
              <w:rPr>
                <w:rFonts w:ascii="Book Antiqua" w:eastAsia="AdvPSUnv" w:hAnsi="Book Antiqua"/>
                <w:bCs/>
                <w:sz w:val="21"/>
                <w:szCs w:val="21"/>
              </w:rPr>
              <w:t>HA</w:t>
            </w:r>
            <w:r w:rsidRPr="0014745F">
              <w:rPr>
                <w:rFonts w:ascii="Book Antiqua" w:eastAsia="AdvPSUnv" w:hAnsi="Book Antiqua"/>
                <w:bCs/>
                <w:sz w:val="21"/>
                <w:szCs w:val="21"/>
              </w:rPr>
              <w:t xml:space="preserve">-based </w:t>
            </w:r>
          </w:p>
          <w:p w:rsidR="00FB3640" w:rsidRPr="0014745F" w:rsidRDefault="00FB3640" w:rsidP="00FB3640">
            <w:pPr>
              <w:spacing w:after="0" w:line="240" w:lineRule="auto"/>
              <w:ind w:firstLineChars="100" w:firstLine="31680"/>
              <w:jc w:val="both"/>
              <w:rPr>
                <w:rFonts w:ascii="Book Antiqua" w:eastAsia="AdvPSUnv" w:hAnsi="Book Antiqua"/>
                <w:b/>
                <w:bCs/>
                <w:sz w:val="21"/>
                <w:szCs w:val="21"/>
              </w:rPr>
            </w:pPr>
            <w:r w:rsidRPr="001E6408">
              <w:rPr>
                <w:rFonts w:ascii="Book Antiqua" w:hAnsi="Book Antiqua"/>
                <w:bCs/>
                <w:sz w:val="21"/>
                <w:szCs w:val="21"/>
              </w:rPr>
              <w:t>alginate-collagen based</w:t>
            </w:r>
          </w:p>
          <w:p w:rsidR="00FB3640" w:rsidRPr="0014745F" w:rsidRDefault="00FB3640" w:rsidP="00FB3640">
            <w:pPr>
              <w:spacing w:after="0" w:line="240" w:lineRule="auto"/>
              <w:ind w:firstLineChars="100" w:firstLine="31680"/>
              <w:jc w:val="both"/>
              <w:rPr>
                <w:rFonts w:ascii="Book Antiqua" w:eastAsia="AdvOTd877c31c+22" w:hAnsi="Book Antiqua"/>
                <w:b/>
                <w:bCs/>
                <w:sz w:val="21"/>
                <w:szCs w:val="21"/>
              </w:rPr>
            </w:pPr>
            <w:r w:rsidRPr="0014745F">
              <w:rPr>
                <w:rFonts w:ascii="Book Antiqua" w:eastAsia="AdvOTd877c31c+22" w:hAnsi="Book Antiqua"/>
                <w:bCs/>
                <w:sz w:val="21"/>
                <w:szCs w:val="21"/>
              </w:rPr>
              <w:t>PEG-based</w:t>
            </w:r>
          </w:p>
          <w:p w:rsidR="00FB3640" w:rsidRPr="001E6408" w:rsidRDefault="00FB3640" w:rsidP="00FB3640">
            <w:pPr>
              <w:spacing w:after="0" w:line="240" w:lineRule="auto"/>
              <w:ind w:firstLineChars="100" w:firstLine="31680"/>
              <w:jc w:val="both"/>
              <w:rPr>
                <w:rFonts w:ascii="Book Antiqua" w:hAnsi="Book Antiqua"/>
                <w:b/>
                <w:bCs/>
                <w:i/>
                <w:sz w:val="21"/>
                <w:szCs w:val="21"/>
              </w:rPr>
            </w:pPr>
            <w:r w:rsidRPr="0014745F">
              <w:rPr>
                <w:rFonts w:ascii="Book Antiqua" w:eastAsia="AdvOTd877c31c+22" w:hAnsi="Book Antiqua"/>
                <w:bCs/>
                <w:sz w:val="21"/>
                <w:szCs w:val="21"/>
              </w:rPr>
              <w:t>PPP-based</w:t>
            </w:r>
          </w:p>
        </w:tc>
        <w:tc>
          <w:tcPr>
            <w:tcW w:w="3780" w:type="dxa"/>
          </w:tcPr>
          <w:p w:rsidR="00FB3640" w:rsidRPr="001E6408" w:rsidRDefault="00FB3640" w:rsidP="0014745F">
            <w:pPr>
              <w:pStyle w:val="ListParagraph"/>
              <w:numPr>
                <w:ilvl w:val="0"/>
                <w:numId w:val="8"/>
              </w:numPr>
              <w:spacing w:after="0" w:line="240" w:lineRule="auto"/>
              <w:ind w:left="0"/>
              <w:jc w:val="both"/>
              <w:rPr>
                <w:rFonts w:ascii="Book Antiqua" w:hAnsi="Book Antiqua"/>
                <w:sz w:val="21"/>
                <w:szCs w:val="21"/>
              </w:rPr>
            </w:pPr>
            <w:r w:rsidRPr="001E6408">
              <w:rPr>
                <w:rFonts w:ascii="Book Antiqua" w:hAnsi="Book Antiqua"/>
                <w:i/>
                <w:sz w:val="21"/>
                <w:szCs w:val="21"/>
              </w:rPr>
              <w:t xml:space="preserve">In-vivo </w:t>
            </w:r>
            <w:r w:rsidRPr="001E6408">
              <w:rPr>
                <w:rFonts w:ascii="Book Antiqua" w:hAnsi="Book Antiqua"/>
                <w:sz w:val="21"/>
                <w:szCs w:val="21"/>
              </w:rPr>
              <w:t>3D type environment</w:t>
            </w:r>
            <w:r w:rsidRPr="001E6408">
              <w:rPr>
                <w:rFonts w:ascii="Book Antiqua" w:hAnsi="Book Antiqua"/>
                <w:noProof/>
                <w:sz w:val="21"/>
                <w:szCs w:val="21"/>
                <w:vertAlign w:val="superscript"/>
              </w:rPr>
              <w:t>[58]</w:t>
            </w:r>
          </w:p>
          <w:p w:rsidR="00FB3640" w:rsidRPr="001E6408" w:rsidRDefault="00FB3640" w:rsidP="0014745F">
            <w:pPr>
              <w:pStyle w:val="ListParagraph"/>
              <w:numPr>
                <w:ilvl w:val="0"/>
                <w:numId w:val="8"/>
              </w:numPr>
              <w:spacing w:after="0" w:line="240" w:lineRule="auto"/>
              <w:ind w:left="0"/>
              <w:jc w:val="both"/>
              <w:rPr>
                <w:rFonts w:ascii="Book Antiqua" w:hAnsi="Book Antiqua"/>
                <w:sz w:val="21"/>
                <w:szCs w:val="21"/>
              </w:rPr>
            </w:pPr>
            <w:r w:rsidRPr="001E6408">
              <w:rPr>
                <w:rFonts w:ascii="Book Antiqua" w:hAnsi="Book Antiqua"/>
                <w:sz w:val="21"/>
                <w:szCs w:val="21"/>
              </w:rPr>
              <w:t xml:space="preserve">Thermoresponsive </w:t>
            </w:r>
            <w:r w:rsidRPr="001E6408">
              <w:rPr>
                <w:rFonts w:ascii="Book Antiqua" w:hAnsi="Book Antiqua"/>
                <w:sz w:val="21"/>
                <w:szCs w:val="21"/>
                <w:lang w:eastAsia="zh-CN"/>
              </w:rPr>
              <w:t>and</w:t>
            </w:r>
            <w:r w:rsidRPr="001E6408">
              <w:rPr>
                <w:rFonts w:ascii="Book Antiqua" w:hAnsi="Book Antiqua"/>
                <w:sz w:val="21"/>
                <w:szCs w:val="21"/>
              </w:rPr>
              <w:t xml:space="preserve"> pH sensitive properties</w:t>
            </w:r>
            <w:r w:rsidRPr="001E6408">
              <w:rPr>
                <w:rFonts w:ascii="Book Antiqua" w:hAnsi="Book Antiqua"/>
                <w:noProof/>
                <w:sz w:val="21"/>
                <w:szCs w:val="21"/>
                <w:vertAlign w:val="superscript"/>
              </w:rPr>
              <w:t>[54,55,58]</w:t>
            </w:r>
          </w:p>
          <w:p w:rsidR="00FB3640" w:rsidRPr="001E6408" w:rsidRDefault="00FB3640" w:rsidP="0014745F">
            <w:pPr>
              <w:spacing w:after="0" w:line="240" w:lineRule="auto"/>
              <w:jc w:val="both"/>
              <w:rPr>
                <w:rFonts w:ascii="Book Antiqua" w:hAnsi="Book Antiqua"/>
                <w:sz w:val="21"/>
                <w:szCs w:val="21"/>
              </w:rPr>
            </w:pPr>
          </w:p>
          <w:p w:rsidR="00FB3640" w:rsidRPr="001E6408" w:rsidRDefault="00FB3640" w:rsidP="0014745F">
            <w:pPr>
              <w:spacing w:after="0" w:line="240" w:lineRule="auto"/>
              <w:jc w:val="both"/>
              <w:rPr>
                <w:rFonts w:ascii="Book Antiqua" w:hAnsi="Book Antiqua"/>
                <w:sz w:val="21"/>
                <w:szCs w:val="21"/>
              </w:rPr>
            </w:pPr>
          </w:p>
        </w:tc>
        <w:tc>
          <w:tcPr>
            <w:tcW w:w="5536" w:type="dxa"/>
          </w:tcPr>
          <w:p w:rsidR="00FB3640" w:rsidRPr="001E6408" w:rsidRDefault="00FB3640" w:rsidP="0014745F">
            <w:pPr>
              <w:pStyle w:val="ListParagraph"/>
              <w:numPr>
                <w:ilvl w:val="0"/>
                <w:numId w:val="9"/>
              </w:numPr>
              <w:spacing w:after="0" w:line="240" w:lineRule="auto"/>
              <w:ind w:left="0"/>
              <w:jc w:val="both"/>
              <w:rPr>
                <w:rFonts w:ascii="Book Antiqua" w:hAnsi="Book Antiqua"/>
                <w:sz w:val="21"/>
                <w:szCs w:val="21"/>
              </w:rPr>
            </w:pPr>
            <w:r w:rsidRPr="001E6408">
              <w:rPr>
                <w:rFonts w:ascii="Book Antiqua" w:hAnsi="Book Antiqua"/>
                <w:sz w:val="21"/>
                <w:szCs w:val="21"/>
              </w:rPr>
              <w:t>Difficult to analyze cells embedded in hydrogels</w:t>
            </w:r>
          </w:p>
          <w:p w:rsidR="00FB3640" w:rsidRPr="001E6408" w:rsidRDefault="00FB3640" w:rsidP="0014745F">
            <w:pPr>
              <w:spacing w:after="0" w:line="240" w:lineRule="auto"/>
              <w:jc w:val="both"/>
              <w:rPr>
                <w:rFonts w:ascii="Book Antiqua" w:hAnsi="Book Antiqua"/>
                <w:sz w:val="21"/>
                <w:szCs w:val="21"/>
              </w:rPr>
            </w:pPr>
          </w:p>
          <w:p w:rsidR="00FB3640" w:rsidRPr="001E6408" w:rsidRDefault="00FB3640" w:rsidP="0014745F">
            <w:pPr>
              <w:pStyle w:val="ListParagraph"/>
              <w:numPr>
                <w:ilvl w:val="0"/>
                <w:numId w:val="9"/>
              </w:numPr>
              <w:spacing w:after="0" w:line="240" w:lineRule="auto"/>
              <w:ind w:left="0"/>
              <w:jc w:val="both"/>
              <w:rPr>
                <w:rFonts w:ascii="Book Antiqua" w:hAnsi="Book Antiqua"/>
                <w:sz w:val="21"/>
                <w:szCs w:val="21"/>
              </w:rPr>
            </w:pPr>
            <w:r w:rsidRPr="001E6408">
              <w:rPr>
                <w:rFonts w:ascii="Book Antiqua" w:hAnsi="Book Antiqua"/>
                <w:sz w:val="21"/>
                <w:szCs w:val="21"/>
              </w:rPr>
              <w:t>Enzymatic release of cells from hydrogel</w:t>
            </w:r>
            <w:r w:rsidRPr="001E6408">
              <w:rPr>
                <w:rFonts w:ascii="Book Antiqua" w:hAnsi="Book Antiqua"/>
                <w:noProof/>
                <w:sz w:val="21"/>
                <w:szCs w:val="21"/>
                <w:vertAlign w:val="superscript"/>
              </w:rPr>
              <w:t>[57]</w:t>
            </w:r>
          </w:p>
          <w:p w:rsidR="00FB3640" w:rsidRPr="001E6408" w:rsidRDefault="00FB3640" w:rsidP="0014745F">
            <w:pPr>
              <w:spacing w:after="0" w:line="240" w:lineRule="auto"/>
              <w:jc w:val="both"/>
              <w:rPr>
                <w:rFonts w:ascii="Book Antiqua" w:hAnsi="Book Antiqua"/>
                <w:sz w:val="21"/>
                <w:szCs w:val="21"/>
              </w:rPr>
            </w:pPr>
          </w:p>
        </w:tc>
      </w:tr>
    </w:tbl>
    <w:p w:rsidR="00FB3640" w:rsidRPr="00CC2A6C" w:rsidRDefault="00FB3640" w:rsidP="0014745F">
      <w:pPr>
        <w:spacing w:after="0" w:line="360" w:lineRule="auto"/>
        <w:jc w:val="both"/>
        <w:rPr>
          <w:rFonts w:ascii="Book Antiqua" w:hAnsi="Book Antiqua"/>
          <w:sz w:val="24"/>
          <w:szCs w:val="24"/>
          <w:lang w:eastAsia="zh-CN"/>
        </w:rPr>
      </w:pPr>
      <w:r w:rsidRPr="00CC2A6C">
        <w:rPr>
          <w:rFonts w:ascii="Book Antiqua" w:hAnsi="Book Antiqua"/>
          <w:sz w:val="24"/>
          <w:szCs w:val="24"/>
        </w:rPr>
        <w:t>hESC</w:t>
      </w:r>
      <w:r w:rsidRPr="00CC2A6C">
        <w:rPr>
          <w:rFonts w:ascii="Book Antiqua" w:hAnsi="Book Antiqua"/>
          <w:sz w:val="24"/>
          <w:szCs w:val="24"/>
          <w:lang w:eastAsia="zh-CN"/>
        </w:rPr>
        <w:t xml:space="preserve">: </w:t>
      </w:r>
      <w:r w:rsidRPr="00CC2A6C">
        <w:rPr>
          <w:rFonts w:ascii="Book Antiqua" w:hAnsi="Book Antiqua"/>
          <w:sz w:val="24"/>
          <w:szCs w:val="24"/>
        </w:rPr>
        <w:t>Human embryonic stem cell</w:t>
      </w:r>
      <w:r w:rsidRPr="00CC2A6C">
        <w:rPr>
          <w:rFonts w:ascii="Book Antiqua" w:hAnsi="Book Antiqua"/>
          <w:sz w:val="24"/>
          <w:szCs w:val="24"/>
          <w:lang w:eastAsia="zh-CN"/>
        </w:rPr>
        <w:t xml:space="preserve">; </w:t>
      </w:r>
      <w:r w:rsidRPr="00CC2A6C">
        <w:rPr>
          <w:rFonts w:ascii="Book Antiqua" w:hAnsi="Book Antiqua"/>
          <w:bCs/>
          <w:sz w:val="24"/>
          <w:szCs w:val="24"/>
        </w:rPr>
        <w:t>ECM</w:t>
      </w:r>
      <w:r w:rsidRPr="00CC2A6C">
        <w:rPr>
          <w:rFonts w:ascii="Book Antiqua" w:hAnsi="Book Antiqua"/>
          <w:bCs/>
          <w:sz w:val="24"/>
          <w:szCs w:val="24"/>
          <w:lang w:eastAsia="zh-CN"/>
        </w:rPr>
        <w:t xml:space="preserve">: </w:t>
      </w:r>
      <w:r w:rsidRPr="00CC2A6C">
        <w:rPr>
          <w:rFonts w:ascii="Book Antiqua" w:hAnsi="Book Antiqua"/>
          <w:sz w:val="24"/>
          <w:szCs w:val="24"/>
        </w:rPr>
        <w:t>Extracellular matrix</w:t>
      </w:r>
      <w:r w:rsidRPr="00CC2A6C">
        <w:rPr>
          <w:rFonts w:ascii="Book Antiqua" w:hAnsi="Book Antiqua"/>
          <w:sz w:val="24"/>
          <w:szCs w:val="24"/>
          <w:lang w:eastAsia="zh-CN"/>
        </w:rPr>
        <w:t xml:space="preserve">; </w:t>
      </w:r>
      <w:r w:rsidRPr="00CC2A6C">
        <w:rPr>
          <w:rFonts w:ascii="Book Antiqua" w:hAnsi="Book Antiqua"/>
          <w:sz w:val="24"/>
          <w:szCs w:val="24"/>
          <w:shd w:val="clear" w:color="auto" w:fill="FFFFFF"/>
        </w:rPr>
        <w:t>LM</w:t>
      </w:r>
      <w:r w:rsidRPr="00CC2A6C">
        <w:rPr>
          <w:rFonts w:ascii="Book Antiqua" w:hAnsi="Book Antiqua"/>
          <w:sz w:val="24"/>
          <w:szCs w:val="24"/>
          <w:shd w:val="clear" w:color="auto" w:fill="FFFFFF"/>
          <w:lang w:eastAsia="zh-CN"/>
        </w:rPr>
        <w:t xml:space="preserve">: </w:t>
      </w:r>
      <w:r w:rsidRPr="00CC2A6C">
        <w:rPr>
          <w:rFonts w:ascii="Book Antiqua" w:hAnsi="Book Antiqua"/>
          <w:sz w:val="24"/>
          <w:szCs w:val="24"/>
          <w:shd w:val="clear" w:color="auto" w:fill="FFFFFF"/>
        </w:rPr>
        <w:t>laminins</w:t>
      </w:r>
      <w:r w:rsidRPr="00CC2A6C">
        <w:rPr>
          <w:rFonts w:ascii="Book Antiqua" w:hAnsi="Book Antiqua"/>
          <w:sz w:val="24"/>
          <w:szCs w:val="24"/>
          <w:shd w:val="clear" w:color="auto" w:fill="FFFFFF"/>
          <w:lang w:eastAsia="zh-CN"/>
        </w:rPr>
        <w:t xml:space="preserve">; </w:t>
      </w:r>
      <w:r w:rsidRPr="00CC2A6C">
        <w:rPr>
          <w:rFonts w:ascii="Book Antiqua" w:hAnsi="Book Antiqua"/>
          <w:sz w:val="24"/>
          <w:szCs w:val="24"/>
          <w:shd w:val="clear" w:color="auto" w:fill="FFFFFF"/>
        </w:rPr>
        <w:t xml:space="preserve">PMVE-alt-MA </w:t>
      </w:r>
      <w:r w:rsidRPr="00CC2A6C">
        <w:rPr>
          <w:rFonts w:ascii="Book Antiqua" w:hAnsi="Book Antiqua"/>
          <w:sz w:val="24"/>
          <w:szCs w:val="24"/>
          <w:shd w:val="clear" w:color="auto" w:fill="FFFFFF"/>
          <w:lang w:eastAsia="zh-CN"/>
        </w:rPr>
        <w:t xml:space="preserve">: </w:t>
      </w:r>
      <w:r w:rsidRPr="00CC2A6C">
        <w:rPr>
          <w:rFonts w:ascii="Book Antiqua" w:hAnsi="Book Antiqua"/>
          <w:sz w:val="24"/>
          <w:szCs w:val="24"/>
          <w:shd w:val="clear" w:color="auto" w:fill="FFFFFF"/>
        </w:rPr>
        <w:t>Poly(methyl vinyl ether-alt-maleic anhydride)</w:t>
      </w:r>
      <w:r w:rsidRPr="00CC2A6C">
        <w:rPr>
          <w:rFonts w:ascii="Book Antiqua" w:hAnsi="Book Antiqua"/>
          <w:sz w:val="24"/>
          <w:szCs w:val="24"/>
          <w:shd w:val="clear" w:color="auto" w:fill="FFFFFF"/>
          <w:lang w:eastAsia="zh-CN"/>
        </w:rPr>
        <w:t xml:space="preserve">; </w:t>
      </w:r>
      <w:r w:rsidRPr="00CC2A6C">
        <w:rPr>
          <w:rFonts w:ascii="Book Antiqua" w:hAnsi="Book Antiqua"/>
          <w:sz w:val="24"/>
          <w:szCs w:val="24"/>
        </w:rPr>
        <w:t>PMEDSAH</w:t>
      </w:r>
      <w:r w:rsidRPr="00CC2A6C">
        <w:rPr>
          <w:rFonts w:ascii="Book Antiqua" w:hAnsi="Book Antiqua"/>
          <w:sz w:val="24"/>
          <w:szCs w:val="24"/>
          <w:lang w:eastAsia="zh-CN"/>
        </w:rPr>
        <w:t>:</w:t>
      </w:r>
      <w:r w:rsidRPr="00CC2A6C">
        <w:rPr>
          <w:rFonts w:ascii="Book Antiqua" w:hAnsi="Book Antiqua"/>
          <w:sz w:val="24"/>
          <w:szCs w:val="24"/>
        </w:rPr>
        <w:t xml:space="preserve"> poly[2-(met</w:t>
      </w:r>
      <w:r>
        <w:rPr>
          <w:rFonts w:ascii="Book Antiqua" w:hAnsi="Book Antiqua"/>
          <w:sz w:val="24"/>
          <w:szCs w:val="24"/>
        </w:rPr>
        <w:t>hacryloyloxy)ethyl dimethyl-(3-</w:t>
      </w:r>
      <w:r w:rsidRPr="00CC2A6C">
        <w:rPr>
          <w:rFonts w:ascii="Book Antiqua" w:hAnsi="Book Antiqua"/>
          <w:sz w:val="24"/>
          <w:szCs w:val="24"/>
        </w:rPr>
        <w:t>sulfopropyl)ammonium hydroxide]</w:t>
      </w:r>
      <w:r w:rsidRPr="00CC2A6C">
        <w:rPr>
          <w:rFonts w:ascii="Book Antiqua" w:hAnsi="Book Antiqua"/>
          <w:sz w:val="24"/>
          <w:szCs w:val="24"/>
          <w:lang w:eastAsia="zh-CN"/>
        </w:rPr>
        <w:t xml:space="preserve">; </w:t>
      </w:r>
      <w:r w:rsidRPr="00CC2A6C">
        <w:rPr>
          <w:rFonts w:ascii="Book Antiqua" w:hAnsi="Book Antiqua"/>
          <w:sz w:val="24"/>
          <w:szCs w:val="24"/>
        </w:rPr>
        <w:t>APMAAm</w:t>
      </w:r>
      <w:r w:rsidRPr="00CC2A6C">
        <w:rPr>
          <w:rFonts w:ascii="Book Antiqua" w:hAnsi="Book Antiqua"/>
          <w:sz w:val="24"/>
          <w:szCs w:val="24"/>
          <w:lang w:eastAsia="zh-CN"/>
        </w:rPr>
        <w:t>:</w:t>
      </w:r>
      <w:r w:rsidRPr="00CC2A6C">
        <w:rPr>
          <w:rFonts w:ascii="Book Antiqua" w:hAnsi="Book Antiqua"/>
          <w:sz w:val="24"/>
          <w:szCs w:val="24"/>
        </w:rPr>
        <w:t xml:space="preserve"> Aminopropyl methacrylamide</w:t>
      </w:r>
      <w:r w:rsidRPr="00CC2A6C">
        <w:rPr>
          <w:rFonts w:ascii="Book Antiqua" w:hAnsi="Book Antiqua"/>
          <w:sz w:val="24"/>
          <w:szCs w:val="24"/>
          <w:lang w:eastAsia="zh-CN"/>
        </w:rPr>
        <w:t xml:space="preserve">; </w:t>
      </w:r>
      <w:r w:rsidRPr="00CC2A6C">
        <w:rPr>
          <w:rFonts w:ascii="Book Antiqua" w:hAnsi="Book Antiqua"/>
          <w:sz w:val="24"/>
          <w:szCs w:val="24"/>
        </w:rPr>
        <w:t>pDTEc</w:t>
      </w:r>
      <w:r w:rsidRPr="00CC2A6C">
        <w:rPr>
          <w:rFonts w:ascii="Book Antiqua" w:hAnsi="Book Antiqua"/>
          <w:sz w:val="24"/>
          <w:szCs w:val="24"/>
          <w:lang w:eastAsia="zh-CN"/>
        </w:rPr>
        <w:t xml:space="preserve">: </w:t>
      </w:r>
      <w:r w:rsidRPr="00CC2A6C">
        <w:rPr>
          <w:rFonts w:ascii="Book Antiqua" w:hAnsi="Book Antiqua"/>
          <w:sz w:val="24"/>
          <w:szCs w:val="24"/>
        </w:rPr>
        <w:t>Poly(desaminotyrosyl tyrosine ethyl ester carbonate)</w:t>
      </w:r>
      <w:r w:rsidRPr="00CC2A6C">
        <w:rPr>
          <w:rFonts w:ascii="Book Antiqua" w:hAnsi="Book Antiqua"/>
          <w:sz w:val="24"/>
          <w:szCs w:val="24"/>
          <w:lang w:eastAsia="zh-CN"/>
        </w:rPr>
        <w:t xml:space="preserve">; </w:t>
      </w:r>
      <w:r w:rsidRPr="00CC2A6C">
        <w:rPr>
          <w:rFonts w:ascii="Book Antiqua" w:hAnsi="Book Antiqua"/>
          <w:sz w:val="24"/>
          <w:szCs w:val="24"/>
        </w:rPr>
        <w:t>AEtMA-Cl</w:t>
      </w:r>
      <w:r w:rsidRPr="00CC2A6C">
        <w:rPr>
          <w:rFonts w:ascii="Book Antiqua" w:hAnsi="Book Antiqua"/>
          <w:sz w:val="24"/>
          <w:szCs w:val="24"/>
          <w:lang w:eastAsia="zh-CN"/>
        </w:rPr>
        <w:t>:</w:t>
      </w:r>
      <w:r w:rsidRPr="00CC2A6C">
        <w:rPr>
          <w:rFonts w:ascii="Book Antiqua" w:hAnsi="Book Antiqua"/>
          <w:sz w:val="24"/>
          <w:szCs w:val="24"/>
        </w:rPr>
        <w:t xml:space="preserve"> 2-(acryloyloxyethyl) trimethylammonium chloride</w:t>
      </w:r>
      <w:r w:rsidRPr="00CC2A6C">
        <w:rPr>
          <w:rFonts w:ascii="Book Antiqua" w:hAnsi="Book Antiqua"/>
          <w:sz w:val="24"/>
          <w:szCs w:val="24"/>
          <w:lang w:eastAsia="zh-CN"/>
        </w:rPr>
        <w:t xml:space="preserve">; </w:t>
      </w:r>
      <w:r w:rsidRPr="00CC2A6C">
        <w:rPr>
          <w:rFonts w:ascii="Book Antiqua" w:hAnsi="Book Antiqua"/>
          <w:sz w:val="24"/>
          <w:szCs w:val="24"/>
        </w:rPr>
        <w:t>HA</w:t>
      </w:r>
      <w:r w:rsidRPr="00CC2A6C">
        <w:rPr>
          <w:rFonts w:ascii="Book Antiqua" w:hAnsi="Book Antiqua"/>
          <w:sz w:val="24"/>
          <w:szCs w:val="24"/>
          <w:lang w:eastAsia="zh-CN"/>
        </w:rPr>
        <w:t xml:space="preserve">: </w:t>
      </w:r>
      <w:r w:rsidRPr="00CC2A6C">
        <w:rPr>
          <w:rFonts w:ascii="Book Antiqua" w:hAnsi="Book Antiqua"/>
          <w:sz w:val="24"/>
          <w:szCs w:val="24"/>
        </w:rPr>
        <w:t>Hyaluronic acid</w:t>
      </w:r>
      <w:r w:rsidRPr="00CC2A6C">
        <w:rPr>
          <w:rFonts w:ascii="Book Antiqua" w:hAnsi="Book Antiqua"/>
          <w:sz w:val="24"/>
          <w:szCs w:val="24"/>
          <w:lang w:eastAsia="zh-CN"/>
        </w:rPr>
        <w:t xml:space="preserve">; </w:t>
      </w:r>
      <w:r w:rsidRPr="00CC2A6C">
        <w:rPr>
          <w:rFonts w:ascii="Book Antiqua" w:eastAsia="AdvPSUnv" w:hAnsi="Book Antiqua"/>
          <w:sz w:val="24"/>
          <w:szCs w:val="24"/>
        </w:rPr>
        <w:t>PDEAAm: Poly(N,N-diethylacrylamide)</w:t>
      </w:r>
      <w:r w:rsidRPr="00CC2A6C">
        <w:rPr>
          <w:rFonts w:ascii="Book Antiqua" w:hAnsi="Book Antiqua"/>
          <w:sz w:val="24"/>
          <w:szCs w:val="24"/>
          <w:lang w:eastAsia="zh-CN"/>
        </w:rPr>
        <w:t xml:space="preserve">; </w:t>
      </w:r>
      <w:r w:rsidRPr="00CC2A6C">
        <w:rPr>
          <w:rFonts w:ascii="Book Antiqua" w:eastAsia="AdvOTd877c31c+22" w:hAnsi="Book Antiqua"/>
          <w:sz w:val="24"/>
          <w:szCs w:val="24"/>
        </w:rPr>
        <w:t>PEG</w:t>
      </w:r>
      <w:r w:rsidRPr="00CC2A6C">
        <w:rPr>
          <w:rFonts w:ascii="Book Antiqua" w:eastAsia="AdvOTd877c31c+22" w:hAnsi="Book Antiqua"/>
          <w:sz w:val="24"/>
          <w:szCs w:val="24"/>
          <w:lang w:eastAsia="zh-CN"/>
        </w:rPr>
        <w:t>:</w:t>
      </w:r>
      <w:r w:rsidRPr="00CC2A6C">
        <w:rPr>
          <w:rFonts w:ascii="Book Antiqua" w:eastAsia="AdvOTd877c31c+22" w:hAnsi="Book Antiqua"/>
          <w:sz w:val="24"/>
          <w:szCs w:val="24"/>
        </w:rPr>
        <w:t xml:space="preserve"> Polyethylene glycol</w:t>
      </w:r>
      <w:r w:rsidRPr="00CC2A6C">
        <w:rPr>
          <w:rFonts w:ascii="Book Antiqua" w:eastAsia="AdvOTd877c31c+22" w:hAnsi="Book Antiqua"/>
          <w:sz w:val="24"/>
          <w:szCs w:val="24"/>
          <w:lang w:eastAsia="zh-CN"/>
        </w:rPr>
        <w:t xml:space="preserve">; </w:t>
      </w:r>
      <w:r w:rsidRPr="00CC2A6C">
        <w:rPr>
          <w:rFonts w:ascii="Book Antiqua" w:eastAsia="AdvOTd877c31c+22" w:hAnsi="Book Antiqua"/>
          <w:sz w:val="24"/>
          <w:szCs w:val="24"/>
        </w:rPr>
        <w:t>PPP</w:t>
      </w:r>
      <w:r w:rsidRPr="00CC2A6C">
        <w:rPr>
          <w:rFonts w:ascii="Book Antiqua" w:eastAsia="AdvOTd877c31c+22" w:hAnsi="Book Antiqua"/>
          <w:sz w:val="24"/>
          <w:szCs w:val="24"/>
          <w:lang w:eastAsia="zh-CN"/>
        </w:rPr>
        <w:t>:</w:t>
      </w:r>
      <w:r w:rsidRPr="00CC2A6C">
        <w:rPr>
          <w:rFonts w:ascii="Book Antiqua" w:eastAsia="AdvOTd877c31c+22" w:hAnsi="Book Antiqua"/>
          <w:sz w:val="24"/>
          <w:szCs w:val="24"/>
        </w:rPr>
        <w:t xml:space="preserve"> Platelet poor plasma</w:t>
      </w:r>
      <w:r w:rsidRPr="00CC2A6C">
        <w:rPr>
          <w:rFonts w:ascii="Book Antiqua" w:eastAsia="AdvOTd877c31c+22" w:hAnsi="Book Antiqua"/>
          <w:sz w:val="24"/>
          <w:szCs w:val="24"/>
          <w:lang w:eastAsia="zh-CN"/>
        </w:rPr>
        <w:t xml:space="preserve">; </w:t>
      </w:r>
      <w:r w:rsidRPr="00CC2A6C">
        <w:rPr>
          <w:rFonts w:ascii="Book Antiqua" w:hAnsi="Book Antiqua"/>
          <w:sz w:val="24"/>
          <w:szCs w:val="24"/>
          <w:shd w:val="clear" w:color="auto" w:fill="FFFFFF"/>
        </w:rPr>
        <w:t>2D</w:t>
      </w:r>
      <w:r w:rsidRPr="00CC2A6C">
        <w:rPr>
          <w:rFonts w:ascii="Book Antiqua" w:hAnsi="Book Antiqua"/>
          <w:sz w:val="24"/>
          <w:szCs w:val="24"/>
          <w:shd w:val="clear" w:color="auto" w:fill="FFFFFF"/>
          <w:lang w:eastAsia="zh-CN"/>
        </w:rPr>
        <w:t xml:space="preserve">: </w:t>
      </w:r>
      <w:r w:rsidRPr="00CC2A6C">
        <w:rPr>
          <w:rFonts w:ascii="Book Antiqua" w:hAnsi="Book Antiqua"/>
          <w:sz w:val="24"/>
          <w:szCs w:val="24"/>
        </w:rPr>
        <w:t>Two dimensional</w:t>
      </w:r>
      <w:r>
        <w:rPr>
          <w:rFonts w:ascii="Book Antiqua" w:hAnsi="Book Antiqua"/>
          <w:sz w:val="24"/>
          <w:szCs w:val="24"/>
          <w:lang w:eastAsia="zh-CN"/>
        </w:rPr>
        <w:t>.</w:t>
      </w:r>
    </w:p>
    <w:p w:rsidR="00FB3640" w:rsidRPr="00CC2A6C" w:rsidRDefault="00FB3640" w:rsidP="0014745F">
      <w:pPr>
        <w:spacing w:after="0" w:line="360" w:lineRule="auto"/>
        <w:jc w:val="both"/>
        <w:rPr>
          <w:rFonts w:ascii="Book Antiqua" w:eastAsia="AdvOTd877c31c+22" w:hAnsi="Book Antiqua"/>
          <w:sz w:val="24"/>
          <w:szCs w:val="24"/>
          <w:lang w:eastAsia="zh-CN"/>
        </w:rPr>
      </w:pPr>
    </w:p>
    <w:p w:rsidR="00FB3640" w:rsidRPr="004C7A0B" w:rsidRDefault="00FB3640" w:rsidP="004C7A0B">
      <w:pPr>
        <w:spacing w:after="0" w:line="360" w:lineRule="auto"/>
        <w:jc w:val="both"/>
        <w:rPr>
          <w:rFonts w:ascii="Book Antiqua" w:hAnsi="Book Antiqua"/>
          <w:sz w:val="24"/>
          <w:szCs w:val="24"/>
        </w:rPr>
      </w:pPr>
    </w:p>
    <w:sectPr w:rsidR="00FB3640" w:rsidRPr="004C7A0B" w:rsidSect="0014745F">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40" w:rsidRDefault="00FB3640">
      <w:pPr>
        <w:spacing w:after="0" w:line="240" w:lineRule="auto"/>
      </w:pPr>
      <w:r>
        <w:separator/>
      </w:r>
    </w:p>
  </w:endnote>
  <w:endnote w:type="continuationSeparator" w:id="0">
    <w:p w:rsidR="00FB3640" w:rsidRDefault="00FB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Gulim">
    <w:altName w:val="萜茌"/>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AdvPSUnv">
    <w:altName w:val="Arial Unicode MS"/>
    <w:panose1 w:val="00000000000000000000"/>
    <w:charset w:val="81"/>
    <w:family w:val="auto"/>
    <w:notTrueType/>
    <w:pitch w:val="default"/>
    <w:sig w:usb0="00000001" w:usb1="09060000" w:usb2="00000010" w:usb3="00000000" w:csb0="00080000" w:csb1="00000000"/>
  </w:font>
  <w:font w:name="AdvOTd877c31c+22">
    <w:altName w:val="Arial Unicode MS"/>
    <w:panose1 w:val="00000000000000000000"/>
    <w:charset w:val="86"/>
    <w:family w:val="auto"/>
    <w:notTrueType/>
    <w:pitch w:val="default"/>
    <w:sig w:usb0="00000001" w:usb1="080E0000" w:usb2="00000010" w:usb3="00000000" w:csb0="00040000" w:csb1="00000000"/>
  </w:font>
  <w:font w:name="MS Gothic">
    <w:altName w:val="昒? 嫛???"/>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40" w:rsidRDefault="00FB3640">
    <w:pPr>
      <w:pStyle w:val="Footer"/>
      <w:jc w:val="right"/>
    </w:pPr>
    <w:fldSimple w:instr=" PAGE   \* MERGEFORMAT ">
      <w:r>
        <w:rPr>
          <w:noProof/>
        </w:rPr>
        <w:t>3</w:t>
      </w:r>
    </w:fldSimple>
  </w:p>
  <w:p w:rsidR="00FB3640" w:rsidRDefault="00FB3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40" w:rsidRDefault="00FB3640">
      <w:pPr>
        <w:spacing w:after="0" w:line="240" w:lineRule="auto"/>
      </w:pPr>
      <w:r>
        <w:separator/>
      </w:r>
    </w:p>
  </w:footnote>
  <w:footnote w:type="continuationSeparator" w:id="0">
    <w:p w:rsidR="00FB3640" w:rsidRDefault="00FB3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82B"/>
    <w:multiLevelType w:val="hybridMultilevel"/>
    <w:tmpl w:val="C00E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32364"/>
    <w:multiLevelType w:val="hybridMultilevel"/>
    <w:tmpl w:val="C95C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4775C"/>
    <w:multiLevelType w:val="hybridMultilevel"/>
    <w:tmpl w:val="C858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65026"/>
    <w:multiLevelType w:val="hybridMultilevel"/>
    <w:tmpl w:val="15EC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87153"/>
    <w:multiLevelType w:val="hybridMultilevel"/>
    <w:tmpl w:val="7C52C4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72B4E74"/>
    <w:multiLevelType w:val="hybridMultilevel"/>
    <w:tmpl w:val="EFB4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3548"/>
    <w:multiLevelType w:val="hybridMultilevel"/>
    <w:tmpl w:val="B1E0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A2D1C"/>
    <w:multiLevelType w:val="hybridMultilevel"/>
    <w:tmpl w:val="AD3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13B47"/>
    <w:multiLevelType w:val="hybridMultilevel"/>
    <w:tmpl w:val="9F9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noLineBreaksAfter w:lang="zh-CN" w:val="$([{£¥·‘“〈《「『【〔〖〝﹙﹛﹝＄（．［｛￡￥"/>
  <w:noLineBreaksBefore w:lang="zh-CN" w:val="!%),.:;&gt;?]}¢¨°·ˇˉ―‖’”…‰′″›℃∶、。〃〉》」』】〕〗〞︶︺︾﹀﹄﹚﹜﹞！＂％＇），．：；？］｀｜｝～￠"/>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D22B90"/>
    <w:rsid w:val="00012CF4"/>
    <w:rsid w:val="00040D1C"/>
    <w:rsid w:val="00041822"/>
    <w:rsid w:val="000C445E"/>
    <w:rsid w:val="001223B6"/>
    <w:rsid w:val="0014745F"/>
    <w:rsid w:val="0015054F"/>
    <w:rsid w:val="001A3496"/>
    <w:rsid w:val="001C2434"/>
    <w:rsid w:val="001E6408"/>
    <w:rsid w:val="001F093D"/>
    <w:rsid w:val="002656C5"/>
    <w:rsid w:val="00281340"/>
    <w:rsid w:val="00292316"/>
    <w:rsid w:val="002938FF"/>
    <w:rsid w:val="00297A73"/>
    <w:rsid w:val="002B2AB2"/>
    <w:rsid w:val="002B677A"/>
    <w:rsid w:val="002F5ADE"/>
    <w:rsid w:val="00332AFB"/>
    <w:rsid w:val="00340DE6"/>
    <w:rsid w:val="00377B17"/>
    <w:rsid w:val="00380F20"/>
    <w:rsid w:val="003A7424"/>
    <w:rsid w:val="003C7BA3"/>
    <w:rsid w:val="0040581D"/>
    <w:rsid w:val="0041330F"/>
    <w:rsid w:val="00467DA3"/>
    <w:rsid w:val="00483ABC"/>
    <w:rsid w:val="00493F10"/>
    <w:rsid w:val="004B0D40"/>
    <w:rsid w:val="004C16E1"/>
    <w:rsid w:val="004C7A0B"/>
    <w:rsid w:val="004D5CB6"/>
    <w:rsid w:val="00503820"/>
    <w:rsid w:val="00532DF8"/>
    <w:rsid w:val="005440DF"/>
    <w:rsid w:val="00552F4B"/>
    <w:rsid w:val="005C13A7"/>
    <w:rsid w:val="00663C00"/>
    <w:rsid w:val="0066517C"/>
    <w:rsid w:val="006754DA"/>
    <w:rsid w:val="006846A4"/>
    <w:rsid w:val="006C0A9D"/>
    <w:rsid w:val="006D1FBF"/>
    <w:rsid w:val="006F545A"/>
    <w:rsid w:val="00701AE2"/>
    <w:rsid w:val="00723810"/>
    <w:rsid w:val="007350B6"/>
    <w:rsid w:val="007371D3"/>
    <w:rsid w:val="007D0B13"/>
    <w:rsid w:val="007E31C2"/>
    <w:rsid w:val="00807713"/>
    <w:rsid w:val="008A3D7C"/>
    <w:rsid w:val="008B45B8"/>
    <w:rsid w:val="008D02AF"/>
    <w:rsid w:val="00900709"/>
    <w:rsid w:val="0091314B"/>
    <w:rsid w:val="00963941"/>
    <w:rsid w:val="00963983"/>
    <w:rsid w:val="009659DA"/>
    <w:rsid w:val="009965B9"/>
    <w:rsid w:val="009D0C30"/>
    <w:rsid w:val="00A53FB2"/>
    <w:rsid w:val="00A709AE"/>
    <w:rsid w:val="00A9011E"/>
    <w:rsid w:val="00A909F3"/>
    <w:rsid w:val="00AB2D97"/>
    <w:rsid w:val="00AE3E36"/>
    <w:rsid w:val="00AE5FB9"/>
    <w:rsid w:val="00AE7D83"/>
    <w:rsid w:val="00B67B68"/>
    <w:rsid w:val="00B914A1"/>
    <w:rsid w:val="00BB06A6"/>
    <w:rsid w:val="00BF42BF"/>
    <w:rsid w:val="00BF4D09"/>
    <w:rsid w:val="00C341A0"/>
    <w:rsid w:val="00C945D8"/>
    <w:rsid w:val="00CC2A6C"/>
    <w:rsid w:val="00D10730"/>
    <w:rsid w:val="00D138EA"/>
    <w:rsid w:val="00D22B90"/>
    <w:rsid w:val="00D811B9"/>
    <w:rsid w:val="00D91F9A"/>
    <w:rsid w:val="00DB1776"/>
    <w:rsid w:val="00E55DBA"/>
    <w:rsid w:val="00E62B7A"/>
    <w:rsid w:val="00EA7E52"/>
    <w:rsid w:val="00EB56FD"/>
    <w:rsid w:val="00EB5CC3"/>
    <w:rsid w:val="00F91BC5"/>
    <w:rsid w:val="00FB3640"/>
    <w:rsid w:val="00FC25DF"/>
    <w:rsid w:val="00FD3FE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90"/>
    <w:pPr>
      <w:spacing w:after="160" w:line="259"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22B90"/>
    <w:rPr>
      <w:rFonts w:cs="Times New Roman"/>
      <w:color w:val="0000FF"/>
      <w:u w:val="single"/>
    </w:rPr>
  </w:style>
  <w:style w:type="paragraph" w:styleId="NoSpacing">
    <w:name w:val="No Spacing"/>
    <w:uiPriority w:val="99"/>
    <w:qFormat/>
    <w:rsid w:val="00D22B90"/>
    <w:rPr>
      <w:kern w:val="0"/>
      <w:sz w:val="22"/>
      <w:lang w:eastAsia="en-US"/>
    </w:rPr>
  </w:style>
  <w:style w:type="paragraph" w:customStyle="1" w:styleId="EndNoteBibliographyTitle">
    <w:name w:val="EndNote Bibliography Title"/>
    <w:basedOn w:val="Normal"/>
    <w:link w:val="EndNoteBibliographyTitleChar"/>
    <w:uiPriority w:val="99"/>
    <w:rsid w:val="00D22B90"/>
    <w:pPr>
      <w:spacing w:after="0"/>
      <w:jc w:val="center"/>
    </w:pPr>
    <w:rPr>
      <w:noProof/>
      <w:sz w:val="20"/>
      <w:szCs w:val="20"/>
    </w:rPr>
  </w:style>
  <w:style w:type="character" w:customStyle="1" w:styleId="EndNoteBibliographyTitleChar">
    <w:name w:val="EndNote Bibliography Title Char"/>
    <w:link w:val="EndNoteBibliographyTitle"/>
    <w:uiPriority w:val="99"/>
    <w:locked/>
    <w:rsid w:val="00D22B90"/>
    <w:rPr>
      <w:rFonts w:ascii="Calibri" w:hAnsi="Calibri"/>
      <w:noProof/>
      <w:lang w:eastAsia="en-US"/>
    </w:rPr>
  </w:style>
  <w:style w:type="paragraph" w:customStyle="1" w:styleId="EndNoteBibliography">
    <w:name w:val="EndNote Bibliography"/>
    <w:basedOn w:val="Normal"/>
    <w:link w:val="EndNoteBibliographyChar"/>
    <w:uiPriority w:val="99"/>
    <w:rsid w:val="00D22B90"/>
    <w:pPr>
      <w:spacing w:line="240" w:lineRule="auto"/>
    </w:pPr>
    <w:rPr>
      <w:noProof/>
      <w:sz w:val="20"/>
      <w:szCs w:val="20"/>
    </w:rPr>
  </w:style>
  <w:style w:type="character" w:customStyle="1" w:styleId="EndNoteBibliographyChar">
    <w:name w:val="EndNote Bibliography Char"/>
    <w:link w:val="EndNoteBibliography"/>
    <w:uiPriority w:val="99"/>
    <w:locked/>
    <w:rsid w:val="00D22B90"/>
    <w:rPr>
      <w:rFonts w:ascii="Calibri" w:hAnsi="Calibri"/>
      <w:noProof/>
      <w:lang w:eastAsia="en-US"/>
    </w:rPr>
  </w:style>
  <w:style w:type="paragraph" w:styleId="NormalWeb">
    <w:name w:val="Normal (Web)"/>
    <w:basedOn w:val="Normal"/>
    <w:uiPriority w:val="99"/>
    <w:rsid w:val="00D22B9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D22B90"/>
    <w:pPr>
      <w:autoSpaceDE w:val="0"/>
      <w:autoSpaceDN w:val="0"/>
      <w:adjustRightInd w:val="0"/>
    </w:pPr>
    <w:rPr>
      <w:rFonts w:ascii="Palatino LT Std" w:hAnsi="Palatino LT Std" w:cs="Palatino LT Std"/>
      <w:color w:val="000000"/>
      <w:kern w:val="0"/>
      <w:sz w:val="24"/>
      <w:szCs w:val="24"/>
      <w:lang w:eastAsia="en-US"/>
    </w:rPr>
  </w:style>
  <w:style w:type="character" w:styleId="CommentReference">
    <w:name w:val="annotation reference"/>
    <w:basedOn w:val="DefaultParagraphFont"/>
    <w:uiPriority w:val="99"/>
    <w:semiHidden/>
    <w:rsid w:val="00D22B90"/>
    <w:rPr>
      <w:rFonts w:cs="Times New Roman"/>
      <w:sz w:val="16"/>
    </w:rPr>
  </w:style>
  <w:style w:type="paragraph" w:styleId="CommentText">
    <w:name w:val="annotation text"/>
    <w:basedOn w:val="Normal"/>
    <w:link w:val="CommentTextChar"/>
    <w:uiPriority w:val="99"/>
    <w:semiHidden/>
    <w:rsid w:val="00D22B9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2B90"/>
    <w:rPr>
      <w:rFonts w:ascii="Calibri" w:hAnsi="Calibri"/>
      <w:sz w:val="20"/>
      <w:lang w:eastAsia="en-US"/>
    </w:rPr>
  </w:style>
  <w:style w:type="paragraph" w:styleId="BalloonText">
    <w:name w:val="Balloon Text"/>
    <w:basedOn w:val="Normal"/>
    <w:link w:val="BalloonTextChar"/>
    <w:uiPriority w:val="99"/>
    <w:semiHidden/>
    <w:rsid w:val="00D22B9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D22B90"/>
    <w:rPr>
      <w:rFonts w:ascii="Segoe UI" w:hAnsi="Segoe UI"/>
      <w:sz w:val="18"/>
      <w:lang w:eastAsia="en-US"/>
    </w:rPr>
  </w:style>
  <w:style w:type="character" w:customStyle="1" w:styleId="st1">
    <w:name w:val="st1"/>
    <w:uiPriority w:val="99"/>
    <w:rsid w:val="00D22B90"/>
  </w:style>
  <w:style w:type="character" w:styleId="Emphasis">
    <w:name w:val="Emphasis"/>
    <w:basedOn w:val="DefaultParagraphFont"/>
    <w:uiPriority w:val="99"/>
    <w:qFormat/>
    <w:rsid w:val="00D22B90"/>
    <w:rPr>
      <w:rFonts w:cs="Times New Roman"/>
      <w:b/>
    </w:rPr>
  </w:style>
  <w:style w:type="paragraph" w:styleId="ListParagraph">
    <w:name w:val="List Paragraph"/>
    <w:basedOn w:val="Normal"/>
    <w:uiPriority w:val="99"/>
    <w:qFormat/>
    <w:rsid w:val="00D22B90"/>
    <w:pPr>
      <w:ind w:left="720"/>
      <w:contextualSpacing/>
    </w:pPr>
  </w:style>
  <w:style w:type="table" w:customStyle="1" w:styleId="PlainTable11">
    <w:name w:val="Plain Table 11"/>
    <w:uiPriority w:val="99"/>
    <w:rsid w:val="00D22B90"/>
    <w:rPr>
      <w:kern w:val="0"/>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pple-converted-space">
    <w:name w:val="apple-converted-space"/>
    <w:uiPriority w:val="99"/>
    <w:rsid w:val="00D22B90"/>
  </w:style>
  <w:style w:type="paragraph" w:styleId="Header">
    <w:name w:val="header"/>
    <w:basedOn w:val="Normal"/>
    <w:link w:val="HeaderChar"/>
    <w:uiPriority w:val="99"/>
    <w:rsid w:val="00D22B90"/>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D22B90"/>
    <w:rPr>
      <w:rFonts w:ascii="Calibri" w:hAnsi="Calibri"/>
      <w:lang w:eastAsia="en-US"/>
    </w:rPr>
  </w:style>
  <w:style w:type="paragraph" w:styleId="Footer">
    <w:name w:val="footer"/>
    <w:basedOn w:val="Normal"/>
    <w:link w:val="FooterChar"/>
    <w:uiPriority w:val="99"/>
    <w:rsid w:val="00D22B90"/>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D22B90"/>
    <w:rPr>
      <w:rFonts w:ascii="Calibri" w:hAnsi="Calibri"/>
      <w:lang w:eastAsia="en-US"/>
    </w:rPr>
  </w:style>
  <w:style w:type="paragraph" w:styleId="CommentSubject">
    <w:name w:val="annotation subject"/>
    <w:basedOn w:val="CommentText"/>
    <w:next w:val="CommentText"/>
    <w:link w:val="CommentSubjectChar"/>
    <w:uiPriority w:val="99"/>
    <w:semiHidden/>
    <w:rsid w:val="00D22B90"/>
    <w:rPr>
      <w:b/>
      <w:bCs/>
    </w:rPr>
  </w:style>
  <w:style w:type="character" w:customStyle="1" w:styleId="CommentSubjectChar">
    <w:name w:val="Comment Subject Char"/>
    <w:basedOn w:val="CommentTextChar"/>
    <w:link w:val="CommentSubject"/>
    <w:uiPriority w:val="99"/>
    <w:semiHidden/>
    <w:locked/>
    <w:rsid w:val="00D22B90"/>
    <w:rPr>
      <w:b/>
    </w:rPr>
  </w:style>
  <w:style w:type="paragraph" w:customStyle="1" w:styleId="CharChar2">
    <w:name w:val="Char Char2"/>
    <w:basedOn w:val="Normal"/>
    <w:autoRedefine/>
    <w:uiPriority w:val="99"/>
    <w:rsid w:val="00D22B90"/>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CharChar1">
    <w:name w:val="Char Char1"/>
    <w:uiPriority w:val="99"/>
    <w:semiHidden/>
    <w:rsid w:val="00D22B90"/>
    <w:rPr>
      <w:rFonts w:ascii="Calibri" w:hAnsi="Calibri"/>
      <w:sz w:val="22"/>
      <w:lang w:val="en-US" w:eastAsia="ar-SA" w:bidi="ar-SA"/>
    </w:rPr>
  </w:style>
  <w:style w:type="paragraph" w:customStyle="1" w:styleId="CharChar21">
    <w:name w:val="Char Char21"/>
    <w:basedOn w:val="Normal"/>
    <w:autoRedefine/>
    <w:uiPriority w:val="99"/>
    <w:rsid w:val="00D22B90"/>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highlight">
    <w:name w:val="highlight"/>
    <w:uiPriority w:val="99"/>
    <w:rsid w:val="00A909F3"/>
  </w:style>
  <w:style w:type="character" w:customStyle="1" w:styleId="labellist">
    <w:name w:val="label_list"/>
    <w:uiPriority w:val="99"/>
    <w:rsid w:val="00723810"/>
  </w:style>
</w:styles>
</file>

<file path=word/webSettings.xml><?xml version="1.0" encoding="utf-8"?>
<w:webSettings xmlns:r="http://schemas.openxmlformats.org/officeDocument/2006/relationships" xmlns:w="http://schemas.openxmlformats.org/wordprocessingml/2006/main">
  <w:divs>
    <w:div w:id="847060502">
      <w:marLeft w:val="0"/>
      <w:marRight w:val="0"/>
      <w:marTop w:val="0"/>
      <w:marBottom w:val="0"/>
      <w:divBdr>
        <w:top w:val="none" w:sz="0" w:space="0" w:color="auto"/>
        <w:left w:val="none" w:sz="0" w:space="0" w:color="auto"/>
        <w:bottom w:val="none" w:sz="0" w:space="0" w:color="auto"/>
        <w:right w:val="none" w:sz="0" w:space="0" w:color="auto"/>
      </w:divBdr>
    </w:div>
    <w:div w:id="847060503">
      <w:marLeft w:val="0"/>
      <w:marRight w:val="0"/>
      <w:marTop w:val="0"/>
      <w:marBottom w:val="0"/>
      <w:divBdr>
        <w:top w:val="none" w:sz="0" w:space="0" w:color="auto"/>
        <w:left w:val="none" w:sz="0" w:space="0" w:color="auto"/>
        <w:bottom w:val="none" w:sz="0" w:space="0" w:color="auto"/>
        <w:right w:val="none" w:sz="0" w:space="0" w:color="auto"/>
      </w:divBdr>
    </w:div>
    <w:div w:id="847060504">
      <w:marLeft w:val="0"/>
      <w:marRight w:val="0"/>
      <w:marTop w:val="0"/>
      <w:marBottom w:val="0"/>
      <w:divBdr>
        <w:top w:val="none" w:sz="0" w:space="0" w:color="auto"/>
        <w:left w:val="none" w:sz="0" w:space="0" w:color="auto"/>
        <w:bottom w:val="none" w:sz="0" w:space="0" w:color="auto"/>
        <w:right w:val="none" w:sz="0" w:space="0" w:color="auto"/>
      </w:divBdr>
    </w:div>
    <w:div w:id="847060505">
      <w:marLeft w:val="0"/>
      <w:marRight w:val="0"/>
      <w:marTop w:val="0"/>
      <w:marBottom w:val="0"/>
      <w:divBdr>
        <w:top w:val="none" w:sz="0" w:space="0" w:color="auto"/>
        <w:left w:val="none" w:sz="0" w:space="0" w:color="auto"/>
        <w:bottom w:val="none" w:sz="0" w:space="0" w:color="auto"/>
        <w:right w:val="none" w:sz="0" w:space="0" w:color="auto"/>
      </w:divBdr>
    </w:div>
    <w:div w:id="8470605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1357-2725(99)00005-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Transforming_growth_factor" TargetMode="External"/><Relationship Id="rId12" Type="http://schemas.openxmlformats.org/officeDocument/2006/relationships/hyperlink" Target="http://www.ncbi.nlm.nih.gov/pubmed?term=Hunt%20JA%5BAuthor%5D&amp;cauthor=true&amp;cauthor_uid=254088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Bryan%20N%5BAuthor%5D&amp;cauthor=true&amp;cauthor_uid=2540886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pubmed?term=Lewis%20FC%5BAuthor%5D&amp;cauthor=true&amp;cauthor_uid=25408869" TargetMode="External"/><Relationship Id="rId4" Type="http://schemas.openxmlformats.org/officeDocument/2006/relationships/webSettings" Target="webSettings.xml"/><Relationship Id="rId9" Type="http://schemas.openxmlformats.org/officeDocument/2006/relationships/hyperlink" Target="http://www.ncbi.nlm.nih.gov/pubmed?term=Kawase%20E%5BAuthor%5D&amp;cauthor=true&amp;cauthor_uid=248752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9026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Sanjar Enam</dc:creator>
  <cp:keywords/>
  <dc:description/>
  <cp:lastModifiedBy>Xue-Mei Gong</cp:lastModifiedBy>
  <cp:revision>3</cp:revision>
  <dcterms:created xsi:type="dcterms:W3CDTF">2014-12-19T04:51:00Z</dcterms:created>
  <dcterms:modified xsi:type="dcterms:W3CDTF">2014-12-19T08:54:00Z</dcterms:modified>
</cp:coreProperties>
</file>