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45" w:rsidRPr="002C4717" w:rsidRDefault="00894D45" w:rsidP="00FC3E1F">
      <w:pPr>
        <w:spacing w:after="0" w:line="360" w:lineRule="auto"/>
        <w:jc w:val="both"/>
        <w:rPr>
          <w:rFonts w:ascii="Book Antiqua" w:eastAsia="宋体" w:hAnsi="Book Antiqua" w:cs="Book Antiqua"/>
          <w:bCs/>
          <w:sz w:val="24"/>
          <w:szCs w:val="24"/>
        </w:rPr>
      </w:pPr>
      <w:r w:rsidRPr="002C4717">
        <w:rPr>
          <w:rFonts w:ascii="Book Antiqua" w:eastAsia="宋体" w:hAnsi="Book Antiqua" w:cs="Book Antiqua"/>
          <w:bCs/>
          <w:sz w:val="24"/>
          <w:szCs w:val="24"/>
        </w:rPr>
        <w:t xml:space="preserve">Name of journal: </w:t>
      </w:r>
      <w:r w:rsidRPr="002C4717">
        <w:rPr>
          <w:rFonts w:ascii="Book Antiqua" w:eastAsia="宋体" w:hAnsi="Book Antiqua" w:cs="Book Antiqua"/>
          <w:bCs/>
          <w:i/>
          <w:sz w:val="24"/>
          <w:szCs w:val="24"/>
        </w:rPr>
        <w:t>World Journal of Clinical Cases</w:t>
      </w:r>
    </w:p>
    <w:p w:rsidR="00894D45" w:rsidRPr="002C4717" w:rsidRDefault="00894D45" w:rsidP="00FC3E1F">
      <w:pPr>
        <w:spacing w:after="0" w:line="360" w:lineRule="auto"/>
        <w:jc w:val="both"/>
        <w:rPr>
          <w:rFonts w:ascii="Book Antiqua" w:eastAsia="宋体" w:hAnsi="Book Antiqua" w:cs="Book Antiqua"/>
          <w:bCs/>
          <w:sz w:val="24"/>
          <w:szCs w:val="24"/>
        </w:rPr>
      </w:pPr>
      <w:r w:rsidRPr="002C4717">
        <w:rPr>
          <w:rFonts w:ascii="Book Antiqua" w:eastAsia="宋体" w:hAnsi="Book Antiqua" w:cs="Book Antiqua"/>
          <w:bCs/>
          <w:sz w:val="24"/>
          <w:szCs w:val="24"/>
        </w:rPr>
        <w:t xml:space="preserve">ESPS Manuscript NO: 12618 </w:t>
      </w:r>
    </w:p>
    <w:p w:rsidR="00894D45" w:rsidRPr="002C4717" w:rsidRDefault="00894D45" w:rsidP="00FC3E1F">
      <w:pPr>
        <w:spacing w:after="0" w:line="360" w:lineRule="auto"/>
        <w:jc w:val="both"/>
        <w:rPr>
          <w:rFonts w:ascii="Book Antiqua" w:eastAsia="宋体" w:hAnsi="Book Antiqua" w:cs="Book Antiqua"/>
          <w:bCs/>
          <w:sz w:val="24"/>
          <w:szCs w:val="24"/>
          <w:lang w:eastAsia="zh-CN"/>
        </w:rPr>
      </w:pPr>
      <w:r w:rsidRPr="002C4717">
        <w:rPr>
          <w:rFonts w:ascii="Book Antiqua" w:eastAsia="宋体" w:hAnsi="Book Antiqua" w:cs="Book Antiqua"/>
          <w:bCs/>
          <w:sz w:val="24"/>
          <w:szCs w:val="24"/>
        </w:rPr>
        <w:t xml:space="preserve">Columns: </w:t>
      </w:r>
      <w:r w:rsidRPr="002C4717">
        <w:rPr>
          <w:rFonts w:ascii="Book Antiqua" w:eastAsia="宋体" w:hAnsi="Book Antiqua" w:cs="Book Antiqua"/>
          <w:bCs/>
          <w:sz w:val="24"/>
          <w:szCs w:val="24"/>
          <w:lang w:eastAsia="zh-CN"/>
        </w:rPr>
        <w:t>Minir</w:t>
      </w:r>
      <w:r w:rsidRPr="002C4717">
        <w:rPr>
          <w:rFonts w:ascii="Book Antiqua" w:eastAsia="宋体" w:hAnsi="Book Antiqua" w:cs="Book Antiqua"/>
          <w:bCs/>
          <w:sz w:val="24"/>
          <w:szCs w:val="24"/>
        </w:rPr>
        <w:t>eview</w:t>
      </w:r>
      <w:r w:rsidRPr="002C4717">
        <w:rPr>
          <w:rFonts w:ascii="Book Antiqua" w:eastAsia="宋体" w:hAnsi="Book Antiqua" w:cs="Book Antiqua"/>
          <w:bCs/>
          <w:sz w:val="24"/>
          <w:szCs w:val="24"/>
          <w:lang w:eastAsia="zh-CN"/>
        </w:rPr>
        <w:t>s</w:t>
      </w:r>
    </w:p>
    <w:p w:rsidR="00894D45" w:rsidRPr="002C4717" w:rsidRDefault="00894D45" w:rsidP="00FC3E1F">
      <w:pPr>
        <w:spacing w:after="0" w:line="360" w:lineRule="auto"/>
        <w:jc w:val="both"/>
        <w:rPr>
          <w:rFonts w:ascii="Book Antiqua" w:eastAsia="宋体" w:hAnsi="Book Antiqua" w:cs="Book Antiqua"/>
          <w:bCs/>
          <w:sz w:val="24"/>
          <w:szCs w:val="24"/>
          <w:lang w:eastAsia="zh-CN"/>
        </w:rPr>
      </w:pPr>
    </w:p>
    <w:p w:rsidR="00894D45" w:rsidRPr="002C4717" w:rsidRDefault="00894D45" w:rsidP="00FC3E1F">
      <w:pPr>
        <w:spacing w:after="0" w:line="360" w:lineRule="auto"/>
        <w:jc w:val="both"/>
        <w:rPr>
          <w:rFonts w:ascii="Book Antiqua" w:eastAsia="宋体" w:hAnsi="Book Antiqua" w:cs="Times New Roman"/>
          <w:b/>
          <w:sz w:val="24"/>
          <w:szCs w:val="24"/>
        </w:rPr>
      </w:pPr>
      <w:r w:rsidRPr="002C4717">
        <w:rPr>
          <w:rFonts w:ascii="Book Antiqua" w:eastAsia="宋体" w:hAnsi="Book Antiqua" w:cs="Times New Roman"/>
          <w:b/>
          <w:sz w:val="24"/>
          <w:szCs w:val="24"/>
        </w:rPr>
        <w:t>Scourge of intra-partum foetal death in Sub-Saharan Africa</w:t>
      </w:r>
    </w:p>
    <w:p w:rsidR="00894D45" w:rsidRPr="002C4717" w:rsidRDefault="00894D45" w:rsidP="00FC3E1F">
      <w:pPr>
        <w:spacing w:after="0" w:line="360" w:lineRule="auto"/>
        <w:jc w:val="both"/>
        <w:rPr>
          <w:rFonts w:ascii="Book Antiqua" w:eastAsia="宋体" w:hAnsi="Book Antiqua" w:cs="Times New Roman"/>
          <w:sz w:val="24"/>
          <w:szCs w:val="24"/>
        </w:rPr>
      </w:pPr>
    </w:p>
    <w:p w:rsidR="00894D45" w:rsidRPr="002C4717" w:rsidRDefault="00894D45" w:rsidP="00FC3E1F">
      <w:pPr>
        <w:spacing w:after="0" w:line="360" w:lineRule="auto"/>
        <w:jc w:val="both"/>
        <w:rPr>
          <w:rFonts w:ascii="Book Antiqua" w:eastAsia="宋体" w:hAnsi="Book Antiqua" w:cs="Times New Roman"/>
          <w:sz w:val="24"/>
          <w:szCs w:val="24"/>
          <w:lang w:eastAsia="zh-CN"/>
        </w:rPr>
      </w:pPr>
      <w:r w:rsidRPr="002C4717">
        <w:rPr>
          <w:rFonts w:ascii="Book Antiqua" w:eastAsia="宋体" w:hAnsi="Book Antiqua" w:cs="Times New Roman"/>
          <w:sz w:val="24"/>
          <w:szCs w:val="24"/>
        </w:rPr>
        <w:t>Adekanbi</w:t>
      </w:r>
      <w:r w:rsidRPr="002C4717">
        <w:rPr>
          <w:rFonts w:ascii="Book Antiqua" w:eastAsia="宋体" w:hAnsi="Book Antiqua" w:cs="Times New Roman"/>
          <w:sz w:val="24"/>
          <w:szCs w:val="24"/>
          <w:lang w:eastAsia="zh-CN"/>
        </w:rPr>
        <w:t xml:space="preserve"> AOA </w:t>
      </w:r>
      <w:r w:rsidRPr="002C4717">
        <w:rPr>
          <w:rFonts w:ascii="Book Antiqua" w:eastAsia="宋体" w:hAnsi="Book Antiqua" w:cs="Times New Roman"/>
          <w:i/>
          <w:sz w:val="24"/>
          <w:szCs w:val="24"/>
          <w:lang w:eastAsia="zh-CN"/>
        </w:rPr>
        <w:t>et al.</w:t>
      </w:r>
      <w:r w:rsidRPr="002C4717">
        <w:rPr>
          <w:rFonts w:ascii="Book Antiqua" w:eastAsia="宋体" w:hAnsi="Book Antiqua" w:cs="Times New Roman"/>
          <w:sz w:val="24"/>
          <w:szCs w:val="24"/>
        </w:rPr>
        <w:t xml:space="preserve"> Intra-partum foetal death in Africa</w:t>
      </w:r>
    </w:p>
    <w:p w:rsidR="00894D45" w:rsidRPr="002C4717" w:rsidRDefault="00894D45" w:rsidP="00FC3E1F">
      <w:pPr>
        <w:spacing w:after="0" w:line="360" w:lineRule="auto"/>
        <w:jc w:val="both"/>
        <w:rPr>
          <w:rFonts w:ascii="Book Antiqua" w:eastAsia="宋体" w:hAnsi="Book Antiqua" w:cs="Times New Roman"/>
          <w:sz w:val="24"/>
          <w:szCs w:val="24"/>
          <w:lang w:eastAsia="zh-CN"/>
        </w:rPr>
      </w:pPr>
    </w:p>
    <w:p w:rsidR="00894D45" w:rsidRPr="002C4717" w:rsidRDefault="00894D45" w:rsidP="00FC3E1F">
      <w:pPr>
        <w:spacing w:after="0" w:line="360" w:lineRule="auto"/>
        <w:jc w:val="both"/>
        <w:rPr>
          <w:rFonts w:ascii="Book Antiqua" w:eastAsia="宋体" w:hAnsi="Book Antiqua" w:cs="Times New Roman"/>
          <w:sz w:val="24"/>
          <w:szCs w:val="24"/>
          <w:lang w:eastAsia="zh-CN"/>
        </w:rPr>
      </w:pPr>
      <w:r w:rsidRPr="002C4717">
        <w:rPr>
          <w:rFonts w:ascii="Book Antiqua" w:eastAsia="宋体" w:hAnsi="Book Antiqua" w:cs="Times New Roman"/>
          <w:sz w:val="24"/>
          <w:szCs w:val="24"/>
        </w:rPr>
        <w:t>Adesina OA Adekanbi,</w:t>
      </w:r>
      <w:r w:rsidRPr="002C4717">
        <w:rPr>
          <w:rFonts w:ascii="Book Antiqua" w:eastAsia="宋体" w:hAnsi="Book Antiqua" w:cs="Times New Roman"/>
          <w:sz w:val="24"/>
          <w:szCs w:val="24"/>
          <w:lang w:eastAsia="zh-CN"/>
        </w:rPr>
        <w:t xml:space="preserve"> </w:t>
      </w:r>
      <w:r w:rsidRPr="002C4717">
        <w:rPr>
          <w:rFonts w:ascii="Book Antiqua" w:eastAsia="宋体" w:hAnsi="Book Antiqua" w:cs="Times New Roman"/>
          <w:sz w:val="24"/>
          <w:szCs w:val="24"/>
        </w:rPr>
        <w:t>Oladapo O Olayemi,</w:t>
      </w:r>
      <w:r w:rsidRPr="002C4717">
        <w:rPr>
          <w:rFonts w:ascii="Book Antiqua" w:eastAsia="宋体" w:hAnsi="Book Antiqua" w:cs="Times New Roman"/>
          <w:sz w:val="24"/>
          <w:szCs w:val="24"/>
          <w:lang w:eastAsia="zh-CN"/>
        </w:rPr>
        <w:t xml:space="preserve"> </w:t>
      </w:r>
      <w:r w:rsidRPr="002C4717">
        <w:rPr>
          <w:rFonts w:ascii="Book Antiqua" w:eastAsia="宋体" w:hAnsi="Book Antiqua" w:cs="Times New Roman"/>
          <w:sz w:val="24"/>
          <w:szCs w:val="24"/>
        </w:rPr>
        <w:t>Adeniran O Fawole, Kayode A Afolabi</w:t>
      </w:r>
    </w:p>
    <w:p w:rsidR="00894D45" w:rsidRPr="002C4717" w:rsidRDefault="00894D45" w:rsidP="00FC3E1F">
      <w:pPr>
        <w:spacing w:after="0" w:line="360" w:lineRule="auto"/>
        <w:jc w:val="both"/>
        <w:rPr>
          <w:rFonts w:ascii="Book Antiqua" w:eastAsia="宋体" w:hAnsi="Book Antiqua" w:cs="Times New Roman"/>
          <w:sz w:val="24"/>
          <w:szCs w:val="24"/>
          <w:lang w:eastAsia="zh-CN"/>
        </w:rPr>
      </w:pPr>
    </w:p>
    <w:p w:rsidR="00894D45" w:rsidRPr="002C4717" w:rsidRDefault="00894D45" w:rsidP="00FC3E1F">
      <w:pPr>
        <w:spacing w:after="0" w:line="360" w:lineRule="auto"/>
        <w:jc w:val="both"/>
        <w:rPr>
          <w:rFonts w:ascii="Book Antiqua" w:eastAsia="宋体" w:hAnsi="Book Antiqua" w:cs="Times New Roman"/>
          <w:sz w:val="24"/>
          <w:szCs w:val="24"/>
          <w:lang w:eastAsia="zh-CN"/>
        </w:rPr>
      </w:pPr>
      <w:r w:rsidRPr="002C4717">
        <w:rPr>
          <w:rFonts w:ascii="Book Antiqua" w:eastAsia="宋体" w:hAnsi="Book Antiqua" w:cs="Times New Roman"/>
          <w:b/>
          <w:sz w:val="24"/>
          <w:szCs w:val="24"/>
        </w:rPr>
        <w:t>Adesina OA Adekanbi</w:t>
      </w:r>
      <w:r w:rsidRPr="002C4717">
        <w:rPr>
          <w:rFonts w:ascii="Book Antiqua" w:eastAsia="宋体" w:hAnsi="Book Antiqua" w:cs="Times New Roman"/>
          <w:sz w:val="24"/>
          <w:szCs w:val="24"/>
        </w:rPr>
        <w:t xml:space="preserve">, </w:t>
      </w:r>
      <w:r w:rsidRPr="002C4717">
        <w:rPr>
          <w:rFonts w:ascii="Book Antiqua" w:eastAsia="宋体" w:hAnsi="Book Antiqua" w:cs="Times New Roman"/>
          <w:b/>
          <w:sz w:val="24"/>
          <w:szCs w:val="24"/>
        </w:rPr>
        <w:t>Oladapo O Olayemi, Adeniran O Fawole</w:t>
      </w:r>
      <w:r w:rsidRPr="002C4717">
        <w:rPr>
          <w:rFonts w:ascii="Book Antiqua" w:eastAsia="宋体" w:hAnsi="Book Antiqua" w:cs="Times New Roman"/>
          <w:sz w:val="24"/>
          <w:szCs w:val="24"/>
        </w:rPr>
        <w:t xml:space="preserve">, Department of Obstetrics and Gynaecology, University College Hospital, </w:t>
      </w:r>
      <w:r w:rsidR="0029458B" w:rsidRPr="002C4717">
        <w:rPr>
          <w:rFonts w:ascii="Book Antiqua" w:eastAsia="宋体" w:hAnsi="Book Antiqua" w:cs="Times New Roman"/>
          <w:sz w:val="24"/>
          <w:szCs w:val="24"/>
          <w:lang w:eastAsia="zh-CN"/>
        </w:rPr>
        <w:t xml:space="preserve">PMB 5116 </w:t>
      </w:r>
      <w:r w:rsidRPr="002C4717">
        <w:rPr>
          <w:rFonts w:ascii="Book Antiqua" w:eastAsia="宋体" w:hAnsi="Book Antiqua" w:cs="Times New Roman"/>
          <w:sz w:val="24"/>
          <w:szCs w:val="24"/>
        </w:rPr>
        <w:t>Ibadan, Nigeria</w:t>
      </w:r>
    </w:p>
    <w:p w:rsidR="0029458B" w:rsidRPr="002C4717" w:rsidRDefault="0029458B" w:rsidP="00FC3E1F">
      <w:pPr>
        <w:spacing w:after="0" w:line="360" w:lineRule="auto"/>
        <w:jc w:val="both"/>
        <w:rPr>
          <w:rFonts w:ascii="Book Antiqua" w:hAnsi="Book Antiqua" w:cs="Arial"/>
          <w:sz w:val="24"/>
          <w:szCs w:val="24"/>
          <w:lang w:eastAsia="zh-CN"/>
        </w:rPr>
      </w:pPr>
    </w:p>
    <w:p w:rsidR="00894D45" w:rsidRPr="002C4717" w:rsidRDefault="00894D45" w:rsidP="00FC3E1F">
      <w:pPr>
        <w:spacing w:after="0" w:line="360" w:lineRule="auto"/>
        <w:jc w:val="both"/>
        <w:rPr>
          <w:rFonts w:ascii="Book Antiqua" w:eastAsia="宋体" w:hAnsi="Book Antiqua" w:cs="Times New Roman"/>
          <w:sz w:val="24"/>
          <w:szCs w:val="24"/>
        </w:rPr>
      </w:pPr>
      <w:r w:rsidRPr="002C4717">
        <w:rPr>
          <w:rFonts w:ascii="Book Antiqua" w:eastAsia="宋体" w:hAnsi="Book Antiqua" w:cs="Times New Roman"/>
          <w:b/>
          <w:sz w:val="24"/>
          <w:szCs w:val="24"/>
        </w:rPr>
        <w:t xml:space="preserve">Kayode A Afolabi, </w:t>
      </w:r>
      <w:r w:rsidRPr="002C4717">
        <w:rPr>
          <w:rFonts w:ascii="Book Antiqua" w:eastAsia="宋体" w:hAnsi="Book Antiqua" w:cs="Times New Roman"/>
          <w:sz w:val="24"/>
          <w:szCs w:val="24"/>
        </w:rPr>
        <w:t>Federal Ministry of Health,</w:t>
      </w:r>
      <w:r w:rsidR="002C4717" w:rsidRPr="002C4717">
        <w:rPr>
          <w:rFonts w:ascii="Book Antiqua" w:eastAsia="宋体" w:hAnsi="Book Antiqua" w:cs="Times New Roman"/>
          <w:sz w:val="24"/>
          <w:szCs w:val="24"/>
          <w:lang w:eastAsia="zh-CN"/>
        </w:rPr>
        <w:t xml:space="preserve"> PMB 083</w:t>
      </w:r>
      <w:r w:rsidR="002B627B" w:rsidRPr="002C4717">
        <w:rPr>
          <w:rFonts w:ascii="Book Antiqua" w:eastAsia="宋体" w:hAnsi="Book Antiqua" w:cs="Times New Roman"/>
          <w:sz w:val="24"/>
          <w:szCs w:val="24"/>
          <w:lang w:eastAsia="zh-CN"/>
        </w:rPr>
        <w:t xml:space="preserve"> </w:t>
      </w:r>
      <w:r w:rsidRPr="002C4717">
        <w:rPr>
          <w:rFonts w:ascii="Book Antiqua" w:eastAsia="宋体" w:hAnsi="Book Antiqua" w:cs="Times New Roman"/>
          <w:sz w:val="24"/>
          <w:szCs w:val="24"/>
        </w:rPr>
        <w:t>Abuja, Nigeria</w:t>
      </w:r>
    </w:p>
    <w:p w:rsidR="00894D45" w:rsidRPr="002C4717" w:rsidRDefault="00894D45" w:rsidP="00FC3E1F">
      <w:pPr>
        <w:spacing w:after="0" w:line="360" w:lineRule="auto"/>
        <w:jc w:val="both"/>
        <w:rPr>
          <w:rFonts w:ascii="Book Antiqua" w:eastAsia="宋体" w:hAnsi="Book Antiqua" w:cs="Times New Roman"/>
          <w:sz w:val="24"/>
          <w:szCs w:val="24"/>
          <w:lang w:eastAsia="zh-CN"/>
        </w:rPr>
      </w:pPr>
    </w:p>
    <w:p w:rsidR="0029458B" w:rsidRPr="002C4717" w:rsidRDefault="0029458B" w:rsidP="00FC3E1F">
      <w:pPr>
        <w:spacing w:after="0" w:line="360" w:lineRule="auto"/>
        <w:jc w:val="both"/>
        <w:rPr>
          <w:rFonts w:ascii="Book Antiqua" w:eastAsia="宋体" w:hAnsi="Book Antiqua" w:cs="Times New Roman"/>
          <w:sz w:val="24"/>
          <w:szCs w:val="24"/>
          <w:lang w:eastAsia="zh-CN"/>
        </w:rPr>
      </w:pPr>
      <w:r w:rsidRPr="002C4717">
        <w:rPr>
          <w:rFonts w:ascii="Book Antiqua" w:eastAsia="宋体" w:hAnsi="Book Antiqua" w:cs="Times New Roman"/>
          <w:b/>
          <w:sz w:val="24"/>
          <w:szCs w:val="24"/>
        </w:rPr>
        <w:t xml:space="preserve">Author contributions: </w:t>
      </w:r>
      <w:r w:rsidRPr="002C4717">
        <w:rPr>
          <w:rFonts w:ascii="Book Antiqua" w:eastAsia="宋体" w:hAnsi="Book Antiqua" w:cs="Times New Roman"/>
          <w:sz w:val="24"/>
          <w:szCs w:val="24"/>
        </w:rPr>
        <w:t>Adekanbi AOA and Olayemi OO contributed equally to the conceptualisation, design and writing of the manuscript; Fawole AO and Afolabi KA contributed to the writing and critical revision for intellectual content; the final version publication was jointly written by the authors.</w:t>
      </w:r>
    </w:p>
    <w:p w:rsidR="0029458B" w:rsidRPr="002C4717" w:rsidRDefault="0029458B" w:rsidP="00FC3E1F">
      <w:pPr>
        <w:spacing w:after="0" w:line="360" w:lineRule="auto"/>
        <w:jc w:val="both"/>
        <w:rPr>
          <w:rFonts w:ascii="Book Antiqua" w:eastAsia="宋体" w:hAnsi="Book Antiqua" w:cs="Times New Roman"/>
          <w:sz w:val="24"/>
          <w:szCs w:val="24"/>
          <w:lang w:eastAsia="zh-CN"/>
        </w:rPr>
      </w:pPr>
    </w:p>
    <w:p w:rsidR="00894D45" w:rsidRPr="002C4717" w:rsidRDefault="00894D45" w:rsidP="00FC3E1F">
      <w:pPr>
        <w:spacing w:after="0" w:line="360" w:lineRule="auto"/>
        <w:jc w:val="both"/>
        <w:rPr>
          <w:rFonts w:ascii="Book Antiqua" w:hAnsi="Book Antiqua" w:cs="Garamond"/>
          <w:sz w:val="24"/>
          <w:szCs w:val="24"/>
          <w:lang w:eastAsia="zh-CN"/>
        </w:rPr>
      </w:pPr>
      <w:r w:rsidRPr="002C4717">
        <w:rPr>
          <w:rFonts w:ascii="Book Antiqua" w:hAnsi="Book Antiqua" w:cs="TimesNewRomanPS-BoldItalicMT"/>
          <w:b/>
          <w:bCs/>
          <w:iCs/>
          <w:sz w:val="24"/>
          <w:szCs w:val="24"/>
        </w:rPr>
        <w:t xml:space="preserve">Conflict-of-interest: </w:t>
      </w:r>
      <w:r w:rsidR="0029458B" w:rsidRPr="002C4717">
        <w:rPr>
          <w:rFonts w:ascii="Book Antiqua" w:hAnsi="Book Antiqua" w:cs="TimesNewRomanPS-BoldItalicMT"/>
          <w:bCs/>
          <w:iCs/>
          <w:sz w:val="24"/>
          <w:szCs w:val="24"/>
          <w:lang w:eastAsia="zh-CN"/>
        </w:rPr>
        <w:t>The authors report no conflict of interest. The authors alone are responsiple for the content and w</w:t>
      </w:r>
      <w:r w:rsidR="00931C3F" w:rsidRPr="002C4717">
        <w:rPr>
          <w:rFonts w:ascii="Book Antiqua" w:hAnsi="Book Antiqua" w:cs="TimesNewRomanPS-BoldItalicMT"/>
          <w:bCs/>
          <w:iCs/>
          <w:sz w:val="24"/>
          <w:szCs w:val="24"/>
          <w:lang w:eastAsia="zh-CN"/>
        </w:rPr>
        <w:t>r</w:t>
      </w:r>
      <w:r w:rsidR="0029458B" w:rsidRPr="002C4717">
        <w:rPr>
          <w:rFonts w:ascii="Book Antiqua" w:hAnsi="Book Antiqua" w:cs="TimesNewRomanPS-BoldItalicMT"/>
          <w:bCs/>
          <w:iCs/>
          <w:sz w:val="24"/>
          <w:szCs w:val="24"/>
          <w:lang w:eastAsia="zh-CN"/>
        </w:rPr>
        <w:t>iting of the paper.</w:t>
      </w:r>
    </w:p>
    <w:p w:rsidR="00894D45" w:rsidRPr="002C4717" w:rsidRDefault="00894D45" w:rsidP="00FC3E1F">
      <w:pPr>
        <w:spacing w:after="0" w:line="360" w:lineRule="auto"/>
        <w:jc w:val="both"/>
        <w:rPr>
          <w:rFonts w:ascii="Book Antiqua" w:hAnsi="Book Antiqua" w:cs="Garamond"/>
          <w:sz w:val="24"/>
          <w:szCs w:val="24"/>
        </w:rPr>
      </w:pPr>
    </w:p>
    <w:p w:rsidR="002B627B" w:rsidRPr="002C4717" w:rsidRDefault="002B627B" w:rsidP="00FC3E1F">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2C4717">
        <w:rPr>
          <w:rFonts w:ascii="Book Antiqua" w:hAnsi="Book Antiqua"/>
          <w:b/>
          <w:sz w:val="24"/>
          <w:szCs w:val="24"/>
        </w:rPr>
        <w:t xml:space="preserve">Open-Access: </w:t>
      </w:r>
      <w:r w:rsidRPr="002C471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C4717">
          <w:rPr>
            <w:rStyle w:val="Hyperlink"/>
            <w:rFonts w:ascii="Book Antiqua" w:hAnsi="Book Antiqua"/>
            <w:color w:val="auto"/>
            <w:sz w:val="24"/>
            <w:szCs w:val="24"/>
          </w:rPr>
          <w:t>http://creativecommons.org/licenses/by-nc/4.0/</w:t>
        </w:r>
      </w:hyperlink>
      <w:bookmarkEnd w:id="0"/>
      <w:bookmarkEnd w:id="1"/>
      <w:bookmarkEnd w:id="2"/>
      <w:bookmarkEnd w:id="3"/>
    </w:p>
    <w:p w:rsidR="00894D45" w:rsidRPr="002C4717" w:rsidRDefault="00894D45" w:rsidP="00FC3E1F">
      <w:pPr>
        <w:spacing w:after="0" w:line="360" w:lineRule="auto"/>
        <w:jc w:val="both"/>
        <w:rPr>
          <w:rFonts w:ascii="Book Antiqua" w:eastAsia="宋体" w:hAnsi="Book Antiqua" w:cs="Times New Roman"/>
          <w:sz w:val="24"/>
          <w:szCs w:val="24"/>
          <w:lang w:eastAsia="zh-CN"/>
        </w:rPr>
      </w:pPr>
    </w:p>
    <w:p w:rsidR="00894D45" w:rsidRPr="002C4717" w:rsidRDefault="00894D45" w:rsidP="00FC3E1F">
      <w:pPr>
        <w:spacing w:after="0" w:line="360" w:lineRule="auto"/>
        <w:jc w:val="both"/>
        <w:rPr>
          <w:rFonts w:ascii="Book Antiqua" w:eastAsia="宋体" w:hAnsi="Book Antiqua" w:cs="Times New Roman"/>
          <w:sz w:val="24"/>
          <w:szCs w:val="24"/>
          <w:lang w:eastAsia="zh-CN"/>
        </w:rPr>
      </w:pPr>
      <w:r w:rsidRPr="002C4717">
        <w:rPr>
          <w:rFonts w:ascii="Book Antiqua" w:eastAsia="宋体" w:hAnsi="Book Antiqua" w:cs="Times New Roman"/>
          <w:b/>
          <w:sz w:val="24"/>
          <w:szCs w:val="24"/>
        </w:rPr>
        <w:t xml:space="preserve">Correspondence to: Adesina </w:t>
      </w:r>
      <w:r w:rsidR="0029458B" w:rsidRPr="002C4717">
        <w:rPr>
          <w:rFonts w:ascii="Book Antiqua" w:eastAsia="宋体" w:hAnsi="Book Antiqua" w:cs="Times New Roman"/>
          <w:b/>
          <w:sz w:val="24"/>
          <w:szCs w:val="24"/>
        </w:rPr>
        <w:t xml:space="preserve">OA </w:t>
      </w:r>
      <w:r w:rsidRPr="002C4717">
        <w:rPr>
          <w:rFonts w:ascii="Book Antiqua" w:eastAsia="宋体" w:hAnsi="Book Antiqua" w:cs="Times New Roman"/>
          <w:b/>
          <w:sz w:val="24"/>
          <w:szCs w:val="24"/>
        </w:rPr>
        <w:t xml:space="preserve">Adekanbi, MB, BS, FMCOG, </w:t>
      </w:r>
      <w:r w:rsidRPr="002C4717">
        <w:rPr>
          <w:rFonts w:ascii="Book Antiqua" w:eastAsia="宋体" w:hAnsi="Book Antiqua" w:cs="Times New Roman"/>
          <w:sz w:val="24"/>
          <w:szCs w:val="24"/>
        </w:rPr>
        <w:t xml:space="preserve">Department of Obstetrics and Gynaecology, University College Hospital, </w:t>
      </w:r>
      <w:r w:rsidR="002B627B" w:rsidRPr="002C4717">
        <w:rPr>
          <w:rFonts w:ascii="Book Antiqua" w:hAnsi="Book Antiqua"/>
          <w:sz w:val="24"/>
          <w:szCs w:val="24"/>
        </w:rPr>
        <w:t>Queen Elizabeth Road</w:t>
      </w:r>
      <w:r w:rsidR="002B627B" w:rsidRPr="002C4717">
        <w:rPr>
          <w:rFonts w:ascii="Book Antiqua" w:hAnsi="Book Antiqua"/>
          <w:sz w:val="24"/>
          <w:szCs w:val="24"/>
          <w:lang w:eastAsia="zh-CN"/>
        </w:rPr>
        <w:t>,</w:t>
      </w:r>
      <w:r w:rsidR="002B627B" w:rsidRPr="002C4717">
        <w:rPr>
          <w:rFonts w:ascii="Book Antiqua" w:eastAsia="宋体" w:hAnsi="Book Antiqua" w:cs="Times New Roman"/>
          <w:sz w:val="24"/>
          <w:szCs w:val="24"/>
          <w:lang w:eastAsia="zh-CN"/>
        </w:rPr>
        <w:t xml:space="preserve"> </w:t>
      </w:r>
      <w:r w:rsidR="002C4717" w:rsidRPr="002C4717">
        <w:rPr>
          <w:rFonts w:ascii="Book Antiqua" w:eastAsia="宋体" w:hAnsi="Book Antiqua" w:cs="Times New Roman"/>
          <w:sz w:val="24"/>
          <w:szCs w:val="24"/>
          <w:lang w:eastAsia="zh-CN"/>
        </w:rPr>
        <w:t>PMB 5116</w:t>
      </w:r>
      <w:r w:rsidR="002B627B" w:rsidRPr="002C4717">
        <w:rPr>
          <w:rFonts w:ascii="Book Antiqua" w:eastAsia="宋体" w:hAnsi="Book Antiqua" w:cs="Times New Roman"/>
          <w:sz w:val="24"/>
          <w:szCs w:val="24"/>
        </w:rPr>
        <w:t xml:space="preserve"> Ibadan, Nigeria</w:t>
      </w:r>
      <w:r w:rsidR="002B627B" w:rsidRPr="002C4717">
        <w:rPr>
          <w:rFonts w:ascii="Book Antiqua" w:eastAsia="宋体" w:hAnsi="Book Antiqua" w:cs="Times New Roman"/>
          <w:sz w:val="24"/>
          <w:szCs w:val="24"/>
          <w:lang w:eastAsia="zh-CN"/>
        </w:rPr>
        <w:t>.</w:t>
      </w:r>
      <w:r w:rsidRPr="002C4717">
        <w:rPr>
          <w:rFonts w:ascii="Book Antiqua" w:eastAsia="宋体" w:hAnsi="Book Antiqua" w:cs="Times New Roman"/>
          <w:sz w:val="24"/>
          <w:szCs w:val="24"/>
        </w:rPr>
        <w:t xml:space="preserve"> </w:t>
      </w:r>
      <w:hyperlink r:id="rId9" w:history="1">
        <w:r w:rsidRPr="002C4717">
          <w:rPr>
            <w:rStyle w:val="Hyperlink"/>
            <w:rFonts w:ascii="Book Antiqua" w:eastAsia="宋体" w:hAnsi="Book Antiqua" w:cs="Times New Roman"/>
            <w:color w:val="auto"/>
            <w:sz w:val="24"/>
            <w:szCs w:val="24"/>
            <w:u w:val="none"/>
          </w:rPr>
          <w:t>sinaadekanbi@yahoo.com</w:t>
        </w:r>
      </w:hyperlink>
      <w:r w:rsidRPr="002C4717">
        <w:rPr>
          <w:rFonts w:ascii="Book Antiqua" w:eastAsia="宋体" w:hAnsi="Book Antiqua" w:cs="Times New Roman"/>
          <w:sz w:val="24"/>
          <w:szCs w:val="24"/>
        </w:rPr>
        <w:t xml:space="preserve"> </w:t>
      </w:r>
    </w:p>
    <w:p w:rsidR="00894D45" w:rsidRPr="002C4717" w:rsidRDefault="00894D45" w:rsidP="00FC3E1F">
      <w:pPr>
        <w:spacing w:after="0" w:line="360" w:lineRule="auto"/>
        <w:jc w:val="both"/>
        <w:rPr>
          <w:rFonts w:ascii="Book Antiqua" w:eastAsia="宋体" w:hAnsi="Book Antiqua" w:cs="Times New Roman"/>
          <w:sz w:val="24"/>
          <w:szCs w:val="24"/>
          <w:lang w:eastAsia="zh-CN"/>
        </w:rPr>
      </w:pPr>
    </w:p>
    <w:p w:rsidR="00894D45" w:rsidRPr="002C4717" w:rsidRDefault="00894D45" w:rsidP="00FC3E1F">
      <w:pPr>
        <w:spacing w:after="0" w:line="360" w:lineRule="auto"/>
        <w:jc w:val="both"/>
        <w:rPr>
          <w:rFonts w:ascii="Book Antiqua" w:eastAsia="宋体" w:hAnsi="Book Antiqua" w:cs="Times New Roman"/>
          <w:b/>
          <w:sz w:val="24"/>
          <w:szCs w:val="24"/>
        </w:rPr>
      </w:pPr>
      <w:r w:rsidRPr="002C4717">
        <w:rPr>
          <w:rFonts w:ascii="Book Antiqua" w:eastAsia="宋体" w:hAnsi="Book Antiqua" w:cs="Times New Roman"/>
          <w:b/>
          <w:sz w:val="24"/>
          <w:szCs w:val="24"/>
        </w:rPr>
        <w:t>Telephone</w:t>
      </w:r>
      <w:r w:rsidRPr="002C4717">
        <w:rPr>
          <w:rFonts w:ascii="Book Antiqua" w:eastAsia="宋体" w:hAnsi="Book Antiqua" w:cs="Times New Roman"/>
          <w:b/>
          <w:sz w:val="24"/>
          <w:szCs w:val="24"/>
          <w:lang w:eastAsia="zh-CN"/>
        </w:rPr>
        <w:t>:</w:t>
      </w:r>
      <w:r w:rsidRPr="002C4717">
        <w:rPr>
          <w:rFonts w:ascii="Book Antiqua" w:eastAsia="宋体" w:hAnsi="Book Antiqua" w:cs="Times New Roman"/>
          <w:b/>
          <w:sz w:val="24"/>
          <w:szCs w:val="24"/>
        </w:rPr>
        <w:t xml:space="preserve"> </w:t>
      </w:r>
      <w:r w:rsidRPr="002C4717">
        <w:rPr>
          <w:rFonts w:ascii="Book Antiqua" w:eastAsia="宋体" w:hAnsi="Book Antiqua" w:cs="Times New Roman"/>
          <w:sz w:val="24"/>
          <w:szCs w:val="24"/>
        </w:rPr>
        <w:t>+234</w:t>
      </w:r>
      <w:r w:rsidRPr="002C4717">
        <w:rPr>
          <w:rFonts w:ascii="Book Antiqua" w:eastAsia="宋体" w:hAnsi="Book Antiqua" w:cs="Times New Roman"/>
          <w:sz w:val="24"/>
          <w:szCs w:val="24"/>
          <w:lang w:eastAsia="zh-CN"/>
        </w:rPr>
        <w:t>-</w:t>
      </w:r>
      <w:r w:rsidRPr="002C4717">
        <w:rPr>
          <w:rFonts w:ascii="Book Antiqua" w:eastAsia="宋体" w:hAnsi="Book Antiqua" w:cs="Times New Roman"/>
          <w:sz w:val="24"/>
          <w:szCs w:val="24"/>
        </w:rPr>
        <w:t xml:space="preserve">803-3263396 </w:t>
      </w:r>
    </w:p>
    <w:p w:rsidR="00786EEE" w:rsidRPr="002C4717" w:rsidRDefault="00786EEE" w:rsidP="00FC3E1F">
      <w:pPr>
        <w:spacing w:after="0" w:line="360" w:lineRule="auto"/>
        <w:jc w:val="both"/>
        <w:rPr>
          <w:rFonts w:ascii="Book Antiqua" w:eastAsia="宋体" w:hAnsi="Book Antiqua" w:cs="Times New Roman"/>
          <w:b/>
          <w:sz w:val="24"/>
          <w:szCs w:val="24"/>
          <w:lang w:eastAsia="zh-CN"/>
        </w:rPr>
      </w:pPr>
    </w:p>
    <w:p w:rsidR="002B627B" w:rsidRPr="002C4717" w:rsidRDefault="002C4717" w:rsidP="00FC3E1F">
      <w:pPr>
        <w:spacing w:after="0" w:line="360" w:lineRule="auto"/>
        <w:jc w:val="both"/>
        <w:rPr>
          <w:rFonts w:ascii="Book Antiqua" w:hAnsi="Book Antiqua"/>
          <w:b/>
          <w:sz w:val="24"/>
          <w:szCs w:val="24"/>
          <w:lang w:eastAsia="zh-CN"/>
        </w:rPr>
      </w:pPr>
      <w:r w:rsidRPr="002C4717">
        <w:rPr>
          <w:rFonts w:ascii="Book Antiqua" w:hAnsi="Book Antiqua"/>
          <w:b/>
          <w:sz w:val="24"/>
          <w:szCs w:val="24"/>
        </w:rPr>
        <w:t xml:space="preserve">Received: </w:t>
      </w:r>
      <w:r w:rsidR="002B627B" w:rsidRPr="002C4717">
        <w:rPr>
          <w:rFonts w:ascii="Book Antiqua" w:hAnsi="Book Antiqua"/>
          <w:sz w:val="24"/>
          <w:szCs w:val="24"/>
          <w:lang w:eastAsia="zh-CN"/>
        </w:rPr>
        <w:t>July 17, 2014</w:t>
      </w:r>
    </w:p>
    <w:p w:rsidR="002B627B" w:rsidRPr="002C4717" w:rsidRDefault="002B627B" w:rsidP="00FC3E1F">
      <w:pPr>
        <w:spacing w:after="0" w:line="360" w:lineRule="auto"/>
        <w:jc w:val="both"/>
        <w:rPr>
          <w:rFonts w:ascii="Book Antiqua" w:hAnsi="Book Antiqua"/>
          <w:b/>
          <w:sz w:val="24"/>
          <w:szCs w:val="24"/>
        </w:rPr>
      </w:pPr>
      <w:r w:rsidRPr="002C4717">
        <w:rPr>
          <w:rFonts w:ascii="Book Antiqua" w:hAnsi="Book Antiqua"/>
          <w:b/>
          <w:sz w:val="24"/>
          <w:szCs w:val="24"/>
        </w:rPr>
        <w:t>Peer-review started:</w:t>
      </w:r>
      <w:r w:rsidRPr="002C4717">
        <w:rPr>
          <w:rFonts w:ascii="Book Antiqua" w:hAnsi="Book Antiqua"/>
          <w:sz w:val="24"/>
          <w:szCs w:val="24"/>
          <w:lang w:eastAsia="zh-CN"/>
        </w:rPr>
        <w:t xml:space="preserve"> July 18, 2014</w:t>
      </w:r>
    </w:p>
    <w:p w:rsidR="002B627B" w:rsidRPr="002C4717" w:rsidRDefault="002B627B" w:rsidP="00FC3E1F">
      <w:pPr>
        <w:spacing w:after="0" w:line="360" w:lineRule="auto"/>
        <w:jc w:val="both"/>
        <w:rPr>
          <w:rFonts w:ascii="Book Antiqua" w:hAnsi="Book Antiqua"/>
          <w:b/>
          <w:sz w:val="24"/>
          <w:szCs w:val="24"/>
          <w:lang w:eastAsia="zh-CN"/>
        </w:rPr>
      </w:pPr>
      <w:r w:rsidRPr="002C4717">
        <w:rPr>
          <w:rFonts w:ascii="Book Antiqua" w:hAnsi="Book Antiqua"/>
          <w:b/>
          <w:sz w:val="24"/>
          <w:szCs w:val="24"/>
        </w:rPr>
        <w:t>First decision:</w:t>
      </w:r>
      <w:r w:rsidRPr="002C4717">
        <w:rPr>
          <w:rFonts w:ascii="Book Antiqua" w:hAnsi="Book Antiqua"/>
          <w:b/>
          <w:sz w:val="24"/>
          <w:szCs w:val="24"/>
          <w:lang w:eastAsia="zh-CN"/>
        </w:rPr>
        <w:t xml:space="preserve"> </w:t>
      </w:r>
      <w:r w:rsidRPr="002C4717">
        <w:rPr>
          <w:rFonts w:ascii="Book Antiqua" w:hAnsi="Book Antiqua"/>
          <w:sz w:val="24"/>
          <w:szCs w:val="24"/>
          <w:lang w:eastAsia="zh-CN"/>
        </w:rPr>
        <w:t>August 28, 2014</w:t>
      </w:r>
    </w:p>
    <w:p w:rsidR="002B627B" w:rsidRPr="002C4717" w:rsidRDefault="002B627B" w:rsidP="00FC3E1F">
      <w:pPr>
        <w:spacing w:after="0" w:line="360" w:lineRule="auto"/>
        <w:jc w:val="both"/>
        <w:rPr>
          <w:rFonts w:ascii="Book Antiqua" w:hAnsi="Book Antiqua"/>
          <w:b/>
          <w:sz w:val="24"/>
          <w:szCs w:val="24"/>
        </w:rPr>
      </w:pPr>
      <w:r w:rsidRPr="002C4717">
        <w:rPr>
          <w:rFonts w:ascii="Book Antiqua" w:hAnsi="Book Antiqua"/>
          <w:b/>
          <w:sz w:val="24"/>
          <w:szCs w:val="24"/>
        </w:rPr>
        <w:t>Revised:</w:t>
      </w:r>
      <w:r w:rsidRPr="002C4717">
        <w:rPr>
          <w:rFonts w:ascii="Book Antiqua" w:hAnsi="Book Antiqua"/>
          <w:sz w:val="24"/>
          <w:szCs w:val="24"/>
          <w:lang w:eastAsia="zh-CN"/>
        </w:rPr>
        <w:t xml:space="preserve"> March 9, 2015</w:t>
      </w:r>
      <w:r w:rsidRPr="002C4717">
        <w:rPr>
          <w:rFonts w:ascii="Book Antiqua" w:hAnsi="Book Antiqua"/>
          <w:sz w:val="24"/>
          <w:szCs w:val="24"/>
        </w:rPr>
        <w:t xml:space="preserve"> </w:t>
      </w:r>
    </w:p>
    <w:p w:rsidR="002B627B" w:rsidRPr="002C4717" w:rsidRDefault="002B627B" w:rsidP="00FC3E1F">
      <w:pPr>
        <w:spacing w:after="0" w:line="360" w:lineRule="auto"/>
        <w:jc w:val="both"/>
        <w:rPr>
          <w:rFonts w:ascii="Book Antiqua" w:hAnsi="Book Antiqua"/>
          <w:b/>
          <w:sz w:val="24"/>
          <w:szCs w:val="24"/>
        </w:rPr>
      </w:pPr>
      <w:r w:rsidRPr="002C4717">
        <w:rPr>
          <w:rFonts w:ascii="Book Antiqua" w:hAnsi="Book Antiqua"/>
          <w:b/>
          <w:sz w:val="24"/>
          <w:szCs w:val="24"/>
        </w:rPr>
        <w:t xml:space="preserve">Accepted: </w:t>
      </w:r>
      <w:r w:rsidR="00A26B73" w:rsidRPr="00A26B73">
        <w:rPr>
          <w:rFonts w:ascii="Book Antiqua" w:hAnsi="Book Antiqua"/>
          <w:sz w:val="24"/>
          <w:szCs w:val="24"/>
        </w:rPr>
        <w:t>April 10, 2015</w:t>
      </w:r>
    </w:p>
    <w:p w:rsidR="002B627B" w:rsidRPr="002C4717" w:rsidRDefault="002B627B" w:rsidP="00FC3E1F">
      <w:pPr>
        <w:spacing w:after="0" w:line="360" w:lineRule="auto"/>
        <w:jc w:val="both"/>
        <w:rPr>
          <w:rFonts w:ascii="Book Antiqua" w:hAnsi="Book Antiqua"/>
          <w:b/>
          <w:sz w:val="24"/>
          <w:szCs w:val="24"/>
        </w:rPr>
      </w:pPr>
      <w:r w:rsidRPr="002C4717">
        <w:rPr>
          <w:rFonts w:ascii="Book Antiqua" w:hAnsi="Book Antiqua"/>
          <w:b/>
          <w:sz w:val="24"/>
          <w:szCs w:val="24"/>
        </w:rPr>
        <w:t>Article in press:</w:t>
      </w:r>
    </w:p>
    <w:p w:rsidR="002B627B" w:rsidRPr="002C4717" w:rsidRDefault="002B627B" w:rsidP="00FC3E1F">
      <w:pPr>
        <w:spacing w:after="0" w:line="360" w:lineRule="auto"/>
        <w:jc w:val="both"/>
        <w:rPr>
          <w:rFonts w:ascii="Book Antiqua" w:hAnsi="Book Antiqua"/>
          <w:b/>
          <w:sz w:val="24"/>
          <w:szCs w:val="24"/>
        </w:rPr>
      </w:pPr>
      <w:r w:rsidRPr="002C4717">
        <w:rPr>
          <w:rFonts w:ascii="Book Antiqua" w:hAnsi="Book Antiqua"/>
          <w:b/>
          <w:sz w:val="24"/>
          <w:szCs w:val="24"/>
        </w:rPr>
        <w:t xml:space="preserve">Published online: </w:t>
      </w:r>
    </w:p>
    <w:p w:rsidR="00786EEE" w:rsidRPr="002C4717" w:rsidRDefault="00786EEE" w:rsidP="00FC3E1F">
      <w:pPr>
        <w:spacing w:after="0" w:line="360" w:lineRule="auto"/>
        <w:jc w:val="both"/>
        <w:rPr>
          <w:rFonts w:ascii="Book Antiqua" w:eastAsia="宋体" w:hAnsi="Book Antiqua" w:cs="Times New Roman"/>
          <w:b/>
          <w:sz w:val="24"/>
          <w:szCs w:val="24"/>
        </w:rPr>
      </w:pPr>
    </w:p>
    <w:p w:rsidR="00786EEE" w:rsidRPr="002C4717" w:rsidRDefault="00BA741B" w:rsidP="00FC3E1F">
      <w:pPr>
        <w:spacing w:after="0" w:line="360" w:lineRule="auto"/>
        <w:jc w:val="both"/>
        <w:rPr>
          <w:rFonts w:ascii="Book Antiqua" w:eastAsia="宋体" w:hAnsi="Book Antiqua" w:cs="Times New Roman"/>
          <w:b/>
          <w:sz w:val="24"/>
          <w:szCs w:val="24"/>
        </w:rPr>
      </w:pPr>
      <w:r w:rsidRPr="002C4717">
        <w:rPr>
          <w:rFonts w:ascii="Book Antiqua" w:eastAsia="宋体" w:hAnsi="Book Antiqua" w:cs="Times New Roman"/>
          <w:b/>
          <w:sz w:val="24"/>
          <w:szCs w:val="24"/>
        </w:rPr>
        <w:t>Abstract</w:t>
      </w:r>
    </w:p>
    <w:p w:rsidR="005C498D" w:rsidRPr="002C4717" w:rsidRDefault="005C498D" w:rsidP="00FC3E1F">
      <w:pPr>
        <w:spacing w:after="0" w:line="360" w:lineRule="auto"/>
        <w:jc w:val="both"/>
        <w:rPr>
          <w:rFonts w:ascii="Book Antiqua" w:eastAsia="宋体" w:hAnsi="Book Antiqua" w:cs="Times New Roman"/>
          <w:sz w:val="24"/>
          <w:szCs w:val="24"/>
        </w:rPr>
      </w:pPr>
      <w:r w:rsidRPr="002C4717">
        <w:rPr>
          <w:rFonts w:ascii="Book Antiqua" w:eastAsia="宋体" w:hAnsi="Book Antiqua" w:cs="Times New Roman"/>
          <w:sz w:val="24"/>
          <w:szCs w:val="24"/>
        </w:rPr>
        <w:t>Intra partum foetal death has been variously defined. However, a definition adopted at a technical consultation in 2006 was employed in this review. The quality of intra-partum care is a crucial factor in pregnancy outcome for the mother and the new-born. Intra-partum stillbirth is deﬁned as late foetal death during labour, which clinically presents as fresh stillbirth.</w:t>
      </w:r>
      <w:r w:rsidR="002B627B" w:rsidRPr="002C4717">
        <w:rPr>
          <w:rFonts w:ascii="Book Antiqua" w:eastAsia="宋体" w:hAnsi="Book Antiqua" w:cs="Times New Roman"/>
          <w:sz w:val="24"/>
          <w:szCs w:val="24"/>
          <w:lang w:eastAsia="zh-CN"/>
        </w:rPr>
        <w:t xml:space="preserve"> </w:t>
      </w:r>
      <w:r w:rsidRPr="002C4717">
        <w:rPr>
          <w:rFonts w:ascii="Book Antiqua" w:eastAsia="宋体" w:hAnsi="Book Antiqua" w:cs="Times New Roman"/>
          <w:sz w:val="24"/>
          <w:szCs w:val="24"/>
        </w:rPr>
        <w:t>The largest proportion of the world’s stillbirths occurs in the late preterm, term and intra partum periods. The Western Pacific region has the greatest reduction in stillbirth with a 3.8% annual decline between 1995 and 2009; however, the annual decline in the African region is less than 1%. Caesarean delivery is still uncommon, especially in rural areas: 1% of births in rural Sub-Saharan Africa and 5% in rural South Asia are by caesarean delivery; 62% of stillbirths occurred during the intra partum period; 61.4% of stillbirths are attributable to obstetrical complications. Preventive measures aimed at reducing the incidence of intra partum foetal death entail all measures aimed at improving quality antenatal care and preventing intra-partum asphyxia.</w:t>
      </w:r>
      <w:r w:rsidR="002B627B" w:rsidRPr="002C4717">
        <w:rPr>
          <w:rFonts w:ascii="Book Antiqua" w:eastAsia="宋体" w:hAnsi="Book Antiqua" w:cs="Times New Roman"/>
          <w:sz w:val="24"/>
          <w:szCs w:val="24"/>
          <w:lang w:eastAsia="zh-CN"/>
        </w:rPr>
        <w:t xml:space="preserve"> </w:t>
      </w:r>
      <w:r w:rsidRPr="002C4717">
        <w:rPr>
          <w:rFonts w:ascii="Book Antiqua" w:eastAsia="宋体" w:hAnsi="Book Antiqua" w:cs="Times New Roman"/>
          <w:sz w:val="24"/>
          <w:szCs w:val="24"/>
        </w:rPr>
        <w:t xml:space="preserve">This review discusses intra-partum foetal deaths from a sub-Saharan African perspective. It explores the contribution of research within the region to identifying its impact on </w:t>
      </w:r>
      <w:proofErr w:type="gramStart"/>
      <w:r w:rsidRPr="002C4717">
        <w:rPr>
          <w:rFonts w:ascii="Book Antiqua" w:eastAsia="宋体" w:hAnsi="Book Antiqua" w:cs="Times New Roman"/>
          <w:sz w:val="24"/>
          <w:szCs w:val="24"/>
        </w:rPr>
        <w:t>new-born</w:t>
      </w:r>
      <w:proofErr w:type="gramEnd"/>
      <w:r w:rsidRPr="002C4717">
        <w:rPr>
          <w:rFonts w:ascii="Book Antiqua" w:eastAsia="宋体" w:hAnsi="Book Antiqua" w:cs="Times New Roman"/>
          <w:sz w:val="24"/>
          <w:szCs w:val="24"/>
        </w:rPr>
        <w:t xml:space="preserve"> health and potential cost-effective policy interventions.</w:t>
      </w:r>
    </w:p>
    <w:p w:rsidR="005C498D" w:rsidRPr="002C4717" w:rsidRDefault="005C498D" w:rsidP="00FC3E1F">
      <w:pPr>
        <w:spacing w:after="0" w:line="360" w:lineRule="auto"/>
        <w:jc w:val="both"/>
        <w:rPr>
          <w:rFonts w:ascii="Book Antiqua" w:eastAsia="宋体" w:hAnsi="Book Antiqua" w:cs="Times New Roman"/>
          <w:sz w:val="24"/>
          <w:szCs w:val="24"/>
        </w:rPr>
      </w:pPr>
    </w:p>
    <w:p w:rsidR="0084371D" w:rsidRPr="002C4717" w:rsidRDefault="0084371D" w:rsidP="00FC3E1F">
      <w:pPr>
        <w:spacing w:after="0" w:line="360" w:lineRule="auto"/>
        <w:jc w:val="both"/>
        <w:rPr>
          <w:rFonts w:ascii="Book Antiqua" w:eastAsia="宋体" w:hAnsi="Book Antiqua" w:cs="Times New Roman"/>
          <w:sz w:val="24"/>
          <w:szCs w:val="24"/>
        </w:rPr>
      </w:pPr>
      <w:r w:rsidRPr="002C4717">
        <w:rPr>
          <w:rFonts w:ascii="Book Antiqua" w:eastAsia="宋体" w:hAnsi="Book Antiqua" w:cs="Times New Roman"/>
          <w:b/>
          <w:sz w:val="24"/>
          <w:szCs w:val="24"/>
        </w:rPr>
        <w:t>Key words</w:t>
      </w:r>
      <w:r w:rsidRPr="002C4717">
        <w:rPr>
          <w:rFonts w:ascii="Book Antiqua" w:eastAsia="宋体" w:hAnsi="Book Antiqua" w:cs="Times New Roman"/>
          <w:sz w:val="24"/>
          <w:szCs w:val="24"/>
        </w:rPr>
        <w:t xml:space="preserve">: </w:t>
      </w:r>
      <w:r w:rsidR="002B627B" w:rsidRPr="002C4717">
        <w:rPr>
          <w:rFonts w:ascii="Book Antiqua" w:eastAsia="宋体" w:hAnsi="Book Antiqua" w:cs="Times New Roman"/>
          <w:sz w:val="24"/>
          <w:szCs w:val="24"/>
        </w:rPr>
        <w:t>I</w:t>
      </w:r>
      <w:r w:rsidR="005C498D" w:rsidRPr="002C4717">
        <w:rPr>
          <w:rFonts w:ascii="Book Antiqua" w:eastAsia="宋体" w:hAnsi="Book Antiqua" w:cs="Times New Roman"/>
          <w:sz w:val="24"/>
          <w:szCs w:val="24"/>
        </w:rPr>
        <w:t>ntra-partum</w:t>
      </w:r>
      <w:r w:rsidR="002B627B" w:rsidRPr="002C4717">
        <w:rPr>
          <w:rFonts w:ascii="Book Antiqua" w:eastAsia="宋体" w:hAnsi="Book Antiqua" w:cs="Times New Roman"/>
          <w:sz w:val="24"/>
          <w:szCs w:val="24"/>
          <w:lang w:eastAsia="zh-CN"/>
        </w:rPr>
        <w:t>;</w:t>
      </w:r>
      <w:r w:rsidR="005C498D" w:rsidRPr="002C4717">
        <w:rPr>
          <w:rFonts w:ascii="Book Antiqua" w:eastAsia="宋体" w:hAnsi="Book Antiqua" w:cs="Times New Roman"/>
          <w:sz w:val="24"/>
          <w:szCs w:val="24"/>
        </w:rPr>
        <w:t xml:space="preserve"> </w:t>
      </w:r>
      <w:r w:rsidR="002B627B" w:rsidRPr="002C4717">
        <w:rPr>
          <w:rFonts w:ascii="Book Antiqua" w:eastAsia="宋体" w:hAnsi="Book Antiqua" w:cs="Times New Roman"/>
          <w:sz w:val="24"/>
          <w:szCs w:val="24"/>
        </w:rPr>
        <w:t>F</w:t>
      </w:r>
      <w:r w:rsidR="005C498D" w:rsidRPr="002C4717">
        <w:rPr>
          <w:rFonts w:ascii="Book Antiqua" w:eastAsia="宋体" w:hAnsi="Book Antiqua" w:cs="Times New Roman"/>
          <w:sz w:val="24"/>
          <w:szCs w:val="24"/>
        </w:rPr>
        <w:t>oetal</w:t>
      </w:r>
      <w:r w:rsidR="002B627B" w:rsidRPr="002C4717">
        <w:rPr>
          <w:rFonts w:ascii="Book Antiqua" w:eastAsia="宋体" w:hAnsi="Book Antiqua" w:cs="Times New Roman"/>
          <w:sz w:val="24"/>
          <w:szCs w:val="24"/>
          <w:lang w:eastAsia="zh-CN"/>
        </w:rPr>
        <w:t>;</w:t>
      </w:r>
      <w:r w:rsidR="005C498D" w:rsidRPr="002C4717">
        <w:rPr>
          <w:rFonts w:ascii="Book Antiqua" w:eastAsia="宋体" w:hAnsi="Book Antiqua" w:cs="Times New Roman"/>
          <w:sz w:val="24"/>
          <w:szCs w:val="24"/>
        </w:rPr>
        <w:t xml:space="preserve"> </w:t>
      </w:r>
      <w:r w:rsidR="002B627B" w:rsidRPr="002C4717">
        <w:rPr>
          <w:rFonts w:ascii="Book Antiqua" w:eastAsia="宋体" w:hAnsi="Book Antiqua" w:cs="Times New Roman"/>
          <w:sz w:val="24"/>
          <w:szCs w:val="24"/>
        </w:rPr>
        <w:t>D</w:t>
      </w:r>
      <w:r w:rsidR="005C498D" w:rsidRPr="002C4717">
        <w:rPr>
          <w:rFonts w:ascii="Book Antiqua" w:eastAsia="宋体" w:hAnsi="Book Antiqua" w:cs="Times New Roman"/>
          <w:sz w:val="24"/>
          <w:szCs w:val="24"/>
        </w:rPr>
        <w:t>eath</w:t>
      </w:r>
      <w:r w:rsidR="002B627B" w:rsidRPr="002C4717">
        <w:rPr>
          <w:rFonts w:ascii="Book Antiqua" w:eastAsia="宋体" w:hAnsi="Book Antiqua" w:cs="Times New Roman"/>
          <w:sz w:val="24"/>
          <w:szCs w:val="24"/>
          <w:lang w:eastAsia="zh-CN"/>
        </w:rPr>
        <w:t>;</w:t>
      </w:r>
      <w:r w:rsidR="002B627B" w:rsidRPr="002C4717">
        <w:rPr>
          <w:rFonts w:ascii="Book Antiqua" w:eastAsia="宋体" w:hAnsi="Book Antiqua" w:cs="Times New Roman"/>
          <w:sz w:val="24"/>
          <w:szCs w:val="24"/>
        </w:rPr>
        <w:t xml:space="preserve"> Sub-</w:t>
      </w:r>
      <w:r w:rsidR="005C498D" w:rsidRPr="002C4717">
        <w:rPr>
          <w:rFonts w:ascii="Book Antiqua" w:eastAsia="宋体" w:hAnsi="Book Antiqua" w:cs="Times New Roman"/>
          <w:sz w:val="24"/>
          <w:szCs w:val="24"/>
        </w:rPr>
        <w:t>Saharan</w:t>
      </w:r>
      <w:r w:rsidR="002B627B" w:rsidRPr="002C4717">
        <w:rPr>
          <w:rFonts w:ascii="Book Antiqua" w:eastAsia="宋体" w:hAnsi="Book Antiqua" w:cs="Times New Roman"/>
          <w:sz w:val="24"/>
          <w:szCs w:val="24"/>
          <w:lang w:eastAsia="zh-CN"/>
        </w:rPr>
        <w:t>;</w:t>
      </w:r>
      <w:r w:rsidR="005C498D" w:rsidRPr="002C4717">
        <w:rPr>
          <w:rFonts w:ascii="Book Antiqua" w:eastAsia="宋体" w:hAnsi="Book Antiqua" w:cs="Times New Roman"/>
          <w:sz w:val="24"/>
          <w:szCs w:val="24"/>
        </w:rPr>
        <w:t xml:space="preserve"> Africa</w:t>
      </w:r>
      <w:r w:rsidRPr="002C4717">
        <w:rPr>
          <w:rFonts w:ascii="Book Antiqua" w:eastAsia="宋体" w:hAnsi="Book Antiqua" w:cs="Times New Roman"/>
          <w:sz w:val="24"/>
          <w:szCs w:val="24"/>
        </w:rPr>
        <w:t xml:space="preserve"> </w:t>
      </w:r>
    </w:p>
    <w:p w:rsidR="0084371D" w:rsidRPr="002C4717" w:rsidRDefault="0084371D" w:rsidP="00FC3E1F">
      <w:pPr>
        <w:spacing w:after="0" w:line="360" w:lineRule="auto"/>
        <w:jc w:val="both"/>
        <w:rPr>
          <w:rFonts w:ascii="Book Antiqua" w:eastAsia="宋体" w:hAnsi="Book Antiqua" w:cs="Times New Roman"/>
          <w:sz w:val="24"/>
          <w:szCs w:val="24"/>
          <w:lang w:eastAsia="zh-CN"/>
        </w:rPr>
      </w:pPr>
    </w:p>
    <w:p w:rsidR="002B627B" w:rsidRPr="002C4717" w:rsidRDefault="002B627B" w:rsidP="00FC3E1F">
      <w:pPr>
        <w:spacing w:after="0" w:line="360" w:lineRule="auto"/>
        <w:jc w:val="both"/>
        <w:rPr>
          <w:rFonts w:ascii="Book Antiqua" w:hAnsi="Book Antiqua" w:cs="Arial"/>
          <w:sz w:val="24"/>
          <w:szCs w:val="24"/>
        </w:rPr>
      </w:pPr>
      <w:proofErr w:type="gramStart"/>
      <w:r w:rsidRPr="002C4717">
        <w:rPr>
          <w:rFonts w:ascii="Book Antiqua" w:hAnsi="Book Antiqua"/>
          <w:b/>
          <w:sz w:val="24"/>
          <w:szCs w:val="24"/>
        </w:rPr>
        <w:t xml:space="preserve">© </w:t>
      </w:r>
      <w:r w:rsidRPr="002C4717">
        <w:rPr>
          <w:rFonts w:ascii="Book Antiqua" w:hAnsi="Book Antiqua" w:cs="Arial"/>
          <w:b/>
          <w:sz w:val="24"/>
          <w:szCs w:val="24"/>
        </w:rPr>
        <w:t>The Author(s) 2015.</w:t>
      </w:r>
      <w:proofErr w:type="gramEnd"/>
      <w:r w:rsidRPr="002C4717">
        <w:rPr>
          <w:rFonts w:ascii="Book Antiqua" w:hAnsi="Book Antiqua" w:cs="Arial"/>
          <w:sz w:val="24"/>
          <w:szCs w:val="24"/>
        </w:rPr>
        <w:t xml:space="preserve"> Published by Baishideng Publishing Group Inc. All rights reserved.</w:t>
      </w:r>
    </w:p>
    <w:p w:rsidR="002B627B" w:rsidRPr="002C4717" w:rsidRDefault="002B627B" w:rsidP="00FC3E1F">
      <w:pPr>
        <w:spacing w:after="0" w:line="360" w:lineRule="auto"/>
        <w:jc w:val="both"/>
        <w:rPr>
          <w:rFonts w:ascii="Book Antiqua" w:eastAsia="宋体" w:hAnsi="Book Antiqua" w:cs="Times New Roman"/>
          <w:sz w:val="24"/>
          <w:szCs w:val="24"/>
          <w:lang w:eastAsia="zh-CN"/>
        </w:rPr>
      </w:pPr>
    </w:p>
    <w:p w:rsidR="005C498D" w:rsidRPr="002C4717" w:rsidRDefault="002B627B" w:rsidP="002823F5">
      <w:pPr>
        <w:spacing w:after="0" w:line="360" w:lineRule="auto"/>
        <w:ind w:left="720" w:hanging="720"/>
        <w:jc w:val="both"/>
        <w:rPr>
          <w:rFonts w:ascii="Book Antiqua" w:hAnsi="Book Antiqua"/>
          <w:b/>
          <w:sz w:val="24"/>
          <w:szCs w:val="24"/>
        </w:rPr>
      </w:pPr>
      <w:r w:rsidRPr="002C4717">
        <w:rPr>
          <w:rFonts w:ascii="Book Antiqua" w:hAnsi="Book Antiqua"/>
          <w:b/>
          <w:sz w:val="24"/>
          <w:szCs w:val="24"/>
        </w:rPr>
        <w:t>Core tip</w:t>
      </w:r>
      <w:r w:rsidRPr="002C4717">
        <w:rPr>
          <w:rFonts w:ascii="Book Antiqua" w:hAnsi="Book Antiqua"/>
          <w:b/>
          <w:sz w:val="24"/>
          <w:szCs w:val="24"/>
          <w:lang w:eastAsia="zh-CN"/>
        </w:rPr>
        <w:t xml:space="preserve">: </w:t>
      </w:r>
      <w:r w:rsidR="005C498D" w:rsidRPr="002C4717">
        <w:rPr>
          <w:rFonts w:ascii="Book Antiqua" w:hAnsi="Book Antiqua"/>
          <w:sz w:val="24"/>
          <w:szCs w:val="24"/>
        </w:rPr>
        <w:t>Intra-partum foetal death includes intra-uterine deaths that occur within 12 h of delivery of a new-born weighing more than 1000 grams</w:t>
      </w:r>
      <w:r w:rsidRPr="002C4717">
        <w:rPr>
          <w:rFonts w:ascii="Book Antiqua" w:hAnsi="Book Antiqua"/>
          <w:sz w:val="24"/>
          <w:szCs w:val="24"/>
        </w:rPr>
        <w:t>, or that had more than 28 wk</w:t>
      </w:r>
      <w:r w:rsidR="005C498D" w:rsidRPr="002C4717">
        <w:rPr>
          <w:rFonts w:ascii="Book Antiqua" w:hAnsi="Book Antiqua"/>
          <w:sz w:val="24"/>
          <w:szCs w:val="24"/>
        </w:rPr>
        <w:t xml:space="preserve"> of gestation, but could not be resuscitated. Sub-Saharan Africa has the lowest recorded decline of intra-partum foetal deaths; however, this region recorded a doubling of her annual rate of reduction to 3.1% during 20</w:t>
      </w:r>
      <w:r w:rsidRPr="002C4717">
        <w:rPr>
          <w:rFonts w:ascii="Book Antiqua" w:hAnsi="Book Antiqua"/>
          <w:sz w:val="24"/>
          <w:szCs w:val="24"/>
        </w:rPr>
        <w:t>00-2011, from 1.5% during 1990</w:t>
      </w:r>
      <w:r w:rsidR="005C498D" w:rsidRPr="002C4717">
        <w:rPr>
          <w:rFonts w:ascii="Book Antiqua" w:hAnsi="Book Antiqua"/>
          <w:sz w:val="24"/>
          <w:szCs w:val="24"/>
        </w:rPr>
        <w:t>-2000. Impacts of researches within the region towards improved new-born health and cost- effective policy interventions were examined.</w:t>
      </w:r>
    </w:p>
    <w:p w:rsidR="00FC3E1F" w:rsidRPr="002C4717" w:rsidRDefault="00FC3E1F" w:rsidP="00FC3E1F">
      <w:pPr>
        <w:spacing w:after="0" w:line="360" w:lineRule="auto"/>
        <w:jc w:val="both"/>
        <w:rPr>
          <w:rFonts w:ascii="Book Antiqua" w:eastAsia="宋体" w:hAnsi="Book Antiqua" w:cs="Times New Roman"/>
          <w:sz w:val="24"/>
          <w:szCs w:val="24"/>
          <w:lang w:eastAsia="zh-CN"/>
        </w:rPr>
      </w:pPr>
    </w:p>
    <w:p w:rsidR="00FC3E1F" w:rsidRPr="002C4717" w:rsidRDefault="00FC3E1F" w:rsidP="00FC3E1F">
      <w:pPr>
        <w:spacing w:after="0" w:line="360" w:lineRule="auto"/>
        <w:jc w:val="both"/>
        <w:rPr>
          <w:rFonts w:ascii="Book Antiqua" w:eastAsia="宋体" w:hAnsi="Book Antiqua" w:cs="Times New Roman"/>
          <w:sz w:val="24"/>
          <w:szCs w:val="24"/>
          <w:lang w:eastAsia="zh-CN"/>
        </w:rPr>
      </w:pPr>
      <w:r w:rsidRPr="002C4717">
        <w:rPr>
          <w:rFonts w:ascii="Book Antiqua" w:eastAsia="宋体" w:hAnsi="Book Antiqua" w:cs="Times New Roman"/>
          <w:sz w:val="24"/>
          <w:szCs w:val="24"/>
        </w:rPr>
        <w:t>Adekanbi</w:t>
      </w:r>
      <w:r w:rsidRPr="002C4717">
        <w:rPr>
          <w:rFonts w:ascii="Book Antiqua" w:eastAsia="宋体" w:hAnsi="Book Antiqua" w:cs="Times New Roman"/>
          <w:sz w:val="24"/>
          <w:szCs w:val="24"/>
          <w:lang w:eastAsia="zh-CN"/>
        </w:rPr>
        <w:t xml:space="preserve"> AOA</w:t>
      </w:r>
      <w:r w:rsidRPr="002C4717">
        <w:rPr>
          <w:rFonts w:ascii="Book Antiqua" w:eastAsia="宋体" w:hAnsi="Book Antiqua" w:cs="Times New Roman"/>
          <w:sz w:val="24"/>
          <w:szCs w:val="24"/>
        </w:rPr>
        <w:t>,</w:t>
      </w:r>
      <w:r w:rsidRPr="002C4717">
        <w:rPr>
          <w:rFonts w:ascii="Book Antiqua" w:eastAsia="宋体" w:hAnsi="Book Antiqua" w:cs="Times New Roman"/>
          <w:sz w:val="24"/>
          <w:szCs w:val="24"/>
          <w:lang w:eastAsia="zh-CN"/>
        </w:rPr>
        <w:t xml:space="preserve"> </w:t>
      </w:r>
      <w:r w:rsidRPr="002C4717">
        <w:rPr>
          <w:rFonts w:ascii="Book Antiqua" w:eastAsia="宋体" w:hAnsi="Book Antiqua" w:cs="Times New Roman"/>
          <w:sz w:val="24"/>
          <w:szCs w:val="24"/>
        </w:rPr>
        <w:t>Olayemi</w:t>
      </w:r>
      <w:r w:rsidRPr="002C4717">
        <w:rPr>
          <w:rFonts w:ascii="Book Antiqua" w:eastAsia="宋体" w:hAnsi="Book Antiqua" w:cs="Times New Roman"/>
          <w:sz w:val="24"/>
          <w:szCs w:val="24"/>
          <w:lang w:eastAsia="zh-CN"/>
        </w:rPr>
        <w:t xml:space="preserve"> OO</w:t>
      </w:r>
      <w:r w:rsidRPr="002C4717">
        <w:rPr>
          <w:rFonts w:ascii="Book Antiqua" w:eastAsia="宋体" w:hAnsi="Book Antiqua" w:cs="Times New Roman"/>
          <w:sz w:val="24"/>
          <w:szCs w:val="24"/>
        </w:rPr>
        <w:t>,</w:t>
      </w:r>
      <w:r w:rsidRPr="002C4717">
        <w:rPr>
          <w:rFonts w:ascii="Book Antiqua" w:eastAsia="宋体" w:hAnsi="Book Antiqua" w:cs="Times New Roman"/>
          <w:sz w:val="24"/>
          <w:szCs w:val="24"/>
          <w:lang w:eastAsia="zh-CN"/>
        </w:rPr>
        <w:t xml:space="preserve"> </w:t>
      </w:r>
      <w:r w:rsidRPr="002C4717">
        <w:rPr>
          <w:rFonts w:ascii="Book Antiqua" w:eastAsia="宋体" w:hAnsi="Book Antiqua" w:cs="Times New Roman"/>
          <w:sz w:val="24"/>
          <w:szCs w:val="24"/>
        </w:rPr>
        <w:t>Fawole</w:t>
      </w:r>
      <w:r w:rsidRPr="002C4717">
        <w:rPr>
          <w:rFonts w:ascii="Book Antiqua" w:eastAsia="宋体" w:hAnsi="Book Antiqua" w:cs="Times New Roman"/>
          <w:sz w:val="24"/>
          <w:szCs w:val="24"/>
          <w:lang w:eastAsia="zh-CN"/>
        </w:rPr>
        <w:t xml:space="preserve"> AO</w:t>
      </w:r>
      <w:r w:rsidRPr="002C4717">
        <w:rPr>
          <w:rFonts w:ascii="Book Antiqua" w:eastAsia="宋体" w:hAnsi="Book Antiqua" w:cs="Times New Roman"/>
          <w:sz w:val="24"/>
          <w:szCs w:val="24"/>
        </w:rPr>
        <w:t>, Afolabi</w:t>
      </w:r>
      <w:r w:rsidRPr="002C4717">
        <w:rPr>
          <w:rFonts w:ascii="Book Antiqua" w:eastAsia="宋体" w:hAnsi="Book Antiqua" w:cs="Times New Roman"/>
          <w:sz w:val="24"/>
          <w:szCs w:val="24"/>
          <w:lang w:eastAsia="zh-CN"/>
        </w:rPr>
        <w:t xml:space="preserve"> KA.</w:t>
      </w:r>
      <w:r w:rsidRPr="002C4717">
        <w:rPr>
          <w:rFonts w:ascii="Book Antiqua" w:eastAsia="宋体" w:hAnsi="Book Antiqua" w:cs="Times New Roman"/>
          <w:sz w:val="24"/>
          <w:szCs w:val="24"/>
        </w:rPr>
        <w:t xml:space="preserve"> Scourge of intra-partum foetal death in Sub-Saharan Africa</w:t>
      </w:r>
      <w:r w:rsidRPr="002C4717">
        <w:rPr>
          <w:rFonts w:ascii="Book Antiqua" w:eastAsia="宋体" w:hAnsi="Book Antiqua" w:cs="Times New Roman"/>
          <w:sz w:val="24"/>
          <w:szCs w:val="24"/>
          <w:lang w:eastAsia="zh-CN"/>
        </w:rPr>
        <w:t xml:space="preserve">. </w:t>
      </w:r>
      <w:r w:rsidRPr="002C4717">
        <w:rPr>
          <w:rFonts w:ascii="Book Antiqua" w:hAnsi="Book Antiqua"/>
          <w:i/>
          <w:iCs/>
          <w:sz w:val="24"/>
          <w:szCs w:val="24"/>
        </w:rPr>
        <w:t>World J Clin Cases</w:t>
      </w:r>
      <w:r w:rsidRPr="002C4717">
        <w:rPr>
          <w:rFonts w:ascii="Book Antiqua" w:hAnsi="Book Antiqua"/>
          <w:i/>
          <w:iCs/>
          <w:sz w:val="24"/>
          <w:szCs w:val="24"/>
          <w:lang w:eastAsia="zh-CN"/>
        </w:rPr>
        <w:t xml:space="preserve"> </w:t>
      </w:r>
      <w:r w:rsidRPr="002C4717">
        <w:rPr>
          <w:rFonts w:ascii="Book Antiqua" w:hAnsi="Book Antiqua"/>
          <w:iCs/>
          <w:sz w:val="24"/>
          <w:szCs w:val="24"/>
          <w:lang w:eastAsia="zh-CN"/>
        </w:rPr>
        <w:t xml:space="preserve">2015; </w:t>
      </w:r>
      <w:proofErr w:type="gramStart"/>
      <w:r w:rsidRPr="002C4717">
        <w:rPr>
          <w:rFonts w:ascii="Book Antiqua" w:hAnsi="Book Antiqua"/>
          <w:iCs/>
          <w:sz w:val="24"/>
          <w:szCs w:val="24"/>
          <w:lang w:eastAsia="zh-CN"/>
        </w:rPr>
        <w:t>In</w:t>
      </w:r>
      <w:proofErr w:type="gramEnd"/>
      <w:r w:rsidRPr="002C4717">
        <w:rPr>
          <w:rFonts w:ascii="Book Antiqua" w:hAnsi="Book Antiqua"/>
          <w:iCs/>
          <w:sz w:val="24"/>
          <w:szCs w:val="24"/>
          <w:lang w:eastAsia="zh-CN"/>
        </w:rPr>
        <w:t xml:space="preserve"> press</w:t>
      </w:r>
    </w:p>
    <w:p w:rsidR="00FC3E1F" w:rsidRPr="002C4717" w:rsidRDefault="00FC3E1F" w:rsidP="00FC3E1F">
      <w:pPr>
        <w:spacing w:after="0" w:line="360" w:lineRule="auto"/>
        <w:jc w:val="both"/>
        <w:rPr>
          <w:rFonts w:ascii="Book Antiqua" w:eastAsia="宋体" w:hAnsi="Book Antiqua" w:cs="Times New Roman"/>
          <w:sz w:val="24"/>
          <w:szCs w:val="24"/>
          <w:lang w:eastAsia="zh-CN"/>
        </w:rPr>
      </w:pPr>
    </w:p>
    <w:p w:rsidR="00786EEE" w:rsidRPr="002C4717" w:rsidRDefault="00FC3E1F" w:rsidP="00FC3E1F">
      <w:pPr>
        <w:spacing w:after="0" w:line="360" w:lineRule="auto"/>
        <w:jc w:val="both"/>
        <w:rPr>
          <w:rFonts w:ascii="Book Antiqua" w:hAnsi="Book Antiqua" w:cs="Times New Roman"/>
          <w:b/>
          <w:sz w:val="24"/>
          <w:szCs w:val="24"/>
        </w:rPr>
      </w:pPr>
      <w:r w:rsidRPr="002C4717">
        <w:rPr>
          <w:rFonts w:ascii="Book Antiqua" w:hAnsi="Book Antiqua" w:cs="Times New Roman"/>
          <w:b/>
          <w:sz w:val="24"/>
          <w:szCs w:val="24"/>
        </w:rPr>
        <w:t>INTRODUCTION</w:t>
      </w:r>
    </w:p>
    <w:p w:rsidR="008F07D5" w:rsidRPr="002C4717" w:rsidRDefault="008F07D5" w:rsidP="00FC3E1F">
      <w:pPr>
        <w:spacing w:after="0" w:line="360" w:lineRule="auto"/>
        <w:jc w:val="both"/>
        <w:rPr>
          <w:rFonts w:ascii="Book Antiqua" w:hAnsi="Book Antiqua" w:cs="Times New Roman"/>
          <w:sz w:val="24"/>
          <w:szCs w:val="24"/>
        </w:rPr>
      </w:pPr>
      <w:r w:rsidRPr="002C4717">
        <w:rPr>
          <w:rFonts w:ascii="Book Antiqua" w:hAnsi="Book Antiqua" w:cs="Times New Roman"/>
          <w:sz w:val="24"/>
          <w:szCs w:val="24"/>
        </w:rPr>
        <w:t>Intra-partum foetal death is a subset of perinatal mortality: macerated stillbirths; lethally and congenitally malformed neonates as well as new-borns that died after the first 24</w:t>
      </w:r>
      <w:r w:rsidR="00FC3E1F" w:rsidRPr="002C4717">
        <w:rPr>
          <w:rFonts w:ascii="Book Antiqua" w:hAnsi="Book Antiqua" w:cs="Times New Roman" w:hint="eastAsia"/>
          <w:sz w:val="24"/>
          <w:szCs w:val="24"/>
          <w:lang w:eastAsia="zh-CN"/>
        </w:rPr>
        <w:t xml:space="preserve"> </w:t>
      </w:r>
      <w:r w:rsidRPr="002C4717">
        <w:rPr>
          <w:rFonts w:ascii="Book Antiqua" w:hAnsi="Book Antiqua" w:cs="Times New Roman"/>
          <w:sz w:val="24"/>
          <w:szCs w:val="24"/>
        </w:rPr>
        <w:t>h of life are excluded. It is basically intra-uterine foetal deaths that occurred within 12 h of delivery of a new-born whose weight is more than 1000 grams o</w:t>
      </w:r>
      <w:r w:rsidR="00FC3E1F" w:rsidRPr="002C4717">
        <w:rPr>
          <w:rFonts w:ascii="Book Antiqua" w:hAnsi="Book Antiqua" w:cs="Times New Roman"/>
          <w:sz w:val="24"/>
          <w:szCs w:val="24"/>
        </w:rPr>
        <w:t>r which has gone beyond 28 wk</w:t>
      </w:r>
      <w:r w:rsidRPr="002C4717">
        <w:rPr>
          <w:rFonts w:ascii="Book Antiqua" w:hAnsi="Book Antiqua" w:cs="Times New Roman"/>
          <w:sz w:val="24"/>
          <w:szCs w:val="24"/>
        </w:rPr>
        <w:t xml:space="preserve"> of </w:t>
      </w:r>
      <w:proofErr w:type="gramStart"/>
      <w:r w:rsidRPr="002C4717">
        <w:rPr>
          <w:rFonts w:ascii="Book Antiqua" w:hAnsi="Book Antiqua" w:cs="Times New Roman"/>
          <w:sz w:val="24"/>
          <w:szCs w:val="24"/>
        </w:rPr>
        <w:t>gestation</w:t>
      </w:r>
      <w:r w:rsidR="00FC3E1F" w:rsidRPr="002C4717">
        <w:rPr>
          <w:rFonts w:ascii="Book Antiqua" w:hAnsi="Book Antiqua" w:cs="Times New Roman"/>
          <w:sz w:val="24"/>
          <w:szCs w:val="24"/>
          <w:vertAlign w:val="superscript"/>
        </w:rPr>
        <w:t>[</w:t>
      </w:r>
      <w:proofErr w:type="gramEnd"/>
      <w:r w:rsidR="00FC3E1F" w:rsidRPr="002C4717">
        <w:rPr>
          <w:rFonts w:ascii="Book Antiqua" w:hAnsi="Book Antiqua" w:cs="Times New Roman"/>
          <w:sz w:val="24"/>
          <w:szCs w:val="24"/>
          <w:vertAlign w:val="superscript"/>
        </w:rPr>
        <w:t>1]</w:t>
      </w:r>
      <w:r w:rsidRPr="002C4717">
        <w:rPr>
          <w:rFonts w:ascii="Book Antiqua" w:hAnsi="Book Antiqua" w:cs="Times New Roman"/>
          <w:sz w:val="24"/>
          <w:szCs w:val="24"/>
        </w:rPr>
        <w:t>. It is a health indicator which measures the quality of obstetric care on one hand, and the association between maternal and neonatal health on the other hand; it is a determinant of the quality of intra-partum care.</w:t>
      </w:r>
    </w:p>
    <w:p w:rsidR="008F07D5" w:rsidRPr="002C4717" w:rsidRDefault="008F07D5" w:rsidP="00FC3E1F">
      <w:pPr>
        <w:spacing w:after="0" w:line="360" w:lineRule="auto"/>
        <w:jc w:val="both"/>
        <w:rPr>
          <w:rFonts w:ascii="Book Antiqua" w:hAnsi="Book Antiqua" w:cs="Times New Roman"/>
          <w:sz w:val="24"/>
          <w:szCs w:val="24"/>
        </w:rPr>
      </w:pPr>
      <w:r w:rsidRPr="002C4717">
        <w:rPr>
          <w:rFonts w:ascii="Book Antiqua" w:hAnsi="Book Antiqua" w:cs="Times New Roman"/>
          <w:sz w:val="24"/>
          <w:szCs w:val="24"/>
        </w:rPr>
        <w:t xml:space="preserve">According to the International Classification of Diseases, Revision 10, a stillbirth or late foetal death is </w:t>
      </w:r>
      <w:r w:rsidR="00FC3E1F" w:rsidRPr="002C4717">
        <w:rPr>
          <w:rFonts w:ascii="Book Antiqua" w:hAnsi="Book Antiqua" w:cs="Times New Roman"/>
          <w:sz w:val="24"/>
          <w:szCs w:val="24"/>
        </w:rPr>
        <w:t>that which occurs after 22 wk</w:t>
      </w:r>
      <w:r w:rsidRPr="002C4717">
        <w:rPr>
          <w:rFonts w:ascii="Book Antiqua" w:hAnsi="Book Antiqua" w:cs="Times New Roman"/>
          <w:sz w:val="24"/>
          <w:szCs w:val="24"/>
        </w:rPr>
        <w:t xml:space="preserve"> of gestation, or when the foetus’s crown-heel length is 25</w:t>
      </w:r>
      <w:r w:rsidR="00FC3E1F" w:rsidRPr="002C4717">
        <w:rPr>
          <w:rFonts w:ascii="Book Antiqua" w:hAnsi="Book Antiqua" w:cs="Times New Roman" w:hint="eastAsia"/>
          <w:sz w:val="24"/>
          <w:szCs w:val="24"/>
          <w:lang w:eastAsia="zh-CN"/>
        </w:rPr>
        <w:t xml:space="preserve"> </w:t>
      </w:r>
      <w:r w:rsidRPr="002C4717">
        <w:rPr>
          <w:rFonts w:ascii="Book Antiqua" w:hAnsi="Book Antiqua" w:cs="Times New Roman"/>
          <w:sz w:val="24"/>
          <w:szCs w:val="24"/>
        </w:rPr>
        <w:t>cm or more, and</w:t>
      </w:r>
      <w:r w:rsidR="002C4717" w:rsidRPr="002C4717">
        <w:rPr>
          <w:rFonts w:ascii="Book Antiqua" w:hAnsi="Book Antiqua" w:cs="Times New Roman" w:hint="eastAsia"/>
          <w:sz w:val="24"/>
          <w:szCs w:val="24"/>
          <w:lang w:eastAsia="zh-CN"/>
        </w:rPr>
        <w:t xml:space="preserve"> </w:t>
      </w:r>
      <w:r w:rsidRPr="002C4717">
        <w:rPr>
          <w:rFonts w:ascii="Book Antiqua" w:hAnsi="Book Antiqua" w:cs="Times New Roman"/>
          <w:sz w:val="24"/>
          <w:szCs w:val="24"/>
        </w:rPr>
        <w:t>weighs at least 500</w:t>
      </w:r>
      <w:r w:rsidR="00FC3E1F" w:rsidRPr="002C4717">
        <w:rPr>
          <w:rFonts w:ascii="Book Antiqua" w:hAnsi="Book Antiqua" w:cs="Times New Roman" w:hint="eastAsia"/>
          <w:sz w:val="24"/>
          <w:szCs w:val="24"/>
          <w:lang w:eastAsia="zh-CN"/>
        </w:rPr>
        <w:t xml:space="preserve"> </w:t>
      </w:r>
      <w:proofErr w:type="gramStart"/>
      <w:r w:rsidRPr="002C4717">
        <w:rPr>
          <w:rFonts w:ascii="Book Antiqua" w:hAnsi="Book Antiqua" w:cs="Times New Roman"/>
          <w:sz w:val="24"/>
          <w:szCs w:val="24"/>
        </w:rPr>
        <w:t>grams</w:t>
      </w:r>
      <w:r w:rsidR="00FC3E1F" w:rsidRPr="002C4717">
        <w:rPr>
          <w:rFonts w:ascii="Book Antiqua" w:hAnsi="Book Antiqua" w:cs="Times New Roman"/>
          <w:sz w:val="24"/>
          <w:szCs w:val="24"/>
          <w:vertAlign w:val="superscript"/>
        </w:rPr>
        <w:t>[</w:t>
      </w:r>
      <w:proofErr w:type="gramEnd"/>
      <w:r w:rsidR="00FC3E1F" w:rsidRPr="002C4717">
        <w:rPr>
          <w:rFonts w:ascii="Book Antiqua" w:hAnsi="Book Antiqua" w:cs="Times New Roman"/>
          <w:sz w:val="24"/>
          <w:szCs w:val="24"/>
          <w:vertAlign w:val="superscript"/>
        </w:rPr>
        <w:t>2]</w:t>
      </w:r>
      <w:r w:rsidRPr="002C4717">
        <w:rPr>
          <w:rFonts w:ascii="Book Antiqua" w:hAnsi="Book Antiqua" w:cs="Times New Roman"/>
          <w:sz w:val="24"/>
          <w:szCs w:val="24"/>
        </w:rPr>
        <w:t>.</w:t>
      </w:r>
      <w:r w:rsidRPr="002C4717">
        <w:rPr>
          <w:rFonts w:ascii="Book Antiqua" w:hAnsi="Book Antiqua" w:cs="Times New Roman"/>
          <w:sz w:val="24"/>
          <w:szCs w:val="24"/>
          <w:vertAlign w:val="superscript"/>
        </w:rPr>
        <w:t xml:space="preserve"> </w:t>
      </w:r>
      <w:r w:rsidRPr="002C4717">
        <w:rPr>
          <w:rFonts w:ascii="Book Antiqua" w:hAnsi="Book Antiqua" w:cs="Times New Roman"/>
          <w:sz w:val="24"/>
          <w:szCs w:val="24"/>
        </w:rPr>
        <w:t>For the purpose of international comparison, stillbirth is better described as foetal death at a gestational age of 28 completed weeks or a crown-heel length of 35 cm or more, whose birth weight is at least 1000</w:t>
      </w:r>
      <w:r w:rsidR="00FC3E1F" w:rsidRPr="002C4717">
        <w:rPr>
          <w:rFonts w:ascii="Book Antiqua" w:hAnsi="Book Antiqua" w:cs="Times New Roman" w:hint="eastAsia"/>
          <w:sz w:val="24"/>
          <w:szCs w:val="24"/>
          <w:lang w:eastAsia="zh-CN"/>
        </w:rPr>
        <w:t xml:space="preserve"> </w:t>
      </w:r>
      <w:proofErr w:type="gramStart"/>
      <w:r w:rsidRPr="002C4717">
        <w:rPr>
          <w:rFonts w:ascii="Book Antiqua" w:hAnsi="Book Antiqua" w:cs="Times New Roman"/>
          <w:sz w:val="24"/>
          <w:szCs w:val="24"/>
        </w:rPr>
        <w:t>grams</w:t>
      </w:r>
      <w:r w:rsidR="00FC3E1F" w:rsidRPr="002C4717">
        <w:rPr>
          <w:rFonts w:ascii="Book Antiqua" w:hAnsi="Book Antiqua" w:cs="Times New Roman"/>
          <w:sz w:val="24"/>
          <w:szCs w:val="24"/>
          <w:vertAlign w:val="superscript"/>
        </w:rPr>
        <w:t>[</w:t>
      </w:r>
      <w:proofErr w:type="gramEnd"/>
      <w:r w:rsidR="00FC3E1F" w:rsidRPr="002C4717">
        <w:rPr>
          <w:rFonts w:ascii="Book Antiqua" w:hAnsi="Book Antiqua" w:cs="Times New Roman"/>
          <w:sz w:val="24"/>
          <w:szCs w:val="24"/>
          <w:vertAlign w:val="superscript"/>
        </w:rPr>
        <w:t>3]</w:t>
      </w:r>
      <w:r w:rsidRPr="002C4717">
        <w:rPr>
          <w:rFonts w:ascii="Book Antiqua" w:hAnsi="Book Antiqua" w:cs="Times New Roman"/>
          <w:sz w:val="24"/>
          <w:szCs w:val="24"/>
        </w:rPr>
        <w:t>. Gestational age measures are not as reliably documented</w:t>
      </w:r>
      <w:r w:rsidR="002C4717" w:rsidRPr="002C4717">
        <w:rPr>
          <w:rFonts w:ascii="Book Antiqua" w:hAnsi="Book Antiqua" w:cs="Times New Roman" w:hint="eastAsia"/>
          <w:sz w:val="24"/>
          <w:szCs w:val="24"/>
          <w:lang w:eastAsia="zh-CN"/>
        </w:rPr>
        <w:t xml:space="preserve"> </w:t>
      </w:r>
      <w:r w:rsidRPr="002C4717">
        <w:rPr>
          <w:rFonts w:ascii="Book Antiqua" w:hAnsi="Book Antiqua" w:cs="Times New Roman"/>
          <w:sz w:val="24"/>
          <w:szCs w:val="24"/>
        </w:rPr>
        <w:t xml:space="preserve">as birth weight, especially in the low resource countries. </w:t>
      </w:r>
    </w:p>
    <w:p w:rsidR="008F07D5" w:rsidRPr="002C4717" w:rsidRDefault="008F07D5" w:rsidP="00FC3E1F">
      <w:pPr>
        <w:spacing w:after="0" w:line="360" w:lineRule="auto"/>
        <w:ind w:firstLineChars="100" w:firstLine="240"/>
        <w:jc w:val="both"/>
        <w:rPr>
          <w:rFonts w:ascii="Book Antiqua" w:hAnsi="Book Antiqua" w:cs="Times New Roman"/>
          <w:sz w:val="24"/>
          <w:szCs w:val="24"/>
        </w:rPr>
      </w:pPr>
      <w:r w:rsidRPr="002C4717">
        <w:rPr>
          <w:rFonts w:ascii="Book Antiqua" w:hAnsi="Book Antiqua" w:cs="Times New Roman"/>
          <w:sz w:val="24"/>
          <w:szCs w:val="24"/>
        </w:rPr>
        <w:t>All over the world, almost 2</w:t>
      </w:r>
      <w:r w:rsidR="00FC3E1F" w:rsidRPr="002C4717">
        <w:rPr>
          <w:rFonts w:ascii="Book Antiqua" w:hAnsi="Book Antiqua" w:cs="Times New Roman" w:hint="eastAsia"/>
          <w:sz w:val="24"/>
          <w:szCs w:val="24"/>
          <w:lang w:eastAsia="zh-CN"/>
        </w:rPr>
        <w:t xml:space="preserve"> </w:t>
      </w:r>
      <w:r w:rsidRPr="002C4717">
        <w:rPr>
          <w:rFonts w:ascii="Book Antiqua" w:hAnsi="Book Antiqua" w:cs="Times New Roman"/>
          <w:sz w:val="24"/>
          <w:szCs w:val="24"/>
        </w:rPr>
        <w:t>million infants die yearly around delivery, that is 23% of all neonat</w:t>
      </w:r>
      <w:r w:rsidR="00FC3E1F" w:rsidRPr="002C4717">
        <w:rPr>
          <w:rFonts w:ascii="Book Antiqua" w:hAnsi="Book Antiqua" w:cs="Times New Roman"/>
          <w:sz w:val="24"/>
          <w:szCs w:val="24"/>
        </w:rPr>
        <w:t>al deaths, which amounts to 900</w:t>
      </w:r>
      <w:r w:rsidRPr="002C4717">
        <w:rPr>
          <w:rFonts w:ascii="Book Antiqua" w:hAnsi="Book Antiqua" w:cs="Times New Roman"/>
          <w:sz w:val="24"/>
          <w:szCs w:val="24"/>
        </w:rPr>
        <w:t xml:space="preserve">000 and 26% of all stillbirths, which amounts to 1.02 million intra-partum </w:t>
      </w:r>
      <w:proofErr w:type="gramStart"/>
      <w:r w:rsidRPr="002C4717">
        <w:rPr>
          <w:rFonts w:ascii="Book Antiqua" w:hAnsi="Book Antiqua" w:cs="Times New Roman"/>
          <w:sz w:val="24"/>
          <w:szCs w:val="24"/>
        </w:rPr>
        <w:t>stillbirths</w:t>
      </w:r>
      <w:r w:rsidR="00FC3E1F" w:rsidRPr="002C4717">
        <w:rPr>
          <w:rFonts w:ascii="Book Antiqua" w:hAnsi="Book Antiqua" w:cs="Times New Roman"/>
          <w:sz w:val="24"/>
          <w:szCs w:val="24"/>
          <w:vertAlign w:val="superscript"/>
        </w:rPr>
        <w:t>[</w:t>
      </w:r>
      <w:proofErr w:type="gramEnd"/>
      <w:r w:rsidR="00FC3E1F" w:rsidRPr="002C4717">
        <w:rPr>
          <w:rFonts w:ascii="Book Antiqua" w:hAnsi="Book Antiqua" w:cs="Times New Roman"/>
          <w:sz w:val="24"/>
          <w:szCs w:val="24"/>
          <w:vertAlign w:val="superscript"/>
        </w:rPr>
        <w:t>1]</w:t>
      </w:r>
      <w:r w:rsidRPr="002C4717">
        <w:rPr>
          <w:rFonts w:ascii="Book Antiqua" w:hAnsi="Book Antiqua" w:cs="Times New Roman"/>
          <w:sz w:val="24"/>
          <w:szCs w:val="24"/>
        </w:rPr>
        <w:t xml:space="preserve">. The greatest risk to life for the mother and baby is noted during </w:t>
      </w:r>
      <w:proofErr w:type="gramStart"/>
      <w:r w:rsidRPr="002C4717">
        <w:rPr>
          <w:rFonts w:ascii="Book Antiqua" w:hAnsi="Book Antiqua" w:cs="Times New Roman"/>
          <w:sz w:val="24"/>
          <w:szCs w:val="24"/>
        </w:rPr>
        <w:t>childbirth</w:t>
      </w:r>
      <w:r w:rsidR="00FC3E1F" w:rsidRPr="002C4717">
        <w:rPr>
          <w:rFonts w:ascii="Book Antiqua" w:hAnsi="Book Antiqua" w:cs="Times New Roman"/>
          <w:sz w:val="24"/>
          <w:szCs w:val="24"/>
          <w:vertAlign w:val="superscript"/>
        </w:rPr>
        <w:t>[</w:t>
      </w:r>
      <w:proofErr w:type="gramEnd"/>
      <w:r w:rsidR="00FC3E1F" w:rsidRPr="002C4717">
        <w:rPr>
          <w:rFonts w:ascii="Book Antiqua" w:hAnsi="Book Antiqua" w:cs="Times New Roman"/>
          <w:sz w:val="24"/>
          <w:szCs w:val="24"/>
          <w:vertAlign w:val="superscript"/>
        </w:rPr>
        <w:t>4]</w:t>
      </w:r>
      <w:r w:rsidRPr="002C4717">
        <w:rPr>
          <w:rFonts w:ascii="Book Antiqua" w:hAnsi="Book Antiqua" w:cs="Times New Roman"/>
          <w:sz w:val="24"/>
          <w:szCs w:val="24"/>
        </w:rPr>
        <w:t>.</w:t>
      </w:r>
      <w:r w:rsidRPr="002C4717">
        <w:rPr>
          <w:rFonts w:ascii="Book Antiqua" w:hAnsi="Book Antiqua" w:cs="Times New Roman"/>
          <w:sz w:val="24"/>
          <w:szCs w:val="24"/>
          <w:vertAlign w:val="superscript"/>
        </w:rPr>
        <w:t xml:space="preserve"> </w:t>
      </w:r>
      <w:r w:rsidRPr="002C4717">
        <w:rPr>
          <w:rFonts w:ascii="Book Antiqua" w:hAnsi="Book Antiqua" w:cs="Times New Roman"/>
          <w:sz w:val="24"/>
          <w:szCs w:val="24"/>
        </w:rPr>
        <w:t>Intra partum related death accounts for over two-fifths of the world's annual maternal deaths; the death of 1.02 million</w:t>
      </w:r>
      <w:r w:rsidR="00FC3E1F" w:rsidRPr="002C4717">
        <w:rPr>
          <w:rFonts w:ascii="Book Antiqua" w:hAnsi="Book Antiqua" w:cs="Times New Roman"/>
          <w:sz w:val="24"/>
          <w:szCs w:val="24"/>
        </w:rPr>
        <w:t xml:space="preserve"> babies during labour, and 904</w:t>
      </w:r>
      <w:r w:rsidRPr="002C4717">
        <w:rPr>
          <w:rFonts w:ascii="Book Antiqua" w:hAnsi="Book Antiqua" w:cs="Times New Roman"/>
          <w:sz w:val="24"/>
          <w:szCs w:val="24"/>
        </w:rPr>
        <w:t>000 neonatal deaths around delivery are interrelated</w:t>
      </w:r>
      <w:r w:rsidR="00FC3E1F" w:rsidRPr="002C4717">
        <w:rPr>
          <w:rFonts w:ascii="Book Antiqua" w:hAnsi="Book Antiqua" w:cs="Times New Roman"/>
          <w:sz w:val="24"/>
          <w:szCs w:val="24"/>
          <w:vertAlign w:val="superscript"/>
        </w:rPr>
        <w:t>[1,4,5]</w:t>
      </w:r>
      <w:r w:rsidRPr="002C4717">
        <w:rPr>
          <w:rFonts w:ascii="Book Antiqua" w:hAnsi="Book Antiqua" w:cs="Times New Roman"/>
          <w:sz w:val="24"/>
          <w:szCs w:val="24"/>
        </w:rPr>
        <w:t xml:space="preserve">. </w:t>
      </w:r>
    </w:p>
    <w:p w:rsidR="008F07D5" w:rsidRPr="002C4717" w:rsidRDefault="008F07D5" w:rsidP="00FC3E1F">
      <w:pPr>
        <w:spacing w:after="0" w:line="360" w:lineRule="auto"/>
        <w:ind w:firstLineChars="100" w:firstLine="240"/>
        <w:jc w:val="both"/>
        <w:rPr>
          <w:rFonts w:ascii="Book Antiqua" w:hAnsi="Book Antiqua" w:cs="Times New Roman"/>
          <w:sz w:val="24"/>
          <w:szCs w:val="24"/>
        </w:rPr>
      </w:pPr>
      <w:r w:rsidRPr="002C4717">
        <w:rPr>
          <w:rFonts w:ascii="Book Antiqua" w:hAnsi="Book Antiqua" w:cs="Times New Roman"/>
          <w:sz w:val="24"/>
          <w:szCs w:val="24"/>
        </w:rPr>
        <w:t>The quality of intra-partum care is therefore, a crucial factor in the pregnancy outcome for the mother and the new-born. Timely and appropriate care rendered by skilled attendants in an atmosphere that is conducive will prevent or at least reduce morbidity for both mother and the new-born.</w:t>
      </w:r>
    </w:p>
    <w:p w:rsidR="008F07D5" w:rsidRPr="002C4717" w:rsidRDefault="008F07D5" w:rsidP="00FC3E1F">
      <w:pPr>
        <w:spacing w:after="0" w:line="360" w:lineRule="auto"/>
        <w:ind w:firstLineChars="100" w:firstLine="240"/>
        <w:jc w:val="both"/>
        <w:rPr>
          <w:rFonts w:ascii="Book Antiqua" w:hAnsi="Book Antiqua" w:cs="Times New Roman"/>
          <w:sz w:val="24"/>
          <w:szCs w:val="24"/>
        </w:rPr>
      </w:pPr>
      <w:r w:rsidRPr="002C4717">
        <w:rPr>
          <w:rFonts w:ascii="Book Antiqua" w:hAnsi="Book Antiqua" w:cs="Times New Roman"/>
          <w:sz w:val="24"/>
          <w:szCs w:val="24"/>
        </w:rPr>
        <w:t>The foetal mortality rate for gestation</w:t>
      </w:r>
      <w:r w:rsidR="00FC3E1F" w:rsidRPr="002C4717">
        <w:rPr>
          <w:rFonts w:ascii="Book Antiqua" w:hAnsi="Book Antiqua" w:cs="Times New Roman"/>
          <w:sz w:val="24"/>
          <w:szCs w:val="24"/>
        </w:rPr>
        <w:t>s of at least 20 wk</w:t>
      </w:r>
      <w:r w:rsidRPr="002C4717">
        <w:rPr>
          <w:rFonts w:ascii="Book Antiqua" w:hAnsi="Book Antiqua" w:cs="Times New Roman"/>
          <w:sz w:val="24"/>
          <w:szCs w:val="24"/>
        </w:rPr>
        <w:t>, 6.2 foetal deaths per 1000 live births, and foetal deaths in the United States in 2005</w:t>
      </w:r>
      <w:r w:rsidRPr="002C4717">
        <w:rPr>
          <w:rFonts w:ascii="Book Antiqua" w:hAnsi="Book Antiqua" w:cs="Times New Roman"/>
          <w:sz w:val="24"/>
          <w:szCs w:val="24"/>
          <w:vertAlign w:val="superscript"/>
        </w:rPr>
        <w:t xml:space="preserve">[6] </w:t>
      </w:r>
      <w:r w:rsidRPr="002C4717">
        <w:rPr>
          <w:rFonts w:ascii="Book Antiqua" w:hAnsi="Book Antiqua" w:cs="Times New Roman"/>
          <w:sz w:val="24"/>
          <w:szCs w:val="24"/>
        </w:rPr>
        <w:t>was similar to the infant mortality rate</w:t>
      </w:r>
      <w:r w:rsidR="002C4717" w:rsidRPr="002C4717">
        <w:rPr>
          <w:rFonts w:ascii="Book Antiqua" w:hAnsi="Book Antiqua" w:cs="Times New Roman" w:hint="eastAsia"/>
          <w:sz w:val="24"/>
          <w:szCs w:val="24"/>
          <w:lang w:eastAsia="zh-CN"/>
        </w:rPr>
        <w:t xml:space="preserve"> </w:t>
      </w:r>
      <w:r w:rsidRPr="002C4717">
        <w:rPr>
          <w:rFonts w:ascii="Book Antiqua" w:hAnsi="Book Antiqua" w:cs="Times New Roman"/>
          <w:sz w:val="24"/>
          <w:szCs w:val="24"/>
        </w:rPr>
        <w:t>of 6.9 infant deaths per 1000 live births</w:t>
      </w:r>
      <w:r w:rsidR="00FC3E1F" w:rsidRPr="002C4717">
        <w:rPr>
          <w:rFonts w:ascii="Book Antiqua" w:hAnsi="Book Antiqua" w:cs="Times New Roman"/>
          <w:sz w:val="24"/>
          <w:szCs w:val="24"/>
          <w:vertAlign w:val="superscript"/>
        </w:rPr>
        <w:t>[7]</w:t>
      </w:r>
      <w:r w:rsidRPr="002C4717">
        <w:rPr>
          <w:rFonts w:ascii="Book Antiqua" w:hAnsi="Book Antiqua" w:cs="Times New Roman"/>
          <w:sz w:val="24"/>
          <w:szCs w:val="24"/>
        </w:rPr>
        <w:t xml:space="preserve">. Depending on the deﬁnition used, 40% to 60% of perinatal mortality is due to foetal </w:t>
      </w:r>
      <w:proofErr w:type="gramStart"/>
      <w:r w:rsidRPr="002C4717">
        <w:rPr>
          <w:rFonts w:ascii="Book Antiqua" w:hAnsi="Book Antiqua" w:cs="Times New Roman"/>
          <w:sz w:val="24"/>
          <w:szCs w:val="24"/>
        </w:rPr>
        <w:t>mortality</w:t>
      </w:r>
      <w:r w:rsidR="00FC3E1F" w:rsidRPr="002C4717">
        <w:rPr>
          <w:rFonts w:ascii="Book Antiqua" w:hAnsi="Book Antiqua" w:cs="Times New Roman"/>
          <w:sz w:val="24"/>
          <w:szCs w:val="24"/>
          <w:vertAlign w:val="superscript"/>
        </w:rPr>
        <w:t>[</w:t>
      </w:r>
      <w:proofErr w:type="gramEnd"/>
      <w:r w:rsidR="00FC3E1F" w:rsidRPr="002C4717">
        <w:rPr>
          <w:rFonts w:ascii="Book Antiqua" w:hAnsi="Book Antiqua" w:cs="Times New Roman"/>
          <w:sz w:val="24"/>
          <w:szCs w:val="24"/>
          <w:vertAlign w:val="superscript"/>
        </w:rPr>
        <w:t>8]</w:t>
      </w:r>
      <w:r w:rsidRPr="002C4717">
        <w:rPr>
          <w:rFonts w:ascii="Book Antiqua" w:hAnsi="Book Antiqua" w:cs="Times New Roman"/>
          <w:sz w:val="24"/>
          <w:szCs w:val="24"/>
        </w:rPr>
        <w:t>. According to the World Health Organization (WHO)</w:t>
      </w:r>
      <w:r w:rsidR="00FC3E1F" w:rsidRPr="002C4717">
        <w:rPr>
          <w:rFonts w:ascii="Book Antiqua" w:hAnsi="Book Antiqua" w:cs="Times New Roman"/>
          <w:sz w:val="24"/>
          <w:szCs w:val="24"/>
          <w:vertAlign w:val="superscript"/>
        </w:rPr>
        <w:t>[9]</w:t>
      </w:r>
      <w:r w:rsidRPr="002C4717">
        <w:rPr>
          <w:rFonts w:ascii="Book Antiqua" w:hAnsi="Book Antiqua" w:cs="Times New Roman"/>
          <w:sz w:val="24"/>
          <w:szCs w:val="24"/>
        </w:rPr>
        <w:t xml:space="preserve">, 8 out of every 1000 babies die during labour worldwide. In 2000, intra-partum mortality rate was estimated at 15 per 1000 births in Middle and Western Africa, while it was only 0.6 per 1000 births in developed </w:t>
      </w:r>
      <w:proofErr w:type="gramStart"/>
      <w:r w:rsidRPr="002C4717">
        <w:rPr>
          <w:rFonts w:ascii="Book Antiqua" w:hAnsi="Book Antiqua" w:cs="Times New Roman"/>
          <w:sz w:val="24"/>
          <w:szCs w:val="24"/>
        </w:rPr>
        <w:t>countries</w:t>
      </w:r>
      <w:r w:rsidR="00FC3E1F" w:rsidRPr="002C4717">
        <w:rPr>
          <w:rFonts w:ascii="Book Antiqua" w:hAnsi="Book Antiqua" w:cs="Times New Roman"/>
          <w:sz w:val="24"/>
          <w:szCs w:val="24"/>
          <w:vertAlign w:val="superscript"/>
        </w:rPr>
        <w:t>[</w:t>
      </w:r>
      <w:proofErr w:type="gramEnd"/>
      <w:r w:rsidR="00FC3E1F" w:rsidRPr="002C4717">
        <w:rPr>
          <w:rFonts w:ascii="Book Antiqua" w:hAnsi="Book Antiqua" w:cs="Times New Roman"/>
          <w:sz w:val="24"/>
          <w:szCs w:val="24"/>
          <w:vertAlign w:val="superscript"/>
        </w:rPr>
        <w:t>9]</w:t>
      </w:r>
      <w:r w:rsidRPr="002C4717">
        <w:rPr>
          <w:rFonts w:ascii="Book Antiqua" w:hAnsi="Book Antiqua" w:cs="Times New Roman"/>
          <w:sz w:val="24"/>
          <w:szCs w:val="24"/>
        </w:rPr>
        <w:t xml:space="preserve">. </w:t>
      </w:r>
    </w:p>
    <w:p w:rsidR="008F07D5" w:rsidRPr="002C4717" w:rsidRDefault="00FC3E1F" w:rsidP="00FC3E1F">
      <w:pPr>
        <w:spacing w:after="0" w:line="360" w:lineRule="auto"/>
        <w:ind w:firstLineChars="100" w:firstLine="240"/>
        <w:jc w:val="both"/>
        <w:rPr>
          <w:rFonts w:ascii="Book Antiqua" w:hAnsi="Book Antiqua" w:cs="Times New Roman"/>
          <w:sz w:val="24"/>
          <w:szCs w:val="24"/>
        </w:rPr>
      </w:pPr>
      <w:r w:rsidRPr="002C4717">
        <w:rPr>
          <w:rFonts w:ascii="Book Antiqua" w:hAnsi="Book Antiqua" w:cs="Times New Roman"/>
          <w:sz w:val="24"/>
          <w:szCs w:val="24"/>
        </w:rPr>
        <w:t>Annually, there are 287</w:t>
      </w:r>
      <w:r w:rsidR="008F07D5" w:rsidRPr="002C4717">
        <w:rPr>
          <w:rFonts w:ascii="Book Antiqua" w:hAnsi="Book Antiqua" w:cs="Times New Roman"/>
          <w:sz w:val="24"/>
          <w:szCs w:val="24"/>
        </w:rPr>
        <w:t xml:space="preserve">000 maternal </w:t>
      </w:r>
      <w:proofErr w:type="gramStart"/>
      <w:r w:rsidR="008F07D5" w:rsidRPr="002C4717">
        <w:rPr>
          <w:rFonts w:ascii="Book Antiqua" w:hAnsi="Book Antiqua" w:cs="Times New Roman"/>
          <w:sz w:val="24"/>
          <w:szCs w:val="24"/>
        </w:rPr>
        <w:t>deaths</w:t>
      </w:r>
      <w:r w:rsidRPr="002C4717">
        <w:rPr>
          <w:rFonts w:ascii="Book Antiqua" w:hAnsi="Book Antiqua" w:cs="Times New Roman"/>
          <w:sz w:val="24"/>
          <w:szCs w:val="24"/>
          <w:vertAlign w:val="superscript"/>
        </w:rPr>
        <w:t>[</w:t>
      </w:r>
      <w:proofErr w:type="gramEnd"/>
      <w:r w:rsidRPr="002C4717">
        <w:rPr>
          <w:rFonts w:ascii="Book Antiqua" w:hAnsi="Book Antiqua" w:cs="Times New Roman"/>
          <w:sz w:val="24"/>
          <w:szCs w:val="24"/>
          <w:vertAlign w:val="superscript"/>
        </w:rPr>
        <w:t>10]</w:t>
      </w:r>
      <w:r w:rsidR="008F07D5" w:rsidRPr="002C4717">
        <w:rPr>
          <w:rFonts w:ascii="Book Antiqua" w:hAnsi="Book Antiqua" w:cs="Times New Roman"/>
          <w:sz w:val="24"/>
          <w:szCs w:val="24"/>
        </w:rPr>
        <w:t>, over 3</w:t>
      </w:r>
      <w:r w:rsidRPr="002C4717">
        <w:rPr>
          <w:rFonts w:ascii="Book Antiqua" w:hAnsi="Book Antiqua" w:cs="Times New Roman" w:hint="eastAsia"/>
          <w:sz w:val="24"/>
          <w:szCs w:val="24"/>
          <w:lang w:eastAsia="zh-CN"/>
        </w:rPr>
        <w:t xml:space="preserve"> </w:t>
      </w:r>
      <w:r w:rsidR="008F07D5" w:rsidRPr="002C4717">
        <w:rPr>
          <w:rFonts w:ascii="Book Antiqua" w:hAnsi="Book Antiqua" w:cs="Times New Roman"/>
          <w:sz w:val="24"/>
          <w:szCs w:val="24"/>
        </w:rPr>
        <w:t>million stillbirths, of which about a million die in the course of labour and about four million neonatal deaths, half of which happen on the day of birth</w:t>
      </w:r>
      <w:r w:rsidRPr="002C4717">
        <w:rPr>
          <w:rFonts w:ascii="Book Antiqua" w:hAnsi="Book Antiqua" w:cs="Times New Roman"/>
          <w:sz w:val="24"/>
          <w:szCs w:val="24"/>
          <w:vertAlign w:val="superscript"/>
        </w:rPr>
        <w:t>[11]</w:t>
      </w:r>
      <w:r w:rsidR="008F07D5" w:rsidRPr="002C4717">
        <w:rPr>
          <w:rFonts w:ascii="Book Antiqua" w:hAnsi="Book Antiqua" w:cs="Times New Roman"/>
          <w:sz w:val="24"/>
          <w:szCs w:val="24"/>
        </w:rPr>
        <w:t xml:space="preserve">. </w:t>
      </w:r>
    </w:p>
    <w:p w:rsidR="008F07D5" w:rsidRPr="002C4717" w:rsidRDefault="008F07D5" w:rsidP="00FC3E1F">
      <w:pPr>
        <w:spacing w:after="0" w:line="360" w:lineRule="auto"/>
        <w:ind w:firstLineChars="100" w:firstLine="240"/>
        <w:jc w:val="both"/>
        <w:rPr>
          <w:rFonts w:ascii="Book Antiqua" w:hAnsi="Book Antiqua" w:cs="Times New Roman"/>
          <w:sz w:val="24"/>
          <w:szCs w:val="24"/>
        </w:rPr>
      </w:pPr>
      <w:r w:rsidRPr="002C4717">
        <w:rPr>
          <w:rFonts w:ascii="Book Antiqua" w:hAnsi="Book Antiqua" w:cs="Times New Roman"/>
          <w:sz w:val="24"/>
          <w:szCs w:val="24"/>
        </w:rPr>
        <w:t xml:space="preserve">Although stillbirths are underreported in developing countries, 97% of the cases occur in the region, and it accounts for 50% of worldwide perinatal deaths. It is hoped that the problem of stillbirths will be given due attention in these regions with a view to reducing the effect on the </w:t>
      </w:r>
      <w:proofErr w:type="gramStart"/>
      <w:r w:rsidRPr="002C4717">
        <w:rPr>
          <w:rFonts w:ascii="Book Antiqua" w:hAnsi="Book Antiqua" w:cs="Times New Roman"/>
          <w:sz w:val="24"/>
          <w:szCs w:val="24"/>
        </w:rPr>
        <w:t>society</w:t>
      </w:r>
      <w:r w:rsidR="00FC3E1F" w:rsidRPr="002C4717">
        <w:rPr>
          <w:rFonts w:ascii="Book Antiqua" w:hAnsi="Book Antiqua" w:cs="Times New Roman"/>
          <w:sz w:val="24"/>
          <w:szCs w:val="24"/>
          <w:vertAlign w:val="superscript"/>
        </w:rPr>
        <w:t>[</w:t>
      </w:r>
      <w:proofErr w:type="gramEnd"/>
      <w:r w:rsidR="00FC3E1F" w:rsidRPr="002C4717">
        <w:rPr>
          <w:rFonts w:ascii="Book Antiqua" w:hAnsi="Book Antiqua" w:cs="Times New Roman"/>
          <w:sz w:val="24"/>
          <w:szCs w:val="24"/>
          <w:vertAlign w:val="superscript"/>
        </w:rPr>
        <w:t>9,12]</w:t>
      </w:r>
      <w:r w:rsidRPr="002C4717">
        <w:rPr>
          <w:rFonts w:ascii="Book Antiqua" w:hAnsi="Book Antiqua" w:cs="Times New Roman"/>
          <w:sz w:val="24"/>
          <w:szCs w:val="24"/>
        </w:rPr>
        <w:t xml:space="preserve">. A Nigeria based study posited that of the recorded perinatal deaths, 51.2% were fresh stillborn, while 39.1% were </w:t>
      </w:r>
      <w:proofErr w:type="gramStart"/>
      <w:r w:rsidRPr="002C4717">
        <w:rPr>
          <w:rFonts w:ascii="Book Antiqua" w:hAnsi="Book Antiqua" w:cs="Times New Roman"/>
          <w:sz w:val="24"/>
          <w:szCs w:val="24"/>
        </w:rPr>
        <w:t>macerated</w:t>
      </w:r>
      <w:r w:rsidR="00FC3E1F" w:rsidRPr="002C4717">
        <w:rPr>
          <w:rFonts w:ascii="Book Antiqua" w:hAnsi="Book Antiqua" w:cs="Times New Roman"/>
          <w:sz w:val="24"/>
          <w:szCs w:val="24"/>
          <w:vertAlign w:val="superscript"/>
        </w:rPr>
        <w:t>[</w:t>
      </w:r>
      <w:proofErr w:type="gramEnd"/>
      <w:r w:rsidR="00FC3E1F" w:rsidRPr="002C4717">
        <w:rPr>
          <w:rFonts w:ascii="Book Antiqua" w:hAnsi="Book Antiqua" w:cs="Times New Roman"/>
          <w:sz w:val="24"/>
          <w:szCs w:val="24"/>
          <w:vertAlign w:val="superscript"/>
        </w:rPr>
        <w:t>13]</w:t>
      </w:r>
      <w:r w:rsidRPr="002C4717">
        <w:rPr>
          <w:rFonts w:ascii="Book Antiqua" w:hAnsi="Book Antiqua" w:cs="Times New Roman"/>
          <w:sz w:val="24"/>
          <w:szCs w:val="24"/>
        </w:rPr>
        <w:t>. This finding conforms to the Wigglesworth classification of perinatal death (</w:t>
      </w:r>
      <w:r w:rsidR="00FC3E1F" w:rsidRPr="002C4717">
        <w:rPr>
          <w:rFonts w:ascii="Book Antiqua" w:hAnsi="Book Antiqua" w:cs="Times New Roman"/>
          <w:sz w:val="24"/>
          <w:szCs w:val="24"/>
        </w:rPr>
        <w:t>T</w:t>
      </w:r>
      <w:r w:rsidRPr="002C4717">
        <w:rPr>
          <w:rFonts w:ascii="Book Antiqua" w:hAnsi="Book Antiqua" w:cs="Times New Roman"/>
          <w:sz w:val="24"/>
          <w:szCs w:val="24"/>
        </w:rPr>
        <w:t>able 1). The high proportion of intra partum foetal death is a reflection of poor-quality intra partum care in the study-country, however, another study conducted in Nigeria recorded 73% macerated and 27% fresh stillbirths</w:t>
      </w:r>
      <w:r w:rsidR="00FC3E1F" w:rsidRPr="002C4717">
        <w:rPr>
          <w:rFonts w:ascii="Book Antiqua" w:hAnsi="Book Antiqua" w:cs="Times New Roman"/>
          <w:sz w:val="24"/>
          <w:szCs w:val="24"/>
          <w:vertAlign w:val="superscript"/>
        </w:rPr>
        <w:t>[14]</w:t>
      </w:r>
      <w:r w:rsidRPr="002C4717">
        <w:rPr>
          <w:rFonts w:ascii="Book Antiqua" w:hAnsi="Book Antiqua" w:cs="Times New Roman"/>
          <w:sz w:val="24"/>
          <w:szCs w:val="24"/>
        </w:rPr>
        <w:t>, which reflects variations noted from one centre to the other, even within the same country.</w:t>
      </w:r>
    </w:p>
    <w:p w:rsidR="008F07D5" w:rsidRPr="002C4717" w:rsidRDefault="008F07D5" w:rsidP="00FC3E1F">
      <w:pPr>
        <w:spacing w:after="0" w:line="360" w:lineRule="auto"/>
        <w:ind w:firstLineChars="100" w:firstLine="240"/>
        <w:jc w:val="both"/>
        <w:rPr>
          <w:rFonts w:ascii="Book Antiqua" w:hAnsi="Book Antiqua" w:cs="Times New Roman"/>
          <w:sz w:val="24"/>
          <w:szCs w:val="24"/>
        </w:rPr>
      </w:pPr>
      <w:r w:rsidRPr="002C4717">
        <w:rPr>
          <w:rFonts w:ascii="Book Antiqua" w:hAnsi="Book Antiqua" w:cs="Times New Roman"/>
          <w:sz w:val="24"/>
          <w:szCs w:val="24"/>
        </w:rPr>
        <w:t xml:space="preserve">The neonatal period is a crucial part of the infant’s life, as up to 40% of deaths of children younger than 5 occurred within the period; also, neonatal death was observed to increase in relation to rapid fall in postnatal </w:t>
      </w:r>
      <w:proofErr w:type="gramStart"/>
      <w:r w:rsidRPr="002C4717">
        <w:rPr>
          <w:rFonts w:ascii="Book Antiqua" w:hAnsi="Book Antiqua" w:cs="Times New Roman"/>
          <w:sz w:val="24"/>
          <w:szCs w:val="24"/>
        </w:rPr>
        <w:t>deaths</w:t>
      </w:r>
      <w:r w:rsidR="00A75C07" w:rsidRPr="002C4717">
        <w:rPr>
          <w:rFonts w:ascii="Book Antiqua" w:hAnsi="Book Antiqua" w:cs="Times New Roman"/>
          <w:sz w:val="24"/>
          <w:szCs w:val="24"/>
          <w:vertAlign w:val="superscript"/>
        </w:rPr>
        <w:t>[</w:t>
      </w:r>
      <w:proofErr w:type="gramEnd"/>
      <w:r w:rsidR="00A75C07" w:rsidRPr="002C4717">
        <w:rPr>
          <w:rFonts w:ascii="Book Antiqua" w:hAnsi="Book Antiqua" w:cs="Times New Roman"/>
          <w:sz w:val="24"/>
          <w:szCs w:val="24"/>
          <w:vertAlign w:val="superscript"/>
        </w:rPr>
        <w:t>1,15]</w:t>
      </w:r>
      <w:r w:rsidRPr="002C4717">
        <w:rPr>
          <w:rFonts w:ascii="Book Antiqua" w:hAnsi="Book Antiqua" w:cs="Times New Roman"/>
          <w:sz w:val="24"/>
          <w:szCs w:val="24"/>
        </w:rPr>
        <w:t>. The need for concerted efforts from health practitioners and policy makers can never be overemphasized.</w:t>
      </w:r>
    </w:p>
    <w:p w:rsidR="008F07D5" w:rsidRPr="002C4717" w:rsidRDefault="008F07D5" w:rsidP="00A75C07">
      <w:pPr>
        <w:spacing w:after="0" w:line="360" w:lineRule="auto"/>
        <w:ind w:firstLineChars="100" w:firstLine="240"/>
        <w:jc w:val="both"/>
        <w:rPr>
          <w:rFonts w:ascii="Book Antiqua" w:hAnsi="Book Antiqua" w:cs="Times New Roman"/>
          <w:sz w:val="24"/>
          <w:szCs w:val="24"/>
        </w:rPr>
      </w:pPr>
      <w:r w:rsidRPr="002C4717">
        <w:rPr>
          <w:rFonts w:ascii="Book Antiqua" w:hAnsi="Book Antiqua" w:cs="Times New Roman"/>
          <w:sz w:val="24"/>
          <w:szCs w:val="24"/>
        </w:rPr>
        <w:t xml:space="preserve">Twenty five per cent of neonatal deaths in low income countries and 8% of all deaths among children younger than 5 during the 4 year period of 2000 to 2003, was attributed to birth asphyxia by the </w:t>
      </w:r>
      <w:proofErr w:type="gramStart"/>
      <w:r w:rsidRPr="002C4717">
        <w:rPr>
          <w:rFonts w:ascii="Book Antiqua" w:hAnsi="Book Antiqua" w:cs="Times New Roman"/>
          <w:sz w:val="24"/>
          <w:szCs w:val="24"/>
        </w:rPr>
        <w:t>WHO</w:t>
      </w:r>
      <w:r w:rsidR="00A75C07" w:rsidRPr="002C4717">
        <w:rPr>
          <w:rFonts w:ascii="Book Antiqua" w:hAnsi="Book Antiqua" w:cs="Times New Roman"/>
          <w:sz w:val="24"/>
          <w:szCs w:val="24"/>
          <w:vertAlign w:val="superscript"/>
        </w:rPr>
        <w:t>[</w:t>
      </w:r>
      <w:proofErr w:type="gramEnd"/>
      <w:r w:rsidR="00A75C07" w:rsidRPr="002C4717">
        <w:rPr>
          <w:rFonts w:ascii="Book Antiqua" w:hAnsi="Book Antiqua" w:cs="Times New Roman"/>
          <w:sz w:val="24"/>
          <w:szCs w:val="24"/>
          <w:vertAlign w:val="superscript"/>
        </w:rPr>
        <w:t>16]</w:t>
      </w:r>
      <w:r w:rsidRPr="002C4717">
        <w:rPr>
          <w:rFonts w:ascii="Book Antiqua" w:hAnsi="Book Antiqua" w:cs="Times New Roman"/>
          <w:sz w:val="24"/>
          <w:szCs w:val="24"/>
        </w:rPr>
        <w:t xml:space="preserve">. A major focus on birth asphyxia is important in reducing child mortality; this will immensely contribute to the attainment of the Millennium Development </w:t>
      </w:r>
      <w:proofErr w:type="gramStart"/>
      <w:r w:rsidRPr="002C4717">
        <w:rPr>
          <w:rFonts w:ascii="Book Antiqua" w:hAnsi="Book Antiqua" w:cs="Times New Roman"/>
          <w:sz w:val="24"/>
          <w:szCs w:val="24"/>
        </w:rPr>
        <w:t>Goal</w:t>
      </w:r>
      <w:r w:rsidR="00A75C07" w:rsidRPr="002C4717">
        <w:rPr>
          <w:rFonts w:ascii="Book Antiqua" w:hAnsi="Book Antiqua" w:cs="Times New Roman"/>
          <w:sz w:val="24"/>
          <w:szCs w:val="24"/>
          <w:vertAlign w:val="superscript"/>
        </w:rPr>
        <w:t>[</w:t>
      </w:r>
      <w:proofErr w:type="gramEnd"/>
      <w:r w:rsidR="00A75C07" w:rsidRPr="002C4717">
        <w:rPr>
          <w:rFonts w:ascii="Book Antiqua" w:hAnsi="Book Antiqua" w:cs="Times New Roman"/>
          <w:sz w:val="24"/>
          <w:szCs w:val="24"/>
          <w:vertAlign w:val="superscript"/>
        </w:rPr>
        <w:t>17]</w:t>
      </w:r>
      <w:r w:rsidRPr="002C4717">
        <w:rPr>
          <w:rFonts w:ascii="Book Antiqua" w:hAnsi="Book Antiqua" w:cs="Times New Roman"/>
          <w:sz w:val="24"/>
          <w:szCs w:val="24"/>
        </w:rPr>
        <w:t>. Tracking of stillbirths, however, is often incomplete and variable.</w:t>
      </w:r>
    </w:p>
    <w:p w:rsidR="008F07D5" w:rsidRPr="002C4717" w:rsidRDefault="008F07D5" w:rsidP="00A75C07">
      <w:pPr>
        <w:spacing w:after="0" w:line="360" w:lineRule="auto"/>
        <w:ind w:firstLineChars="100" w:firstLine="240"/>
        <w:jc w:val="both"/>
        <w:rPr>
          <w:rFonts w:ascii="Book Antiqua" w:hAnsi="Book Antiqua" w:cs="Times New Roman"/>
          <w:sz w:val="24"/>
          <w:szCs w:val="24"/>
        </w:rPr>
      </w:pPr>
      <w:r w:rsidRPr="002C4717">
        <w:rPr>
          <w:rFonts w:ascii="Book Antiqua" w:hAnsi="Book Antiqua" w:cs="Times New Roman"/>
          <w:sz w:val="24"/>
          <w:szCs w:val="24"/>
        </w:rPr>
        <w:t xml:space="preserve">The global burden of disease literature gives insight into the prevalence of death during the peri- partum </w:t>
      </w:r>
      <w:proofErr w:type="gramStart"/>
      <w:r w:rsidRPr="002C4717">
        <w:rPr>
          <w:rFonts w:ascii="Book Antiqua" w:hAnsi="Book Antiqua" w:cs="Times New Roman"/>
          <w:sz w:val="24"/>
          <w:szCs w:val="24"/>
        </w:rPr>
        <w:t>period</w:t>
      </w:r>
      <w:r w:rsidR="00A75C07" w:rsidRPr="002C4717">
        <w:rPr>
          <w:rFonts w:ascii="Book Antiqua" w:hAnsi="Book Antiqua" w:cs="Times New Roman"/>
          <w:sz w:val="24"/>
          <w:szCs w:val="24"/>
          <w:vertAlign w:val="superscript"/>
        </w:rPr>
        <w:t>[</w:t>
      </w:r>
      <w:proofErr w:type="gramEnd"/>
      <w:r w:rsidR="00A75C07" w:rsidRPr="002C4717">
        <w:rPr>
          <w:rFonts w:ascii="Book Antiqua" w:hAnsi="Book Antiqua" w:cs="Times New Roman"/>
          <w:sz w:val="24"/>
          <w:szCs w:val="24"/>
          <w:vertAlign w:val="superscript"/>
        </w:rPr>
        <w:t>17]</w:t>
      </w:r>
      <w:r w:rsidRPr="002C4717">
        <w:rPr>
          <w:rFonts w:ascii="Book Antiqua" w:hAnsi="Book Antiqua" w:cs="Times New Roman"/>
          <w:sz w:val="24"/>
          <w:szCs w:val="24"/>
        </w:rPr>
        <w:t>. The relatively insufficient resource allocation to the health sector, especially in Africa, which is identified as a bane, was addressed by the World bank in 1993; the bank issued a guide on resource allocation in the health sector to assist the developing countries in that perspective.</w:t>
      </w:r>
    </w:p>
    <w:p w:rsidR="008F07D5" w:rsidRPr="002C4717" w:rsidRDefault="008F07D5" w:rsidP="00A75C07">
      <w:pPr>
        <w:spacing w:after="0" w:line="360" w:lineRule="auto"/>
        <w:ind w:firstLineChars="100" w:firstLine="240"/>
        <w:jc w:val="both"/>
        <w:rPr>
          <w:rFonts w:ascii="Book Antiqua" w:hAnsi="Book Antiqua" w:cs="Times New Roman"/>
          <w:sz w:val="24"/>
          <w:szCs w:val="24"/>
        </w:rPr>
      </w:pPr>
      <w:r w:rsidRPr="002C4717">
        <w:rPr>
          <w:rFonts w:ascii="Book Antiqua" w:hAnsi="Book Antiqua" w:cs="Times New Roman"/>
          <w:sz w:val="24"/>
          <w:szCs w:val="24"/>
        </w:rPr>
        <w:t xml:space="preserve">Intra-partum related neonatal death deserves prominence in global health programming and policy because it has a significant contribution to the under-5 child mortality rate. Early neonatal deaths are intertwined with maternal health, therefore, effective maternal cum neonatal health services are key to reversing the poor outcomes. The reduction of intra partum-related neonatal deaths is a daunting challenge and success will depend on provision of effective and efficient care </w:t>
      </w:r>
      <w:proofErr w:type="gramStart"/>
      <w:r w:rsidRPr="002C4717">
        <w:rPr>
          <w:rFonts w:ascii="Book Antiqua" w:hAnsi="Book Antiqua" w:cs="Times New Roman"/>
          <w:sz w:val="24"/>
          <w:szCs w:val="24"/>
        </w:rPr>
        <w:t>delivery</w:t>
      </w:r>
      <w:r w:rsidR="00A75C07" w:rsidRPr="002C4717">
        <w:rPr>
          <w:rFonts w:ascii="Book Antiqua" w:hAnsi="Book Antiqua" w:cs="Times New Roman"/>
          <w:sz w:val="24"/>
          <w:szCs w:val="24"/>
          <w:vertAlign w:val="superscript"/>
        </w:rPr>
        <w:t>[</w:t>
      </w:r>
      <w:proofErr w:type="gramEnd"/>
      <w:r w:rsidR="00A75C07" w:rsidRPr="002C4717">
        <w:rPr>
          <w:rFonts w:ascii="Book Antiqua" w:hAnsi="Book Antiqua" w:cs="Times New Roman"/>
          <w:sz w:val="24"/>
          <w:szCs w:val="24"/>
          <w:vertAlign w:val="superscript"/>
        </w:rPr>
        <w:t>3,11,16]</w:t>
      </w:r>
      <w:r w:rsidRPr="002C4717">
        <w:rPr>
          <w:rFonts w:ascii="Book Antiqua" w:hAnsi="Book Antiqua" w:cs="Times New Roman"/>
          <w:sz w:val="24"/>
          <w:szCs w:val="24"/>
        </w:rPr>
        <w:t>.</w:t>
      </w:r>
      <w:r w:rsidR="00A75C07" w:rsidRPr="002C4717">
        <w:rPr>
          <w:rFonts w:ascii="Book Antiqua" w:hAnsi="Book Antiqua" w:cs="Times New Roman"/>
          <w:sz w:val="24"/>
          <w:szCs w:val="24"/>
          <w:vertAlign w:val="superscript"/>
        </w:rPr>
        <w:t xml:space="preserve"> </w:t>
      </w:r>
    </w:p>
    <w:p w:rsidR="008F07D5" w:rsidRPr="002C4717" w:rsidRDefault="008F07D5" w:rsidP="00A75C07">
      <w:pPr>
        <w:spacing w:after="0" w:line="360" w:lineRule="auto"/>
        <w:ind w:firstLineChars="100" w:firstLine="240"/>
        <w:jc w:val="both"/>
        <w:rPr>
          <w:rFonts w:ascii="Book Antiqua" w:hAnsi="Book Antiqua" w:cs="Times New Roman"/>
          <w:sz w:val="24"/>
          <w:szCs w:val="24"/>
        </w:rPr>
      </w:pPr>
      <w:r w:rsidRPr="002C4717">
        <w:rPr>
          <w:rFonts w:ascii="Book Antiqua" w:hAnsi="Book Antiqua" w:cs="Times New Roman"/>
          <w:sz w:val="24"/>
          <w:szCs w:val="24"/>
        </w:rPr>
        <w:t xml:space="preserve">Vital registration systems are weak in developing countries where more than 97% of neonatal deaths </w:t>
      </w:r>
      <w:proofErr w:type="gramStart"/>
      <w:r w:rsidRPr="002C4717">
        <w:rPr>
          <w:rFonts w:ascii="Book Antiqua" w:hAnsi="Book Antiqua" w:cs="Times New Roman"/>
          <w:sz w:val="24"/>
          <w:szCs w:val="24"/>
        </w:rPr>
        <w:t>occur</w:t>
      </w:r>
      <w:r w:rsidR="00A75C07" w:rsidRPr="002C4717">
        <w:rPr>
          <w:rFonts w:ascii="Book Antiqua" w:hAnsi="Book Antiqua" w:cs="Times New Roman"/>
          <w:sz w:val="24"/>
          <w:szCs w:val="24"/>
          <w:vertAlign w:val="superscript"/>
        </w:rPr>
        <w:t>[</w:t>
      </w:r>
      <w:proofErr w:type="gramEnd"/>
      <w:r w:rsidR="00A75C07" w:rsidRPr="002C4717">
        <w:rPr>
          <w:rFonts w:ascii="Book Antiqua" w:hAnsi="Book Antiqua" w:cs="Times New Roman"/>
          <w:sz w:val="24"/>
          <w:szCs w:val="24"/>
          <w:vertAlign w:val="superscript"/>
        </w:rPr>
        <w:t>12]</w:t>
      </w:r>
      <w:r w:rsidRPr="002C4717">
        <w:rPr>
          <w:rFonts w:ascii="Book Antiqua" w:hAnsi="Book Antiqua" w:cs="Times New Roman"/>
          <w:sz w:val="24"/>
          <w:szCs w:val="24"/>
        </w:rPr>
        <w:t>, therefore little is known about the causes of most of these deaths. Furthermore, autopsies on the dead foetuses, as well as placenta histological studies are rarely carried out in the region. This review discusses intra-partum foetal deaths from a sub-Saharan African perspective. It explores the contribution of research within the region to identifying its impact on new-born health and potential cost-effective policy interventions.</w:t>
      </w:r>
    </w:p>
    <w:p w:rsidR="00786EEE" w:rsidRPr="002C4717" w:rsidRDefault="00786EEE" w:rsidP="00FC3E1F">
      <w:pPr>
        <w:spacing w:after="0" w:line="360" w:lineRule="auto"/>
        <w:jc w:val="both"/>
        <w:rPr>
          <w:rFonts w:ascii="Book Antiqua" w:hAnsi="Book Antiqua" w:cs="Times New Roman"/>
          <w:sz w:val="24"/>
          <w:szCs w:val="24"/>
          <w:lang w:eastAsia="zh-CN"/>
        </w:rPr>
      </w:pPr>
    </w:p>
    <w:p w:rsidR="00786EEE" w:rsidRPr="002C4717" w:rsidRDefault="00A75C07" w:rsidP="00FC3E1F">
      <w:pPr>
        <w:spacing w:after="0" w:line="360" w:lineRule="auto"/>
        <w:jc w:val="both"/>
        <w:rPr>
          <w:rFonts w:ascii="Book Antiqua" w:hAnsi="Book Antiqua" w:cs="Times New Roman"/>
          <w:b/>
          <w:sz w:val="24"/>
          <w:szCs w:val="24"/>
        </w:rPr>
      </w:pPr>
      <w:r w:rsidRPr="002C4717">
        <w:rPr>
          <w:rFonts w:ascii="Book Antiqua" w:hAnsi="Book Antiqua" w:cs="Times New Roman"/>
          <w:b/>
          <w:sz w:val="24"/>
          <w:szCs w:val="24"/>
        </w:rPr>
        <w:t>PATHOLOGIC CONSIDERATIONS AND TERMINOLOGIES</w:t>
      </w:r>
    </w:p>
    <w:p w:rsidR="00B92C96" w:rsidRPr="002C4717" w:rsidRDefault="00B92C96" w:rsidP="00FC3E1F">
      <w:pPr>
        <w:spacing w:after="0" w:line="360" w:lineRule="auto"/>
        <w:jc w:val="both"/>
        <w:rPr>
          <w:rFonts w:ascii="Book Antiqua" w:hAnsi="Book Antiqua" w:cs="Times New Roman"/>
          <w:sz w:val="24"/>
          <w:szCs w:val="24"/>
        </w:rPr>
      </w:pPr>
      <w:r w:rsidRPr="002C4717">
        <w:rPr>
          <w:rFonts w:ascii="Book Antiqua" w:hAnsi="Book Antiqua" w:cs="Times New Roman"/>
          <w:sz w:val="24"/>
          <w:szCs w:val="24"/>
        </w:rPr>
        <w:t xml:space="preserve">Most foetal deaths, intra partum or immediately postpartum, are caused by birth asphyxia, which is mainly due to mismanaged obstetric conditions. The causes of foetal deaths are: obstructed labour, infections, asphyxia, maternal haemorrhage, severe pre-eclampsia and eclampsia, maternal/foetal malnutrition, congenital anomalies and umbilical cord </w:t>
      </w:r>
      <w:proofErr w:type="gramStart"/>
      <w:r w:rsidRPr="002C4717">
        <w:rPr>
          <w:rFonts w:ascii="Book Antiqua" w:hAnsi="Book Antiqua" w:cs="Times New Roman"/>
          <w:sz w:val="24"/>
          <w:szCs w:val="24"/>
        </w:rPr>
        <w:t>complications</w:t>
      </w:r>
      <w:r w:rsidR="00A75C07" w:rsidRPr="002C4717">
        <w:rPr>
          <w:rFonts w:ascii="Book Antiqua" w:hAnsi="Book Antiqua" w:cs="Times New Roman"/>
          <w:sz w:val="24"/>
          <w:szCs w:val="24"/>
          <w:vertAlign w:val="superscript"/>
        </w:rPr>
        <w:t>[</w:t>
      </w:r>
      <w:proofErr w:type="gramEnd"/>
      <w:r w:rsidR="00A75C07" w:rsidRPr="002C4717">
        <w:rPr>
          <w:rFonts w:ascii="Book Antiqua" w:hAnsi="Book Antiqua" w:cs="Times New Roman"/>
          <w:sz w:val="24"/>
          <w:szCs w:val="24"/>
          <w:vertAlign w:val="superscript"/>
        </w:rPr>
        <w:t>18,19]</w:t>
      </w:r>
      <w:r w:rsidRPr="002C4717">
        <w:rPr>
          <w:rFonts w:ascii="Book Antiqua" w:hAnsi="Book Antiqua" w:cs="Times New Roman"/>
          <w:sz w:val="24"/>
          <w:szCs w:val="24"/>
        </w:rPr>
        <w:t xml:space="preserve">. </w:t>
      </w:r>
    </w:p>
    <w:p w:rsidR="00B92C96" w:rsidRPr="002C4717" w:rsidRDefault="00B92C96" w:rsidP="00A75C07">
      <w:pPr>
        <w:spacing w:after="0" w:line="360" w:lineRule="auto"/>
        <w:ind w:firstLineChars="100" w:firstLine="240"/>
        <w:jc w:val="both"/>
        <w:rPr>
          <w:rFonts w:ascii="Book Antiqua" w:hAnsi="Book Antiqua" w:cs="Times New Roman"/>
          <w:sz w:val="24"/>
          <w:szCs w:val="24"/>
        </w:rPr>
      </w:pPr>
      <w:r w:rsidRPr="002C4717">
        <w:rPr>
          <w:rFonts w:ascii="Book Antiqua" w:hAnsi="Book Antiqua" w:cs="Times New Roman"/>
          <w:sz w:val="24"/>
          <w:szCs w:val="24"/>
        </w:rPr>
        <w:t>Congenital anomalies, diabetes, infections associated with preterm birth and post term</w:t>
      </w:r>
      <w:r w:rsidR="002C4717" w:rsidRPr="002C4717">
        <w:rPr>
          <w:rFonts w:ascii="Book Antiqua" w:hAnsi="Book Antiqua" w:cs="Times New Roman" w:hint="eastAsia"/>
          <w:sz w:val="24"/>
          <w:szCs w:val="24"/>
          <w:lang w:eastAsia="zh-CN"/>
        </w:rPr>
        <w:t xml:space="preserve"> </w:t>
      </w:r>
      <w:r w:rsidRPr="002C4717">
        <w:rPr>
          <w:rFonts w:ascii="Book Antiqua" w:hAnsi="Book Antiqua" w:cs="Times New Roman"/>
          <w:sz w:val="24"/>
          <w:szCs w:val="24"/>
        </w:rPr>
        <w:t>pregnancy, which are preventable causes of stillbirth, contribute immensely to a high foetal death rate, however, the causes have been virtually eliminated in high income countries (HIC)</w:t>
      </w:r>
      <w:r w:rsidR="00A75C07" w:rsidRPr="002C4717">
        <w:rPr>
          <w:rFonts w:ascii="Book Antiqua" w:hAnsi="Book Antiqua" w:cs="Times New Roman"/>
          <w:sz w:val="24"/>
          <w:szCs w:val="24"/>
          <w:vertAlign w:val="superscript"/>
        </w:rPr>
        <w:t>[20]</w:t>
      </w:r>
      <w:r w:rsidRPr="002C4717">
        <w:rPr>
          <w:rFonts w:ascii="Book Antiqua" w:hAnsi="Book Antiqua" w:cs="Times New Roman"/>
          <w:sz w:val="24"/>
          <w:szCs w:val="24"/>
        </w:rPr>
        <w:t>; the contributions from these important causes in</w:t>
      </w:r>
      <w:r w:rsidR="00A75C07" w:rsidRPr="002C4717">
        <w:rPr>
          <w:rFonts w:ascii="Book Antiqua" w:hAnsi="Book Antiqua" w:cs="Times New Roman"/>
          <w:sz w:val="24"/>
          <w:szCs w:val="24"/>
        </w:rPr>
        <w:t xml:space="preserve"> the Sub -Saharan Africa region</w:t>
      </w:r>
      <w:r w:rsidRPr="002C4717">
        <w:rPr>
          <w:rFonts w:ascii="Book Antiqua" w:hAnsi="Book Antiqua" w:cs="Times New Roman"/>
          <w:sz w:val="24"/>
          <w:szCs w:val="24"/>
        </w:rPr>
        <w:t xml:space="preserve"> are scarcely documented.</w:t>
      </w:r>
    </w:p>
    <w:p w:rsidR="00B92C96" w:rsidRPr="002C4717" w:rsidRDefault="00A75C07" w:rsidP="00A75C07">
      <w:pPr>
        <w:spacing w:after="0" w:line="360" w:lineRule="auto"/>
        <w:ind w:firstLineChars="100" w:firstLine="240"/>
        <w:jc w:val="both"/>
        <w:rPr>
          <w:rFonts w:ascii="Book Antiqua" w:hAnsi="Book Antiqua" w:cs="Times New Roman"/>
          <w:sz w:val="24"/>
          <w:szCs w:val="24"/>
        </w:rPr>
      </w:pPr>
      <w:r w:rsidRPr="002C4717">
        <w:rPr>
          <w:rFonts w:ascii="Book Antiqua" w:hAnsi="Book Antiqua" w:cs="Times New Roman"/>
          <w:sz w:val="24"/>
          <w:szCs w:val="24"/>
          <w:lang w:eastAsia="zh-CN"/>
        </w:rPr>
        <w:t>“</w:t>
      </w:r>
      <w:r w:rsidR="00B92C96" w:rsidRPr="002C4717">
        <w:rPr>
          <w:rFonts w:ascii="Book Antiqua" w:hAnsi="Book Antiqua" w:cs="Times New Roman"/>
          <w:sz w:val="24"/>
          <w:szCs w:val="24"/>
        </w:rPr>
        <w:t>Birth asphyxia</w:t>
      </w:r>
      <w:r w:rsidRPr="002C4717">
        <w:rPr>
          <w:rFonts w:ascii="Book Antiqua" w:hAnsi="Book Antiqua" w:cs="Times New Roman"/>
          <w:sz w:val="24"/>
          <w:szCs w:val="24"/>
          <w:lang w:eastAsia="zh-CN"/>
        </w:rPr>
        <w:t>”</w:t>
      </w:r>
      <w:r w:rsidR="00B92C96" w:rsidRPr="002C4717">
        <w:rPr>
          <w:rFonts w:ascii="Book Antiqua" w:hAnsi="Book Antiqua" w:cs="Times New Roman"/>
          <w:sz w:val="24"/>
          <w:szCs w:val="24"/>
        </w:rPr>
        <w:t xml:space="preserve"> according to WHO in 1997, is a new-born who had breathing abnormality at </w:t>
      </w:r>
      <w:proofErr w:type="gramStart"/>
      <w:r w:rsidR="00B92C96" w:rsidRPr="002C4717">
        <w:rPr>
          <w:rFonts w:ascii="Book Antiqua" w:hAnsi="Book Antiqua" w:cs="Times New Roman"/>
          <w:sz w:val="24"/>
          <w:szCs w:val="24"/>
        </w:rPr>
        <w:t>birth</w:t>
      </w:r>
      <w:r w:rsidRPr="002C4717">
        <w:rPr>
          <w:rFonts w:ascii="Book Antiqua" w:hAnsi="Book Antiqua" w:cs="Times New Roman"/>
          <w:sz w:val="24"/>
          <w:szCs w:val="24"/>
          <w:vertAlign w:val="superscript"/>
        </w:rPr>
        <w:t>[</w:t>
      </w:r>
      <w:proofErr w:type="gramEnd"/>
      <w:r w:rsidRPr="002C4717">
        <w:rPr>
          <w:rFonts w:ascii="Book Antiqua" w:hAnsi="Book Antiqua" w:cs="Times New Roman"/>
          <w:sz w:val="24"/>
          <w:szCs w:val="24"/>
          <w:vertAlign w:val="superscript"/>
        </w:rPr>
        <w:t>21]</w:t>
      </w:r>
      <w:r w:rsidR="00B92C96" w:rsidRPr="002C4717">
        <w:rPr>
          <w:rFonts w:ascii="Book Antiqua" w:hAnsi="Book Antiqua" w:cs="Times New Roman"/>
          <w:sz w:val="24"/>
          <w:szCs w:val="24"/>
        </w:rPr>
        <w:t xml:space="preserve">. Non-specific terminologies such as foetal distress, Apgar score and foetal acidosis are not favoured; these terminologies are not predictive of outcome on the long </w:t>
      </w:r>
      <w:proofErr w:type="gramStart"/>
      <w:r w:rsidR="00B92C96" w:rsidRPr="002C4717">
        <w:rPr>
          <w:rFonts w:ascii="Book Antiqua" w:hAnsi="Book Antiqua" w:cs="Times New Roman"/>
          <w:sz w:val="24"/>
          <w:szCs w:val="24"/>
        </w:rPr>
        <w:t>run</w:t>
      </w:r>
      <w:r w:rsidRPr="002C4717">
        <w:rPr>
          <w:rFonts w:ascii="Book Antiqua" w:hAnsi="Book Antiqua" w:cs="Times New Roman"/>
          <w:sz w:val="24"/>
          <w:szCs w:val="24"/>
          <w:vertAlign w:val="superscript"/>
        </w:rPr>
        <w:t>[</w:t>
      </w:r>
      <w:proofErr w:type="gramEnd"/>
      <w:r w:rsidRPr="002C4717">
        <w:rPr>
          <w:rFonts w:ascii="Book Antiqua" w:hAnsi="Book Antiqua" w:cs="Times New Roman"/>
          <w:sz w:val="24"/>
          <w:szCs w:val="24"/>
          <w:vertAlign w:val="superscript"/>
        </w:rPr>
        <w:t>22]</w:t>
      </w:r>
      <w:r w:rsidR="00B92C96" w:rsidRPr="002C4717">
        <w:rPr>
          <w:rFonts w:ascii="Book Antiqua" w:hAnsi="Book Antiqua" w:cs="Times New Roman"/>
          <w:sz w:val="24"/>
          <w:szCs w:val="24"/>
        </w:rPr>
        <w:t xml:space="preserve">. </w:t>
      </w:r>
    </w:p>
    <w:p w:rsidR="00B92C96" w:rsidRPr="002C4717" w:rsidRDefault="00B92C96" w:rsidP="00A75C07">
      <w:pPr>
        <w:spacing w:after="0" w:line="360" w:lineRule="auto"/>
        <w:ind w:firstLineChars="100" w:firstLine="240"/>
        <w:jc w:val="both"/>
        <w:rPr>
          <w:rFonts w:ascii="Book Antiqua" w:hAnsi="Book Antiqua" w:cs="Times New Roman"/>
          <w:sz w:val="24"/>
          <w:szCs w:val="24"/>
          <w:vertAlign w:val="superscript"/>
        </w:rPr>
      </w:pPr>
      <w:r w:rsidRPr="002C4717">
        <w:rPr>
          <w:rFonts w:ascii="Book Antiqua" w:hAnsi="Book Antiqua" w:cs="Times New Roman"/>
          <w:sz w:val="24"/>
          <w:szCs w:val="24"/>
        </w:rPr>
        <w:t xml:space="preserve">Post–asphyxia encephalopathy, birth asphyxia, hypoxic-ischaemic encephalopathy, foetal distress or perinatal asphyxia should not be used loosely, except when there is evidence of acute intra partum </w:t>
      </w:r>
      <w:proofErr w:type="gramStart"/>
      <w:r w:rsidRPr="002C4717">
        <w:rPr>
          <w:rFonts w:ascii="Book Antiqua" w:hAnsi="Book Antiqua" w:cs="Times New Roman"/>
          <w:sz w:val="24"/>
          <w:szCs w:val="24"/>
        </w:rPr>
        <w:t>causation</w:t>
      </w:r>
      <w:r w:rsidR="00A75C07" w:rsidRPr="002C4717">
        <w:rPr>
          <w:rFonts w:ascii="Book Antiqua" w:hAnsi="Book Antiqua" w:cs="Times New Roman"/>
          <w:sz w:val="24"/>
          <w:szCs w:val="24"/>
          <w:vertAlign w:val="superscript"/>
        </w:rPr>
        <w:t>[</w:t>
      </w:r>
      <w:proofErr w:type="gramEnd"/>
      <w:r w:rsidR="00A75C07" w:rsidRPr="002C4717">
        <w:rPr>
          <w:rFonts w:ascii="Book Antiqua" w:hAnsi="Book Antiqua" w:cs="Times New Roman"/>
          <w:sz w:val="24"/>
          <w:szCs w:val="24"/>
          <w:vertAlign w:val="superscript"/>
        </w:rPr>
        <w:t>22</w:t>
      </w:r>
      <w:r w:rsidR="00A75C07" w:rsidRPr="002C4717">
        <w:rPr>
          <w:rFonts w:ascii="Book Antiqua" w:hAnsi="Book Antiqua" w:cs="Times New Roman" w:hint="eastAsia"/>
          <w:sz w:val="24"/>
          <w:szCs w:val="24"/>
          <w:vertAlign w:val="superscript"/>
          <w:lang w:eastAsia="zh-CN"/>
        </w:rPr>
        <w:t>-</w:t>
      </w:r>
      <w:r w:rsidR="00A75C07" w:rsidRPr="002C4717">
        <w:rPr>
          <w:rFonts w:ascii="Book Antiqua" w:hAnsi="Book Antiqua" w:cs="Times New Roman"/>
          <w:sz w:val="24"/>
          <w:szCs w:val="24"/>
          <w:vertAlign w:val="superscript"/>
        </w:rPr>
        <w:t>24]</w:t>
      </w:r>
      <w:r w:rsidRPr="002C4717">
        <w:rPr>
          <w:rFonts w:ascii="Book Antiqua" w:hAnsi="Book Antiqua" w:cs="Times New Roman"/>
          <w:sz w:val="24"/>
          <w:szCs w:val="24"/>
        </w:rPr>
        <w:t xml:space="preserve">. Intra-partum stillbirth presents as fresh stillbirth when it is due to intra-partum hypoxic </w:t>
      </w:r>
      <w:proofErr w:type="gramStart"/>
      <w:r w:rsidRPr="002C4717">
        <w:rPr>
          <w:rFonts w:ascii="Book Antiqua" w:hAnsi="Book Antiqua" w:cs="Times New Roman"/>
          <w:sz w:val="24"/>
          <w:szCs w:val="24"/>
        </w:rPr>
        <w:t>injury</w:t>
      </w:r>
      <w:r w:rsidR="00A75C07" w:rsidRPr="002C4717">
        <w:rPr>
          <w:rFonts w:ascii="Book Antiqua" w:hAnsi="Book Antiqua" w:cs="Times New Roman"/>
          <w:sz w:val="24"/>
          <w:szCs w:val="24"/>
          <w:vertAlign w:val="superscript"/>
        </w:rPr>
        <w:t>[</w:t>
      </w:r>
      <w:proofErr w:type="gramEnd"/>
      <w:r w:rsidR="00A75C07" w:rsidRPr="002C4717">
        <w:rPr>
          <w:rFonts w:ascii="Book Antiqua" w:hAnsi="Book Antiqua" w:cs="Times New Roman"/>
          <w:sz w:val="24"/>
          <w:szCs w:val="24"/>
          <w:vertAlign w:val="superscript"/>
        </w:rPr>
        <w:t>25]</w:t>
      </w:r>
      <w:r w:rsidRPr="002C4717">
        <w:rPr>
          <w:rFonts w:ascii="Book Antiqua" w:hAnsi="Book Antiqua" w:cs="Times New Roman"/>
          <w:sz w:val="24"/>
          <w:szCs w:val="24"/>
        </w:rPr>
        <w:t>.</w:t>
      </w:r>
      <w:r w:rsidRPr="002C4717">
        <w:rPr>
          <w:rFonts w:ascii="Book Antiqua" w:hAnsi="Book Antiqua" w:cs="Times New Roman"/>
          <w:sz w:val="24"/>
          <w:szCs w:val="24"/>
          <w:vertAlign w:val="superscript"/>
        </w:rPr>
        <w:t xml:space="preserve"> </w:t>
      </w:r>
    </w:p>
    <w:p w:rsidR="00B92C96" w:rsidRPr="002C4717" w:rsidRDefault="00B92C96" w:rsidP="00A75C07">
      <w:pPr>
        <w:spacing w:after="0" w:line="360" w:lineRule="auto"/>
        <w:ind w:firstLineChars="100" w:firstLine="240"/>
        <w:jc w:val="both"/>
        <w:rPr>
          <w:rFonts w:ascii="Book Antiqua" w:hAnsi="Book Antiqua" w:cs="Times New Roman"/>
          <w:sz w:val="24"/>
          <w:szCs w:val="24"/>
        </w:rPr>
      </w:pPr>
      <w:r w:rsidRPr="002C4717">
        <w:rPr>
          <w:rFonts w:ascii="Book Antiqua" w:hAnsi="Book Antiqua" w:cs="Times New Roman"/>
          <w:sz w:val="24"/>
          <w:szCs w:val="24"/>
        </w:rPr>
        <w:t xml:space="preserve">Intra-partum neonatal death is the death of a baby born alive within 28 d of life from evidenced intra-partum injury, with or without neonatal </w:t>
      </w:r>
      <w:proofErr w:type="gramStart"/>
      <w:r w:rsidRPr="002C4717">
        <w:rPr>
          <w:rFonts w:ascii="Book Antiqua" w:hAnsi="Book Antiqua" w:cs="Times New Roman"/>
          <w:sz w:val="24"/>
          <w:szCs w:val="24"/>
        </w:rPr>
        <w:t>encephalopathy</w:t>
      </w:r>
      <w:r w:rsidR="00A75C07" w:rsidRPr="002C4717">
        <w:rPr>
          <w:rFonts w:ascii="Book Antiqua" w:hAnsi="Book Antiqua" w:cs="Times New Roman"/>
          <w:sz w:val="24"/>
          <w:szCs w:val="24"/>
          <w:vertAlign w:val="superscript"/>
        </w:rPr>
        <w:t>[</w:t>
      </w:r>
      <w:proofErr w:type="gramEnd"/>
      <w:r w:rsidR="00A75C07" w:rsidRPr="002C4717">
        <w:rPr>
          <w:rFonts w:ascii="Book Antiqua" w:hAnsi="Book Antiqua" w:cs="Times New Roman"/>
          <w:sz w:val="24"/>
          <w:szCs w:val="24"/>
          <w:vertAlign w:val="superscript"/>
        </w:rPr>
        <w:t>3,11,20,21]</w:t>
      </w:r>
      <w:r w:rsidRPr="002C4717">
        <w:rPr>
          <w:rFonts w:ascii="Book Antiqua" w:hAnsi="Book Antiqua" w:cs="Times New Roman"/>
          <w:sz w:val="24"/>
          <w:szCs w:val="24"/>
        </w:rPr>
        <w:t>; acute hypoxia superimposed on chronic hypoxia in a growth restricted foetus could easily lead to foetal death</w:t>
      </w:r>
      <w:r w:rsidR="00A75C07" w:rsidRPr="002C4717">
        <w:rPr>
          <w:rFonts w:ascii="Book Antiqua" w:hAnsi="Book Antiqua" w:cs="Times New Roman"/>
          <w:sz w:val="24"/>
          <w:szCs w:val="24"/>
          <w:vertAlign w:val="superscript"/>
        </w:rPr>
        <w:t>[22]</w:t>
      </w:r>
      <w:r w:rsidRPr="002C4717">
        <w:rPr>
          <w:rFonts w:ascii="Book Antiqua" w:hAnsi="Book Antiqua" w:cs="Times New Roman"/>
          <w:sz w:val="24"/>
          <w:szCs w:val="24"/>
        </w:rPr>
        <w:t xml:space="preserve">. There is a limit to the ability of the foetus to tolerate excessive reduction in oxygen partial pressure, though a healthy foetus is conditioned to physiological hypoxia that regulates foetal circulation through unhindered oxidative </w:t>
      </w:r>
      <w:proofErr w:type="gramStart"/>
      <w:r w:rsidRPr="002C4717">
        <w:rPr>
          <w:rFonts w:ascii="Book Antiqua" w:hAnsi="Book Antiqua" w:cs="Times New Roman"/>
          <w:sz w:val="24"/>
          <w:szCs w:val="24"/>
        </w:rPr>
        <w:t>metabolism</w:t>
      </w:r>
      <w:r w:rsidR="00A75C07" w:rsidRPr="002C4717">
        <w:rPr>
          <w:rFonts w:ascii="Book Antiqua" w:hAnsi="Book Antiqua" w:cs="Times New Roman"/>
          <w:sz w:val="24"/>
          <w:szCs w:val="24"/>
          <w:vertAlign w:val="superscript"/>
        </w:rPr>
        <w:t>[</w:t>
      </w:r>
      <w:proofErr w:type="gramEnd"/>
      <w:r w:rsidR="00A75C07" w:rsidRPr="002C4717">
        <w:rPr>
          <w:rFonts w:ascii="Book Antiqua" w:hAnsi="Book Antiqua" w:cs="Times New Roman"/>
          <w:sz w:val="24"/>
          <w:szCs w:val="24"/>
          <w:vertAlign w:val="superscript"/>
        </w:rPr>
        <w:t>26]</w:t>
      </w:r>
      <w:r w:rsidRPr="002C4717">
        <w:rPr>
          <w:rFonts w:ascii="Book Antiqua" w:hAnsi="Book Antiqua" w:cs="Times New Roman"/>
          <w:sz w:val="24"/>
          <w:szCs w:val="24"/>
        </w:rPr>
        <w:t xml:space="preserve">. </w:t>
      </w:r>
    </w:p>
    <w:p w:rsidR="00B92C96" w:rsidRPr="002C4717" w:rsidRDefault="00B92C96" w:rsidP="00A75C07">
      <w:pPr>
        <w:spacing w:after="0" w:line="360" w:lineRule="auto"/>
        <w:ind w:firstLineChars="100" w:firstLine="240"/>
        <w:jc w:val="both"/>
        <w:rPr>
          <w:rFonts w:ascii="Book Antiqua" w:hAnsi="Book Antiqua" w:cs="Times New Roman"/>
          <w:sz w:val="24"/>
          <w:szCs w:val="24"/>
        </w:rPr>
      </w:pPr>
      <w:r w:rsidRPr="002C4717">
        <w:rPr>
          <w:rFonts w:ascii="Book Antiqua" w:hAnsi="Book Antiqua" w:cs="Times New Roman"/>
          <w:sz w:val="24"/>
          <w:szCs w:val="24"/>
        </w:rPr>
        <w:t xml:space="preserve">The immediate response to acute hypoxia by the foetus and the </w:t>
      </w:r>
      <w:r w:rsidR="00FF424F" w:rsidRPr="002C4717">
        <w:rPr>
          <w:rFonts w:ascii="Book Antiqua" w:hAnsi="Book Antiqua" w:cs="Times New Roman"/>
          <w:sz w:val="24"/>
          <w:szCs w:val="24"/>
        </w:rPr>
        <w:t>new-born</w:t>
      </w:r>
      <w:r w:rsidRPr="002C4717">
        <w:rPr>
          <w:rFonts w:ascii="Book Antiqua" w:hAnsi="Book Antiqua" w:cs="Times New Roman"/>
          <w:sz w:val="24"/>
          <w:szCs w:val="24"/>
        </w:rPr>
        <w:t xml:space="preserve"> is shallow breathing followed by cessation of respiration, called primary apnoea, which leads to deep gasping and irregular respirations. It progresses to terminal apnoea when all respiratory efforts </w:t>
      </w:r>
      <w:proofErr w:type="gramStart"/>
      <w:r w:rsidRPr="002C4717">
        <w:rPr>
          <w:rFonts w:ascii="Book Antiqua" w:hAnsi="Book Antiqua" w:cs="Times New Roman"/>
          <w:sz w:val="24"/>
          <w:szCs w:val="24"/>
        </w:rPr>
        <w:t>cease</w:t>
      </w:r>
      <w:r w:rsidR="00A75C07" w:rsidRPr="002C4717">
        <w:rPr>
          <w:rFonts w:ascii="Book Antiqua" w:hAnsi="Book Antiqua" w:cs="Times New Roman"/>
          <w:sz w:val="24"/>
          <w:szCs w:val="24"/>
          <w:vertAlign w:val="superscript"/>
        </w:rPr>
        <w:t>[</w:t>
      </w:r>
      <w:proofErr w:type="gramEnd"/>
      <w:r w:rsidR="00A75C07" w:rsidRPr="002C4717">
        <w:rPr>
          <w:rFonts w:ascii="Book Antiqua" w:hAnsi="Book Antiqua" w:cs="Times New Roman"/>
          <w:sz w:val="24"/>
          <w:szCs w:val="24"/>
          <w:vertAlign w:val="superscript"/>
        </w:rPr>
        <w:t>26]</w:t>
      </w:r>
      <w:r w:rsidRPr="002C4717">
        <w:rPr>
          <w:rFonts w:ascii="Book Antiqua" w:hAnsi="Book Antiqua" w:cs="Times New Roman"/>
          <w:sz w:val="24"/>
          <w:szCs w:val="24"/>
        </w:rPr>
        <w:t xml:space="preserve">. </w:t>
      </w:r>
    </w:p>
    <w:p w:rsidR="00B92C96" w:rsidRPr="002C4717" w:rsidRDefault="00B92C96" w:rsidP="00A75C07">
      <w:pPr>
        <w:spacing w:after="0" w:line="360" w:lineRule="auto"/>
        <w:ind w:firstLineChars="100" w:firstLine="240"/>
        <w:jc w:val="both"/>
        <w:rPr>
          <w:rFonts w:ascii="Book Antiqua" w:hAnsi="Book Antiqua" w:cs="Times New Roman"/>
          <w:sz w:val="24"/>
          <w:szCs w:val="24"/>
        </w:rPr>
      </w:pPr>
      <w:r w:rsidRPr="002C4717">
        <w:rPr>
          <w:rFonts w:ascii="Book Antiqua" w:hAnsi="Book Antiqua" w:cs="Times New Roman"/>
          <w:sz w:val="24"/>
          <w:szCs w:val="24"/>
        </w:rPr>
        <w:t xml:space="preserve">In the course of apnoea, the heart rate progressively decreases to a halt few minutes after the onset of secondary apnoea. Primary and secondary apnoea present with bradycardia and </w:t>
      </w:r>
      <w:proofErr w:type="gramStart"/>
      <w:r w:rsidRPr="002C4717">
        <w:rPr>
          <w:rFonts w:ascii="Book Antiqua" w:hAnsi="Book Antiqua" w:cs="Times New Roman"/>
          <w:sz w:val="24"/>
          <w:szCs w:val="24"/>
        </w:rPr>
        <w:t>dyspnoea</w:t>
      </w:r>
      <w:r w:rsidR="00A75C07" w:rsidRPr="002C4717">
        <w:rPr>
          <w:rFonts w:ascii="Book Antiqua" w:hAnsi="Book Antiqua" w:cs="Times New Roman"/>
          <w:sz w:val="24"/>
          <w:szCs w:val="24"/>
          <w:vertAlign w:val="superscript"/>
        </w:rPr>
        <w:t>[</w:t>
      </w:r>
      <w:proofErr w:type="gramEnd"/>
      <w:r w:rsidR="00A75C07" w:rsidRPr="002C4717">
        <w:rPr>
          <w:rFonts w:ascii="Book Antiqua" w:hAnsi="Book Antiqua" w:cs="Times New Roman"/>
          <w:sz w:val="24"/>
          <w:szCs w:val="24"/>
          <w:vertAlign w:val="superscript"/>
        </w:rPr>
        <w:t>26]</w:t>
      </w:r>
      <w:r w:rsidRPr="002C4717">
        <w:rPr>
          <w:rFonts w:ascii="Book Antiqua" w:hAnsi="Book Antiqua" w:cs="Times New Roman"/>
          <w:sz w:val="24"/>
          <w:szCs w:val="24"/>
        </w:rPr>
        <w:t>.</w:t>
      </w:r>
      <w:r w:rsidRPr="002C4717">
        <w:rPr>
          <w:rFonts w:ascii="Book Antiqua" w:hAnsi="Book Antiqua" w:cs="Times New Roman"/>
          <w:sz w:val="24"/>
          <w:szCs w:val="24"/>
          <w:vertAlign w:val="superscript"/>
        </w:rPr>
        <w:t xml:space="preserve"> </w:t>
      </w:r>
    </w:p>
    <w:p w:rsidR="00B92C96" w:rsidRPr="002C4717" w:rsidRDefault="00B92C96" w:rsidP="00A75C07">
      <w:pPr>
        <w:spacing w:after="0" w:line="360" w:lineRule="auto"/>
        <w:ind w:firstLineChars="100" w:firstLine="240"/>
        <w:jc w:val="both"/>
        <w:rPr>
          <w:rFonts w:ascii="Book Antiqua" w:hAnsi="Book Antiqua" w:cs="Times New Roman"/>
          <w:sz w:val="24"/>
          <w:szCs w:val="24"/>
        </w:rPr>
      </w:pPr>
      <w:r w:rsidRPr="002C4717">
        <w:rPr>
          <w:rFonts w:ascii="Book Antiqua" w:hAnsi="Book Antiqua" w:cs="Times New Roman"/>
          <w:sz w:val="24"/>
          <w:szCs w:val="24"/>
        </w:rPr>
        <w:t xml:space="preserve">Prompt tactile stimulation and/or assisted ventilation always lead to a restoration of the heart rate to normalcy; any delay in resuscitation is accompanied by slow recovery. The importance of institutionalization of the concept of emergency obstetric care (EMOC), increased skilled birth attendance and neonatal intensive care in all facilities charged with pregnancy care cannot be over emphasized. </w:t>
      </w:r>
    </w:p>
    <w:p w:rsidR="008F07D5" w:rsidRPr="002C4717" w:rsidRDefault="008F07D5" w:rsidP="00FC3E1F">
      <w:pPr>
        <w:spacing w:after="0" w:line="360" w:lineRule="auto"/>
        <w:jc w:val="both"/>
        <w:rPr>
          <w:rFonts w:ascii="Book Antiqua" w:hAnsi="Book Antiqua" w:cs="Times New Roman"/>
          <w:sz w:val="24"/>
          <w:szCs w:val="24"/>
          <w:lang w:eastAsia="zh-CN"/>
        </w:rPr>
      </w:pPr>
    </w:p>
    <w:p w:rsidR="00786EEE" w:rsidRPr="002C4717" w:rsidRDefault="00A75C07" w:rsidP="00FC3E1F">
      <w:pPr>
        <w:spacing w:after="0" w:line="360" w:lineRule="auto"/>
        <w:jc w:val="both"/>
        <w:rPr>
          <w:rFonts w:ascii="Book Antiqua" w:hAnsi="Book Antiqua" w:cs="Times New Roman"/>
          <w:b/>
          <w:sz w:val="24"/>
          <w:szCs w:val="24"/>
        </w:rPr>
      </w:pPr>
      <w:r w:rsidRPr="002C4717">
        <w:rPr>
          <w:rFonts w:ascii="Book Antiqua" w:hAnsi="Book Antiqua" w:cs="Times New Roman"/>
          <w:b/>
          <w:sz w:val="24"/>
          <w:szCs w:val="24"/>
        </w:rPr>
        <w:t>DEMOGRAPHIC TRENDS</w:t>
      </w:r>
    </w:p>
    <w:p w:rsidR="00B92C96" w:rsidRPr="002C4717" w:rsidRDefault="00B92C96" w:rsidP="00FC3E1F">
      <w:pPr>
        <w:spacing w:after="0" w:line="360" w:lineRule="auto"/>
        <w:jc w:val="both"/>
        <w:rPr>
          <w:rFonts w:ascii="Book Antiqua" w:hAnsi="Book Antiqua" w:cs="Times New Roman"/>
          <w:sz w:val="24"/>
          <w:szCs w:val="24"/>
        </w:rPr>
      </w:pPr>
      <w:r w:rsidRPr="002C4717">
        <w:rPr>
          <w:rFonts w:ascii="Book Antiqua" w:hAnsi="Book Antiqua" w:cs="Times New Roman"/>
          <w:sz w:val="24"/>
          <w:szCs w:val="24"/>
        </w:rPr>
        <w:t>Over 1 million stillbirths occur during labour</w:t>
      </w:r>
      <w:r w:rsidR="00A75C07" w:rsidRPr="002C4717">
        <w:rPr>
          <w:rFonts w:ascii="Book Antiqua" w:hAnsi="Book Antiqua" w:cs="Times New Roman"/>
          <w:sz w:val="24"/>
          <w:szCs w:val="24"/>
          <w:vertAlign w:val="superscript"/>
        </w:rPr>
        <w:t>[23]</w:t>
      </w:r>
      <w:r w:rsidRPr="002C4717">
        <w:rPr>
          <w:rFonts w:ascii="Book Antiqua" w:hAnsi="Book Antiqua" w:cs="Times New Roman"/>
          <w:sz w:val="24"/>
          <w:szCs w:val="24"/>
        </w:rPr>
        <w:t>; a number of studies from some low income countries showed that up to 70% of stillbirths occur in the intra-partum period and are due to obstetric emergencies</w:t>
      </w:r>
      <w:r w:rsidR="00A75C07" w:rsidRPr="002C4717">
        <w:rPr>
          <w:rFonts w:ascii="Book Antiqua" w:hAnsi="Book Antiqua" w:cs="Times New Roman"/>
          <w:sz w:val="24"/>
          <w:szCs w:val="24"/>
          <w:vertAlign w:val="superscript"/>
        </w:rPr>
        <w:t>[4,22]</w:t>
      </w:r>
      <w:r w:rsidRPr="002C4717">
        <w:rPr>
          <w:rFonts w:ascii="Book Antiqua" w:hAnsi="Book Antiqua" w:cs="Times New Roman"/>
          <w:sz w:val="24"/>
          <w:szCs w:val="24"/>
        </w:rPr>
        <w:t>, while in advanced countries, half of all stillbirths occur in no</w:t>
      </w:r>
      <w:r w:rsidR="00A75C07" w:rsidRPr="002C4717">
        <w:rPr>
          <w:rFonts w:ascii="Book Antiqua" w:hAnsi="Book Antiqua" w:cs="Times New Roman"/>
          <w:sz w:val="24"/>
          <w:szCs w:val="24"/>
        </w:rPr>
        <w:t>n-anomalous babies at &gt; 28 wk</w:t>
      </w:r>
      <w:r w:rsidRPr="002C4717">
        <w:rPr>
          <w:rFonts w:ascii="Book Antiqua" w:hAnsi="Book Antiqua" w:cs="Times New Roman"/>
          <w:sz w:val="24"/>
          <w:szCs w:val="24"/>
        </w:rPr>
        <w:t xml:space="preserve"> gestation</w:t>
      </w:r>
      <w:r w:rsidR="00A75C07" w:rsidRPr="002C4717">
        <w:rPr>
          <w:rFonts w:ascii="Book Antiqua" w:hAnsi="Book Antiqua" w:cs="Times New Roman"/>
          <w:sz w:val="24"/>
          <w:szCs w:val="24"/>
          <w:vertAlign w:val="superscript"/>
        </w:rPr>
        <w:t>[20]</w:t>
      </w:r>
      <w:r w:rsidRPr="002C4717">
        <w:rPr>
          <w:rFonts w:ascii="Book Antiqua" w:hAnsi="Book Antiqua" w:cs="Times New Roman"/>
          <w:sz w:val="24"/>
          <w:szCs w:val="24"/>
        </w:rPr>
        <w:t>. A WHO review of vital registration showed that the estimated number of global stillbirths was 2.6 million in 2009 and 3.0 million in 1995</w:t>
      </w:r>
      <w:r w:rsidR="00A75C07" w:rsidRPr="002C4717">
        <w:rPr>
          <w:rFonts w:ascii="Book Antiqua" w:hAnsi="Book Antiqua" w:cs="Times New Roman"/>
          <w:sz w:val="24"/>
          <w:szCs w:val="24"/>
          <w:vertAlign w:val="superscript"/>
        </w:rPr>
        <w:t>[27]</w:t>
      </w:r>
      <w:r w:rsidRPr="002C4717">
        <w:rPr>
          <w:rFonts w:ascii="Book Antiqua" w:hAnsi="Book Antiqua" w:cs="Times New Roman"/>
          <w:sz w:val="24"/>
          <w:szCs w:val="24"/>
        </w:rPr>
        <w:t>. The worldwide stillbirth rate has declined by 14% between 1995 and 2007</w:t>
      </w:r>
      <w:r w:rsidR="00A75C07" w:rsidRPr="002C4717">
        <w:rPr>
          <w:rFonts w:ascii="Book Antiqua" w:hAnsi="Book Antiqua" w:cs="Times New Roman"/>
          <w:sz w:val="24"/>
          <w:szCs w:val="24"/>
          <w:vertAlign w:val="superscript"/>
        </w:rPr>
        <w:t>[27]</w:t>
      </w:r>
      <w:r w:rsidRPr="002C4717">
        <w:rPr>
          <w:rFonts w:ascii="Book Antiqua" w:hAnsi="Book Antiqua" w:cs="Times New Roman"/>
          <w:sz w:val="24"/>
          <w:szCs w:val="24"/>
        </w:rPr>
        <w:t xml:space="preserve">. </w:t>
      </w:r>
    </w:p>
    <w:p w:rsidR="00B92C96" w:rsidRPr="002C4717" w:rsidRDefault="00B92C96" w:rsidP="00A75C07">
      <w:pPr>
        <w:spacing w:after="0" w:line="360" w:lineRule="auto"/>
        <w:ind w:firstLineChars="100" w:firstLine="240"/>
        <w:jc w:val="both"/>
        <w:rPr>
          <w:rFonts w:ascii="Book Antiqua" w:hAnsi="Book Antiqua" w:cs="Times New Roman"/>
          <w:sz w:val="24"/>
          <w:szCs w:val="24"/>
        </w:rPr>
      </w:pPr>
      <w:r w:rsidRPr="002C4717">
        <w:rPr>
          <w:rFonts w:ascii="Book Antiqua" w:hAnsi="Book Antiqua" w:cs="Times New Roman"/>
          <w:sz w:val="24"/>
          <w:szCs w:val="24"/>
        </w:rPr>
        <w:t>The Western Pacific region recorded the greatest reduction in stillbirths, with a 3.8% annual decline between 1995 and 2009, while the African region posted only an annual decline of less than 1% (0.7%)</w:t>
      </w:r>
      <w:r w:rsidR="00A75C07" w:rsidRPr="002C4717">
        <w:rPr>
          <w:rFonts w:ascii="Book Antiqua" w:hAnsi="Book Antiqua" w:cs="Times New Roman"/>
          <w:sz w:val="24"/>
          <w:szCs w:val="24"/>
          <w:vertAlign w:val="superscript"/>
        </w:rPr>
        <w:t>[24]</w:t>
      </w:r>
      <w:r w:rsidRPr="002C4717">
        <w:rPr>
          <w:rFonts w:ascii="Book Antiqua" w:hAnsi="Book Antiqua" w:cs="Times New Roman"/>
          <w:sz w:val="24"/>
          <w:szCs w:val="24"/>
        </w:rPr>
        <w:t>.</w:t>
      </w:r>
      <w:r w:rsidRPr="002C4717">
        <w:rPr>
          <w:rFonts w:ascii="Book Antiqua" w:hAnsi="Book Antiqua" w:cs="Times New Roman"/>
          <w:sz w:val="24"/>
          <w:szCs w:val="24"/>
          <w:vertAlign w:val="superscript"/>
        </w:rPr>
        <w:t xml:space="preserve"> </w:t>
      </w:r>
      <w:r w:rsidRPr="002C4717">
        <w:rPr>
          <w:rFonts w:ascii="Book Antiqua" w:hAnsi="Book Antiqua" w:cs="Times New Roman"/>
          <w:sz w:val="24"/>
          <w:szCs w:val="24"/>
        </w:rPr>
        <w:t xml:space="preserve">There is a wide variation in stillbirth rates among countries; South-East Asia and Africa had two-thirds of all stillbirths. </w:t>
      </w:r>
    </w:p>
    <w:p w:rsidR="00B92C96" w:rsidRPr="002C4717" w:rsidRDefault="00B92C96" w:rsidP="00A75C07">
      <w:pPr>
        <w:spacing w:after="0" w:line="360" w:lineRule="auto"/>
        <w:ind w:firstLineChars="100" w:firstLine="240"/>
        <w:jc w:val="both"/>
        <w:rPr>
          <w:rFonts w:ascii="Book Antiqua" w:hAnsi="Book Antiqua" w:cs="Times New Roman"/>
          <w:sz w:val="24"/>
          <w:szCs w:val="24"/>
        </w:rPr>
      </w:pPr>
      <w:r w:rsidRPr="002C4717">
        <w:rPr>
          <w:rFonts w:ascii="Book Antiqua" w:hAnsi="Book Antiqua" w:cs="Times New Roman"/>
          <w:sz w:val="24"/>
          <w:szCs w:val="24"/>
        </w:rPr>
        <w:t xml:space="preserve">In advanced countries, the third-trimester stillbirth rate is less than 4 per 1000 total births, and this amounts to 25% of the worldwide average and 11% of the average in south Asia and sub-Saharan </w:t>
      </w:r>
      <w:proofErr w:type="gramStart"/>
      <w:r w:rsidRPr="002C4717">
        <w:rPr>
          <w:rFonts w:ascii="Book Antiqua" w:hAnsi="Book Antiqua" w:cs="Times New Roman"/>
          <w:sz w:val="24"/>
          <w:szCs w:val="24"/>
        </w:rPr>
        <w:t>Africa</w:t>
      </w:r>
      <w:r w:rsidR="00A75C07" w:rsidRPr="002C4717">
        <w:rPr>
          <w:rFonts w:ascii="Book Antiqua" w:hAnsi="Book Antiqua" w:cs="Times New Roman"/>
          <w:sz w:val="24"/>
          <w:szCs w:val="24"/>
          <w:vertAlign w:val="superscript"/>
        </w:rPr>
        <w:t>[</w:t>
      </w:r>
      <w:proofErr w:type="gramEnd"/>
      <w:r w:rsidR="00A75C07" w:rsidRPr="002C4717">
        <w:rPr>
          <w:rFonts w:ascii="Book Antiqua" w:hAnsi="Book Antiqua" w:cs="Times New Roman"/>
          <w:sz w:val="24"/>
          <w:szCs w:val="24"/>
          <w:vertAlign w:val="superscript"/>
        </w:rPr>
        <w:t>25]</w:t>
      </w:r>
      <w:r w:rsidRPr="002C4717">
        <w:rPr>
          <w:rFonts w:ascii="Book Antiqua" w:hAnsi="Book Antiqua" w:cs="Times New Roman"/>
          <w:sz w:val="24"/>
          <w:szCs w:val="24"/>
        </w:rPr>
        <w:t xml:space="preserve">. Finland has the lowest reported rate of 2.0 per 1000 total births, while Nigeria reported 41.9 per 1000 total births and Pakistan at 46.1 per 1000 total births, had the highest </w:t>
      </w:r>
      <w:proofErr w:type="gramStart"/>
      <w:r w:rsidRPr="002C4717">
        <w:rPr>
          <w:rFonts w:ascii="Book Antiqua" w:hAnsi="Book Antiqua" w:cs="Times New Roman"/>
          <w:sz w:val="24"/>
          <w:szCs w:val="24"/>
        </w:rPr>
        <w:t>rates</w:t>
      </w:r>
      <w:r w:rsidR="00A75C07" w:rsidRPr="002C4717">
        <w:rPr>
          <w:rFonts w:ascii="Book Antiqua" w:hAnsi="Book Antiqua" w:cs="Times New Roman"/>
          <w:sz w:val="24"/>
          <w:szCs w:val="24"/>
          <w:vertAlign w:val="superscript"/>
        </w:rPr>
        <w:t>[</w:t>
      </w:r>
      <w:proofErr w:type="gramEnd"/>
      <w:r w:rsidR="00A75C07" w:rsidRPr="002C4717">
        <w:rPr>
          <w:rFonts w:ascii="Book Antiqua" w:hAnsi="Book Antiqua" w:cs="Times New Roman"/>
          <w:sz w:val="24"/>
          <w:szCs w:val="24"/>
          <w:vertAlign w:val="superscript"/>
        </w:rPr>
        <w:t>24]</w:t>
      </w:r>
      <w:r w:rsidRPr="002C4717">
        <w:rPr>
          <w:rFonts w:ascii="Book Antiqua" w:hAnsi="Book Antiqua" w:cs="Times New Roman"/>
          <w:sz w:val="24"/>
          <w:szCs w:val="24"/>
        </w:rPr>
        <w:t xml:space="preserve">. </w:t>
      </w:r>
    </w:p>
    <w:p w:rsidR="00B92C96" w:rsidRPr="002C4717" w:rsidRDefault="00B92C96" w:rsidP="00A75C07">
      <w:pPr>
        <w:spacing w:after="0" w:line="360" w:lineRule="auto"/>
        <w:ind w:firstLineChars="100" w:firstLine="240"/>
        <w:jc w:val="both"/>
        <w:rPr>
          <w:rFonts w:ascii="Book Antiqua" w:hAnsi="Book Antiqua" w:cs="Times New Roman"/>
          <w:sz w:val="24"/>
          <w:szCs w:val="24"/>
        </w:rPr>
      </w:pPr>
      <w:r w:rsidRPr="002C4717">
        <w:rPr>
          <w:rFonts w:ascii="Book Antiqua" w:hAnsi="Book Antiqua" w:cs="Times New Roman"/>
          <w:sz w:val="24"/>
          <w:szCs w:val="24"/>
        </w:rPr>
        <w:t>Sub-Saharan Africa registered a 39% decline in the under-five mortality rate. However, the region had an annual rate of reduction to 3.1% during 2</w:t>
      </w:r>
      <w:r w:rsidR="00A75C07" w:rsidRPr="002C4717">
        <w:rPr>
          <w:rFonts w:ascii="Book Antiqua" w:hAnsi="Book Antiqua" w:cs="Times New Roman"/>
          <w:sz w:val="24"/>
          <w:szCs w:val="24"/>
        </w:rPr>
        <w:t>000-2011, from 1.5% during 1990</w:t>
      </w:r>
      <w:r w:rsidRPr="002C4717">
        <w:rPr>
          <w:rFonts w:ascii="Book Antiqua" w:hAnsi="Book Antiqua" w:cs="Times New Roman"/>
          <w:sz w:val="24"/>
          <w:szCs w:val="24"/>
        </w:rPr>
        <w:t>-2000</w:t>
      </w:r>
      <w:r w:rsidR="00A75C07" w:rsidRPr="002C4717">
        <w:rPr>
          <w:rFonts w:ascii="Book Antiqua" w:hAnsi="Book Antiqua" w:cs="Times New Roman"/>
          <w:sz w:val="24"/>
          <w:szCs w:val="24"/>
          <w:vertAlign w:val="superscript"/>
        </w:rPr>
        <w:t>[26]</w:t>
      </w:r>
      <w:r w:rsidRPr="002C4717">
        <w:rPr>
          <w:rFonts w:ascii="Book Antiqua" w:hAnsi="Book Antiqua" w:cs="Times New Roman"/>
          <w:sz w:val="24"/>
          <w:szCs w:val="24"/>
        </w:rPr>
        <w:t xml:space="preserve">. There was a dramatic acceleration in the rate of decline in Eastern and Southern Africa; this coincided with a recorded substantial improvement in effective interventions to combat major diseases, especially HIV, and also measles and </w:t>
      </w:r>
      <w:proofErr w:type="gramStart"/>
      <w:r w:rsidRPr="002C4717">
        <w:rPr>
          <w:rFonts w:ascii="Book Antiqua" w:hAnsi="Book Antiqua" w:cs="Times New Roman"/>
          <w:sz w:val="24"/>
          <w:szCs w:val="24"/>
        </w:rPr>
        <w:t>malaria</w:t>
      </w:r>
      <w:r w:rsidR="00A75C07" w:rsidRPr="002C4717">
        <w:rPr>
          <w:rFonts w:ascii="Book Antiqua" w:hAnsi="Book Antiqua" w:cs="Times New Roman"/>
          <w:sz w:val="24"/>
          <w:szCs w:val="24"/>
          <w:vertAlign w:val="superscript"/>
        </w:rPr>
        <w:t>[</w:t>
      </w:r>
      <w:proofErr w:type="gramEnd"/>
      <w:r w:rsidR="00A75C07" w:rsidRPr="002C4717">
        <w:rPr>
          <w:rFonts w:ascii="Book Antiqua" w:hAnsi="Book Antiqua" w:cs="Times New Roman"/>
          <w:sz w:val="24"/>
          <w:szCs w:val="24"/>
          <w:vertAlign w:val="superscript"/>
        </w:rPr>
        <w:t>27]</w:t>
      </w:r>
      <w:r w:rsidRPr="002C4717">
        <w:rPr>
          <w:rFonts w:ascii="Book Antiqua" w:hAnsi="Book Antiqua" w:cs="Times New Roman"/>
          <w:sz w:val="24"/>
          <w:szCs w:val="24"/>
        </w:rPr>
        <w:t xml:space="preserve">. </w:t>
      </w:r>
    </w:p>
    <w:p w:rsidR="00786EEE" w:rsidRPr="002C4717" w:rsidRDefault="00786EEE" w:rsidP="00FC3E1F">
      <w:pPr>
        <w:spacing w:after="0" w:line="360" w:lineRule="auto"/>
        <w:jc w:val="both"/>
        <w:rPr>
          <w:rFonts w:ascii="Book Antiqua" w:hAnsi="Book Antiqua" w:cs="Times New Roman"/>
          <w:sz w:val="24"/>
          <w:szCs w:val="24"/>
          <w:lang w:eastAsia="zh-CN"/>
        </w:rPr>
      </w:pPr>
    </w:p>
    <w:p w:rsidR="00786EEE" w:rsidRPr="002C4717" w:rsidRDefault="00A75C07" w:rsidP="00FC3E1F">
      <w:pPr>
        <w:spacing w:after="0" w:line="360" w:lineRule="auto"/>
        <w:jc w:val="both"/>
        <w:rPr>
          <w:rFonts w:ascii="Book Antiqua" w:hAnsi="Book Antiqua" w:cs="Times New Roman"/>
          <w:b/>
          <w:sz w:val="24"/>
          <w:szCs w:val="24"/>
        </w:rPr>
      </w:pPr>
      <w:r w:rsidRPr="002C4717">
        <w:rPr>
          <w:rFonts w:ascii="Book Antiqua" w:hAnsi="Book Antiqua" w:cs="Times New Roman"/>
          <w:b/>
          <w:sz w:val="24"/>
          <w:szCs w:val="24"/>
        </w:rPr>
        <w:t>RISK FACTORS</w:t>
      </w:r>
    </w:p>
    <w:p w:rsidR="00B92C96" w:rsidRPr="002C4717" w:rsidRDefault="00B92C96" w:rsidP="00FC3E1F">
      <w:pPr>
        <w:spacing w:after="0" w:line="360" w:lineRule="auto"/>
        <w:jc w:val="both"/>
        <w:rPr>
          <w:rFonts w:ascii="Book Antiqua" w:hAnsi="Book Antiqua" w:cs="Times New Roman"/>
          <w:sz w:val="24"/>
          <w:szCs w:val="24"/>
        </w:rPr>
      </w:pPr>
      <w:r w:rsidRPr="002C4717">
        <w:rPr>
          <w:rFonts w:ascii="Book Antiqua" w:hAnsi="Book Antiqua" w:cs="Times New Roman"/>
          <w:sz w:val="24"/>
          <w:szCs w:val="24"/>
        </w:rPr>
        <w:t xml:space="preserve">Utilization of emergency obstetrics care where available, remained low and even worse in the remote areas; 5% of births in rural South Asia and 1% in rural Sub-Saharan Africa are by caesarean </w:t>
      </w:r>
      <w:proofErr w:type="gramStart"/>
      <w:r w:rsidRPr="002C4717">
        <w:rPr>
          <w:rFonts w:ascii="Book Antiqua" w:hAnsi="Book Antiqua" w:cs="Times New Roman"/>
          <w:sz w:val="24"/>
          <w:szCs w:val="24"/>
        </w:rPr>
        <w:t>delivery</w:t>
      </w:r>
      <w:r w:rsidR="00A75C07" w:rsidRPr="002C4717">
        <w:rPr>
          <w:rFonts w:ascii="Book Antiqua" w:hAnsi="Book Antiqua" w:cs="Times New Roman"/>
          <w:sz w:val="24"/>
          <w:szCs w:val="24"/>
          <w:vertAlign w:val="superscript"/>
        </w:rPr>
        <w:t>[</w:t>
      </w:r>
      <w:proofErr w:type="gramEnd"/>
      <w:r w:rsidR="00A75C07" w:rsidRPr="002C4717">
        <w:rPr>
          <w:rFonts w:ascii="Book Antiqua" w:hAnsi="Book Antiqua" w:cs="Times New Roman"/>
          <w:sz w:val="24"/>
          <w:szCs w:val="24"/>
          <w:vertAlign w:val="superscript"/>
        </w:rPr>
        <w:t>28]</w:t>
      </w:r>
      <w:r w:rsidRPr="002C4717">
        <w:rPr>
          <w:rFonts w:ascii="Book Antiqua" w:hAnsi="Book Antiqua" w:cs="Times New Roman"/>
          <w:sz w:val="24"/>
          <w:szCs w:val="24"/>
        </w:rPr>
        <w:t>. Sixty-two per cent of stillbirths occurred in the intra partum period; obstetrical complications accounted for 61.4% of stillbirths. The following significant maternal risk factors: un-booked status, illiteracy, age of 35years and above in pregnancy, extremes of reproductive age groups, multiple pregnancies</w:t>
      </w:r>
      <w:r w:rsidR="002C4717" w:rsidRPr="002C4717">
        <w:rPr>
          <w:rFonts w:ascii="Book Antiqua" w:hAnsi="Book Antiqua" w:cs="Times New Roman" w:hint="eastAsia"/>
          <w:sz w:val="24"/>
          <w:szCs w:val="24"/>
          <w:lang w:eastAsia="zh-CN"/>
        </w:rPr>
        <w:t xml:space="preserve"> </w:t>
      </w:r>
      <w:r w:rsidRPr="002C4717">
        <w:rPr>
          <w:rFonts w:ascii="Book Antiqua" w:hAnsi="Book Antiqua" w:cs="Times New Roman"/>
          <w:sz w:val="24"/>
          <w:szCs w:val="24"/>
        </w:rPr>
        <w:t>and prolonged labour</w:t>
      </w:r>
      <w:r w:rsidR="002C4717" w:rsidRPr="002C4717">
        <w:rPr>
          <w:rFonts w:ascii="Book Antiqua" w:hAnsi="Book Antiqua" w:cs="Times New Roman" w:hint="eastAsia"/>
          <w:sz w:val="24"/>
          <w:szCs w:val="24"/>
          <w:lang w:eastAsia="zh-CN"/>
        </w:rPr>
        <w:t xml:space="preserve"> </w:t>
      </w:r>
      <w:r w:rsidRPr="002C4717">
        <w:rPr>
          <w:rFonts w:ascii="Book Antiqua" w:hAnsi="Book Antiqua" w:cs="Times New Roman"/>
          <w:sz w:val="24"/>
          <w:szCs w:val="24"/>
        </w:rPr>
        <w:t>were documented; the foetal risk factors associated with stillbirth</w:t>
      </w:r>
      <w:r w:rsidR="002C4717" w:rsidRPr="002C4717">
        <w:rPr>
          <w:rFonts w:ascii="Book Antiqua" w:hAnsi="Book Antiqua" w:cs="Times New Roman" w:hint="eastAsia"/>
          <w:sz w:val="24"/>
          <w:szCs w:val="24"/>
          <w:lang w:eastAsia="zh-CN"/>
        </w:rPr>
        <w:t xml:space="preserve"> </w:t>
      </w:r>
      <w:r w:rsidRPr="002C4717">
        <w:rPr>
          <w:rFonts w:ascii="Book Antiqua" w:hAnsi="Book Antiqua" w:cs="Times New Roman"/>
          <w:sz w:val="24"/>
          <w:szCs w:val="24"/>
        </w:rPr>
        <w:t>are mal-presentation, decreased foetal movement, foetal distress, prematurity, small for gestational age, neonatal infection, and neonatal infection</w:t>
      </w:r>
      <w:r w:rsidR="00A75C07" w:rsidRPr="002C4717">
        <w:rPr>
          <w:rFonts w:ascii="Book Antiqua" w:hAnsi="Book Antiqua" w:cs="Times New Roman"/>
          <w:sz w:val="24"/>
          <w:szCs w:val="24"/>
          <w:vertAlign w:val="superscript"/>
        </w:rPr>
        <w:t>[28</w:t>
      </w:r>
      <w:r w:rsidR="00A75C07" w:rsidRPr="002C4717">
        <w:rPr>
          <w:rFonts w:ascii="Book Antiqua" w:hAnsi="Book Antiqua" w:cs="Times New Roman" w:hint="eastAsia"/>
          <w:sz w:val="24"/>
          <w:szCs w:val="24"/>
          <w:vertAlign w:val="superscript"/>
          <w:lang w:eastAsia="zh-CN"/>
        </w:rPr>
        <w:t>-</w:t>
      </w:r>
      <w:r w:rsidR="00A75C07" w:rsidRPr="002C4717">
        <w:rPr>
          <w:rFonts w:ascii="Book Antiqua" w:hAnsi="Book Antiqua" w:cs="Times New Roman"/>
          <w:sz w:val="24"/>
          <w:szCs w:val="24"/>
          <w:vertAlign w:val="superscript"/>
        </w:rPr>
        <w:t>30]</w:t>
      </w:r>
      <w:r w:rsidRPr="002C4717">
        <w:rPr>
          <w:rFonts w:ascii="Book Antiqua" w:hAnsi="Book Antiqua" w:cs="Times New Roman"/>
          <w:sz w:val="24"/>
          <w:szCs w:val="24"/>
        </w:rPr>
        <w:t>. The following independent risk factors were identified: congenital malformations, true knot of cord, meconium stained amniotic fluid, oligo-hydramnios, poly-hydramnios, previous adverse perinatal outcome, placental abruption, advanced maternal age, and hypertensive disorders</w:t>
      </w:r>
      <w:r w:rsidR="00A75C07" w:rsidRPr="002C4717">
        <w:rPr>
          <w:rFonts w:ascii="Book Antiqua" w:hAnsi="Book Antiqua" w:cs="Times New Roman"/>
          <w:sz w:val="24"/>
          <w:szCs w:val="24"/>
          <w:vertAlign w:val="superscript"/>
        </w:rPr>
        <w:t>[30]</w:t>
      </w:r>
      <w:r w:rsidRPr="002C4717">
        <w:rPr>
          <w:rFonts w:ascii="Book Antiqua" w:hAnsi="Book Antiqua" w:cs="Times New Roman"/>
          <w:sz w:val="24"/>
          <w:szCs w:val="24"/>
        </w:rPr>
        <w:t xml:space="preserve">. Jewish ethnicity, gestational diabetes, previous caesarean section, and recurrent abortions were negatively associated with Intra uterine foetal </w:t>
      </w:r>
      <w:proofErr w:type="gramStart"/>
      <w:r w:rsidRPr="002C4717">
        <w:rPr>
          <w:rFonts w:ascii="Book Antiqua" w:hAnsi="Book Antiqua" w:cs="Times New Roman"/>
          <w:sz w:val="24"/>
          <w:szCs w:val="24"/>
        </w:rPr>
        <w:t>death</w:t>
      </w:r>
      <w:r w:rsidR="00A75C07" w:rsidRPr="002C4717">
        <w:rPr>
          <w:rFonts w:ascii="Book Antiqua" w:hAnsi="Book Antiqua" w:cs="Times New Roman"/>
          <w:sz w:val="24"/>
          <w:szCs w:val="24"/>
          <w:vertAlign w:val="superscript"/>
        </w:rPr>
        <w:t>[</w:t>
      </w:r>
      <w:proofErr w:type="gramEnd"/>
      <w:r w:rsidR="00A75C07" w:rsidRPr="002C4717">
        <w:rPr>
          <w:rFonts w:ascii="Book Antiqua" w:hAnsi="Book Antiqua" w:cs="Times New Roman"/>
          <w:sz w:val="24"/>
          <w:szCs w:val="24"/>
          <w:vertAlign w:val="superscript"/>
        </w:rPr>
        <w:t>31]</w:t>
      </w:r>
      <w:r w:rsidRPr="002C4717">
        <w:rPr>
          <w:rFonts w:ascii="Book Antiqua" w:hAnsi="Book Antiqua" w:cs="Times New Roman"/>
          <w:sz w:val="24"/>
          <w:szCs w:val="24"/>
        </w:rPr>
        <w:t xml:space="preserve">. </w:t>
      </w:r>
    </w:p>
    <w:p w:rsidR="00B92C96" w:rsidRPr="002C4717" w:rsidRDefault="00B92C96" w:rsidP="00A75C07">
      <w:pPr>
        <w:spacing w:after="0" w:line="360" w:lineRule="auto"/>
        <w:ind w:firstLineChars="100" w:firstLine="240"/>
        <w:jc w:val="both"/>
        <w:rPr>
          <w:rFonts w:ascii="Book Antiqua" w:hAnsi="Book Antiqua" w:cs="Times New Roman"/>
          <w:sz w:val="24"/>
          <w:szCs w:val="24"/>
        </w:rPr>
      </w:pPr>
      <w:r w:rsidRPr="002C4717">
        <w:rPr>
          <w:rFonts w:ascii="Book Antiqua" w:hAnsi="Book Antiqua" w:cs="Times New Roman"/>
          <w:sz w:val="24"/>
          <w:szCs w:val="24"/>
        </w:rPr>
        <w:t xml:space="preserve">An Africa based study identified the following risk factors of perinatal death: un-booked status, lack of prenatal care, duration of schooling, maternal age above 35 years, asphyxia and </w:t>
      </w:r>
      <w:proofErr w:type="gramStart"/>
      <w:r w:rsidRPr="002C4717">
        <w:rPr>
          <w:rFonts w:ascii="Book Antiqua" w:hAnsi="Book Antiqua" w:cs="Times New Roman"/>
          <w:sz w:val="24"/>
          <w:szCs w:val="24"/>
        </w:rPr>
        <w:t>prematurity</w:t>
      </w:r>
      <w:r w:rsidR="00A75C07" w:rsidRPr="002C4717">
        <w:rPr>
          <w:rFonts w:ascii="Book Antiqua" w:hAnsi="Book Antiqua" w:cs="Times New Roman"/>
          <w:sz w:val="24"/>
          <w:szCs w:val="24"/>
          <w:vertAlign w:val="superscript"/>
        </w:rPr>
        <w:t>[</w:t>
      </w:r>
      <w:proofErr w:type="gramEnd"/>
      <w:r w:rsidR="00A75C07" w:rsidRPr="002C4717">
        <w:rPr>
          <w:rFonts w:ascii="Book Antiqua" w:hAnsi="Book Antiqua" w:cs="Times New Roman"/>
          <w:sz w:val="24"/>
          <w:szCs w:val="24"/>
          <w:vertAlign w:val="superscript"/>
        </w:rPr>
        <w:t>12]</w:t>
      </w:r>
      <w:r w:rsidRPr="002C4717">
        <w:rPr>
          <w:rFonts w:ascii="Book Antiqua" w:hAnsi="Book Antiqua" w:cs="Times New Roman"/>
          <w:sz w:val="24"/>
          <w:szCs w:val="24"/>
        </w:rPr>
        <w:t>. However, the researchers found that when maternal and neonatal factors were considered together, the following are the</w:t>
      </w:r>
      <w:r w:rsidR="002C4717" w:rsidRPr="002C4717">
        <w:rPr>
          <w:rFonts w:ascii="Book Antiqua" w:hAnsi="Book Antiqua" w:cs="Times New Roman" w:hint="eastAsia"/>
          <w:sz w:val="24"/>
          <w:szCs w:val="24"/>
          <w:lang w:eastAsia="zh-CN"/>
        </w:rPr>
        <w:t xml:space="preserve"> </w:t>
      </w:r>
      <w:r w:rsidRPr="002C4717">
        <w:rPr>
          <w:rFonts w:ascii="Book Antiqua" w:hAnsi="Book Antiqua" w:cs="Times New Roman"/>
          <w:sz w:val="24"/>
          <w:szCs w:val="24"/>
        </w:rPr>
        <w:t>determinants of</w:t>
      </w:r>
      <w:r w:rsidR="002C4717" w:rsidRPr="002C4717">
        <w:rPr>
          <w:rFonts w:ascii="Book Antiqua" w:hAnsi="Book Antiqua" w:cs="Times New Roman" w:hint="eastAsia"/>
          <w:sz w:val="24"/>
          <w:szCs w:val="24"/>
          <w:lang w:eastAsia="zh-CN"/>
        </w:rPr>
        <w:t xml:space="preserve"> </w:t>
      </w:r>
      <w:r w:rsidRPr="002C4717">
        <w:rPr>
          <w:rFonts w:ascii="Book Antiqua" w:hAnsi="Book Antiqua" w:cs="Times New Roman"/>
          <w:sz w:val="24"/>
          <w:szCs w:val="24"/>
        </w:rPr>
        <w:t>perinatal mortality: un-booked status, free maternity service, mother's level of education, mother’s age within the range of 26 and 30</w:t>
      </w:r>
      <w:r w:rsidR="00A75C07" w:rsidRPr="002C4717">
        <w:rPr>
          <w:rFonts w:ascii="Book Antiqua" w:hAnsi="Book Antiqua" w:cs="Times New Roman" w:hint="eastAsia"/>
          <w:sz w:val="24"/>
          <w:szCs w:val="24"/>
          <w:lang w:eastAsia="zh-CN"/>
        </w:rPr>
        <w:t xml:space="preserve"> </w:t>
      </w:r>
      <w:r w:rsidRPr="002C4717">
        <w:rPr>
          <w:rFonts w:ascii="Book Antiqua" w:hAnsi="Book Antiqua" w:cs="Times New Roman"/>
          <w:sz w:val="24"/>
          <w:szCs w:val="24"/>
        </w:rPr>
        <w:t>years, and mothers older than 40</w:t>
      </w:r>
      <w:r w:rsidR="00A75C07" w:rsidRPr="002C4717">
        <w:rPr>
          <w:rFonts w:ascii="Book Antiqua" w:hAnsi="Book Antiqua" w:cs="Times New Roman" w:hint="eastAsia"/>
          <w:sz w:val="24"/>
          <w:szCs w:val="24"/>
          <w:lang w:eastAsia="zh-CN"/>
        </w:rPr>
        <w:t xml:space="preserve"> </w:t>
      </w:r>
      <w:r w:rsidRPr="002C4717">
        <w:rPr>
          <w:rFonts w:ascii="Book Antiqua" w:hAnsi="Book Antiqua" w:cs="Times New Roman"/>
          <w:sz w:val="24"/>
          <w:szCs w:val="24"/>
        </w:rPr>
        <w:t>years, prematurity, asphyxia, lack of prenatal care, mode of delivery and so on</w:t>
      </w:r>
      <w:r w:rsidR="00A75C07" w:rsidRPr="002C4717">
        <w:rPr>
          <w:rFonts w:ascii="Book Antiqua" w:hAnsi="Book Antiqua" w:cs="Times New Roman"/>
          <w:sz w:val="24"/>
          <w:szCs w:val="24"/>
          <w:vertAlign w:val="superscript"/>
        </w:rPr>
        <w:t>[12]</w:t>
      </w:r>
      <w:r w:rsidRPr="002C4717">
        <w:rPr>
          <w:rFonts w:ascii="Book Antiqua" w:hAnsi="Book Antiqua" w:cs="Times New Roman"/>
          <w:sz w:val="24"/>
          <w:szCs w:val="24"/>
        </w:rPr>
        <w:t>. Some of the risk factors peculiar to the Sub Saharan African society</w:t>
      </w:r>
      <w:r w:rsidR="002C4717" w:rsidRPr="002C4717">
        <w:rPr>
          <w:rFonts w:ascii="Book Antiqua" w:hAnsi="Book Antiqua" w:cs="Times New Roman" w:hint="eastAsia"/>
          <w:sz w:val="24"/>
          <w:szCs w:val="24"/>
          <w:lang w:eastAsia="zh-CN"/>
        </w:rPr>
        <w:t xml:space="preserve"> </w:t>
      </w:r>
      <w:r w:rsidRPr="002C4717">
        <w:rPr>
          <w:rFonts w:ascii="Book Antiqua" w:hAnsi="Book Antiqua" w:cs="Times New Roman"/>
          <w:sz w:val="24"/>
          <w:szCs w:val="24"/>
        </w:rPr>
        <w:t xml:space="preserve">are lack of prenatal care, un-booked status, and lack of quality care to mention a few. </w:t>
      </w:r>
    </w:p>
    <w:p w:rsidR="00B92C96" w:rsidRPr="002C4717" w:rsidRDefault="00B92C96" w:rsidP="00A75C07">
      <w:pPr>
        <w:spacing w:after="0" w:line="360" w:lineRule="auto"/>
        <w:ind w:firstLineChars="100" w:firstLine="240"/>
        <w:jc w:val="both"/>
        <w:rPr>
          <w:rFonts w:ascii="Book Antiqua" w:hAnsi="Book Antiqua" w:cs="Times New Roman"/>
          <w:sz w:val="24"/>
          <w:szCs w:val="24"/>
        </w:rPr>
      </w:pPr>
      <w:r w:rsidRPr="002C4717">
        <w:rPr>
          <w:rFonts w:ascii="Book Antiqua" w:hAnsi="Book Antiqua" w:cs="Times New Roman"/>
          <w:sz w:val="24"/>
          <w:szCs w:val="24"/>
        </w:rPr>
        <w:t xml:space="preserve">The most common patient-related avoidable factors found in a South African study were un-booked patients, patients booked late in pregnancy, patients who delayed before seeking medical assistance, and patients with inappropriate responses to poor foetal </w:t>
      </w:r>
      <w:proofErr w:type="gramStart"/>
      <w:r w:rsidRPr="002C4717">
        <w:rPr>
          <w:rFonts w:ascii="Book Antiqua" w:hAnsi="Book Antiqua" w:cs="Times New Roman"/>
          <w:sz w:val="24"/>
          <w:szCs w:val="24"/>
        </w:rPr>
        <w:t>movements</w:t>
      </w:r>
      <w:r w:rsidR="00A75C07" w:rsidRPr="002C4717">
        <w:rPr>
          <w:rFonts w:ascii="Book Antiqua" w:hAnsi="Book Antiqua" w:cs="Times New Roman"/>
          <w:sz w:val="24"/>
          <w:szCs w:val="24"/>
          <w:vertAlign w:val="superscript"/>
        </w:rPr>
        <w:t>[</w:t>
      </w:r>
      <w:proofErr w:type="gramEnd"/>
      <w:r w:rsidR="00A75C07" w:rsidRPr="002C4717">
        <w:rPr>
          <w:rFonts w:ascii="Book Antiqua" w:hAnsi="Book Antiqua" w:cs="Times New Roman"/>
          <w:sz w:val="24"/>
          <w:szCs w:val="24"/>
          <w:vertAlign w:val="superscript"/>
        </w:rPr>
        <w:t>32]</w:t>
      </w:r>
      <w:r w:rsidRPr="002C4717">
        <w:rPr>
          <w:rFonts w:ascii="Book Antiqua" w:hAnsi="Book Antiqua" w:cs="Times New Roman"/>
          <w:sz w:val="24"/>
          <w:szCs w:val="24"/>
        </w:rPr>
        <w:t xml:space="preserve">; whereas the most common avoidable factors related to medical care were underestimation of foetal size and lack of response by staff to patients with poor obstetric histories. However, the common administration-related avoidable factors were unavailable operating theatres and lack of transportation between </w:t>
      </w:r>
      <w:proofErr w:type="gramStart"/>
      <w:r w:rsidRPr="002C4717">
        <w:rPr>
          <w:rFonts w:ascii="Book Antiqua" w:hAnsi="Book Antiqua" w:cs="Times New Roman"/>
          <w:sz w:val="24"/>
          <w:szCs w:val="24"/>
        </w:rPr>
        <w:t>institutions</w:t>
      </w:r>
      <w:r w:rsidR="00A75C07" w:rsidRPr="002C4717">
        <w:rPr>
          <w:rFonts w:ascii="Book Antiqua" w:hAnsi="Book Antiqua" w:cs="Times New Roman"/>
          <w:sz w:val="24"/>
          <w:szCs w:val="24"/>
          <w:vertAlign w:val="superscript"/>
        </w:rPr>
        <w:t>[</w:t>
      </w:r>
      <w:proofErr w:type="gramEnd"/>
      <w:r w:rsidR="00A75C07" w:rsidRPr="002C4717">
        <w:rPr>
          <w:rFonts w:ascii="Book Antiqua" w:hAnsi="Book Antiqua" w:cs="Times New Roman"/>
          <w:sz w:val="24"/>
          <w:szCs w:val="24"/>
          <w:vertAlign w:val="superscript"/>
        </w:rPr>
        <w:t>32]</w:t>
      </w:r>
      <w:r w:rsidRPr="002C4717">
        <w:rPr>
          <w:rFonts w:ascii="Book Antiqua" w:hAnsi="Book Antiqua" w:cs="Times New Roman"/>
          <w:sz w:val="24"/>
          <w:szCs w:val="24"/>
        </w:rPr>
        <w:t xml:space="preserve">. </w:t>
      </w:r>
    </w:p>
    <w:p w:rsidR="00B92C96" w:rsidRPr="002C4717" w:rsidRDefault="00B92C96" w:rsidP="00A75C07">
      <w:pPr>
        <w:spacing w:after="0" w:line="360" w:lineRule="auto"/>
        <w:ind w:firstLineChars="100" w:firstLine="240"/>
        <w:jc w:val="both"/>
        <w:rPr>
          <w:rFonts w:ascii="Book Antiqua" w:hAnsi="Book Antiqua" w:cs="Times New Roman"/>
          <w:sz w:val="24"/>
          <w:szCs w:val="24"/>
        </w:rPr>
      </w:pPr>
      <w:r w:rsidRPr="002C4717">
        <w:rPr>
          <w:rFonts w:ascii="Book Antiqua" w:hAnsi="Book Antiqua" w:cs="Times New Roman"/>
          <w:sz w:val="24"/>
          <w:szCs w:val="24"/>
        </w:rPr>
        <w:t>In a number of countries in the sub-Saharan Africa, a considerable percentage of deliveries are not supervised by skilled workers, there is a dearth of nurses and midwives, the data base in these places is weak for setting priorities, and political willingness to address the issue is suboptimal.</w:t>
      </w:r>
    </w:p>
    <w:p w:rsidR="00B92C96" w:rsidRPr="002C4717" w:rsidRDefault="00B92C96" w:rsidP="00A75C07">
      <w:pPr>
        <w:spacing w:after="0" w:line="360" w:lineRule="auto"/>
        <w:ind w:firstLineChars="100" w:firstLine="240"/>
        <w:jc w:val="both"/>
        <w:rPr>
          <w:rFonts w:ascii="Book Antiqua" w:hAnsi="Book Antiqua" w:cs="Times New Roman"/>
          <w:sz w:val="24"/>
          <w:szCs w:val="24"/>
        </w:rPr>
      </w:pPr>
      <w:r w:rsidRPr="002C4717">
        <w:rPr>
          <w:rFonts w:ascii="Book Antiqua" w:hAnsi="Book Antiqua" w:cs="Times New Roman"/>
          <w:sz w:val="24"/>
          <w:szCs w:val="24"/>
        </w:rPr>
        <w:t>It is implied by these identified risk factors that developing an algorithm for the management of such conditions, especially for use in the Sub-Saharan African countries, will be a good step towards reducing the scourge.</w:t>
      </w:r>
    </w:p>
    <w:p w:rsidR="00786EEE" w:rsidRPr="002C4717" w:rsidRDefault="00786EEE" w:rsidP="00FC3E1F">
      <w:pPr>
        <w:spacing w:after="0" w:line="360" w:lineRule="auto"/>
        <w:jc w:val="both"/>
        <w:rPr>
          <w:rFonts w:ascii="Book Antiqua" w:hAnsi="Book Antiqua" w:cs="Times New Roman"/>
          <w:sz w:val="24"/>
          <w:szCs w:val="24"/>
          <w:lang w:eastAsia="zh-CN"/>
        </w:rPr>
      </w:pPr>
    </w:p>
    <w:p w:rsidR="00786EEE" w:rsidRPr="002C4717" w:rsidRDefault="00A75C07" w:rsidP="00FC3E1F">
      <w:pPr>
        <w:spacing w:after="0" w:line="360" w:lineRule="auto"/>
        <w:jc w:val="both"/>
        <w:rPr>
          <w:rFonts w:ascii="Book Antiqua" w:hAnsi="Book Antiqua" w:cs="Times New Roman"/>
          <w:b/>
          <w:sz w:val="24"/>
          <w:szCs w:val="24"/>
        </w:rPr>
      </w:pPr>
      <w:r w:rsidRPr="002C4717">
        <w:rPr>
          <w:rFonts w:ascii="Book Antiqua" w:hAnsi="Book Antiqua" w:cs="Times New Roman"/>
          <w:b/>
          <w:sz w:val="24"/>
          <w:szCs w:val="24"/>
        </w:rPr>
        <w:t>PREVENTION</w:t>
      </w:r>
    </w:p>
    <w:p w:rsidR="00B92C96" w:rsidRPr="002C4717" w:rsidRDefault="00B92C96" w:rsidP="00FC3E1F">
      <w:pPr>
        <w:spacing w:after="0" w:line="360" w:lineRule="auto"/>
        <w:jc w:val="both"/>
        <w:rPr>
          <w:rFonts w:ascii="Book Antiqua" w:hAnsi="Book Antiqua" w:cs="Times New Roman"/>
          <w:sz w:val="24"/>
          <w:szCs w:val="24"/>
        </w:rPr>
      </w:pPr>
      <w:r w:rsidRPr="002C4717">
        <w:rPr>
          <w:rFonts w:ascii="Book Antiqua" w:hAnsi="Book Antiqua" w:cs="Times New Roman"/>
          <w:sz w:val="24"/>
          <w:szCs w:val="24"/>
        </w:rPr>
        <w:t>Preventive measures aimed at reducing the incidence of intra partum foetal death entail all measures aimed at improving quality antenatal care and preventing intra-partum asphyxia.</w:t>
      </w:r>
    </w:p>
    <w:p w:rsidR="00B92C96" w:rsidRPr="002C4717" w:rsidRDefault="00B92C96" w:rsidP="00A75C07">
      <w:pPr>
        <w:spacing w:after="0" w:line="360" w:lineRule="auto"/>
        <w:ind w:firstLineChars="100" w:firstLine="240"/>
        <w:jc w:val="both"/>
        <w:rPr>
          <w:rFonts w:ascii="Book Antiqua" w:hAnsi="Book Antiqua" w:cs="Times New Roman"/>
          <w:sz w:val="24"/>
          <w:szCs w:val="24"/>
        </w:rPr>
      </w:pPr>
      <w:r w:rsidRPr="002C4717">
        <w:rPr>
          <w:rFonts w:ascii="Book Antiqua" w:hAnsi="Book Antiqua" w:cs="Times New Roman"/>
          <w:sz w:val="24"/>
          <w:szCs w:val="24"/>
        </w:rPr>
        <w:t>Appropriate obstetric care in the prenatal and intra partum periods is vital, also, close monitoring with readily available appropriate care during labour to enable obstetrical providers recognize conditions such as prolonged labour, placent</w:t>
      </w:r>
      <w:r w:rsidR="00A75C07" w:rsidRPr="002C4717">
        <w:rPr>
          <w:rFonts w:ascii="Book Antiqua" w:hAnsi="Book Antiqua" w:cs="Times New Roman"/>
          <w:sz w:val="24"/>
          <w:szCs w:val="24"/>
        </w:rPr>
        <w:t>al abruption, placental previa,</w:t>
      </w:r>
      <w:r w:rsidRPr="002C4717">
        <w:rPr>
          <w:rFonts w:ascii="Book Antiqua" w:hAnsi="Book Antiqua" w:cs="Times New Roman"/>
          <w:sz w:val="24"/>
          <w:szCs w:val="24"/>
        </w:rPr>
        <w:t xml:space="preserve"> foetal mal-position, and foetal distress, will allow for rapid intervention through caesarean section to further reduce the rate of intra partum foetal deaths.</w:t>
      </w:r>
    </w:p>
    <w:p w:rsidR="00B92C96" w:rsidRPr="002C4717" w:rsidRDefault="00B92C96" w:rsidP="00A75C07">
      <w:pPr>
        <w:spacing w:after="0" w:line="360" w:lineRule="auto"/>
        <w:ind w:firstLineChars="100" w:firstLine="240"/>
        <w:jc w:val="both"/>
        <w:rPr>
          <w:rFonts w:ascii="Book Antiqua" w:hAnsi="Book Antiqua" w:cs="Times New Roman"/>
          <w:sz w:val="24"/>
          <w:szCs w:val="24"/>
        </w:rPr>
      </w:pPr>
      <w:r w:rsidRPr="002C4717">
        <w:rPr>
          <w:rFonts w:ascii="Book Antiqua" w:hAnsi="Book Antiqua" w:cs="Times New Roman"/>
          <w:sz w:val="24"/>
          <w:szCs w:val="24"/>
        </w:rPr>
        <w:t>Every death counts; a version of mortality audit in South Africa focuses on saving mothers, babies and children</w:t>
      </w:r>
      <w:r w:rsidR="00A75C07" w:rsidRPr="002C4717">
        <w:rPr>
          <w:rFonts w:ascii="Book Antiqua" w:hAnsi="Book Antiqua" w:cs="Times New Roman"/>
          <w:sz w:val="24"/>
          <w:szCs w:val="24"/>
          <w:vertAlign w:val="superscript"/>
        </w:rPr>
        <w:t>[33]</w:t>
      </w:r>
      <w:r w:rsidRPr="002C4717">
        <w:rPr>
          <w:rFonts w:ascii="Book Antiqua" w:hAnsi="Book Antiqua" w:cs="Times New Roman"/>
          <w:sz w:val="24"/>
          <w:szCs w:val="24"/>
        </w:rPr>
        <w:t>. Replication of the exercise in all African countries, with the intention of putting to use lessons learnt from the exercise, will help stem the tide of the repugnant scourge.</w:t>
      </w:r>
    </w:p>
    <w:p w:rsidR="00B92C96" w:rsidRPr="002C4717" w:rsidRDefault="00B92C96" w:rsidP="00A75C07">
      <w:pPr>
        <w:spacing w:after="0" w:line="360" w:lineRule="auto"/>
        <w:ind w:firstLineChars="100" w:firstLine="240"/>
        <w:jc w:val="both"/>
        <w:rPr>
          <w:rFonts w:ascii="Book Antiqua" w:hAnsi="Book Antiqua" w:cs="Times New Roman"/>
          <w:sz w:val="24"/>
          <w:szCs w:val="24"/>
        </w:rPr>
      </w:pPr>
      <w:r w:rsidRPr="002C4717">
        <w:rPr>
          <w:rFonts w:ascii="Book Antiqua" w:hAnsi="Book Antiqua" w:cs="Times New Roman"/>
          <w:sz w:val="24"/>
          <w:szCs w:val="24"/>
        </w:rPr>
        <w:t xml:space="preserve">Intermittent auscultation for monitoring foetal heart rate in labour is preferred and should be promoted in the low and medium income countries, rather than continuous foetal heart rate monitoring devices which might appeal to policy makers in such climes. This recommendation is based on the outcome of a Dublin based study, which concluded that there is no difference in intra partum stillbirth rates, as well as long term outcome between the intermittent auscultation group and the continuous foetal heart rate monitored </w:t>
      </w:r>
      <w:proofErr w:type="gramStart"/>
      <w:r w:rsidRPr="002C4717">
        <w:rPr>
          <w:rFonts w:ascii="Book Antiqua" w:hAnsi="Book Antiqua" w:cs="Times New Roman"/>
          <w:sz w:val="24"/>
          <w:szCs w:val="24"/>
        </w:rPr>
        <w:t>group</w:t>
      </w:r>
      <w:r w:rsidR="00A75C07" w:rsidRPr="002C4717">
        <w:rPr>
          <w:rFonts w:ascii="Book Antiqua" w:hAnsi="Book Antiqua" w:cs="Times New Roman"/>
          <w:sz w:val="24"/>
          <w:szCs w:val="24"/>
          <w:vertAlign w:val="superscript"/>
        </w:rPr>
        <w:t>[</w:t>
      </w:r>
      <w:proofErr w:type="gramEnd"/>
      <w:r w:rsidR="00A75C07" w:rsidRPr="002C4717">
        <w:rPr>
          <w:rFonts w:ascii="Book Antiqua" w:hAnsi="Book Antiqua" w:cs="Times New Roman"/>
          <w:sz w:val="24"/>
          <w:szCs w:val="24"/>
          <w:vertAlign w:val="superscript"/>
        </w:rPr>
        <w:t>33]</w:t>
      </w:r>
      <w:r w:rsidRPr="002C4717">
        <w:rPr>
          <w:rFonts w:ascii="Book Antiqua" w:hAnsi="Book Antiqua" w:cs="Times New Roman"/>
          <w:sz w:val="24"/>
          <w:szCs w:val="24"/>
        </w:rPr>
        <w:t xml:space="preserve">. </w:t>
      </w:r>
    </w:p>
    <w:p w:rsidR="00B92C96" w:rsidRPr="002C4717" w:rsidRDefault="00B92C96" w:rsidP="00FC3E1F">
      <w:pPr>
        <w:spacing w:after="0" w:line="360" w:lineRule="auto"/>
        <w:jc w:val="both"/>
        <w:rPr>
          <w:rFonts w:ascii="Book Antiqua" w:hAnsi="Book Antiqua" w:cs="Times New Roman"/>
          <w:sz w:val="24"/>
          <w:szCs w:val="24"/>
        </w:rPr>
      </w:pPr>
    </w:p>
    <w:p w:rsidR="00786EEE" w:rsidRPr="002C4717" w:rsidRDefault="00A75C07" w:rsidP="00FC3E1F">
      <w:pPr>
        <w:spacing w:after="0" w:line="360" w:lineRule="auto"/>
        <w:jc w:val="both"/>
        <w:rPr>
          <w:rFonts w:ascii="Book Antiqua" w:hAnsi="Book Antiqua" w:cs="Times New Roman"/>
          <w:b/>
          <w:sz w:val="24"/>
          <w:szCs w:val="24"/>
        </w:rPr>
      </w:pPr>
      <w:r w:rsidRPr="002C4717">
        <w:rPr>
          <w:rFonts w:ascii="Book Antiqua" w:hAnsi="Book Antiqua" w:cs="Times New Roman"/>
          <w:b/>
          <w:sz w:val="24"/>
          <w:szCs w:val="24"/>
        </w:rPr>
        <w:t>CONCLUSION</w:t>
      </w:r>
    </w:p>
    <w:p w:rsidR="00B92C96" w:rsidRPr="002C4717" w:rsidRDefault="00B92C96" w:rsidP="00FC3E1F">
      <w:pPr>
        <w:spacing w:after="0" w:line="360" w:lineRule="auto"/>
        <w:jc w:val="both"/>
        <w:rPr>
          <w:rFonts w:ascii="Book Antiqua" w:hAnsi="Book Antiqua" w:cs="Times New Roman"/>
          <w:sz w:val="24"/>
          <w:szCs w:val="24"/>
        </w:rPr>
      </w:pPr>
      <w:r w:rsidRPr="002C4717">
        <w:rPr>
          <w:rFonts w:ascii="Book Antiqua" w:hAnsi="Book Antiqua" w:cs="Times New Roman"/>
          <w:sz w:val="24"/>
          <w:szCs w:val="24"/>
        </w:rPr>
        <w:t>The high rates of intra-partum foetal death in Sub-Saharan Africa should be a cause for concern for all stakeholders.</w:t>
      </w:r>
    </w:p>
    <w:p w:rsidR="00B92C96" w:rsidRPr="002C4717" w:rsidRDefault="00B92C96" w:rsidP="00A75C07">
      <w:pPr>
        <w:spacing w:after="0" w:line="360" w:lineRule="auto"/>
        <w:ind w:firstLineChars="100" w:firstLine="240"/>
        <w:jc w:val="both"/>
        <w:rPr>
          <w:rFonts w:ascii="Book Antiqua" w:hAnsi="Book Antiqua" w:cs="Times New Roman"/>
          <w:sz w:val="24"/>
          <w:szCs w:val="24"/>
        </w:rPr>
      </w:pPr>
      <w:r w:rsidRPr="002C4717">
        <w:rPr>
          <w:rFonts w:ascii="Book Antiqua" w:hAnsi="Book Antiqua" w:cs="Times New Roman"/>
          <w:sz w:val="24"/>
          <w:szCs w:val="24"/>
        </w:rPr>
        <w:t>Urgent and effective steps are needed to promote equitable distribution of health facilities, providing maternal and new born health care with optimal capacity for EMOC.</w:t>
      </w:r>
    </w:p>
    <w:p w:rsidR="00B92C96" w:rsidRPr="002C4717" w:rsidRDefault="00B92C96" w:rsidP="00A75C07">
      <w:pPr>
        <w:spacing w:after="0" w:line="360" w:lineRule="auto"/>
        <w:ind w:firstLineChars="100" w:firstLine="240"/>
        <w:jc w:val="both"/>
        <w:rPr>
          <w:rFonts w:ascii="Book Antiqua" w:hAnsi="Book Antiqua" w:cs="Times New Roman"/>
          <w:sz w:val="24"/>
          <w:szCs w:val="24"/>
        </w:rPr>
      </w:pPr>
      <w:r w:rsidRPr="002C4717">
        <w:rPr>
          <w:rFonts w:ascii="Book Antiqua" w:hAnsi="Book Antiqua" w:cs="Times New Roman"/>
          <w:sz w:val="24"/>
          <w:szCs w:val="24"/>
        </w:rPr>
        <w:t>Initiatives that seek to increase rates of facility births in sub-Saharan Africa must address the issues of quality of maternity care and socio-cultural determinants of access to health care.</w:t>
      </w:r>
    </w:p>
    <w:p w:rsidR="00B92C96" w:rsidRPr="002C4717" w:rsidRDefault="00B92C96" w:rsidP="00A75C07">
      <w:pPr>
        <w:spacing w:after="0" w:line="360" w:lineRule="auto"/>
        <w:ind w:firstLineChars="100" w:firstLine="240"/>
        <w:jc w:val="both"/>
        <w:rPr>
          <w:rFonts w:ascii="Book Antiqua" w:hAnsi="Book Antiqua" w:cs="Times New Roman"/>
          <w:sz w:val="24"/>
          <w:szCs w:val="24"/>
        </w:rPr>
      </w:pPr>
      <w:r w:rsidRPr="002C4717">
        <w:rPr>
          <w:rFonts w:ascii="Book Antiqua" w:hAnsi="Book Antiqua" w:cs="Times New Roman"/>
          <w:sz w:val="24"/>
          <w:szCs w:val="24"/>
        </w:rPr>
        <w:t xml:space="preserve">It is important that health systems identify the causes of intra partum foetal deaths peculiar to their location and endeavour to audit all stillbirths with a view to improving pregnancy outcomes for both mother and the new-born. </w:t>
      </w:r>
    </w:p>
    <w:p w:rsidR="00B92C96" w:rsidRPr="002C4717" w:rsidRDefault="00B92C96" w:rsidP="00A75C07">
      <w:pPr>
        <w:spacing w:after="0" w:line="360" w:lineRule="auto"/>
        <w:ind w:firstLineChars="100" w:firstLine="240"/>
        <w:jc w:val="both"/>
        <w:rPr>
          <w:rFonts w:ascii="Book Antiqua" w:hAnsi="Book Antiqua" w:cs="Times New Roman"/>
          <w:sz w:val="24"/>
          <w:szCs w:val="24"/>
        </w:rPr>
      </w:pPr>
      <w:r w:rsidRPr="002C4717">
        <w:rPr>
          <w:rFonts w:ascii="Book Antiqua" w:hAnsi="Book Antiqua" w:cs="Times New Roman"/>
          <w:sz w:val="24"/>
          <w:szCs w:val="24"/>
        </w:rPr>
        <w:t>Increased research attention focusing on this subject in the region is also advocated.</w:t>
      </w:r>
    </w:p>
    <w:p w:rsidR="00D43DC1" w:rsidRPr="002C4717" w:rsidRDefault="00D43DC1" w:rsidP="00FC3E1F">
      <w:pPr>
        <w:spacing w:after="0" w:line="360" w:lineRule="auto"/>
        <w:jc w:val="both"/>
        <w:rPr>
          <w:rFonts w:ascii="Book Antiqua" w:hAnsi="Book Antiqua" w:cs="Times New Roman"/>
          <w:b/>
          <w:sz w:val="24"/>
          <w:szCs w:val="24"/>
          <w:lang w:eastAsia="zh-CN"/>
        </w:rPr>
      </w:pPr>
    </w:p>
    <w:p w:rsidR="00A8697A" w:rsidRPr="002C4717" w:rsidRDefault="00C23A72" w:rsidP="002C4717">
      <w:pPr>
        <w:spacing w:after="0" w:line="360" w:lineRule="auto"/>
        <w:jc w:val="both"/>
        <w:rPr>
          <w:rFonts w:ascii="Book Antiqua" w:hAnsi="Book Antiqua" w:cs="Times New Roman"/>
          <w:b/>
          <w:sz w:val="24"/>
          <w:szCs w:val="24"/>
          <w:lang w:eastAsia="zh-CN"/>
        </w:rPr>
      </w:pPr>
      <w:r w:rsidRPr="002C4717">
        <w:rPr>
          <w:rFonts w:ascii="Book Antiqua" w:hAnsi="Book Antiqua" w:cs="Times New Roman"/>
          <w:b/>
          <w:sz w:val="24"/>
          <w:szCs w:val="24"/>
        </w:rPr>
        <w:t>REFERENCES</w:t>
      </w:r>
    </w:p>
    <w:p w:rsidR="002C4717" w:rsidRPr="002C4717" w:rsidRDefault="002C4717" w:rsidP="002C4717">
      <w:pPr>
        <w:spacing w:after="0" w:line="360" w:lineRule="auto"/>
        <w:jc w:val="both"/>
        <w:rPr>
          <w:rFonts w:ascii="Book Antiqua" w:eastAsia="宋体" w:hAnsi="Book Antiqua" w:cs="宋体"/>
          <w:color w:val="000000"/>
          <w:sz w:val="24"/>
          <w:szCs w:val="24"/>
          <w:lang w:eastAsia="zh-CN"/>
        </w:rPr>
      </w:pPr>
      <w:r w:rsidRPr="002C4717">
        <w:rPr>
          <w:rFonts w:ascii="Book Antiqua" w:eastAsia="宋体" w:hAnsi="Book Antiqua" w:cs="宋体"/>
          <w:color w:val="000000"/>
          <w:sz w:val="24"/>
          <w:szCs w:val="24"/>
          <w:lang w:eastAsia="zh-CN"/>
        </w:rPr>
        <w:t xml:space="preserve">1 </w:t>
      </w:r>
      <w:r w:rsidRPr="002C4717">
        <w:rPr>
          <w:rFonts w:ascii="Book Antiqua" w:eastAsia="宋体" w:hAnsi="Book Antiqua" w:cs="宋体"/>
          <w:b/>
          <w:color w:val="000000"/>
          <w:sz w:val="24"/>
          <w:szCs w:val="24"/>
          <w:lang w:eastAsia="zh-CN"/>
        </w:rPr>
        <w:t>Lawn J</w:t>
      </w:r>
      <w:r w:rsidRPr="002C4717">
        <w:rPr>
          <w:rFonts w:ascii="Book Antiqua" w:eastAsia="宋体" w:hAnsi="Book Antiqua" w:cs="宋体"/>
          <w:color w:val="000000"/>
          <w:sz w:val="24"/>
          <w:szCs w:val="24"/>
          <w:lang w:eastAsia="zh-CN"/>
        </w:rPr>
        <w:t xml:space="preserve">, Shibuya K, Stein C. No cry at birth: Global estimates of intra partum stillbirths and intra partum-related neonatal deaths. </w:t>
      </w:r>
      <w:proofErr w:type="gramStart"/>
      <w:r w:rsidRPr="002C4717">
        <w:rPr>
          <w:rFonts w:ascii="Book Antiqua" w:eastAsia="宋体" w:hAnsi="Book Antiqua" w:cs="宋体"/>
          <w:color w:val="000000"/>
          <w:sz w:val="24"/>
          <w:szCs w:val="24"/>
          <w:lang w:eastAsia="zh-CN"/>
        </w:rPr>
        <w:t xml:space="preserve">Bulletin of the World Health Organization, 2005; </w:t>
      </w:r>
      <w:r w:rsidRPr="002C4717">
        <w:rPr>
          <w:rFonts w:ascii="Book Antiqua" w:eastAsia="宋体" w:hAnsi="Book Antiqua" w:cs="宋体"/>
          <w:b/>
          <w:color w:val="000000"/>
          <w:sz w:val="24"/>
          <w:szCs w:val="24"/>
          <w:lang w:eastAsia="zh-CN"/>
        </w:rPr>
        <w:t>83</w:t>
      </w:r>
      <w:r w:rsidRPr="002C4717">
        <w:rPr>
          <w:rFonts w:ascii="Book Antiqua" w:eastAsia="宋体" w:hAnsi="Book Antiqua" w:cs="宋体"/>
          <w:color w:val="000000"/>
          <w:sz w:val="24"/>
          <w:szCs w:val="24"/>
          <w:lang w:eastAsia="zh-CN"/>
        </w:rPr>
        <w:t xml:space="preserve"> suppl 2: 409-417</w:t>
      </w:r>
      <w:r w:rsidR="00A26B73">
        <w:rPr>
          <w:rFonts w:ascii="Book Antiqua" w:eastAsia="宋体" w:hAnsi="Book Antiqua" w:cs="宋体"/>
          <w:color w:val="000000"/>
          <w:sz w:val="24"/>
          <w:szCs w:val="24"/>
          <w:lang w:eastAsia="zh-CN"/>
        </w:rPr>
        <w:t>.</w:t>
      </w:r>
      <w:proofErr w:type="gramEnd"/>
      <w:r w:rsidRPr="002C4717">
        <w:rPr>
          <w:rFonts w:ascii="Book Antiqua" w:eastAsia="宋体" w:hAnsi="Book Antiqua" w:cs="宋体"/>
          <w:color w:val="000000"/>
          <w:sz w:val="24"/>
          <w:szCs w:val="24"/>
          <w:lang w:eastAsia="zh-CN"/>
        </w:rPr>
        <w:t xml:space="preserve"> Available from: URL: http: //www.ncbi.nlm.nih.gov/pmc/articles/PMC2626256/</w:t>
      </w:r>
    </w:p>
    <w:p w:rsidR="002C4717" w:rsidRPr="002C4717" w:rsidRDefault="002C4717" w:rsidP="002C4717">
      <w:pPr>
        <w:spacing w:after="0" w:line="360" w:lineRule="auto"/>
        <w:jc w:val="both"/>
        <w:rPr>
          <w:rFonts w:ascii="Book Antiqua" w:eastAsia="宋体" w:hAnsi="Book Antiqua" w:cs="宋体"/>
          <w:color w:val="000000"/>
          <w:sz w:val="24"/>
          <w:szCs w:val="24"/>
          <w:lang w:eastAsia="zh-CN"/>
        </w:rPr>
      </w:pPr>
      <w:r w:rsidRPr="002C4717">
        <w:rPr>
          <w:rFonts w:ascii="Book Antiqua" w:eastAsia="宋体" w:hAnsi="Book Antiqua" w:cs="宋体"/>
          <w:color w:val="000000"/>
          <w:sz w:val="24"/>
          <w:szCs w:val="24"/>
          <w:lang w:eastAsia="zh-CN"/>
        </w:rPr>
        <w:t xml:space="preserve">2 </w:t>
      </w:r>
      <w:r w:rsidRPr="002C4717">
        <w:rPr>
          <w:rFonts w:ascii="Book Antiqua" w:eastAsia="宋体" w:hAnsi="Book Antiqua" w:cs="宋体"/>
          <w:b/>
          <w:color w:val="000000"/>
          <w:sz w:val="24"/>
          <w:szCs w:val="24"/>
          <w:lang w:eastAsia="zh-CN"/>
        </w:rPr>
        <w:t xml:space="preserve">World Health </w:t>
      </w:r>
      <w:proofErr w:type="gramStart"/>
      <w:r w:rsidRPr="002C4717">
        <w:rPr>
          <w:rFonts w:ascii="Book Antiqua" w:eastAsia="宋体" w:hAnsi="Book Antiqua" w:cs="宋体"/>
          <w:b/>
          <w:color w:val="000000"/>
          <w:sz w:val="24"/>
          <w:szCs w:val="24"/>
          <w:lang w:eastAsia="zh-CN"/>
        </w:rPr>
        <w:t>Organization</w:t>
      </w:r>
      <w:proofErr w:type="gramEnd"/>
      <w:r w:rsidRPr="002C4717">
        <w:rPr>
          <w:rFonts w:ascii="Book Antiqua" w:eastAsia="宋体" w:hAnsi="Book Antiqua" w:cs="宋体"/>
          <w:color w:val="000000"/>
          <w:sz w:val="24"/>
          <w:szCs w:val="24"/>
          <w:lang w:eastAsia="zh-CN"/>
        </w:rPr>
        <w:t>. International statistical classi</w:t>
      </w:r>
      <w:r w:rsidRPr="002C4717">
        <w:rPr>
          <w:rFonts w:ascii="Book Antiqua" w:eastAsia="MS Mincho" w:hAnsi="Book Antiqua" w:cs="MS Mincho"/>
          <w:color w:val="000000"/>
          <w:sz w:val="24"/>
          <w:szCs w:val="24"/>
          <w:lang w:eastAsia="zh-CN"/>
        </w:rPr>
        <w:t>ﬁ</w:t>
      </w:r>
      <w:r w:rsidRPr="002C4717">
        <w:rPr>
          <w:rFonts w:ascii="Book Antiqua" w:eastAsia="宋体" w:hAnsi="Book Antiqua" w:cs="宋体"/>
          <w:color w:val="000000"/>
          <w:sz w:val="24"/>
          <w:szCs w:val="24"/>
          <w:lang w:eastAsia="zh-CN"/>
        </w:rPr>
        <w:t>cation of diseases and related health problems: tenth revision, volume 2: instruction manual. Geneva: World Health Organization, 1993. Available from: URL: http: //www.who.int/classifications/icd/ICD-10_2nd_ed_volume2.pdf</w:t>
      </w:r>
    </w:p>
    <w:p w:rsidR="002C4717" w:rsidRPr="002C4717" w:rsidRDefault="002C4717" w:rsidP="002C4717">
      <w:pPr>
        <w:spacing w:after="0" w:line="360" w:lineRule="auto"/>
        <w:jc w:val="both"/>
        <w:rPr>
          <w:rFonts w:ascii="Book Antiqua" w:eastAsia="宋体" w:hAnsi="Book Antiqua" w:cs="宋体"/>
          <w:color w:val="000000"/>
          <w:sz w:val="24"/>
          <w:szCs w:val="24"/>
          <w:lang w:eastAsia="zh-CN"/>
        </w:rPr>
      </w:pPr>
      <w:r w:rsidRPr="002C4717">
        <w:rPr>
          <w:rFonts w:ascii="Book Antiqua" w:eastAsia="宋体" w:hAnsi="Book Antiqua" w:cs="宋体"/>
          <w:color w:val="000000"/>
          <w:sz w:val="24"/>
          <w:szCs w:val="24"/>
          <w:lang w:eastAsia="zh-CN"/>
        </w:rPr>
        <w:t>3 </w:t>
      </w:r>
      <w:r w:rsidRPr="002C4717">
        <w:rPr>
          <w:rFonts w:ascii="Book Antiqua" w:eastAsia="宋体" w:hAnsi="Book Antiqua" w:cs="宋体"/>
          <w:b/>
          <w:bCs/>
          <w:color w:val="000000"/>
          <w:sz w:val="24"/>
          <w:szCs w:val="24"/>
          <w:lang w:eastAsia="zh-CN"/>
        </w:rPr>
        <w:t>Lawn JE</w:t>
      </w:r>
      <w:r w:rsidRPr="002C4717">
        <w:rPr>
          <w:rFonts w:ascii="Book Antiqua" w:eastAsia="宋体" w:hAnsi="Book Antiqua" w:cs="宋体"/>
          <w:color w:val="000000"/>
          <w:sz w:val="24"/>
          <w:szCs w:val="24"/>
          <w:lang w:eastAsia="zh-CN"/>
        </w:rPr>
        <w:t>, Blencowe H, Pattinson R, Cousens S, Kumar R, Ibiebele I, Gardosi J, Day LT, Stanton C. Stillbirths: Where? When? Why? How to make the data count? </w:t>
      </w:r>
      <w:r w:rsidRPr="002C4717">
        <w:rPr>
          <w:rFonts w:ascii="Book Antiqua" w:eastAsia="宋体" w:hAnsi="Book Antiqua" w:cs="宋体"/>
          <w:i/>
          <w:iCs/>
          <w:color w:val="000000"/>
          <w:sz w:val="24"/>
          <w:szCs w:val="24"/>
          <w:lang w:eastAsia="zh-CN"/>
        </w:rPr>
        <w:t>Lancet</w:t>
      </w:r>
      <w:r w:rsidRPr="002C4717">
        <w:rPr>
          <w:rFonts w:ascii="Book Antiqua" w:eastAsia="宋体" w:hAnsi="Book Antiqua" w:cs="宋体"/>
          <w:color w:val="000000"/>
          <w:sz w:val="24"/>
          <w:szCs w:val="24"/>
          <w:lang w:eastAsia="zh-CN"/>
        </w:rPr>
        <w:t> 2011; </w:t>
      </w:r>
      <w:r w:rsidRPr="002C4717">
        <w:rPr>
          <w:rFonts w:ascii="Book Antiqua" w:eastAsia="宋体" w:hAnsi="Book Antiqua" w:cs="宋体"/>
          <w:b/>
          <w:bCs/>
          <w:color w:val="000000"/>
          <w:sz w:val="24"/>
          <w:szCs w:val="24"/>
          <w:lang w:eastAsia="zh-CN"/>
        </w:rPr>
        <w:t>377</w:t>
      </w:r>
      <w:r>
        <w:rPr>
          <w:rFonts w:ascii="Book Antiqua" w:eastAsia="宋体" w:hAnsi="Book Antiqua" w:cs="宋体"/>
          <w:color w:val="000000"/>
          <w:sz w:val="24"/>
          <w:szCs w:val="24"/>
          <w:lang w:eastAsia="zh-CN"/>
        </w:rPr>
        <w:t>: 1448-1463 [PMID: 21496911</w:t>
      </w:r>
      <w:r>
        <w:rPr>
          <w:rFonts w:ascii="Book Antiqua" w:eastAsia="宋体" w:hAnsi="Book Antiqua" w:cs="宋体" w:hint="eastAsia"/>
          <w:color w:val="000000"/>
          <w:sz w:val="24"/>
          <w:szCs w:val="24"/>
          <w:lang w:eastAsia="zh-CN"/>
        </w:rPr>
        <w:t>]</w:t>
      </w:r>
    </w:p>
    <w:p w:rsidR="002C4717" w:rsidRPr="002C4717" w:rsidRDefault="002C4717" w:rsidP="002C4717">
      <w:pPr>
        <w:spacing w:after="0" w:line="360" w:lineRule="auto"/>
        <w:jc w:val="both"/>
        <w:rPr>
          <w:rFonts w:ascii="Book Antiqua" w:eastAsia="宋体" w:hAnsi="Book Antiqua" w:cs="宋体"/>
          <w:color w:val="000000"/>
          <w:sz w:val="24"/>
          <w:szCs w:val="24"/>
          <w:lang w:eastAsia="zh-CN"/>
        </w:rPr>
      </w:pPr>
      <w:r w:rsidRPr="002C4717">
        <w:rPr>
          <w:rFonts w:ascii="Book Antiqua" w:eastAsia="宋体" w:hAnsi="Book Antiqua" w:cs="宋体"/>
          <w:color w:val="000000"/>
          <w:sz w:val="24"/>
          <w:szCs w:val="24"/>
          <w:lang w:eastAsia="zh-CN"/>
        </w:rPr>
        <w:t>4 </w:t>
      </w:r>
      <w:r w:rsidRPr="002C4717">
        <w:rPr>
          <w:rFonts w:ascii="Book Antiqua" w:eastAsia="宋体" w:hAnsi="Book Antiqua" w:cs="宋体"/>
          <w:b/>
          <w:bCs/>
          <w:color w:val="000000"/>
          <w:sz w:val="24"/>
          <w:szCs w:val="24"/>
          <w:lang w:eastAsia="zh-CN"/>
        </w:rPr>
        <w:t>Lawn JE</w:t>
      </w:r>
      <w:r w:rsidRPr="002C4717">
        <w:rPr>
          <w:rFonts w:ascii="Book Antiqua" w:eastAsia="宋体" w:hAnsi="Book Antiqua" w:cs="宋体"/>
          <w:color w:val="000000"/>
          <w:sz w:val="24"/>
          <w:szCs w:val="24"/>
          <w:lang w:eastAsia="zh-CN"/>
        </w:rPr>
        <w:t>, Lee AC, Kinney M, Sibley L, Carlo WA, Paul VK, Pattinson R, Darmstadt GL. Two million intrapartum-related stillbirths and neonatal deaths: where, why, and what can be done? </w:t>
      </w:r>
      <w:r w:rsidRPr="002C4717">
        <w:rPr>
          <w:rFonts w:ascii="Book Antiqua" w:eastAsia="宋体" w:hAnsi="Book Antiqua" w:cs="宋体"/>
          <w:i/>
          <w:iCs/>
          <w:color w:val="000000"/>
          <w:sz w:val="24"/>
          <w:szCs w:val="24"/>
          <w:lang w:eastAsia="zh-CN"/>
        </w:rPr>
        <w:t>Int J Gynaecol Obstet</w:t>
      </w:r>
      <w:r w:rsidRPr="002C4717">
        <w:rPr>
          <w:rFonts w:ascii="Book Antiqua" w:eastAsia="宋体" w:hAnsi="Book Antiqua" w:cs="宋体"/>
          <w:color w:val="000000"/>
          <w:sz w:val="24"/>
          <w:szCs w:val="24"/>
          <w:lang w:eastAsia="zh-CN"/>
        </w:rPr>
        <w:t> 2009; </w:t>
      </w:r>
      <w:r w:rsidRPr="002C4717">
        <w:rPr>
          <w:rFonts w:ascii="Book Antiqua" w:eastAsia="宋体" w:hAnsi="Book Antiqua" w:cs="宋体"/>
          <w:b/>
          <w:bCs/>
          <w:color w:val="000000"/>
          <w:sz w:val="24"/>
          <w:szCs w:val="24"/>
          <w:lang w:eastAsia="zh-CN"/>
        </w:rPr>
        <w:t xml:space="preserve">107 </w:t>
      </w:r>
      <w:r w:rsidRPr="002C4717">
        <w:rPr>
          <w:rFonts w:ascii="Book Antiqua" w:eastAsia="宋体" w:hAnsi="Book Antiqua" w:cs="宋体"/>
          <w:bCs/>
          <w:color w:val="000000"/>
          <w:sz w:val="24"/>
          <w:szCs w:val="24"/>
          <w:lang w:eastAsia="zh-CN"/>
        </w:rPr>
        <w:t>Suppl 1</w:t>
      </w:r>
      <w:r w:rsidRPr="002C4717">
        <w:rPr>
          <w:rFonts w:ascii="Book Antiqua" w:eastAsia="宋体" w:hAnsi="Book Antiqua" w:cs="宋体"/>
          <w:color w:val="000000"/>
          <w:sz w:val="24"/>
          <w:szCs w:val="24"/>
          <w:lang w:eastAsia="zh-CN"/>
        </w:rPr>
        <w:t>: S5-18, S19 [PMID: 19815202 DOI: 10.1016/j.ijgo.2009.07.016]</w:t>
      </w:r>
    </w:p>
    <w:p w:rsidR="002C4717" w:rsidRPr="002C4717" w:rsidRDefault="002C4717" w:rsidP="002C4717">
      <w:pPr>
        <w:spacing w:after="0" w:line="360" w:lineRule="auto"/>
        <w:jc w:val="both"/>
        <w:rPr>
          <w:rFonts w:ascii="Book Antiqua" w:eastAsia="宋体" w:hAnsi="Book Antiqua" w:cs="宋体"/>
          <w:color w:val="000000"/>
          <w:sz w:val="24"/>
          <w:szCs w:val="24"/>
          <w:lang w:eastAsia="zh-CN"/>
        </w:rPr>
      </w:pPr>
      <w:r w:rsidRPr="002C4717">
        <w:rPr>
          <w:rFonts w:ascii="Book Antiqua" w:eastAsia="宋体" w:hAnsi="Book Antiqua" w:cs="宋体"/>
          <w:color w:val="000000"/>
          <w:sz w:val="24"/>
          <w:szCs w:val="24"/>
          <w:lang w:eastAsia="zh-CN"/>
        </w:rPr>
        <w:t>5 </w:t>
      </w:r>
      <w:r w:rsidRPr="002C4717">
        <w:rPr>
          <w:rFonts w:ascii="Book Antiqua" w:eastAsia="宋体" w:hAnsi="Book Antiqua" w:cs="宋体"/>
          <w:b/>
          <w:bCs/>
          <w:color w:val="000000"/>
          <w:sz w:val="24"/>
          <w:szCs w:val="24"/>
          <w:lang w:eastAsia="zh-CN"/>
        </w:rPr>
        <w:t>Hill K</w:t>
      </w:r>
      <w:r w:rsidRPr="002C4717">
        <w:rPr>
          <w:rFonts w:ascii="Book Antiqua" w:eastAsia="宋体" w:hAnsi="Book Antiqua" w:cs="宋体"/>
          <w:color w:val="000000"/>
          <w:sz w:val="24"/>
          <w:szCs w:val="24"/>
          <w:lang w:eastAsia="zh-CN"/>
        </w:rPr>
        <w:t>, Thomas K, AbouZahr C, Walker N, Say L, Inoue M, Suzuki E. Estimates of maternal mortality worldwide between 1990 and 2005: an assessment of available data. </w:t>
      </w:r>
      <w:r w:rsidRPr="002C4717">
        <w:rPr>
          <w:rFonts w:ascii="Book Antiqua" w:eastAsia="宋体" w:hAnsi="Book Antiqua" w:cs="宋体"/>
          <w:i/>
          <w:iCs/>
          <w:color w:val="000000"/>
          <w:sz w:val="24"/>
          <w:szCs w:val="24"/>
          <w:lang w:eastAsia="zh-CN"/>
        </w:rPr>
        <w:t>Lancet</w:t>
      </w:r>
      <w:r w:rsidRPr="002C4717">
        <w:rPr>
          <w:rFonts w:ascii="Book Antiqua" w:eastAsia="宋体" w:hAnsi="Book Antiqua" w:cs="宋体"/>
          <w:color w:val="000000"/>
          <w:sz w:val="24"/>
          <w:szCs w:val="24"/>
          <w:lang w:eastAsia="zh-CN"/>
        </w:rPr>
        <w:t> 2007; </w:t>
      </w:r>
      <w:r w:rsidRPr="002C4717">
        <w:rPr>
          <w:rFonts w:ascii="Book Antiqua" w:eastAsia="宋体" w:hAnsi="Book Antiqua" w:cs="宋体"/>
          <w:b/>
          <w:bCs/>
          <w:color w:val="000000"/>
          <w:sz w:val="24"/>
          <w:szCs w:val="24"/>
          <w:lang w:eastAsia="zh-CN"/>
        </w:rPr>
        <w:t>370</w:t>
      </w:r>
      <w:r w:rsidRPr="002C4717">
        <w:rPr>
          <w:rFonts w:ascii="Book Antiqua" w:eastAsia="宋体" w:hAnsi="Book Antiqua" w:cs="宋体"/>
          <w:color w:val="000000"/>
          <w:sz w:val="24"/>
          <w:szCs w:val="24"/>
          <w:lang w:eastAsia="zh-CN"/>
        </w:rPr>
        <w:t>: 1311-1319 [PMID: 17933645]</w:t>
      </w:r>
    </w:p>
    <w:p w:rsidR="002C4717" w:rsidRPr="002C4717" w:rsidRDefault="002C4717" w:rsidP="002C4717">
      <w:pPr>
        <w:spacing w:after="0" w:line="360" w:lineRule="auto"/>
        <w:jc w:val="both"/>
        <w:rPr>
          <w:rFonts w:ascii="Book Antiqua" w:eastAsia="宋体" w:hAnsi="Book Antiqua" w:cs="宋体"/>
          <w:color w:val="000000"/>
          <w:sz w:val="24"/>
          <w:szCs w:val="24"/>
          <w:lang w:eastAsia="zh-CN"/>
        </w:rPr>
      </w:pPr>
      <w:proofErr w:type="gramStart"/>
      <w:r w:rsidRPr="002C4717">
        <w:rPr>
          <w:rFonts w:ascii="Book Antiqua" w:eastAsia="宋体" w:hAnsi="Book Antiqua" w:cs="宋体"/>
          <w:color w:val="000000"/>
          <w:sz w:val="24"/>
          <w:szCs w:val="24"/>
          <w:lang w:eastAsia="zh-CN"/>
        </w:rPr>
        <w:t>6 </w:t>
      </w:r>
      <w:r w:rsidRPr="002C4717">
        <w:rPr>
          <w:rFonts w:ascii="Book Antiqua" w:eastAsia="宋体" w:hAnsi="Book Antiqua" w:cs="宋体"/>
          <w:b/>
          <w:bCs/>
          <w:color w:val="000000"/>
          <w:sz w:val="24"/>
          <w:szCs w:val="24"/>
          <w:lang w:eastAsia="zh-CN"/>
        </w:rPr>
        <w:t>MacDorman MF</w:t>
      </w:r>
      <w:r w:rsidRPr="002C4717">
        <w:rPr>
          <w:rFonts w:ascii="Book Antiqua" w:eastAsia="宋体" w:hAnsi="Book Antiqua" w:cs="宋体"/>
          <w:color w:val="000000"/>
          <w:sz w:val="24"/>
          <w:szCs w:val="24"/>
          <w:lang w:eastAsia="zh-CN"/>
        </w:rPr>
        <w:t>, Kirmeyer S. Fetal and perinatal mortality, United States, 2005.</w:t>
      </w:r>
      <w:proofErr w:type="gramEnd"/>
      <w:r w:rsidRPr="002C4717">
        <w:rPr>
          <w:rFonts w:ascii="Book Antiqua" w:eastAsia="宋体" w:hAnsi="Book Antiqua" w:cs="宋体"/>
          <w:color w:val="000000"/>
          <w:sz w:val="24"/>
          <w:szCs w:val="24"/>
          <w:lang w:eastAsia="zh-CN"/>
        </w:rPr>
        <w:t> </w:t>
      </w:r>
      <w:r w:rsidRPr="002C4717">
        <w:rPr>
          <w:rFonts w:ascii="Book Antiqua" w:eastAsia="宋体" w:hAnsi="Book Antiqua" w:cs="宋体"/>
          <w:i/>
          <w:iCs/>
          <w:color w:val="000000"/>
          <w:sz w:val="24"/>
          <w:szCs w:val="24"/>
          <w:lang w:eastAsia="zh-CN"/>
        </w:rPr>
        <w:t>Natl Vital Stat Rep</w:t>
      </w:r>
      <w:r w:rsidRPr="002C4717">
        <w:rPr>
          <w:rFonts w:ascii="Book Antiqua" w:eastAsia="宋体" w:hAnsi="Book Antiqua" w:cs="宋体"/>
          <w:color w:val="000000"/>
          <w:sz w:val="24"/>
          <w:szCs w:val="24"/>
          <w:lang w:eastAsia="zh-CN"/>
        </w:rPr>
        <w:t> 2009; </w:t>
      </w:r>
      <w:r w:rsidRPr="002C4717">
        <w:rPr>
          <w:rFonts w:ascii="Book Antiqua" w:eastAsia="宋体" w:hAnsi="Book Antiqua" w:cs="宋体"/>
          <w:b/>
          <w:bCs/>
          <w:color w:val="000000"/>
          <w:sz w:val="24"/>
          <w:szCs w:val="24"/>
          <w:lang w:eastAsia="zh-CN"/>
        </w:rPr>
        <w:t>57</w:t>
      </w:r>
      <w:r w:rsidRPr="002C4717">
        <w:rPr>
          <w:rFonts w:ascii="Book Antiqua" w:eastAsia="宋体" w:hAnsi="Book Antiqua" w:cs="宋体"/>
          <w:color w:val="000000"/>
          <w:sz w:val="24"/>
          <w:szCs w:val="24"/>
          <w:lang w:eastAsia="zh-CN"/>
        </w:rPr>
        <w:t>: 1-19 [PMID: 19294965]</w:t>
      </w:r>
    </w:p>
    <w:p w:rsidR="002C4717" w:rsidRPr="002C4717" w:rsidRDefault="002C4717" w:rsidP="002C4717">
      <w:pPr>
        <w:spacing w:after="0" w:line="360" w:lineRule="auto"/>
        <w:jc w:val="both"/>
        <w:rPr>
          <w:rFonts w:ascii="Book Antiqua" w:eastAsia="宋体" w:hAnsi="Book Antiqua" w:cs="宋体"/>
          <w:color w:val="000000"/>
          <w:sz w:val="24"/>
          <w:szCs w:val="24"/>
          <w:lang w:eastAsia="zh-CN"/>
        </w:rPr>
      </w:pPr>
      <w:proofErr w:type="gramStart"/>
      <w:r w:rsidRPr="002C4717">
        <w:rPr>
          <w:rFonts w:ascii="Book Antiqua" w:eastAsia="宋体" w:hAnsi="Book Antiqua" w:cs="宋体"/>
          <w:color w:val="000000"/>
          <w:sz w:val="24"/>
          <w:szCs w:val="24"/>
          <w:lang w:eastAsia="zh-CN"/>
        </w:rPr>
        <w:t>7 </w:t>
      </w:r>
      <w:r w:rsidRPr="002C4717">
        <w:rPr>
          <w:rFonts w:ascii="Book Antiqua" w:eastAsia="宋体" w:hAnsi="Book Antiqua" w:cs="宋体"/>
          <w:b/>
          <w:bCs/>
          <w:color w:val="000000"/>
          <w:sz w:val="24"/>
          <w:szCs w:val="24"/>
          <w:lang w:eastAsia="zh-CN"/>
        </w:rPr>
        <w:t>Mathews TJ</w:t>
      </w:r>
      <w:r w:rsidRPr="002C4717">
        <w:rPr>
          <w:rFonts w:ascii="Book Antiqua" w:eastAsia="宋体" w:hAnsi="Book Antiqua" w:cs="宋体"/>
          <w:color w:val="000000"/>
          <w:sz w:val="24"/>
          <w:szCs w:val="24"/>
          <w:lang w:eastAsia="zh-CN"/>
        </w:rPr>
        <w:t>, MacDorman MF.</w:t>
      </w:r>
      <w:proofErr w:type="gramEnd"/>
      <w:r w:rsidRPr="002C4717">
        <w:rPr>
          <w:rFonts w:ascii="Book Antiqua" w:eastAsia="宋体" w:hAnsi="Book Antiqua" w:cs="宋体"/>
          <w:color w:val="000000"/>
          <w:sz w:val="24"/>
          <w:szCs w:val="24"/>
          <w:lang w:eastAsia="zh-CN"/>
        </w:rPr>
        <w:t xml:space="preserve"> Infant mortality statistics from the 2005 period linked birth/infant death data set. </w:t>
      </w:r>
      <w:r w:rsidRPr="002C4717">
        <w:rPr>
          <w:rFonts w:ascii="Book Antiqua" w:eastAsia="宋体" w:hAnsi="Book Antiqua" w:cs="宋体"/>
          <w:i/>
          <w:iCs/>
          <w:color w:val="000000"/>
          <w:sz w:val="24"/>
          <w:szCs w:val="24"/>
          <w:lang w:eastAsia="zh-CN"/>
        </w:rPr>
        <w:t>Natl Vital Stat Rep</w:t>
      </w:r>
      <w:r w:rsidRPr="002C4717">
        <w:rPr>
          <w:rFonts w:ascii="Book Antiqua" w:eastAsia="宋体" w:hAnsi="Book Antiqua" w:cs="宋体"/>
          <w:color w:val="000000"/>
          <w:sz w:val="24"/>
          <w:szCs w:val="24"/>
          <w:lang w:eastAsia="zh-CN"/>
        </w:rPr>
        <w:t> 2008; </w:t>
      </w:r>
      <w:r w:rsidRPr="002C4717">
        <w:rPr>
          <w:rFonts w:ascii="Book Antiqua" w:eastAsia="宋体" w:hAnsi="Book Antiqua" w:cs="宋体"/>
          <w:b/>
          <w:bCs/>
          <w:color w:val="000000"/>
          <w:sz w:val="24"/>
          <w:szCs w:val="24"/>
          <w:lang w:eastAsia="zh-CN"/>
        </w:rPr>
        <w:t>57</w:t>
      </w:r>
      <w:r w:rsidRPr="002C4717">
        <w:rPr>
          <w:rFonts w:ascii="Book Antiqua" w:eastAsia="宋体" w:hAnsi="Book Antiqua" w:cs="宋体"/>
          <w:color w:val="000000"/>
          <w:sz w:val="24"/>
          <w:szCs w:val="24"/>
          <w:lang w:eastAsia="zh-CN"/>
        </w:rPr>
        <w:t>: 1-32 [PMID: 18972721]</w:t>
      </w:r>
    </w:p>
    <w:p w:rsidR="002C4717" w:rsidRPr="002C4717" w:rsidRDefault="002C4717" w:rsidP="002C4717">
      <w:pPr>
        <w:spacing w:after="0" w:line="360" w:lineRule="auto"/>
        <w:jc w:val="both"/>
        <w:rPr>
          <w:rFonts w:ascii="Book Antiqua" w:eastAsia="宋体" w:hAnsi="Book Antiqua" w:cs="宋体"/>
          <w:color w:val="000000"/>
          <w:sz w:val="24"/>
          <w:szCs w:val="24"/>
          <w:lang w:eastAsia="zh-CN"/>
        </w:rPr>
      </w:pPr>
      <w:proofErr w:type="gramStart"/>
      <w:r w:rsidRPr="002C4717">
        <w:rPr>
          <w:rFonts w:ascii="Book Antiqua" w:eastAsia="宋体" w:hAnsi="Book Antiqua" w:cs="宋体"/>
          <w:color w:val="000000"/>
          <w:sz w:val="24"/>
          <w:szCs w:val="24"/>
          <w:lang w:eastAsia="zh-CN"/>
        </w:rPr>
        <w:t>8 </w:t>
      </w:r>
      <w:r w:rsidRPr="002C4717">
        <w:rPr>
          <w:rFonts w:ascii="Book Antiqua" w:eastAsia="宋体" w:hAnsi="Book Antiqua" w:cs="宋体"/>
          <w:b/>
          <w:bCs/>
          <w:color w:val="000000"/>
          <w:sz w:val="24"/>
          <w:szCs w:val="24"/>
          <w:lang w:eastAsia="zh-CN"/>
        </w:rPr>
        <w:t>Barfield WD</w:t>
      </w:r>
      <w:r w:rsidRPr="002C4717">
        <w:rPr>
          <w:rFonts w:ascii="Book Antiqua" w:eastAsia="宋体" w:hAnsi="Book Antiqua" w:cs="宋体"/>
          <w:color w:val="000000"/>
          <w:sz w:val="24"/>
          <w:szCs w:val="24"/>
          <w:lang w:eastAsia="zh-CN"/>
        </w:rPr>
        <w:t>. Standard terminology</w:t>
      </w:r>
      <w:proofErr w:type="gramEnd"/>
      <w:r w:rsidRPr="002C4717">
        <w:rPr>
          <w:rFonts w:ascii="Book Antiqua" w:eastAsia="宋体" w:hAnsi="Book Antiqua" w:cs="宋体"/>
          <w:color w:val="000000"/>
          <w:sz w:val="24"/>
          <w:szCs w:val="24"/>
          <w:lang w:eastAsia="zh-CN"/>
        </w:rPr>
        <w:t xml:space="preserve"> for fetal, infant, and perinatal deaths. </w:t>
      </w:r>
      <w:r w:rsidRPr="002C4717">
        <w:rPr>
          <w:rFonts w:ascii="Book Antiqua" w:eastAsia="宋体" w:hAnsi="Book Antiqua" w:cs="宋体"/>
          <w:i/>
          <w:iCs/>
          <w:color w:val="000000"/>
          <w:sz w:val="24"/>
          <w:szCs w:val="24"/>
          <w:lang w:eastAsia="zh-CN"/>
        </w:rPr>
        <w:t>Pediatrics</w:t>
      </w:r>
      <w:r w:rsidRPr="002C4717">
        <w:rPr>
          <w:rFonts w:ascii="Book Antiqua" w:eastAsia="宋体" w:hAnsi="Book Antiqua" w:cs="宋体"/>
          <w:color w:val="000000"/>
          <w:sz w:val="24"/>
          <w:szCs w:val="24"/>
          <w:lang w:eastAsia="zh-CN"/>
        </w:rPr>
        <w:t> 2011; </w:t>
      </w:r>
      <w:r w:rsidRPr="002C4717">
        <w:rPr>
          <w:rFonts w:ascii="Book Antiqua" w:eastAsia="宋体" w:hAnsi="Book Antiqua" w:cs="宋体"/>
          <w:b/>
          <w:bCs/>
          <w:color w:val="000000"/>
          <w:sz w:val="24"/>
          <w:szCs w:val="24"/>
          <w:lang w:eastAsia="zh-CN"/>
        </w:rPr>
        <w:t>128</w:t>
      </w:r>
      <w:r w:rsidRPr="002C4717">
        <w:rPr>
          <w:rFonts w:ascii="Book Antiqua" w:eastAsia="宋体" w:hAnsi="Book Antiqua" w:cs="宋体"/>
          <w:color w:val="000000"/>
          <w:sz w:val="24"/>
          <w:szCs w:val="24"/>
          <w:lang w:eastAsia="zh-CN"/>
        </w:rPr>
        <w:t>: 177-181 [PMID: 21708807 DOI: 10.1542/peds.2011-1037]</w:t>
      </w:r>
    </w:p>
    <w:p w:rsidR="002C4717" w:rsidRPr="002C4717" w:rsidRDefault="002C4717" w:rsidP="002C4717">
      <w:pPr>
        <w:spacing w:after="0" w:line="360" w:lineRule="auto"/>
        <w:jc w:val="both"/>
        <w:rPr>
          <w:rFonts w:ascii="Book Antiqua" w:eastAsia="宋体" w:hAnsi="Book Antiqua" w:cs="宋体"/>
          <w:color w:val="000000"/>
          <w:sz w:val="24"/>
          <w:szCs w:val="24"/>
          <w:lang w:eastAsia="zh-CN"/>
        </w:rPr>
      </w:pPr>
      <w:r w:rsidRPr="002C4717">
        <w:rPr>
          <w:rFonts w:ascii="Book Antiqua" w:eastAsia="宋体" w:hAnsi="Book Antiqua" w:cs="宋体"/>
          <w:color w:val="000000"/>
          <w:sz w:val="24"/>
          <w:szCs w:val="24"/>
          <w:lang w:eastAsia="zh-CN"/>
        </w:rPr>
        <w:t xml:space="preserve">9 </w:t>
      </w:r>
      <w:r w:rsidRPr="002C4717">
        <w:rPr>
          <w:rFonts w:ascii="Book Antiqua" w:eastAsia="宋体" w:hAnsi="Book Antiqua" w:cs="宋体"/>
          <w:b/>
          <w:color w:val="000000"/>
          <w:sz w:val="24"/>
          <w:szCs w:val="24"/>
          <w:lang w:eastAsia="zh-CN"/>
        </w:rPr>
        <w:t xml:space="preserve">World Health </w:t>
      </w:r>
      <w:proofErr w:type="gramStart"/>
      <w:r w:rsidRPr="002C4717">
        <w:rPr>
          <w:rFonts w:ascii="Book Antiqua" w:eastAsia="宋体" w:hAnsi="Book Antiqua" w:cs="宋体"/>
          <w:b/>
          <w:color w:val="000000"/>
          <w:sz w:val="24"/>
          <w:szCs w:val="24"/>
          <w:lang w:eastAsia="zh-CN"/>
        </w:rPr>
        <w:t>Organization</w:t>
      </w:r>
      <w:proofErr w:type="gramEnd"/>
      <w:r w:rsidRPr="002C4717">
        <w:rPr>
          <w:rFonts w:ascii="Book Antiqua" w:eastAsia="宋体" w:hAnsi="Book Antiqua" w:cs="宋体"/>
          <w:color w:val="000000"/>
          <w:sz w:val="24"/>
          <w:szCs w:val="24"/>
          <w:lang w:eastAsia="zh-CN"/>
        </w:rPr>
        <w:t xml:space="preserve">. Neonatal and perinatal mortality, country, regional and global estimates 2006. </w:t>
      </w:r>
      <w:proofErr w:type="gramStart"/>
      <w:r w:rsidRPr="002C4717">
        <w:rPr>
          <w:rFonts w:ascii="Book Antiqua" w:eastAsia="宋体" w:hAnsi="Book Antiqua" w:cs="宋体"/>
          <w:color w:val="000000"/>
          <w:sz w:val="24"/>
          <w:szCs w:val="24"/>
          <w:lang w:eastAsia="zh-CN"/>
        </w:rPr>
        <w:t>Department of making pregnancy safer.</w:t>
      </w:r>
      <w:proofErr w:type="gramEnd"/>
      <w:r w:rsidRPr="002C4717">
        <w:rPr>
          <w:rFonts w:ascii="Book Antiqua" w:eastAsia="宋体" w:hAnsi="Book Antiqua" w:cs="宋体"/>
          <w:color w:val="000000"/>
          <w:sz w:val="24"/>
          <w:szCs w:val="24"/>
          <w:lang w:eastAsia="zh-CN"/>
        </w:rPr>
        <w:t xml:space="preserve"> World Health Organization, Geneva, 2006. Available from: URL: http: //apps.who.int/iris/handle/10665/43444</w:t>
      </w:r>
    </w:p>
    <w:p w:rsidR="002C4717" w:rsidRPr="002C4717" w:rsidRDefault="002C4717" w:rsidP="002C4717">
      <w:pPr>
        <w:spacing w:after="0" w:line="360" w:lineRule="auto"/>
        <w:jc w:val="both"/>
        <w:rPr>
          <w:rFonts w:ascii="Book Antiqua" w:eastAsia="宋体" w:hAnsi="Book Antiqua" w:cs="宋体"/>
          <w:color w:val="000000"/>
          <w:sz w:val="24"/>
          <w:szCs w:val="24"/>
          <w:lang w:eastAsia="zh-CN"/>
        </w:rPr>
      </w:pPr>
      <w:r w:rsidRPr="002C4717">
        <w:rPr>
          <w:rFonts w:ascii="Book Antiqua" w:eastAsia="宋体" w:hAnsi="Book Antiqua" w:cs="宋体"/>
          <w:color w:val="000000"/>
          <w:sz w:val="24"/>
          <w:szCs w:val="24"/>
          <w:lang w:eastAsia="zh-CN"/>
        </w:rPr>
        <w:t xml:space="preserve">10 </w:t>
      </w:r>
      <w:r w:rsidRPr="002C4717">
        <w:rPr>
          <w:rFonts w:ascii="Book Antiqua" w:eastAsia="宋体" w:hAnsi="Book Antiqua" w:cs="宋体"/>
          <w:b/>
          <w:color w:val="000000"/>
          <w:sz w:val="24"/>
          <w:szCs w:val="24"/>
          <w:lang w:eastAsia="zh-CN"/>
        </w:rPr>
        <w:t>WHO, UNICEF, UNFPA and The World Bank estimates</w:t>
      </w:r>
      <w:r w:rsidRPr="002C4717">
        <w:rPr>
          <w:rFonts w:ascii="Book Antiqua" w:eastAsia="宋体" w:hAnsi="Book Antiqua" w:cs="宋体"/>
          <w:color w:val="000000"/>
          <w:sz w:val="24"/>
          <w:szCs w:val="24"/>
          <w:lang w:eastAsia="zh-CN"/>
        </w:rPr>
        <w:t>. Trends in maternal mortality: 1990 to 2008. Geneva, World Health Organization, 2</w:t>
      </w:r>
      <w:r w:rsidR="00EA26D7">
        <w:rPr>
          <w:rFonts w:ascii="Book Antiqua" w:eastAsia="宋体" w:hAnsi="Book Antiqua" w:cs="宋体"/>
          <w:color w:val="000000"/>
          <w:sz w:val="24"/>
          <w:szCs w:val="24"/>
          <w:lang w:eastAsia="zh-CN"/>
        </w:rPr>
        <w:t>010. Available from: URL: http:</w:t>
      </w:r>
      <w:r w:rsidR="00EA26D7">
        <w:rPr>
          <w:rFonts w:ascii="Book Antiqua" w:eastAsia="宋体" w:hAnsi="Book Antiqua" w:cs="宋体" w:hint="eastAsia"/>
          <w:color w:val="000000"/>
          <w:sz w:val="24"/>
          <w:szCs w:val="24"/>
          <w:lang w:eastAsia="zh-CN"/>
        </w:rPr>
        <w:t xml:space="preserve"> </w:t>
      </w:r>
      <w:r w:rsidRPr="002C4717">
        <w:rPr>
          <w:rFonts w:ascii="Book Antiqua" w:eastAsia="宋体" w:hAnsi="Book Antiqua" w:cs="宋体"/>
          <w:color w:val="000000"/>
          <w:sz w:val="24"/>
          <w:szCs w:val="24"/>
          <w:lang w:eastAsia="zh-CN"/>
        </w:rPr>
        <w:t>//www.who.int/reproductivehealth/publications/monitoring/9789241500265/en/</w:t>
      </w:r>
    </w:p>
    <w:p w:rsidR="002C4717" w:rsidRPr="002C4717" w:rsidRDefault="002C4717" w:rsidP="002C4717">
      <w:pPr>
        <w:spacing w:after="0" w:line="360" w:lineRule="auto"/>
        <w:jc w:val="both"/>
        <w:rPr>
          <w:rFonts w:ascii="Book Antiqua" w:eastAsia="宋体" w:hAnsi="Book Antiqua" w:cs="宋体"/>
          <w:color w:val="000000"/>
          <w:sz w:val="24"/>
          <w:szCs w:val="24"/>
          <w:lang w:eastAsia="zh-CN"/>
        </w:rPr>
      </w:pPr>
      <w:r w:rsidRPr="002C4717">
        <w:rPr>
          <w:rFonts w:ascii="Book Antiqua" w:eastAsia="宋体" w:hAnsi="Book Antiqua" w:cs="宋体"/>
          <w:color w:val="000000"/>
          <w:sz w:val="24"/>
          <w:szCs w:val="24"/>
          <w:lang w:eastAsia="zh-CN"/>
        </w:rPr>
        <w:t>11 </w:t>
      </w:r>
      <w:r w:rsidRPr="002C4717">
        <w:rPr>
          <w:rFonts w:ascii="Book Antiqua" w:eastAsia="宋体" w:hAnsi="Book Antiqua" w:cs="宋体"/>
          <w:b/>
          <w:bCs/>
          <w:color w:val="000000"/>
          <w:sz w:val="24"/>
          <w:szCs w:val="24"/>
          <w:lang w:eastAsia="zh-CN"/>
        </w:rPr>
        <w:t>Lawn JE</w:t>
      </w:r>
      <w:r w:rsidRPr="002C4717">
        <w:rPr>
          <w:rFonts w:ascii="Book Antiqua" w:eastAsia="宋体" w:hAnsi="Book Antiqua" w:cs="宋体"/>
          <w:color w:val="000000"/>
          <w:sz w:val="24"/>
          <w:szCs w:val="24"/>
          <w:lang w:eastAsia="zh-CN"/>
        </w:rPr>
        <w:t>, Kerber K, Enweronu-Laryea C, Massee Bateman O. Newborn survival in low resource settings--are we delivering? </w:t>
      </w:r>
      <w:r w:rsidRPr="002C4717">
        <w:rPr>
          <w:rFonts w:ascii="Book Antiqua" w:eastAsia="宋体" w:hAnsi="Book Antiqua" w:cs="宋体"/>
          <w:i/>
          <w:iCs/>
          <w:color w:val="000000"/>
          <w:sz w:val="24"/>
          <w:szCs w:val="24"/>
          <w:lang w:eastAsia="zh-CN"/>
        </w:rPr>
        <w:t>BJOG</w:t>
      </w:r>
      <w:r w:rsidRPr="002C4717">
        <w:rPr>
          <w:rFonts w:ascii="Book Antiqua" w:eastAsia="宋体" w:hAnsi="Book Antiqua" w:cs="宋体"/>
          <w:color w:val="000000"/>
          <w:sz w:val="24"/>
          <w:szCs w:val="24"/>
          <w:lang w:eastAsia="zh-CN"/>
        </w:rPr>
        <w:t> 2009; </w:t>
      </w:r>
      <w:r w:rsidRPr="002C4717">
        <w:rPr>
          <w:rFonts w:ascii="Book Antiqua" w:eastAsia="宋体" w:hAnsi="Book Antiqua" w:cs="宋体"/>
          <w:b/>
          <w:bCs/>
          <w:color w:val="000000"/>
          <w:sz w:val="24"/>
          <w:szCs w:val="24"/>
          <w:lang w:eastAsia="zh-CN"/>
        </w:rPr>
        <w:t xml:space="preserve">116 </w:t>
      </w:r>
      <w:r w:rsidRPr="002C4717">
        <w:rPr>
          <w:rFonts w:ascii="Book Antiqua" w:eastAsia="宋体" w:hAnsi="Book Antiqua" w:cs="宋体"/>
          <w:bCs/>
          <w:color w:val="000000"/>
          <w:sz w:val="24"/>
          <w:szCs w:val="24"/>
          <w:lang w:eastAsia="zh-CN"/>
        </w:rPr>
        <w:t>Suppl 1</w:t>
      </w:r>
      <w:r w:rsidRPr="002C4717">
        <w:rPr>
          <w:rFonts w:ascii="Book Antiqua" w:eastAsia="宋体" w:hAnsi="Book Antiqua" w:cs="宋体"/>
          <w:color w:val="000000"/>
          <w:sz w:val="24"/>
          <w:szCs w:val="24"/>
          <w:lang w:eastAsia="zh-CN"/>
        </w:rPr>
        <w:t>: 49-59 [PMID: 19740173 DOI: 10.1111/j.1471-0528.2009.02328.x]</w:t>
      </w:r>
    </w:p>
    <w:p w:rsidR="002C4717" w:rsidRPr="002C4717" w:rsidRDefault="002C4717" w:rsidP="002C4717">
      <w:pPr>
        <w:spacing w:after="0" w:line="360" w:lineRule="auto"/>
        <w:jc w:val="both"/>
        <w:rPr>
          <w:rFonts w:ascii="Book Antiqua" w:eastAsia="宋体" w:hAnsi="Book Antiqua" w:cs="宋体"/>
          <w:color w:val="000000"/>
          <w:sz w:val="24"/>
          <w:szCs w:val="24"/>
          <w:lang w:eastAsia="zh-CN"/>
        </w:rPr>
      </w:pPr>
      <w:r w:rsidRPr="002C4717">
        <w:rPr>
          <w:rFonts w:ascii="Book Antiqua" w:eastAsia="宋体" w:hAnsi="Book Antiqua" w:cs="宋体"/>
          <w:color w:val="000000"/>
          <w:sz w:val="24"/>
          <w:szCs w:val="24"/>
          <w:lang w:eastAsia="zh-CN"/>
        </w:rPr>
        <w:t>12 </w:t>
      </w:r>
      <w:r w:rsidRPr="002C4717">
        <w:rPr>
          <w:rFonts w:ascii="Book Antiqua" w:eastAsia="宋体" w:hAnsi="Book Antiqua" w:cs="宋体"/>
          <w:b/>
          <w:bCs/>
          <w:color w:val="000000"/>
          <w:sz w:val="24"/>
          <w:szCs w:val="24"/>
          <w:lang w:eastAsia="zh-CN"/>
        </w:rPr>
        <w:t>McClure EM</w:t>
      </w:r>
      <w:r w:rsidRPr="002C4717">
        <w:rPr>
          <w:rFonts w:ascii="Book Antiqua" w:eastAsia="宋体" w:hAnsi="Book Antiqua" w:cs="宋体"/>
          <w:color w:val="000000"/>
          <w:sz w:val="24"/>
          <w:szCs w:val="24"/>
          <w:lang w:eastAsia="zh-CN"/>
        </w:rPr>
        <w:t>, Wright LL, Goldenberg RL, Goudar SS, Parida SN, Jehan I, Tshefu A, Chomba E, Althabe F, Garces A, Harris H, Derman RJ, Panigrahi P, Engmann C, Buekens P, Hambidge M, Carlo WA. The global network: a prospective study of stillbirths in developing countries. </w:t>
      </w:r>
      <w:r w:rsidRPr="002C4717">
        <w:rPr>
          <w:rFonts w:ascii="Book Antiqua" w:eastAsia="宋体" w:hAnsi="Book Antiqua" w:cs="宋体"/>
          <w:i/>
          <w:iCs/>
          <w:color w:val="000000"/>
          <w:sz w:val="24"/>
          <w:szCs w:val="24"/>
          <w:lang w:eastAsia="zh-CN"/>
        </w:rPr>
        <w:t>Am J Obstet Gynecol</w:t>
      </w:r>
      <w:r w:rsidRPr="002C4717">
        <w:rPr>
          <w:rFonts w:ascii="Book Antiqua" w:eastAsia="宋体" w:hAnsi="Book Antiqua" w:cs="宋体"/>
          <w:color w:val="000000"/>
          <w:sz w:val="24"/>
          <w:szCs w:val="24"/>
          <w:lang w:eastAsia="zh-CN"/>
        </w:rPr>
        <w:t> 2007; </w:t>
      </w:r>
      <w:r w:rsidRPr="002C4717">
        <w:rPr>
          <w:rFonts w:ascii="Book Antiqua" w:eastAsia="宋体" w:hAnsi="Book Antiqua" w:cs="宋体"/>
          <w:b/>
          <w:bCs/>
          <w:color w:val="000000"/>
          <w:sz w:val="24"/>
          <w:szCs w:val="24"/>
          <w:lang w:eastAsia="zh-CN"/>
        </w:rPr>
        <w:t>197</w:t>
      </w:r>
      <w:r w:rsidRPr="002C4717">
        <w:rPr>
          <w:rFonts w:ascii="Book Antiqua" w:eastAsia="宋体" w:hAnsi="Book Antiqua" w:cs="宋体"/>
          <w:color w:val="000000"/>
          <w:sz w:val="24"/>
          <w:szCs w:val="24"/>
          <w:lang w:eastAsia="zh-CN"/>
        </w:rPr>
        <w:t>: 247.e1-247.e5 [PMID: 17826406]</w:t>
      </w:r>
    </w:p>
    <w:p w:rsidR="002C4717" w:rsidRPr="002C4717" w:rsidRDefault="002C4717" w:rsidP="002C4717">
      <w:pPr>
        <w:spacing w:after="0" w:line="360" w:lineRule="auto"/>
        <w:jc w:val="both"/>
        <w:rPr>
          <w:rFonts w:ascii="Book Antiqua" w:eastAsia="宋体" w:hAnsi="Book Antiqua" w:cs="宋体"/>
          <w:color w:val="000000"/>
          <w:sz w:val="24"/>
          <w:szCs w:val="24"/>
          <w:lang w:eastAsia="zh-CN"/>
        </w:rPr>
      </w:pPr>
      <w:r w:rsidRPr="002C4717">
        <w:rPr>
          <w:rFonts w:ascii="Book Antiqua" w:eastAsia="宋体" w:hAnsi="Book Antiqua" w:cs="宋体"/>
          <w:color w:val="000000"/>
          <w:sz w:val="24"/>
          <w:szCs w:val="24"/>
          <w:lang w:eastAsia="zh-CN"/>
        </w:rPr>
        <w:t>13 </w:t>
      </w:r>
      <w:r w:rsidRPr="002C4717">
        <w:rPr>
          <w:rFonts w:ascii="Book Antiqua" w:eastAsia="宋体" w:hAnsi="Book Antiqua" w:cs="宋体"/>
          <w:b/>
          <w:bCs/>
          <w:color w:val="000000"/>
          <w:sz w:val="24"/>
          <w:szCs w:val="24"/>
          <w:lang w:eastAsia="zh-CN"/>
        </w:rPr>
        <w:t>Fawole AO</w:t>
      </w:r>
      <w:r w:rsidRPr="002C4717">
        <w:rPr>
          <w:rFonts w:ascii="Book Antiqua" w:eastAsia="宋体" w:hAnsi="Book Antiqua" w:cs="宋体"/>
          <w:color w:val="000000"/>
          <w:sz w:val="24"/>
          <w:szCs w:val="24"/>
          <w:lang w:eastAsia="zh-CN"/>
        </w:rPr>
        <w:t>, Shah A, Tongo O, Dara K, El-Ladan AM, Umezulike AC, Alu FE, Eniayewun AB, Fabanwo AO, Adewunmi AA, Adegbola O, Adebayo AA, Obaitan FO, Onala OE, Usman Y, Sullayman AO, Kailani S, Sa'id M. Determinants of perinatal mortality in Nigeria. </w:t>
      </w:r>
      <w:r w:rsidRPr="002C4717">
        <w:rPr>
          <w:rFonts w:ascii="Book Antiqua" w:eastAsia="宋体" w:hAnsi="Book Antiqua" w:cs="宋体"/>
          <w:i/>
          <w:iCs/>
          <w:color w:val="000000"/>
          <w:sz w:val="24"/>
          <w:szCs w:val="24"/>
          <w:lang w:eastAsia="zh-CN"/>
        </w:rPr>
        <w:t>Int J Gynaecol Obstet</w:t>
      </w:r>
      <w:r w:rsidRPr="002C4717">
        <w:rPr>
          <w:rFonts w:ascii="Book Antiqua" w:eastAsia="宋体" w:hAnsi="Book Antiqua" w:cs="宋体"/>
          <w:color w:val="000000"/>
          <w:sz w:val="24"/>
          <w:szCs w:val="24"/>
          <w:lang w:eastAsia="zh-CN"/>
        </w:rPr>
        <w:t> 2011; </w:t>
      </w:r>
      <w:r w:rsidRPr="002C4717">
        <w:rPr>
          <w:rFonts w:ascii="Book Antiqua" w:eastAsia="宋体" w:hAnsi="Book Antiqua" w:cs="宋体"/>
          <w:b/>
          <w:bCs/>
          <w:color w:val="000000"/>
          <w:sz w:val="24"/>
          <w:szCs w:val="24"/>
          <w:lang w:eastAsia="zh-CN"/>
        </w:rPr>
        <w:t>114</w:t>
      </w:r>
      <w:r w:rsidRPr="002C4717">
        <w:rPr>
          <w:rFonts w:ascii="Book Antiqua" w:eastAsia="宋体" w:hAnsi="Book Antiqua" w:cs="宋体"/>
          <w:color w:val="000000"/>
          <w:sz w:val="24"/>
          <w:szCs w:val="24"/>
          <w:lang w:eastAsia="zh-CN"/>
        </w:rPr>
        <w:t>: 37-42 [PMID: 21489535 DOI: 10.1016/j.ijgo.2011.01.013]</w:t>
      </w:r>
    </w:p>
    <w:p w:rsidR="002C4717" w:rsidRPr="002C4717" w:rsidRDefault="002C4717" w:rsidP="002C4717">
      <w:pPr>
        <w:spacing w:after="0" w:line="360" w:lineRule="auto"/>
        <w:jc w:val="both"/>
        <w:rPr>
          <w:rFonts w:ascii="Book Antiqua" w:eastAsia="宋体" w:hAnsi="Book Antiqua" w:cs="宋体"/>
          <w:color w:val="000000"/>
          <w:sz w:val="24"/>
          <w:szCs w:val="24"/>
          <w:lang w:eastAsia="zh-CN"/>
        </w:rPr>
      </w:pPr>
      <w:r w:rsidRPr="002C4717">
        <w:rPr>
          <w:rFonts w:ascii="Book Antiqua" w:eastAsia="宋体" w:hAnsi="Book Antiqua" w:cs="宋体"/>
          <w:color w:val="000000"/>
          <w:sz w:val="24"/>
          <w:szCs w:val="24"/>
          <w:lang w:eastAsia="zh-CN"/>
        </w:rPr>
        <w:t>14 </w:t>
      </w:r>
      <w:r w:rsidRPr="002C4717">
        <w:rPr>
          <w:rFonts w:ascii="Book Antiqua" w:eastAsia="宋体" w:hAnsi="Book Antiqua" w:cs="宋体"/>
          <w:b/>
          <w:bCs/>
          <w:color w:val="000000"/>
          <w:sz w:val="24"/>
          <w:szCs w:val="24"/>
          <w:lang w:eastAsia="zh-CN"/>
        </w:rPr>
        <w:t>Okeudo C</w:t>
      </w:r>
      <w:r w:rsidRPr="002C4717">
        <w:rPr>
          <w:rFonts w:ascii="Book Antiqua" w:eastAsia="宋体" w:hAnsi="Book Antiqua" w:cs="宋体"/>
          <w:color w:val="000000"/>
          <w:sz w:val="24"/>
          <w:szCs w:val="24"/>
          <w:lang w:eastAsia="zh-CN"/>
        </w:rPr>
        <w:t>, Ezem B, Ojiyi E. Stillbirth rate in a teaching hospital in South-eastern Nigeria: a silent tragedy. </w:t>
      </w:r>
      <w:r w:rsidRPr="002C4717">
        <w:rPr>
          <w:rFonts w:ascii="Book Antiqua" w:eastAsia="宋体" w:hAnsi="Book Antiqua" w:cs="宋体"/>
          <w:i/>
          <w:iCs/>
          <w:color w:val="000000"/>
          <w:sz w:val="24"/>
          <w:szCs w:val="24"/>
          <w:lang w:eastAsia="zh-CN"/>
        </w:rPr>
        <w:t>Ann Med Health Sci Res</w:t>
      </w:r>
      <w:r w:rsidRPr="002C4717">
        <w:rPr>
          <w:rFonts w:ascii="Book Antiqua" w:eastAsia="宋体" w:hAnsi="Book Antiqua" w:cs="宋体"/>
          <w:color w:val="000000"/>
          <w:sz w:val="24"/>
          <w:szCs w:val="24"/>
          <w:lang w:eastAsia="zh-CN"/>
        </w:rPr>
        <w:t> 2012; </w:t>
      </w:r>
      <w:r w:rsidRPr="002C4717">
        <w:rPr>
          <w:rFonts w:ascii="Book Antiqua" w:eastAsia="宋体" w:hAnsi="Book Antiqua" w:cs="宋体"/>
          <w:b/>
          <w:bCs/>
          <w:color w:val="000000"/>
          <w:sz w:val="24"/>
          <w:szCs w:val="24"/>
          <w:lang w:eastAsia="zh-CN"/>
        </w:rPr>
        <w:t>2</w:t>
      </w:r>
      <w:r w:rsidRPr="002C4717">
        <w:rPr>
          <w:rFonts w:ascii="Book Antiqua" w:eastAsia="宋体" w:hAnsi="Book Antiqua" w:cs="宋体"/>
          <w:color w:val="000000"/>
          <w:sz w:val="24"/>
          <w:szCs w:val="24"/>
          <w:lang w:eastAsia="zh-CN"/>
        </w:rPr>
        <w:t>: 176-179 [PMID: 23439739 DOI: 10.4103/2141-9248.105667]</w:t>
      </w:r>
    </w:p>
    <w:p w:rsidR="002C4717" w:rsidRPr="002C4717" w:rsidRDefault="002C4717" w:rsidP="002C4717">
      <w:pPr>
        <w:spacing w:after="0" w:line="360" w:lineRule="auto"/>
        <w:jc w:val="both"/>
        <w:rPr>
          <w:rFonts w:ascii="Book Antiqua" w:eastAsia="宋体" w:hAnsi="Book Antiqua" w:cs="宋体"/>
          <w:color w:val="000000"/>
          <w:sz w:val="24"/>
          <w:szCs w:val="24"/>
          <w:lang w:eastAsia="zh-CN"/>
        </w:rPr>
      </w:pPr>
      <w:proofErr w:type="gramStart"/>
      <w:r w:rsidRPr="002C4717">
        <w:rPr>
          <w:rFonts w:ascii="Book Antiqua" w:eastAsia="宋体" w:hAnsi="Book Antiqua" w:cs="宋体"/>
          <w:color w:val="000000"/>
          <w:sz w:val="24"/>
          <w:szCs w:val="24"/>
          <w:lang w:eastAsia="zh-CN"/>
        </w:rPr>
        <w:t>15 </w:t>
      </w:r>
      <w:r w:rsidRPr="002C4717">
        <w:rPr>
          <w:rFonts w:ascii="Book Antiqua" w:eastAsia="宋体" w:hAnsi="Book Antiqua" w:cs="宋体"/>
          <w:b/>
          <w:bCs/>
          <w:color w:val="000000"/>
          <w:sz w:val="24"/>
          <w:szCs w:val="24"/>
          <w:lang w:eastAsia="zh-CN"/>
        </w:rPr>
        <w:t>Bryce J</w:t>
      </w:r>
      <w:r w:rsidRPr="002C4717">
        <w:rPr>
          <w:rFonts w:ascii="Book Antiqua" w:eastAsia="宋体" w:hAnsi="Book Antiqua" w:cs="宋体"/>
          <w:color w:val="000000"/>
          <w:sz w:val="24"/>
          <w:szCs w:val="24"/>
          <w:lang w:eastAsia="zh-CN"/>
        </w:rPr>
        <w:t>, Boschi-Pinto C, Shibuya K, Black RE.</w:t>
      </w:r>
      <w:proofErr w:type="gramEnd"/>
      <w:r w:rsidRPr="002C4717">
        <w:rPr>
          <w:rFonts w:ascii="Book Antiqua" w:eastAsia="宋体" w:hAnsi="Book Antiqua" w:cs="宋体"/>
          <w:color w:val="000000"/>
          <w:sz w:val="24"/>
          <w:szCs w:val="24"/>
          <w:lang w:eastAsia="zh-CN"/>
        </w:rPr>
        <w:t xml:space="preserve"> WHO estimates of the causes of death in </w:t>
      </w:r>
      <w:proofErr w:type="gramStart"/>
      <w:r w:rsidRPr="002C4717">
        <w:rPr>
          <w:rFonts w:ascii="Book Antiqua" w:eastAsia="宋体" w:hAnsi="Book Antiqua" w:cs="宋体"/>
          <w:color w:val="000000"/>
          <w:sz w:val="24"/>
          <w:szCs w:val="24"/>
          <w:lang w:eastAsia="zh-CN"/>
        </w:rPr>
        <w:t>children.</w:t>
      </w:r>
      <w:proofErr w:type="gramEnd"/>
      <w:r w:rsidRPr="002C4717">
        <w:rPr>
          <w:rFonts w:ascii="Book Antiqua" w:eastAsia="宋体" w:hAnsi="Book Antiqua" w:cs="宋体"/>
          <w:color w:val="000000"/>
          <w:sz w:val="24"/>
          <w:szCs w:val="24"/>
          <w:lang w:eastAsia="zh-CN"/>
        </w:rPr>
        <w:t> </w:t>
      </w:r>
      <w:r w:rsidRPr="002C4717">
        <w:rPr>
          <w:rFonts w:ascii="Book Antiqua" w:eastAsia="宋体" w:hAnsi="Book Antiqua" w:cs="宋体"/>
          <w:i/>
          <w:iCs/>
          <w:color w:val="000000"/>
          <w:sz w:val="24"/>
          <w:szCs w:val="24"/>
          <w:lang w:eastAsia="zh-CN"/>
        </w:rPr>
        <w:t>Lancet</w:t>
      </w:r>
      <w:r w:rsidRPr="002C4717">
        <w:rPr>
          <w:rFonts w:ascii="Book Antiqua" w:eastAsia="宋体" w:hAnsi="Book Antiqua" w:cs="宋体"/>
          <w:color w:val="000000"/>
          <w:sz w:val="24"/>
          <w:szCs w:val="24"/>
          <w:lang w:eastAsia="zh-CN"/>
        </w:rPr>
        <w:t> </w:t>
      </w:r>
      <w:r w:rsidR="00EA26D7">
        <w:rPr>
          <w:rFonts w:ascii="Book Antiqua" w:eastAsia="宋体" w:hAnsi="Book Antiqua" w:cs="宋体" w:hint="eastAsia"/>
          <w:color w:val="000000"/>
          <w:sz w:val="24"/>
          <w:szCs w:val="24"/>
          <w:lang w:eastAsia="zh-CN"/>
        </w:rPr>
        <w:t>2005</w:t>
      </w:r>
      <w:r w:rsidRPr="002C4717">
        <w:rPr>
          <w:rFonts w:ascii="Book Antiqua" w:eastAsia="宋体" w:hAnsi="Book Antiqua" w:cs="宋体"/>
          <w:color w:val="000000"/>
          <w:sz w:val="24"/>
          <w:szCs w:val="24"/>
          <w:lang w:eastAsia="zh-CN"/>
        </w:rPr>
        <w:t>; </w:t>
      </w:r>
      <w:r w:rsidRPr="002C4717">
        <w:rPr>
          <w:rFonts w:ascii="Book Antiqua" w:eastAsia="宋体" w:hAnsi="Book Antiqua" w:cs="宋体"/>
          <w:b/>
          <w:bCs/>
          <w:color w:val="000000"/>
          <w:sz w:val="24"/>
          <w:szCs w:val="24"/>
          <w:lang w:eastAsia="zh-CN"/>
        </w:rPr>
        <w:t>365</w:t>
      </w:r>
      <w:r w:rsidRPr="002C4717">
        <w:rPr>
          <w:rFonts w:ascii="Book Antiqua" w:eastAsia="宋体" w:hAnsi="Book Antiqua" w:cs="宋体"/>
          <w:color w:val="000000"/>
          <w:sz w:val="24"/>
          <w:szCs w:val="24"/>
          <w:lang w:eastAsia="zh-CN"/>
        </w:rPr>
        <w:t>: 1147-1152 [PMID: 15794969]</w:t>
      </w:r>
    </w:p>
    <w:p w:rsidR="002C4717" w:rsidRPr="002C4717" w:rsidRDefault="002C4717" w:rsidP="002C4717">
      <w:pPr>
        <w:spacing w:after="0" w:line="360" w:lineRule="auto"/>
        <w:jc w:val="both"/>
        <w:rPr>
          <w:rFonts w:ascii="Book Antiqua" w:eastAsia="宋体" w:hAnsi="Book Antiqua" w:cs="宋体"/>
          <w:color w:val="000000"/>
          <w:sz w:val="24"/>
          <w:szCs w:val="24"/>
          <w:lang w:eastAsia="zh-CN"/>
        </w:rPr>
      </w:pPr>
      <w:r w:rsidRPr="002C4717">
        <w:rPr>
          <w:rFonts w:ascii="Book Antiqua" w:eastAsia="宋体" w:hAnsi="Book Antiqua" w:cs="宋体"/>
          <w:color w:val="000000"/>
          <w:sz w:val="24"/>
          <w:szCs w:val="24"/>
          <w:lang w:eastAsia="zh-CN"/>
        </w:rPr>
        <w:t>16 </w:t>
      </w:r>
      <w:r w:rsidRPr="002C4717">
        <w:rPr>
          <w:rFonts w:ascii="Book Antiqua" w:eastAsia="宋体" w:hAnsi="Book Antiqua" w:cs="宋体"/>
          <w:b/>
          <w:bCs/>
          <w:color w:val="000000"/>
          <w:sz w:val="24"/>
          <w:szCs w:val="24"/>
          <w:lang w:eastAsia="zh-CN"/>
        </w:rPr>
        <w:t>Martines J</w:t>
      </w:r>
      <w:r w:rsidRPr="002C4717">
        <w:rPr>
          <w:rFonts w:ascii="Book Antiqua" w:eastAsia="宋体" w:hAnsi="Book Antiqua" w:cs="宋体"/>
          <w:color w:val="000000"/>
          <w:sz w:val="24"/>
          <w:szCs w:val="24"/>
          <w:lang w:eastAsia="zh-CN"/>
        </w:rPr>
        <w:t>, Paul VK, Bhutta ZA, Koblinsky M, Soucat A, Walker N, Bahl R, Fogstad H, Costello A. Neonatal survival: a call for action. </w:t>
      </w:r>
      <w:r w:rsidRPr="002C4717">
        <w:rPr>
          <w:rFonts w:ascii="Book Antiqua" w:eastAsia="宋体" w:hAnsi="Book Antiqua" w:cs="宋体"/>
          <w:i/>
          <w:iCs/>
          <w:color w:val="000000"/>
          <w:sz w:val="24"/>
          <w:szCs w:val="24"/>
          <w:lang w:eastAsia="zh-CN"/>
        </w:rPr>
        <w:t>Lancet</w:t>
      </w:r>
      <w:r w:rsidRPr="002C4717">
        <w:rPr>
          <w:rFonts w:ascii="Book Antiqua" w:eastAsia="宋体" w:hAnsi="Book Antiqua" w:cs="宋体"/>
          <w:color w:val="000000"/>
          <w:sz w:val="24"/>
          <w:szCs w:val="24"/>
          <w:lang w:eastAsia="zh-CN"/>
        </w:rPr>
        <w:t> </w:t>
      </w:r>
      <w:r w:rsidR="00EA26D7">
        <w:rPr>
          <w:rFonts w:ascii="Book Antiqua" w:eastAsia="宋体" w:hAnsi="Book Antiqua" w:cs="宋体" w:hint="eastAsia"/>
          <w:color w:val="000000"/>
          <w:sz w:val="24"/>
          <w:szCs w:val="24"/>
          <w:lang w:eastAsia="zh-CN"/>
        </w:rPr>
        <w:t>2005</w:t>
      </w:r>
      <w:r w:rsidRPr="002C4717">
        <w:rPr>
          <w:rFonts w:ascii="Book Antiqua" w:eastAsia="宋体" w:hAnsi="Book Antiqua" w:cs="宋体"/>
          <w:color w:val="000000"/>
          <w:sz w:val="24"/>
          <w:szCs w:val="24"/>
          <w:lang w:eastAsia="zh-CN"/>
        </w:rPr>
        <w:t>; </w:t>
      </w:r>
      <w:r w:rsidRPr="002C4717">
        <w:rPr>
          <w:rFonts w:ascii="Book Antiqua" w:eastAsia="宋体" w:hAnsi="Book Antiqua" w:cs="宋体"/>
          <w:b/>
          <w:bCs/>
          <w:color w:val="000000"/>
          <w:sz w:val="24"/>
          <w:szCs w:val="24"/>
          <w:lang w:eastAsia="zh-CN"/>
        </w:rPr>
        <w:t>365</w:t>
      </w:r>
      <w:r w:rsidRPr="002C4717">
        <w:rPr>
          <w:rFonts w:ascii="Book Antiqua" w:eastAsia="宋体" w:hAnsi="Book Antiqua" w:cs="宋体"/>
          <w:color w:val="000000"/>
          <w:sz w:val="24"/>
          <w:szCs w:val="24"/>
          <w:lang w:eastAsia="zh-CN"/>
        </w:rPr>
        <w:t>: 1189-1197 [PMID: 15794974]</w:t>
      </w:r>
    </w:p>
    <w:p w:rsidR="002C4717" w:rsidRPr="002C4717" w:rsidRDefault="002C4717" w:rsidP="002C4717">
      <w:pPr>
        <w:spacing w:after="0" w:line="360" w:lineRule="auto"/>
        <w:jc w:val="both"/>
        <w:rPr>
          <w:rFonts w:ascii="Book Antiqua" w:eastAsia="宋体" w:hAnsi="Book Antiqua" w:cs="宋体"/>
          <w:color w:val="000000"/>
          <w:sz w:val="24"/>
          <w:szCs w:val="24"/>
          <w:lang w:eastAsia="zh-CN"/>
        </w:rPr>
      </w:pPr>
      <w:r w:rsidRPr="002C4717">
        <w:rPr>
          <w:rFonts w:ascii="Book Antiqua" w:eastAsia="宋体" w:hAnsi="Book Antiqua" w:cs="宋体"/>
          <w:color w:val="000000"/>
          <w:sz w:val="24"/>
          <w:szCs w:val="24"/>
          <w:lang w:eastAsia="zh-CN"/>
        </w:rPr>
        <w:t xml:space="preserve">17 </w:t>
      </w:r>
      <w:r w:rsidRPr="002C4717">
        <w:rPr>
          <w:rFonts w:ascii="Book Antiqua" w:eastAsia="宋体" w:hAnsi="Book Antiqua" w:cs="宋体"/>
          <w:b/>
          <w:color w:val="000000"/>
          <w:sz w:val="24"/>
          <w:szCs w:val="24"/>
          <w:lang w:eastAsia="zh-CN"/>
        </w:rPr>
        <w:t>Jamison DT</w:t>
      </w:r>
      <w:r w:rsidRPr="002C4717">
        <w:rPr>
          <w:rFonts w:ascii="Book Antiqua" w:eastAsia="宋体" w:hAnsi="Book Antiqua" w:cs="宋体"/>
          <w:color w:val="000000"/>
          <w:sz w:val="24"/>
          <w:szCs w:val="24"/>
          <w:lang w:eastAsia="zh-CN"/>
        </w:rPr>
        <w:t xml:space="preserve">, Shahid-Salles SA, Jamison J, Lawn JE, Zupan J. Global Burden of Disease and Risk Factors. </w:t>
      </w:r>
      <w:proofErr w:type="gramStart"/>
      <w:r w:rsidRPr="002C4717">
        <w:rPr>
          <w:rFonts w:ascii="Book Antiqua" w:eastAsia="宋体" w:hAnsi="Book Antiqua" w:cs="宋体"/>
          <w:color w:val="000000"/>
          <w:sz w:val="24"/>
          <w:szCs w:val="24"/>
          <w:lang w:eastAsia="zh-CN"/>
        </w:rPr>
        <w:t>Disease Control Priorities Project-6.</w:t>
      </w:r>
      <w:proofErr w:type="gramEnd"/>
      <w:r w:rsidRPr="002C4717">
        <w:rPr>
          <w:rFonts w:ascii="Book Antiqua" w:eastAsia="宋体" w:hAnsi="Book Antiqua" w:cs="宋体"/>
          <w:color w:val="000000"/>
          <w:sz w:val="24"/>
          <w:szCs w:val="24"/>
          <w:lang w:eastAsia="zh-CN"/>
        </w:rPr>
        <w:t xml:space="preserve"> Incorporating deaths near the Time of Birth into Estimates of the Global Burden of Disease. Edited by Alan D Lopez, Colin D Mathers, Majid Ezzati, Dean T Jamison, and</w:t>
      </w:r>
      <w:r w:rsidR="00EA26D7">
        <w:rPr>
          <w:rFonts w:ascii="Book Antiqua" w:eastAsia="宋体" w:hAnsi="Book Antiqua" w:cs="宋体" w:hint="eastAsia"/>
          <w:color w:val="000000"/>
          <w:sz w:val="24"/>
          <w:szCs w:val="24"/>
          <w:lang w:eastAsia="zh-CN"/>
        </w:rPr>
        <w:t xml:space="preserve"> </w:t>
      </w:r>
      <w:r w:rsidRPr="002C4717">
        <w:rPr>
          <w:rFonts w:ascii="Book Antiqua" w:eastAsia="宋体" w:hAnsi="Book Antiqua" w:cs="宋体"/>
          <w:color w:val="000000"/>
          <w:sz w:val="24"/>
          <w:szCs w:val="24"/>
          <w:lang w:eastAsia="zh-CN"/>
        </w:rPr>
        <w:t>Christopher JL Murray. Washington (DC): World Bank, 2006. Available from: URL: http: //www.ncbi.nlm.nih.gov/books/NBK11805/</w:t>
      </w:r>
    </w:p>
    <w:p w:rsidR="002C4717" w:rsidRPr="002C4717" w:rsidRDefault="002C4717" w:rsidP="002C4717">
      <w:pPr>
        <w:spacing w:after="0" w:line="360" w:lineRule="auto"/>
        <w:jc w:val="both"/>
        <w:rPr>
          <w:rFonts w:ascii="Book Antiqua" w:eastAsia="宋体" w:hAnsi="Book Antiqua" w:cs="宋体"/>
          <w:color w:val="000000"/>
          <w:sz w:val="24"/>
          <w:szCs w:val="24"/>
          <w:lang w:eastAsia="zh-CN"/>
        </w:rPr>
      </w:pPr>
      <w:proofErr w:type="gramStart"/>
      <w:r w:rsidRPr="002C4717">
        <w:rPr>
          <w:rFonts w:ascii="Book Antiqua" w:eastAsia="宋体" w:hAnsi="Book Antiqua" w:cs="宋体"/>
          <w:color w:val="000000"/>
          <w:sz w:val="24"/>
          <w:szCs w:val="24"/>
          <w:lang w:eastAsia="zh-CN"/>
        </w:rPr>
        <w:t>18 </w:t>
      </w:r>
      <w:r w:rsidRPr="002C4717">
        <w:rPr>
          <w:rFonts w:ascii="Book Antiqua" w:eastAsia="宋体" w:hAnsi="Book Antiqua" w:cs="宋体"/>
          <w:b/>
          <w:bCs/>
          <w:color w:val="000000"/>
          <w:sz w:val="24"/>
          <w:szCs w:val="24"/>
          <w:lang w:eastAsia="zh-CN"/>
        </w:rPr>
        <w:t>McClure EM</w:t>
      </w:r>
      <w:r w:rsidRPr="002C4717">
        <w:rPr>
          <w:rFonts w:ascii="Book Antiqua" w:eastAsia="宋体" w:hAnsi="Book Antiqua" w:cs="宋体"/>
          <w:color w:val="000000"/>
          <w:sz w:val="24"/>
          <w:szCs w:val="24"/>
          <w:lang w:eastAsia="zh-CN"/>
        </w:rPr>
        <w:t>, Saleem S, Pasha O, Goldenberg RL.</w:t>
      </w:r>
      <w:proofErr w:type="gramEnd"/>
      <w:r w:rsidRPr="002C4717">
        <w:rPr>
          <w:rFonts w:ascii="Book Antiqua" w:eastAsia="宋体" w:hAnsi="Book Antiqua" w:cs="宋体"/>
          <w:color w:val="000000"/>
          <w:sz w:val="24"/>
          <w:szCs w:val="24"/>
          <w:lang w:eastAsia="zh-CN"/>
        </w:rPr>
        <w:t xml:space="preserve"> Stillbirth in developing countries: a review of causes, risk factors and prevention strategies. </w:t>
      </w:r>
      <w:r w:rsidRPr="002C4717">
        <w:rPr>
          <w:rFonts w:ascii="Book Antiqua" w:eastAsia="宋体" w:hAnsi="Book Antiqua" w:cs="宋体"/>
          <w:i/>
          <w:iCs/>
          <w:color w:val="000000"/>
          <w:sz w:val="24"/>
          <w:szCs w:val="24"/>
          <w:lang w:eastAsia="zh-CN"/>
        </w:rPr>
        <w:t>J Matern Fetal Neonatal Med</w:t>
      </w:r>
      <w:r w:rsidRPr="002C4717">
        <w:rPr>
          <w:rFonts w:ascii="Book Antiqua" w:eastAsia="宋体" w:hAnsi="Book Antiqua" w:cs="宋体"/>
          <w:color w:val="000000"/>
          <w:sz w:val="24"/>
          <w:szCs w:val="24"/>
          <w:lang w:eastAsia="zh-CN"/>
        </w:rPr>
        <w:t> 2009; </w:t>
      </w:r>
      <w:r w:rsidRPr="002C4717">
        <w:rPr>
          <w:rFonts w:ascii="Book Antiqua" w:eastAsia="宋体" w:hAnsi="Book Antiqua" w:cs="宋体"/>
          <w:b/>
          <w:bCs/>
          <w:color w:val="000000"/>
          <w:sz w:val="24"/>
          <w:szCs w:val="24"/>
          <w:lang w:eastAsia="zh-CN"/>
        </w:rPr>
        <w:t>22</w:t>
      </w:r>
      <w:r w:rsidRPr="002C4717">
        <w:rPr>
          <w:rFonts w:ascii="Book Antiqua" w:eastAsia="宋体" w:hAnsi="Book Antiqua" w:cs="宋体"/>
          <w:color w:val="000000"/>
          <w:sz w:val="24"/>
          <w:szCs w:val="24"/>
          <w:lang w:eastAsia="zh-CN"/>
        </w:rPr>
        <w:t>: 183-190 [PMID: 19089779 DOI: 10.1080/14767050802559129]</w:t>
      </w:r>
    </w:p>
    <w:p w:rsidR="002C4717" w:rsidRPr="002C4717" w:rsidRDefault="002C4717" w:rsidP="002C4717">
      <w:pPr>
        <w:spacing w:after="0" w:line="360" w:lineRule="auto"/>
        <w:jc w:val="both"/>
        <w:rPr>
          <w:rFonts w:ascii="Book Antiqua" w:eastAsia="宋体" w:hAnsi="Book Antiqua" w:cs="宋体"/>
          <w:color w:val="000000"/>
          <w:sz w:val="24"/>
          <w:szCs w:val="24"/>
          <w:lang w:eastAsia="zh-CN"/>
        </w:rPr>
      </w:pPr>
      <w:r w:rsidRPr="002C4717">
        <w:rPr>
          <w:rFonts w:ascii="Book Antiqua" w:eastAsia="宋体" w:hAnsi="Book Antiqua" w:cs="宋体"/>
          <w:color w:val="000000"/>
          <w:sz w:val="24"/>
          <w:szCs w:val="24"/>
          <w:lang w:eastAsia="zh-CN"/>
        </w:rPr>
        <w:t>19 </w:t>
      </w:r>
      <w:r w:rsidRPr="002C4717">
        <w:rPr>
          <w:rFonts w:ascii="Book Antiqua" w:eastAsia="宋体" w:hAnsi="Book Antiqua" w:cs="宋体"/>
          <w:b/>
          <w:bCs/>
          <w:color w:val="000000"/>
          <w:sz w:val="24"/>
          <w:szCs w:val="24"/>
          <w:lang w:eastAsia="zh-CN"/>
        </w:rPr>
        <w:t>Pattinson RC</w:t>
      </w:r>
      <w:r w:rsidRPr="002C4717">
        <w:rPr>
          <w:rFonts w:ascii="Book Antiqua" w:eastAsia="宋体" w:hAnsi="Book Antiqua" w:cs="宋体"/>
          <w:color w:val="000000"/>
          <w:sz w:val="24"/>
          <w:szCs w:val="24"/>
          <w:lang w:eastAsia="zh-CN"/>
        </w:rPr>
        <w:t xml:space="preserve">, Say L, Makin JD, Bastos MH. </w:t>
      </w:r>
      <w:proofErr w:type="gramStart"/>
      <w:r w:rsidRPr="002C4717">
        <w:rPr>
          <w:rFonts w:ascii="Book Antiqua" w:eastAsia="宋体" w:hAnsi="Book Antiqua" w:cs="宋体"/>
          <w:color w:val="000000"/>
          <w:sz w:val="24"/>
          <w:szCs w:val="24"/>
          <w:lang w:eastAsia="zh-CN"/>
        </w:rPr>
        <w:t>Critical incident audit and feedback to improve perinatal and maternal mortality and morbidity.</w:t>
      </w:r>
      <w:proofErr w:type="gramEnd"/>
      <w:r w:rsidRPr="002C4717">
        <w:rPr>
          <w:rFonts w:ascii="Book Antiqua" w:eastAsia="宋体" w:hAnsi="Book Antiqua" w:cs="宋体"/>
          <w:color w:val="000000"/>
          <w:sz w:val="24"/>
          <w:szCs w:val="24"/>
          <w:lang w:eastAsia="zh-CN"/>
        </w:rPr>
        <w:t> </w:t>
      </w:r>
      <w:r w:rsidRPr="002C4717">
        <w:rPr>
          <w:rFonts w:ascii="Book Antiqua" w:eastAsia="宋体" w:hAnsi="Book Antiqua" w:cs="宋体"/>
          <w:i/>
          <w:iCs/>
          <w:color w:val="000000"/>
          <w:sz w:val="24"/>
          <w:szCs w:val="24"/>
          <w:lang w:eastAsia="zh-CN"/>
        </w:rPr>
        <w:t>Cochrane Database Syst Rev</w:t>
      </w:r>
      <w:r w:rsidRPr="002C4717">
        <w:rPr>
          <w:rFonts w:ascii="Book Antiqua" w:eastAsia="宋体" w:hAnsi="Book Antiqua" w:cs="宋体"/>
          <w:color w:val="000000"/>
          <w:sz w:val="24"/>
          <w:szCs w:val="24"/>
          <w:lang w:eastAsia="zh-CN"/>
        </w:rPr>
        <w:t> 2005; </w:t>
      </w:r>
      <w:r w:rsidR="00EA26D7">
        <w:rPr>
          <w:rFonts w:ascii="Book Antiqua" w:eastAsia="宋体" w:hAnsi="Book Antiqua" w:cs="宋体" w:hint="eastAsia"/>
          <w:b/>
          <w:color w:val="000000"/>
          <w:sz w:val="24"/>
          <w:szCs w:val="24"/>
          <w:lang w:eastAsia="zh-CN"/>
        </w:rPr>
        <w:t>(4)</w:t>
      </w:r>
      <w:r w:rsidRPr="002C4717">
        <w:rPr>
          <w:rFonts w:ascii="Book Antiqua" w:eastAsia="宋体" w:hAnsi="Book Antiqua" w:cs="宋体"/>
          <w:color w:val="000000"/>
          <w:sz w:val="24"/>
          <w:szCs w:val="24"/>
          <w:lang w:eastAsia="zh-CN"/>
        </w:rPr>
        <w:t>: CD002961 [PMID: 16235307]</w:t>
      </w:r>
    </w:p>
    <w:p w:rsidR="002C4717" w:rsidRPr="002C4717" w:rsidRDefault="002C4717" w:rsidP="002C4717">
      <w:pPr>
        <w:spacing w:after="0" w:line="360" w:lineRule="auto"/>
        <w:jc w:val="both"/>
        <w:rPr>
          <w:rFonts w:ascii="Book Antiqua" w:eastAsia="宋体" w:hAnsi="Book Antiqua" w:cs="宋体"/>
          <w:color w:val="000000"/>
          <w:sz w:val="24"/>
          <w:szCs w:val="24"/>
          <w:lang w:eastAsia="zh-CN"/>
        </w:rPr>
      </w:pPr>
      <w:r w:rsidRPr="002C4717">
        <w:rPr>
          <w:rFonts w:ascii="Book Antiqua" w:eastAsia="宋体" w:hAnsi="Book Antiqua" w:cs="宋体"/>
          <w:color w:val="000000"/>
          <w:sz w:val="24"/>
          <w:szCs w:val="24"/>
          <w:lang w:eastAsia="zh-CN"/>
        </w:rPr>
        <w:t>20 </w:t>
      </w:r>
      <w:r w:rsidRPr="002C4717">
        <w:rPr>
          <w:rFonts w:ascii="Book Antiqua" w:eastAsia="宋体" w:hAnsi="Book Antiqua" w:cs="宋体"/>
          <w:b/>
          <w:bCs/>
          <w:color w:val="000000"/>
          <w:sz w:val="24"/>
          <w:szCs w:val="24"/>
          <w:lang w:eastAsia="zh-CN"/>
        </w:rPr>
        <w:t>Goldenberg RL</w:t>
      </w:r>
      <w:r w:rsidRPr="002C4717">
        <w:rPr>
          <w:rFonts w:ascii="Book Antiqua" w:eastAsia="宋体" w:hAnsi="Book Antiqua" w:cs="宋体"/>
          <w:color w:val="000000"/>
          <w:sz w:val="24"/>
          <w:szCs w:val="24"/>
          <w:lang w:eastAsia="zh-CN"/>
        </w:rPr>
        <w:t>, McClure EM, Bhutta ZA, Belizán JM, Reddy UM, Rubens CE, Mabeya H, Flenady V, Darmstadt GL. Stillbirths: the vision for 2020. </w:t>
      </w:r>
      <w:r w:rsidRPr="002C4717">
        <w:rPr>
          <w:rFonts w:ascii="Book Antiqua" w:eastAsia="宋体" w:hAnsi="Book Antiqua" w:cs="宋体"/>
          <w:i/>
          <w:iCs/>
          <w:color w:val="000000"/>
          <w:sz w:val="24"/>
          <w:szCs w:val="24"/>
          <w:lang w:eastAsia="zh-CN"/>
        </w:rPr>
        <w:t>Lancet</w:t>
      </w:r>
      <w:r w:rsidRPr="002C4717">
        <w:rPr>
          <w:rFonts w:ascii="Book Antiqua" w:eastAsia="宋体" w:hAnsi="Book Antiqua" w:cs="宋体"/>
          <w:color w:val="000000"/>
          <w:sz w:val="24"/>
          <w:szCs w:val="24"/>
          <w:lang w:eastAsia="zh-CN"/>
        </w:rPr>
        <w:t> 2011; </w:t>
      </w:r>
      <w:r w:rsidRPr="002C4717">
        <w:rPr>
          <w:rFonts w:ascii="Book Antiqua" w:eastAsia="宋体" w:hAnsi="Book Antiqua" w:cs="宋体"/>
          <w:b/>
          <w:bCs/>
          <w:color w:val="000000"/>
          <w:sz w:val="24"/>
          <w:szCs w:val="24"/>
          <w:lang w:eastAsia="zh-CN"/>
        </w:rPr>
        <w:t>377</w:t>
      </w:r>
      <w:r w:rsidRPr="002C4717">
        <w:rPr>
          <w:rFonts w:ascii="Book Antiqua" w:eastAsia="宋体" w:hAnsi="Book Antiqua" w:cs="宋体"/>
          <w:color w:val="000000"/>
          <w:sz w:val="24"/>
          <w:szCs w:val="24"/>
          <w:lang w:eastAsia="zh-CN"/>
        </w:rPr>
        <w:t xml:space="preserve">: 1798-1805 [PMID: 21496912 DOI: </w:t>
      </w:r>
      <w:r w:rsidR="00EA26D7">
        <w:rPr>
          <w:rFonts w:ascii="Book Antiqua" w:eastAsia="宋体" w:hAnsi="Book Antiqua" w:cs="宋体"/>
          <w:color w:val="000000"/>
          <w:sz w:val="24"/>
          <w:szCs w:val="24"/>
          <w:lang w:eastAsia="zh-CN"/>
        </w:rPr>
        <w:t>10.1016/S0140-6736(10)62235-0]</w:t>
      </w:r>
    </w:p>
    <w:p w:rsidR="002C4717" w:rsidRPr="002C4717" w:rsidRDefault="002C4717" w:rsidP="002C4717">
      <w:pPr>
        <w:spacing w:after="0" w:line="360" w:lineRule="auto"/>
        <w:jc w:val="both"/>
        <w:rPr>
          <w:rFonts w:ascii="Book Antiqua" w:eastAsia="宋体" w:hAnsi="Book Antiqua" w:cs="宋体"/>
          <w:color w:val="000000"/>
          <w:sz w:val="24"/>
          <w:szCs w:val="24"/>
          <w:lang w:eastAsia="zh-CN"/>
        </w:rPr>
      </w:pPr>
      <w:proofErr w:type="gramStart"/>
      <w:r w:rsidRPr="002C4717">
        <w:rPr>
          <w:rFonts w:ascii="Book Antiqua" w:eastAsia="宋体" w:hAnsi="Book Antiqua" w:cs="宋体"/>
          <w:color w:val="000000"/>
          <w:sz w:val="24"/>
          <w:szCs w:val="24"/>
          <w:lang w:eastAsia="zh-CN"/>
        </w:rPr>
        <w:t>21 </w:t>
      </w:r>
      <w:r w:rsidRPr="002C4717">
        <w:rPr>
          <w:rFonts w:ascii="Book Antiqua" w:eastAsia="宋体" w:hAnsi="Book Antiqua" w:cs="宋体"/>
          <w:b/>
          <w:bCs/>
          <w:color w:val="000000"/>
          <w:sz w:val="24"/>
          <w:szCs w:val="24"/>
          <w:lang w:eastAsia="zh-CN"/>
        </w:rPr>
        <w:t>Wigglesworth JS</w:t>
      </w:r>
      <w:r w:rsidRPr="002C4717">
        <w:rPr>
          <w:rFonts w:ascii="Book Antiqua" w:eastAsia="宋体" w:hAnsi="Book Antiqua" w:cs="宋体"/>
          <w:color w:val="000000"/>
          <w:sz w:val="24"/>
          <w:szCs w:val="24"/>
          <w:lang w:eastAsia="zh-CN"/>
        </w:rPr>
        <w:t>.</w:t>
      </w:r>
      <w:proofErr w:type="gramEnd"/>
      <w:r w:rsidRPr="002C4717">
        <w:rPr>
          <w:rFonts w:ascii="Book Antiqua" w:eastAsia="宋体" w:hAnsi="Book Antiqua" w:cs="宋体"/>
          <w:color w:val="000000"/>
          <w:sz w:val="24"/>
          <w:szCs w:val="24"/>
          <w:lang w:eastAsia="zh-CN"/>
        </w:rPr>
        <w:t xml:space="preserve"> </w:t>
      </w:r>
      <w:proofErr w:type="gramStart"/>
      <w:r w:rsidRPr="002C4717">
        <w:rPr>
          <w:rFonts w:ascii="Book Antiqua" w:eastAsia="宋体" w:hAnsi="Book Antiqua" w:cs="宋体"/>
          <w:color w:val="000000"/>
          <w:sz w:val="24"/>
          <w:szCs w:val="24"/>
          <w:lang w:eastAsia="zh-CN"/>
        </w:rPr>
        <w:t>Classification of perinatal deaths.</w:t>
      </w:r>
      <w:proofErr w:type="gramEnd"/>
      <w:r w:rsidRPr="002C4717">
        <w:rPr>
          <w:rFonts w:ascii="Book Antiqua" w:eastAsia="宋体" w:hAnsi="Book Antiqua" w:cs="宋体"/>
          <w:color w:val="000000"/>
          <w:sz w:val="24"/>
          <w:szCs w:val="24"/>
          <w:lang w:eastAsia="zh-CN"/>
        </w:rPr>
        <w:t> </w:t>
      </w:r>
      <w:r w:rsidRPr="002C4717">
        <w:rPr>
          <w:rFonts w:ascii="Book Antiqua" w:eastAsia="宋体" w:hAnsi="Book Antiqua" w:cs="宋体"/>
          <w:i/>
          <w:iCs/>
          <w:color w:val="000000"/>
          <w:sz w:val="24"/>
          <w:szCs w:val="24"/>
          <w:lang w:eastAsia="zh-CN"/>
        </w:rPr>
        <w:t>Soz Praventivmed</w:t>
      </w:r>
      <w:r w:rsidRPr="002C4717">
        <w:rPr>
          <w:rFonts w:ascii="Book Antiqua" w:eastAsia="宋体" w:hAnsi="Book Antiqua" w:cs="宋体"/>
          <w:color w:val="000000"/>
          <w:sz w:val="24"/>
          <w:szCs w:val="24"/>
          <w:lang w:eastAsia="zh-CN"/>
        </w:rPr>
        <w:t> 1994; </w:t>
      </w:r>
      <w:r w:rsidRPr="002C4717">
        <w:rPr>
          <w:rFonts w:ascii="Book Antiqua" w:eastAsia="宋体" w:hAnsi="Book Antiqua" w:cs="宋体"/>
          <w:b/>
          <w:bCs/>
          <w:color w:val="000000"/>
          <w:sz w:val="24"/>
          <w:szCs w:val="24"/>
          <w:lang w:eastAsia="zh-CN"/>
        </w:rPr>
        <w:t>39</w:t>
      </w:r>
      <w:r w:rsidRPr="002C4717">
        <w:rPr>
          <w:rFonts w:ascii="Book Antiqua" w:eastAsia="宋体" w:hAnsi="Book Antiqua" w:cs="宋体"/>
          <w:color w:val="000000"/>
          <w:sz w:val="24"/>
          <w:szCs w:val="24"/>
          <w:lang w:eastAsia="zh-CN"/>
        </w:rPr>
        <w:t>: 11-14 [PMID: 8147106]</w:t>
      </w:r>
    </w:p>
    <w:p w:rsidR="002C4717" w:rsidRPr="002C4717" w:rsidRDefault="002C4717" w:rsidP="002C4717">
      <w:pPr>
        <w:spacing w:after="0" w:line="360" w:lineRule="auto"/>
        <w:jc w:val="both"/>
        <w:rPr>
          <w:rFonts w:ascii="Book Antiqua" w:eastAsia="宋体" w:hAnsi="Book Antiqua" w:cs="宋体"/>
          <w:color w:val="000000"/>
          <w:sz w:val="24"/>
          <w:szCs w:val="24"/>
          <w:lang w:eastAsia="zh-CN"/>
        </w:rPr>
      </w:pPr>
      <w:proofErr w:type="gramStart"/>
      <w:r w:rsidRPr="002C4717">
        <w:rPr>
          <w:rFonts w:ascii="Book Antiqua" w:eastAsia="宋体" w:hAnsi="Book Antiqua" w:cs="宋体"/>
          <w:color w:val="000000"/>
          <w:sz w:val="24"/>
          <w:szCs w:val="24"/>
          <w:lang w:eastAsia="zh-CN"/>
        </w:rPr>
        <w:t>22 </w:t>
      </w:r>
      <w:r w:rsidRPr="002C4717">
        <w:rPr>
          <w:rFonts w:ascii="Book Antiqua" w:eastAsia="宋体" w:hAnsi="Book Antiqua" w:cs="宋体"/>
          <w:b/>
          <w:bCs/>
          <w:color w:val="000000"/>
          <w:sz w:val="24"/>
          <w:szCs w:val="24"/>
          <w:lang w:eastAsia="zh-CN"/>
        </w:rPr>
        <w:t>MacLennan A</w:t>
      </w:r>
      <w:r w:rsidRPr="002C4717">
        <w:rPr>
          <w:rFonts w:ascii="Book Antiqua" w:eastAsia="宋体" w:hAnsi="Book Antiqua" w:cs="宋体"/>
          <w:color w:val="000000"/>
          <w:sz w:val="24"/>
          <w:szCs w:val="24"/>
          <w:lang w:eastAsia="zh-CN"/>
        </w:rPr>
        <w:t>.</w:t>
      </w:r>
      <w:proofErr w:type="gramEnd"/>
      <w:r w:rsidRPr="002C4717">
        <w:rPr>
          <w:rFonts w:ascii="Book Antiqua" w:eastAsia="宋体" w:hAnsi="Book Antiqua" w:cs="宋体"/>
          <w:color w:val="000000"/>
          <w:sz w:val="24"/>
          <w:szCs w:val="24"/>
          <w:lang w:eastAsia="zh-CN"/>
        </w:rPr>
        <w:t xml:space="preserve"> A template for defining a causal relation between acute intrapartum events and cerebral palsy: international consensus statement. </w:t>
      </w:r>
      <w:r w:rsidRPr="002C4717">
        <w:rPr>
          <w:rFonts w:ascii="Book Antiqua" w:eastAsia="宋体" w:hAnsi="Book Antiqua" w:cs="宋体"/>
          <w:i/>
          <w:iCs/>
          <w:color w:val="000000"/>
          <w:sz w:val="24"/>
          <w:szCs w:val="24"/>
          <w:lang w:eastAsia="zh-CN"/>
        </w:rPr>
        <w:t>BMJ</w:t>
      </w:r>
      <w:r w:rsidRPr="002C4717">
        <w:rPr>
          <w:rFonts w:ascii="Book Antiqua" w:eastAsia="宋体" w:hAnsi="Book Antiqua" w:cs="宋体"/>
          <w:color w:val="000000"/>
          <w:sz w:val="24"/>
          <w:szCs w:val="24"/>
          <w:lang w:eastAsia="zh-CN"/>
        </w:rPr>
        <w:t> 1999; </w:t>
      </w:r>
      <w:r w:rsidRPr="002C4717">
        <w:rPr>
          <w:rFonts w:ascii="Book Antiqua" w:eastAsia="宋体" w:hAnsi="Book Antiqua" w:cs="宋体"/>
          <w:b/>
          <w:bCs/>
          <w:color w:val="000000"/>
          <w:sz w:val="24"/>
          <w:szCs w:val="24"/>
          <w:lang w:eastAsia="zh-CN"/>
        </w:rPr>
        <w:t>319</w:t>
      </w:r>
      <w:r w:rsidRPr="002C4717">
        <w:rPr>
          <w:rFonts w:ascii="Book Antiqua" w:eastAsia="宋体" w:hAnsi="Book Antiqua" w:cs="宋体"/>
          <w:color w:val="000000"/>
          <w:sz w:val="24"/>
          <w:szCs w:val="24"/>
          <w:lang w:eastAsia="zh-CN"/>
        </w:rPr>
        <w:t>: 1054-1059 [PMID: 10521205]</w:t>
      </w:r>
    </w:p>
    <w:p w:rsidR="002C4717" w:rsidRPr="002C4717" w:rsidRDefault="00BB6E67" w:rsidP="002C4717">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23 </w:t>
      </w:r>
      <w:r w:rsidR="002C4717" w:rsidRPr="002C4717">
        <w:rPr>
          <w:rFonts w:ascii="Book Antiqua" w:eastAsia="宋体" w:hAnsi="Book Antiqua" w:cs="宋体"/>
          <w:color w:val="000000"/>
          <w:sz w:val="24"/>
          <w:szCs w:val="24"/>
          <w:lang w:eastAsia="zh-CN"/>
        </w:rPr>
        <w:t xml:space="preserve">Use and abuse of the Apgar score. </w:t>
      </w:r>
      <w:proofErr w:type="gramStart"/>
      <w:r w:rsidR="002C4717" w:rsidRPr="002C4717">
        <w:rPr>
          <w:rFonts w:ascii="Book Antiqua" w:eastAsia="宋体" w:hAnsi="Book Antiqua" w:cs="宋体"/>
          <w:color w:val="000000"/>
          <w:sz w:val="24"/>
          <w:szCs w:val="24"/>
          <w:lang w:eastAsia="zh-CN"/>
        </w:rPr>
        <w:t>Committee on Fetus and Newborn, American Academy of Pediatrics, and Committee on Obstetric Practice, American College of Obstetricians and Gynecologists.</w:t>
      </w:r>
      <w:proofErr w:type="gramEnd"/>
      <w:r w:rsidR="002C4717" w:rsidRPr="002C4717">
        <w:rPr>
          <w:rFonts w:ascii="Book Antiqua" w:eastAsia="宋体" w:hAnsi="Book Antiqua" w:cs="宋体"/>
          <w:color w:val="000000"/>
          <w:sz w:val="24"/>
          <w:szCs w:val="24"/>
          <w:lang w:eastAsia="zh-CN"/>
        </w:rPr>
        <w:t> </w:t>
      </w:r>
      <w:r w:rsidR="002C4717" w:rsidRPr="002C4717">
        <w:rPr>
          <w:rFonts w:ascii="Book Antiqua" w:eastAsia="宋体" w:hAnsi="Book Antiqua" w:cs="宋体"/>
          <w:i/>
          <w:iCs/>
          <w:color w:val="000000"/>
          <w:sz w:val="24"/>
          <w:szCs w:val="24"/>
          <w:lang w:eastAsia="zh-CN"/>
        </w:rPr>
        <w:t>Pediatrics</w:t>
      </w:r>
      <w:r w:rsidR="002C4717" w:rsidRPr="002C4717">
        <w:rPr>
          <w:rFonts w:ascii="Book Antiqua" w:eastAsia="宋体" w:hAnsi="Book Antiqua" w:cs="宋体"/>
          <w:color w:val="000000"/>
          <w:sz w:val="24"/>
          <w:szCs w:val="24"/>
          <w:lang w:eastAsia="zh-CN"/>
        </w:rPr>
        <w:t> 1996; </w:t>
      </w:r>
      <w:r w:rsidR="002C4717" w:rsidRPr="002C4717">
        <w:rPr>
          <w:rFonts w:ascii="Book Antiqua" w:eastAsia="宋体" w:hAnsi="Book Antiqua" w:cs="宋体"/>
          <w:b/>
          <w:bCs/>
          <w:color w:val="000000"/>
          <w:sz w:val="24"/>
          <w:szCs w:val="24"/>
          <w:lang w:eastAsia="zh-CN"/>
        </w:rPr>
        <w:t>98</w:t>
      </w:r>
      <w:r w:rsidR="002C4717" w:rsidRPr="002C4717">
        <w:rPr>
          <w:rFonts w:ascii="Book Antiqua" w:eastAsia="宋体" w:hAnsi="Book Antiqua" w:cs="宋体"/>
          <w:color w:val="000000"/>
          <w:sz w:val="24"/>
          <w:szCs w:val="24"/>
          <w:lang w:eastAsia="zh-CN"/>
        </w:rPr>
        <w:t>: 141-142 [</w:t>
      </w:r>
      <w:bookmarkStart w:id="4" w:name="_GoBack"/>
      <w:r w:rsidR="002C4717" w:rsidRPr="002C4717">
        <w:rPr>
          <w:rFonts w:ascii="Book Antiqua" w:eastAsia="宋体" w:hAnsi="Book Antiqua" w:cs="宋体"/>
          <w:color w:val="000000"/>
          <w:sz w:val="24"/>
          <w:szCs w:val="24"/>
          <w:lang w:eastAsia="zh-CN"/>
        </w:rPr>
        <w:t>PMID: 8668389</w:t>
      </w:r>
      <w:bookmarkEnd w:id="4"/>
      <w:r w:rsidR="002C4717" w:rsidRPr="002C4717">
        <w:rPr>
          <w:rFonts w:ascii="Book Antiqua" w:eastAsia="宋体" w:hAnsi="Book Antiqua" w:cs="宋体"/>
          <w:color w:val="000000"/>
          <w:sz w:val="24"/>
          <w:szCs w:val="24"/>
          <w:lang w:eastAsia="zh-CN"/>
        </w:rPr>
        <w:t>]</w:t>
      </w:r>
    </w:p>
    <w:p w:rsidR="002C4717" w:rsidRPr="002C4717" w:rsidRDefault="002C4717" w:rsidP="002C4717">
      <w:pPr>
        <w:spacing w:after="0" w:line="360" w:lineRule="auto"/>
        <w:jc w:val="both"/>
        <w:rPr>
          <w:rFonts w:ascii="Book Antiqua" w:eastAsia="宋体" w:hAnsi="Book Antiqua" w:cs="宋体"/>
          <w:color w:val="000000"/>
          <w:sz w:val="24"/>
          <w:szCs w:val="24"/>
          <w:lang w:eastAsia="zh-CN"/>
        </w:rPr>
      </w:pPr>
      <w:proofErr w:type="gramStart"/>
      <w:r w:rsidRPr="002C4717">
        <w:rPr>
          <w:rFonts w:ascii="Book Antiqua" w:eastAsia="宋体" w:hAnsi="Book Antiqua" w:cs="宋体"/>
          <w:color w:val="000000"/>
          <w:sz w:val="24"/>
          <w:szCs w:val="24"/>
          <w:lang w:eastAsia="zh-CN"/>
        </w:rPr>
        <w:t>24 </w:t>
      </w:r>
      <w:r w:rsidRPr="002C4717">
        <w:rPr>
          <w:rFonts w:ascii="Book Antiqua" w:eastAsia="宋体" w:hAnsi="Book Antiqua" w:cs="宋体"/>
          <w:b/>
          <w:bCs/>
          <w:color w:val="000000"/>
          <w:sz w:val="24"/>
          <w:szCs w:val="24"/>
          <w:lang w:eastAsia="zh-CN"/>
        </w:rPr>
        <w:t>Drife JO</w:t>
      </w:r>
      <w:r w:rsidRPr="002C4717">
        <w:rPr>
          <w:rFonts w:ascii="Book Antiqua" w:eastAsia="宋体" w:hAnsi="Book Antiqua" w:cs="宋体"/>
          <w:color w:val="000000"/>
          <w:sz w:val="24"/>
          <w:szCs w:val="24"/>
          <w:lang w:eastAsia="zh-CN"/>
        </w:rPr>
        <w:t>.</w:t>
      </w:r>
      <w:proofErr w:type="gramEnd"/>
      <w:r w:rsidRPr="002C4717">
        <w:rPr>
          <w:rFonts w:ascii="Book Antiqua" w:eastAsia="宋体" w:hAnsi="Book Antiqua" w:cs="宋体"/>
          <w:color w:val="000000"/>
          <w:sz w:val="24"/>
          <w:szCs w:val="24"/>
          <w:lang w:eastAsia="zh-CN"/>
        </w:rPr>
        <w:t xml:space="preserve"> </w:t>
      </w:r>
      <w:proofErr w:type="gramStart"/>
      <w:r w:rsidRPr="002C4717">
        <w:rPr>
          <w:rFonts w:ascii="Book Antiqua" w:eastAsia="宋体" w:hAnsi="Book Antiqua" w:cs="宋体"/>
          <w:color w:val="000000"/>
          <w:sz w:val="24"/>
          <w:szCs w:val="24"/>
          <w:lang w:eastAsia="zh-CN"/>
        </w:rPr>
        <w:t>Perinatal audit in low- and high-income countries.</w:t>
      </w:r>
      <w:proofErr w:type="gramEnd"/>
      <w:r w:rsidRPr="002C4717">
        <w:rPr>
          <w:rFonts w:ascii="Book Antiqua" w:eastAsia="宋体" w:hAnsi="Book Antiqua" w:cs="宋体"/>
          <w:color w:val="000000"/>
          <w:sz w:val="24"/>
          <w:szCs w:val="24"/>
          <w:lang w:eastAsia="zh-CN"/>
        </w:rPr>
        <w:t> </w:t>
      </w:r>
      <w:r w:rsidRPr="002C4717">
        <w:rPr>
          <w:rFonts w:ascii="Book Antiqua" w:eastAsia="宋体" w:hAnsi="Book Antiqua" w:cs="宋体"/>
          <w:i/>
          <w:iCs/>
          <w:color w:val="000000"/>
          <w:sz w:val="24"/>
          <w:szCs w:val="24"/>
          <w:lang w:eastAsia="zh-CN"/>
        </w:rPr>
        <w:t>Semin Fetal Neonatal Med</w:t>
      </w:r>
      <w:r w:rsidRPr="002C4717">
        <w:rPr>
          <w:rFonts w:ascii="Book Antiqua" w:eastAsia="宋体" w:hAnsi="Book Antiqua" w:cs="宋体"/>
          <w:color w:val="000000"/>
          <w:sz w:val="24"/>
          <w:szCs w:val="24"/>
          <w:lang w:eastAsia="zh-CN"/>
        </w:rPr>
        <w:t> 2006; </w:t>
      </w:r>
      <w:r w:rsidRPr="002C4717">
        <w:rPr>
          <w:rFonts w:ascii="Book Antiqua" w:eastAsia="宋体" w:hAnsi="Book Antiqua" w:cs="宋体"/>
          <w:b/>
          <w:bCs/>
          <w:color w:val="000000"/>
          <w:sz w:val="24"/>
          <w:szCs w:val="24"/>
          <w:lang w:eastAsia="zh-CN"/>
        </w:rPr>
        <w:t>11</w:t>
      </w:r>
      <w:r w:rsidRPr="002C4717">
        <w:rPr>
          <w:rFonts w:ascii="Book Antiqua" w:eastAsia="宋体" w:hAnsi="Book Antiqua" w:cs="宋体"/>
          <w:color w:val="000000"/>
          <w:sz w:val="24"/>
          <w:szCs w:val="24"/>
          <w:lang w:eastAsia="zh-CN"/>
        </w:rPr>
        <w:t>: 29-36 [PMID: 16364705]</w:t>
      </w:r>
    </w:p>
    <w:p w:rsidR="002C4717" w:rsidRPr="002C4717" w:rsidRDefault="002C4717" w:rsidP="002C4717">
      <w:pPr>
        <w:spacing w:after="0" w:line="360" w:lineRule="auto"/>
        <w:jc w:val="both"/>
        <w:rPr>
          <w:rFonts w:ascii="Book Antiqua" w:eastAsia="宋体" w:hAnsi="Book Antiqua" w:cs="宋体"/>
          <w:color w:val="000000"/>
          <w:sz w:val="24"/>
          <w:szCs w:val="24"/>
          <w:lang w:eastAsia="zh-CN"/>
        </w:rPr>
      </w:pPr>
      <w:r w:rsidRPr="002C4717">
        <w:rPr>
          <w:rFonts w:ascii="Book Antiqua" w:eastAsia="宋体" w:hAnsi="Book Antiqua" w:cs="宋体"/>
          <w:color w:val="000000"/>
          <w:sz w:val="24"/>
          <w:szCs w:val="24"/>
          <w:lang w:eastAsia="zh-CN"/>
        </w:rPr>
        <w:t>25 </w:t>
      </w:r>
      <w:r w:rsidRPr="002C4717">
        <w:rPr>
          <w:rFonts w:ascii="Book Antiqua" w:eastAsia="宋体" w:hAnsi="Book Antiqua" w:cs="宋体"/>
          <w:b/>
          <w:bCs/>
          <w:color w:val="000000"/>
          <w:sz w:val="24"/>
          <w:szCs w:val="24"/>
          <w:lang w:eastAsia="zh-CN"/>
        </w:rPr>
        <w:t>Walker N</w:t>
      </w:r>
      <w:r w:rsidRPr="002C4717">
        <w:rPr>
          <w:rFonts w:ascii="Book Antiqua" w:eastAsia="宋体" w:hAnsi="Book Antiqua" w:cs="宋体"/>
          <w:color w:val="000000"/>
          <w:sz w:val="24"/>
          <w:szCs w:val="24"/>
          <w:lang w:eastAsia="zh-CN"/>
        </w:rPr>
        <w:t>, Fischer-Walker C, Bryce J, Bahl R, Cousens S. Standards for CHERG reviews of intervention effects on child survival. </w:t>
      </w:r>
      <w:r w:rsidRPr="002C4717">
        <w:rPr>
          <w:rFonts w:ascii="Book Antiqua" w:eastAsia="宋体" w:hAnsi="Book Antiqua" w:cs="宋体"/>
          <w:i/>
          <w:iCs/>
          <w:color w:val="000000"/>
          <w:sz w:val="24"/>
          <w:szCs w:val="24"/>
          <w:lang w:eastAsia="zh-CN"/>
        </w:rPr>
        <w:t>Int J Epidemiol</w:t>
      </w:r>
      <w:r w:rsidRPr="002C4717">
        <w:rPr>
          <w:rFonts w:ascii="Book Antiqua" w:eastAsia="宋体" w:hAnsi="Book Antiqua" w:cs="宋体"/>
          <w:color w:val="000000"/>
          <w:sz w:val="24"/>
          <w:szCs w:val="24"/>
          <w:lang w:eastAsia="zh-CN"/>
        </w:rPr>
        <w:t> 2010; </w:t>
      </w:r>
      <w:r w:rsidRPr="002C4717">
        <w:rPr>
          <w:rFonts w:ascii="Book Antiqua" w:eastAsia="宋体" w:hAnsi="Book Antiqua" w:cs="宋体"/>
          <w:b/>
          <w:bCs/>
          <w:color w:val="000000"/>
          <w:sz w:val="24"/>
          <w:szCs w:val="24"/>
          <w:lang w:eastAsia="zh-CN"/>
        </w:rPr>
        <w:t xml:space="preserve">39 </w:t>
      </w:r>
      <w:r w:rsidRPr="00BB6E67">
        <w:rPr>
          <w:rFonts w:ascii="Book Antiqua" w:eastAsia="宋体" w:hAnsi="Book Antiqua" w:cs="宋体"/>
          <w:bCs/>
          <w:color w:val="000000"/>
          <w:sz w:val="24"/>
          <w:szCs w:val="24"/>
          <w:lang w:eastAsia="zh-CN"/>
        </w:rPr>
        <w:t>Suppl 1</w:t>
      </w:r>
      <w:r w:rsidRPr="00BB6E67">
        <w:rPr>
          <w:rFonts w:ascii="Book Antiqua" w:eastAsia="宋体" w:hAnsi="Book Antiqua" w:cs="宋体"/>
          <w:color w:val="000000"/>
          <w:sz w:val="24"/>
          <w:szCs w:val="24"/>
          <w:lang w:eastAsia="zh-CN"/>
        </w:rPr>
        <w:t>:</w:t>
      </w:r>
      <w:r w:rsidRPr="002C4717">
        <w:rPr>
          <w:rFonts w:ascii="Book Antiqua" w:eastAsia="宋体" w:hAnsi="Book Antiqua" w:cs="宋体"/>
          <w:color w:val="000000"/>
          <w:sz w:val="24"/>
          <w:szCs w:val="24"/>
          <w:lang w:eastAsia="zh-CN"/>
        </w:rPr>
        <w:t xml:space="preserve"> i21-i31 [PMID: 20348122 DOI: 10.1093/ije/dyq036]</w:t>
      </w:r>
    </w:p>
    <w:p w:rsidR="002C4717" w:rsidRPr="002C4717" w:rsidRDefault="002C4717" w:rsidP="002C4717">
      <w:pPr>
        <w:spacing w:after="0" w:line="360" w:lineRule="auto"/>
        <w:jc w:val="both"/>
        <w:rPr>
          <w:rFonts w:ascii="Book Antiqua" w:eastAsia="宋体" w:hAnsi="Book Antiqua" w:cs="宋体"/>
          <w:color w:val="000000"/>
          <w:sz w:val="24"/>
          <w:szCs w:val="24"/>
          <w:lang w:eastAsia="zh-CN"/>
        </w:rPr>
      </w:pPr>
      <w:r w:rsidRPr="002C4717">
        <w:rPr>
          <w:rFonts w:ascii="Book Antiqua" w:eastAsia="宋体" w:hAnsi="Book Antiqua" w:cs="宋体"/>
          <w:color w:val="000000"/>
          <w:sz w:val="24"/>
          <w:szCs w:val="24"/>
          <w:lang w:eastAsia="zh-CN"/>
        </w:rPr>
        <w:t>26 </w:t>
      </w:r>
      <w:r w:rsidRPr="002C4717">
        <w:rPr>
          <w:rFonts w:ascii="Book Antiqua" w:eastAsia="宋体" w:hAnsi="Book Antiqua" w:cs="宋体"/>
          <w:b/>
          <w:bCs/>
          <w:color w:val="000000"/>
          <w:sz w:val="24"/>
          <w:szCs w:val="24"/>
          <w:lang w:eastAsia="zh-CN"/>
        </w:rPr>
        <w:t>Wall SN</w:t>
      </w:r>
      <w:r w:rsidRPr="002C4717">
        <w:rPr>
          <w:rFonts w:ascii="Book Antiqua" w:eastAsia="宋体" w:hAnsi="Book Antiqua" w:cs="宋体"/>
          <w:color w:val="000000"/>
          <w:sz w:val="24"/>
          <w:szCs w:val="24"/>
          <w:lang w:eastAsia="zh-CN"/>
        </w:rPr>
        <w:t>, Lee AC, Carlo W, Goldenberg R, Niermeyer S, Darmstadt GL, Keenan W, Bhutta ZA, Perlman J, Lawn JE. Reducing intrapartum-related neonatal deaths in low- and middle-income countries-what works? </w:t>
      </w:r>
      <w:r w:rsidRPr="002C4717">
        <w:rPr>
          <w:rFonts w:ascii="Book Antiqua" w:eastAsia="宋体" w:hAnsi="Book Antiqua" w:cs="宋体"/>
          <w:i/>
          <w:iCs/>
          <w:color w:val="000000"/>
          <w:sz w:val="24"/>
          <w:szCs w:val="24"/>
          <w:lang w:eastAsia="zh-CN"/>
        </w:rPr>
        <w:t>Semin Perinatol</w:t>
      </w:r>
      <w:r w:rsidRPr="002C4717">
        <w:rPr>
          <w:rFonts w:ascii="Book Antiqua" w:eastAsia="宋体" w:hAnsi="Book Antiqua" w:cs="宋体"/>
          <w:color w:val="000000"/>
          <w:sz w:val="24"/>
          <w:szCs w:val="24"/>
          <w:lang w:eastAsia="zh-CN"/>
        </w:rPr>
        <w:t> 2010; </w:t>
      </w:r>
      <w:r w:rsidRPr="002C4717">
        <w:rPr>
          <w:rFonts w:ascii="Book Antiqua" w:eastAsia="宋体" w:hAnsi="Book Antiqua" w:cs="宋体"/>
          <w:b/>
          <w:bCs/>
          <w:color w:val="000000"/>
          <w:sz w:val="24"/>
          <w:szCs w:val="24"/>
          <w:lang w:eastAsia="zh-CN"/>
        </w:rPr>
        <w:t>34</w:t>
      </w:r>
      <w:r w:rsidRPr="002C4717">
        <w:rPr>
          <w:rFonts w:ascii="Book Antiqua" w:eastAsia="宋体" w:hAnsi="Book Antiqua" w:cs="宋体"/>
          <w:color w:val="000000"/>
          <w:sz w:val="24"/>
          <w:szCs w:val="24"/>
          <w:lang w:eastAsia="zh-CN"/>
        </w:rPr>
        <w:t>: 395-407 [PMID: 21094414 DOI: 10.1053/j.semperi.2010.09.009]</w:t>
      </w:r>
    </w:p>
    <w:p w:rsidR="002C4717" w:rsidRPr="002C4717" w:rsidRDefault="002C4717" w:rsidP="002C4717">
      <w:pPr>
        <w:spacing w:after="0" w:line="360" w:lineRule="auto"/>
        <w:jc w:val="both"/>
        <w:rPr>
          <w:rFonts w:ascii="Book Antiqua" w:eastAsia="宋体" w:hAnsi="Book Antiqua" w:cs="宋体"/>
          <w:color w:val="000000"/>
          <w:sz w:val="24"/>
          <w:szCs w:val="24"/>
          <w:lang w:eastAsia="zh-CN"/>
        </w:rPr>
      </w:pPr>
      <w:r w:rsidRPr="002C4717">
        <w:rPr>
          <w:rFonts w:ascii="Book Antiqua" w:eastAsia="宋体" w:hAnsi="Book Antiqua" w:cs="宋体"/>
          <w:color w:val="000000"/>
          <w:sz w:val="24"/>
          <w:szCs w:val="24"/>
          <w:lang w:eastAsia="zh-CN"/>
        </w:rPr>
        <w:t xml:space="preserve">27 </w:t>
      </w:r>
      <w:r w:rsidRPr="00BB6E67">
        <w:rPr>
          <w:rFonts w:ascii="Book Antiqua" w:eastAsia="宋体" w:hAnsi="Book Antiqua" w:cs="宋体"/>
          <w:b/>
          <w:color w:val="000000"/>
          <w:sz w:val="24"/>
          <w:szCs w:val="24"/>
          <w:lang w:eastAsia="zh-CN"/>
        </w:rPr>
        <w:t xml:space="preserve">World Health </w:t>
      </w:r>
      <w:proofErr w:type="gramStart"/>
      <w:r w:rsidRPr="00BB6E67">
        <w:rPr>
          <w:rFonts w:ascii="Book Antiqua" w:eastAsia="宋体" w:hAnsi="Book Antiqua" w:cs="宋体"/>
          <w:b/>
          <w:color w:val="000000"/>
          <w:sz w:val="24"/>
          <w:szCs w:val="24"/>
          <w:lang w:eastAsia="zh-CN"/>
        </w:rPr>
        <w:t>Organization</w:t>
      </w:r>
      <w:proofErr w:type="gramEnd"/>
      <w:r w:rsidRPr="002C4717">
        <w:rPr>
          <w:rFonts w:ascii="Book Antiqua" w:eastAsia="宋体" w:hAnsi="Book Antiqua" w:cs="宋体"/>
          <w:color w:val="000000"/>
          <w:sz w:val="24"/>
          <w:szCs w:val="24"/>
          <w:lang w:eastAsia="zh-CN"/>
        </w:rPr>
        <w:t xml:space="preserve">. </w:t>
      </w:r>
      <w:proofErr w:type="gramStart"/>
      <w:r w:rsidRPr="002C4717">
        <w:rPr>
          <w:rFonts w:ascii="Book Antiqua" w:eastAsia="宋体" w:hAnsi="Book Antiqua" w:cs="宋体"/>
          <w:color w:val="000000"/>
          <w:sz w:val="24"/>
          <w:szCs w:val="24"/>
          <w:lang w:eastAsia="zh-CN"/>
        </w:rPr>
        <w:t>National, regional, and worldwide estimates of stillbirth rates in 2009 with trends since 1995.</w:t>
      </w:r>
      <w:proofErr w:type="gramEnd"/>
      <w:r w:rsidRPr="002C4717">
        <w:rPr>
          <w:rFonts w:ascii="Book Antiqua" w:eastAsia="宋体" w:hAnsi="Book Antiqua" w:cs="宋体"/>
          <w:color w:val="000000"/>
          <w:sz w:val="24"/>
          <w:szCs w:val="24"/>
          <w:lang w:eastAsia="zh-CN"/>
        </w:rPr>
        <w:t xml:space="preserve"> Available from: URL: http: //whqlibdoc.who.int/hq/2011/WHO_RHR_11.03_eng.pdf</w:t>
      </w:r>
    </w:p>
    <w:p w:rsidR="002C4717" w:rsidRPr="002C4717" w:rsidRDefault="002C4717" w:rsidP="002C4717">
      <w:pPr>
        <w:spacing w:after="0" w:line="360" w:lineRule="auto"/>
        <w:jc w:val="both"/>
        <w:rPr>
          <w:rFonts w:ascii="Book Antiqua" w:eastAsia="宋体" w:hAnsi="Book Antiqua" w:cs="宋体"/>
          <w:color w:val="000000"/>
          <w:sz w:val="24"/>
          <w:szCs w:val="24"/>
          <w:lang w:eastAsia="zh-CN"/>
        </w:rPr>
      </w:pPr>
      <w:r w:rsidRPr="002C4717">
        <w:rPr>
          <w:rFonts w:ascii="Book Antiqua" w:eastAsia="宋体" w:hAnsi="Book Antiqua" w:cs="宋体"/>
          <w:color w:val="000000"/>
          <w:sz w:val="24"/>
          <w:szCs w:val="24"/>
          <w:lang w:eastAsia="zh-CN"/>
        </w:rPr>
        <w:t>28 </w:t>
      </w:r>
      <w:r w:rsidRPr="002C4717">
        <w:rPr>
          <w:rFonts w:ascii="Book Antiqua" w:eastAsia="宋体" w:hAnsi="Book Antiqua" w:cs="宋体"/>
          <w:b/>
          <w:bCs/>
          <w:color w:val="000000"/>
          <w:sz w:val="24"/>
          <w:szCs w:val="24"/>
          <w:lang w:eastAsia="zh-CN"/>
        </w:rPr>
        <w:t>Hofmeyr GJ</w:t>
      </w:r>
      <w:r w:rsidRPr="002C4717">
        <w:rPr>
          <w:rFonts w:ascii="Book Antiqua" w:eastAsia="宋体" w:hAnsi="Book Antiqua" w:cs="宋体"/>
          <w:color w:val="000000"/>
          <w:sz w:val="24"/>
          <w:szCs w:val="24"/>
          <w:lang w:eastAsia="zh-CN"/>
        </w:rPr>
        <w:t>, Haws RA, Bergström S, Lee AC, Okong P, Darmstadt GL, Mullany LC, Oo EK, Lawn JE. Obstetric care in low-resource settings: what, who, and how to overcome challenges to scale up? </w:t>
      </w:r>
      <w:r w:rsidRPr="002C4717">
        <w:rPr>
          <w:rFonts w:ascii="Book Antiqua" w:eastAsia="宋体" w:hAnsi="Book Antiqua" w:cs="宋体"/>
          <w:i/>
          <w:iCs/>
          <w:color w:val="000000"/>
          <w:sz w:val="24"/>
          <w:szCs w:val="24"/>
          <w:lang w:eastAsia="zh-CN"/>
        </w:rPr>
        <w:t>Int J Gynaecol Obstet</w:t>
      </w:r>
      <w:r w:rsidRPr="002C4717">
        <w:rPr>
          <w:rFonts w:ascii="Book Antiqua" w:eastAsia="宋体" w:hAnsi="Book Antiqua" w:cs="宋体"/>
          <w:color w:val="000000"/>
          <w:sz w:val="24"/>
          <w:szCs w:val="24"/>
          <w:lang w:eastAsia="zh-CN"/>
        </w:rPr>
        <w:t> 2009; </w:t>
      </w:r>
      <w:r w:rsidRPr="002C4717">
        <w:rPr>
          <w:rFonts w:ascii="Book Antiqua" w:eastAsia="宋体" w:hAnsi="Book Antiqua" w:cs="宋体"/>
          <w:b/>
          <w:bCs/>
          <w:color w:val="000000"/>
          <w:sz w:val="24"/>
          <w:szCs w:val="24"/>
          <w:lang w:eastAsia="zh-CN"/>
        </w:rPr>
        <w:t xml:space="preserve">107 </w:t>
      </w:r>
      <w:r w:rsidRPr="00BB6E67">
        <w:rPr>
          <w:rFonts w:ascii="Book Antiqua" w:eastAsia="宋体" w:hAnsi="Book Antiqua" w:cs="宋体"/>
          <w:bCs/>
          <w:color w:val="000000"/>
          <w:sz w:val="24"/>
          <w:szCs w:val="24"/>
          <w:lang w:eastAsia="zh-CN"/>
        </w:rPr>
        <w:t>Suppl 1</w:t>
      </w:r>
      <w:r w:rsidRPr="00BB6E67">
        <w:rPr>
          <w:rFonts w:ascii="Book Antiqua" w:eastAsia="宋体" w:hAnsi="Book Antiqua" w:cs="宋体"/>
          <w:color w:val="000000"/>
          <w:sz w:val="24"/>
          <w:szCs w:val="24"/>
          <w:lang w:eastAsia="zh-CN"/>
        </w:rPr>
        <w:t>:</w:t>
      </w:r>
      <w:r w:rsidRPr="002C4717">
        <w:rPr>
          <w:rFonts w:ascii="Book Antiqua" w:eastAsia="宋体" w:hAnsi="Book Antiqua" w:cs="宋体"/>
          <w:color w:val="000000"/>
          <w:sz w:val="24"/>
          <w:szCs w:val="24"/>
          <w:lang w:eastAsia="zh-CN"/>
        </w:rPr>
        <w:t xml:space="preserve"> S21-44, S44-5 [PMID: 19815204 DOI: 10.1016/j.ijgo.2009.07.017]</w:t>
      </w:r>
    </w:p>
    <w:p w:rsidR="002C4717" w:rsidRPr="002C4717" w:rsidRDefault="002C4717" w:rsidP="002C4717">
      <w:pPr>
        <w:spacing w:after="0" w:line="360" w:lineRule="auto"/>
        <w:jc w:val="both"/>
        <w:rPr>
          <w:rFonts w:ascii="Book Antiqua" w:eastAsia="宋体" w:hAnsi="Book Antiqua" w:cs="宋体"/>
          <w:color w:val="000000"/>
          <w:sz w:val="24"/>
          <w:szCs w:val="24"/>
          <w:lang w:eastAsia="zh-CN"/>
        </w:rPr>
      </w:pPr>
      <w:r w:rsidRPr="002C4717">
        <w:rPr>
          <w:rFonts w:ascii="Book Antiqua" w:eastAsia="宋体" w:hAnsi="Book Antiqua" w:cs="宋体"/>
          <w:color w:val="000000"/>
          <w:sz w:val="24"/>
          <w:szCs w:val="24"/>
          <w:lang w:eastAsia="zh-CN"/>
        </w:rPr>
        <w:t>29 </w:t>
      </w:r>
      <w:r w:rsidRPr="002C4717">
        <w:rPr>
          <w:rFonts w:ascii="Book Antiqua" w:eastAsia="宋体" w:hAnsi="Book Antiqua" w:cs="宋体"/>
          <w:b/>
          <w:bCs/>
          <w:color w:val="000000"/>
          <w:sz w:val="24"/>
          <w:szCs w:val="24"/>
          <w:lang w:eastAsia="zh-CN"/>
        </w:rPr>
        <w:t>Nahar S</w:t>
      </w:r>
      <w:r w:rsidRPr="002C4717">
        <w:rPr>
          <w:rFonts w:ascii="Book Antiqua" w:eastAsia="宋体" w:hAnsi="Book Antiqua" w:cs="宋体"/>
          <w:color w:val="000000"/>
          <w:sz w:val="24"/>
          <w:szCs w:val="24"/>
          <w:lang w:eastAsia="zh-CN"/>
        </w:rPr>
        <w:t xml:space="preserve">, Rahman A, Nasreen HE. Factors influencing stillbirth in </w:t>
      </w:r>
      <w:proofErr w:type="gramStart"/>
      <w:r w:rsidRPr="002C4717">
        <w:rPr>
          <w:rFonts w:ascii="Book Antiqua" w:eastAsia="宋体" w:hAnsi="Book Antiqua" w:cs="宋体"/>
          <w:color w:val="000000"/>
          <w:sz w:val="24"/>
          <w:szCs w:val="24"/>
          <w:lang w:eastAsia="zh-CN"/>
        </w:rPr>
        <w:t>bangladesh</w:t>
      </w:r>
      <w:proofErr w:type="gramEnd"/>
      <w:r w:rsidRPr="002C4717">
        <w:rPr>
          <w:rFonts w:ascii="Book Antiqua" w:eastAsia="宋体" w:hAnsi="Book Antiqua" w:cs="宋体"/>
          <w:color w:val="000000"/>
          <w:sz w:val="24"/>
          <w:szCs w:val="24"/>
          <w:lang w:eastAsia="zh-CN"/>
        </w:rPr>
        <w:t>: a case-control study. </w:t>
      </w:r>
      <w:r w:rsidRPr="002C4717">
        <w:rPr>
          <w:rFonts w:ascii="Book Antiqua" w:eastAsia="宋体" w:hAnsi="Book Antiqua" w:cs="宋体"/>
          <w:i/>
          <w:iCs/>
          <w:color w:val="000000"/>
          <w:sz w:val="24"/>
          <w:szCs w:val="24"/>
          <w:lang w:eastAsia="zh-CN"/>
        </w:rPr>
        <w:t>Paediatr Perinat Epidemiol</w:t>
      </w:r>
      <w:r w:rsidRPr="002C4717">
        <w:rPr>
          <w:rFonts w:ascii="Book Antiqua" w:eastAsia="宋体" w:hAnsi="Book Antiqua" w:cs="宋体"/>
          <w:color w:val="000000"/>
          <w:sz w:val="24"/>
          <w:szCs w:val="24"/>
          <w:lang w:eastAsia="zh-CN"/>
        </w:rPr>
        <w:t> 2013; </w:t>
      </w:r>
      <w:r w:rsidRPr="002C4717">
        <w:rPr>
          <w:rFonts w:ascii="Book Antiqua" w:eastAsia="宋体" w:hAnsi="Book Antiqua" w:cs="宋体"/>
          <w:b/>
          <w:bCs/>
          <w:color w:val="000000"/>
          <w:sz w:val="24"/>
          <w:szCs w:val="24"/>
          <w:lang w:eastAsia="zh-CN"/>
        </w:rPr>
        <w:t>27</w:t>
      </w:r>
      <w:r w:rsidRPr="002C4717">
        <w:rPr>
          <w:rFonts w:ascii="Book Antiqua" w:eastAsia="宋体" w:hAnsi="Book Antiqua" w:cs="宋体"/>
          <w:color w:val="000000"/>
          <w:sz w:val="24"/>
          <w:szCs w:val="24"/>
          <w:lang w:eastAsia="zh-CN"/>
        </w:rPr>
        <w:t>: 158-164 [PMID: 23374060 DOI: 10.1111/ppe.12026]</w:t>
      </w:r>
    </w:p>
    <w:p w:rsidR="002C4717" w:rsidRPr="002C4717" w:rsidRDefault="002C4717" w:rsidP="002C4717">
      <w:pPr>
        <w:spacing w:after="0" w:line="360" w:lineRule="auto"/>
        <w:jc w:val="both"/>
        <w:rPr>
          <w:rFonts w:ascii="Book Antiqua" w:eastAsia="宋体" w:hAnsi="Book Antiqua" w:cs="宋体"/>
          <w:color w:val="000000"/>
          <w:sz w:val="24"/>
          <w:szCs w:val="24"/>
          <w:lang w:eastAsia="zh-CN"/>
        </w:rPr>
      </w:pPr>
      <w:r w:rsidRPr="002C4717">
        <w:rPr>
          <w:rFonts w:ascii="Book Antiqua" w:eastAsia="宋体" w:hAnsi="Book Antiqua" w:cs="宋体"/>
          <w:color w:val="000000"/>
          <w:sz w:val="24"/>
          <w:szCs w:val="24"/>
          <w:lang w:eastAsia="zh-CN"/>
        </w:rPr>
        <w:t>30 </w:t>
      </w:r>
      <w:r w:rsidRPr="002C4717">
        <w:rPr>
          <w:rFonts w:ascii="Book Antiqua" w:eastAsia="宋体" w:hAnsi="Book Antiqua" w:cs="宋体"/>
          <w:b/>
          <w:bCs/>
          <w:color w:val="000000"/>
          <w:sz w:val="24"/>
          <w:szCs w:val="24"/>
          <w:lang w:eastAsia="zh-CN"/>
        </w:rPr>
        <w:t>Olamijulo JA</w:t>
      </w:r>
      <w:r w:rsidRPr="002C4717">
        <w:rPr>
          <w:rFonts w:ascii="Book Antiqua" w:eastAsia="宋体" w:hAnsi="Book Antiqua" w:cs="宋体"/>
          <w:color w:val="000000"/>
          <w:sz w:val="24"/>
          <w:szCs w:val="24"/>
          <w:lang w:eastAsia="zh-CN"/>
        </w:rPr>
        <w:t>, Olaleye O. Perinatal mortality in Lagos University Teaching Hospital: a five year review. </w:t>
      </w:r>
      <w:r w:rsidRPr="002C4717">
        <w:rPr>
          <w:rFonts w:ascii="Book Antiqua" w:eastAsia="宋体" w:hAnsi="Book Antiqua" w:cs="宋体"/>
          <w:i/>
          <w:iCs/>
          <w:color w:val="000000"/>
          <w:sz w:val="24"/>
          <w:szCs w:val="24"/>
          <w:lang w:eastAsia="zh-CN"/>
        </w:rPr>
        <w:t>Nig Q J Hosp Med</w:t>
      </w:r>
      <w:r w:rsidRPr="002C4717">
        <w:rPr>
          <w:rFonts w:ascii="Book Antiqua" w:eastAsia="宋体" w:hAnsi="Book Antiqua" w:cs="宋体"/>
          <w:color w:val="000000"/>
          <w:sz w:val="24"/>
          <w:szCs w:val="24"/>
          <w:lang w:eastAsia="zh-CN"/>
        </w:rPr>
        <w:t> </w:t>
      </w:r>
      <w:r w:rsidR="00D3395D">
        <w:rPr>
          <w:rFonts w:ascii="Book Antiqua" w:eastAsia="宋体" w:hAnsi="Book Antiqua" w:cs="宋体" w:hint="eastAsia"/>
          <w:color w:val="000000"/>
          <w:sz w:val="24"/>
          <w:szCs w:val="24"/>
          <w:lang w:eastAsia="zh-CN"/>
        </w:rPr>
        <w:t>2011</w:t>
      </w:r>
      <w:r w:rsidRPr="002C4717">
        <w:rPr>
          <w:rFonts w:ascii="Book Antiqua" w:eastAsia="宋体" w:hAnsi="Book Antiqua" w:cs="宋体"/>
          <w:color w:val="000000"/>
          <w:sz w:val="24"/>
          <w:szCs w:val="24"/>
          <w:lang w:eastAsia="zh-CN"/>
        </w:rPr>
        <w:t>; </w:t>
      </w:r>
      <w:r w:rsidRPr="002C4717">
        <w:rPr>
          <w:rFonts w:ascii="Book Antiqua" w:eastAsia="宋体" w:hAnsi="Book Antiqua" w:cs="宋体"/>
          <w:b/>
          <w:bCs/>
          <w:color w:val="000000"/>
          <w:sz w:val="24"/>
          <w:szCs w:val="24"/>
          <w:lang w:eastAsia="zh-CN"/>
        </w:rPr>
        <w:t>21</w:t>
      </w:r>
      <w:r w:rsidRPr="002C4717">
        <w:rPr>
          <w:rFonts w:ascii="Book Antiqua" w:eastAsia="宋体" w:hAnsi="Book Antiqua" w:cs="宋体"/>
          <w:color w:val="000000"/>
          <w:sz w:val="24"/>
          <w:szCs w:val="24"/>
          <w:lang w:eastAsia="zh-CN"/>
        </w:rPr>
        <w:t>: 255-261 [PMID: 23175887]</w:t>
      </w:r>
    </w:p>
    <w:p w:rsidR="002C4717" w:rsidRPr="002C4717" w:rsidRDefault="002C4717" w:rsidP="002C4717">
      <w:pPr>
        <w:spacing w:after="0" w:line="360" w:lineRule="auto"/>
        <w:jc w:val="both"/>
        <w:rPr>
          <w:rFonts w:ascii="Book Antiqua" w:eastAsia="宋体" w:hAnsi="Book Antiqua" w:cs="宋体"/>
          <w:color w:val="000000"/>
          <w:sz w:val="24"/>
          <w:szCs w:val="24"/>
          <w:lang w:eastAsia="zh-CN"/>
        </w:rPr>
      </w:pPr>
      <w:r w:rsidRPr="002C4717">
        <w:rPr>
          <w:rFonts w:ascii="Book Antiqua" w:eastAsia="宋体" w:hAnsi="Book Antiqua" w:cs="宋体"/>
          <w:color w:val="000000"/>
          <w:sz w:val="24"/>
          <w:szCs w:val="24"/>
          <w:lang w:eastAsia="zh-CN"/>
        </w:rPr>
        <w:t>31 </w:t>
      </w:r>
      <w:r w:rsidRPr="002C4717">
        <w:rPr>
          <w:rFonts w:ascii="Book Antiqua" w:eastAsia="宋体" w:hAnsi="Book Antiqua" w:cs="宋体"/>
          <w:b/>
          <w:bCs/>
          <w:color w:val="000000"/>
          <w:sz w:val="24"/>
          <w:szCs w:val="24"/>
          <w:lang w:eastAsia="zh-CN"/>
        </w:rPr>
        <w:t>Ohana O</w:t>
      </w:r>
      <w:r w:rsidRPr="002C4717">
        <w:rPr>
          <w:rFonts w:ascii="Book Antiqua" w:eastAsia="宋体" w:hAnsi="Book Antiqua" w:cs="宋体"/>
          <w:color w:val="000000"/>
          <w:sz w:val="24"/>
          <w:szCs w:val="24"/>
          <w:lang w:eastAsia="zh-CN"/>
        </w:rPr>
        <w:t>, Holcberg G, Sergienko R, Sheiner E. Risk factors for intrauterine fetal death (1988-2009). </w:t>
      </w:r>
      <w:r w:rsidRPr="002C4717">
        <w:rPr>
          <w:rFonts w:ascii="Book Antiqua" w:eastAsia="宋体" w:hAnsi="Book Antiqua" w:cs="宋体"/>
          <w:i/>
          <w:iCs/>
          <w:color w:val="000000"/>
          <w:sz w:val="24"/>
          <w:szCs w:val="24"/>
          <w:lang w:eastAsia="zh-CN"/>
        </w:rPr>
        <w:t>J Matern Fetal Neonatal Med</w:t>
      </w:r>
      <w:r w:rsidRPr="002C4717">
        <w:rPr>
          <w:rFonts w:ascii="Book Antiqua" w:eastAsia="宋体" w:hAnsi="Book Antiqua" w:cs="宋体"/>
          <w:color w:val="000000"/>
          <w:sz w:val="24"/>
          <w:szCs w:val="24"/>
          <w:lang w:eastAsia="zh-CN"/>
        </w:rPr>
        <w:t> 2011; </w:t>
      </w:r>
      <w:r w:rsidRPr="002C4717">
        <w:rPr>
          <w:rFonts w:ascii="Book Antiqua" w:eastAsia="宋体" w:hAnsi="Book Antiqua" w:cs="宋体"/>
          <w:b/>
          <w:bCs/>
          <w:color w:val="000000"/>
          <w:sz w:val="24"/>
          <w:szCs w:val="24"/>
          <w:lang w:eastAsia="zh-CN"/>
        </w:rPr>
        <w:t>24</w:t>
      </w:r>
      <w:r w:rsidRPr="002C4717">
        <w:rPr>
          <w:rFonts w:ascii="Book Antiqua" w:eastAsia="宋体" w:hAnsi="Book Antiqua" w:cs="宋体"/>
          <w:color w:val="000000"/>
          <w:sz w:val="24"/>
          <w:szCs w:val="24"/>
          <w:lang w:eastAsia="zh-CN"/>
        </w:rPr>
        <w:t>: 1079-1083 [PMID: 21314292 DOI: 10.3109/14767058.2010.545918]</w:t>
      </w:r>
    </w:p>
    <w:p w:rsidR="002C4717" w:rsidRPr="002C4717" w:rsidRDefault="002C4717" w:rsidP="002C4717">
      <w:pPr>
        <w:spacing w:after="0" w:line="360" w:lineRule="auto"/>
        <w:jc w:val="both"/>
        <w:rPr>
          <w:rFonts w:ascii="Book Antiqua" w:eastAsia="宋体" w:hAnsi="Book Antiqua" w:cs="宋体"/>
          <w:color w:val="000000"/>
          <w:sz w:val="24"/>
          <w:szCs w:val="24"/>
          <w:lang w:eastAsia="zh-CN"/>
        </w:rPr>
      </w:pPr>
      <w:r w:rsidRPr="002C4717">
        <w:rPr>
          <w:rFonts w:ascii="Book Antiqua" w:eastAsia="宋体" w:hAnsi="Book Antiqua" w:cs="宋体"/>
          <w:color w:val="000000"/>
          <w:sz w:val="24"/>
          <w:szCs w:val="24"/>
          <w:lang w:eastAsia="zh-CN"/>
        </w:rPr>
        <w:t>32 </w:t>
      </w:r>
      <w:r w:rsidRPr="002C4717">
        <w:rPr>
          <w:rFonts w:ascii="Book Antiqua" w:eastAsia="宋体" w:hAnsi="Book Antiqua" w:cs="宋体"/>
          <w:b/>
          <w:bCs/>
          <w:color w:val="000000"/>
          <w:sz w:val="24"/>
          <w:szCs w:val="24"/>
          <w:lang w:eastAsia="zh-CN"/>
        </w:rPr>
        <w:t>Talip Q</w:t>
      </w:r>
      <w:r w:rsidRPr="002C4717">
        <w:rPr>
          <w:rFonts w:ascii="Book Antiqua" w:eastAsia="宋体" w:hAnsi="Book Antiqua" w:cs="宋体"/>
          <w:color w:val="000000"/>
          <w:sz w:val="24"/>
          <w:szCs w:val="24"/>
          <w:lang w:eastAsia="zh-CN"/>
        </w:rPr>
        <w:t>, Theron G, Steyn W, Hall D. Total perinatally related losses at Tygerberg Hospital - a comparison between 1986, 1993 and 2006. </w:t>
      </w:r>
      <w:r w:rsidRPr="002C4717">
        <w:rPr>
          <w:rFonts w:ascii="Book Antiqua" w:eastAsia="宋体" w:hAnsi="Book Antiqua" w:cs="宋体"/>
          <w:i/>
          <w:iCs/>
          <w:color w:val="000000"/>
          <w:sz w:val="24"/>
          <w:szCs w:val="24"/>
          <w:lang w:eastAsia="zh-CN"/>
        </w:rPr>
        <w:t>S Afr Med J</w:t>
      </w:r>
      <w:r w:rsidRPr="002C4717">
        <w:rPr>
          <w:rFonts w:ascii="Book Antiqua" w:eastAsia="宋体" w:hAnsi="Book Antiqua" w:cs="宋体"/>
          <w:color w:val="000000"/>
          <w:sz w:val="24"/>
          <w:szCs w:val="24"/>
          <w:lang w:eastAsia="zh-CN"/>
        </w:rPr>
        <w:t> 2010; </w:t>
      </w:r>
      <w:r w:rsidRPr="002C4717">
        <w:rPr>
          <w:rFonts w:ascii="Book Antiqua" w:eastAsia="宋体" w:hAnsi="Book Antiqua" w:cs="宋体"/>
          <w:b/>
          <w:bCs/>
          <w:color w:val="000000"/>
          <w:sz w:val="24"/>
          <w:szCs w:val="24"/>
          <w:lang w:eastAsia="zh-CN"/>
        </w:rPr>
        <w:t>100</w:t>
      </w:r>
      <w:r w:rsidRPr="002C4717">
        <w:rPr>
          <w:rFonts w:ascii="Book Antiqua" w:eastAsia="宋体" w:hAnsi="Book Antiqua" w:cs="宋体"/>
          <w:color w:val="000000"/>
          <w:sz w:val="24"/>
          <w:szCs w:val="24"/>
          <w:lang w:eastAsia="zh-CN"/>
        </w:rPr>
        <w:t>: 250-253 [PMID: 20459974]</w:t>
      </w:r>
    </w:p>
    <w:p w:rsidR="002C4717" w:rsidRPr="002C4717" w:rsidRDefault="002C4717" w:rsidP="002C4717">
      <w:pPr>
        <w:spacing w:after="0" w:line="360" w:lineRule="auto"/>
        <w:jc w:val="both"/>
        <w:rPr>
          <w:rFonts w:ascii="Book Antiqua" w:eastAsia="宋体" w:hAnsi="Book Antiqua" w:cs="宋体"/>
          <w:color w:val="000000"/>
          <w:sz w:val="24"/>
          <w:szCs w:val="24"/>
          <w:lang w:eastAsia="zh-CN"/>
        </w:rPr>
      </w:pPr>
      <w:r w:rsidRPr="002C4717">
        <w:rPr>
          <w:rFonts w:ascii="Book Antiqua" w:eastAsia="宋体" w:hAnsi="Book Antiqua" w:cs="宋体"/>
          <w:color w:val="000000"/>
          <w:sz w:val="24"/>
          <w:szCs w:val="24"/>
          <w:lang w:eastAsia="zh-CN"/>
        </w:rPr>
        <w:t>33 </w:t>
      </w:r>
      <w:r w:rsidRPr="002C4717">
        <w:rPr>
          <w:rFonts w:ascii="Book Antiqua" w:eastAsia="宋体" w:hAnsi="Book Antiqua" w:cs="宋体"/>
          <w:b/>
          <w:bCs/>
          <w:color w:val="000000"/>
          <w:sz w:val="24"/>
          <w:szCs w:val="24"/>
          <w:lang w:eastAsia="zh-CN"/>
        </w:rPr>
        <w:t>Bradshaw D</w:t>
      </w:r>
      <w:r w:rsidRPr="002C4717">
        <w:rPr>
          <w:rFonts w:ascii="Book Antiqua" w:eastAsia="宋体" w:hAnsi="Book Antiqua" w:cs="宋体"/>
          <w:color w:val="000000"/>
          <w:sz w:val="24"/>
          <w:szCs w:val="24"/>
          <w:lang w:eastAsia="zh-CN"/>
        </w:rPr>
        <w:t>, Chopra M, Kerber K, Lawn JE, Bamford L, Moodley J, Pattinson R, Patrick M, Stephen C, Velaphi S. Every death counts: use of mortality audit data for decision making to save the lives of mothers, babies, and children in South Africa. </w:t>
      </w:r>
      <w:r w:rsidRPr="002C4717">
        <w:rPr>
          <w:rFonts w:ascii="Book Antiqua" w:eastAsia="宋体" w:hAnsi="Book Antiqua" w:cs="宋体"/>
          <w:i/>
          <w:iCs/>
          <w:color w:val="000000"/>
          <w:sz w:val="24"/>
          <w:szCs w:val="24"/>
          <w:lang w:eastAsia="zh-CN"/>
        </w:rPr>
        <w:t>Lancet</w:t>
      </w:r>
      <w:r w:rsidRPr="002C4717">
        <w:rPr>
          <w:rFonts w:ascii="Book Antiqua" w:eastAsia="宋体" w:hAnsi="Book Antiqua" w:cs="宋体"/>
          <w:color w:val="000000"/>
          <w:sz w:val="24"/>
          <w:szCs w:val="24"/>
          <w:lang w:eastAsia="zh-CN"/>
        </w:rPr>
        <w:t> 2008; </w:t>
      </w:r>
      <w:r w:rsidRPr="002C4717">
        <w:rPr>
          <w:rFonts w:ascii="Book Antiqua" w:eastAsia="宋体" w:hAnsi="Book Antiqua" w:cs="宋体"/>
          <w:b/>
          <w:bCs/>
          <w:color w:val="000000"/>
          <w:sz w:val="24"/>
          <w:szCs w:val="24"/>
          <w:lang w:eastAsia="zh-CN"/>
        </w:rPr>
        <w:t>371</w:t>
      </w:r>
      <w:r w:rsidRPr="002C4717">
        <w:rPr>
          <w:rFonts w:ascii="Book Antiqua" w:eastAsia="宋体" w:hAnsi="Book Antiqua" w:cs="宋体"/>
          <w:color w:val="000000"/>
          <w:sz w:val="24"/>
          <w:szCs w:val="24"/>
          <w:lang w:eastAsia="zh-CN"/>
        </w:rPr>
        <w:t>: 1294-1304 [PMID: 18406864 DOI: 10.1016/S0140-6736(08)60564-4]</w:t>
      </w:r>
    </w:p>
    <w:p w:rsidR="00A75C07" w:rsidRPr="002C4717" w:rsidRDefault="00A75C07" w:rsidP="002C4717">
      <w:pPr>
        <w:spacing w:after="0" w:line="360" w:lineRule="auto"/>
        <w:jc w:val="both"/>
        <w:rPr>
          <w:rFonts w:ascii="Book Antiqua" w:hAnsi="Book Antiqua" w:cs="Times New Roman"/>
          <w:b/>
          <w:sz w:val="24"/>
          <w:szCs w:val="24"/>
          <w:lang w:eastAsia="zh-CN"/>
        </w:rPr>
      </w:pPr>
    </w:p>
    <w:p w:rsidR="00A75C07" w:rsidRPr="002C4717" w:rsidRDefault="00A75C07" w:rsidP="00D3395D">
      <w:pPr>
        <w:pStyle w:val="PlainText"/>
        <w:spacing w:line="360" w:lineRule="auto"/>
        <w:jc w:val="right"/>
        <w:rPr>
          <w:rFonts w:ascii="Book Antiqua" w:hAnsi="Book Antiqua"/>
          <w:b/>
          <w:sz w:val="24"/>
          <w:szCs w:val="24"/>
        </w:rPr>
      </w:pPr>
      <w:r w:rsidRPr="002C4717">
        <w:rPr>
          <w:rFonts w:ascii="Book Antiqua" w:hAnsi="Book Antiqua"/>
          <w:b/>
          <w:sz w:val="24"/>
          <w:szCs w:val="24"/>
        </w:rPr>
        <w:t xml:space="preserve">P-Reviewer: </w:t>
      </w:r>
      <w:r w:rsidRPr="002C4717">
        <w:rPr>
          <w:rFonts w:ascii="Book Antiqua" w:hAnsi="Book Antiqua" w:cs="Tahoma"/>
          <w:sz w:val="24"/>
          <w:szCs w:val="24"/>
        </w:rPr>
        <w:t xml:space="preserve">Cosmi E, Xiao DL </w:t>
      </w:r>
      <w:r w:rsidRPr="002C4717">
        <w:rPr>
          <w:rFonts w:ascii="Book Antiqua" w:hAnsi="Book Antiqua"/>
          <w:b/>
          <w:sz w:val="24"/>
          <w:szCs w:val="24"/>
        </w:rPr>
        <w:t xml:space="preserve">S-Editor: </w:t>
      </w:r>
      <w:r w:rsidRPr="002C4717">
        <w:rPr>
          <w:rFonts w:ascii="Book Antiqua" w:hAnsi="Book Antiqua"/>
          <w:sz w:val="24"/>
          <w:szCs w:val="24"/>
        </w:rPr>
        <w:t>Ji FF</w:t>
      </w:r>
      <w:r w:rsidRPr="002C4717">
        <w:rPr>
          <w:rFonts w:ascii="Book Antiqua" w:hAnsi="Book Antiqua"/>
          <w:b/>
          <w:sz w:val="24"/>
          <w:szCs w:val="24"/>
        </w:rPr>
        <w:t xml:space="preserve"> L-Editor: E-Editor:</w:t>
      </w:r>
    </w:p>
    <w:p w:rsidR="000176AB" w:rsidRPr="002C4717" w:rsidRDefault="000176AB" w:rsidP="00FC3E1F">
      <w:pPr>
        <w:spacing w:after="0" w:line="360" w:lineRule="auto"/>
        <w:jc w:val="both"/>
        <w:rPr>
          <w:rFonts w:ascii="Book Antiqua" w:hAnsi="Book Antiqua" w:cs="Times New Roman"/>
          <w:bCs/>
          <w:sz w:val="24"/>
          <w:szCs w:val="24"/>
          <w:lang w:eastAsia="zh-CN"/>
        </w:rPr>
      </w:pPr>
    </w:p>
    <w:p w:rsidR="00234E77" w:rsidRPr="00931C3F" w:rsidRDefault="004857B7" w:rsidP="004857B7">
      <w:pPr>
        <w:spacing w:after="0" w:line="360" w:lineRule="auto"/>
        <w:jc w:val="both"/>
        <w:rPr>
          <w:rFonts w:ascii="Book Antiqua" w:hAnsi="Book Antiqua" w:cs="Times New Roman"/>
          <w:bCs/>
          <w:sz w:val="24"/>
          <w:szCs w:val="24"/>
          <w:lang w:eastAsia="zh-CN"/>
        </w:rPr>
      </w:pPr>
      <w:r w:rsidRPr="002C4717">
        <w:rPr>
          <w:rFonts w:ascii="Book Antiqua" w:hAnsi="Book Antiqua" w:cs="Times New Roman"/>
          <w:b/>
          <w:bCs/>
          <w:sz w:val="24"/>
          <w:szCs w:val="24"/>
        </w:rPr>
        <w:t>Table 1</w:t>
      </w:r>
      <w:r w:rsidRPr="002C4717">
        <w:rPr>
          <w:rFonts w:ascii="Book Antiqua" w:hAnsi="Book Antiqua" w:cs="Times New Roman"/>
          <w:b/>
          <w:bCs/>
          <w:sz w:val="24"/>
          <w:szCs w:val="24"/>
          <w:lang w:eastAsia="zh-CN"/>
        </w:rPr>
        <w:t xml:space="preserve"> </w:t>
      </w:r>
      <w:r w:rsidRPr="002C4717">
        <w:rPr>
          <w:rFonts w:ascii="Book Antiqua" w:hAnsi="Book Antiqua" w:cs="Times New Roman"/>
          <w:b/>
          <w:bCs/>
          <w:sz w:val="24"/>
          <w:szCs w:val="24"/>
        </w:rPr>
        <w:t xml:space="preserve">Perinatal </w:t>
      </w:r>
      <w:proofErr w:type="gramStart"/>
      <w:r w:rsidRPr="002C4717">
        <w:rPr>
          <w:rFonts w:ascii="Book Antiqua" w:hAnsi="Book Antiqua" w:cs="Times New Roman"/>
          <w:b/>
          <w:bCs/>
          <w:sz w:val="24"/>
          <w:szCs w:val="24"/>
        </w:rPr>
        <w:t>deaths</w:t>
      </w:r>
      <w:proofErr w:type="gramEnd"/>
      <w:r w:rsidRPr="002C4717">
        <w:rPr>
          <w:rFonts w:ascii="Book Antiqua" w:hAnsi="Book Antiqua" w:cs="Times New Roman"/>
          <w:b/>
          <w:bCs/>
          <w:sz w:val="24"/>
          <w:szCs w:val="24"/>
        </w:rPr>
        <w:t xml:space="preserve"> by wiggles</w:t>
      </w:r>
      <w:r w:rsidRPr="002C4717">
        <w:rPr>
          <w:rFonts w:ascii="Book Antiqua" w:hAnsi="Book Antiqua" w:cs="Times New Roman" w:hint="eastAsia"/>
          <w:b/>
          <w:bCs/>
          <w:sz w:val="24"/>
          <w:szCs w:val="24"/>
          <w:lang w:eastAsia="zh-CN"/>
        </w:rPr>
        <w:t xml:space="preserve"> </w:t>
      </w:r>
      <w:r w:rsidRPr="002C4717">
        <w:rPr>
          <w:rFonts w:ascii="Book Antiqua" w:hAnsi="Book Antiqua" w:cs="Times New Roman"/>
          <w:b/>
          <w:bCs/>
          <w:sz w:val="24"/>
          <w:szCs w:val="24"/>
        </w:rPr>
        <w:t>worth classification</w:t>
      </w:r>
      <w:r w:rsidRPr="002C4717">
        <w:rPr>
          <w:rFonts w:ascii="Book Antiqua" w:hAnsi="Book Antiqua" w:cs="Times New Roman"/>
          <w:b/>
          <w:bCs/>
          <w:sz w:val="24"/>
          <w:szCs w:val="24"/>
          <w:vertAlign w:val="superscript"/>
        </w:rPr>
        <w:t>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1340"/>
        <w:gridCol w:w="1590"/>
        <w:gridCol w:w="1288"/>
        <w:gridCol w:w="1295"/>
        <w:gridCol w:w="1102"/>
        <w:gridCol w:w="1276"/>
      </w:tblGrid>
      <w:tr w:rsidR="002C4717" w:rsidRPr="002C4717" w:rsidTr="004857B7">
        <w:tc>
          <w:tcPr>
            <w:tcW w:w="1431" w:type="dxa"/>
            <w:vMerge w:val="restart"/>
          </w:tcPr>
          <w:p w:rsidR="004857B7" w:rsidRPr="002C4717" w:rsidRDefault="004857B7" w:rsidP="004857B7">
            <w:pPr>
              <w:spacing w:line="360" w:lineRule="auto"/>
              <w:jc w:val="both"/>
              <w:rPr>
                <w:rFonts w:ascii="Book Antiqua" w:hAnsi="Book Antiqua" w:cs="Times New Roman"/>
                <w:bCs/>
                <w:sz w:val="21"/>
                <w:szCs w:val="21"/>
                <w:lang w:eastAsia="zh-CN"/>
              </w:rPr>
            </w:pPr>
            <w:r w:rsidRPr="002C4717">
              <w:rPr>
                <w:rFonts w:ascii="Book Antiqua" w:hAnsi="Book Antiqua" w:cs="Times New Roman"/>
                <w:bCs/>
                <w:sz w:val="21"/>
                <w:szCs w:val="21"/>
              </w:rPr>
              <w:t>Birth</w:t>
            </w:r>
            <w:r w:rsidRPr="002C4717">
              <w:rPr>
                <w:rFonts w:ascii="Book Antiqua" w:hAnsi="Book Antiqua" w:cs="Times New Roman"/>
                <w:bCs/>
                <w:sz w:val="21"/>
                <w:szCs w:val="21"/>
                <w:lang w:eastAsia="zh-CN"/>
              </w:rPr>
              <w:t xml:space="preserve"> </w:t>
            </w:r>
            <w:r w:rsidRPr="002C4717">
              <w:rPr>
                <w:rFonts w:ascii="Book Antiqua" w:hAnsi="Book Antiqua" w:cs="Times New Roman"/>
                <w:bCs/>
                <w:sz w:val="21"/>
                <w:szCs w:val="21"/>
              </w:rPr>
              <w:t>weight</w:t>
            </w:r>
            <w:r w:rsidRPr="002C4717">
              <w:rPr>
                <w:rFonts w:ascii="Book Antiqua" w:hAnsi="Book Antiqua" w:cs="Times New Roman"/>
                <w:bCs/>
                <w:sz w:val="21"/>
                <w:szCs w:val="21"/>
                <w:lang w:eastAsia="zh-CN"/>
              </w:rPr>
              <w:t xml:space="preserve"> (g)</w:t>
            </w:r>
          </w:p>
          <w:p w:rsidR="004857B7" w:rsidRPr="002C4717" w:rsidRDefault="004857B7" w:rsidP="004857B7">
            <w:pPr>
              <w:spacing w:line="360" w:lineRule="auto"/>
              <w:jc w:val="both"/>
              <w:rPr>
                <w:rFonts w:ascii="Book Antiqua" w:hAnsi="Book Antiqua" w:cs="Times New Roman"/>
                <w:bCs/>
                <w:sz w:val="21"/>
                <w:szCs w:val="21"/>
              </w:rPr>
            </w:pPr>
          </w:p>
        </w:tc>
        <w:tc>
          <w:tcPr>
            <w:tcW w:w="6615" w:type="dxa"/>
            <w:gridSpan w:val="5"/>
          </w:tcPr>
          <w:p w:rsidR="004857B7" w:rsidRPr="002C4717" w:rsidRDefault="004857B7" w:rsidP="004857B7">
            <w:pPr>
              <w:spacing w:line="360" w:lineRule="auto"/>
              <w:jc w:val="both"/>
              <w:rPr>
                <w:rFonts w:ascii="Book Antiqua" w:hAnsi="Book Antiqua" w:cs="Times New Roman"/>
                <w:bCs/>
                <w:sz w:val="21"/>
                <w:szCs w:val="21"/>
              </w:rPr>
            </w:pPr>
            <w:r w:rsidRPr="002C4717">
              <w:rPr>
                <w:rFonts w:ascii="Book Antiqua" w:hAnsi="Book Antiqua" w:cs="Times New Roman"/>
                <w:bCs/>
                <w:sz w:val="21"/>
                <w:szCs w:val="21"/>
              </w:rPr>
              <w:t>N</w:t>
            </w:r>
            <w:r w:rsidRPr="002C4717">
              <w:rPr>
                <w:rFonts w:ascii="Book Antiqua" w:hAnsi="Book Antiqua" w:cs="Times New Roman"/>
                <w:bCs/>
                <w:sz w:val="21"/>
                <w:szCs w:val="21"/>
                <w:lang w:eastAsia="zh-CN"/>
              </w:rPr>
              <w:t xml:space="preserve">o. </w:t>
            </w:r>
            <w:r w:rsidRPr="002C4717">
              <w:rPr>
                <w:rFonts w:ascii="Book Antiqua" w:hAnsi="Book Antiqua" w:cs="Times New Roman"/>
                <w:bCs/>
                <w:sz w:val="21"/>
                <w:szCs w:val="21"/>
              </w:rPr>
              <w:t>of</w:t>
            </w:r>
            <w:r w:rsidRPr="002C4717">
              <w:rPr>
                <w:rFonts w:ascii="Book Antiqua" w:hAnsi="Book Antiqua" w:cs="Times New Roman"/>
                <w:bCs/>
                <w:sz w:val="21"/>
                <w:szCs w:val="21"/>
                <w:lang w:eastAsia="zh-CN"/>
              </w:rPr>
              <w:t xml:space="preserve"> </w:t>
            </w:r>
            <w:r w:rsidRPr="002C4717">
              <w:rPr>
                <w:rFonts w:ascii="Book Antiqua" w:hAnsi="Book Antiqua" w:cs="Times New Roman"/>
                <w:bCs/>
                <w:sz w:val="21"/>
                <w:szCs w:val="21"/>
              </w:rPr>
              <w:t>perinatal</w:t>
            </w:r>
            <w:r w:rsidRPr="002C4717">
              <w:rPr>
                <w:rFonts w:ascii="Book Antiqua" w:hAnsi="Book Antiqua" w:cs="Times New Roman"/>
                <w:bCs/>
                <w:sz w:val="21"/>
                <w:szCs w:val="21"/>
                <w:lang w:eastAsia="zh-CN"/>
              </w:rPr>
              <w:t xml:space="preserve"> </w:t>
            </w:r>
            <w:r w:rsidRPr="002C4717">
              <w:rPr>
                <w:rFonts w:ascii="Book Antiqua" w:hAnsi="Book Antiqua" w:cs="Times New Roman"/>
                <w:bCs/>
                <w:sz w:val="21"/>
                <w:szCs w:val="21"/>
              </w:rPr>
              <w:t>deaths</w:t>
            </w:r>
          </w:p>
        </w:tc>
        <w:tc>
          <w:tcPr>
            <w:tcW w:w="1276" w:type="dxa"/>
            <w:vMerge w:val="restart"/>
          </w:tcPr>
          <w:p w:rsidR="004857B7" w:rsidRPr="002C4717" w:rsidRDefault="004857B7" w:rsidP="004857B7">
            <w:pPr>
              <w:spacing w:line="360" w:lineRule="auto"/>
              <w:jc w:val="both"/>
              <w:rPr>
                <w:rFonts w:ascii="Book Antiqua" w:hAnsi="Book Antiqua" w:cs="Times New Roman"/>
                <w:bCs/>
                <w:sz w:val="21"/>
                <w:szCs w:val="21"/>
              </w:rPr>
            </w:pPr>
            <w:r w:rsidRPr="002C4717">
              <w:rPr>
                <w:rFonts w:ascii="Book Antiqua" w:hAnsi="Book Antiqua" w:cs="Times New Roman"/>
                <w:bCs/>
                <w:sz w:val="21"/>
                <w:szCs w:val="21"/>
              </w:rPr>
              <w:t>Total</w:t>
            </w:r>
          </w:p>
          <w:p w:rsidR="004857B7" w:rsidRPr="002C4717" w:rsidRDefault="004857B7" w:rsidP="004857B7">
            <w:pPr>
              <w:spacing w:line="360" w:lineRule="auto"/>
              <w:jc w:val="both"/>
              <w:rPr>
                <w:rFonts w:ascii="Book Antiqua" w:hAnsi="Book Antiqua" w:cs="Times New Roman"/>
                <w:bCs/>
                <w:sz w:val="21"/>
                <w:szCs w:val="21"/>
              </w:rPr>
            </w:pPr>
            <w:r w:rsidRPr="002C4717">
              <w:rPr>
                <w:rFonts w:ascii="Book Antiqua" w:hAnsi="Book Antiqua" w:cs="Times New Roman"/>
                <w:bCs/>
                <w:sz w:val="21"/>
                <w:szCs w:val="21"/>
              </w:rPr>
              <w:t>(</w:t>
            </w:r>
            <w:r w:rsidRPr="002C4717">
              <w:rPr>
                <w:rFonts w:ascii="Book Antiqua" w:hAnsi="Book Antiqua" w:cs="Times New Roman"/>
                <w:bCs/>
                <w:sz w:val="21"/>
                <w:szCs w:val="21"/>
                <w:lang w:eastAsia="zh-CN"/>
              </w:rPr>
              <w:t>%</w:t>
            </w:r>
            <w:r w:rsidRPr="002C4717">
              <w:rPr>
                <w:rFonts w:ascii="Book Antiqua" w:hAnsi="Book Antiqua" w:cs="Times New Roman"/>
                <w:bCs/>
                <w:sz w:val="21"/>
                <w:szCs w:val="21"/>
              </w:rPr>
              <w:t>)</w:t>
            </w:r>
          </w:p>
        </w:tc>
      </w:tr>
      <w:tr w:rsidR="002C4717" w:rsidRPr="002C4717" w:rsidTr="004857B7">
        <w:tc>
          <w:tcPr>
            <w:tcW w:w="1431" w:type="dxa"/>
            <w:vMerge/>
          </w:tcPr>
          <w:p w:rsidR="004857B7" w:rsidRPr="002C4717" w:rsidRDefault="004857B7" w:rsidP="004857B7">
            <w:pPr>
              <w:spacing w:line="360" w:lineRule="auto"/>
              <w:jc w:val="both"/>
              <w:rPr>
                <w:rFonts w:ascii="Book Antiqua" w:hAnsi="Book Antiqua" w:cs="Times New Roman"/>
                <w:bCs/>
                <w:sz w:val="21"/>
                <w:szCs w:val="21"/>
                <w:lang w:eastAsia="zh-CN"/>
              </w:rPr>
            </w:pPr>
          </w:p>
        </w:tc>
        <w:tc>
          <w:tcPr>
            <w:tcW w:w="1340" w:type="dxa"/>
          </w:tcPr>
          <w:p w:rsidR="004857B7" w:rsidRPr="002C4717" w:rsidRDefault="004857B7" w:rsidP="004857B7">
            <w:pPr>
              <w:spacing w:line="360" w:lineRule="auto"/>
              <w:jc w:val="both"/>
              <w:rPr>
                <w:rFonts w:ascii="Book Antiqua" w:hAnsi="Book Antiqua" w:cs="Times New Roman"/>
                <w:bCs/>
                <w:sz w:val="21"/>
                <w:szCs w:val="21"/>
              </w:rPr>
            </w:pPr>
            <w:r w:rsidRPr="002C4717">
              <w:rPr>
                <w:rFonts w:ascii="Book Antiqua" w:hAnsi="Book Antiqua" w:cs="Times New Roman"/>
                <w:bCs/>
                <w:sz w:val="21"/>
                <w:szCs w:val="21"/>
              </w:rPr>
              <w:t>Macerated</w:t>
            </w:r>
            <w:r w:rsidRPr="002C4717">
              <w:rPr>
                <w:rFonts w:ascii="Book Antiqua" w:hAnsi="Book Antiqua" w:cs="Times New Roman"/>
                <w:bCs/>
                <w:sz w:val="21"/>
                <w:szCs w:val="21"/>
                <w:lang w:eastAsia="zh-CN"/>
              </w:rPr>
              <w:t xml:space="preserve"> </w:t>
            </w:r>
            <w:r w:rsidRPr="002C4717">
              <w:rPr>
                <w:rFonts w:ascii="Book Antiqua" w:hAnsi="Book Antiqua" w:cs="Times New Roman"/>
                <w:bCs/>
                <w:sz w:val="21"/>
                <w:szCs w:val="21"/>
              </w:rPr>
              <w:t>stillbirths</w:t>
            </w:r>
          </w:p>
        </w:tc>
        <w:tc>
          <w:tcPr>
            <w:tcW w:w="1590" w:type="dxa"/>
          </w:tcPr>
          <w:p w:rsidR="004857B7" w:rsidRPr="002C4717" w:rsidRDefault="004857B7" w:rsidP="004857B7">
            <w:pPr>
              <w:spacing w:line="360" w:lineRule="auto"/>
              <w:jc w:val="both"/>
              <w:rPr>
                <w:rFonts w:ascii="Book Antiqua" w:hAnsi="Book Antiqua" w:cs="Times New Roman"/>
                <w:bCs/>
                <w:sz w:val="21"/>
                <w:szCs w:val="21"/>
              </w:rPr>
            </w:pPr>
            <w:r w:rsidRPr="002C4717">
              <w:rPr>
                <w:rFonts w:ascii="Book Antiqua" w:hAnsi="Book Antiqua" w:cs="Times New Roman"/>
                <w:bCs/>
                <w:sz w:val="21"/>
                <w:szCs w:val="21"/>
              </w:rPr>
              <w:t>Congenital</w:t>
            </w:r>
            <w:r w:rsidRPr="002C4717">
              <w:rPr>
                <w:rFonts w:ascii="Book Antiqua" w:hAnsi="Book Antiqua" w:cs="Times New Roman"/>
                <w:bCs/>
                <w:sz w:val="21"/>
                <w:szCs w:val="21"/>
                <w:lang w:eastAsia="zh-CN"/>
              </w:rPr>
              <w:t xml:space="preserve"> </w:t>
            </w:r>
            <w:r w:rsidRPr="002C4717">
              <w:rPr>
                <w:rFonts w:ascii="Book Antiqua" w:hAnsi="Book Antiqua" w:cs="Times New Roman"/>
                <w:bCs/>
                <w:sz w:val="21"/>
                <w:szCs w:val="21"/>
              </w:rPr>
              <w:t>malformations</w:t>
            </w:r>
          </w:p>
        </w:tc>
        <w:tc>
          <w:tcPr>
            <w:tcW w:w="1288" w:type="dxa"/>
          </w:tcPr>
          <w:p w:rsidR="004857B7" w:rsidRPr="002C4717" w:rsidRDefault="004857B7" w:rsidP="004857B7">
            <w:pPr>
              <w:spacing w:line="360" w:lineRule="auto"/>
              <w:jc w:val="both"/>
              <w:rPr>
                <w:rFonts w:ascii="Book Antiqua" w:hAnsi="Book Antiqua" w:cs="Times New Roman"/>
                <w:bCs/>
                <w:sz w:val="21"/>
                <w:szCs w:val="21"/>
              </w:rPr>
            </w:pPr>
            <w:r w:rsidRPr="002C4717">
              <w:rPr>
                <w:rFonts w:ascii="Book Antiqua" w:hAnsi="Book Antiqua" w:cs="Times New Roman"/>
                <w:bCs/>
                <w:sz w:val="21"/>
                <w:szCs w:val="21"/>
              </w:rPr>
              <w:t>Immaturity</w:t>
            </w:r>
          </w:p>
        </w:tc>
        <w:tc>
          <w:tcPr>
            <w:tcW w:w="1295" w:type="dxa"/>
          </w:tcPr>
          <w:p w:rsidR="004857B7" w:rsidRPr="002C4717" w:rsidRDefault="004857B7" w:rsidP="002C4717">
            <w:pPr>
              <w:spacing w:line="360" w:lineRule="auto"/>
              <w:jc w:val="both"/>
              <w:rPr>
                <w:rFonts w:ascii="Book Antiqua" w:hAnsi="Book Antiqua" w:cs="Times New Roman"/>
                <w:bCs/>
                <w:sz w:val="21"/>
                <w:szCs w:val="21"/>
              </w:rPr>
            </w:pPr>
            <w:r w:rsidRPr="002C4717">
              <w:rPr>
                <w:rFonts w:ascii="Book Antiqua" w:hAnsi="Book Antiqua" w:cs="Times New Roman"/>
                <w:bCs/>
                <w:sz w:val="21"/>
                <w:szCs w:val="21"/>
              </w:rPr>
              <w:t xml:space="preserve">Asphyxia </w:t>
            </w:r>
          </w:p>
        </w:tc>
        <w:tc>
          <w:tcPr>
            <w:tcW w:w="1102" w:type="dxa"/>
          </w:tcPr>
          <w:p w:rsidR="004857B7" w:rsidRPr="002C4717" w:rsidRDefault="004857B7" w:rsidP="004857B7">
            <w:pPr>
              <w:spacing w:line="360" w:lineRule="auto"/>
              <w:jc w:val="both"/>
              <w:rPr>
                <w:rFonts w:ascii="Book Antiqua" w:hAnsi="Book Antiqua" w:cs="Times New Roman"/>
                <w:bCs/>
                <w:sz w:val="21"/>
                <w:szCs w:val="21"/>
              </w:rPr>
            </w:pPr>
            <w:r w:rsidRPr="002C4717">
              <w:rPr>
                <w:rFonts w:ascii="Book Antiqua" w:hAnsi="Book Antiqua" w:cs="Times New Roman"/>
                <w:bCs/>
                <w:sz w:val="21"/>
                <w:szCs w:val="21"/>
              </w:rPr>
              <w:t>Other</w:t>
            </w:r>
          </w:p>
        </w:tc>
        <w:tc>
          <w:tcPr>
            <w:tcW w:w="1276" w:type="dxa"/>
            <w:vMerge/>
          </w:tcPr>
          <w:p w:rsidR="004857B7" w:rsidRPr="002C4717" w:rsidRDefault="004857B7" w:rsidP="004857B7">
            <w:pPr>
              <w:spacing w:line="360" w:lineRule="auto"/>
              <w:jc w:val="both"/>
              <w:rPr>
                <w:rFonts w:ascii="Book Antiqua" w:hAnsi="Book Antiqua" w:cs="Times New Roman"/>
                <w:bCs/>
                <w:sz w:val="21"/>
                <w:szCs w:val="21"/>
              </w:rPr>
            </w:pPr>
          </w:p>
        </w:tc>
      </w:tr>
      <w:tr w:rsidR="002C4717" w:rsidRPr="002C4717" w:rsidTr="004857B7">
        <w:tc>
          <w:tcPr>
            <w:tcW w:w="1431" w:type="dxa"/>
          </w:tcPr>
          <w:p w:rsidR="004857B7" w:rsidRPr="002C4717" w:rsidRDefault="004857B7" w:rsidP="004857B7">
            <w:pPr>
              <w:spacing w:line="360" w:lineRule="auto"/>
              <w:jc w:val="both"/>
              <w:rPr>
                <w:rFonts w:ascii="Book Antiqua" w:hAnsi="Book Antiqua" w:cs="Times New Roman"/>
                <w:bCs/>
                <w:sz w:val="21"/>
                <w:szCs w:val="21"/>
              </w:rPr>
            </w:pPr>
            <w:r w:rsidRPr="002C4717">
              <w:rPr>
                <w:rFonts w:ascii="Book Antiqua" w:hAnsi="Book Antiqua" w:cs="Times New Roman"/>
                <w:bCs/>
                <w:sz w:val="21"/>
                <w:szCs w:val="21"/>
              </w:rPr>
              <w:t>b1000</w:t>
            </w:r>
            <w:r w:rsidRPr="002C4717">
              <w:rPr>
                <w:rFonts w:ascii="Book Antiqua" w:hAnsi="Book Antiqua" w:cs="Times New Roman"/>
                <w:bCs/>
                <w:sz w:val="21"/>
                <w:szCs w:val="21"/>
                <w:lang w:eastAsia="zh-CN"/>
              </w:rPr>
              <w:t xml:space="preserve"> </w:t>
            </w:r>
            <w:r w:rsidRPr="002C4717">
              <w:rPr>
                <w:rFonts w:ascii="Book Antiqua" w:hAnsi="Book Antiqua" w:cs="Times New Roman"/>
                <w:bCs/>
                <w:sz w:val="21"/>
                <w:szCs w:val="21"/>
              </w:rPr>
              <w:t>(</w:t>
            </w:r>
            <w:r w:rsidRPr="002C4717">
              <w:rPr>
                <w:rFonts w:ascii="Book Antiqua" w:hAnsi="Book Antiqua" w:cs="Times New Roman"/>
                <w:bCs/>
                <w:i/>
                <w:sz w:val="21"/>
                <w:szCs w:val="21"/>
              </w:rPr>
              <w:t>n</w:t>
            </w:r>
            <w:r w:rsidRPr="002C4717">
              <w:rPr>
                <w:rFonts w:ascii="Book Antiqua" w:hAnsi="Book Antiqua" w:cs="Times New Roman"/>
                <w:bCs/>
                <w:sz w:val="21"/>
                <w:szCs w:val="21"/>
                <w:lang w:eastAsia="zh-CN"/>
              </w:rPr>
              <w:t xml:space="preserve"> </w:t>
            </w:r>
            <w:r w:rsidRPr="002C4717">
              <w:rPr>
                <w:rFonts w:ascii="Book Antiqua" w:hAnsi="Book Antiqua" w:cs="Times New Roman"/>
                <w:bCs/>
                <w:sz w:val="21"/>
                <w:szCs w:val="21"/>
              </w:rPr>
              <w:t>=</w:t>
            </w:r>
            <w:r w:rsidRPr="002C4717">
              <w:rPr>
                <w:rFonts w:ascii="Book Antiqua" w:hAnsi="Book Antiqua" w:cs="Times New Roman"/>
                <w:bCs/>
                <w:sz w:val="21"/>
                <w:szCs w:val="21"/>
                <w:lang w:eastAsia="zh-CN"/>
              </w:rPr>
              <w:t xml:space="preserve"> </w:t>
            </w:r>
            <w:r w:rsidRPr="002C4717">
              <w:rPr>
                <w:rFonts w:ascii="Book Antiqua" w:hAnsi="Book Antiqua" w:cs="Times New Roman"/>
                <w:bCs/>
                <w:sz w:val="21"/>
                <w:szCs w:val="21"/>
              </w:rPr>
              <w:t>34)</w:t>
            </w:r>
          </w:p>
        </w:tc>
        <w:tc>
          <w:tcPr>
            <w:tcW w:w="1340" w:type="dxa"/>
          </w:tcPr>
          <w:p w:rsidR="004857B7" w:rsidRPr="002C4717" w:rsidRDefault="004857B7" w:rsidP="004857B7">
            <w:pPr>
              <w:spacing w:line="360" w:lineRule="auto"/>
              <w:jc w:val="both"/>
              <w:rPr>
                <w:rFonts w:ascii="Book Antiqua" w:hAnsi="Book Antiqua" w:cs="Times New Roman"/>
                <w:bCs/>
                <w:sz w:val="21"/>
                <w:szCs w:val="21"/>
                <w:lang w:eastAsia="zh-CN"/>
              </w:rPr>
            </w:pPr>
            <w:r w:rsidRPr="002C4717">
              <w:rPr>
                <w:rFonts w:ascii="Book Antiqua" w:hAnsi="Book Antiqua" w:cs="Times New Roman"/>
                <w:bCs/>
                <w:sz w:val="21"/>
                <w:szCs w:val="21"/>
                <w:lang w:eastAsia="zh-CN"/>
              </w:rPr>
              <w:t>18</w:t>
            </w:r>
          </w:p>
        </w:tc>
        <w:tc>
          <w:tcPr>
            <w:tcW w:w="1590" w:type="dxa"/>
          </w:tcPr>
          <w:p w:rsidR="004857B7" w:rsidRPr="002C4717" w:rsidRDefault="004857B7" w:rsidP="004857B7">
            <w:pPr>
              <w:spacing w:line="360" w:lineRule="auto"/>
              <w:jc w:val="both"/>
              <w:rPr>
                <w:rFonts w:ascii="Book Antiqua" w:hAnsi="Book Antiqua" w:cs="Times New Roman"/>
                <w:bCs/>
                <w:sz w:val="21"/>
                <w:szCs w:val="21"/>
                <w:lang w:eastAsia="zh-CN"/>
              </w:rPr>
            </w:pPr>
            <w:r w:rsidRPr="002C4717">
              <w:rPr>
                <w:rFonts w:ascii="Book Antiqua" w:hAnsi="Book Antiqua" w:cs="Times New Roman"/>
                <w:bCs/>
                <w:sz w:val="21"/>
                <w:szCs w:val="21"/>
                <w:lang w:eastAsia="zh-CN"/>
              </w:rPr>
              <w:t>2</w:t>
            </w:r>
          </w:p>
        </w:tc>
        <w:tc>
          <w:tcPr>
            <w:tcW w:w="1288" w:type="dxa"/>
          </w:tcPr>
          <w:p w:rsidR="004857B7" w:rsidRPr="002C4717" w:rsidRDefault="004857B7" w:rsidP="004857B7">
            <w:pPr>
              <w:spacing w:line="360" w:lineRule="auto"/>
              <w:jc w:val="both"/>
              <w:rPr>
                <w:rFonts w:ascii="Book Antiqua" w:hAnsi="Book Antiqua" w:cs="Times New Roman"/>
                <w:bCs/>
                <w:sz w:val="21"/>
                <w:szCs w:val="21"/>
                <w:lang w:eastAsia="zh-CN"/>
              </w:rPr>
            </w:pPr>
            <w:r w:rsidRPr="002C4717">
              <w:rPr>
                <w:rFonts w:ascii="Book Antiqua" w:hAnsi="Book Antiqua" w:cs="Times New Roman"/>
                <w:bCs/>
                <w:sz w:val="21"/>
                <w:szCs w:val="21"/>
                <w:lang w:eastAsia="zh-CN"/>
              </w:rPr>
              <w:t>14</w:t>
            </w:r>
          </w:p>
        </w:tc>
        <w:tc>
          <w:tcPr>
            <w:tcW w:w="1295" w:type="dxa"/>
          </w:tcPr>
          <w:p w:rsidR="004857B7" w:rsidRPr="002C4717" w:rsidRDefault="004857B7" w:rsidP="004857B7">
            <w:pPr>
              <w:spacing w:line="360" w:lineRule="auto"/>
              <w:jc w:val="both"/>
              <w:rPr>
                <w:rFonts w:ascii="Book Antiqua" w:hAnsi="Book Antiqua" w:cs="Times New Roman"/>
                <w:bCs/>
                <w:sz w:val="21"/>
                <w:szCs w:val="21"/>
                <w:lang w:eastAsia="zh-CN"/>
              </w:rPr>
            </w:pPr>
            <w:r w:rsidRPr="002C4717">
              <w:rPr>
                <w:rFonts w:ascii="Book Antiqua" w:hAnsi="Book Antiqua" w:cs="Times New Roman"/>
                <w:bCs/>
                <w:sz w:val="21"/>
                <w:szCs w:val="21"/>
                <w:lang w:eastAsia="zh-CN"/>
              </w:rPr>
              <w:t>0</w:t>
            </w:r>
          </w:p>
        </w:tc>
        <w:tc>
          <w:tcPr>
            <w:tcW w:w="1102" w:type="dxa"/>
          </w:tcPr>
          <w:p w:rsidR="004857B7" w:rsidRPr="002C4717" w:rsidRDefault="004857B7" w:rsidP="004857B7">
            <w:pPr>
              <w:spacing w:line="360" w:lineRule="auto"/>
              <w:jc w:val="both"/>
              <w:rPr>
                <w:rFonts w:ascii="Book Antiqua" w:hAnsi="Book Antiqua" w:cs="Times New Roman"/>
                <w:bCs/>
                <w:sz w:val="21"/>
                <w:szCs w:val="21"/>
                <w:lang w:eastAsia="zh-CN"/>
              </w:rPr>
            </w:pPr>
            <w:r w:rsidRPr="002C4717">
              <w:rPr>
                <w:rFonts w:ascii="Book Antiqua" w:hAnsi="Book Antiqua" w:cs="Times New Roman"/>
                <w:bCs/>
                <w:sz w:val="21"/>
                <w:szCs w:val="21"/>
                <w:lang w:eastAsia="zh-CN"/>
              </w:rPr>
              <w:t>0</w:t>
            </w:r>
          </w:p>
        </w:tc>
        <w:tc>
          <w:tcPr>
            <w:tcW w:w="1276" w:type="dxa"/>
          </w:tcPr>
          <w:p w:rsidR="004857B7" w:rsidRPr="002C4717" w:rsidRDefault="004857B7" w:rsidP="004857B7">
            <w:pPr>
              <w:spacing w:line="360" w:lineRule="auto"/>
              <w:jc w:val="both"/>
              <w:rPr>
                <w:rFonts w:ascii="Book Antiqua" w:hAnsi="Book Antiqua" w:cs="Times New Roman"/>
                <w:bCs/>
                <w:sz w:val="21"/>
                <w:szCs w:val="21"/>
              </w:rPr>
            </w:pPr>
            <w:r w:rsidRPr="002C4717">
              <w:rPr>
                <w:rFonts w:ascii="Book Antiqua" w:hAnsi="Book Antiqua" w:cs="Times New Roman"/>
                <w:sz w:val="21"/>
                <w:szCs w:val="21"/>
              </w:rPr>
              <w:t xml:space="preserve">34 </w:t>
            </w:r>
            <w:r w:rsidRPr="002C4717">
              <w:rPr>
                <w:rFonts w:ascii="Book Antiqua" w:hAnsi="Book Antiqua" w:cs="Times New Roman"/>
                <w:w w:val="125"/>
                <w:sz w:val="21"/>
                <w:szCs w:val="21"/>
              </w:rPr>
              <w:t>(5.2)</w:t>
            </w:r>
          </w:p>
        </w:tc>
      </w:tr>
      <w:tr w:rsidR="002C4717" w:rsidRPr="002C4717" w:rsidTr="004857B7">
        <w:tc>
          <w:tcPr>
            <w:tcW w:w="1431" w:type="dxa"/>
          </w:tcPr>
          <w:p w:rsidR="004857B7" w:rsidRPr="002C4717" w:rsidRDefault="004857B7" w:rsidP="002C4717">
            <w:pPr>
              <w:spacing w:line="360" w:lineRule="auto"/>
              <w:jc w:val="both"/>
              <w:rPr>
                <w:rFonts w:ascii="Book Antiqua" w:hAnsi="Book Antiqua" w:cs="Times New Roman"/>
                <w:bCs/>
                <w:sz w:val="21"/>
                <w:szCs w:val="21"/>
              </w:rPr>
            </w:pPr>
            <w:r w:rsidRPr="002C4717">
              <w:rPr>
                <w:rFonts w:ascii="Book Antiqua" w:hAnsi="Book Antiqua" w:cs="Times New Roman"/>
                <w:w w:val="121"/>
                <w:sz w:val="21"/>
                <w:szCs w:val="21"/>
              </w:rPr>
              <w:t>100</w:t>
            </w:r>
            <w:r w:rsidRPr="002C4717">
              <w:rPr>
                <w:rFonts w:ascii="Book Antiqua" w:hAnsi="Book Antiqua" w:cs="Times New Roman"/>
                <w:spacing w:val="1"/>
                <w:w w:val="121"/>
                <w:sz w:val="21"/>
                <w:szCs w:val="21"/>
              </w:rPr>
              <w:t>1</w:t>
            </w:r>
            <w:r w:rsidRPr="002C4717">
              <w:rPr>
                <w:rFonts w:ascii="Book Antiqua" w:hAnsi="Book Antiqua" w:cs="Microsoft PhagsPa"/>
                <w:spacing w:val="1"/>
                <w:w w:val="121"/>
                <w:sz w:val="21"/>
                <w:szCs w:val="21"/>
                <w:lang w:eastAsia="zh-CN"/>
              </w:rPr>
              <w:t>-</w:t>
            </w:r>
            <w:r w:rsidRPr="002C4717">
              <w:rPr>
                <w:rFonts w:ascii="Book Antiqua" w:hAnsi="Book Antiqua" w:cs="Times New Roman"/>
                <w:w w:val="121"/>
                <w:sz w:val="21"/>
                <w:szCs w:val="21"/>
              </w:rPr>
              <w:t>1500</w:t>
            </w:r>
            <w:r w:rsidRPr="002C4717">
              <w:rPr>
                <w:rFonts w:ascii="Book Antiqua" w:hAnsi="Book Antiqua" w:cs="Times New Roman"/>
                <w:sz w:val="21"/>
                <w:szCs w:val="21"/>
                <w:lang w:eastAsia="zh-CN"/>
              </w:rPr>
              <w:t xml:space="preserve"> </w:t>
            </w:r>
            <w:r w:rsidRPr="002C4717">
              <w:rPr>
                <w:rFonts w:ascii="Book Antiqua" w:hAnsi="Book Antiqua" w:cs="Times New Roman"/>
                <w:w w:val="142"/>
                <w:sz w:val="21"/>
                <w:szCs w:val="21"/>
              </w:rPr>
              <w:t>(</w:t>
            </w:r>
            <w:r w:rsidRPr="002C4717">
              <w:rPr>
                <w:rFonts w:ascii="Book Antiqua" w:hAnsi="Book Antiqua" w:cs="Times New Roman"/>
                <w:bCs/>
                <w:i/>
                <w:sz w:val="21"/>
                <w:szCs w:val="21"/>
              </w:rPr>
              <w:t>n</w:t>
            </w:r>
            <w:r w:rsidRPr="002C4717">
              <w:rPr>
                <w:rFonts w:ascii="Book Antiqua" w:hAnsi="Book Antiqua" w:cs="Times New Roman"/>
                <w:bCs/>
                <w:sz w:val="21"/>
                <w:szCs w:val="21"/>
                <w:lang w:eastAsia="zh-CN"/>
              </w:rPr>
              <w:t xml:space="preserve"> </w:t>
            </w:r>
            <w:r w:rsidRPr="002C4717">
              <w:rPr>
                <w:rFonts w:ascii="Book Antiqua" w:hAnsi="Book Antiqua" w:cs="Times New Roman"/>
                <w:bCs/>
                <w:sz w:val="21"/>
                <w:szCs w:val="21"/>
              </w:rPr>
              <w:t>=</w:t>
            </w:r>
            <w:r w:rsidRPr="002C4717">
              <w:rPr>
                <w:rFonts w:ascii="Book Antiqua" w:hAnsi="Book Antiqua" w:cs="Times New Roman"/>
                <w:bCs/>
                <w:sz w:val="21"/>
                <w:szCs w:val="21"/>
                <w:lang w:eastAsia="zh-CN"/>
              </w:rPr>
              <w:t xml:space="preserve"> </w:t>
            </w:r>
            <w:r w:rsidRPr="002C4717">
              <w:rPr>
                <w:rFonts w:ascii="Book Antiqua" w:hAnsi="Book Antiqua" w:cs="Times New Roman"/>
                <w:w w:val="126"/>
                <w:sz w:val="21"/>
                <w:szCs w:val="21"/>
              </w:rPr>
              <w:t xml:space="preserve">42) </w:t>
            </w:r>
          </w:p>
        </w:tc>
        <w:tc>
          <w:tcPr>
            <w:tcW w:w="1340" w:type="dxa"/>
          </w:tcPr>
          <w:p w:rsidR="004857B7" w:rsidRPr="002C4717" w:rsidRDefault="004857B7" w:rsidP="004857B7">
            <w:pPr>
              <w:spacing w:line="360" w:lineRule="auto"/>
              <w:jc w:val="both"/>
              <w:rPr>
                <w:rFonts w:ascii="Book Antiqua" w:hAnsi="Book Antiqua" w:cs="Times New Roman"/>
                <w:bCs/>
                <w:sz w:val="21"/>
                <w:szCs w:val="21"/>
                <w:lang w:eastAsia="zh-CN"/>
              </w:rPr>
            </w:pPr>
            <w:r w:rsidRPr="002C4717">
              <w:rPr>
                <w:rFonts w:ascii="Book Antiqua" w:hAnsi="Book Antiqua" w:cs="Times New Roman"/>
                <w:bCs/>
                <w:sz w:val="21"/>
                <w:szCs w:val="21"/>
                <w:lang w:eastAsia="zh-CN"/>
              </w:rPr>
              <w:t>16</w:t>
            </w:r>
          </w:p>
        </w:tc>
        <w:tc>
          <w:tcPr>
            <w:tcW w:w="1590" w:type="dxa"/>
          </w:tcPr>
          <w:p w:rsidR="004857B7" w:rsidRPr="002C4717" w:rsidRDefault="004857B7" w:rsidP="004857B7">
            <w:pPr>
              <w:spacing w:line="360" w:lineRule="auto"/>
              <w:jc w:val="both"/>
              <w:rPr>
                <w:rFonts w:ascii="Book Antiqua" w:hAnsi="Book Antiqua" w:cs="Times New Roman"/>
                <w:bCs/>
                <w:sz w:val="21"/>
                <w:szCs w:val="21"/>
                <w:lang w:eastAsia="zh-CN"/>
              </w:rPr>
            </w:pPr>
            <w:r w:rsidRPr="002C4717">
              <w:rPr>
                <w:rFonts w:ascii="Book Antiqua" w:hAnsi="Book Antiqua" w:cs="Times New Roman"/>
                <w:bCs/>
                <w:sz w:val="21"/>
                <w:szCs w:val="21"/>
                <w:lang w:eastAsia="zh-CN"/>
              </w:rPr>
              <w:t>7</w:t>
            </w:r>
          </w:p>
        </w:tc>
        <w:tc>
          <w:tcPr>
            <w:tcW w:w="1288" w:type="dxa"/>
          </w:tcPr>
          <w:p w:rsidR="004857B7" w:rsidRPr="002C4717" w:rsidRDefault="004857B7" w:rsidP="004857B7">
            <w:pPr>
              <w:spacing w:line="360" w:lineRule="auto"/>
              <w:jc w:val="both"/>
              <w:rPr>
                <w:rFonts w:ascii="Book Antiqua" w:hAnsi="Book Antiqua" w:cs="Times New Roman"/>
                <w:bCs/>
                <w:sz w:val="21"/>
                <w:szCs w:val="21"/>
                <w:lang w:eastAsia="zh-CN"/>
              </w:rPr>
            </w:pPr>
            <w:r w:rsidRPr="002C4717">
              <w:rPr>
                <w:rFonts w:ascii="Book Antiqua" w:hAnsi="Book Antiqua" w:cs="Times New Roman"/>
                <w:bCs/>
                <w:sz w:val="21"/>
                <w:szCs w:val="21"/>
                <w:lang w:eastAsia="zh-CN"/>
              </w:rPr>
              <w:t>16</w:t>
            </w:r>
          </w:p>
        </w:tc>
        <w:tc>
          <w:tcPr>
            <w:tcW w:w="1295" w:type="dxa"/>
          </w:tcPr>
          <w:p w:rsidR="004857B7" w:rsidRPr="002C4717" w:rsidRDefault="004857B7" w:rsidP="004857B7">
            <w:pPr>
              <w:spacing w:line="360" w:lineRule="auto"/>
              <w:jc w:val="both"/>
              <w:rPr>
                <w:rFonts w:ascii="Book Antiqua" w:hAnsi="Book Antiqua" w:cs="Times New Roman"/>
                <w:bCs/>
                <w:sz w:val="21"/>
                <w:szCs w:val="21"/>
                <w:lang w:eastAsia="zh-CN"/>
              </w:rPr>
            </w:pPr>
            <w:r w:rsidRPr="002C4717">
              <w:rPr>
                <w:rFonts w:ascii="Book Antiqua" w:hAnsi="Book Antiqua" w:cs="Times New Roman"/>
                <w:bCs/>
                <w:sz w:val="21"/>
                <w:szCs w:val="21"/>
                <w:lang w:eastAsia="zh-CN"/>
              </w:rPr>
              <w:t>3</w:t>
            </w:r>
          </w:p>
        </w:tc>
        <w:tc>
          <w:tcPr>
            <w:tcW w:w="1102" w:type="dxa"/>
          </w:tcPr>
          <w:p w:rsidR="004857B7" w:rsidRPr="002C4717" w:rsidRDefault="004857B7" w:rsidP="004857B7">
            <w:pPr>
              <w:spacing w:line="360" w:lineRule="auto"/>
              <w:jc w:val="both"/>
              <w:rPr>
                <w:rFonts w:ascii="Book Antiqua" w:hAnsi="Book Antiqua" w:cs="Times New Roman"/>
                <w:bCs/>
                <w:sz w:val="21"/>
                <w:szCs w:val="21"/>
                <w:lang w:eastAsia="zh-CN"/>
              </w:rPr>
            </w:pPr>
            <w:r w:rsidRPr="002C4717">
              <w:rPr>
                <w:rFonts w:ascii="Book Antiqua" w:hAnsi="Book Antiqua" w:cs="Times New Roman"/>
                <w:bCs/>
                <w:sz w:val="21"/>
                <w:szCs w:val="21"/>
                <w:lang w:eastAsia="zh-CN"/>
              </w:rPr>
              <w:t>0</w:t>
            </w:r>
          </w:p>
        </w:tc>
        <w:tc>
          <w:tcPr>
            <w:tcW w:w="1276" w:type="dxa"/>
          </w:tcPr>
          <w:p w:rsidR="004857B7" w:rsidRPr="002C4717" w:rsidRDefault="004857B7" w:rsidP="004857B7">
            <w:pPr>
              <w:spacing w:line="360" w:lineRule="auto"/>
              <w:jc w:val="both"/>
              <w:rPr>
                <w:rFonts w:ascii="Book Antiqua" w:hAnsi="Book Antiqua" w:cs="Times New Roman"/>
                <w:bCs/>
                <w:sz w:val="21"/>
                <w:szCs w:val="21"/>
              </w:rPr>
            </w:pPr>
            <w:r w:rsidRPr="002C4717">
              <w:rPr>
                <w:rFonts w:ascii="Book Antiqua" w:hAnsi="Book Antiqua" w:cs="Times New Roman"/>
                <w:sz w:val="21"/>
                <w:szCs w:val="21"/>
              </w:rPr>
              <w:t xml:space="preserve">42 </w:t>
            </w:r>
            <w:r w:rsidRPr="002C4717">
              <w:rPr>
                <w:rFonts w:ascii="Book Antiqua" w:hAnsi="Book Antiqua" w:cs="Times New Roman"/>
                <w:w w:val="125"/>
                <w:sz w:val="21"/>
                <w:szCs w:val="21"/>
              </w:rPr>
              <w:t>(6.4)</w:t>
            </w:r>
          </w:p>
        </w:tc>
      </w:tr>
      <w:tr w:rsidR="002C4717" w:rsidRPr="002C4717" w:rsidTr="004857B7">
        <w:tc>
          <w:tcPr>
            <w:tcW w:w="1431" w:type="dxa"/>
          </w:tcPr>
          <w:p w:rsidR="004857B7" w:rsidRPr="002C4717" w:rsidRDefault="004857B7" w:rsidP="004857B7">
            <w:pPr>
              <w:spacing w:line="360" w:lineRule="auto"/>
              <w:jc w:val="both"/>
              <w:rPr>
                <w:rFonts w:ascii="Book Antiqua" w:hAnsi="Book Antiqua" w:cs="Times New Roman"/>
                <w:bCs/>
                <w:sz w:val="21"/>
                <w:szCs w:val="21"/>
              </w:rPr>
            </w:pPr>
            <w:r w:rsidRPr="002C4717">
              <w:rPr>
                <w:rFonts w:ascii="Book Antiqua" w:hAnsi="Book Antiqua" w:cs="Times New Roman"/>
                <w:bCs/>
                <w:sz w:val="21"/>
                <w:szCs w:val="21"/>
              </w:rPr>
              <w:t>1501</w:t>
            </w:r>
            <w:r w:rsidRPr="002C4717">
              <w:rPr>
                <w:rFonts w:ascii="Book Antiqua" w:hAnsi="Book Antiqua" w:cs="Times New Roman"/>
                <w:bCs/>
                <w:sz w:val="21"/>
                <w:szCs w:val="21"/>
                <w:lang w:eastAsia="zh-CN"/>
              </w:rPr>
              <w:t>-</w:t>
            </w:r>
            <w:r w:rsidRPr="002C4717">
              <w:rPr>
                <w:rFonts w:ascii="Book Antiqua" w:hAnsi="Book Antiqua" w:cs="Times New Roman"/>
                <w:bCs/>
                <w:sz w:val="21"/>
                <w:szCs w:val="21"/>
              </w:rPr>
              <w:t>2000</w:t>
            </w:r>
            <w:r w:rsidRPr="002C4717">
              <w:rPr>
                <w:rFonts w:ascii="Book Antiqua" w:hAnsi="Book Antiqua" w:cs="Times New Roman"/>
                <w:bCs/>
                <w:sz w:val="21"/>
                <w:szCs w:val="21"/>
                <w:lang w:eastAsia="zh-CN"/>
              </w:rPr>
              <w:t xml:space="preserve"> </w:t>
            </w:r>
            <w:r w:rsidRPr="002C4717">
              <w:rPr>
                <w:rFonts w:ascii="Book Antiqua" w:hAnsi="Book Antiqua" w:cs="Times New Roman"/>
                <w:bCs/>
                <w:sz w:val="21"/>
                <w:szCs w:val="21"/>
              </w:rPr>
              <w:t>(</w:t>
            </w:r>
            <w:r w:rsidRPr="002C4717">
              <w:rPr>
                <w:rFonts w:ascii="Book Antiqua" w:hAnsi="Book Antiqua" w:cs="Times New Roman"/>
                <w:bCs/>
                <w:i/>
                <w:sz w:val="21"/>
                <w:szCs w:val="21"/>
              </w:rPr>
              <w:t>n</w:t>
            </w:r>
            <w:r w:rsidRPr="002C4717">
              <w:rPr>
                <w:rFonts w:ascii="Book Antiqua" w:hAnsi="Book Antiqua" w:cs="Times New Roman"/>
                <w:bCs/>
                <w:sz w:val="21"/>
                <w:szCs w:val="21"/>
                <w:lang w:eastAsia="zh-CN"/>
              </w:rPr>
              <w:t xml:space="preserve"> </w:t>
            </w:r>
            <w:r w:rsidRPr="002C4717">
              <w:rPr>
                <w:rFonts w:ascii="Book Antiqua" w:hAnsi="Book Antiqua" w:cs="Times New Roman"/>
                <w:bCs/>
                <w:sz w:val="21"/>
                <w:szCs w:val="21"/>
              </w:rPr>
              <w:t>=</w:t>
            </w:r>
            <w:r w:rsidRPr="002C4717">
              <w:rPr>
                <w:rFonts w:ascii="Book Antiqua" w:hAnsi="Book Antiqua" w:cs="Times New Roman"/>
                <w:bCs/>
                <w:sz w:val="21"/>
                <w:szCs w:val="21"/>
                <w:lang w:eastAsia="zh-CN"/>
              </w:rPr>
              <w:t xml:space="preserve"> </w:t>
            </w:r>
            <w:r w:rsidRPr="002C4717">
              <w:rPr>
                <w:rFonts w:ascii="Book Antiqua" w:hAnsi="Book Antiqua" w:cs="Times New Roman"/>
                <w:bCs/>
                <w:sz w:val="21"/>
                <w:szCs w:val="21"/>
              </w:rPr>
              <w:t>65)</w:t>
            </w:r>
          </w:p>
        </w:tc>
        <w:tc>
          <w:tcPr>
            <w:tcW w:w="1340" w:type="dxa"/>
          </w:tcPr>
          <w:p w:rsidR="004857B7" w:rsidRPr="002C4717" w:rsidRDefault="004857B7" w:rsidP="004857B7">
            <w:pPr>
              <w:spacing w:line="360" w:lineRule="auto"/>
              <w:jc w:val="both"/>
              <w:rPr>
                <w:rFonts w:ascii="Book Antiqua" w:hAnsi="Book Antiqua" w:cs="Times New Roman"/>
                <w:bCs/>
                <w:sz w:val="21"/>
                <w:szCs w:val="21"/>
                <w:lang w:eastAsia="zh-CN"/>
              </w:rPr>
            </w:pPr>
            <w:r w:rsidRPr="002C4717">
              <w:rPr>
                <w:rFonts w:ascii="Book Antiqua" w:hAnsi="Book Antiqua" w:cs="Times New Roman"/>
                <w:bCs/>
                <w:sz w:val="21"/>
                <w:szCs w:val="21"/>
                <w:lang w:eastAsia="zh-CN"/>
              </w:rPr>
              <w:t>35</w:t>
            </w:r>
          </w:p>
        </w:tc>
        <w:tc>
          <w:tcPr>
            <w:tcW w:w="1590" w:type="dxa"/>
          </w:tcPr>
          <w:p w:rsidR="004857B7" w:rsidRPr="002C4717" w:rsidRDefault="004857B7" w:rsidP="004857B7">
            <w:pPr>
              <w:spacing w:line="360" w:lineRule="auto"/>
              <w:jc w:val="both"/>
              <w:rPr>
                <w:rFonts w:ascii="Book Antiqua" w:hAnsi="Book Antiqua" w:cs="Times New Roman"/>
                <w:bCs/>
                <w:sz w:val="21"/>
                <w:szCs w:val="21"/>
                <w:lang w:eastAsia="zh-CN"/>
              </w:rPr>
            </w:pPr>
            <w:r w:rsidRPr="002C4717">
              <w:rPr>
                <w:rFonts w:ascii="Book Antiqua" w:hAnsi="Book Antiqua" w:cs="Times New Roman"/>
                <w:bCs/>
                <w:sz w:val="21"/>
                <w:szCs w:val="21"/>
                <w:lang w:eastAsia="zh-CN"/>
              </w:rPr>
              <w:t>4</w:t>
            </w:r>
          </w:p>
        </w:tc>
        <w:tc>
          <w:tcPr>
            <w:tcW w:w="1288" w:type="dxa"/>
          </w:tcPr>
          <w:p w:rsidR="004857B7" w:rsidRPr="002C4717" w:rsidRDefault="004857B7" w:rsidP="004857B7">
            <w:pPr>
              <w:spacing w:line="360" w:lineRule="auto"/>
              <w:jc w:val="both"/>
              <w:rPr>
                <w:rFonts w:ascii="Book Antiqua" w:hAnsi="Book Antiqua" w:cs="Times New Roman"/>
                <w:bCs/>
                <w:sz w:val="21"/>
                <w:szCs w:val="21"/>
                <w:lang w:eastAsia="zh-CN"/>
              </w:rPr>
            </w:pPr>
            <w:r w:rsidRPr="002C4717">
              <w:rPr>
                <w:rFonts w:ascii="Book Antiqua" w:hAnsi="Book Antiqua" w:cs="Times New Roman"/>
                <w:bCs/>
                <w:sz w:val="21"/>
                <w:szCs w:val="21"/>
                <w:lang w:eastAsia="zh-CN"/>
              </w:rPr>
              <w:t>18</w:t>
            </w:r>
          </w:p>
        </w:tc>
        <w:tc>
          <w:tcPr>
            <w:tcW w:w="1295" w:type="dxa"/>
          </w:tcPr>
          <w:p w:rsidR="004857B7" w:rsidRPr="002C4717" w:rsidRDefault="004857B7" w:rsidP="004857B7">
            <w:pPr>
              <w:spacing w:line="360" w:lineRule="auto"/>
              <w:jc w:val="both"/>
              <w:rPr>
                <w:rFonts w:ascii="Book Antiqua" w:hAnsi="Book Antiqua" w:cs="Times New Roman"/>
                <w:bCs/>
                <w:sz w:val="21"/>
                <w:szCs w:val="21"/>
                <w:lang w:eastAsia="zh-CN"/>
              </w:rPr>
            </w:pPr>
            <w:r w:rsidRPr="002C4717">
              <w:rPr>
                <w:rFonts w:ascii="Book Antiqua" w:hAnsi="Book Antiqua" w:cs="Times New Roman"/>
                <w:bCs/>
                <w:sz w:val="21"/>
                <w:szCs w:val="21"/>
                <w:lang w:eastAsia="zh-CN"/>
              </w:rPr>
              <w:t>8</w:t>
            </w:r>
          </w:p>
        </w:tc>
        <w:tc>
          <w:tcPr>
            <w:tcW w:w="1102" w:type="dxa"/>
          </w:tcPr>
          <w:p w:rsidR="004857B7" w:rsidRPr="002C4717" w:rsidRDefault="004857B7" w:rsidP="004857B7">
            <w:pPr>
              <w:spacing w:line="360" w:lineRule="auto"/>
              <w:jc w:val="both"/>
              <w:rPr>
                <w:rFonts w:ascii="Book Antiqua" w:hAnsi="Book Antiqua" w:cs="Times New Roman"/>
                <w:bCs/>
                <w:sz w:val="21"/>
                <w:szCs w:val="21"/>
                <w:lang w:eastAsia="zh-CN"/>
              </w:rPr>
            </w:pPr>
            <w:r w:rsidRPr="002C4717">
              <w:rPr>
                <w:rFonts w:ascii="Book Antiqua" w:hAnsi="Book Antiqua" w:cs="Times New Roman"/>
                <w:bCs/>
                <w:sz w:val="21"/>
                <w:szCs w:val="21"/>
                <w:lang w:eastAsia="zh-CN"/>
              </w:rPr>
              <w:t>0</w:t>
            </w:r>
          </w:p>
        </w:tc>
        <w:tc>
          <w:tcPr>
            <w:tcW w:w="1276" w:type="dxa"/>
          </w:tcPr>
          <w:p w:rsidR="004857B7" w:rsidRPr="002C4717" w:rsidRDefault="004857B7" w:rsidP="004857B7">
            <w:pPr>
              <w:spacing w:line="360" w:lineRule="auto"/>
              <w:jc w:val="both"/>
              <w:rPr>
                <w:rFonts w:ascii="Book Antiqua" w:hAnsi="Book Antiqua" w:cs="Times New Roman"/>
                <w:bCs/>
                <w:sz w:val="21"/>
                <w:szCs w:val="21"/>
              </w:rPr>
            </w:pPr>
            <w:r w:rsidRPr="002C4717">
              <w:rPr>
                <w:rFonts w:ascii="Book Antiqua" w:hAnsi="Book Antiqua" w:cs="Times New Roman"/>
                <w:sz w:val="21"/>
                <w:szCs w:val="21"/>
              </w:rPr>
              <w:t xml:space="preserve">65 </w:t>
            </w:r>
            <w:r w:rsidRPr="002C4717">
              <w:rPr>
                <w:rFonts w:ascii="Book Antiqua" w:hAnsi="Book Antiqua" w:cs="Times New Roman"/>
                <w:w w:val="125"/>
                <w:sz w:val="21"/>
                <w:szCs w:val="21"/>
              </w:rPr>
              <w:t>(9.9)</w:t>
            </w:r>
          </w:p>
        </w:tc>
      </w:tr>
      <w:tr w:rsidR="002C4717" w:rsidRPr="002C4717" w:rsidTr="004857B7">
        <w:tc>
          <w:tcPr>
            <w:tcW w:w="1431" w:type="dxa"/>
          </w:tcPr>
          <w:p w:rsidR="004857B7" w:rsidRPr="002C4717" w:rsidRDefault="004857B7" w:rsidP="004857B7">
            <w:pPr>
              <w:spacing w:line="360" w:lineRule="auto"/>
              <w:jc w:val="both"/>
              <w:rPr>
                <w:rFonts w:ascii="Book Antiqua" w:hAnsi="Book Antiqua" w:cs="Times New Roman"/>
                <w:bCs/>
                <w:sz w:val="21"/>
                <w:szCs w:val="21"/>
              </w:rPr>
            </w:pPr>
            <w:r w:rsidRPr="002C4717">
              <w:rPr>
                <w:rFonts w:ascii="Book Antiqua" w:hAnsi="Book Antiqua" w:cs="Times New Roman"/>
                <w:bCs/>
                <w:sz w:val="21"/>
                <w:szCs w:val="21"/>
              </w:rPr>
              <w:t>2001</w:t>
            </w:r>
            <w:r w:rsidRPr="002C4717">
              <w:rPr>
                <w:rFonts w:ascii="Book Antiqua" w:hAnsi="Book Antiqua" w:cs="Times New Roman"/>
                <w:bCs/>
                <w:sz w:val="21"/>
                <w:szCs w:val="21"/>
                <w:lang w:eastAsia="zh-CN"/>
              </w:rPr>
              <w:t>-</w:t>
            </w:r>
            <w:r w:rsidRPr="002C4717">
              <w:rPr>
                <w:rFonts w:ascii="Book Antiqua" w:hAnsi="Book Antiqua" w:cs="Times New Roman"/>
                <w:bCs/>
                <w:sz w:val="21"/>
                <w:szCs w:val="21"/>
              </w:rPr>
              <w:t>2500</w:t>
            </w:r>
            <w:r w:rsidRPr="002C4717">
              <w:rPr>
                <w:rFonts w:ascii="Book Antiqua" w:hAnsi="Book Antiqua" w:cs="Times New Roman"/>
                <w:bCs/>
                <w:sz w:val="21"/>
                <w:szCs w:val="21"/>
                <w:lang w:eastAsia="zh-CN"/>
              </w:rPr>
              <w:t xml:space="preserve"> </w:t>
            </w:r>
            <w:r w:rsidRPr="002C4717">
              <w:rPr>
                <w:rFonts w:ascii="Book Antiqua" w:hAnsi="Book Antiqua" w:cs="Times New Roman"/>
                <w:bCs/>
                <w:sz w:val="21"/>
                <w:szCs w:val="21"/>
              </w:rPr>
              <w:t>(</w:t>
            </w:r>
            <w:r w:rsidRPr="002C4717">
              <w:rPr>
                <w:rFonts w:ascii="Book Antiqua" w:hAnsi="Book Antiqua" w:cs="Times New Roman"/>
                <w:bCs/>
                <w:i/>
                <w:sz w:val="21"/>
                <w:szCs w:val="21"/>
              </w:rPr>
              <w:t>n</w:t>
            </w:r>
            <w:r w:rsidRPr="002C4717">
              <w:rPr>
                <w:rFonts w:ascii="Book Antiqua" w:hAnsi="Book Antiqua" w:cs="Times New Roman"/>
                <w:bCs/>
                <w:sz w:val="21"/>
                <w:szCs w:val="21"/>
                <w:lang w:eastAsia="zh-CN"/>
              </w:rPr>
              <w:t xml:space="preserve"> </w:t>
            </w:r>
            <w:r w:rsidRPr="002C4717">
              <w:rPr>
                <w:rFonts w:ascii="Book Antiqua" w:hAnsi="Book Antiqua" w:cs="Times New Roman"/>
                <w:bCs/>
                <w:sz w:val="21"/>
                <w:szCs w:val="21"/>
              </w:rPr>
              <w:t>=</w:t>
            </w:r>
            <w:r w:rsidRPr="002C4717">
              <w:rPr>
                <w:rFonts w:ascii="Book Antiqua" w:hAnsi="Book Antiqua" w:cs="Times New Roman"/>
                <w:bCs/>
                <w:sz w:val="21"/>
                <w:szCs w:val="21"/>
                <w:lang w:eastAsia="zh-CN"/>
              </w:rPr>
              <w:t xml:space="preserve"> </w:t>
            </w:r>
            <w:r w:rsidRPr="002C4717">
              <w:rPr>
                <w:rFonts w:ascii="Book Antiqua" w:hAnsi="Book Antiqua" w:cs="Times New Roman"/>
                <w:bCs/>
                <w:sz w:val="21"/>
                <w:szCs w:val="21"/>
              </w:rPr>
              <w:t>55)</w:t>
            </w:r>
          </w:p>
        </w:tc>
        <w:tc>
          <w:tcPr>
            <w:tcW w:w="1340" w:type="dxa"/>
          </w:tcPr>
          <w:p w:rsidR="004857B7" w:rsidRPr="002C4717" w:rsidRDefault="004857B7" w:rsidP="004857B7">
            <w:pPr>
              <w:spacing w:line="360" w:lineRule="auto"/>
              <w:jc w:val="both"/>
              <w:rPr>
                <w:rFonts w:ascii="Book Antiqua" w:hAnsi="Book Antiqua" w:cs="Times New Roman"/>
                <w:bCs/>
                <w:sz w:val="21"/>
                <w:szCs w:val="21"/>
                <w:lang w:eastAsia="zh-CN"/>
              </w:rPr>
            </w:pPr>
            <w:r w:rsidRPr="002C4717">
              <w:rPr>
                <w:rFonts w:ascii="Book Antiqua" w:hAnsi="Book Antiqua" w:cs="Times New Roman"/>
                <w:bCs/>
                <w:sz w:val="21"/>
                <w:szCs w:val="21"/>
                <w:lang w:eastAsia="zh-CN"/>
              </w:rPr>
              <w:t>20</w:t>
            </w:r>
          </w:p>
        </w:tc>
        <w:tc>
          <w:tcPr>
            <w:tcW w:w="1590" w:type="dxa"/>
          </w:tcPr>
          <w:p w:rsidR="004857B7" w:rsidRPr="002C4717" w:rsidRDefault="004857B7" w:rsidP="004857B7">
            <w:pPr>
              <w:spacing w:line="360" w:lineRule="auto"/>
              <w:jc w:val="both"/>
              <w:rPr>
                <w:rFonts w:ascii="Book Antiqua" w:hAnsi="Book Antiqua" w:cs="Times New Roman"/>
                <w:bCs/>
                <w:sz w:val="21"/>
                <w:szCs w:val="21"/>
                <w:lang w:eastAsia="zh-CN"/>
              </w:rPr>
            </w:pPr>
            <w:r w:rsidRPr="002C4717">
              <w:rPr>
                <w:rFonts w:ascii="Book Antiqua" w:hAnsi="Book Antiqua" w:cs="Times New Roman"/>
                <w:bCs/>
                <w:sz w:val="21"/>
                <w:szCs w:val="21"/>
                <w:lang w:eastAsia="zh-CN"/>
              </w:rPr>
              <w:t>7</w:t>
            </w:r>
          </w:p>
        </w:tc>
        <w:tc>
          <w:tcPr>
            <w:tcW w:w="1288" w:type="dxa"/>
          </w:tcPr>
          <w:p w:rsidR="004857B7" w:rsidRPr="002C4717" w:rsidRDefault="004857B7" w:rsidP="004857B7">
            <w:pPr>
              <w:spacing w:line="360" w:lineRule="auto"/>
              <w:jc w:val="both"/>
              <w:rPr>
                <w:rFonts w:ascii="Book Antiqua" w:hAnsi="Book Antiqua" w:cs="Times New Roman"/>
                <w:bCs/>
                <w:sz w:val="21"/>
                <w:szCs w:val="21"/>
                <w:lang w:eastAsia="zh-CN"/>
              </w:rPr>
            </w:pPr>
            <w:r w:rsidRPr="002C4717">
              <w:rPr>
                <w:rFonts w:ascii="Book Antiqua" w:hAnsi="Book Antiqua" w:cs="Times New Roman"/>
                <w:bCs/>
                <w:sz w:val="21"/>
                <w:szCs w:val="21"/>
                <w:lang w:eastAsia="zh-CN"/>
              </w:rPr>
              <w:t>11</w:t>
            </w:r>
          </w:p>
        </w:tc>
        <w:tc>
          <w:tcPr>
            <w:tcW w:w="1295" w:type="dxa"/>
          </w:tcPr>
          <w:p w:rsidR="004857B7" w:rsidRPr="002C4717" w:rsidRDefault="004857B7" w:rsidP="004857B7">
            <w:pPr>
              <w:spacing w:line="360" w:lineRule="auto"/>
              <w:jc w:val="both"/>
              <w:rPr>
                <w:rFonts w:ascii="Book Antiqua" w:hAnsi="Book Antiqua" w:cs="Times New Roman"/>
                <w:bCs/>
                <w:sz w:val="21"/>
                <w:szCs w:val="21"/>
                <w:lang w:eastAsia="zh-CN"/>
              </w:rPr>
            </w:pPr>
            <w:r w:rsidRPr="002C4717">
              <w:rPr>
                <w:rFonts w:ascii="Book Antiqua" w:hAnsi="Book Antiqua" w:cs="Times New Roman"/>
                <w:bCs/>
                <w:sz w:val="21"/>
                <w:szCs w:val="21"/>
                <w:lang w:eastAsia="zh-CN"/>
              </w:rPr>
              <w:t>16</w:t>
            </w:r>
          </w:p>
        </w:tc>
        <w:tc>
          <w:tcPr>
            <w:tcW w:w="1102" w:type="dxa"/>
          </w:tcPr>
          <w:p w:rsidR="004857B7" w:rsidRPr="002C4717" w:rsidRDefault="004857B7" w:rsidP="004857B7">
            <w:pPr>
              <w:spacing w:line="360" w:lineRule="auto"/>
              <w:jc w:val="both"/>
              <w:rPr>
                <w:rFonts w:ascii="Book Antiqua" w:hAnsi="Book Antiqua" w:cs="Times New Roman"/>
                <w:bCs/>
                <w:sz w:val="21"/>
                <w:szCs w:val="21"/>
                <w:lang w:eastAsia="zh-CN"/>
              </w:rPr>
            </w:pPr>
            <w:r w:rsidRPr="002C4717">
              <w:rPr>
                <w:rFonts w:ascii="Book Antiqua" w:hAnsi="Book Antiqua" w:cs="Times New Roman"/>
                <w:bCs/>
                <w:sz w:val="21"/>
                <w:szCs w:val="21"/>
                <w:lang w:eastAsia="zh-CN"/>
              </w:rPr>
              <w:t>1</w:t>
            </w:r>
          </w:p>
        </w:tc>
        <w:tc>
          <w:tcPr>
            <w:tcW w:w="1276" w:type="dxa"/>
          </w:tcPr>
          <w:p w:rsidR="004857B7" w:rsidRPr="002C4717" w:rsidRDefault="004857B7" w:rsidP="004857B7">
            <w:pPr>
              <w:spacing w:line="360" w:lineRule="auto"/>
              <w:jc w:val="both"/>
              <w:rPr>
                <w:rFonts w:ascii="Book Antiqua" w:hAnsi="Book Antiqua" w:cs="Times New Roman"/>
                <w:bCs/>
                <w:sz w:val="21"/>
                <w:szCs w:val="21"/>
              </w:rPr>
            </w:pPr>
            <w:r w:rsidRPr="002C4717">
              <w:rPr>
                <w:rFonts w:ascii="Book Antiqua" w:hAnsi="Book Antiqua" w:cs="Times New Roman"/>
                <w:sz w:val="21"/>
                <w:szCs w:val="21"/>
              </w:rPr>
              <w:t xml:space="preserve">55 </w:t>
            </w:r>
            <w:r w:rsidRPr="002C4717">
              <w:rPr>
                <w:rFonts w:ascii="Book Antiqua" w:hAnsi="Book Antiqua" w:cs="Times New Roman"/>
                <w:w w:val="125"/>
                <w:sz w:val="21"/>
                <w:szCs w:val="21"/>
              </w:rPr>
              <w:t>(8.3)</w:t>
            </w:r>
          </w:p>
        </w:tc>
      </w:tr>
      <w:tr w:rsidR="002C4717" w:rsidRPr="002C4717" w:rsidTr="004857B7">
        <w:tc>
          <w:tcPr>
            <w:tcW w:w="1431" w:type="dxa"/>
          </w:tcPr>
          <w:p w:rsidR="004857B7" w:rsidRPr="002C4717" w:rsidRDefault="004857B7" w:rsidP="002C4717">
            <w:pPr>
              <w:spacing w:line="360" w:lineRule="auto"/>
              <w:jc w:val="both"/>
              <w:rPr>
                <w:rFonts w:ascii="Book Antiqua" w:hAnsi="Book Antiqua" w:cs="Times New Roman"/>
                <w:bCs/>
                <w:sz w:val="21"/>
                <w:szCs w:val="21"/>
              </w:rPr>
            </w:pPr>
            <w:r w:rsidRPr="002C4717">
              <w:rPr>
                <w:rFonts w:ascii="Book Antiqua" w:hAnsi="Book Antiqua" w:cs="Times New Roman"/>
                <w:bCs/>
                <w:sz w:val="21"/>
                <w:szCs w:val="21"/>
              </w:rPr>
              <w:t>N2500 (</w:t>
            </w:r>
            <w:r w:rsidRPr="002C4717">
              <w:rPr>
                <w:rFonts w:ascii="Book Antiqua" w:hAnsi="Book Antiqua" w:cs="Times New Roman"/>
                <w:bCs/>
                <w:i/>
                <w:sz w:val="21"/>
                <w:szCs w:val="21"/>
              </w:rPr>
              <w:t>n</w:t>
            </w:r>
            <w:r w:rsidRPr="002C4717">
              <w:rPr>
                <w:rFonts w:ascii="Book Antiqua" w:hAnsi="Book Antiqua" w:cs="Times New Roman"/>
                <w:bCs/>
                <w:sz w:val="21"/>
                <w:szCs w:val="21"/>
                <w:lang w:eastAsia="zh-CN"/>
              </w:rPr>
              <w:t xml:space="preserve"> </w:t>
            </w:r>
            <w:r w:rsidRPr="002C4717">
              <w:rPr>
                <w:rFonts w:ascii="Book Antiqua" w:hAnsi="Book Antiqua" w:cs="Times New Roman"/>
                <w:bCs/>
                <w:sz w:val="21"/>
                <w:szCs w:val="21"/>
              </w:rPr>
              <w:t>=</w:t>
            </w:r>
            <w:r w:rsidRPr="002C4717">
              <w:rPr>
                <w:rFonts w:ascii="Book Antiqua" w:hAnsi="Book Antiqua" w:cs="Times New Roman"/>
                <w:bCs/>
                <w:sz w:val="21"/>
                <w:szCs w:val="21"/>
                <w:lang w:eastAsia="zh-CN"/>
              </w:rPr>
              <w:t xml:space="preserve"> </w:t>
            </w:r>
            <w:r w:rsidRPr="002C4717">
              <w:rPr>
                <w:rFonts w:ascii="Book Antiqua" w:hAnsi="Book Antiqua" w:cs="Times New Roman"/>
                <w:bCs/>
                <w:sz w:val="21"/>
                <w:szCs w:val="21"/>
              </w:rPr>
              <w:t>464)</w:t>
            </w:r>
          </w:p>
        </w:tc>
        <w:tc>
          <w:tcPr>
            <w:tcW w:w="1340" w:type="dxa"/>
          </w:tcPr>
          <w:p w:rsidR="004857B7" w:rsidRPr="002C4717" w:rsidRDefault="004857B7" w:rsidP="004857B7">
            <w:pPr>
              <w:spacing w:line="360" w:lineRule="auto"/>
              <w:jc w:val="both"/>
              <w:rPr>
                <w:rFonts w:ascii="Book Antiqua" w:hAnsi="Book Antiqua" w:cs="Times New Roman"/>
                <w:bCs/>
                <w:sz w:val="21"/>
                <w:szCs w:val="21"/>
                <w:lang w:eastAsia="zh-CN"/>
              </w:rPr>
            </w:pPr>
            <w:r w:rsidRPr="002C4717">
              <w:rPr>
                <w:rFonts w:ascii="Book Antiqua" w:hAnsi="Book Antiqua" w:cs="Times New Roman"/>
                <w:bCs/>
                <w:sz w:val="21"/>
                <w:szCs w:val="21"/>
                <w:lang w:eastAsia="zh-CN"/>
              </w:rPr>
              <w:t>151</w:t>
            </w:r>
          </w:p>
        </w:tc>
        <w:tc>
          <w:tcPr>
            <w:tcW w:w="1590" w:type="dxa"/>
          </w:tcPr>
          <w:p w:rsidR="004857B7" w:rsidRPr="002C4717" w:rsidRDefault="004857B7" w:rsidP="004857B7">
            <w:pPr>
              <w:spacing w:line="360" w:lineRule="auto"/>
              <w:jc w:val="both"/>
              <w:rPr>
                <w:rFonts w:ascii="Book Antiqua" w:hAnsi="Book Antiqua" w:cs="Times New Roman"/>
                <w:bCs/>
                <w:sz w:val="21"/>
                <w:szCs w:val="21"/>
                <w:lang w:eastAsia="zh-CN"/>
              </w:rPr>
            </w:pPr>
            <w:r w:rsidRPr="002C4717">
              <w:rPr>
                <w:rFonts w:ascii="Book Antiqua" w:hAnsi="Book Antiqua" w:cs="Times New Roman"/>
                <w:bCs/>
                <w:sz w:val="21"/>
                <w:szCs w:val="21"/>
                <w:lang w:eastAsia="zh-CN"/>
              </w:rPr>
              <w:t>5</w:t>
            </w:r>
          </w:p>
        </w:tc>
        <w:tc>
          <w:tcPr>
            <w:tcW w:w="1288" w:type="dxa"/>
          </w:tcPr>
          <w:p w:rsidR="004857B7" w:rsidRPr="002C4717" w:rsidRDefault="004857B7" w:rsidP="004857B7">
            <w:pPr>
              <w:spacing w:line="360" w:lineRule="auto"/>
              <w:jc w:val="both"/>
              <w:rPr>
                <w:rFonts w:ascii="Book Antiqua" w:hAnsi="Book Antiqua" w:cs="Times New Roman"/>
                <w:bCs/>
                <w:sz w:val="21"/>
                <w:szCs w:val="21"/>
                <w:lang w:eastAsia="zh-CN"/>
              </w:rPr>
            </w:pPr>
            <w:r w:rsidRPr="002C4717">
              <w:rPr>
                <w:rFonts w:ascii="Book Antiqua" w:hAnsi="Book Antiqua" w:cs="Times New Roman"/>
                <w:bCs/>
                <w:sz w:val="21"/>
                <w:szCs w:val="21"/>
                <w:lang w:eastAsia="zh-CN"/>
              </w:rPr>
              <w:t>49</w:t>
            </w:r>
          </w:p>
        </w:tc>
        <w:tc>
          <w:tcPr>
            <w:tcW w:w="1295" w:type="dxa"/>
          </w:tcPr>
          <w:p w:rsidR="004857B7" w:rsidRPr="002C4717" w:rsidRDefault="004857B7" w:rsidP="004857B7">
            <w:pPr>
              <w:spacing w:line="360" w:lineRule="auto"/>
              <w:jc w:val="both"/>
              <w:rPr>
                <w:rFonts w:ascii="Book Antiqua" w:hAnsi="Book Antiqua" w:cs="Times New Roman"/>
                <w:bCs/>
                <w:sz w:val="21"/>
                <w:szCs w:val="21"/>
                <w:lang w:eastAsia="zh-CN"/>
              </w:rPr>
            </w:pPr>
            <w:r w:rsidRPr="002C4717">
              <w:rPr>
                <w:rFonts w:ascii="Book Antiqua" w:hAnsi="Book Antiqua" w:cs="Times New Roman"/>
                <w:bCs/>
                <w:sz w:val="21"/>
                <w:szCs w:val="21"/>
                <w:lang w:eastAsia="zh-CN"/>
              </w:rPr>
              <w:t>250</w:t>
            </w:r>
          </w:p>
        </w:tc>
        <w:tc>
          <w:tcPr>
            <w:tcW w:w="1102" w:type="dxa"/>
          </w:tcPr>
          <w:p w:rsidR="004857B7" w:rsidRPr="002C4717" w:rsidRDefault="004857B7" w:rsidP="004857B7">
            <w:pPr>
              <w:spacing w:line="360" w:lineRule="auto"/>
              <w:jc w:val="both"/>
              <w:rPr>
                <w:rFonts w:ascii="Book Antiqua" w:hAnsi="Book Antiqua" w:cs="Times New Roman"/>
                <w:bCs/>
                <w:sz w:val="21"/>
                <w:szCs w:val="21"/>
                <w:lang w:eastAsia="zh-CN"/>
              </w:rPr>
            </w:pPr>
            <w:r w:rsidRPr="002C4717">
              <w:rPr>
                <w:rFonts w:ascii="Book Antiqua" w:hAnsi="Book Antiqua" w:cs="Times New Roman"/>
                <w:bCs/>
                <w:sz w:val="21"/>
                <w:szCs w:val="21"/>
                <w:lang w:eastAsia="zh-CN"/>
              </w:rPr>
              <w:t>9</w:t>
            </w:r>
          </w:p>
        </w:tc>
        <w:tc>
          <w:tcPr>
            <w:tcW w:w="1276" w:type="dxa"/>
          </w:tcPr>
          <w:p w:rsidR="004857B7" w:rsidRPr="002C4717" w:rsidRDefault="004857B7" w:rsidP="004857B7">
            <w:pPr>
              <w:spacing w:line="360" w:lineRule="auto"/>
              <w:jc w:val="both"/>
              <w:rPr>
                <w:rFonts w:ascii="Book Antiqua" w:hAnsi="Book Antiqua" w:cs="Times New Roman"/>
                <w:bCs/>
                <w:sz w:val="21"/>
                <w:szCs w:val="21"/>
              </w:rPr>
            </w:pPr>
            <w:r w:rsidRPr="002C4717">
              <w:rPr>
                <w:rFonts w:ascii="Book Antiqua" w:hAnsi="Book Antiqua" w:cs="Times New Roman"/>
                <w:w w:val="124"/>
                <w:sz w:val="21"/>
                <w:szCs w:val="21"/>
              </w:rPr>
              <w:t>464</w:t>
            </w:r>
            <w:r w:rsidRPr="002C4717">
              <w:rPr>
                <w:rFonts w:ascii="Book Antiqua" w:hAnsi="Book Antiqua" w:cs="Times New Roman"/>
                <w:w w:val="124"/>
                <w:sz w:val="21"/>
                <w:szCs w:val="21"/>
                <w:lang w:eastAsia="zh-CN"/>
              </w:rPr>
              <w:t xml:space="preserve"> </w:t>
            </w:r>
            <w:r w:rsidRPr="002C4717">
              <w:rPr>
                <w:rFonts w:ascii="Book Antiqua" w:hAnsi="Book Antiqua" w:cs="Times New Roman"/>
                <w:w w:val="124"/>
                <w:sz w:val="21"/>
                <w:szCs w:val="21"/>
              </w:rPr>
              <w:t>(70.3)</w:t>
            </w:r>
          </w:p>
        </w:tc>
      </w:tr>
      <w:tr w:rsidR="002C4717" w:rsidRPr="002C4717" w:rsidTr="004857B7">
        <w:tc>
          <w:tcPr>
            <w:tcW w:w="1431" w:type="dxa"/>
          </w:tcPr>
          <w:p w:rsidR="004857B7" w:rsidRPr="002C4717" w:rsidRDefault="004857B7" w:rsidP="004857B7">
            <w:pPr>
              <w:spacing w:line="360" w:lineRule="auto"/>
              <w:jc w:val="both"/>
              <w:rPr>
                <w:rFonts w:ascii="Book Antiqua" w:hAnsi="Book Antiqua" w:cs="Times New Roman"/>
                <w:bCs/>
                <w:sz w:val="21"/>
                <w:szCs w:val="21"/>
              </w:rPr>
            </w:pPr>
            <w:r w:rsidRPr="002C4717">
              <w:rPr>
                <w:rFonts w:ascii="Book Antiqua" w:hAnsi="Book Antiqua" w:cs="Times New Roman"/>
                <w:bCs/>
                <w:sz w:val="21"/>
                <w:szCs w:val="21"/>
              </w:rPr>
              <w:t>Total</w:t>
            </w:r>
          </w:p>
          <w:p w:rsidR="004857B7" w:rsidRPr="002C4717" w:rsidRDefault="004857B7" w:rsidP="004857B7">
            <w:pPr>
              <w:spacing w:line="360" w:lineRule="auto"/>
              <w:jc w:val="both"/>
              <w:rPr>
                <w:rFonts w:ascii="Book Antiqua" w:hAnsi="Book Antiqua" w:cs="Times New Roman"/>
                <w:bCs/>
                <w:sz w:val="21"/>
                <w:szCs w:val="21"/>
              </w:rPr>
            </w:pPr>
            <w:r w:rsidRPr="002C4717">
              <w:rPr>
                <w:rFonts w:ascii="Book Antiqua" w:hAnsi="Book Antiqua" w:cs="Times New Roman"/>
                <w:bCs/>
                <w:sz w:val="21"/>
                <w:szCs w:val="21"/>
              </w:rPr>
              <w:t>(</w:t>
            </w:r>
            <w:r w:rsidRPr="002C4717">
              <w:rPr>
                <w:rFonts w:ascii="Book Antiqua" w:hAnsi="Book Antiqua" w:cs="Times New Roman"/>
                <w:bCs/>
                <w:sz w:val="21"/>
                <w:szCs w:val="21"/>
                <w:lang w:eastAsia="zh-CN"/>
              </w:rPr>
              <w:t>%</w:t>
            </w:r>
            <w:r w:rsidRPr="002C4717">
              <w:rPr>
                <w:rFonts w:ascii="Book Antiqua" w:hAnsi="Book Antiqua" w:cs="Times New Roman"/>
                <w:bCs/>
                <w:sz w:val="21"/>
                <w:szCs w:val="21"/>
              </w:rPr>
              <w:t>)</w:t>
            </w:r>
          </w:p>
        </w:tc>
        <w:tc>
          <w:tcPr>
            <w:tcW w:w="1340" w:type="dxa"/>
          </w:tcPr>
          <w:p w:rsidR="004857B7" w:rsidRPr="002C4717" w:rsidRDefault="004857B7" w:rsidP="002C4717">
            <w:pPr>
              <w:spacing w:line="360" w:lineRule="auto"/>
              <w:jc w:val="both"/>
              <w:rPr>
                <w:rFonts w:ascii="Book Antiqua" w:hAnsi="Book Antiqua" w:cs="Times New Roman"/>
                <w:bCs/>
                <w:sz w:val="21"/>
                <w:szCs w:val="21"/>
              </w:rPr>
            </w:pPr>
            <w:r w:rsidRPr="002C4717">
              <w:rPr>
                <w:rFonts w:ascii="Book Antiqua" w:hAnsi="Book Antiqua" w:cs="Times New Roman"/>
                <w:bCs/>
                <w:sz w:val="21"/>
                <w:szCs w:val="21"/>
              </w:rPr>
              <w:t>240</w:t>
            </w:r>
            <w:r w:rsidRPr="002C4717">
              <w:rPr>
                <w:rFonts w:ascii="Book Antiqua" w:hAnsi="Book Antiqua" w:cs="Times New Roman"/>
                <w:bCs/>
                <w:sz w:val="21"/>
                <w:szCs w:val="21"/>
                <w:lang w:eastAsia="zh-CN"/>
              </w:rPr>
              <w:t xml:space="preserve"> </w:t>
            </w:r>
            <w:r w:rsidRPr="002C4717">
              <w:rPr>
                <w:rFonts w:ascii="Book Antiqua" w:hAnsi="Book Antiqua" w:cs="Times New Roman"/>
                <w:bCs/>
                <w:sz w:val="21"/>
                <w:szCs w:val="21"/>
              </w:rPr>
              <w:t xml:space="preserve">(36.4) </w:t>
            </w:r>
          </w:p>
        </w:tc>
        <w:tc>
          <w:tcPr>
            <w:tcW w:w="1590" w:type="dxa"/>
          </w:tcPr>
          <w:p w:rsidR="004857B7" w:rsidRPr="002C4717" w:rsidRDefault="004857B7" w:rsidP="004857B7">
            <w:pPr>
              <w:spacing w:line="360" w:lineRule="auto"/>
              <w:jc w:val="both"/>
              <w:rPr>
                <w:rFonts w:ascii="Book Antiqua" w:hAnsi="Book Antiqua" w:cs="Times New Roman"/>
                <w:bCs/>
                <w:sz w:val="21"/>
                <w:szCs w:val="21"/>
              </w:rPr>
            </w:pPr>
            <w:r w:rsidRPr="002C4717">
              <w:rPr>
                <w:rFonts w:ascii="Book Antiqua" w:hAnsi="Book Antiqua" w:cs="Times New Roman"/>
                <w:bCs/>
                <w:sz w:val="21"/>
                <w:szCs w:val="21"/>
              </w:rPr>
              <w:t>25 (3.8)</w:t>
            </w:r>
          </w:p>
        </w:tc>
        <w:tc>
          <w:tcPr>
            <w:tcW w:w="1288" w:type="dxa"/>
          </w:tcPr>
          <w:p w:rsidR="004857B7" w:rsidRPr="002C4717" w:rsidRDefault="004857B7" w:rsidP="002C4717">
            <w:pPr>
              <w:spacing w:line="360" w:lineRule="auto"/>
              <w:jc w:val="both"/>
              <w:rPr>
                <w:rFonts w:ascii="Book Antiqua" w:hAnsi="Book Antiqua" w:cs="Times New Roman"/>
                <w:bCs/>
                <w:sz w:val="21"/>
                <w:szCs w:val="21"/>
              </w:rPr>
            </w:pPr>
            <w:r w:rsidRPr="002C4717">
              <w:rPr>
                <w:rFonts w:ascii="Book Antiqua" w:hAnsi="Book Antiqua" w:cs="Times New Roman"/>
                <w:bCs/>
                <w:sz w:val="21"/>
                <w:szCs w:val="21"/>
              </w:rPr>
              <w:t>108</w:t>
            </w:r>
            <w:r w:rsidRPr="002C4717">
              <w:rPr>
                <w:rFonts w:ascii="Book Antiqua" w:hAnsi="Book Antiqua" w:cs="Times New Roman"/>
                <w:bCs/>
                <w:sz w:val="21"/>
                <w:szCs w:val="21"/>
                <w:lang w:eastAsia="zh-CN"/>
              </w:rPr>
              <w:t xml:space="preserve"> </w:t>
            </w:r>
            <w:r w:rsidRPr="002C4717">
              <w:rPr>
                <w:rFonts w:ascii="Book Antiqua" w:hAnsi="Book Antiqua" w:cs="Times New Roman"/>
                <w:bCs/>
                <w:sz w:val="21"/>
                <w:szCs w:val="21"/>
              </w:rPr>
              <w:t xml:space="preserve">(16.4) </w:t>
            </w:r>
          </w:p>
        </w:tc>
        <w:tc>
          <w:tcPr>
            <w:tcW w:w="1295" w:type="dxa"/>
          </w:tcPr>
          <w:p w:rsidR="004857B7" w:rsidRPr="002C4717" w:rsidRDefault="004857B7" w:rsidP="004857B7">
            <w:pPr>
              <w:spacing w:line="360" w:lineRule="auto"/>
              <w:jc w:val="both"/>
              <w:rPr>
                <w:rFonts w:ascii="Book Antiqua" w:hAnsi="Book Antiqua" w:cs="Times New Roman"/>
                <w:bCs/>
                <w:sz w:val="21"/>
                <w:szCs w:val="21"/>
              </w:rPr>
            </w:pPr>
            <w:r w:rsidRPr="002C4717">
              <w:rPr>
                <w:rFonts w:ascii="Book Antiqua" w:hAnsi="Book Antiqua" w:cs="Times New Roman"/>
                <w:bCs/>
                <w:sz w:val="21"/>
                <w:szCs w:val="21"/>
              </w:rPr>
              <w:t>277</w:t>
            </w:r>
            <w:r w:rsidRPr="002C4717">
              <w:rPr>
                <w:rFonts w:ascii="Book Antiqua" w:hAnsi="Book Antiqua" w:cs="Times New Roman"/>
                <w:bCs/>
                <w:sz w:val="21"/>
                <w:szCs w:val="21"/>
                <w:lang w:eastAsia="zh-CN"/>
              </w:rPr>
              <w:t xml:space="preserve"> </w:t>
            </w:r>
            <w:r w:rsidRPr="002C4717">
              <w:rPr>
                <w:rFonts w:ascii="Book Antiqua" w:hAnsi="Book Antiqua" w:cs="Times New Roman"/>
                <w:bCs/>
                <w:sz w:val="21"/>
                <w:szCs w:val="21"/>
              </w:rPr>
              <w:t>(41.9)</w:t>
            </w:r>
          </w:p>
        </w:tc>
        <w:tc>
          <w:tcPr>
            <w:tcW w:w="1102" w:type="dxa"/>
          </w:tcPr>
          <w:p w:rsidR="004857B7" w:rsidRPr="002C4717" w:rsidRDefault="004857B7" w:rsidP="004857B7">
            <w:pPr>
              <w:spacing w:line="360" w:lineRule="auto"/>
              <w:jc w:val="both"/>
              <w:rPr>
                <w:rFonts w:ascii="Book Antiqua" w:hAnsi="Book Antiqua" w:cs="Times New Roman"/>
                <w:bCs/>
                <w:sz w:val="21"/>
                <w:szCs w:val="21"/>
              </w:rPr>
            </w:pPr>
            <w:r w:rsidRPr="002C4717">
              <w:rPr>
                <w:rFonts w:ascii="Book Antiqua" w:hAnsi="Book Antiqua" w:cs="Times New Roman"/>
                <w:sz w:val="21"/>
                <w:szCs w:val="21"/>
              </w:rPr>
              <w:t xml:space="preserve">10 </w:t>
            </w:r>
            <w:r w:rsidRPr="002C4717">
              <w:rPr>
                <w:rFonts w:ascii="Book Antiqua" w:hAnsi="Book Antiqua" w:cs="Times New Roman"/>
                <w:w w:val="123"/>
                <w:sz w:val="21"/>
                <w:szCs w:val="21"/>
              </w:rPr>
              <w:t>(1.5)</w:t>
            </w:r>
          </w:p>
        </w:tc>
        <w:tc>
          <w:tcPr>
            <w:tcW w:w="1276" w:type="dxa"/>
          </w:tcPr>
          <w:p w:rsidR="004857B7" w:rsidRPr="002C4717" w:rsidRDefault="004857B7" w:rsidP="004857B7">
            <w:pPr>
              <w:spacing w:line="360" w:lineRule="auto"/>
              <w:jc w:val="both"/>
              <w:rPr>
                <w:rFonts w:ascii="Book Antiqua" w:hAnsi="Book Antiqua" w:cs="Times New Roman"/>
                <w:bCs/>
                <w:sz w:val="21"/>
                <w:szCs w:val="21"/>
              </w:rPr>
            </w:pPr>
            <w:r w:rsidRPr="002C4717">
              <w:rPr>
                <w:rFonts w:ascii="Book Antiqua" w:hAnsi="Book Antiqua" w:cs="Times New Roman"/>
                <w:w w:val="123"/>
                <w:sz w:val="21"/>
                <w:szCs w:val="21"/>
              </w:rPr>
              <w:t>660</w:t>
            </w:r>
            <w:r w:rsidRPr="002C4717">
              <w:rPr>
                <w:rFonts w:ascii="Book Antiqua" w:hAnsi="Book Antiqua" w:cs="Times New Roman"/>
                <w:w w:val="123"/>
                <w:sz w:val="21"/>
                <w:szCs w:val="21"/>
                <w:lang w:eastAsia="zh-CN"/>
              </w:rPr>
              <w:t xml:space="preserve"> </w:t>
            </w:r>
            <w:r w:rsidRPr="002C4717">
              <w:rPr>
                <w:rFonts w:ascii="Book Antiqua" w:hAnsi="Book Antiqua" w:cs="Times New Roman"/>
                <w:w w:val="123"/>
                <w:sz w:val="21"/>
                <w:szCs w:val="21"/>
              </w:rPr>
              <w:t>(100.0)</w:t>
            </w:r>
          </w:p>
        </w:tc>
      </w:tr>
    </w:tbl>
    <w:p w:rsidR="00337B60" w:rsidRPr="00931C3F" w:rsidRDefault="004857B7" w:rsidP="00FC3E1F">
      <w:pPr>
        <w:spacing w:after="0" w:line="360" w:lineRule="auto"/>
        <w:jc w:val="both"/>
        <w:rPr>
          <w:rFonts w:ascii="Book Antiqua" w:hAnsi="Book Antiqua" w:cs="Times New Roman"/>
          <w:bCs/>
          <w:sz w:val="24"/>
          <w:szCs w:val="24"/>
          <w:lang w:eastAsia="zh-CN"/>
        </w:rPr>
      </w:pPr>
      <w:proofErr w:type="gramStart"/>
      <w:r w:rsidRPr="002C4717">
        <w:rPr>
          <w:rFonts w:ascii="Book Antiqua" w:hAnsi="Book Antiqua" w:cs="Times New Roman"/>
          <w:bCs/>
          <w:sz w:val="24"/>
          <w:szCs w:val="24"/>
          <w:vertAlign w:val="superscript"/>
        </w:rPr>
        <w:t>a</w:t>
      </w:r>
      <w:r w:rsidRPr="002C4717">
        <w:rPr>
          <w:rFonts w:ascii="Book Antiqua" w:hAnsi="Book Antiqua" w:cs="Times New Roman"/>
          <w:bCs/>
          <w:sz w:val="24"/>
          <w:szCs w:val="24"/>
        </w:rPr>
        <w:t>Birth</w:t>
      </w:r>
      <w:proofErr w:type="gramEnd"/>
      <w:r w:rsidRPr="002C4717">
        <w:rPr>
          <w:rFonts w:ascii="Book Antiqua" w:hAnsi="Book Antiqua" w:cs="Times New Roman"/>
          <w:bCs/>
          <w:sz w:val="24"/>
          <w:szCs w:val="24"/>
        </w:rPr>
        <w:t xml:space="preserve"> weight data missing for 61</w:t>
      </w:r>
      <w:r w:rsidRPr="002C4717">
        <w:rPr>
          <w:rFonts w:ascii="Book Antiqua" w:hAnsi="Book Antiqua" w:cs="Times New Roman"/>
          <w:bCs/>
          <w:sz w:val="24"/>
          <w:szCs w:val="24"/>
          <w:lang w:eastAsia="zh-CN"/>
        </w:rPr>
        <w:t xml:space="preserve"> </w:t>
      </w:r>
      <w:r w:rsidRPr="002C4717">
        <w:rPr>
          <w:rFonts w:ascii="Book Antiqua" w:hAnsi="Book Antiqua" w:cs="Times New Roman"/>
          <w:bCs/>
          <w:sz w:val="24"/>
          <w:szCs w:val="24"/>
        </w:rPr>
        <w:t>neonates.</w:t>
      </w:r>
      <w:r w:rsidRPr="002C4717">
        <w:rPr>
          <w:rFonts w:ascii="Book Antiqua" w:hAnsi="Book Antiqua" w:cs="Times New Roman"/>
          <w:bCs/>
          <w:sz w:val="24"/>
          <w:szCs w:val="24"/>
          <w:lang w:eastAsia="zh-CN"/>
        </w:rPr>
        <w:t xml:space="preserve"> </w:t>
      </w:r>
      <w:r w:rsidRPr="002C4717">
        <w:rPr>
          <w:rFonts w:ascii="Book Antiqua" w:hAnsi="Book Antiqua" w:cs="Times New Roman"/>
          <w:bCs/>
          <w:sz w:val="24"/>
          <w:szCs w:val="24"/>
        </w:rPr>
        <w:t xml:space="preserve">Adapted from Fawole </w:t>
      </w:r>
      <w:r w:rsidRPr="002C4717">
        <w:rPr>
          <w:rFonts w:ascii="Book Antiqua" w:hAnsi="Book Antiqua" w:cs="Times New Roman"/>
          <w:bCs/>
          <w:i/>
          <w:sz w:val="24"/>
          <w:szCs w:val="24"/>
        </w:rPr>
        <w:t xml:space="preserve">et </w:t>
      </w:r>
      <w:proofErr w:type="gramStart"/>
      <w:r w:rsidRPr="002C4717">
        <w:rPr>
          <w:rFonts w:ascii="Book Antiqua" w:hAnsi="Book Antiqua" w:cs="Times New Roman"/>
          <w:bCs/>
          <w:i/>
          <w:sz w:val="24"/>
          <w:szCs w:val="24"/>
        </w:rPr>
        <w:t>al</w:t>
      </w:r>
      <w:r w:rsidRPr="002C4717">
        <w:rPr>
          <w:rFonts w:ascii="Book Antiqua" w:hAnsi="Book Antiqua" w:cs="Times New Roman" w:hint="eastAsia"/>
          <w:bCs/>
          <w:sz w:val="24"/>
          <w:szCs w:val="24"/>
          <w:vertAlign w:val="superscript"/>
          <w:lang w:eastAsia="zh-CN"/>
        </w:rPr>
        <w:t>[</w:t>
      </w:r>
      <w:proofErr w:type="gramEnd"/>
      <w:r w:rsidRPr="002C4717">
        <w:rPr>
          <w:rFonts w:ascii="Book Antiqua" w:hAnsi="Book Antiqua" w:cs="Times New Roman" w:hint="eastAsia"/>
          <w:bCs/>
          <w:sz w:val="24"/>
          <w:szCs w:val="24"/>
          <w:vertAlign w:val="superscript"/>
          <w:lang w:eastAsia="zh-CN"/>
        </w:rPr>
        <w:t>13]</w:t>
      </w:r>
      <w:r w:rsidRPr="002C4717">
        <w:rPr>
          <w:rFonts w:ascii="Book Antiqua" w:hAnsi="Book Antiqua" w:cs="Times New Roman" w:hint="eastAsia"/>
          <w:bCs/>
          <w:sz w:val="24"/>
          <w:szCs w:val="24"/>
          <w:lang w:eastAsia="zh-CN"/>
        </w:rPr>
        <w:t>,</w:t>
      </w:r>
      <w:r w:rsidRPr="002C4717">
        <w:rPr>
          <w:rFonts w:ascii="Book Antiqua" w:hAnsi="Book Antiqua" w:cs="Times New Roman"/>
          <w:bCs/>
          <w:sz w:val="24"/>
          <w:szCs w:val="24"/>
        </w:rPr>
        <w:t xml:space="preserve"> Determinant of</w:t>
      </w:r>
      <w:r w:rsidR="00931C3F">
        <w:rPr>
          <w:rFonts w:ascii="Book Antiqua" w:hAnsi="Book Antiqua" w:cs="Times New Roman"/>
          <w:bCs/>
          <w:sz w:val="24"/>
          <w:szCs w:val="24"/>
        </w:rPr>
        <w:t xml:space="preserve"> Perinatal Mortality in Nigeria</w:t>
      </w:r>
      <w:r w:rsidRPr="002C4717">
        <w:rPr>
          <w:rFonts w:ascii="Book Antiqua" w:hAnsi="Book Antiqua" w:cs="Times New Roman" w:hint="eastAsia"/>
          <w:bCs/>
          <w:sz w:val="24"/>
          <w:szCs w:val="24"/>
          <w:lang w:eastAsia="zh-CN"/>
        </w:rPr>
        <w:t>.</w:t>
      </w:r>
    </w:p>
    <w:sectPr w:rsidR="00337B60" w:rsidRPr="00931C3F" w:rsidSect="002368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3F5" w:rsidRDefault="002823F5" w:rsidP="00894D45">
      <w:pPr>
        <w:spacing w:after="0" w:line="240" w:lineRule="auto"/>
      </w:pPr>
      <w:r>
        <w:separator/>
      </w:r>
    </w:p>
  </w:endnote>
  <w:endnote w:type="continuationSeparator" w:id="0">
    <w:p w:rsidR="002823F5" w:rsidRDefault="002823F5" w:rsidP="0089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icrosoft PhagsPa">
    <w:charset w:val="00"/>
    <w:family w:val="swiss"/>
    <w:pitch w:val="variable"/>
    <w:sig w:usb0="00000003" w:usb1="00000000" w:usb2="08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3F5" w:rsidRDefault="002823F5" w:rsidP="00894D45">
      <w:pPr>
        <w:spacing w:after="0" w:line="240" w:lineRule="auto"/>
      </w:pPr>
      <w:r>
        <w:separator/>
      </w:r>
    </w:p>
  </w:footnote>
  <w:footnote w:type="continuationSeparator" w:id="0">
    <w:p w:rsidR="002823F5" w:rsidRDefault="002823F5" w:rsidP="00894D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862AB"/>
    <w:multiLevelType w:val="hybridMultilevel"/>
    <w:tmpl w:val="22E07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F31"/>
    <w:rsid w:val="000176AB"/>
    <w:rsid w:val="000219B2"/>
    <w:rsid w:val="00022AD1"/>
    <w:rsid w:val="00023774"/>
    <w:rsid w:val="00032264"/>
    <w:rsid w:val="00033EA5"/>
    <w:rsid w:val="000341DC"/>
    <w:rsid w:val="000426FF"/>
    <w:rsid w:val="0004537D"/>
    <w:rsid w:val="00053300"/>
    <w:rsid w:val="000570BF"/>
    <w:rsid w:val="000676B8"/>
    <w:rsid w:val="00070273"/>
    <w:rsid w:val="00074F99"/>
    <w:rsid w:val="000961B0"/>
    <w:rsid w:val="000E1AB3"/>
    <w:rsid w:val="000E7F0D"/>
    <w:rsid w:val="001019CD"/>
    <w:rsid w:val="001027B4"/>
    <w:rsid w:val="00107537"/>
    <w:rsid w:val="00130137"/>
    <w:rsid w:val="001314E4"/>
    <w:rsid w:val="00140582"/>
    <w:rsid w:val="00146D58"/>
    <w:rsid w:val="00150871"/>
    <w:rsid w:val="00152FD0"/>
    <w:rsid w:val="00173A4D"/>
    <w:rsid w:val="001866C6"/>
    <w:rsid w:val="001938BA"/>
    <w:rsid w:val="001A401D"/>
    <w:rsid w:val="001B12B0"/>
    <w:rsid w:val="001B4CEC"/>
    <w:rsid w:val="001B5DC2"/>
    <w:rsid w:val="001B649F"/>
    <w:rsid w:val="001C4B52"/>
    <w:rsid w:val="001C5CE5"/>
    <w:rsid w:val="001E29FE"/>
    <w:rsid w:val="001E5BF0"/>
    <w:rsid w:val="001F03FF"/>
    <w:rsid w:val="001F0B84"/>
    <w:rsid w:val="001F77F7"/>
    <w:rsid w:val="00204602"/>
    <w:rsid w:val="00222F6D"/>
    <w:rsid w:val="0022555D"/>
    <w:rsid w:val="00234E77"/>
    <w:rsid w:val="002368DF"/>
    <w:rsid w:val="00243164"/>
    <w:rsid w:val="00245C8F"/>
    <w:rsid w:val="002823F5"/>
    <w:rsid w:val="00282674"/>
    <w:rsid w:val="00290480"/>
    <w:rsid w:val="00293E56"/>
    <w:rsid w:val="0029458B"/>
    <w:rsid w:val="00294C1B"/>
    <w:rsid w:val="002A666E"/>
    <w:rsid w:val="002A7CD1"/>
    <w:rsid w:val="002B5D7F"/>
    <w:rsid w:val="002B627B"/>
    <w:rsid w:val="002C0040"/>
    <w:rsid w:val="002C4717"/>
    <w:rsid w:val="002D6356"/>
    <w:rsid w:val="002F301F"/>
    <w:rsid w:val="002F79C5"/>
    <w:rsid w:val="003005BC"/>
    <w:rsid w:val="00307DFF"/>
    <w:rsid w:val="00314FA8"/>
    <w:rsid w:val="00326CA9"/>
    <w:rsid w:val="00330944"/>
    <w:rsid w:val="00330A5F"/>
    <w:rsid w:val="0033142D"/>
    <w:rsid w:val="003325D5"/>
    <w:rsid w:val="003352DE"/>
    <w:rsid w:val="00337B60"/>
    <w:rsid w:val="00350A1E"/>
    <w:rsid w:val="00352385"/>
    <w:rsid w:val="00360E6D"/>
    <w:rsid w:val="00364E76"/>
    <w:rsid w:val="00365BAA"/>
    <w:rsid w:val="00390EFD"/>
    <w:rsid w:val="00395ED7"/>
    <w:rsid w:val="003A2515"/>
    <w:rsid w:val="003A5068"/>
    <w:rsid w:val="003D3CF2"/>
    <w:rsid w:val="003D49D9"/>
    <w:rsid w:val="003D5D83"/>
    <w:rsid w:val="003D6FF6"/>
    <w:rsid w:val="003E4C46"/>
    <w:rsid w:val="003F7189"/>
    <w:rsid w:val="004015FD"/>
    <w:rsid w:val="00403237"/>
    <w:rsid w:val="00405B24"/>
    <w:rsid w:val="00407ED0"/>
    <w:rsid w:val="00410791"/>
    <w:rsid w:val="00410DA6"/>
    <w:rsid w:val="004178E5"/>
    <w:rsid w:val="0044492A"/>
    <w:rsid w:val="0048432D"/>
    <w:rsid w:val="004857B7"/>
    <w:rsid w:val="00494367"/>
    <w:rsid w:val="004A175C"/>
    <w:rsid w:val="004A6E1F"/>
    <w:rsid w:val="004A71E0"/>
    <w:rsid w:val="004A7605"/>
    <w:rsid w:val="004B0280"/>
    <w:rsid w:val="004D2167"/>
    <w:rsid w:val="004D79D8"/>
    <w:rsid w:val="004E57AA"/>
    <w:rsid w:val="004E5B7B"/>
    <w:rsid w:val="004F6136"/>
    <w:rsid w:val="005211D2"/>
    <w:rsid w:val="00524357"/>
    <w:rsid w:val="00533468"/>
    <w:rsid w:val="0053681A"/>
    <w:rsid w:val="00544FB7"/>
    <w:rsid w:val="0055028A"/>
    <w:rsid w:val="00571ABE"/>
    <w:rsid w:val="005766D1"/>
    <w:rsid w:val="00583618"/>
    <w:rsid w:val="00590644"/>
    <w:rsid w:val="0059363D"/>
    <w:rsid w:val="005A5F0C"/>
    <w:rsid w:val="005A6D55"/>
    <w:rsid w:val="005C18FF"/>
    <w:rsid w:val="005C2008"/>
    <w:rsid w:val="005C4818"/>
    <w:rsid w:val="005C498D"/>
    <w:rsid w:val="005C5D1B"/>
    <w:rsid w:val="005D2AAB"/>
    <w:rsid w:val="005D3BC3"/>
    <w:rsid w:val="005D4D99"/>
    <w:rsid w:val="005E1DD0"/>
    <w:rsid w:val="005E5BDB"/>
    <w:rsid w:val="006029C4"/>
    <w:rsid w:val="00612837"/>
    <w:rsid w:val="00616F68"/>
    <w:rsid w:val="006408EA"/>
    <w:rsid w:val="00643E37"/>
    <w:rsid w:val="00644D4E"/>
    <w:rsid w:val="00656390"/>
    <w:rsid w:val="00671F86"/>
    <w:rsid w:val="00682C8A"/>
    <w:rsid w:val="00683AA7"/>
    <w:rsid w:val="00686D79"/>
    <w:rsid w:val="00692EDB"/>
    <w:rsid w:val="00693428"/>
    <w:rsid w:val="00694B55"/>
    <w:rsid w:val="006A6912"/>
    <w:rsid w:val="006B4280"/>
    <w:rsid w:val="006E7AE0"/>
    <w:rsid w:val="006E7C1C"/>
    <w:rsid w:val="006F037B"/>
    <w:rsid w:val="006F2059"/>
    <w:rsid w:val="006F44E7"/>
    <w:rsid w:val="00704C10"/>
    <w:rsid w:val="00705903"/>
    <w:rsid w:val="00706BB3"/>
    <w:rsid w:val="00714B79"/>
    <w:rsid w:val="0071777F"/>
    <w:rsid w:val="00726B4C"/>
    <w:rsid w:val="007328AA"/>
    <w:rsid w:val="00732D89"/>
    <w:rsid w:val="00733D67"/>
    <w:rsid w:val="00741C79"/>
    <w:rsid w:val="0074326A"/>
    <w:rsid w:val="0077132B"/>
    <w:rsid w:val="00786EEE"/>
    <w:rsid w:val="00791DA8"/>
    <w:rsid w:val="0079422F"/>
    <w:rsid w:val="007A0688"/>
    <w:rsid w:val="007A134B"/>
    <w:rsid w:val="007A1A25"/>
    <w:rsid w:val="007B6564"/>
    <w:rsid w:val="007C6B3D"/>
    <w:rsid w:val="007E3C7E"/>
    <w:rsid w:val="007F7819"/>
    <w:rsid w:val="008022C2"/>
    <w:rsid w:val="008076F6"/>
    <w:rsid w:val="0081595E"/>
    <w:rsid w:val="00825440"/>
    <w:rsid w:val="0082664D"/>
    <w:rsid w:val="0083368E"/>
    <w:rsid w:val="00840B51"/>
    <w:rsid w:val="0084371D"/>
    <w:rsid w:val="008577BD"/>
    <w:rsid w:val="00866491"/>
    <w:rsid w:val="008718A6"/>
    <w:rsid w:val="0087414D"/>
    <w:rsid w:val="00876004"/>
    <w:rsid w:val="008762D9"/>
    <w:rsid w:val="00881EB5"/>
    <w:rsid w:val="00883969"/>
    <w:rsid w:val="00884495"/>
    <w:rsid w:val="00884A49"/>
    <w:rsid w:val="008944F3"/>
    <w:rsid w:val="00894D45"/>
    <w:rsid w:val="008A12EF"/>
    <w:rsid w:val="008A5182"/>
    <w:rsid w:val="008E06DB"/>
    <w:rsid w:val="008E2545"/>
    <w:rsid w:val="008E7759"/>
    <w:rsid w:val="008F07D5"/>
    <w:rsid w:val="009018B9"/>
    <w:rsid w:val="00903F29"/>
    <w:rsid w:val="0090574F"/>
    <w:rsid w:val="00920779"/>
    <w:rsid w:val="00921998"/>
    <w:rsid w:val="0092289F"/>
    <w:rsid w:val="00923965"/>
    <w:rsid w:val="009252DA"/>
    <w:rsid w:val="00927DA5"/>
    <w:rsid w:val="00931C3F"/>
    <w:rsid w:val="00940E41"/>
    <w:rsid w:val="009427B8"/>
    <w:rsid w:val="009460E3"/>
    <w:rsid w:val="009574BB"/>
    <w:rsid w:val="009670A0"/>
    <w:rsid w:val="0098189E"/>
    <w:rsid w:val="00982325"/>
    <w:rsid w:val="009A10FD"/>
    <w:rsid w:val="009A5AD2"/>
    <w:rsid w:val="009B6FB4"/>
    <w:rsid w:val="009C6D3B"/>
    <w:rsid w:val="009C790A"/>
    <w:rsid w:val="009D18B7"/>
    <w:rsid w:val="009D3D4B"/>
    <w:rsid w:val="009E0F24"/>
    <w:rsid w:val="009E73BA"/>
    <w:rsid w:val="009F3AD9"/>
    <w:rsid w:val="009F58D2"/>
    <w:rsid w:val="009F773F"/>
    <w:rsid w:val="00A03569"/>
    <w:rsid w:val="00A127DF"/>
    <w:rsid w:val="00A13A63"/>
    <w:rsid w:val="00A26B73"/>
    <w:rsid w:val="00A31889"/>
    <w:rsid w:val="00A33E97"/>
    <w:rsid w:val="00A34C37"/>
    <w:rsid w:val="00A42F08"/>
    <w:rsid w:val="00A562D2"/>
    <w:rsid w:val="00A6717D"/>
    <w:rsid w:val="00A72A72"/>
    <w:rsid w:val="00A75C07"/>
    <w:rsid w:val="00A865DE"/>
    <w:rsid w:val="00A8697A"/>
    <w:rsid w:val="00AA2184"/>
    <w:rsid w:val="00AA4831"/>
    <w:rsid w:val="00AB3B6A"/>
    <w:rsid w:val="00AC35F6"/>
    <w:rsid w:val="00AE387F"/>
    <w:rsid w:val="00AF2B0C"/>
    <w:rsid w:val="00B11396"/>
    <w:rsid w:val="00B119BB"/>
    <w:rsid w:val="00B20F54"/>
    <w:rsid w:val="00B2175D"/>
    <w:rsid w:val="00B310AD"/>
    <w:rsid w:val="00B43077"/>
    <w:rsid w:val="00B54C04"/>
    <w:rsid w:val="00B6575B"/>
    <w:rsid w:val="00B7573E"/>
    <w:rsid w:val="00B92C96"/>
    <w:rsid w:val="00B97030"/>
    <w:rsid w:val="00BA370E"/>
    <w:rsid w:val="00BA7073"/>
    <w:rsid w:val="00BA741B"/>
    <w:rsid w:val="00BB6E67"/>
    <w:rsid w:val="00BC0A9C"/>
    <w:rsid w:val="00BC17E3"/>
    <w:rsid w:val="00BC781B"/>
    <w:rsid w:val="00BD056C"/>
    <w:rsid w:val="00BE5E2F"/>
    <w:rsid w:val="00C02B89"/>
    <w:rsid w:val="00C07323"/>
    <w:rsid w:val="00C23A72"/>
    <w:rsid w:val="00C27AD9"/>
    <w:rsid w:val="00C4061F"/>
    <w:rsid w:val="00C40724"/>
    <w:rsid w:val="00C43F18"/>
    <w:rsid w:val="00C51B70"/>
    <w:rsid w:val="00C83AAD"/>
    <w:rsid w:val="00C86D64"/>
    <w:rsid w:val="00C86E0E"/>
    <w:rsid w:val="00CA5E75"/>
    <w:rsid w:val="00CB0B89"/>
    <w:rsid w:val="00CB368D"/>
    <w:rsid w:val="00CB5D06"/>
    <w:rsid w:val="00CE032F"/>
    <w:rsid w:val="00D05BBA"/>
    <w:rsid w:val="00D06F31"/>
    <w:rsid w:val="00D07D83"/>
    <w:rsid w:val="00D15A1B"/>
    <w:rsid w:val="00D2215B"/>
    <w:rsid w:val="00D3395D"/>
    <w:rsid w:val="00D42686"/>
    <w:rsid w:val="00D43DC1"/>
    <w:rsid w:val="00D468E3"/>
    <w:rsid w:val="00D47062"/>
    <w:rsid w:val="00D57EFC"/>
    <w:rsid w:val="00D6429A"/>
    <w:rsid w:val="00D70F4F"/>
    <w:rsid w:val="00D845D6"/>
    <w:rsid w:val="00D85256"/>
    <w:rsid w:val="00D907A4"/>
    <w:rsid w:val="00DB20C0"/>
    <w:rsid w:val="00DB5E9C"/>
    <w:rsid w:val="00DD709F"/>
    <w:rsid w:val="00DE1A40"/>
    <w:rsid w:val="00DF2128"/>
    <w:rsid w:val="00DF70C1"/>
    <w:rsid w:val="00E01873"/>
    <w:rsid w:val="00E021DB"/>
    <w:rsid w:val="00E04DCA"/>
    <w:rsid w:val="00E1307F"/>
    <w:rsid w:val="00E254CC"/>
    <w:rsid w:val="00E3441D"/>
    <w:rsid w:val="00E43EEB"/>
    <w:rsid w:val="00E5076B"/>
    <w:rsid w:val="00E635D3"/>
    <w:rsid w:val="00E660C9"/>
    <w:rsid w:val="00E74556"/>
    <w:rsid w:val="00E9145A"/>
    <w:rsid w:val="00E922E5"/>
    <w:rsid w:val="00E97785"/>
    <w:rsid w:val="00EA26D7"/>
    <w:rsid w:val="00EA4B37"/>
    <w:rsid w:val="00EB350D"/>
    <w:rsid w:val="00EB7339"/>
    <w:rsid w:val="00EC216B"/>
    <w:rsid w:val="00ED198A"/>
    <w:rsid w:val="00ED3F48"/>
    <w:rsid w:val="00EF4B5D"/>
    <w:rsid w:val="00F07673"/>
    <w:rsid w:val="00F1224E"/>
    <w:rsid w:val="00F20229"/>
    <w:rsid w:val="00F257D2"/>
    <w:rsid w:val="00F25876"/>
    <w:rsid w:val="00F4486C"/>
    <w:rsid w:val="00F62493"/>
    <w:rsid w:val="00F700E3"/>
    <w:rsid w:val="00F77ED7"/>
    <w:rsid w:val="00F82FDF"/>
    <w:rsid w:val="00F9131A"/>
    <w:rsid w:val="00F918A9"/>
    <w:rsid w:val="00F92821"/>
    <w:rsid w:val="00F92D2E"/>
    <w:rsid w:val="00F963B8"/>
    <w:rsid w:val="00FB011D"/>
    <w:rsid w:val="00FC2EFB"/>
    <w:rsid w:val="00FC3E1F"/>
    <w:rsid w:val="00FC4D6B"/>
    <w:rsid w:val="00FC63FD"/>
    <w:rsid w:val="00FE49A6"/>
    <w:rsid w:val="00FE551D"/>
    <w:rsid w:val="00FF3F8B"/>
    <w:rsid w:val="00FF424F"/>
    <w:rsid w:val="00FF58CC"/>
    <w:rsid w:val="00FF6E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6F03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184"/>
    <w:rPr>
      <w:color w:val="0000FF" w:themeColor="hyperlink"/>
      <w:u w:val="single"/>
    </w:rPr>
  </w:style>
  <w:style w:type="paragraph" w:styleId="BalloonText">
    <w:name w:val="Balloon Text"/>
    <w:basedOn w:val="Normal"/>
    <w:link w:val="BalloonTextChar"/>
    <w:uiPriority w:val="99"/>
    <w:semiHidden/>
    <w:unhideWhenUsed/>
    <w:rsid w:val="007C6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3D"/>
    <w:rPr>
      <w:rFonts w:ascii="Tahoma" w:hAnsi="Tahoma" w:cs="Tahoma"/>
      <w:sz w:val="16"/>
      <w:szCs w:val="16"/>
      <w:lang w:val="en-GB"/>
    </w:rPr>
  </w:style>
  <w:style w:type="character" w:customStyle="1" w:styleId="Heading1Char">
    <w:name w:val="Heading 1 Char"/>
    <w:basedOn w:val="DefaultParagraphFont"/>
    <w:link w:val="Heading1"/>
    <w:uiPriority w:val="9"/>
    <w:rsid w:val="009574BB"/>
    <w:rPr>
      <w:rFonts w:asciiTheme="majorHAnsi" w:eastAsiaTheme="majorEastAsia" w:hAnsiTheme="majorHAnsi" w:cstheme="majorBidi"/>
      <w:b/>
      <w:bCs/>
      <w:color w:val="365F91" w:themeColor="accent1" w:themeShade="BF"/>
      <w:sz w:val="28"/>
      <w:szCs w:val="28"/>
      <w:lang w:val="en-GB"/>
    </w:rPr>
  </w:style>
  <w:style w:type="character" w:customStyle="1" w:styleId="Heading4Char">
    <w:name w:val="Heading 4 Char"/>
    <w:basedOn w:val="DefaultParagraphFont"/>
    <w:link w:val="Heading4"/>
    <w:uiPriority w:val="9"/>
    <w:semiHidden/>
    <w:rsid w:val="006F037B"/>
    <w:rPr>
      <w:rFonts w:asciiTheme="majorHAnsi" w:eastAsiaTheme="majorEastAsia" w:hAnsiTheme="majorHAnsi" w:cstheme="majorBidi"/>
      <w:b/>
      <w:bCs/>
      <w:i/>
      <w:iCs/>
      <w:color w:val="4F81BD" w:themeColor="accent1"/>
      <w:lang w:val="en-GB"/>
    </w:rPr>
  </w:style>
  <w:style w:type="paragraph" w:styleId="Header">
    <w:name w:val="header"/>
    <w:basedOn w:val="Normal"/>
    <w:link w:val="HeaderChar"/>
    <w:uiPriority w:val="99"/>
    <w:unhideWhenUsed/>
    <w:rsid w:val="00894D4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94D45"/>
    <w:rPr>
      <w:sz w:val="18"/>
      <w:szCs w:val="18"/>
      <w:lang w:val="en-GB"/>
    </w:rPr>
  </w:style>
  <w:style w:type="paragraph" w:styleId="Footer">
    <w:name w:val="footer"/>
    <w:basedOn w:val="Normal"/>
    <w:link w:val="FooterChar"/>
    <w:uiPriority w:val="99"/>
    <w:unhideWhenUsed/>
    <w:rsid w:val="00894D4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94D45"/>
    <w:rPr>
      <w:sz w:val="18"/>
      <w:szCs w:val="18"/>
      <w:lang w:val="en-GB"/>
    </w:rPr>
  </w:style>
  <w:style w:type="character" w:styleId="CommentReference">
    <w:name w:val="annotation reference"/>
    <w:basedOn w:val="DefaultParagraphFont"/>
    <w:uiPriority w:val="99"/>
    <w:semiHidden/>
    <w:unhideWhenUsed/>
    <w:rsid w:val="00894D45"/>
    <w:rPr>
      <w:sz w:val="21"/>
      <w:szCs w:val="21"/>
    </w:rPr>
  </w:style>
  <w:style w:type="paragraph" w:styleId="CommentText">
    <w:name w:val="annotation text"/>
    <w:basedOn w:val="Normal"/>
    <w:link w:val="CommentTextChar"/>
    <w:uiPriority w:val="99"/>
    <w:semiHidden/>
    <w:unhideWhenUsed/>
    <w:rsid w:val="00894D45"/>
  </w:style>
  <w:style w:type="character" w:customStyle="1" w:styleId="CommentTextChar">
    <w:name w:val="Comment Text Char"/>
    <w:basedOn w:val="DefaultParagraphFont"/>
    <w:link w:val="CommentText"/>
    <w:uiPriority w:val="99"/>
    <w:semiHidden/>
    <w:rsid w:val="00894D45"/>
    <w:rPr>
      <w:lang w:val="en-GB"/>
    </w:rPr>
  </w:style>
  <w:style w:type="paragraph" w:styleId="PlainText">
    <w:name w:val="Plain Text"/>
    <w:basedOn w:val="Normal"/>
    <w:link w:val="PlainTextChar"/>
    <w:rsid w:val="00A75C07"/>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A75C07"/>
    <w:rPr>
      <w:rFonts w:ascii="宋体" w:eastAsia="宋体" w:hAnsi="Courier New" w:cs="Courier New"/>
      <w:kern w:val="2"/>
      <w:sz w:val="21"/>
      <w:szCs w:val="21"/>
      <w:lang w:eastAsia="zh-CN"/>
    </w:rPr>
  </w:style>
  <w:style w:type="table" w:styleId="TableGrid">
    <w:name w:val="Table Grid"/>
    <w:basedOn w:val="TableNormal"/>
    <w:uiPriority w:val="59"/>
    <w:rsid w:val="000E1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C47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6F03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184"/>
    <w:rPr>
      <w:color w:val="0000FF" w:themeColor="hyperlink"/>
      <w:u w:val="single"/>
    </w:rPr>
  </w:style>
  <w:style w:type="paragraph" w:styleId="BalloonText">
    <w:name w:val="Balloon Text"/>
    <w:basedOn w:val="Normal"/>
    <w:link w:val="BalloonTextChar"/>
    <w:uiPriority w:val="99"/>
    <w:semiHidden/>
    <w:unhideWhenUsed/>
    <w:rsid w:val="007C6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3D"/>
    <w:rPr>
      <w:rFonts w:ascii="Tahoma" w:hAnsi="Tahoma" w:cs="Tahoma"/>
      <w:sz w:val="16"/>
      <w:szCs w:val="16"/>
      <w:lang w:val="en-GB"/>
    </w:rPr>
  </w:style>
  <w:style w:type="character" w:customStyle="1" w:styleId="Heading1Char">
    <w:name w:val="Heading 1 Char"/>
    <w:basedOn w:val="DefaultParagraphFont"/>
    <w:link w:val="Heading1"/>
    <w:uiPriority w:val="9"/>
    <w:rsid w:val="009574BB"/>
    <w:rPr>
      <w:rFonts w:asciiTheme="majorHAnsi" w:eastAsiaTheme="majorEastAsia" w:hAnsiTheme="majorHAnsi" w:cstheme="majorBidi"/>
      <w:b/>
      <w:bCs/>
      <w:color w:val="365F91" w:themeColor="accent1" w:themeShade="BF"/>
      <w:sz w:val="28"/>
      <w:szCs w:val="28"/>
      <w:lang w:val="en-GB"/>
    </w:rPr>
  </w:style>
  <w:style w:type="character" w:customStyle="1" w:styleId="Heading4Char">
    <w:name w:val="Heading 4 Char"/>
    <w:basedOn w:val="DefaultParagraphFont"/>
    <w:link w:val="Heading4"/>
    <w:uiPriority w:val="9"/>
    <w:semiHidden/>
    <w:rsid w:val="006F037B"/>
    <w:rPr>
      <w:rFonts w:asciiTheme="majorHAnsi" w:eastAsiaTheme="majorEastAsia" w:hAnsiTheme="majorHAnsi" w:cstheme="majorBidi"/>
      <w:b/>
      <w:bCs/>
      <w:i/>
      <w:iCs/>
      <w:color w:val="4F81BD" w:themeColor="accent1"/>
      <w:lang w:val="en-GB"/>
    </w:rPr>
  </w:style>
  <w:style w:type="paragraph" w:styleId="Header">
    <w:name w:val="header"/>
    <w:basedOn w:val="Normal"/>
    <w:link w:val="HeaderChar"/>
    <w:uiPriority w:val="99"/>
    <w:unhideWhenUsed/>
    <w:rsid w:val="00894D4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94D45"/>
    <w:rPr>
      <w:sz w:val="18"/>
      <w:szCs w:val="18"/>
      <w:lang w:val="en-GB"/>
    </w:rPr>
  </w:style>
  <w:style w:type="paragraph" w:styleId="Footer">
    <w:name w:val="footer"/>
    <w:basedOn w:val="Normal"/>
    <w:link w:val="FooterChar"/>
    <w:uiPriority w:val="99"/>
    <w:unhideWhenUsed/>
    <w:rsid w:val="00894D4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94D45"/>
    <w:rPr>
      <w:sz w:val="18"/>
      <w:szCs w:val="18"/>
      <w:lang w:val="en-GB"/>
    </w:rPr>
  </w:style>
  <w:style w:type="character" w:styleId="CommentReference">
    <w:name w:val="annotation reference"/>
    <w:basedOn w:val="DefaultParagraphFont"/>
    <w:uiPriority w:val="99"/>
    <w:semiHidden/>
    <w:unhideWhenUsed/>
    <w:rsid w:val="00894D45"/>
    <w:rPr>
      <w:sz w:val="21"/>
      <w:szCs w:val="21"/>
    </w:rPr>
  </w:style>
  <w:style w:type="paragraph" w:styleId="CommentText">
    <w:name w:val="annotation text"/>
    <w:basedOn w:val="Normal"/>
    <w:link w:val="CommentTextChar"/>
    <w:uiPriority w:val="99"/>
    <w:semiHidden/>
    <w:unhideWhenUsed/>
    <w:rsid w:val="00894D45"/>
  </w:style>
  <w:style w:type="character" w:customStyle="1" w:styleId="CommentTextChar">
    <w:name w:val="Comment Text Char"/>
    <w:basedOn w:val="DefaultParagraphFont"/>
    <w:link w:val="CommentText"/>
    <w:uiPriority w:val="99"/>
    <w:semiHidden/>
    <w:rsid w:val="00894D45"/>
    <w:rPr>
      <w:lang w:val="en-GB"/>
    </w:rPr>
  </w:style>
  <w:style w:type="paragraph" w:styleId="PlainText">
    <w:name w:val="Plain Text"/>
    <w:basedOn w:val="Normal"/>
    <w:link w:val="PlainTextChar"/>
    <w:rsid w:val="00A75C07"/>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A75C07"/>
    <w:rPr>
      <w:rFonts w:ascii="宋体" w:eastAsia="宋体" w:hAnsi="Courier New" w:cs="Courier New"/>
      <w:kern w:val="2"/>
      <w:sz w:val="21"/>
      <w:szCs w:val="21"/>
      <w:lang w:eastAsia="zh-CN"/>
    </w:rPr>
  </w:style>
  <w:style w:type="table" w:styleId="TableGrid">
    <w:name w:val="Table Grid"/>
    <w:basedOn w:val="TableNormal"/>
    <w:uiPriority w:val="59"/>
    <w:rsid w:val="000E1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C4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30023">
      <w:bodyDiv w:val="1"/>
      <w:marLeft w:val="0"/>
      <w:marRight w:val="0"/>
      <w:marTop w:val="0"/>
      <w:marBottom w:val="0"/>
      <w:divBdr>
        <w:top w:val="none" w:sz="0" w:space="0" w:color="auto"/>
        <w:left w:val="none" w:sz="0" w:space="0" w:color="auto"/>
        <w:bottom w:val="none" w:sz="0" w:space="0" w:color="auto"/>
        <w:right w:val="none" w:sz="0" w:space="0" w:color="auto"/>
      </w:divBdr>
    </w:div>
    <w:div w:id="176696573">
      <w:bodyDiv w:val="1"/>
      <w:marLeft w:val="0"/>
      <w:marRight w:val="0"/>
      <w:marTop w:val="0"/>
      <w:marBottom w:val="0"/>
      <w:divBdr>
        <w:top w:val="none" w:sz="0" w:space="0" w:color="auto"/>
        <w:left w:val="none" w:sz="0" w:space="0" w:color="auto"/>
        <w:bottom w:val="none" w:sz="0" w:space="0" w:color="auto"/>
        <w:right w:val="none" w:sz="0" w:space="0" w:color="auto"/>
      </w:divBdr>
    </w:div>
    <w:div w:id="315844195">
      <w:bodyDiv w:val="1"/>
      <w:marLeft w:val="0"/>
      <w:marRight w:val="0"/>
      <w:marTop w:val="0"/>
      <w:marBottom w:val="0"/>
      <w:divBdr>
        <w:top w:val="none" w:sz="0" w:space="0" w:color="auto"/>
        <w:left w:val="none" w:sz="0" w:space="0" w:color="auto"/>
        <w:bottom w:val="none" w:sz="0" w:space="0" w:color="auto"/>
        <w:right w:val="none" w:sz="0" w:space="0" w:color="auto"/>
      </w:divBdr>
    </w:div>
    <w:div w:id="518592862">
      <w:bodyDiv w:val="1"/>
      <w:marLeft w:val="0"/>
      <w:marRight w:val="0"/>
      <w:marTop w:val="0"/>
      <w:marBottom w:val="0"/>
      <w:divBdr>
        <w:top w:val="none" w:sz="0" w:space="0" w:color="auto"/>
        <w:left w:val="none" w:sz="0" w:space="0" w:color="auto"/>
        <w:bottom w:val="none" w:sz="0" w:space="0" w:color="auto"/>
        <w:right w:val="none" w:sz="0" w:space="0" w:color="auto"/>
      </w:divBdr>
      <w:divsChild>
        <w:div w:id="1397127246">
          <w:marLeft w:val="0"/>
          <w:marRight w:val="0"/>
          <w:marTop w:val="0"/>
          <w:marBottom w:val="0"/>
          <w:divBdr>
            <w:top w:val="none" w:sz="0" w:space="0" w:color="auto"/>
            <w:left w:val="none" w:sz="0" w:space="0" w:color="auto"/>
            <w:bottom w:val="none" w:sz="0" w:space="0" w:color="auto"/>
            <w:right w:val="none" w:sz="0" w:space="0" w:color="auto"/>
          </w:divBdr>
        </w:div>
        <w:div w:id="1725832883">
          <w:marLeft w:val="0"/>
          <w:marRight w:val="0"/>
          <w:marTop w:val="0"/>
          <w:marBottom w:val="0"/>
          <w:divBdr>
            <w:top w:val="none" w:sz="0" w:space="0" w:color="auto"/>
            <w:left w:val="none" w:sz="0" w:space="0" w:color="auto"/>
            <w:bottom w:val="none" w:sz="0" w:space="0" w:color="auto"/>
            <w:right w:val="none" w:sz="0" w:space="0" w:color="auto"/>
          </w:divBdr>
        </w:div>
        <w:div w:id="1118913046">
          <w:marLeft w:val="0"/>
          <w:marRight w:val="0"/>
          <w:marTop w:val="0"/>
          <w:marBottom w:val="0"/>
          <w:divBdr>
            <w:top w:val="none" w:sz="0" w:space="0" w:color="auto"/>
            <w:left w:val="none" w:sz="0" w:space="0" w:color="auto"/>
            <w:bottom w:val="none" w:sz="0" w:space="0" w:color="auto"/>
            <w:right w:val="none" w:sz="0" w:space="0" w:color="auto"/>
          </w:divBdr>
        </w:div>
        <w:div w:id="1885674464">
          <w:marLeft w:val="0"/>
          <w:marRight w:val="0"/>
          <w:marTop w:val="0"/>
          <w:marBottom w:val="0"/>
          <w:divBdr>
            <w:top w:val="none" w:sz="0" w:space="0" w:color="auto"/>
            <w:left w:val="none" w:sz="0" w:space="0" w:color="auto"/>
            <w:bottom w:val="none" w:sz="0" w:space="0" w:color="auto"/>
            <w:right w:val="none" w:sz="0" w:space="0" w:color="auto"/>
          </w:divBdr>
        </w:div>
        <w:div w:id="1588534582">
          <w:marLeft w:val="0"/>
          <w:marRight w:val="0"/>
          <w:marTop w:val="0"/>
          <w:marBottom w:val="0"/>
          <w:divBdr>
            <w:top w:val="none" w:sz="0" w:space="0" w:color="auto"/>
            <w:left w:val="none" w:sz="0" w:space="0" w:color="auto"/>
            <w:bottom w:val="none" w:sz="0" w:space="0" w:color="auto"/>
            <w:right w:val="none" w:sz="0" w:space="0" w:color="auto"/>
          </w:divBdr>
        </w:div>
        <w:div w:id="634485521">
          <w:marLeft w:val="0"/>
          <w:marRight w:val="0"/>
          <w:marTop w:val="0"/>
          <w:marBottom w:val="0"/>
          <w:divBdr>
            <w:top w:val="none" w:sz="0" w:space="0" w:color="auto"/>
            <w:left w:val="none" w:sz="0" w:space="0" w:color="auto"/>
            <w:bottom w:val="none" w:sz="0" w:space="0" w:color="auto"/>
            <w:right w:val="none" w:sz="0" w:space="0" w:color="auto"/>
          </w:divBdr>
        </w:div>
        <w:div w:id="1943299861">
          <w:marLeft w:val="0"/>
          <w:marRight w:val="0"/>
          <w:marTop w:val="0"/>
          <w:marBottom w:val="0"/>
          <w:divBdr>
            <w:top w:val="none" w:sz="0" w:space="0" w:color="auto"/>
            <w:left w:val="none" w:sz="0" w:space="0" w:color="auto"/>
            <w:bottom w:val="none" w:sz="0" w:space="0" w:color="auto"/>
            <w:right w:val="none" w:sz="0" w:space="0" w:color="auto"/>
          </w:divBdr>
        </w:div>
        <w:div w:id="823207051">
          <w:marLeft w:val="0"/>
          <w:marRight w:val="0"/>
          <w:marTop w:val="0"/>
          <w:marBottom w:val="0"/>
          <w:divBdr>
            <w:top w:val="none" w:sz="0" w:space="0" w:color="auto"/>
            <w:left w:val="none" w:sz="0" w:space="0" w:color="auto"/>
            <w:bottom w:val="none" w:sz="0" w:space="0" w:color="auto"/>
            <w:right w:val="none" w:sz="0" w:space="0" w:color="auto"/>
          </w:divBdr>
        </w:div>
        <w:div w:id="1751005060">
          <w:marLeft w:val="0"/>
          <w:marRight w:val="0"/>
          <w:marTop w:val="0"/>
          <w:marBottom w:val="0"/>
          <w:divBdr>
            <w:top w:val="none" w:sz="0" w:space="0" w:color="auto"/>
            <w:left w:val="none" w:sz="0" w:space="0" w:color="auto"/>
            <w:bottom w:val="none" w:sz="0" w:space="0" w:color="auto"/>
            <w:right w:val="none" w:sz="0" w:space="0" w:color="auto"/>
          </w:divBdr>
        </w:div>
        <w:div w:id="1599365048">
          <w:marLeft w:val="0"/>
          <w:marRight w:val="0"/>
          <w:marTop w:val="0"/>
          <w:marBottom w:val="0"/>
          <w:divBdr>
            <w:top w:val="none" w:sz="0" w:space="0" w:color="auto"/>
            <w:left w:val="none" w:sz="0" w:space="0" w:color="auto"/>
            <w:bottom w:val="none" w:sz="0" w:space="0" w:color="auto"/>
            <w:right w:val="none" w:sz="0" w:space="0" w:color="auto"/>
          </w:divBdr>
        </w:div>
        <w:div w:id="858273354">
          <w:marLeft w:val="0"/>
          <w:marRight w:val="0"/>
          <w:marTop w:val="0"/>
          <w:marBottom w:val="0"/>
          <w:divBdr>
            <w:top w:val="none" w:sz="0" w:space="0" w:color="auto"/>
            <w:left w:val="none" w:sz="0" w:space="0" w:color="auto"/>
            <w:bottom w:val="none" w:sz="0" w:space="0" w:color="auto"/>
            <w:right w:val="none" w:sz="0" w:space="0" w:color="auto"/>
          </w:divBdr>
        </w:div>
        <w:div w:id="1041784221">
          <w:marLeft w:val="0"/>
          <w:marRight w:val="0"/>
          <w:marTop w:val="0"/>
          <w:marBottom w:val="0"/>
          <w:divBdr>
            <w:top w:val="none" w:sz="0" w:space="0" w:color="auto"/>
            <w:left w:val="none" w:sz="0" w:space="0" w:color="auto"/>
            <w:bottom w:val="none" w:sz="0" w:space="0" w:color="auto"/>
            <w:right w:val="none" w:sz="0" w:space="0" w:color="auto"/>
          </w:divBdr>
        </w:div>
        <w:div w:id="48651580">
          <w:marLeft w:val="0"/>
          <w:marRight w:val="0"/>
          <w:marTop w:val="0"/>
          <w:marBottom w:val="0"/>
          <w:divBdr>
            <w:top w:val="none" w:sz="0" w:space="0" w:color="auto"/>
            <w:left w:val="none" w:sz="0" w:space="0" w:color="auto"/>
            <w:bottom w:val="none" w:sz="0" w:space="0" w:color="auto"/>
            <w:right w:val="none" w:sz="0" w:space="0" w:color="auto"/>
          </w:divBdr>
        </w:div>
        <w:div w:id="1607618695">
          <w:marLeft w:val="0"/>
          <w:marRight w:val="0"/>
          <w:marTop w:val="0"/>
          <w:marBottom w:val="0"/>
          <w:divBdr>
            <w:top w:val="none" w:sz="0" w:space="0" w:color="auto"/>
            <w:left w:val="none" w:sz="0" w:space="0" w:color="auto"/>
            <w:bottom w:val="none" w:sz="0" w:space="0" w:color="auto"/>
            <w:right w:val="none" w:sz="0" w:space="0" w:color="auto"/>
          </w:divBdr>
        </w:div>
        <w:div w:id="1955015544">
          <w:marLeft w:val="0"/>
          <w:marRight w:val="0"/>
          <w:marTop w:val="0"/>
          <w:marBottom w:val="0"/>
          <w:divBdr>
            <w:top w:val="none" w:sz="0" w:space="0" w:color="auto"/>
            <w:left w:val="none" w:sz="0" w:space="0" w:color="auto"/>
            <w:bottom w:val="none" w:sz="0" w:space="0" w:color="auto"/>
            <w:right w:val="none" w:sz="0" w:space="0" w:color="auto"/>
          </w:divBdr>
        </w:div>
        <w:div w:id="1037510859">
          <w:marLeft w:val="0"/>
          <w:marRight w:val="0"/>
          <w:marTop w:val="0"/>
          <w:marBottom w:val="0"/>
          <w:divBdr>
            <w:top w:val="none" w:sz="0" w:space="0" w:color="auto"/>
            <w:left w:val="none" w:sz="0" w:space="0" w:color="auto"/>
            <w:bottom w:val="none" w:sz="0" w:space="0" w:color="auto"/>
            <w:right w:val="none" w:sz="0" w:space="0" w:color="auto"/>
          </w:divBdr>
        </w:div>
        <w:div w:id="2052338174">
          <w:marLeft w:val="0"/>
          <w:marRight w:val="0"/>
          <w:marTop w:val="0"/>
          <w:marBottom w:val="0"/>
          <w:divBdr>
            <w:top w:val="none" w:sz="0" w:space="0" w:color="auto"/>
            <w:left w:val="none" w:sz="0" w:space="0" w:color="auto"/>
            <w:bottom w:val="none" w:sz="0" w:space="0" w:color="auto"/>
            <w:right w:val="none" w:sz="0" w:space="0" w:color="auto"/>
          </w:divBdr>
        </w:div>
        <w:div w:id="1690181205">
          <w:marLeft w:val="0"/>
          <w:marRight w:val="0"/>
          <w:marTop w:val="0"/>
          <w:marBottom w:val="0"/>
          <w:divBdr>
            <w:top w:val="none" w:sz="0" w:space="0" w:color="auto"/>
            <w:left w:val="none" w:sz="0" w:space="0" w:color="auto"/>
            <w:bottom w:val="none" w:sz="0" w:space="0" w:color="auto"/>
            <w:right w:val="none" w:sz="0" w:space="0" w:color="auto"/>
          </w:divBdr>
        </w:div>
        <w:div w:id="1094545390">
          <w:marLeft w:val="0"/>
          <w:marRight w:val="0"/>
          <w:marTop w:val="0"/>
          <w:marBottom w:val="0"/>
          <w:divBdr>
            <w:top w:val="none" w:sz="0" w:space="0" w:color="auto"/>
            <w:left w:val="none" w:sz="0" w:space="0" w:color="auto"/>
            <w:bottom w:val="none" w:sz="0" w:space="0" w:color="auto"/>
            <w:right w:val="none" w:sz="0" w:space="0" w:color="auto"/>
          </w:divBdr>
        </w:div>
        <w:div w:id="448355301">
          <w:marLeft w:val="0"/>
          <w:marRight w:val="0"/>
          <w:marTop w:val="0"/>
          <w:marBottom w:val="0"/>
          <w:divBdr>
            <w:top w:val="none" w:sz="0" w:space="0" w:color="auto"/>
            <w:left w:val="none" w:sz="0" w:space="0" w:color="auto"/>
            <w:bottom w:val="none" w:sz="0" w:space="0" w:color="auto"/>
            <w:right w:val="none" w:sz="0" w:space="0" w:color="auto"/>
          </w:divBdr>
        </w:div>
        <w:div w:id="1891530197">
          <w:marLeft w:val="0"/>
          <w:marRight w:val="0"/>
          <w:marTop w:val="0"/>
          <w:marBottom w:val="0"/>
          <w:divBdr>
            <w:top w:val="none" w:sz="0" w:space="0" w:color="auto"/>
            <w:left w:val="none" w:sz="0" w:space="0" w:color="auto"/>
            <w:bottom w:val="none" w:sz="0" w:space="0" w:color="auto"/>
            <w:right w:val="none" w:sz="0" w:space="0" w:color="auto"/>
          </w:divBdr>
        </w:div>
        <w:div w:id="108353640">
          <w:marLeft w:val="0"/>
          <w:marRight w:val="0"/>
          <w:marTop w:val="0"/>
          <w:marBottom w:val="0"/>
          <w:divBdr>
            <w:top w:val="none" w:sz="0" w:space="0" w:color="auto"/>
            <w:left w:val="none" w:sz="0" w:space="0" w:color="auto"/>
            <w:bottom w:val="none" w:sz="0" w:space="0" w:color="auto"/>
            <w:right w:val="none" w:sz="0" w:space="0" w:color="auto"/>
          </w:divBdr>
        </w:div>
        <w:div w:id="574168341">
          <w:marLeft w:val="0"/>
          <w:marRight w:val="0"/>
          <w:marTop w:val="0"/>
          <w:marBottom w:val="0"/>
          <w:divBdr>
            <w:top w:val="none" w:sz="0" w:space="0" w:color="auto"/>
            <w:left w:val="none" w:sz="0" w:space="0" w:color="auto"/>
            <w:bottom w:val="none" w:sz="0" w:space="0" w:color="auto"/>
            <w:right w:val="none" w:sz="0" w:space="0" w:color="auto"/>
          </w:divBdr>
        </w:div>
        <w:div w:id="948203094">
          <w:marLeft w:val="0"/>
          <w:marRight w:val="0"/>
          <w:marTop w:val="0"/>
          <w:marBottom w:val="0"/>
          <w:divBdr>
            <w:top w:val="none" w:sz="0" w:space="0" w:color="auto"/>
            <w:left w:val="none" w:sz="0" w:space="0" w:color="auto"/>
            <w:bottom w:val="none" w:sz="0" w:space="0" w:color="auto"/>
            <w:right w:val="none" w:sz="0" w:space="0" w:color="auto"/>
          </w:divBdr>
        </w:div>
        <w:div w:id="1920016357">
          <w:marLeft w:val="0"/>
          <w:marRight w:val="0"/>
          <w:marTop w:val="0"/>
          <w:marBottom w:val="0"/>
          <w:divBdr>
            <w:top w:val="none" w:sz="0" w:space="0" w:color="auto"/>
            <w:left w:val="none" w:sz="0" w:space="0" w:color="auto"/>
            <w:bottom w:val="none" w:sz="0" w:space="0" w:color="auto"/>
            <w:right w:val="none" w:sz="0" w:space="0" w:color="auto"/>
          </w:divBdr>
        </w:div>
        <w:div w:id="882251239">
          <w:marLeft w:val="0"/>
          <w:marRight w:val="0"/>
          <w:marTop w:val="0"/>
          <w:marBottom w:val="0"/>
          <w:divBdr>
            <w:top w:val="none" w:sz="0" w:space="0" w:color="auto"/>
            <w:left w:val="none" w:sz="0" w:space="0" w:color="auto"/>
            <w:bottom w:val="none" w:sz="0" w:space="0" w:color="auto"/>
            <w:right w:val="none" w:sz="0" w:space="0" w:color="auto"/>
          </w:divBdr>
        </w:div>
        <w:div w:id="978727977">
          <w:marLeft w:val="0"/>
          <w:marRight w:val="0"/>
          <w:marTop w:val="0"/>
          <w:marBottom w:val="0"/>
          <w:divBdr>
            <w:top w:val="none" w:sz="0" w:space="0" w:color="auto"/>
            <w:left w:val="none" w:sz="0" w:space="0" w:color="auto"/>
            <w:bottom w:val="none" w:sz="0" w:space="0" w:color="auto"/>
            <w:right w:val="none" w:sz="0" w:space="0" w:color="auto"/>
          </w:divBdr>
        </w:div>
        <w:div w:id="512426330">
          <w:marLeft w:val="0"/>
          <w:marRight w:val="0"/>
          <w:marTop w:val="0"/>
          <w:marBottom w:val="0"/>
          <w:divBdr>
            <w:top w:val="none" w:sz="0" w:space="0" w:color="auto"/>
            <w:left w:val="none" w:sz="0" w:space="0" w:color="auto"/>
            <w:bottom w:val="none" w:sz="0" w:space="0" w:color="auto"/>
            <w:right w:val="none" w:sz="0" w:space="0" w:color="auto"/>
          </w:divBdr>
        </w:div>
        <w:div w:id="1439713023">
          <w:marLeft w:val="0"/>
          <w:marRight w:val="0"/>
          <w:marTop w:val="0"/>
          <w:marBottom w:val="0"/>
          <w:divBdr>
            <w:top w:val="none" w:sz="0" w:space="0" w:color="auto"/>
            <w:left w:val="none" w:sz="0" w:space="0" w:color="auto"/>
            <w:bottom w:val="none" w:sz="0" w:space="0" w:color="auto"/>
            <w:right w:val="none" w:sz="0" w:space="0" w:color="auto"/>
          </w:divBdr>
        </w:div>
        <w:div w:id="816142999">
          <w:marLeft w:val="0"/>
          <w:marRight w:val="0"/>
          <w:marTop w:val="0"/>
          <w:marBottom w:val="0"/>
          <w:divBdr>
            <w:top w:val="none" w:sz="0" w:space="0" w:color="auto"/>
            <w:left w:val="none" w:sz="0" w:space="0" w:color="auto"/>
            <w:bottom w:val="none" w:sz="0" w:space="0" w:color="auto"/>
            <w:right w:val="none" w:sz="0" w:space="0" w:color="auto"/>
          </w:divBdr>
        </w:div>
        <w:div w:id="2052487073">
          <w:marLeft w:val="0"/>
          <w:marRight w:val="0"/>
          <w:marTop w:val="0"/>
          <w:marBottom w:val="0"/>
          <w:divBdr>
            <w:top w:val="none" w:sz="0" w:space="0" w:color="auto"/>
            <w:left w:val="none" w:sz="0" w:space="0" w:color="auto"/>
            <w:bottom w:val="none" w:sz="0" w:space="0" w:color="auto"/>
            <w:right w:val="none" w:sz="0" w:space="0" w:color="auto"/>
          </w:divBdr>
        </w:div>
        <w:div w:id="67122386">
          <w:marLeft w:val="0"/>
          <w:marRight w:val="0"/>
          <w:marTop w:val="0"/>
          <w:marBottom w:val="0"/>
          <w:divBdr>
            <w:top w:val="none" w:sz="0" w:space="0" w:color="auto"/>
            <w:left w:val="none" w:sz="0" w:space="0" w:color="auto"/>
            <w:bottom w:val="none" w:sz="0" w:space="0" w:color="auto"/>
            <w:right w:val="none" w:sz="0" w:space="0" w:color="auto"/>
          </w:divBdr>
        </w:div>
        <w:div w:id="101875088">
          <w:marLeft w:val="0"/>
          <w:marRight w:val="0"/>
          <w:marTop w:val="0"/>
          <w:marBottom w:val="0"/>
          <w:divBdr>
            <w:top w:val="none" w:sz="0" w:space="0" w:color="auto"/>
            <w:left w:val="none" w:sz="0" w:space="0" w:color="auto"/>
            <w:bottom w:val="none" w:sz="0" w:space="0" w:color="auto"/>
            <w:right w:val="none" w:sz="0" w:space="0" w:color="auto"/>
          </w:divBdr>
        </w:div>
      </w:divsChild>
    </w:div>
    <w:div w:id="678312486">
      <w:bodyDiv w:val="1"/>
      <w:marLeft w:val="0"/>
      <w:marRight w:val="0"/>
      <w:marTop w:val="0"/>
      <w:marBottom w:val="0"/>
      <w:divBdr>
        <w:top w:val="none" w:sz="0" w:space="0" w:color="auto"/>
        <w:left w:val="none" w:sz="0" w:space="0" w:color="auto"/>
        <w:bottom w:val="none" w:sz="0" w:space="0" w:color="auto"/>
        <w:right w:val="none" w:sz="0" w:space="0" w:color="auto"/>
      </w:divBdr>
    </w:div>
    <w:div w:id="756943330">
      <w:bodyDiv w:val="1"/>
      <w:marLeft w:val="0"/>
      <w:marRight w:val="0"/>
      <w:marTop w:val="0"/>
      <w:marBottom w:val="0"/>
      <w:divBdr>
        <w:top w:val="none" w:sz="0" w:space="0" w:color="auto"/>
        <w:left w:val="none" w:sz="0" w:space="0" w:color="auto"/>
        <w:bottom w:val="none" w:sz="0" w:space="0" w:color="auto"/>
        <w:right w:val="none" w:sz="0" w:space="0" w:color="auto"/>
      </w:divBdr>
      <w:divsChild>
        <w:div w:id="1231890993">
          <w:marLeft w:val="0"/>
          <w:marRight w:val="0"/>
          <w:marTop w:val="0"/>
          <w:marBottom w:val="0"/>
          <w:divBdr>
            <w:top w:val="none" w:sz="0" w:space="0" w:color="auto"/>
            <w:left w:val="none" w:sz="0" w:space="0" w:color="auto"/>
            <w:bottom w:val="none" w:sz="0" w:space="0" w:color="auto"/>
            <w:right w:val="none" w:sz="0" w:space="0" w:color="auto"/>
          </w:divBdr>
          <w:divsChild>
            <w:div w:id="1449617374">
              <w:marLeft w:val="0"/>
              <w:marRight w:val="0"/>
              <w:marTop w:val="0"/>
              <w:marBottom w:val="0"/>
              <w:divBdr>
                <w:top w:val="none" w:sz="0" w:space="0" w:color="auto"/>
                <w:left w:val="none" w:sz="0" w:space="0" w:color="auto"/>
                <w:bottom w:val="none" w:sz="0" w:space="0" w:color="auto"/>
                <w:right w:val="none" w:sz="0" w:space="0" w:color="auto"/>
              </w:divBdr>
              <w:divsChild>
                <w:div w:id="14944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6386">
      <w:bodyDiv w:val="1"/>
      <w:marLeft w:val="0"/>
      <w:marRight w:val="0"/>
      <w:marTop w:val="0"/>
      <w:marBottom w:val="0"/>
      <w:divBdr>
        <w:top w:val="none" w:sz="0" w:space="0" w:color="auto"/>
        <w:left w:val="none" w:sz="0" w:space="0" w:color="auto"/>
        <w:bottom w:val="none" w:sz="0" w:space="0" w:color="auto"/>
        <w:right w:val="none" w:sz="0" w:space="0" w:color="auto"/>
      </w:divBdr>
    </w:div>
    <w:div w:id="796335598">
      <w:bodyDiv w:val="1"/>
      <w:marLeft w:val="0"/>
      <w:marRight w:val="0"/>
      <w:marTop w:val="0"/>
      <w:marBottom w:val="0"/>
      <w:divBdr>
        <w:top w:val="none" w:sz="0" w:space="0" w:color="auto"/>
        <w:left w:val="none" w:sz="0" w:space="0" w:color="auto"/>
        <w:bottom w:val="none" w:sz="0" w:space="0" w:color="auto"/>
        <w:right w:val="none" w:sz="0" w:space="0" w:color="auto"/>
      </w:divBdr>
    </w:div>
    <w:div w:id="913706074">
      <w:bodyDiv w:val="1"/>
      <w:marLeft w:val="0"/>
      <w:marRight w:val="0"/>
      <w:marTop w:val="0"/>
      <w:marBottom w:val="0"/>
      <w:divBdr>
        <w:top w:val="none" w:sz="0" w:space="0" w:color="auto"/>
        <w:left w:val="none" w:sz="0" w:space="0" w:color="auto"/>
        <w:bottom w:val="none" w:sz="0" w:space="0" w:color="auto"/>
        <w:right w:val="none" w:sz="0" w:space="0" w:color="auto"/>
      </w:divBdr>
    </w:div>
    <w:div w:id="976568918">
      <w:bodyDiv w:val="1"/>
      <w:marLeft w:val="0"/>
      <w:marRight w:val="0"/>
      <w:marTop w:val="0"/>
      <w:marBottom w:val="0"/>
      <w:divBdr>
        <w:top w:val="none" w:sz="0" w:space="0" w:color="auto"/>
        <w:left w:val="none" w:sz="0" w:space="0" w:color="auto"/>
        <w:bottom w:val="none" w:sz="0" w:space="0" w:color="auto"/>
        <w:right w:val="none" w:sz="0" w:space="0" w:color="auto"/>
      </w:divBdr>
    </w:div>
    <w:div w:id="1010061677">
      <w:bodyDiv w:val="1"/>
      <w:marLeft w:val="0"/>
      <w:marRight w:val="0"/>
      <w:marTop w:val="0"/>
      <w:marBottom w:val="0"/>
      <w:divBdr>
        <w:top w:val="none" w:sz="0" w:space="0" w:color="auto"/>
        <w:left w:val="none" w:sz="0" w:space="0" w:color="auto"/>
        <w:bottom w:val="none" w:sz="0" w:space="0" w:color="auto"/>
        <w:right w:val="none" w:sz="0" w:space="0" w:color="auto"/>
      </w:divBdr>
    </w:div>
    <w:div w:id="1269897513">
      <w:bodyDiv w:val="1"/>
      <w:marLeft w:val="0"/>
      <w:marRight w:val="0"/>
      <w:marTop w:val="0"/>
      <w:marBottom w:val="0"/>
      <w:divBdr>
        <w:top w:val="none" w:sz="0" w:space="0" w:color="auto"/>
        <w:left w:val="none" w:sz="0" w:space="0" w:color="auto"/>
        <w:bottom w:val="none" w:sz="0" w:space="0" w:color="auto"/>
        <w:right w:val="none" w:sz="0" w:space="0" w:color="auto"/>
      </w:divBdr>
    </w:div>
    <w:div w:id="1356351217">
      <w:bodyDiv w:val="1"/>
      <w:marLeft w:val="0"/>
      <w:marRight w:val="0"/>
      <w:marTop w:val="0"/>
      <w:marBottom w:val="0"/>
      <w:divBdr>
        <w:top w:val="none" w:sz="0" w:space="0" w:color="auto"/>
        <w:left w:val="none" w:sz="0" w:space="0" w:color="auto"/>
        <w:bottom w:val="none" w:sz="0" w:space="0" w:color="auto"/>
        <w:right w:val="none" w:sz="0" w:space="0" w:color="auto"/>
      </w:divBdr>
    </w:div>
    <w:div w:id="1365444226">
      <w:bodyDiv w:val="1"/>
      <w:marLeft w:val="0"/>
      <w:marRight w:val="0"/>
      <w:marTop w:val="0"/>
      <w:marBottom w:val="0"/>
      <w:divBdr>
        <w:top w:val="none" w:sz="0" w:space="0" w:color="auto"/>
        <w:left w:val="none" w:sz="0" w:space="0" w:color="auto"/>
        <w:bottom w:val="none" w:sz="0" w:space="0" w:color="auto"/>
        <w:right w:val="none" w:sz="0" w:space="0" w:color="auto"/>
      </w:divBdr>
    </w:div>
    <w:div w:id="1721244947">
      <w:bodyDiv w:val="1"/>
      <w:marLeft w:val="0"/>
      <w:marRight w:val="0"/>
      <w:marTop w:val="0"/>
      <w:marBottom w:val="0"/>
      <w:divBdr>
        <w:top w:val="none" w:sz="0" w:space="0" w:color="auto"/>
        <w:left w:val="none" w:sz="0" w:space="0" w:color="auto"/>
        <w:bottom w:val="none" w:sz="0" w:space="0" w:color="auto"/>
        <w:right w:val="none" w:sz="0" w:space="0" w:color="auto"/>
      </w:divBdr>
      <w:divsChild>
        <w:div w:id="77022987">
          <w:marLeft w:val="0"/>
          <w:marRight w:val="0"/>
          <w:marTop w:val="0"/>
          <w:marBottom w:val="0"/>
          <w:divBdr>
            <w:top w:val="none" w:sz="0" w:space="0" w:color="auto"/>
            <w:left w:val="none" w:sz="0" w:space="0" w:color="auto"/>
            <w:bottom w:val="none" w:sz="0" w:space="0" w:color="auto"/>
            <w:right w:val="none" w:sz="0" w:space="0" w:color="auto"/>
          </w:divBdr>
        </w:div>
        <w:div w:id="374044210">
          <w:marLeft w:val="0"/>
          <w:marRight w:val="0"/>
          <w:marTop w:val="0"/>
          <w:marBottom w:val="0"/>
          <w:divBdr>
            <w:top w:val="none" w:sz="0" w:space="0" w:color="auto"/>
            <w:left w:val="none" w:sz="0" w:space="0" w:color="auto"/>
            <w:bottom w:val="none" w:sz="0" w:space="0" w:color="auto"/>
            <w:right w:val="none" w:sz="0" w:space="0" w:color="auto"/>
          </w:divBdr>
        </w:div>
        <w:div w:id="24446782">
          <w:marLeft w:val="0"/>
          <w:marRight w:val="0"/>
          <w:marTop w:val="0"/>
          <w:marBottom w:val="0"/>
          <w:divBdr>
            <w:top w:val="none" w:sz="0" w:space="0" w:color="auto"/>
            <w:left w:val="none" w:sz="0" w:space="0" w:color="auto"/>
            <w:bottom w:val="none" w:sz="0" w:space="0" w:color="auto"/>
            <w:right w:val="none" w:sz="0" w:space="0" w:color="auto"/>
          </w:divBdr>
        </w:div>
        <w:div w:id="1809663295">
          <w:marLeft w:val="0"/>
          <w:marRight w:val="0"/>
          <w:marTop w:val="0"/>
          <w:marBottom w:val="0"/>
          <w:divBdr>
            <w:top w:val="none" w:sz="0" w:space="0" w:color="auto"/>
            <w:left w:val="none" w:sz="0" w:space="0" w:color="auto"/>
            <w:bottom w:val="none" w:sz="0" w:space="0" w:color="auto"/>
            <w:right w:val="none" w:sz="0" w:space="0" w:color="auto"/>
          </w:divBdr>
        </w:div>
        <w:div w:id="525756809">
          <w:marLeft w:val="0"/>
          <w:marRight w:val="0"/>
          <w:marTop w:val="0"/>
          <w:marBottom w:val="0"/>
          <w:divBdr>
            <w:top w:val="none" w:sz="0" w:space="0" w:color="auto"/>
            <w:left w:val="none" w:sz="0" w:space="0" w:color="auto"/>
            <w:bottom w:val="none" w:sz="0" w:space="0" w:color="auto"/>
            <w:right w:val="none" w:sz="0" w:space="0" w:color="auto"/>
          </w:divBdr>
        </w:div>
        <w:div w:id="1392340209">
          <w:marLeft w:val="0"/>
          <w:marRight w:val="0"/>
          <w:marTop w:val="0"/>
          <w:marBottom w:val="0"/>
          <w:divBdr>
            <w:top w:val="none" w:sz="0" w:space="0" w:color="auto"/>
            <w:left w:val="none" w:sz="0" w:space="0" w:color="auto"/>
            <w:bottom w:val="none" w:sz="0" w:space="0" w:color="auto"/>
            <w:right w:val="none" w:sz="0" w:space="0" w:color="auto"/>
          </w:divBdr>
        </w:div>
        <w:div w:id="222831248">
          <w:marLeft w:val="0"/>
          <w:marRight w:val="0"/>
          <w:marTop w:val="0"/>
          <w:marBottom w:val="0"/>
          <w:divBdr>
            <w:top w:val="none" w:sz="0" w:space="0" w:color="auto"/>
            <w:left w:val="none" w:sz="0" w:space="0" w:color="auto"/>
            <w:bottom w:val="none" w:sz="0" w:space="0" w:color="auto"/>
            <w:right w:val="none" w:sz="0" w:space="0" w:color="auto"/>
          </w:divBdr>
        </w:div>
        <w:div w:id="1872572423">
          <w:marLeft w:val="0"/>
          <w:marRight w:val="0"/>
          <w:marTop w:val="0"/>
          <w:marBottom w:val="0"/>
          <w:divBdr>
            <w:top w:val="none" w:sz="0" w:space="0" w:color="auto"/>
            <w:left w:val="none" w:sz="0" w:space="0" w:color="auto"/>
            <w:bottom w:val="none" w:sz="0" w:space="0" w:color="auto"/>
            <w:right w:val="none" w:sz="0" w:space="0" w:color="auto"/>
          </w:divBdr>
        </w:div>
        <w:div w:id="136578426">
          <w:marLeft w:val="0"/>
          <w:marRight w:val="0"/>
          <w:marTop w:val="0"/>
          <w:marBottom w:val="0"/>
          <w:divBdr>
            <w:top w:val="none" w:sz="0" w:space="0" w:color="auto"/>
            <w:left w:val="none" w:sz="0" w:space="0" w:color="auto"/>
            <w:bottom w:val="none" w:sz="0" w:space="0" w:color="auto"/>
            <w:right w:val="none" w:sz="0" w:space="0" w:color="auto"/>
          </w:divBdr>
        </w:div>
        <w:div w:id="769200383">
          <w:marLeft w:val="0"/>
          <w:marRight w:val="0"/>
          <w:marTop w:val="0"/>
          <w:marBottom w:val="0"/>
          <w:divBdr>
            <w:top w:val="none" w:sz="0" w:space="0" w:color="auto"/>
            <w:left w:val="none" w:sz="0" w:space="0" w:color="auto"/>
            <w:bottom w:val="none" w:sz="0" w:space="0" w:color="auto"/>
            <w:right w:val="none" w:sz="0" w:space="0" w:color="auto"/>
          </w:divBdr>
        </w:div>
        <w:div w:id="44063567">
          <w:marLeft w:val="0"/>
          <w:marRight w:val="0"/>
          <w:marTop w:val="0"/>
          <w:marBottom w:val="0"/>
          <w:divBdr>
            <w:top w:val="none" w:sz="0" w:space="0" w:color="auto"/>
            <w:left w:val="none" w:sz="0" w:space="0" w:color="auto"/>
            <w:bottom w:val="none" w:sz="0" w:space="0" w:color="auto"/>
            <w:right w:val="none" w:sz="0" w:space="0" w:color="auto"/>
          </w:divBdr>
        </w:div>
        <w:div w:id="129523352">
          <w:marLeft w:val="0"/>
          <w:marRight w:val="0"/>
          <w:marTop w:val="0"/>
          <w:marBottom w:val="0"/>
          <w:divBdr>
            <w:top w:val="none" w:sz="0" w:space="0" w:color="auto"/>
            <w:left w:val="none" w:sz="0" w:space="0" w:color="auto"/>
            <w:bottom w:val="none" w:sz="0" w:space="0" w:color="auto"/>
            <w:right w:val="none" w:sz="0" w:space="0" w:color="auto"/>
          </w:divBdr>
        </w:div>
        <w:div w:id="512575940">
          <w:marLeft w:val="0"/>
          <w:marRight w:val="0"/>
          <w:marTop w:val="0"/>
          <w:marBottom w:val="0"/>
          <w:divBdr>
            <w:top w:val="none" w:sz="0" w:space="0" w:color="auto"/>
            <w:left w:val="none" w:sz="0" w:space="0" w:color="auto"/>
            <w:bottom w:val="none" w:sz="0" w:space="0" w:color="auto"/>
            <w:right w:val="none" w:sz="0" w:space="0" w:color="auto"/>
          </w:divBdr>
        </w:div>
        <w:div w:id="234440338">
          <w:marLeft w:val="0"/>
          <w:marRight w:val="0"/>
          <w:marTop w:val="0"/>
          <w:marBottom w:val="0"/>
          <w:divBdr>
            <w:top w:val="none" w:sz="0" w:space="0" w:color="auto"/>
            <w:left w:val="none" w:sz="0" w:space="0" w:color="auto"/>
            <w:bottom w:val="none" w:sz="0" w:space="0" w:color="auto"/>
            <w:right w:val="none" w:sz="0" w:space="0" w:color="auto"/>
          </w:divBdr>
        </w:div>
        <w:div w:id="1718703460">
          <w:marLeft w:val="0"/>
          <w:marRight w:val="0"/>
          <w:marTop w:val="0"/>
          <w:marBottom w:val="0"/>
          <w:divBdr>
            <w:top w:val="none" w:sz="0" w:space="0" w:color="auto"/>
            <w:left w:val="none" w:sz="0" w:space="0" w:color="auto"/>
            <w:bottom w:val="none" w:sz="0" w:space="0" w:color="auto"/>
            <w:right w:val="none" w:sz="0" w:space="0" w:color="auto"/>
          </w:divBdr>
        </w:div>
        <w:div w:id="2058166915">
          <w:marLeft w:val="0"/>
          <w:marRight w:val="0"/>
          <w:marTop w:val="0"/>
          <w:marBottom w:val="0"/>
          <w:divBdr>
            <w:top w:val="none" w:sz="0" w:space="0" w:color="auto"/>
            <w:left w:val="none" w:sz="0" w:space="0" w:color="auto"/>
            <w:bottom w:val="none" w:sz="0" w:space="0" w:color="auto"/>
            <w:right w:val="none" w:sz="0" w:space="0" w:color="auto"/>
          </w:divBdr>
        </w:div>
        <w:div w:id="2099786206">
          <w:marLeft w:val="0"/>
          <w:marRight w:val="0"/>
          <w:marTop w:val="0"/>
          <w:marBottom w:val="0"/>
          <w:divBdr>
            <w:top w:val="none" w:sz="0" w:space="0" w:color="auto"/>
            <w:left w:val="none" w:sz="0" w:space="0" w:color="auto"/>
            <w:bottom w:val="none" w:sz="0" w:space="0" w:color="auto"/>
            <w:right w:val="none" w:sz="0" w:space="0" w:color="auto"/>
          </w:divBdr>
        </w:div>
        <w:div w:id="993723500">
          <w:marLeft w:val="0"/>
          <w:marRight w:val="0"/>
          <w:marTop w:val="0"/>
          <w:marBottom w:val="0"/>
          <w:divBdr>
            <w:top w:val="none" w:sz="0" w:space="0" w:color="auto"/>
            <w:left w:val="none" w:sz="0" w:space="0" w:color="auto"/>
            <w:bottom w:val="none" w:sz="0" w:space="0" w:color="auto"/>
            <w:right w:val="none" w:sz="0" w:space="0" w:color="auto"/>
          </w:divBdr>
        </w:div>
        <w:div w:id="780106639">
          <w:marLeft w:val="0"/>
          <w:marRight w:val="0"/>
          <w:marTop w:val="0"/>
          <w:marBottom w:val="0"/>
          <w:divBdr>
            <w:top w:val="none" w:sz="0" w:space="0" w:color="auto"/>
            <w:left w:val="none" w:sz="0" w:space="0" w:color="auto"/>
            <w:bottom w:val="none" w:sz="0" w:space="0" w:color="auto"/>
            <w:right w:val="none" w:sz="0" w:space="0" w:color="auto"/>
          </w:divBdr>
        </w:div>
        <w:div w:id="1286696505">
          <w:marLeft w:val="0"/>
          <w:marRight w:val="0"/>
          <w:marTop w:val="0"/>
          <w:marBottom w:val="0"/>
          <w:divBdr>
            <w:top w:val="none" w:sz="0" w:space="0" w:color="auto"/>
            <w:left w:val="none" w:sz="0" w:space="0" w:color="auto"/>
            <w:bottom w:val="none" w:sz="0" w:space="0" w:color="auto"/>
            <w:right w:val="none" w:sz="0" w:space="0" w:color="auto"/>
          </w:divBdr>
        </w:div>
        <w:div w:id="830680663">
          <w:marLeft w:val="0"/>
          <w:marRight w:val="0"/>
          <w:marTop w:val="0"/>
          <w:marBottom w:val="0"/>
          <w:divBdr>
            <w:top w:val="none" w:sz="0" w:space="0" w:color="auto"/>
            <w:left w:val="none" w:sz="0" w:space="0" w:color="auto"/>
            <w:bottom w:val="none" w:sz="0" w:space="0" w:color="auto"/>
            <w:right w:val="none" w:sz="0" w:space="0" w:color="auto"/>
          </w:divBdr>
        </w:div>
        <w:div w:id="1372149862">
          <w:marLeft w:val="0"/>
          <w:marRight w:val="0"/>
          <w:marTop w:val="0"/>
          <w:marBottom w:val="0"/>
          <w:divBdr>
            <w:top w:val="none" w:sz="0" w:space="0" w:color="auto"/>
            <w:left w:val="none" w:sz="0" w:space="0" w:color="auto"/>
            <w:bottom w:val="none" w:sz="0" w:space="0" w:color="auto"/>
            <w:right w:val="none" w:sz="0" w:space="0" w:color="auto"/>
          </w:divBdr>
        </w:div>
        <w:div w:id="1386873358">
          <w:marLeft w:val="0"/>
          <w:marRight w:val="0"/>
          <w:marTop w:val="0"/>
          <w:marBottom w:val="0"/>
          <w:divBdr>
            <w:top w:val="none" w:sz="0" w:space="0" w:color="auto"/>
            <w:left w:val="none" w:sz="0" w:space="0" w:color="auto"/>
            <w:bottom w:val="none" w:sz="0" w:space="0" w:color="auto"/>
            <w:right w:val="none" w:sz="0" w:space="0" w:color="auto"/>
          </w:divBdr>
        </w:div>
        <w:div w:id="1289701030">
          <w:marLeft w:val="0"/>
          <w:marRight w:val="0"/>
          <w:marTop w:val="0"/>
          <w:marBottom w:val="0"/>
          <w:divBdr>
            <w:top w:val="none" w:sz="0" w:space="0" w:color="auto"/>
            <w:left w:val="none" w:sz="0" w:space="0" w:color="auto"/>
            <w:bottom w:val="none" w:sz="0" w:space="0" w:color="auto"/>
            <w:right w:val="none" w:sz="0" w:space="0" w:color="auto"/>
          </w:divBdr>
        </w:div>
        <w:div w:id="1553880370">
          <w:marLeft w:val="0"/>
          <w:marRight w:val="0"/>
          <w:marTop w:val="0"/>
          <w:marBottom w:val="0"/>
          <w:divBdr>
            <w:top w:val="none" w:sz="0" w:space="0" w:color="auto"/>
            <w:left w:val="none" w:sz="0" w:space="0" w:color="auto"/>
            <w:bottom w:val="none" w:sz="0" w:space="0" w:color="auto"/>
            <w:right w:val="none" w:sz="0" w:space="0" w:color="auto"/>
          </w:divBdr>
        </w:div>
        <w:div w:id="2121337536">
          <w:marLeft w:val="0"/>
          <w:marRight w:val="0"/>
          <w:marTop w:val="0"/>
          <w:marBottom w:val="0"/>
          <w:divBdr>
            <w:top w:val="none" w:sz="0" w:space="0" w:color="auto"/>
            <w:left w:val="none" w:sz="0" w:space="0" w:color="auto"/>
            <w:bottom w:val="none" w:sz="0" w:space="0" w:color="auto"/>
            <w:right w:val="none" w:sz="0" w:space="0" w:color="auto"/>
          </w:divBdr>
        </w:div>
        <w:div w:id="1999579815">
          <w:marLeft w:val="0"/>
          <w:marRight w:val="0"/>
          <w:marTop w:val="0"/>
          <w:marBottom w:val="0"/>
          <w:divBdr>
            <w:top w:val="none" w:sz="0" w:space="0" w:color="auto"/>
            <w:left w:val="none" w:sz="0" w:space="0" w:color="auto"/>
            <w:bottom w:val="none" w:sz="0" w:space="0" w:color="auto"/>
            <w:right w:val="none" w:sz="0" w:space="0" w:color="auto"/>
          </w:divBdr>
        </w:div>
        <w:div w:id="1296445855">
          <w:marLeft w:val="0"/>
          <w:marRight w:val="0"/>
          <w:marTop w:val="0"/>
          <w:marBottom w:val="0"/>
          <w:divBdr>
            <w:top w:val="none" w:sz="0" w:space="0" w:color="auto"/>
            <w:left w:val="none" w:sz="0" w:space="0" w:color="auto"/>
            <w:bottom w:val="none" w:sz="0" w:space="0" w:color="auto"/>
            <w:right w:val="none" w:sz="0" w:space="0" w:color="auto"/>
          </w:divBdr>
        </w:div>
        <w:div w:id="672680591">
          <w:marLeft w:val="0"/>
          <w:marRight w:val="0"/>
          <w:marTop w:val="0"/>
          <w:marBottom w:val="0"/>
          <w:divBdr>
            <w:top w:val="none" w:sz="0" w:space="0" w:color="auto"/>
            <w:left w:val="none" w:sz="0" w:space="0" w:color="auto"/>
            <w:bottom w:val="none" w:sz="0" w:space="0" w:color="auto"/>
            <w:right w:val="none" w:sz="0" w:space="0" w:color="auto"/>
          </w:divBdr>
        </w:div>
        <w:div w:id="1970014874">
          <w:marLeft w:val="0"/>
          <w:marRight w:val="0"/>
          <w:marTop w:val="0"/>
          <w:marBottom w:val="0"/>
          <w:divBdr>
            <w:top w:val="none" w:sz="0" w:space="0" w:color="auto"/>
            <w:left w:val="none" w:sz="0" w:space="0" w:color="auto"/>
            <w:bottom w:val="none" w:sz="0" w:space="0" w:color="auto"/>
            <w:right w:val="none" w:sz="0" w:space="0" w:color="auto"/>
          </w:divBdr>
        </w:div>
        <w:div w:id="1396657890">
          <w:marLeft w:val="0"/>
          <w:marRight w:val="0"/>
          <w:marTop w:val="0"/>
          <w:marBottom w:val="0"/>
          <w:divBdr>
            <w:top w:val="none" w:sz="0" w:space="0" w:color="auto"/>
            <w:left w:val="none" w:sz="0" w:space="0" w:color="auto"/>
            <w:bottom w:val="none" w:sz="0" w:space="0" w:color="auto"/>
            <w:right w:val="none" w:sz="0" w:space="0" w:color="auto"/>
          </w:divBdr>
        </w:div>
        <w:div w:id="1445227098">
          <w:marLeft w:val="0"/>
          <w:marRight w:val="0"/>
          <w:marTop w:val="0"/>
          <w:marBottom w:val="0"/>
          <w:divBdr>
            <w:top w:val="none" w:sz="0" w:space="0" w:color="auto"/>
            <w:left w:val="none" w:sz="0" w:space="0" w:color="auto"/>
            <w:bottom w:val="none" w:sz="0" w:space="0" w:color="auto"/>
            <w:right w:val="none" w:sz="0" w:space="0" w:color="auto"/>
          </w:divBdr>
        </w:div>
        <w:div w:id="797187317">
          <w:marLeft w:val="0"/>
          <w:marRight w:val="0"/>
          <w:marTop w:val="0"/>
          <w:marBottom w:val="0"/>
          <w:divBdr>
            <w:top w:val="none" w:sz="0" w:space="0" w:color="auto"/>
            <w:left w:val="none" w:sz="0" w:space="0" w:color="auto"/>
            <w:bottom w:val="none" w:sz="0" w:space="0" w:color="auto"/>
            <w:right w:val="none" w:sz="0" w:space="0" w:color="auto"/>
          </w:divBdr>
        </w:div>
      </w:divsChild>
    </w:div>
    <w:div w:id="19944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sinaadekanbi@yahoo.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4196</Words>
  <Characters>23921</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ADEKANBI</dc:creator>
  <cp:lastModifiedBy>NA MA</cp:lastModifiedBy>
  <cp:revision>2</cp:revision>
  <dcterms:created xsi:type="dcterms:W3CDTF">2015-04-11T04:05:00Z</dcterms:created>
  <dcterms:modified xsi:type="dcterms:W3CDTF">2015-04-11T04:05:00Z</dcterms:modified>
</cp:coreProperties>
</file>