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A0" w:rsidRPr="00F34CA0" w:rsidRDefault="00F34CA0" w:rsidP="00F34CA0">
      <w:pPr>
        <w:spacing w:line="360" w:lineRule="auto"/>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F34CA0">
        <w:rPr>
          <w:rFonts w:ascii="Book Antiqua" w:hAnsi="Book Antiqua" w:cs="Tahoma"/>
          <w:b/>
          <w:color w:val="0000FF"/>
          <w:sz w:val="24"/>
          <w:szCs w:val="24"/>
        </w:rPr>
        <w:t xml:space="preserve">Name of journal: </w:t>
      </w:r>
      <w:r w:rsidR="002F7BEE" w:rsidRPr="002F7BEE">
        <w:rPr>
          <w:rFonts w:ascii="Book Antiqua" w:hAnsi="Book Antiqua" w:cs="Tahoma"/>
          <w:b/>
          <w:color w:val="000000"/>
          <w:sz w:val="24"/>
          <w:szCs w:val="24"/>
        </w:rPr>
        <w:t xml:space="preserve">World Journal of </w:t>
      </w:r>
      <w:proofErr w:type="spellStart"/>
      <w:r w:rsidR="002F7BEE" w:rsidRPr="002F7BEE">
        <w:rPr>
          <w:rFonts w:ascii="Book Antiqua" w:hAnsi="Book Antiqua" w:cs="Tahoma"/>
          <w:b/>
          <w:color w:val="000000"/>
          <w:sz w:val="24"/>
          <w:szCs w:val="24"/>
        </w:rPr>
        <w:t>Hepatology</w:t>
      </w:r>
      <w:proofErr w:type="spellEnd"/>
    </w:p>
    <w:p w:rsidR="00F34CA0" w:rsidRPr="00F34CA0" w:rsidRDefault="00F34CA0" w:rsidP="00F34CA0">
      <w:pPr>
        <w:spacing w:line="360" w:lineRule="auto"/>
        <w:rPr>
          <w:rFonts w:ascii="Book Antiqua" w:hAnsi="Book Antiqua" w:cs="Tahoma"/>
          <w:b/>
          <w:color w:val="0000FF"/>
          <w:sz w:val="24"/>
          <w:szCs w:val="24"/>
        </w:rPr>
      </w:pPr>
      <w:r w:rsidRPr="00F34CA0">
        <w:rPr>
          <w:rFonts w:ascii="Book Antiqua" w:hAnsi="Book Antiqua" w:cs="Tahoma"/>
          <w:b/>
          <w:color w:val="0000FF"/>
          <w:sz w:val="24"/>
          <w:szCs w:val="24"/>
        </w:rPr>
        <w:t xml:space="preserve">ESPS Manuscript NO: </w:t>
      </w:r>
      <w:r w:rsidR="00955167">
        <w:rPr>
          <w:rFonts w:ascii="Book Antiqua" w:hAnsi="Book Antiqua" w:cs="Tahoma" w:hint="eastAsia"/>
          <w:b/>
          <w:color w:val="0000FF"/>
          <w:sz w:val="24"/>
          <w:szCs w:val="24"/>
        </w:rPr>
        <w:t>12661</w:t>
      </w:r>
    </w:p>
    <w:p w:rsidR="00F34CA0" w:rsidRDefault="00F34CA0" w:rsidP="00F34CA0">
      <w:pPr>
        <w:spacing w:line="360" w:lineRule="auto"/>
        <w:rPr>
          <w:rFonts w:ascii="Book Antiqua" w:hAnsi="Book Antiqua"/>
          <w:b/>
          <w:sz w:val="24"/>
          <w:szCs w:val="24"/>
        </w:rPr>
      </w:pPr>
      <w:r w:rsidRPr="00F34CA0">
        <w:rPr>
          <w:rFonts w:ascii="Book Antiqua" w:hAnsi="Book Antiqua" w:cs="Tahoma"/>
          <w:b/>
          <w:color w:val="0000FF"/>
          <w:sz w:val="24"/>
          <w:szCs w:val="24"/>
        </w:rPr>
        <w:t>Columns:</w:t>
      </w:r>
      <w:r w:rsidRPr="00F34CA0">
        <w:rPr>
          <w:rFonts w:ascii="Book Antiqua" w:hAnsi="Book Antiqua"/>
          <w:sz w:val="24"/>
          <w:szCs w:val="24"/>
        </w:rPr>
        <w:t xml:space="preserve"> </w:t>
      </w:r>
      <w:r w:rsidR="00600751" w:rsidRPr="00955167">
        <w:rPr>
          <w:rFonts w:ascii="Book Antiqua" w:hAnsi="Book Antiqua"/>
          <w:b/>
          <w:sz w:val="24"/>
          <w:szCs w:val="24"/>
        </w:rPr>
        <w:t>TOPIC HIGHLIGHT</w:t>
      </w:r>
    </w:p>
    <w:p w:rsidR="003F323A" w:rsidRPr="00F34CA0" w:rsidRDefault="003F323A" w:rsidP="00F34CA0">
      <w:pPr>
        <w:spacing w:line="360" w:lineRule="auto"/>
        <w:rPr>
          <w:rFonts w:ascii="Book Antiqua" w:hAnsi="Book Antiqua"/>
          <w:b/>
          <w:sz w:val="24"/>
          <w:szCs w:val="24"/>
        </w:rPr>
      </w:pPr>
    </w:p>
    <w:p w:rsidR="00F34CA0" w:rsidRPr="003F323A" w:rsidRDefault="003F323A" w:rsidP="00F34CA0">
      <w:pPr>
        <w:spacing w:line="360" w:lineRule="auto"/>
        <w:rPr>
          <w:rFonts w:ascii="Book Antiqua" w:hAnsi="Book Antiqua" w:cs="Tahoma"/>
          <w:color w:val="000000"/>
          <w:sz w:val="24"/>
          <w:szCs w:val="24"/>
        </w:rPr>
      </w:pPr>
      <w:r w:rsidRPr="003F323A">
        <w:rPr>
          <w:rFonts w:ascii="Book Antiqua" w:hAnsi="Book Antiqua" w:cs="Tahoma"/>
          <w:color w:val="000000"/>
          <w:sz w:val="24"/>
          <w:szCs w:val="24"/>
        </w:rPr>
        <w:t>WJH 6th Anniversary Special Issues (2): Hepatocellular carcinoma</w:t>
      </w:r>
    </w:p>
    <w:p w:rsidR="003F323A" w:rsidRPr="00F34CA0" w:rsidRDefault="003F323A" w:rsidP="00F34CA0">
      <w:pPr>
        <w:spacing w:line="360" w:lineRule="auto"/>
        <w:rPr>
          <w:rFonts w:ascii="Book Antiqua" w:hAnsi="Book Antiqua" w:cs="Tahoma"/>
          <w:b/>
          <w:color w:val="000000"/>
          <w:sz w:val="24"/>
          <w:szCs w:val="24"/>
        </w:rPr>
      </w:pPr>
    </w:p>
    <w:bookmarkEnd w:id="0"/>
    <w:bookmarkEnd w:id="1"/>
    <w:bookmarkEnd w:id="2"/>
    <w:bookmarkEnd w:id="3"/>
    <w:bookmarkEnd w:id="4"/>
    <w:bookmarkEnd w:id="5"/>
    <w:bookmarkEnd w:id="6"/>
    <w:p w:rsidR="00E113F1" w:rsidRPr="00F34CA0" w:rsidRDefault="00E113F1" w:rsidP="00F34CA0">
      <w:pPr>
        <w:spacing w:line="360" w:lineRule="auto"/>
        <w:rPr>
          <w:rFonts w:ascii="Book Antiqua" w:hAnsi="Book Antiqua"/>
          <w:b/>
          <w:sz w:val="24"/>
          <w:szCs w:val="24"/>
        </w:rPr>
      </w:pPr>
      <w:r w:rsidRPr="00F34CA0">
        <w:rPr>
          <w:rFonts w:ascii="Book Antiqua" w:hAnsi="Book Antiqua"/>
          <w:b/>
          <w:sz w:val="24"/>
          <w:szCs w:val="24"/>
        </w:rPr>
        <w:t xml:space="preserve">Review of preoperative </w:t>
      </w:r>
      <w:proofErr w:type="spellStart"/>
      <w:r w:rsidRPr="00F34CA0">
        <w:rPr>
          <w:rFonts w:ascii="Book Antiqua" w:hAnsi="Book Antiqua"/>
          <w:b/>
          <w:sz w:val="24"/>
          <w:szCs w:val="24"/>
        </w:rPr>
        <w:t>transarterial</w:t>
      </w:r>
      <w:proofErr w:type="spellEnd"/>
      <w:r w:rsidRPr="00F34CA0">
        <w:rPr>
          <w:rFonts w:ascii="Book Antiqua" w:hAnsi="Book Antiqua"/>
          <w:b/>
          <w:sz w:val="24"/>
          <w:szCs w:val="24"/>
        </w:rPr>
        <w:t xml:space="preserve"> chemoembolization for </w:t>
      </w:r>
      <w:proofErr w:type="spellStart"/>
      <w:r w:rsidRPr="00F34CA0">
        <w:rPr>
          <w:rFonts w:ascii="Book Antiqua" w:hAnsi="Book Antiqua"/>
          <w:b/>
          <w:sz w:val="24"/>
          <w:szCs w:val="24"/>
        </w:rPr>
        <w:t>resectable</w:t>
      </w:r>
      <w:proofErr w:type="spellEnd"/>
      <w:r w:rsidRPr="00F34CA0">
        <w:rPr>
          <w:rFonts w:ascii="Book Antiqua" w:hAnsi="Book Antiqua"/>
          <w:b/>
          <w:sz w:val="24"/>
          <w:szCs w:val="24"/>
        </w:rPr>
        <w:t xml:space="preserve"> hepatocellular carcinoma</w:t>
      </w:r>
    </w:p>
    <w:p w:rsidR="00F34CA0" w:rsidRPr="00F34CA0" w:rsidRDefault="00F34CA0" w:rsidP="00F34CA0">
      <w:pPr>
        <w:spacing w:line="360" w:lineRule="auto"/>
        <w:rPr>
          <w:rFonts w:ascii="Book Antiqua" w:hAnsi="Book Antiqua"/>
          <w:b/>
          <w:sz w:val="24"/>
          <w:szCs w:val="24"/>
        </w:rPr>
      </w:pPr>
    </w:p>
    <w:p w:rsidR="00E113F1" w:rsidRDefault="00F34CA0" w:rsidP="00F34CA0">
      <w:pPr>
        <w:spacing w:line="360" w:lineRule="auto"/>
        <w:rPr>
          <w:rFonts w:ascii="Book Antiqua" w:hAnsi="Book Antiqua"/>
          <w:sz w:val="24"/>
          <w:szCs w:val="24"/>
        </w:rPr>
      </w:pPr>
      <w:proofErr w:type="spellStart"/>
      <w:r w:rsidRPr="003F323A">
        <w:rPr>
          <w:rFonts w:ascii="Book Antiqua" w:hAnsi="Book Antiqua"/>
          <w:sz w:val="24"/>
          <w:szCs w:val="24"/>
        </w:rPr>
        <w:t>Zhi</w:t>
      </w:r>
      <w:r w:rsidRPr="003F323A">
        <w:rPr>
          <w:rFonts w:ascii="Book Antiqua" w:hAnsi="Book Antiqua" w:hint="eastAsia"/>
          <w:sz w:val="24"/>
          <w:szCs w:val="24"/>
        </w:rPr>
        <w:t>-</w:t>
      </w:r>
      <w:r w:rsidRPr="003F323A">
        <w:rPr>
          <w:rFonts w:ascii="Book Antiqua" w:hAnsi="Book Antiqua"/>
          <w:sz w:val="24"/>
          <w:szCs w:val="24"/>
        </w:rPr>
        <w:t>Hui</w:t>
      </w:r>
      <w:proofErr w:type="spellEnd"/>
      <w:r w:rsidRPr="003F323A">
        <w:rPr>
          <w:rFonts w:ascii="Book Antiqua" w:hAnsi="Book Antiqua"/>
          <w:sz w:val="24"/>
          <w:szCs w:val="24"/>
        </w:rPr>
        <w:t xml:space="preserve"> </w:t>
      </w:r>
      <w:proofErr w:type="spellStart"/>
      <w:r w:rsidRPr="003F323A">
        <w:rPr>
          <w:rFonts w:ascii="Book Antiqua" w:hAnsi="Book Antiqua"/>
          <w:sz w:val="24"/>
          <w:szCs w:val="24"/>
        </w:rPr>
        <w:t>Gao</w:t>
      </w:r>
      <w:proofErr w:type="spellEnd"/>
      <w:r w:rsidRPr="003F323A">
        <w:rPr>
          <w:rFonts w:ascii="Book Antiqua" w:hAnsi="Book Antiqua"/>
          <w:sz w:val="24"/>
          <w:szCs w:val="24"/>
        </w:rPr>
        <w:t>, Dou</w:t>
      </w:r>
      <w:r w:rsidRPr="003F323A">
        <w:rPr>
          <w:rFonts w:ascii="Book Antiqua" w:hAnsi="Book Antiqua" w:hint="eastAsia"/>
          <w:sz w:val="24"/>
          <w:szCs w:val="24"/>
        </w:rPr>
        <w:t>-</w:t>
      </w:r>
      <w:r w:rsidRPr="003F323A">
        <w:rPr>
          <w:rFonts w:ascii="Book Antiqua" w:hAnsi="Book Antiqua"/>
          <w:sz w:val="24"/>
          <w:szCs w:val="24"/>
        </w:rPr>
        <w:t xml:space="preserve">Sheng </w:t>
      </w:r>
      <w:proofErr w:type="spellStart"/>
      <w:r w:rsidRPr="003F323A">
        <w:rPr>
          <w:rFonts w:ascii="Book Antiqua" w:hAnsi="Book Antiqua"/>
          <w:sz w:val="24"/>
          <w:szCs w:val="24"/>
        </w:rPr>
        <w:t>Bai</w:t>
      </w:r>
      <w:proofErr w:type="spellEnd"/>
      <w:r w:rsidRPr="003F323A">
        <w:rPr>
          <w:rFonts w:ascii="Book Antiqua" w:hAnsi="Book Antiqua"/>
          <w:sz w:val="24"/>
          <w:szCs w:val="24"/>
        </w:rPr>
        <w:t xml:space="preserve">, </w:t>
      </w:r>
      <w:proofErr w:type="spellStart"/>
      <w:r w:rsidRPr="003F323A">
        <w:rPr>
          <w:rFonts w:ascii="Book Antiqua" w:hAnsi="Book Antiqua"/>
          <w:sz w:val="24"/>
          <w:szCs w:val="24"/>
        </w:rPr>
        <w:t>Guo</w:t>
      </w:r>
      <w:proofErr w:type="spellEnd"/>
      <w:r w:rsidRPr="003F323A">
        <w:rPr>
          <w:rFonts w:ascii="Book Antiqua" w:hAnsi="Book Antiqua" w:hint="eastAsia"/>
          <w:sz w:val="24"/>
          <w:szCs w:val="24"/>
        </w:rPr>
        <w:t>-</w:t>
      </w:r>
      <w:r w:rsidRPr="003F323A">
        <w:rPr>
          <w:rFonts w:ascii="Book Antiqua" w:hAnsi="Book Antiqua"/>
          <w:sz w:val="24"/>
          <w:szCs w:val="24"/>
        </w:rPr>
        <w:t>Qing Jiang, Sheng</w:t>
      </w:r>
      <w:r w:rsidRPr="003F323A">
        <w:rPr>
          <w:rFonts w:ascii="Book Antiqua" w:hAnsi="Book Antiqua" w:hint="eastAsia"/>
          <w:sz w:val="24"/>
          <w:szCs w:val="24"/>
        </w:rPr>
        <w:t>-</w:t>
      </w:r>
      <w:proofErr w:type="spellStart"/>
      <w:r w:rsidRPr="003F323A">
        <w:rPr>
          <w:rFonts w:ascii="Book Antiqua" w:hAnsi="Book Antiqua"/>
          <w:sz w:val="24"/>
          <w:szCs w:val="24"/>
        </w:rPr>
        <w:t>Jie</w:t>
      </w:r>
      <w:proofErr w:type="spellEnd"/>
      <w:r w:rsidRPr="003F323A">
        <w:rPr>
          <w:rFonts w:ascii="Book Antiqua" w:hAnsi="Book Antiqua"/>
          <w:sz w:val="24"/>
          <w:szCs w:val="24"/>
        </w:rPr>
        <w:t xml:space="preserve"> Jin</w:t>
      </w:r>
    </w:p>
    <w:p w:rsidR="00F34CA0" w:rsidRPr="00F34CA0" w:rsidRDefault="003F323A" w:rsidP="00F34CA0">
      <w:pPr>
        <w:spacing w:line="360" w:lineRule="auto"/>
        <w:rPr>
          <w:rFonts w:ascii="Book Antiqua" w:hAnsi="Book Antiqua"/>
          <w:b/>
          <w:sz w:val="24"/>
          <w:szCs w:val="24"/>
        </w:rPr>
      </w:pPr>
      <w:r>
        <w:rPr>
          <w:rFonts w:ascii="Book Antiqua" w:hAnsi="Book Antiqua"/>
          <w:b/>
          <w:noProof/>
          <w:sz w:val="24"/>
          <w:szCs w:val="24"/>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100964</wp:posOffset>
                </wp:positionV>
                <wp:extent cx="60579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4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" strokecolor="gray" strokeweight="3pt"/>
            </w:pict>
          </mc:Fallback>
        </mc:AlternateContent>
      </w:r>
    </w:p>
    <w:p w:rsidR="00E113F1" w:rsidRDefault="00E113F1" w:rsidP="00F34CA0">
      <w:pPr>
        <w:spacing w:line="360" w:lineRule="auto"/>
        <w:rPr>
          <w:rFonts w:ascii="Book Antiqua" w:hAnsi="Book Antiqua" w:cs="Arial"/>
          <w:color w:val="000000"/>
          <w:sz w:val="24"/>
          <w:szCs w:val="24"/>
        </w:rPr>
      </w:pPr>
      <w:proofErr w:type="spellStart"/>
      <w:r w:rsidRPr="00F34CA0">
        <w:rPr>
          <w:rFonts w:ascii="Book Antiqua" w:hAnsi="Book Antiqua"/>
          <w:b/>
          <w:sz w:val="24"/>
          <w:szCs w:val="24"/>
        </w:rPr>
        <w:t>Zhi</w:t>
      </w:r>
      <w:r w:rsidR="00F34CA0">
        <w:rPr>
          <w:rFonts w:ascii="Book Antiqua" w:hAnsi="Book Antiqua" w:hint="eastAsia"/>
          <w:b/>
          <w:sz w:val="24"/>
          <w:szCs w:val="24"/>
        </w:rPr>
        <w:t>-</w:t>
      </w:r>
      <w:r w:rsidR="00F34CA0" w:rsidRPr="00F34CA0">
        <w:rPr>
          <w:rFonts w:ascii="Book Antiqua" w:hAnsi="Book Antiqua"/>
          <w:b/>
          <w:sz w:val="24"/>
          <w:szCs w:val="24"/>
        </w:rPr>
        <w:t>Hui</w:t>
      </w:r>
      <w:proofErr w:type="spellEnd"/>
      <w:r w:rsidR="00F34CA0" w:rsidRPr="00F34CA0">
        <w:rPr>
          <w:rFonts w:ascii="Book Antiqua" w:hAnsi="Book Antiqua"/>
          <w:b/>
          <w:sz w:val="24"/>
          <w:szCs w:val="24"/>
        </w:rPr>
        <w:t xml:space="preserve"> </w:t>
      </w:r>
      <w:proofErr w:type="spellStart"/>
      <w:r w:rsidR="003F323A">
        <w:rPr>
          <w:rFonts w:ascii="Book Antiqua" w:hAnsi="Book Antiqua"/>
          <w:b/>
          <w:sz w:val="24"/>
          <w:szCs w:val="24"/>
        </w:rPr>
        <w:t>Gao</w:t>
      </w:r>
      <w:proofErr w:type="spellEnd"/>
      <w:r w:rsidR="003F323A">
        <w:rPr>
          <w:rFonts w:ascii="Book Antiqua" w:hAnsi="Book Antiqua"/>
          <w:b/>
          <w:sz w:val="24"/>
          <w:szCs w:val="24"/>
        </w:rPr>
        <w:t>,</w:t>
      </w:r>
      <w:r w:rsidR="003F323A">
        <w:rPr>
          <w:rFonts w:ascii="Book Antiqua" w:hAnsi="Book Antiqua" w:hint="eastAsia"/>
          <w:b/>
          <w:sz w:val="24"/>
          <w:szCs w:val="24"/>
        </w:rPr>
        <w:t xml:space="preserve"> </w:t>
      </w:r>
      <w:r w:rsidRPr="00F34CA0">
        <w:rPr>
          <w:rFonts w:ascii="Book Antiqua" w:hAnsi="Book Antiqua"/>
          <w:b/>
          <w:sz w:val="24"/>
          <w:szCs w:val="24"/>
        </w:rPr>
        <w:t>Dou</w:t>
      </w:r>
      <w:r w:rsidR="00F34CA0">
        <w:rPr>
          <w:rFonts w:ascii="Book Antiqua" w:hAnsi="Book Antiqua" w:hint="eastAsia"/>
          <w:b/>
          <w:sz w:val="24"/>
          <w:szCs w:val="24"/>
        </w:rPr>
        <w:t>-</w:t>
      </w:r>
      <w:r w:rsidR="00F34CA0" w:rsidRPr="00F34CA0">
        <w:rPr>
          <w:rFonts w:ascii="Book Antiqua" w:hAnsi="Book Antiqua"/>
          <w:b/>
          <w:sz w:val="24"/>
          <w:szCs w:val="24"/>
        </w:rPr>
        <w:t xml:space="preserve">Sheng </w:t>
      </w:r>
      <w:proofErr w:type="spellStart"/>
      <w:r w:rsidRPr="00F34CA0">
        <w:rPr>
          <w:rFonts w:ascii="Book Antiqua" w:hAnsi="Book Antiqua"/>
          <w:b/>
          <w:sz w:val="24"/>
          <w:szCs w:val="24"/>
        </w:rPr>
        <w:t>Bai</w:t>
      </w:r>
      <w:proofErr w:type="spellEnd"/>
      <w:r w:rsidRPr="00F34CA0">
        <w:rPr>
          <w:rFonts w:ascii="Book Antiqua" w:hAnsi="Book Antiqua"/>
          <w:b/>
          <w:sz w:val="24"/>
          <w:szCs w:val="24"/>
        </w:rPr>
        <w:t xml:space="preserve">, </w:t>
      </w:r>
      <w:proofErr w:type="spellStart"/>
      <w:r w:rsidRPr="00F34CA0">
        <w:rPr>
          <w:rFonts w:ascii="Book Antiqua" w:hAnsi="Book Antiqua"/>
          <w:b/>
          <w:sz w:val="24"/>
          <w:szCs w:val="24"/>
        </w:rPr>
        <w:t>Guo</w:t>
      </w:r>
      <w:proofErr w:type="spellEnd"/>
      <w:r w:rsidR="00F34CA0">
        <w:rPr>
          <w:rFonts w:ascii="Book Antiqua" w:hAnsi="Book Antiqua" w:hint="eastAsia"/>
          <w:b/>
          <w:sz w:val="24"/>
          <w:szCs w:val="24"/>
        </w:rPr>
        <w:t>-</w:t>
      </w:r>
      <w:r w:rsidR="00F34CA0" w:rsidRPr="00F34CA0">
        <w:rPr>
          <w:rFonts w:ascii="Book Antiqua" w:hAnsi="Book Antiqua"/>
          <w:b/>
          <w:sz w:val="24"/>
          <w:szCs w:val="24"/>
        </w:rPr>
        <w:t xml:space="preserve">Qing </w:t>
      </w:r>
      <w:r w:rsidRPr="00F34CA0">
        <w:rPr>
          <w:rFonts w:ascii="Book Antiqua" w:hAnsi="Book Antiqua"/>
          <w:b/>
          <w:sz w:val="24"/>
          <w:szCs w:val="24"/>
        </w:rPr>
        <w:t>Jiang, Sheng</w:t>
      </w:r>
      <w:r w:rsidR="00F34CA0">
        <w:rPr>
          <w:rFonts w:ascii="Book Antiqua" w:hAnsi="Book Antiqua" w:hint="eastAsia"/>
          <w:b/>
          <w:sz w:val="24"/>
          <w:szCs w:val="24"/>
        </w:rPr>
        <w:t>-</w:t>
      </w:r>
      <w:proofErr w:type="spellStart"/>
      <w:r w:rsidR="00F34CA0" w:rsidRPr="00F34CA0">
        <w:rPr>
          <w:rFonts w:ascii="Book Antiqua" w:hAnsi="Book Antiqua"/>
          <w:b/>
          <w:sz w:val="24"/>
          <w:szCs w:val="24"/>
        </w:rPr>
        <w:t>Jie</w:t>
      </w:r>
      <w:proofErr w:type="spellEnd"/>
      <w:r w:rsidR="00F34CA0" w:rsidRPr="00F34CA0">
        <w:rPr>
          <w:rFonts w:ascii="Book Antiqua" w:hAnsi="Book Antiqua"/>
          <w:b/>
          <w:sz w:val="24"/>
          <w:szCs w:val="24"/>
        </w:rPr>
        <w:t xml:space="preserve"> </w:t>
      </w:r>
      <w:r w:rsidRPr="00F34CA0">
        <w:rPr>
          <w:rFonts w:ascii="Book Antiqua" w:hAnsi="Book Antiqua"/>
          <w:b/>
          <w:sz w:val="24"/>
          <w:szCs w:val="24"/>
        </w:rPr>
        <w:t>Jin</w:t>
      </w:r>
      <w:r w:rsidR="00F34CA0">
        <w:rPr>
          <w:rFonts w:ascii="Book Antiqua" w:hAnsi="Book Antiqua" w:hint="eastAsia"/>
          <w:b/>
          <w:sz w:val="24"/>
          <w:szCs w:val="24"/>
        </w:rPr>
        <w:t xml:space="preserve">, </w:t>
      </w:r>
      <w:proofErr w:type="spellStart"/>
      <w:r w:rsidRPr="00F34CA0">
        <w:rPr>
          <w:rFonts w:ascii="Book Antiqua" w:hAnsi="Book Antiqua" w:cs="Arial"/>
          <w:color w:val="000000"/>
          <w:sz w:val="24"/>
          <w:szCs w:val="24"/>
        </w:rPr>
        <w:t>Hepato</w:t>
      </w:r>
      <w:proofErr w:type="spellEnd"/>
      <w:r w:rsidRPr="00F34CA0">
        <w:rPr>
          <w:rFonts w:ascii="Book Antiqua" w:hAnsi="Book Antiqua" w:cs="Arial"/>
          <w:color w:val="000000"/>
          <w:sz w:val="24"/>
          <w:szCs w:val="24"/>
        </w:rPr>
        <w:t>-</w:t>
      </w:r>
      <w:proofErr w:type="spellStart"/>
      <w:r w:rsidRPr="00F34CA0">
        <w:rPr>
          <w:rFonts w:ascii="Book Antiqua" w:hAnsi="Book Antiqua" w:cs="Arial"/>
          <w:color w:val="000000"/>
          <w:sz w:val="24"/>
          <w:szCs w:val="24"/>
        </w:rPr>
        <w:t>bilio</w:t>
      </w:r>
      <w:proofErr w:type="spellEnd"/>
      <w:r w:rsidRPr="00F34CA0">
        <w:rPr>
          <w:rFonts w:ascii="Book Antiqua" w:hAnsi="Book Antiqua" w:cs="Arial"/>
          <w:color w:val="000000"/>
          <w:sz w:val="24"/>
          <w:szCs w:val="24"/>
        </w:rPr>
        <w:t xml:space="preserve">-pancreatic </w:t>
      </w:r>
      <w:r w:rsidRPr="00F34CA0">
        <w:rPr>
          <w:rFonts w:ascii="Book Antiqua" w:hAnsi="Book Antiqua"/>
          <w:sz w:val="24"/>
          <w:szCs w:val="24"/>
        </w:rPr>
        <w:t>Surgery</w:t>
      </w:r>
      <w:r w:rsidRPr="00F34CA0">
        <w:rPr>
          <w:rFonts w:ascii="Book Antiqua" w:hAnsi="Book Antiqua" w:cs="Arial"/>
          <w:color w:val="000000"/>
          <w:sz w:val="24"/>
          <w:szCs w:val="24"/>
        </w:rPr>
        <w:t xml:space="preserve"> Department</w:t>
      </w:r>
      <w:r w:rsidR="003F323A">
        <w:rPr>
          <w:rFonts w:ascii="Book Antiqua" w:hAnsi="Book Antiqua" w:cs="Arial" w:hint="eastAsia"/>
          <w:color w:val="000000"/>
          <w:sz w:val="24"/>
          <w:szCs w:val="24"/>
        </w:rPr>
        <w:t>,</w:t>
      </w:r>
      <w:r w:rsidRPr="00F34CA0">
        <w:rPr>
          <w:rFonts w:ascii="Book Antiqua" w:hAnsi="Book Antiqua" w:cs="Arial"/>
          <w:color w:val="000000"/>
          <w:sz w:val="24"/>
          <w:szCs w:val="24"/>
        </w:rPr>
        <w:t> </w:t>
      </w:r>
      <w:proofErr w:type="spellStart"/>
      <w:r w:rsidRPr="00F34CA0">
        <w:rPr>
          <w:rFonts w:ascii="Book Antiqua" w:hAnsi="Book Antiqua" w:cs="Arial"/>
          <w:color w:val="000000"/>
          <w:sz w:val="24"/>
          <w:szCs w:val="24"/>
        </w:rPr>
        <w:t>Subei</w:t>
      </w:r>
      <w:proofErr w:type="spellEnd"/>
      <w:r w:rsidRPr="00F34CA0">
        <w:rPr>
          <w:rFonts w:ascii="Book Antiqua" w:hAnsi="Book Antiqua" w:cs="Arial"/>
          <w:color w:val="000000"/>
          <w:sz w:val="24"/>
          <w:szCs w:val="24"/>
        </w:rPr>
        <w:t xml:space="preserve"> People’s Hospital,</w:t>
      </w:r>
      <w:r w:rsidR="003F323A" w:rsidRPr="003F323A">
        <w:rPr>
          <w:rFonts w:ascii="Book Antiqua" w:hAnsi="Book Antiqua"/>
          <w:sz w:val="24"/>
          <w:szCs w:val="24"/>
        </w:rPr>
        <w:t xml:space="preserve"> </w:t>
      </w:r>
      <w:r w:rsidR="003F323A" w:rsidRPr="00F34CA0">
        <w:rPr>
          <w:rFonts w:ascii="Book Antiqua" w:hAnsi="Book Antiqua"/>
          <w:sz w:val="24"/>
          <w:szCs w:val="24"/>
        </w:rPr>
        <w:t>Yangzhou University,</w:t>
      </w:r>
      <w:r w:rsidRPr="00F34CA0">
        <w:rPr>
          <w:rFonts w:ascii="Book Antiqua" w:hAnsi="Book Antiqua"/>
          <w:sz w:val="24"/>
          <w:szCs w:val="24"/>
        </w:rPr>
        <w:t xml:space="preserve"> </w:t>
      </w:r>
      <w:r w:rsidRPr="00F34CA0">
        <w:rPr>
          <w:rFonts w:ascii="Book Antiqua" w:hAnsi="Book Antiqua" w:cs="Arial"/>
          <w:color w:val="000000"/>
          <w:sz w:val="24"/>
          <w:szCs w:val="24"/>
        </w:rPr>
        <w:t>Yangzhou</w:t>
      </w:r>
      <w:r w:rsidR="003F323A">
        <w:rPr>
          <w:rFonts w:ascii="Book Antiqua" w:hAnsi="Book Antiqua" w:cs="Arial" w:hint="eastAsia"/>
          <w:color w:val="000000"/>
          <w:sz w:val="24"/>
          <w:szCs w:val="24"/>
        </w:rPr>
        <w:t xml:space="preserve"> </w:t>
      </w:r>
      <w:r w:rsidR="003F323A" w:rsidRPr="00F34CA0">
        <w:rPr>
          <w:rFonts w:ascii="Book Antiqua" w:hAnsi="Book Antiqua" w:cs="Arial"/>
          <w:color w:val="000000"/>
          <w:sz w:val="24"/>
          <w:szCs w:val="24"/>
        </w:rPr>
        <w:t>225001,</w:t>
      </w:r>
      <w:r w:rsidRPr="00F34CA0">
        <w:rPr>
          <w:rFonts w:ascii="Book Antiqua" w:hAnsi="Book Antiqua" w:cs="Arial"/>
          <w:color w:val="000000"/>
          <w:sz w:val="24"/>
          <w:szCs w:val="24"/>
        </w:rPr>
        <w:t xml:space="preserve"> Jiangsu Province,</w:t>
      </w:r>
      <w:r w:rsidR="00A51412">
        <w:rPr>
          <w:rFonts w:ascii="Book Antiqua" w:hAnsi="Book Antiqua" w:cs="Arial"/>
          <w:color w:val="000000"/>
          <w:sz w:val="24"/>
          <w:szCs w:val="24"/>
        </w:rPr>
        <w:t xml:space="preserve"> </w:t>
      </w:r>
      <w:r w:rsidRPr="00F34CA0">
        <w:rPr>
          <w:rFonts w:ascii="Book Antiqua" w:hAnsi="Book Antiqua" w:cs="Arial"/>
          <w:color w:val="000000"/>
          <w:sz w:val="24"/>
          <w:szCs w:val="24"/>
        </w:rPr>
        <w:t>China</w:t>
      </w:r>
    </w:p>
    <w:p w:rsidR="00F34CA0" w:rsidRPr="00F34CA0" w:rsidRDefault="00F34CA0" w:rsidP="00F34CA0">
      <w:pPr>
        <w:spacing w:line="360" w:lineRule="auto"/>
        <w:rPr>
          <w:rFonts w:ascii="Book Antiqua" w:hAnsi="Book Antiqua"/>
          <w:b/>
          <w:sz w:val="24"/>
          <w:szCs w:val="24"/>
        </w:rPr>
      </w:pPr>
    </w:p>
    <w:p w:rsidR="00F34CA0" w:rsidRPr="003F323A" w:rsidRDefault="00F34CA0" w:rsidP="00F34CA0">
      <w:pPr>
        <w:spacing w:line="360" w:lineRule="auto"/>
        <w:rPr>
          <w:rFonts w:ascii="Book Antiqua" w:eastAsiaTheme="minorEastAsia" w:hAnsi="Book Antiqua"/>
          <w:b/>
          <w:sz w:val="24"/>
        </w:rPr>
      </w:pPr>
      <w:bookmarkStart w:id="7" w:name="OLE_LINK231"/>
      <w:bookmarkStart w:id="8" w:name="OLE_LINK234"/>
      <w:bookmarkStart w:id="9" w:name="OLE_LINK342"/>
      <w:r w:rsidRPr="00712F63">
        <w:rPr>
          <w:rFonts w:ascii="Book Antiqua" w:eastAsia="MS Mincho" w:hAnsi="Book Antiqua"/>
          <w:b/>
          <w:sz w:val="24"/>
          <w:lang w:eastAsia="ja-JP"/>
        </w:rPr>
        <w:t>Author contributions:</w:t>
      </w:r>
      <w:r w:rsidR="00DE10EF" w:rsidRPr="003F323A">
        <w:t xml:space="preserve"> </w:t>
      </w:r>
      <w:proofErr w:type="spellStart"/>
      <w:proofErr w:type="gramStart"/>
      <w:r w:rsidR="00DE10EF" w:rsidRPr="003F323A">
        <w:rPr>
          <w:rFonts w:ascii="Book Antiqua" w:eastAsia="MS Mincho" w:hAnsi="Book Antiqua"/>
          <w:sz w:val="24"/>
          <w:lang w:eastAsia="ja-JP"/>
        </w:rPr>
        <w:t>Gao</w:t>
      </w:r>
      <w:proofErr w:type="spellEnd"/>
      <w:proofErr w:type="gramEnd"/>
      <w:r w:rsidR="003F323A" w:rsidRPr="003F323A">
        <w:rPr>
          <w:rFonts w:ascii="Book Antiqua" w:eastAsia="MS Mincho" w:hAnsi="Book Antiqua"/>
          <w:sz w:val="24"/>
          <w:lang w:eastAsia="ja-JP"/>
        </w:rPr>
        <w:t xml:space="preserve"> Z</w:t>
      </w:r>
      <w:r w:rsidR="00A51412" w:rsidRPr="003F323A">
        <w:rPr>
          <w:rFonts w:ascii="Book Antiqua" w:eastAsia="MS Mincho" w:hAnsi="Book Antiqua"/>
          <w:sz w:val="24"/>
          <w:lang w:eastAsia="ja-JP"/>
        </w:rPr>
        <w:t>H</w:t>
      </w:r>
      <w:r w:rsidR="00DE10EF" w:rsidRPr="003F323A">
        <w:rPr>
          <w:rFonts w:ascii="Book Antiqua" w:eastAsia="MS Mincho" w:hAnsi="Book Antiqua"/>
          <w:sz w:val="24"/>
          <w:lang w:eastAsia="ja-JP"/>
        </w:rPr>
        <w:t xml:space="preserve"> and </w:t>
      </w:r>
      <w:proofErr w:type="spellStart"/>
      <w:r w:rsidR="00DE10EF" w:rsidRPr="003F323A">
        <w:rPr>
          <w:rFonts w:ascii="Book Antiqua" w:eastAsia="MS Mincho" w:hAnsi="Book Antiqua"/>
          <w:sz w:val="24"/>
          <w:lang w:eastAsia="ja-JP"/>
        </w:rPr>
        <w:t>Bai</w:t>
      </w:r>
      <w:proofErr w:type="spellEnd"/>
      <w:r w:rsidR="00A51412" w:rsidRPr="003F323A">
        <w:rPr>
          <w:rFonts w:ascii="Book Antiqua" w:eastAsia="MS Mincho" w:hAnsi="Book Antiqua"/>
          <w:sz w:val="24"/>
          <w:lang w:eastAsia="ja-JP"/>
        </w:rPr>
        <w:t xml:space="preserve"> DS</w:t>
      </w:r>
      <w:r w:rsidR="00DE10EF" w:rsidRPr="003F323A">
        <w:rPr>
          <w:rFonts w:ascii="Book Antiqua" w:eastAsia="MS Mincho" w:hAnsi="Book Antiqua"/>
          <w:sz w:val="24"/>
          <w:lang w:eastAsia="ja-JP"/>
        </w:rPr>
        <w:t xml:space="preserve"> performed the majority </w:t>
      </w:r>
      <w:r w:rsidR="00D111F0" w:rsidRPr="003F323A">
        <w:rPr>
          <w:rFonts w:ascii="Book Antiqua" w:eastAsia="MS Mincho" w:hAnsi="Book Antiqua"/>
          <w:sz w:val="24"/>
          <w:lang w:eastAsia="ja-JP"/>
        </w:rPr>
        <w:t xml:space="preserve">of the </w:t>
      </w:r>
      <w:r w:rsidR="00DE10EF" w:rsidRPr="003F323A">
        <w:rPr>
          <w:rFonts w:ascii="Book Antiqua" w:eastAsia="MS Mincho" w:hAnsi="Book Antiqua"/>
          <w:sz w:val="24"/>
          <w:lang w:eastAsia="ja-JP"/>
        </w:rPr>
        <w:t xml:space="preserve">work </w:t>
      </w:r>
      <w:r w:rsidR="00D111F0" w:rsidRPr="003F323A">
        <w:rPr>
          <w:rFonts w:ascii="Book Antiqua" w:eastAsia="MS Mincho" w:hAnsi="Book Antiqua"/>
          <w:sz w:val="24"/>
          <w:lang w:eastAsia="ja-JP"/>
        </w:rPr>
        <w:t xml:space="preserve">for </w:t>
      </w:r>
      <w:r w:rsidR="00DE10EF" w:rsidRPr="003F323A">
        <w:rPr>
          <w:rFonts w:ascii="Book Antiqua" w:eastAsia="MS Mincho" w:hAnsi="Book Antiqua"/>
          <w:sz w:val="24"/>
          <w:lang w:eastAsia="ja-JP"/>
        </w:rPr>
        <w:t>this review</w:t>
      </w:r>
      <w:r w:rsidR="0021489E">
        <w:rPr>
          <w:rFonts w:ascii="Book Antiqua" w:eastAsiaTheme="minorEastAsia" w:hAnsi="Book Antiqua" w:hint="eastAsia"/>
          <w:sz w:val="24"/>
        </w:rPr>
        <w:t>;</w:t>
      </w:r>
      <w:r w:rsidR="00D111F0" w:rsidRPr="003F323A">
        <w:rPr>
          <w:rFonts w:ascii="Book Antiqua" w:eastAsia="MS Mincho" w:hAnsi="Book Antiqua"/>
          <w:sz w:val="24"/>
          <w:lang w:eastAsia="ja-JP"/>
        </w:rPr>
        <w:t xml:space="preserve"> </w:t>
      </w:r>
      <w:proofErr w:type="spellStart"/>
      <w:r w:rsidR="00DE10EF" w:rsidRPr="003F323A">
        <w:rPr>
          <w:rFonts w:ascii="Book Antiqua" w:eastAsia="MS Mincho" w:hAnsi="Book Antiqua"/>
          <w:sz w:val="24"/>
          <w:lang w:eastAsia="ja-JP"/>
        </w:rPr>
        <w:t>Bai</w:t>
      </w:r>
      <w:proofErr w:type="spellEnd"/>
      <w:r w:rsidR="00A51412" w:rsidRPr="003F323A">
        <w:rPr>
          <w:rFonts w:ascii="Book Antiqua" w:eastAsia="MS Mincho" w:hAnsi="Book Antiqua"/>
          <w:sz w:val="24"/>
          <w:lang w:eastAsia="ja-JP"/>
        </w:rPr>
        <w:t xml:space="preserve"> DS</w:t>
      </w:r>
      <w:r w:rsidR="00DE10EF" w:rsidRPr="003F323A">
        <w:rPr>
          <w:rFonts w:ascii="Book Antiqua" w:eastAsia="MS Mincho" w:hAnsi="Book Antiqua"/>
          <w:sz w:val="24"/>
          <w:lang w:eastAsia="ja-JP"/>
        </w:rPr>
        <w:t xml:space="preserve"> designed the review</w:t>
      </w:r>
      <w:r w:rsidR="0021489E">
        <w:rPr>
          <w:rFonts w:ascii="Book Antiqua" w:eastAsiaTheme="minorEastAsia" w:hAnsi="Book Antiqua" w:hint="eastAsia"/>
          <w:sz w:val="24"/>
        </w:rPr>
        <w:t xml:space="preserve">; </w:t>
      </w:r>
      <w:proofErr w:type="spellStart"/>
      <w:r w:rsidR="00DE10EF" w:rsidRPr="003F323A">
        <w:rPr>
          <w:rFonts w:ascii="Book Antiqua" w:eastAsia="MS Mincho" w:hAnsi="Book Antiqua"/>
          <w:sz w:val="24"/>
          <w:lang w:eastAsia="ja-JP"/>
        </w:rPr>
        <w:t>Gao</w:t>
      </w:r>
      <w:proofErr w:type="spellEnd"/>
      <w:r w:rsidR="00A51412" w:rsidRPr="003F323A">
        <w:rPr>
          <w:rFonts w:ascii="Book Antiqua" w:eastAsia="MS Mincho" w:hAnsi="Book Antiqua"/>
          <w:sz w:val="24"/>
          <w:lang w:eastAsia="ja-JP"/>
        </w:rPr>
        <w:t xml:space="preserve"> ZH</w:t>
      </w:r>
      <w:r w:rsidR="00DE10EF" w:rsidRPr="003F323A">
        <w:rPr>
          <w:rFonts w:ascii="Book Antiqua" w:eastAsia="MS Mincho" w:hAnsi="Book Antiqua"/>
          <w:sz w:val="24"/>
          <w:lang w:eastAsia="ja-JP"/>
        </w:rPr>
        <w:t xml:space="preserve"> wrote the manuscript</w:t>
      </w:r>
      <w:r w:rsidR="003F323A" w:rsidRPr="003F323A">
        <w:rPr>
          <w:rFonts w:ascii="Book Antiqua" w:eastAsiaTheme="minorEastAsia" w:hAnsi="Book Antiqua" w:hint="eastAsia"/>
          <w:sz w:val="24"/>
        </w:rPr>
        <w:t xml:space="preserve">; </w:t>
      </w:r>
      <w:r w:rsidR="00DE10EF" w:rsidRPr="003F323A">
        <w:rPr>
          <w:rFonts w:ascii="Book Antiqua" w:eastAsia="MS Mincho" w:hAnsi="Book Antiqua"/>
          <w:sz w:val="24"/>
          <w:lang w:eastAsia="ja-JP"/>
        </w:rPr>
        <w:t>Jiang</w:t>
      </w:r>
      <w:r w:rsidR="00A51412" w:rsidRPr="003F323A">
        <w:rPr>
          <w:rFonts w:ascii="Book Antiqua" w:eastAsia="MS Mincho" w:hAnsi="Book Antiqua"/>
          <w:sz w:val="24"/>
          <w:lang w:eastAsia="ja-JP"/>
        </w:rPr>
        <w:t xml:space="preserve"> GQ</w:t>
      </w:r>
      <w:r w:rsidR="00DE10EF" w:rsidRPr="003F323A">
        <w:rPr>
          <w:rFonts w:ascii="Book Antiqua" w:eastAsia="MS Mincho" w:hAnsi="Book Antiqua"/>
          <w:sz w:val="24"/>
          <w:lang w:eastAsia="ja-JP"/>
        </w:rPr>
        <w:t xml:space="preserve"> and Jin</w:t>
      </w:r>
      <w:r w:rsidR="00A51412" w:rsidRPr="003F323A">
        <w:rPr>
          <w:rFonts w:ascii="Book Antiqua" w:eastAsia="MS Mincho" w:hAnsi="Book Antiqua"/>
          <w:sz w:val="24"/>
          <w:lang w:eastAsia="ja-JP"/>
        </w:rPr>
        <w:t xml:space="preserve"> SJ</w:t>
      </w:r>
      <w:r w:rsidR="00DE10EF" w:rsidRPr="003F323A">
        <w:rPr>
          <w:rFonts w:ascii="Book Antiqua" w:eastAsia="MS Mincho" w:hAnsi="Book Antiqua"/>
          <w:sz w:val="24"/>
          <w:lang w:eastAsia="ja-JP"/>
        </w:rPr>
        <w:t xml:space="preserve"> </w:t>
      </w:r>
      <w:r w:rsidR="00FC16D1" w:rsidRPr="003F323A">
        <w:rPr>
          <w:rFonts w:ascii="Book Antiqua" w:eastAsia="MS Mincho" w:hAnsi="Book Antiqua"/>
          <w:sz w:val="24"/>
          <w:lang w:eastAsia="ja-JP"/>
        </w:rPr>
        <w:t>assisted with</w:t>
      </w:r>
      <w:r w:rsidR="00DE10EF" w:rsidRPr="003F323A">
        <w:rPr>
          <w:rFonts w:ascii="Book Antiqua" w:eastAsia="MS Mincho" w:hAnsi="Book Antiqua"/>
          <w:sz w:val="24"/>
          <w:lang w:eastAsia="ja-JP"/>
        </w:rPr>
        <w:t xml:space="preserve"> </w:t>
      </w:r>
      <w:r w:rsidR="00F77322" w:rsidRPr="003F323A">
        <w:rPr>
          <w:rFonts w:ascii="Book Antiqua" w:eastAsiaTheme="minorEastAsia" w:hAnsi="Book Antiqua"/>
          <w:sz w:val="24"/>
        </w:rPr>
        <w:t xml:space="preserve">designing, literature searching and </w:t>
      </w:r>
      <w:r w:rsidR="00DE10EF" w:rsidRPr="003F323A">
        <w:rPr>
          <w:rFonts w:ascii="Book Antiqua" w:eastAsia="MS Mincho" w:hAnsi="Book Antiqua"/>
          <w:sz w:val="24"/>
          <w:lang w:eastAsia="ja-JP"/>
        </w:rPr>
        <w:t>manuscript</w:t>
      </w:r>
      <w:r w:rsidR="00FC16D1" w:rsidRPr="003F323A">
        <w:rPr>
          <w:rFonts w:ascii="Book Antiqua" w:eastAsia="MS Mincho" w:hAnsi="Book Antiqua"/>
          <w:sz w:val="24"/>
          <w:lang w:eastAsia="ja-JP"/>
        </w:rPr>
        <w:t xml:space="preserve"> editing</w:t>
      </w:r>
      <w:r w:rsidR="00DE10EF" w:rsidRPr="003F323A">
        <w:rPr>
          <w:rFonts w:ascii="Book Antiqua" w:eastAsiaTheme="minorEastAsia" w:hAnsi="Book Antiqua"/>
          <w:sz w:val="24"/>
        </w:rPr>
        <w:t>.</w:t>
      </w:r>
    </w:p>
    <w:bookmarkEnd w:id="7"/>
    <w:bookmarkEnd w:id="8"/>
    <w:bookmarkEnd w:id="9"/>
    <w:p w:rsidR="00E113F1" w:rsidRPr="00F34CA0" w:rsidRDefault="00E113F1" w:rsidP="00F34CA0">
      <w:pPr>
        <w:spacing w:line="360" w:lineRule="auto"/>
        <w:outlineLvl w:val="0"/>
        <w:rPr>
          <w:rFonts w:ascii="Book Antiqua" w:hAnsi="Book Antiqua"/>
          <w:sz w:val="24"/>
          <w:szCs w:val="24"/>
        </w:rPr>
      </w:pPr>
    </w:p>
    <w:p w:rsidR="00E113F1" w:rsidRDefault="00F34CA0" w:rsidP="00F34CA0">
      <w:pPr>
        <w:spacing w:line="360" w:lineRule="auto"/>
        <w:rPr>
          <w:rFonts w:ascii="Book Antiqua" w:hAnsi="Book Antiqua"/>
          <w:sz w:val="24"/>
          <w:szCs w:val="24"/>
        </w:rPr>
      </w:pPr>
      <w:bookmarkStart w:id="10" w:name="OLE_LINK457"/>
      <w:bookmarkStart w:id="11" w:name="OLE_LINK458"/>
      <w:r w:rsidRPr="00712F63">
        <w:rPr>
          <w:rFonts w:ascii="Book Antiqua" w:hAnsi="Book Antiqua"/>
          <w:b/>
          <w:color w:val="000000"/>
          <w:sz w:val="24"/>
        </w:rPr>
        <w:t>Correspondence to</w:t>
      </w:r>
      <w:r w:rsidRPr="00F34CA0">
        <w:rPr>
          <w:rFonts w:ascii="Book Antiqua" w:hAnsi="Book Antiqua"/>
          <w:b/>
          <w:color w:val="000000"/>
          <w:sz w:val="24"/>
        </w:rPr>
        <w:t>:</w:t>
      </w:r>
      <w:bookmarkEnd w:id="10"/>
      <w:bookmarkEnd w:id="11"/>
      <w:r w:rsidR="00E113F1" w:rsidRPr="00F34CA0">
        <w:rPr>
          <w:rFonts w:ascii="Book Antiqua" w:hAnsi="Book Antiqua"/>
          <w:b/>
          <w:sz w:val="24"/>
          <w:szCs w:val="24"/>
        </w:rPr>
        <w:t xml:space="preserve"> </w:t>
      </w:r>
      <w:r w:rsidR="00E113F1" w:rsidRPr="003F323A">
        <w:rPr>
          <w:rFonts w:ascii="Book Antiqua" w:hAnsi="Book Antiqua"/>
          <w:b/>
          <w:sz w:val="24"/>
          <w:szCs w:val="24"/>
        </w:rPr>
        <w:t>Dou</w:t>
      </w:r>
      <w:r w:rsidRPr="003F323A">
        <w:rPr>
          <w:rFonts w:ascii="Book Antiqua" w:hAnsi="Book Antiqua"/>
          <w:b/>
          <w:sz w:val="24"/>
          <w:szCs w:val="24"/>
        </w:rPr>
        <w:t xml:space="preserve">-Sheng </w:t>
      </w:r>
      <w:proofErr w:type="spellStart"/>
      <w:r w:rsidR="00E113F1" w:rsidRPr="003F323A">
        <w:rPr>
          <w:rFonts w:ascii="Book Antiqua" w:hAnsi="Book Antiqua"/>
          <w:b/>
          <w:sz w:val="24"/>
          <w:szCs w:val="24"/>
        </w:rPr>
        <w:t>Bai</w:t>
      </w:r>
      <w:proofErr w:type="spellEnd"/>
      <w:r w:rsidR="00E113F1" w:rsidRPr="003F323A">
        <w:rPr>
          <w:rFonts w:ascii="Book Antiqua" w:hAnsi="Book Antiqua"/>
          <w:b/>
          <w:sz w:val="24"/>
          <w:szCs w:val="24"/>
        </w:rPr>
        <w:t>, MD, Professor</w:t>
      </w:r>
      <w:r w:rsidR="0021489E">
        <w:rPr>
          <w:rFonts w:ascii="Book Antiqua" w:hAnsi="Book Antiqua" w:hint="eastAsia"/>
          <w:b/>
          <w:sz w:val="24"/>
          <w:szCs w:val="24"/>
        </w:rPr>
        <w:t xml:space="preserve">, </w:t>
      </w:r>
      <w:r w:rsidR="00E113F1" w:rsidRPr="003F323A">
        <w:rPr>
          <w:rFonts w:ascii="Book Antiqua" w:hAnsi="Book Antiqua"/>
          <w:b/>
          <w:sz w:val="24"/>
          <w:szCs w:val="24"/>
        </w:rPr>
        <w:t xml:space="preserve">Chief, </w:t>
      </w:r>
      <w:proofErr w:type="spellStart"/>
      <w:r w:rsidR="00E113F1" w:rsidRPr="00F34CA0">
        <w:rPr>
          <w:rFonts w:ascii="Book Antiqua" w:hAnsi="Book Antiqua"/>
          <w:sz w:val="24"/>
          <w:szCs w:val="24"/>
        </w:rPr>
        <w:t>Hepato</w:t>
      </w:r>
      <w:proofErr w:type="spellEnd"/>
      <w:r w:rsidR="00E113F1" w:rsidRPr="00F34CA0">
        <w:rPr>
          <w:rFonts w:ascii="Book Antiqua" w:hAnsi="Book Antiqua"/>
          <w:sz w:val="24"/>
          <w:szCs w:val="24"/>
        </w:rPr>
        <w:t>-</w:t>
      </w:r>
      <w:proofErr w:type="spellStart"/>
      <w:r w:rsidR="00E113F1" w:rsidRPr="00F34CA0">
        <w:rPr>
          <w:rFonts w:ascii="Book Antiqua" w:hAnsi="Book Antiqua"/>
          <w:sz w:val="24"/>
          <w:szCs w:val="24"/>
        </w:rPr>
        <w:t>bilio</w:t>
      </w:r>
      <w:proofErr w:type="spellEnd"/>
      <w:r w:rsidR="00E113F1" w:rsidRPr="00F34CA0">
        <w:rPr>
          <w:rFonts w:ascii="Book Antiqua" w:hAnsi="Book Antiqua"/>
          <w:sz w:val="24"/>
          <w:szCs w:val="24"/>
        </w:rPr>
        <w:t>-pancreatic Surgery Department</w:t>
      </w:r>
      <w:r w:rsidR="00A51412">
        <w:rPr>
          <w:rFonts w:ascii="Book Antiqua" w:hAnsi="Book Antiqua" w:cs="Arial"/>
          <w:color w:val="000000"/>
          <w:sz w:val="24"/>
          <w:szCs w:val="24"/>
        </w:rPr>
        <w:t>,</w:t>
      </w:r>
      <w:r w:rsidR="00E113F1" w:rsidRPr="00F34CA0">
        <w:rPr>
          <w:rFonts w:ascii="Book Antiqua" w:hAnsi="Book Antiqua" w:cs="Arial"/>
          <w:color w:val="000000"/>
          <w:sz w:val="24"/>
          <w:szCs w:val="24"/>
        </w:rPr>
        <w:t xml:space="preserve"> </w:t>
      </w:r>
      <w:proofErr w:type="spellStart"/>
      <w:r w:rsidR="00E113F1" w:rsidRPr="00F34CA0">
        <w:rPr>
          <w:rFonts w:ascii="Book Antiqua" w:hAnsi="Book Antiqua" w:cs="Arial"/>
          <w:color w:val="000000"/>
          <w:sz w:val="24"/>
          <w:szCs w:val="24"/>
        </w:rPr>
        <w:t>Subei</w:t>
      </w:r>
      <w:proofErr w:type="spellEnd"/>
      <w:r w:rsidR="00E113F1" w:rsidRPr="00F34CA0">
        <w:rPr>
          <w:rFonts w:ascii="Book Antiqua" w:hAnsi="Book Antiqua" w:cs="Arial"/>
          <w:color w:val="000000"/>
          <w:sz w:val="24"/>
          <w:szCs w:val="24"/>
        </w:rPr>
        <w:t xml:space="preserve"> People’s Hospital</w:t>
      </w:r>
      <w:r w:rsidR="00E113F1" w:rsidRPr="00F34CA0">
        <w:rPr>
          <w:rFonts w:ascii="Book Antiqua" w:hAnsi="Book Antiqua"/>
          <w:sz w:val="24"/>
          <w:szCs w:val="24"/>
        </w:rPr>
        <w:t xml:space="preserve">, Yangzhou University, </w:t>
      </w:r>
      <w:r w:rsidR="00E113F1" w:rsidRPr="00F34CA0">
        <w:rPr>
          <w:rFonts w:ascii="Book Antiqua" w:hAnsi="Book Antiqua" w:cs="Arial"/>
          <w:color w:val="000000"/>
          <w:sz w:val="24"/>
          <w:szCs w:val="24"/>
        </w:rPr>
        <w:t>98 Nantong West Road, Yangzhou</w:t>
      </w:r>
      <w:r w:rsidR="003F323A">
        <w:rPr>
          <w:rFonts w:ascii="Book Antiqua" w:hAnsi="Book Antiqua" w:cs="Arial"/>
          <w:color w:val="000000"/>
          <w:sz w:val="24"/>
          <w:szCs w:val="24"/>
        </w:rPr>
        <w:t>225001,</w:t>
      </w:r>
      <w:r w:rsidR="00E113F1" w:rsidRPr="00F34CA0">
        <w:rPr>
          <w:rFonts w:ascii="Book Antiqua" w:hAnsi="Book Antiqua" w:cs="Arial"/>
          <w:color w:val="000000"/>
          <w:sz w:val="24"/>
          <w:szCs w:val="24"/>
        </w:rPr>
        <w:t xml:space="preserve"> Jiangsu Province, China</w:t>
      </w:r>
      <w:r>
        <w:rPr>
          <w:rFonts w:ascii="Book Antiqua" w:hAnsi="Book Antiqua" w:cs="Arial" w:hint="eastAsia"/>
          <w:color w:val="000000"/>
          <w:sz w:val="24"/>
          <w:szCs w:val="24"/>
        </w:rPr>
        <w:t xml:space="preserve">. </w:t>
      </w:r>
      <w:r w:rsidR="00E113F1" w:rsidRPr="00F34CA0">
        <w:rPr>
          <w:rFonts w:ascii="Book Antiqua" w:hAnsi="Book Antiqua"/>
          <w:sz w:val="24"/>
          <w:szCs w:val="24"/>
        </w:rPr>
        <w:t>bdsno1@hotmail.com</w:t>
      </w:r>
    </w:p>
    <w:p w:rsidR="00E113F1" w:rsidRDefault="00E113F1" w:rsidP="00F34CA0">
      <w:pPr>
        <w:spacing w:line="360" w:lineRule="auto"/>
        <w:rPr>
          <w:rFonts w:ascii="Book Antiqua" w:hAnsi="Book Antiqua"/>
          <w:sz w:val="24"/>
          <w:szCs w:val="24"/>
        </w:rPr>
      </w:pPr>
      <w:r w:rsidRPr="00094163">
        <w:rPr>
          <w:rFonts w:ascii="Book Antiqua" w:hAnsi="Book Antiqua"/>
          <w:b/>
          <w:sz w:val="24"/>
          <w:szCs w:val="24"/>
        </w:rPr>
        <w:t>Telephone</w:t>
      </w:r>
      <w:r w:rsidR="00F34CA0" w:rsidRPr="00094163">
        <w:rPr>
          <w:rFonts w:ascii="Book Antiqua" w:hAnsi="Book Antiqua"/>
          <w:b/>
          <w:sz w:val="24"/>
          <w:szCs w:val="24"/>
        </w:rPr>
        <w:t>:</w:t>
      </w:r>
      <w:r w:rsidRPr="00F34CA0">
        <w:rPr>
          <w:rFonts w:ascii="Book Antiqua" w:hAnsi="Book Antiqua"/>
          <w:sz w:val="24"/>
          <w:szCs w:val="24"/>
        </w:rPr>
        <w:t xml:space="preserve"> +86-514-87373375</w:t>
      </w:r>
      <w:r w:rsidR="003F323A">
        <w:rPr>
          <w:rFonts w:ascii="Book Antiqua" w:hAnsi="Book Antiqua" w:hint="eastAsia"/>
          <w:sz w:val="24"/>
          <w:szCs w:val="24"/>
        </w:rPr>
        <w:tab/>
      </w:r>
      <w:r w:rsidR="003F323A">
        <w:rPr>
          <w:rFonts w:ascii="Book Antiqua" w:hAnsi="Book Antiqua" w:hint="eastAsia"/>
          <w:sz w:val="24"/>
          <w:szCs w:val="24"/>
        </w:rPr>
        <w:tab/>
      </w:r>
      <w:r w:rsidRPr="00094163">
        <w:rPr>
          <w:rFonts w:ascii="Book Antiqua" w:hAnsi="Book Antiqua"/>
          <w:b/>
          <w:sz w:val="24"/>
          <w:szCs w:val="24"/>
        </w:rPr>
        <w:t>Fax:</w:t>
      </w:r>
      <w:r w:rsidRPr="00F34CA0">
        <w:rPr>
          <w:rFonts w:ascii="Book Antiqua" w:hAnsi="Book Antiqua"/>
          <w:sz w:val="24"/>
          <w:szCs w:val="24"/>
        </w:rPr>
        <w:t xml:space="preserve"> +</w:t>
      </w:r>
      <w:r w:rsidR="00C82056" w:rsidRPr="00C82056">
        <w:rPr>
          <w:rFonts w:ascii="Book Antiqua" w:hAnsi="Book Antiqua"/>
          <w:sz w:val="24"/>
          <w:szCs w:val="24"/>
        </w:rPr>
        <w:t>86-514-87990188</w:t>
      </w:r>
    </w:p>
    <w:p w:rsidR="00F34CA0" w:rsidRPr="00F34CA0" w:rsidRDefault="00F34CA0" w:rsidP="00F34CA0">
      <w:pPr>
        <w:spacing w:line="360" w:lineRule="auto"/>
        <w:rPr>
          <w:rFonts w:ascii="Book Antiqua" w:hAnsi="Book Antiqua"/>
          <w:sz w:val="24"/>
          <w:szCs w:val="24"/>
        </w:rPr>
      </w:pPr>
    </w:p>
    <w:p w:rsidR="00F34CA0" w:rsidRPr="003F323A" w:rsidRDefault="00F34CA0" w:rsidP="00F34CA0">
      <w:pPr>
        <w:spacing w:line="360" w:lineRule="auto"/>
        <w:rPr>
          <w:rFonts w:ascii="Book Antiqua" w:hAnsi="Book Antiqua"/>
          <w:color w:val="000000"/>
          <w:sz w:val="24"/>
        </w:rPr>
      </w:pPr>
      <w:bookmarkStart w:id="12" w:name="OLE_LINK4"/>
      <w:bookmarkStart w:id="13" w:name="OLE_LINK5"/>
      <w:bookmarkStart w:id="14" w:name="OLE_LINK332"/>
      <w:bookmarkStart w:id="15" w:name="OLE_LINK329"/>
      <w:bookmarkStart w:id="16" w:name="OLE_LINK381"/>
      <w:bookmarkStart w:id="17" w:name="OLE_LINK407"/>
      <w:r w:rsidRPr="00712F63">
        <w:rPr>
          <w:rFonts w:ascii="Book Antiqua" w:hAnsi="Book Antiqua"/>
          <w:b/>
          <w:color w:val="000000"/>
          <w:sz w:val="24"/>
        </w:rPr>
        <w:t xml:space="preserve">Received: </w:t>
      </w:r>
      <w:r w:rsidR="003F323A" w:rsidRPr="003F323A">
        <w:rPr>
          <w:rFonts w:ascii="Book Antiqua" w:hAnsi="Book Antiqua" w:hint="eastAsia"/>
          <w:color w:val="000000"/>
          <w:sz w:val="24"/>
        </w:rPr>
        <w:t>July 20, 2014</w:t>
      </w:r>
      <w:r w:rsidRPr="003F323A">
        <w:rPr>
          <w:rFonts w:ascii="Book Antiqua" w:hAnsi="Book Antiqua"/>
          <w:color w:val="000000"/>
          <w:sz w:val="24"/>
        </w:rPr>
        <w:t xml:space="preserve"> </w:t>
      </w:r>
      <w:r w:rsidRPr="00712F63">
        <w:rPr>
          <w:rFonts w:ascii="Book Antiqua" w:hAnsi="Book Antiqua"/>
          <w:b/>
          <w:color w:val="000000"/>
          <w:sz w:val="24"/>
        </w:rPr>
        <w:t xml:space="preserve">   </w:t>
      </w:r>
      <w:r w:rsidRPr="00712F63">
        <w:rPr>
          <w:rFonts w:ascii="Book Antiqua" w:hAnsi="Book Antiqua"/>
          <w:color w:val="000000"/>
          <w:sz w:val="24"/>
        </w:rPr>
        <w:t xml:space="preserve"> </w:t>
      </w:r>
      <w:r w:rsidRPr="00712F63">
        <w:rPr>
          <w:rFonts w:ascii="Book Antiqua" w:hAnsi="Book Antiqua"/>
          <w:b/>
          <w:color w:val="000000"/>
          <w:sz w:val="24"/>
        </w:rPr>
        <w:t>Revised:</w:t>
      </w:r>
      <w:r w:rsidR="003F323A">
        <w:rPr>
          <w:rFonts w:ascii="Book Antiqua" w:hAnsi="Book Antiqua" w:hint="eastAsia"/>
          <w:b/>
          <w:color w:val="000000"/>
          <w:sz w:val="24"/>
        </w:rPr>
        <w:t xml:space="preserve"> </w:t>
      </w:r>
      <w:r w:rsidR="003F323A" w:rsidRPr="003F323A">
        <w:rPr>
          <w:rFonts w:ascii="Book Antiqua" w:hAnsi="Book Antiqua"/>
          <w:color w:val="000000"/>
          <w:sz w:val="24"/>
        </w:rPr>
        <w:t xml:space="preserve">October </w:t>
      </w:r>
      <w:r w:rsidR="003F323A" w:rsidRPr="003F323A">
        <w:rPr>
          <w:rFonts w:ascii="Book Antiqua" w:hAnsi="Book Antiqua" w:hint="eastAsia"/>
          <w:color w:val="000000"/>
          <w:sz w:val="24"/>
        </w:rPr>
        <w:t>28</w:t>
      </w:r>
      <w:r w:rsidR="003F323A" w:rsidRPr="003F323A">
        <w:rPr>
          <w:rFonts w:ascii="Book Antiqua" w:hAnsi="Book Antiqua"/>
          <w:color w:val="000000"/>
          <w:sz w:val="24"/>
        </w:rPr>
        <w:t>, 2014</w:t>
      </w:r>
    </w:p>
    <w:p w:rsidR="001B3D7A" w:rsidRDefault="00F34CA0" w:rsidP="001B3D7A">
      <w:pPr>
        <w:rPr>
          <w:rStyle w:val="Emphasis"/>
          <w:rFonts w:ascii="Book Antiqua" w:hAnsi="Book Antiqua"/>
          <w:i w:val="0"/>
          <w:sz w:val="24"/>
        </w:rPr>
      </w:pPr>
      <w:r w:rsidRPr="00712F63">
        <w:rPr>
          <w:rFonts w:ascii="Book Antiqua" w:hAnsi="Book Antiqua"/>
          <w:b/>
          <w:color w:val="000000"/>
          <w:sz w:val="24"/>
        </w:rPr>
        <w:t xml:space="preserve">Accepted: </w:t>
      </w:r>
      <w:bookmarkStart w:id="18" w:name="OLE_LINK1"/>
      <w:bookmarkStart w:id="19" w:name="OLE_LINK2"/>
      <w:bookmarkStart w:id="20" w:name="OLE_LINK3"/>
      <w:bookmarkStart w:id="21" w:name="OLE_LINK6"/>
      <w:bookmarkStart w:id="22" w:name="OLE_LINK9"/>
      <w:bookmarkStart w:id="23" w:name="OLE_LINK10"/>
      <w:bookmarkStart w:id="24" w:name="OLE_LINK13"/>
      <w:bookmarkStart w:id="25" w:name="OLE_LINK14"/>
      <w:bookmarkStart w:id="26" w:name="OLE_LINK17"/>
      <w:bookmarkStart w:id="27" w:name="OLE_LINK18"/>
      <w:bookmarkStart w:id="28" w:name="OLE_LINK19"/>
      <w:bookmarkStart w:id="29" w:name="OLE_LINK22"/>
      <w:bookmarkStart w:id="30" w:name="OLE_LINK24"/>
      <w:bookmarkStart w:id="31" w:name="OLE_LINK25"/>
      <w:bookmarkStart w:id="32" w:name="OLE_LINK26"/>
      <w:bookmarkStart w:id="33" w:name="OLE_LINK27"/>
      <w:bookmarkStart w:id="34" w:name="OLE_LINK28"/>
      <w:bookmarkStart w:id="35" w:name="OLE_LINK29"/>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1"/>
      <w:bookmarkStart w:id="66" w:name="OLE_LINK86"/>
      <w:bookmarkStart w:id="67" w:name="OLE_LINK87"/>
      <w:bookmarkStart w:id="68" w:name="OLE_LINK88"/>
      <w:bookmarkStart w:id="69" w:name="OLE_LINK89"/>
      <w:bookmarkStart w:id="70" w:name="OLE_LINK92"/>
      <w:bookmarkStart w:id="71" w:name="OLE_LINK94"/>
      <w:bookmarkStart w:id="72" w:name="OLE_LINK95"/>
      <w:r w:rsidR="001B3D7A" w:rsidRPr="00A63FB9">
        <w:rPr>
          <w:rStyle w:val="Emphasis"/>
          <w:rFonts w:ascii="Book Antiqua" w:hAnsi="Book Antiqua"/>
          <w:i w:val="0"/>
          <w:sz w:val="24"/>
        </w:rPr>
        <w:t xml:space="preserve">November </w:t>
      </w:r>
      <w:r w:rsidR="001B3D7A">
        <w:rPr>
          <w:rStyle w:val="Emphasis"/>
          <w:rFonts w:ascii="Book Antiqua" w:hAnsi="Book Antiqua"/>
          <w:i w:val="0"/>
          <w:sz w:val="24"/>
        </w:rPr>
        <w:t>1</w:t>
      </w:r>
      <w:r w:rsidR="001B3D7A" w:rsidRPr="00A63FB9">
        <w:rPr>
          <w:rStyle w:val="Emphasis"/>
          <w:rFonts w:ascii="Book Antiqua" w:hAnsi="Book Antiqua"/>
          <w:i w:val="0"/>
          <w:sz w:val="24"/>
        </w:rPr>
        <w:t>7, 2014</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34CA0" w:rsidRPr="00712F63" w:rsidRDefault="00F34CA0" w:rsidP="00F34CA0">
      <w:pPr>
        <w:spacing w:line="360" w:lineRule="auto"/>
        <w:rPr>
          <w:rFonts w:ascii="Book Antiqua" w:hAnsi="Book Antiqua"/>
          <w:b/>
          <w:color w:val="000000"/>
          <w:sz w:val="24"/>
        </w:rPr>
      </w:pPr>
    </w:p>
    <w:p w:rsidR="00F34CA0" w:rsidRPr="00712F63" w:rsidRDefault="00F34CA0" w:rsidP="00F34CA0">
      <w:pPr>
        <w:spacing w:line="360" w:lineRule="auto"/>
        <w:rPr>
          <w:rFonts w:ascii="Book Antiqua" w:hAnsi="Book Antiqua"/>
          <w:color w:val="000000"/>
          <w:sz w:val="24"/>
        </w:rPr>
      </w:pPr>
      <w:r w:rsidRPr="00712F63">
        <w:rPr>
          <w:rFonts w:ascii="Book Antiqua" w:hAnsi="Book Antiqua"/>
          <w:b/>
          <w:color w:val="000000"/>
          <w:sz w:val="24"/>
        </w:rPr>
        <w:t xml:space="preserve">Published online: </w:t>
      </w:r>
    </w:p>
    <w:bookmarkEnd w:id="12"/>
    <w:bookmarkEnd w:id="13"/>
    <w:bookmarkEnd w:id="14"/>
    <w:bookmarkEnd w:id="15"/>
    <w:bookmarkEnd w:id="16"/>
    <w:bookmarkEnd w:id="17"/>
    <w:p w:rsidR="00E113F1" w:rsidRPr="00F34CA0" w:rsidRDefault="00E113F1" w:rsidP="00F34CA0">
      <w:pPr>
        <w:spacing w:line="360" w:lineRule="auto"/>
        <w:outlineLvl w:val="0"/>
        <w:rPr>
          <w:rFonts w:ascii="Book Antiqua" w:hAnsi="Book Antiqua"/>
          <w:b/>
          <w:sz w:val="24"/>
          <w:szCs w:val="24"/>
        </w:rPr>
      </w:pPr>
      <w:r w:rsidRPr="00F34CA0">
        <w:rPr>
          <w:rFonts w:ascii="Book Antiqua" w:hAnsi="Book Antiqua"/>
          <w:sz w:val="24"/>
          <w:szCs w:val="24"/>
        </w:rPr>
        <w:br w:type="page"/>
      </w:r>
      <w:r w:rsidRPr="00F34CA0">
        <w:rPr>
          <w:rFonts w:ascii="Book Antiqua" w:hAnsi="Book Antiqua"/>
          <w:b/>
          <w:sz w:val="24"/>
          <w:szCs w:val="24"/>
        </w:rPr>
        <w:lastRenderedPageBreak/>
        <w:t>Abstract</w:t>
      </w:r>
    </w:p>
    <w:p w:rsidR="00E113F1" w:rsidRDefault="00E113F1" w:rsidP="00F34CA0">
      <w:pPr>
        <w:spacing w:line="360" w:lineRule="auto"/>
        <w:rPr>
          <w:rFonts w:ascii="Book Antiqua" w:hAnsi="Book Antiqua"/>
          <w:sz w:val="24"/>
          <w:szCs w:val="24"/>
        </w:rPr>
      </w:pPr>
      <w:r w:rsidRPr="00F34CA0">
        <w:rPr>
          <w:rFonts w:ascii="Book Antiqua" w:hAnsi="Book Antiqua"/>
          <w:sz w:val="24"/>
          <w:szCs w:val="24"/>
        </w:rPr>
        <w:t xml:space="preserve">Hepatocellular carcinoma (HCC) is one of the few cancers whose incidence has been continually increasing over recent years. Resection of HCC offers the only hope for cure. However, recurrences are common in patients who have undergone resection. In our opinion, the effectiveness with which </w:t>
      </w:r>
      <w:proofErr w:type="spellStart"/>
      <w:r w:rsidRPr="00F34CA0">
        <w:rPr>
          <w:rFonts w:ascii="Book Antiqua" w:hAnsi="Book Antiqua"/>
          <w:sz w:val="24"/>
          <w:szCs w:val="24"/>
        </w:rPr>
        <w:t>transarterial</w:t>
      </w:r>
      <w:proofErr w:type="spellEnd"/>
      <w:r w:rsidRPr="00F34CA0">
        <w:rPr>
          <w:rFonts w:ascii="Book Antiqua" w:hAnsi="Book Antiqua"/>
          <w:sz w:val="24"/>
          <w:szCs w:val="24"/>
        </w:rPr>
        <w:t xml:space="preserve"> chemoembolization (TACE) as a </w:t>
      </w:r>
      <w:proofErr w:type="spellStart"/>
      <w:r w:rsidRPr="00F34CA0">
        <w:rPr>
          <w:rFonts w:ascii="Book Antiqua" w:hAnsi="Book Antiqua"/>
          <w:sz w:val="24"/>
          <w:szCs w:val="24"/>
        </w:rPr>
        <w:t>neoadjuvant</w:t>
      </w:r>
      <w:proofErr w:type="spellEnd"/>
      <w:r w:rsidRPr="00F34CA0">
        <w:rPr>
          <w:rFonts w:ascii="Book Antiqua" w:hAnsi="Book Antiqua"/>
          <w:sz w:val="24"/>
          <w:szCs w:val="24"/>
        </w:rPr>
        <w:t xml:space="preserve"> therapy for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prevents recurrence and prolongs survival has not been conclusively demonstrated. All published meta-analyses have consistently failed to demonstrate that preoperative TACE improves the prognosis of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We believe that these published articles have several limitations and have our own views about the results of meta-analyses. It is very important that the scientific community shed more light on the pathogenesis of HCC and relate this to choice of therapy. This review mainly concerns our understanding of preoperative TACE for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and briefly addresses desirable directions for future studies.</w:t>
      </w:r>
    </w:p>
    <w:p w:rsidR="00F34CA0" w:rsidRPr="00F34CA0" w:rsidRDefault="00F34CA0" w:rsidP="00F34CA0">
      <w:pPr>
        <w:spacing w:line="360" w:lineRule="auto"/>
        <w:rPr>
          <w:rFonts w:ascii="Book Antiqua" w:hAnsi="Book Antiqua"/>
          <w:sz w:val="24"/>
          <w:szCs w:val="24"/>
        </w:rPr>
      </w:pPr>
    </w:p>
    <w:p w:rsidR="00F34CA0" w:rsidRPr="00712F63" w:rsidRDefault="00F34CA0" w:rsidP="00F34CA0">
      <w:pPr>
        <w:spacing w:line="360" w:lineRule="auto"/>
        <w:rPr>
          <w:rFonts w:ascii="Book Antiqua" w:hAnsi="Book Antiqua" w:cs="Arial Unicode MS"/>
          <w:sz w:val="24"/>
        </w:rPr>
      </w:pPr>
      <w:bookmarkStart w:id="73" w:name="OLE_LINK475"/>
      <w:bookmarkStart w:id="74" w:name="OLE_LINK476"/>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bookmarkEnd w:id="73"/>
    <w:bookmarkEnd w:id="74"/>
    <w:p w:rsidR="00E113F1" w:rsidRPr="00F34CA0" w:rsidRDefault="00E113F1" w:rsidP="00F34CA0">
      <w:pPr>
        <w:spacing w:line="360" w:lineRule="auto"/>
        <w:rPr>
          <w:rFonts w:ascii="Book Antiqua" w:hAnsi="Book Antiqua"/>
          <w:sz w:val="24"/>
          <w:szCs w:val="24"/>
        </w:rPr>
      </w:pPr>
    </w:p>
    <w:p w:rsidR="00E113F1" w:rsidRDefault="00E113F1" w:rsidP="00F34CA0">
      <w:pPr>
        <w:spacing w:line="360" w:lineRule="auto"/>
        <w:rPr>
          <w:rFonts w:ascii="Book Antiqua" w:hAnsi="Book Antiqua"/>
          <w:sz w:val="24"/>
          <w:szCs w:val="24"/>
        </w:rPr>
      </w:pPr>
      <w:r w:rsidRPr="00F34CA0">
        <w:rPr>
          <w:rFonts w:ascii="Book Antiqua" w:hAnsi="Book Antiqua"/>
          <w:b/>
          <w:sz w:val="24"/>
          <w:szCs w:val="24"/>
        </w:rPr>
        <w:t>Key</w:t>
      </w:r>
      <w:r w:rsidR="00963A5F">
        <w:rPr>
          <w:rFonts w:ascii="Book Antiqua" w:hAnsi="Book Antiqua" w:hint="eastAsia"/>
          <w:b/>
          <w:sz w:val="24"/>
          <w:szCs w:val="24"/>
        </w:rPr>
        <w:t xml:space="preserve"> </w:t>
      </w:r>
      <w:r w:rsidRPr="00F34CA0">
        <w:rPr>
          <w:rFonts w:ascii="Book Antiqua" w:hAnsi="Book Antiqua"/>
          <w:b/>
          <w:sz w:val="24"/>
          <w:szCs w:val="24"/>
        </w:rPr>
        <w:t xml:space="preserve">words: </w:t>
      </w:r>
      <w:r w:rsidRPr="00F34CA0">
        <w:rPr>
          <w:rFonts w:ascii="Book Antiqua" w:hAnsi="Book Antiqua"/>
          <w:sz w:val="24"/>
          <w:szCs w:val="24"/>
        </w:rPr>
        <w:t xml:space="preserve">Hepatocellular carcinoma; </w:t>
      </w:r>
      <w:r w:rsidR="0011769E">
        <w:rPr>
          <w:rFonts w:ascii="Book Antiqua" w:hAnsi="Book Antiqua"/>
          <w:sz w:val="24"/>
          <w:szCs w:val="24"/>
        </w:rPr>
        <w:t>S</w:t>
      </w:r>
      <w:r w:rsidR="0011769E" w:rsidRPr="00F34CA0">
        <w:rPr>
          <w:rFonts w:ascii="Book Antiqua" w:hAnsi="Book Antiqua"/>
          <w:sz w:val="24"/>
          <w:szCs w:val="24"/>
        </w:rPr>
        <w:t xml:space="preserve">urgical </w:t>
      </w:r>
      <w:r w:rsidRPr="00F34CA0">
        <w:rPr>
          <w:rFonts w:ascii="Book Antiqua" w:hAnsi="Book Antiqua"/>
          <w:sz w:val="24"/>
          <w:szCs w:val="24"/>
        </w:rPr>
        <w:t xml:space="preserve">resection; </w:t>
      </w:r>
      <w:proofErr w:type="spellStart"/>
      <w:r w:rsidR="0011769E">
        <w:rPr>
          <w:rFonts w:ascii="Book Antiqua" w:hAnsi="Book Antiqua"/>
          <w:sz w:val="24"/>
          <w:szCs w:val="24"/>
        </w:rPr>
        <w:t>T</w:t>
      </w:r>
      <w:r w:rsidR="0011769E" w:rsidRPr="00F34CA0">
        <w:rPr>
          <w:rFonts w:ascii="Book Antiqua" w:hAnsi="Book Antiqua"/>
          <w:sz w:val="24"/>
          <w:szCs w:val="24"/>
        </w:rPr>
        <w:t>ransarterial</w:t>
      </w:r>
      <w:proofErr w:type="spellEnd"/>
      <w:r w:rsidR="0011769E" w:rsidRPr="00F34CA0">
        <w:rPr>
          <w:rFonts w:ascii="Book Antiqua" w:hAnsi="Book Antiqua"/>
          <w:sz w:val="24"/>
          <w:szCs w:val="24"/>
        </w:rPr>
        <w:t xml:space="preserve"> </w:t>
      </w:r>
      <w:r w:rsidRPr="00F34CA0">
        <w:rPr>
          <w:rFonts w:ascii="Book Antiqua" w:hAnsi="Book Antiqua"/>
          <w:sz w:val="24"/>
          <w:szCs w:val="24"/>
        </w:rPr>
        <w:t xml:space="preserve">chemoembolization; </w:t>
      </w:r>
      <w:r w:rsidR="0011769E">
        <w:rPr>
          <w:rFonts w:ascii="Book Antiqua" w:hAnsi="Book Antiqua"/>
          <w:sz w:val="24"/>
          <w:szCs w:val="24"/>
        </w:rPr>
        <w:t>P</w:t>
      </w:r>
      <w:r w:rsidR="0011769E" w:rsidRPr="00F34CA0">
        <w:rPr>
          <w:rFonts w:ascii="Book Antiqua" w:hAnsi="Book Antiqua"/>
          <w:sz w:val="24"/>
          <w:szCs w:val="24"/>
        </w:rPr>
        <w:t>reoperative</w:t>
      </w:r>
      <w:r w:rsidRPr="00F34CA0">
        <w:rPr>
          <w:rFonts w:ascii="Book Antiqua" w:hAnsi="Book Antiqua"/>
          <w:sz w:val="24"/>
          <w:szCs w:val="24"/>
        </w:rPr>
        <w:t xml:space="preserve">; </w:t>
      </w:r>
      <w:r w:rsidR="0011769E">
        <w:rPr>
          <w:rFonts w:ascii="Book Antiqua" w:hAnsi="Book Antiqua"/>
          <w:sz w:val="24"/>
          <w:szCs w:val="24"/>
        </w:rPr>
        <w:t>R</w:t>
      </w:r>
      <w:r w:rsidR="0011769E" w:rsidRPr="00F34CA0">
        <w:rPr>
          <w:rFonts w:ascii="Book Antiqua" w:hAnsi="Book Antiqua"/>
          <w:sz w:val="24"/>
          <w:szCs w:val="24"/>
        </w:rPr>
        <w:t>eview</w:t>
      </w:r>
    </w:p>
    <w:p w:rsidR="00F34CA0" w:rsidRPr="00F34CA0" w:rsidRDefault="00F34CA0" w:rsidP="00F34CA0">
      <w:pPr>
        <w:spacing w:line="360" w:lineRule="auto"/>
        <w:rPr>
          <w:rFonts w:ascii="Book Antiqua" w:hAnsi="Book Antiqua"/>
          <w:sz w:val="24"/>
          <w:szCs w:val="24"/>
        </w:rPr>
      </w:pPr>
    </w:p>
    <w:p w:rsidR="00F34CA0" w:rsidRDefault="00F34CA0" w:rsidP="00F34CA0">
      <w:pPr>
        <w:spacing w:line="360" w:lineRule="auto"/>
        <w:rPr>
          <w:rFonts w:ascii="Book Antiqua" w:eastAsiaTheme="minorEastAsia" w:hAnsi="Book Antiqua" w:cs="Arial Unicode MS"/>
          <w:sz w:val="24"/>
        </w:rPr>
      </w:pPr>
      <w:bookmarkStart w:id="75" w:name="OLE_LINK101"/>
      <w:bookmarkStart w:id="76" w:name="OLE_LINK107"/>
      <w:bookmarkStart w:id="77" w:name="OLE_LINK412"/>
      <w:bookmarkStart w:id="78" w:name="OLE_LINK413"/>
      <w:bookmarkStart w:id="79" w:name="OLE_LINK434"/>
      <w:bookmarkStart w:id="80" w:name="OLE_LINK442"/>
      <w:r w:rsidRPr="00712F63">
        <w:rPr>
          <w:rFonts w:ascii="Book Antiqua" w:eastAsia="Times New Roman" w:hAnsi="Book Antiqua" w:cs="Arial Unicode MS"/>
          <w:b/>
          <w:sz w:val="24"/>
        </w:rPr>
        <w:t>Core tip:</w:t>
      </w:r>
      <w:bookmarkEnd w:id="75"/>
      <w:bookmarkEnd w:id="76"/>
      <w:r w:rsidR="00695EA4">
        <w:rPr>
          <w:rFonts w:ascii="Book Antiqua" w:eastAsiaTheme="minorEastAsia" w:hAnsi="Book Antiqua" w:cs="Arial Unicode MS" w:hint="eastAsia"/>
          <w:b/>
          <w:sz w:val="24"/>
        </w:rPr>
        <w:t xml:space="preserve"> </w:t>
      </w:r>
      <w:r w:rsidR="00A9013E" w:rsidRPr="003F323A">
        <w:rPr>
          <w:rFonts w:ascii="Book Antiqua" w:hAnsi="Book Antiqua"/>
          <w:sz w:val="24"/>
          <w:szCs w:val="24"/>
        </w:rPr>
        <w:t>Hepatocellular carcinoma (</w:t>
      </w:r>
      <w:r w:rsidR="00695EA4" w:rsidRPr="003F323A">
        <w:rPr>
          <w:rFonts w:ascii="Book Antiqua" w:eastAsiaTheme="minorEastAsia" w:hAnsi="Book Antiqua" w:cs="Arial Unicode MS"/>
          <w:sz w:val="24"/>
        </w:rPr>
        <w:t>HCC</w:t>
      </w:r>
      <w:r w:rsidR="00A9013E" w:rsidRPr="003F323A">
        <w:rPr>
          <w:rFonts w:ascii="Book Antiqua" w:eastAsiaTheme="minorEastAsia" w:hAnsi="Book Antiqua" w:cs="Arial Unicode MS"/>
          <w:sz w:val="24"/>
        </w:rPr>
        <w:t>)</w:t>
      </w:r>
      <w:r w:rsidR="00695EA4" w:rsidRPr="003F323A">
        <w:rPr>
          <w:rFonts w:ascii="Book Antiqua" w:eastAsiaTheme="minorEastAsia" w:hAnsi="Book Antiqua" w:cs="Arial Unicode MS"/>
          <w:sz w:val="24"/>
        </w:rPr>
        <w:t xml:space="preserve"> is the sixth most common neoplasm and third most frequent cause of cancer deaths. Resection of HCC offers the only hope for </w:t>
      </w:r>
      <w:r w:rsidR="0011769E" w:rsidRPr="003F323A">
        <w:rPr>
          <w:rFonts w:ascii="Book Antiqua" w:eastAsiaTheme="minorEastAsia" w:hAnsi="Book Antiqua" w:cs="Arial Unicode MS"/>
          <w:sz w:val="24"/>
        </w:rPr>
        <w:t xml:space="preserve">a </w:t>
      </w:r>
      <w:r w:rsidR="00695EA4" w:rsidRPr="003F323A">
        <w:rPr>
          <w:rFonts w:ascii="Book Antiqua" w:eastAsiaTheme="minorEastAsia" w:hAnsi="Book Antiqua" w:cs="Arial Unicode MS"/>
          <w:sz w:val="24"/>
        </w:rPr>
        <w:t xml:space="preserve">cure, </w:t>
      </w:r>
      <w:r w:rsidR="0011769E" w:rsidRPr="003F323A">
        <w:rPr>
          <w:rFonts w:ascii="Book Antiqua" w:eastAsiaTheme="minorEastAsia" w:hAnsi="Book Antiqua" w:cs="Arial Unicode MS"/>
          <w:sz w:val="24"/>
        </w:rPr>
        <w:t xml:space="preserve">yet </w:t>
      </w:r>
      <w:r w:rsidR="007C004B" w:rsidRPr="003F323A">
        <w:rPr>
          <w:rFonts w:ascii="Book Antiqua" w:eastAsiaTheme="minorEastAsia" w:hAnsi="Book Antiqua" w:cs="Arial Unicode MS"/>
          <w:sz w:val="24"/>
        </w:rPr>
        <w:t xml:space="preserve">post-resection </w:t>
      </w:r>
      <w:r w:rsidR="00695EA4" w:rsidRPr="003F323A">
        <w:rPr>
          <w:rFonts w:ascii="Book Antiqua" w:eastAsiaTheme="minorEastAsia" w:hAnsi="Book Antiqua" w:cs="Arial Unicode MS"/>
          <w:sz w:val="24"/>
        </w:rPr>
        <w:t xml:space="preserve">recurrence </w:t>
      </w:r>
      <w:r w:rsidR="0011769E" w:rsidRPr="003F323A">
        <w:rPr>
          <w:rFonts w:ascii="Book Antiqua" w:eastAsiaTheme="minorEastAsia" w:hAnsi="Book Antiqua" w:cs="Arial Unicode MS"/>
          <w:sz w:val="24"/>
        </w:rPr>
        <w:t xml:space="preserve">is </w:t>
      </w:r>
      <w:r w:rsidR="00695EA4" w:rsidRPr="003F323A">
        <w:rPr>
          <w:rFonts w:ascii="Book Antiqua" w:eastAsiaTheme="minorEastAsia" w:hAnsi="Book Antiqua" w:cs="Arial Unicode MS"/>
          <w:sz w:val="24"/>
        </w:rPr>
        <w:t xml:space="preserve">common. The effectiveness of </w:t>
      </w:r>
      <w:proofErr w:type="spellStart"/>
      <w:r w:rsidR="00A9013E" w:rsidRPr="003F323A">
        <w:rPr>
          <w:rFonts w:ascii="Book Antiqua" w:hAnsi="Book Antiqua"/>
          <w:sz w:val="24"/>
          <w:szCs w:val="24"/>
        </w:rPr>
        <w:t>transarterial</w:t>
      </w:r>
      <w:proofErr w:type="spellEnd"/>
      <w:r w:rsidR="00A9013E" w:rsidRPr="003F323A">
        <w:rPr>
          <w:rFonts w:ascii="Book Antiqua" w:hAnsi="Book Antiqua"/>
          <w:sz w:val="24"/>
          <w:szCs w:val="24"/>
        </w:rPr>
        <w:t xml:space="preserve"> chemoembolization</w:t>
      </w:r>
      <w:r w:rsidR="00A9013E" w:rsidRPr="003F323A">
        <w:rPr>
          <w:rFonts w:ascii="Book Antiqua" w:eastAsiaTheme="minorEastAsia" w:hAnsi="Book Antiqua" w:cs="Arial Unicode MS"/>
          <w:sz w:val="24"/>
        </w:rPr>
        <w:t xml:space="preserve"> (</w:t>
      </w:r>
      <w:r w:rsidR="00695EA4" w:rsidRPr="003F323A">
        <w:rPr>
          <w:rFonts w:ascii="Book Antiqua" w:eastAsiaTheme="minorEastAsia" w:hAnsi="Book Antiqua" w:cs="Arial Unicode MS"/>
          <w:sz w:val="24"/>
        </w:rPr>
        <w:t>TACE</w:t>
      </w:r>
      <w:r w:rsidR="00A9013E" w:rsidRPr="003F323A">
        <w:rPr>
          <w:rFonts w:ascii="Book Antiqua" w:eastAsiaTheme="minorEastAsia" w:hAnsi="Book Antiqua" w:cs="Arial Unicode MS"/>
          <w:sz w:val="24"/>
        </w:rPr>
        <w:t>)</w:t>
      </w:r>
      <w:r w:rsidR="00695EA4" w:rsidRPr="003F323A">
        <w:rPr>
          <w:rFonts w:ascii="Book Antiqua" w:eastAsiaTheme="minorEastAsia" w:hAnsi="Book Antiqua" w:cs="Arial Unicode MS"/>
          <w:sz w:val="24"/>
        </w:rPr>
        <w:t xml:space="preserve"> as a </w:t>
      </w:r>
      <w:proofErr w:type="spellStart"/>
      <w:r w:rsidR="00695EA4" w:rsidRPr="003F323A">
        <w:rPr>
          <w:rFonts w:ascii="Book Antiqua" w:eastAsiaTheme="minorEastAsia" w:hAnsi="Book Antiqua" w:cs="Arial Unicode MS"/>
          <w:sz w:val="24"/>
        </w:rPr>
        <w:t>neoadjuvant</w:t>
      </w:r>
      <w:proofErr w:type="spellEnd"/>
      <w:r w:rsidR="00695EA4" w:rsidRPr="003F323A">
        <w:rPr>
          <w:rFonts w:ascii="Book Antiqua" w:eastAsiaTheme="minorEastAsia" w:hAnsi="Book Antiqua" w:cs="Arial Unicode MS"/>
          <w:sz w:val="24"/>
        </w:rPr>
        <w:t xml:space="preserve"> therapy for </w:t>
      </w:r>
      <w:proofErr w:type="spellStart"/>
      <w:r w:rsidR="00695EA4" w:rsidRPr="003F323A">
        <w:rPr>
          <w:rFonts w:ascii="Book Antiqua" w:eastAsiaTheme="minorEastAsia" w:hAnsi="Book Antiqua" w:cs="Arial Unicode MS"/>
          <w:sz w:val="24"/>
        </w:rPr>
        <w:t>resectable</w:t>
      </w:r>
      <w:proofErr w:type="spellEnd"/>
      <w:r w:rsidR="00695EA4" w:rsidRPr="003F323A">
        <w:rPr>
          <w:rFonts w:ascii="Book Antiqua" w:eastAsiaTheme="minorEastAsia" w:hAnsi="Book Antiqua" w:cs="Arial Unicode MS"/>
          <w:sz w:val="24"/>
        </w:rPr>
        <w:t xml:space="preserve"> HCC has not been conclusively demonstrated. All published meta-analyses have consistently failed to demonstrate its effectiveness. We believe these articles have several limitations and TACE is </w:t>
      </w:r>
      <w:r w:rsidR="007C004B" w:rsidRPr="003F323A">
        <w:rPr>
          <w:rFonts w:ascii="Book Antiqua" w:eastAsiaTheme="minorEastAsia" w:hAnsi="Book Antiqua" w:cs="Arial Unicode MS"/>
          <w:sz w:val="24"/>
        </w:rPr>
        <w:t xml:space="preserve">theoretically </w:t>
      </w:r>
      <w:r w:rsidR="00695EA4" w:rsidRPr="003F323A">
        <w:rPr>
          <w:rFonts w:ascii="Book Antiqua" w:eastAsiaTheme="minorEastAsia" w:hAnsi="Book Antiqua" w:cs="Arial Unicode MS"/>
          <w:sz w:val="24"/>
        </w:rPr>
        <w:t xml:space="preserve">helpful in </w:t>
      </w:r>
      <w:proofErr w:type="spellStart"/>
      <w:r w:rsidR="00695EA4" w:rsidRPr="003F323A">
        <w:rPr>
          <w:rFonts w:ascii="Book Antiqua" w:eastAsiaTheme="minorEastAsia" w:hAnsi="Book Antiqua" w:cs="Arial Unicode MS"/>
          <w:sz w:val="24"/>
        </w:rPr>
        <w:t>multinodular</w:t>
      </w:r>
      <w:proofErr w:type="spellEnd"/>
      <w:r w:rsidR="00695EA4" w:rsidRPr="003F323A">
        <w:rPr>
          <w:rFonts w:ascii="Book Antiqua" w:eastAsiaTheme="minorEastAsia" w:hAnsi="Book Antiqua" w:cs="Arial Unicode MS"/>
          <w:sz w:val="24"/>
        </w:rPr>
        <w:t xml:space="preserve"> or infiltrative types of HCC.</w:t>
      </w:r>
    </w:p>
    <w:p w:rsidR="003F323A" w:rsidRPr="003F323A" w:rsidRDefault="003F323A" w:rsidP="00F34CA0">
      <w:pPr>
        <w:spacing w:line="360" w:lineRule="auto"/>
        <w:rPr>
          <w:rFonts w:ascii="Book Antiqua" w:eastAsiaTheme="minorEastAsia" w:hAnsi="Book Antiqua" w:cs="Arial Unicode MS"/>
          <w:b/>
          <w:sz w:val="24"/>
        </w:rPr>
      </w:pPr>
    </w:p>
    <w:p w:rsidR="003F323A" w:rsidRPr="003F323A" w:rsidRDefault="003F323A" w:rsidP="003F323A">
      <w:pPr>
        <w:spacing w:line="360" w:lineRule="auto"/>
        <w:rPr>
          <w:rFonts w:ascii="Book Antiqua" w:hAnsi="Book Antiqua"/>
          <w:sz w:val="24"/>
          <w:szCs w:val="24"/>
        </w:rPr>
      </w:pPr>
      <w:bookmarkStart w:id="81" w:name="OLE_LINK424"/>
      <w:bookmarkStart w:id="82" w:name="OLE_LINK425"/>
      <w:bookmarkEnd w:id="77"/>
      <w:bookmarkEnd w:id="78"/>
      <w:bookmarkEnd w:id="79"/>
      <w:bookmarkEnd w:id="80"/>
      <w:proofErr w:type="spellStart"/>
      <w:proofErr w:type="gramStart"/>
      <w:r w:rsidRPr="003F323A">
        <w:rPr>
          <w:rFonts w:ascii="Book Antiqua" w:hAnsi="Book Antiqua"/>
          <w:sz w:val="24"/>
          <w:szCs w:val="24"/>
        </w:rPr>
        <w:t>Gao</w:t>
      </w:r>
      <w:proofErr w:type="spellEnd"/>
      <w:r>
        <w:rPr>
          <w:rFonts w:ascii="Book Antiqua" w:hAnsi="Book Antiqua" w:hint="eastAsia"/>
          <w:sz w:val="24"/>
          <w:szCs w:val="24"/>
        </w:rPr>
        <w:t xml:space="preserve"> ZH, </w:t>
      </w:r>
      <w:proofErr w:type="spellStart"/>
      <w:r w:rsidRPr="003F323A">
        <w:rPr>
          <w:rFonts w:ascii="Book Antiqua" w:hAnsi="Book Antiqua"/>
          <w:sz w:val="24"/>
          <w:szCs w:val="24"/>
        </w:rPr>
        <w:t>Bai</w:t>
      </w:r>
      <w:proofErr w:type="spellEnd"/>
      <w:r>
        <w:rPr>
          <w:rFonts w:ascii="Book Antiqua" w:hAnsi="Book Antiqua" w:hint="eastAsia"/>
          <w:sz w:val="24"/>
          <w:szCs w:val="24"/>
        </w:rPr>
        <w:t xml:space="preserve"> DS, </w:t>
      </w:r>
      <w:r w:rsidRPr="003F323A">
        <w:rPr>
          <w:rFonts w:ascii="Book Antiqua" w:hAnsi="Book Antiqua"/>
          <w:sz w:val="24"/>
          <w:szCs w:val="24"/>
        </w:rPr>
        <w:t>Jiang</w:t>
      </w:r>
      <w:r>
        <w:rPr>
          <w:rFonts w:ascii="Book Antiqua" w:hAnsi="Book Antiqua" w:hint="eastAsia"/>
          <w:sz w:val="24"/>
          <w:szCs w:val="24"/>
        </w:rPr>
        <w:t xml:space="preserve"> GQ, </w:t>
      </w:r>
      <w:r w:rsidRPr="003F323A">
        <w:rPr>
          <w:rFonts w:ascii="Book Antiqua" w:hAnsi="Book Antiqua"/>
          <w:sz w:val="24"/>
          <w:szCs w:val="24"/>
        </w:rPr>
        <w:t>Jin</w:t>
      </w:r>
      <w:r>
        <w:rPr>
          <w:rFonts w:ascii="Book Antiqua" w:hAnsi="Book Antiqua" w:hint="eastAsia"/>
          <w:sz w:val="24"/>
          <w:szCs w:val="24"/>
        </w:rPr>
        <w:t xml:space="preserve"> SJ.</w:t>
      </w:r>
      <w:proofErr w:type="gramEnd"/>
      <w:r>
        <w:rPr>
          <w:rFonts w:ascii="Book Antiqua" w:hAnsi="Book Antiqua" w:hint="eastAsia"/>
          <w:sz w:val="24"/>
          <w:szCs w:val="24"/>
        </w:rPr>
        <w:t xml:space="preserve"> </w:t>
      </w:r>
      <w:r w:rsidRPr="003F323A">
        <w:rPr>
          <w:rFonts w:ascii="Book Antiqua" w:hAnsi="Book Antiqua"/>
          <w:sz w:val="24"/>
          <w:szCs w:val="24"/>
        </w:rPr>
        <w:t xml:space="preserve">Review of preoperative </w:t>
      </w:r>
      <w:proofErr w:type="spellStart"/>
      <w:r w:rsidRPr="003F323A">
        <w:rPr>
          <w:rFonts w:ascii="Book Antiqua" w:hAnsi="Book Antiqua"/>
          <w:sz w:val="24"/>
          <w:szCs w:val="24"/>
        </w:rPr>
        <w:t>transarterial</w:t>
      </w:r>
      <w:proofErr w:type="spellEnd"/>
      <w:r w:rsidRPr="003F323A">
        <w:rPr>
          <w:rFonts w:ascii="Book Antiqua" w:hAnsi="Book Antiqua"/>
          <w:sz w:val="24"/>
          <w:szCs w:val="24"/>
        </w:rPr>
        <w:t xml:space="preserve"> chemoembolization for </w:t>
      </w:r>
      <w:proofErr w:type="spellStart"/>
      <w:r w:rsidRPr="003F323A">
        <w:rPr>
          <w:rFonts w:ascii="Book Antiqua" w:hAnsi="Book Antiqua"/>
          <w:sz w:val="24"/>
          <w:szCs w:val="24"/>
        </w:rPr>
        <w:t>resectable</w:t>
      </w:r>
      <w:proofErr w:type="spellEnd"/>
      <w:r w:rsidRPr="003F323A">
        <w:rPr>
          <w:rFonts w:ascii="Book Antiqua" w:hAnsi="Book Antiqua"/>
          <w:sz w:val="24"/>
          <w:szCs w:val="24"/>
        </w:rPr>
        <w:t xml:space="preserve"> hepatocellular carcinoma</w:t>
      </w:r>
      <w:r>
        <w:rPr>
          <w:rFonts w:ascii="Book Antiqua" w:hAnsi="Book Antiqua" w:hint="eastAsia"/>
          <w:sz w:val="24"/>
          <w:szCs w:val="24"/>
        </w:rPr>
        <w:t xml:space="preserve">. </w:t>
      </w:r>
      <w:r w:rsidRPr="00712F63">
        <w:rPr>
          <w:rFonts w:ascii="Book Antiqua" w:hAnsi="Book Antiqua"/>
          <w:i/>
          <w:sz w:val="24"/>
        </w:rPr>
        <w:t xml:space="preserve">World J </w:t>
      </w:r>
      <w:proofErr w:type="spellStart"/>
      <w:r w:rsidRPr="003F323A">
        <w:rPr>
          <w:rFonts w:ascii="Book Antiqua" w:hAnsi="Book Antiqua"/>
          <w:i/>
          <w:sz w:val="24"/>
        </w:rPr>
        <w:t>Hepatol</w:t>
      </w:r>
      <w:proofErr w:type="spellEnd"/>
      <w:r w:rsidRPr="003F323A">
        <w:rPr>
          <w:rFonts w:ascii="Book Antiqua" w:hAnsi="Book Antiqua"/>
          <w:i/>
          <w:sz w:val="24"/>
        </w:rPr>
        <w:t xml:space="preserve"> </w:t>
      </w:r>
      <w:r w:rsidRPr="00712F63">
        <w:rPr>
          <w:rFonts w:ascii="Book Antiqua" w:hAnsi="Book Antiqua"/>
          <w:sz w:val="24"/>
        </w:rPr>
        <w:lastRenderedPageBreak/>
        <w:t xml:space="preserve">2014; </w:t>
      </w:r>
      <w:bookmarkStart w:id="83" w:name="OLE_LINK1689"/>
      <w:bookmarkStart w:id="84" w:name="OLE_LINK1298"/>
      <w:bookmarkStart w:id="85"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83"/>
      <w:bookmarkEnd w:id="84"/>
      <w:bookmarkEnd w:id="85"/>
    </w:p>
    <w:bookmarkEnd w:id="81"/>
    <w:bookmarkEnd w:id="82"/>
    <w:p w:rsidR="00E113F1" w:rsidRPr="00F34CA0" w:rsidRDefault="00E113F1" w:rsidP="00F34CA0">
      <w:pPr>
        <w:spacing w:line="360" w:lineRule="auto"/>
        <w:outlineLvl w:val="0"/>
        <w:rPr>
          <w:rFonts w:ascii="Book Antiqua" w:hAnsi="Book Antiqua"/>
          <w:b/>
          <w:sz w:val="24"/>
          <w:szCs w:val="24"/>
        </w:rPr>
      </w:pPr>
      <w:r w:rsidRPr="00F34CA0">
        <w:rPr>
          <w:rFonts w:ascii="Book Antiqua" w:hAnsi="Book Antiqua"/>
          <w:sz w:val="24"/>
          <w:szCs w:val="24"/>
        </w:rPr>
        <w:br w:type="page"/>
      </w:r>
      <w:r w:rsidR="00F34CA0" w:rsidRPr="00F34CA0">
        <w:rPr>
          <w:rFonts w:ascii="Book Antiqua" w:hAnsi="Book Antiqua"/>
          <w:b/>
          <w:sz w:val="24"/>
          <w:szCs w:val="24"/>
        </w:rPr>
        <w:lastRenderedPageBreak/>
        <w:t>INTRODUCTION</w:t>
      </w:r>
    </w:p>
    <w:p w:rsidR="00E113F1" w:rsidRPr="00F34CA0" w:rsidRDefault="00E113F1" w:rsidP="00F34CA0">
      <w:pPr>
        <w:spacing w:line="360" w:lineRule="auto"/>
        <w:rPr>
          <w:rFonts w:ascii="Book Antiqua" w:hAnsi="Book Antiqua"/>
          <w:sz w:val="24"/>
          <w:szCs w:val="24"/>
        </w:rPr>
      </w:pPr>
      <w:r w:rsidRPr="00F34CA0">
        <w:rPr>
          <w:rFonts w:ascii="Book Antiqua" w:hAnsi="Book Antiqua"/>
          <w:sz w:val="24"/>
          <w:szCs w:val="24"/>
        </w:rPr>
        <w:t xml:space="preserve">Hepatocellular carcinoma (HCC), the commonest primary liver malignancy, sixth most common neoplasm, and third most frequent cause of cancer deaths, is increasing in incidence and prevalence both nationally and internationally. Potentially curative treatments for HCC include surgical resection, liver transplantation, and local ablative therapy. Among these, </w:t>
      </w:r>
      <w:proofErr w:type="spellStart"/>
      <w:r w:rsidRPr="00F34CA0">
        <w:rPr>
          <w:rFonts w:ascii="Book Antiqua" w:hAnsi="Book Antiqua"/>
          <w:sz w:val="24"/>
          <w:szCs w:val="24"/>
        </w:rPr>
        <w:t>hepatectomy</w:t>
      </w:r>
      <w:proofErr w:type="spellEnd"/>
      <w:r w:rsidRPr="00F34CA0">
        <w:rPr>
          <w:rFonts w:ascii="Book Antiqua" w:hAnsi="Book Antiqua"/>
          <w:sz w:val="24"/>
          <w:szCs w:val="24"/>
        </w:rPr>
        <w:t xml:space="preserve"> is considered the standard treatment for offering a chance of cure to patients with preserved liver </w:t>
      </w:r>
      <w:proofErr w:type="gramStart"/>
      <w:r w:rsidRPr="00F34CA0">
        <w:rPr>
          <w:rFonts w:ascii="Book Antiqua" w:hAnsi="Book Antiqua"/>
          <w:sz w:val="24"/>
          <w:szCs w:val="24"/>
        </w:rPr>
        <w:t>function</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1-3]</w:t>
      </w:r>
      <w:r w:rsidRPr="00F34CA0">
        <w:rPr>
          <w:rFonts w:ascii="Book Antiqua" w:hAnsi="Book Antiqua"/>
          <w:sz w:val="24"/>
          <w:szCs w:val="24"/>
        </w:rPr>
        <w:t xml:space="preserve">. However, long-term survival after </w:t>
      </w:r>
      <w:proofErr w:type="spellStart"/>
      <w:r w:rsidRPr="00F34CA0">
        <w:rPr>
          <w:rFonts w:ascii="Book Antiqua" w:hAnsi="Book Antiqua"/>
          <w:sz w:val="24"/>
          <w:szCs w:val="24"/>
        </w:rPr>
        <w:t>hepatectomy</w:t>
      </w:r>
      <w:proofErr w:type="spellEnd"/>
      <w:r w:rsidRPr="00F34CA0">
        <w:rPr>
          <w:rFonts w:ascii="Book Antiqua" w:hAnsi="Book Antiqua"/>
          <w:sz w:val="24"/>
          <w:szCs w:val="24"/>
        </w:rPr>
        <w:t xml:space="preserve"> is unsatisfactory because of the high incidence of tumor recurrence. Even after radical surgery, tumor recurrence occurs in 75</w:t>
      </w:r>
      <w:r w:rsidR="00D847C6">
        <w:rPr>
          <w:rFonts w:ascii="Book Antiqua" w:hAnsi="Book Antiqua" w:hint="eastAsia"/>
          <w:sz w:val="24"/>
          <w:szCs w:val="24"/>
        </w:rPr>
        <w:t>%</w:t>
      </w:r>
      <w:r w:rsidRPr="00F34CA0">
        <w:rPr>
          <w:rFonts w:ascii="Book Antiqua" w:hAnsi="Book Antiqua"/>
          <w:sz w:val="24"/>
          <w:szCs w:val="24"/>
        </w:rPr>
        <w:t xml:space="preserve">–100% of HCC patients and is their major cause of death. This has led to many efforts to devise effective therapeutic strategies aimed at controlling tumor recurrence and thus prolonging long-term survival after HCC </w:t>
      </w:r>
      <w:proofErr w:type="gramStart"/>
      <w:r w:rsidRPr="00F34CA0">
        <w:rPr>
          <w:rFonts w:ascii="Book Antiqua" w:hAnsi="Book Antiqua"/>
          <w:sz w:val="24"/>
          <w:szCs w:val="24"/>
        </w:rPr>
        <w:t>resection</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4]</w:t>
      </w:r>
      <w:r w:rsidRPr="00F34CA0">
        <w:rPr>
          <w:rFonts w:ascii="Book Antiqua" w:hAnsi="Book Antiqua"/>
          <w:sz w:val="24"/>
          <w:szCs w:val="24"/>
        </w:rPr>
        <w:t xml:space="preserve">. </w:t>
      </w:r>
    </w:p>
    <w:p w:rsidR="00E113F1" w:rsidRPr="00F34CA0" w:rsidRDefault="00E113F1" w:rsidP="00D847C6">
      <w:pPr>
        <w:spacing w:line="360" w:lineRule="auto"/>
        <w:ind w:firstLineChars="200" w:firstLine="480"/>
        <w:rPr>
          <w:rFonts w:ascii="Book Antiqua" w:hAnsi="Book Antiqua"/>
          <w:sz w:val="24"/>
          <w:szCs w:val="24"/>
        </w:rPr>
      </w:pPr>
      <w:r w:rsidRPr="00F34CA0">
        <w:rPr>
          <w:rFonts w:ascii="Book Antiqua" w:hAnsi="Book Antiqua"/>
          <w:sz w:val="24"/>
          <w:szCs w:val="24"/>
        </w:rPr>
        <w:t xml:space="preserve">With improvements in interventional radiology, </w:t>
      </w:r>
      <w:proofErr w:type="spellStart"/>
      <w:r w:rsidRPr="00F34CA0">
        <w:rPr>
          <w:rFonts w:ascii="Book Antiqua" w:hAnsi="Book Antiqua"/>
          <w:sz w:val="24"/>
          <w:szCs w:val="24"/>
        </w:rPr>
        <w:t>transarterial</w:t>
      </w:r>
      <w:proofErr w:type="spellEnd"/>
      <w:r w:rsidRPr="00F34CA0">
        <w:rPr>
          <w:rFonts w:ascii="Book Antiqua" w:hAnsi="Book Antiqua"/>
          <w:sz w:val="24"/>
          <w:szCs w:val="24"/>
        </w:rPr>
        <w:t xml:space="preserve"> embolization (TAE) and </w:t>
      </w:r>
      <w:proofErr w:type="spellStart"/>
      <w:r w:rsidRPr="00F34CA0">
        <w:rPr>
          <w:rFonts w:ascii="Book Antiqua" w:hAnsi="Book Antiqua"/>
          <w:sz w:val="24"/>
          <w:szCs w:val="24"/>
        </w:rPr>
        <w:t>transarterial</w:t>
      </w:r>
      <w:proofErr w:type="spellEnd"/>
      <w:r w:rsidRPr="00F34CA0">
        <w:rPr>
          <w:rFonts w:ascii="Book Antiqua" w:hAnsi="Book Antiqua"/>
          <w:sz w:val="24"/>
          <w:szCs w:val="24"/>
        </w:rPr>
        <w:t xml:space="preserve"> chemoembolization (TACE) have been advocated as standard loco-regional palliative treatments for inoperable HCC. Some researchers believe that combining TACE and </w:t>
      </w:r>
      <w:proofErr w:type="spellStart"/>
      <w:r w:rsidRPr="00F34CA0">
        <w:rPr>
          <w:rFonts w:ascii="Book Antiqua" w:hAnsi="Book Antiqua"/>
          <w:sz w:val="24"/>
          <w:szCs w:val="24"/>
        </w:rPr>
        <w:t>hepatectomy</w:t>
      </w:r>
      <w:proofErr w:type="spellEnd"/>
      <w:r w:rsidRPr="00F34CA0">
        <w:rPr>
          <w:rFonts w:ascii="Book Antiqua" w:hAnsi="Book Antiqua"/>
          <w:sz w:val="24"/>
          <w:szCs w:val="24"/>
        </w:rPr>
        <w:t xml:space="preserve"> would improve long-term outcomes. This possibility has generated significant debate and numerous studies of the combination of TACE and curative resection for HCC since it was first described in the early 1990s. Some clinicians have attempted to employ TACE preoperatively as a loco-regional therapy to </w:t>
      </w:r>
      <w:r w:rsidR="00B42ADD">
        <w:rPr>
          <w:rFonts w:ascii="Book Antiqua" w:hAnsi="Book Antiqua"/>
          <w:sz w:val="24"/>
          <w:szCs w:val="24"/>
        </w:rPr>
        <w:t>affect</w:t>
      </w:r>
      <w:r w:rsidR="00B42ADD" w:rsidRPr="00F34CA0">
        <w:rPr>
          <w:rFonts w:ascii="Book Antiqua" w:hAnsi="Book Antiqua"/>
          <w:sz w:val="24"/>
          <w:szCs w:val="24"/>
        </w:rPr>
        <w:t xml:space="preserve"> </w:t>
      </w:r>
      <w:r w:rsidRPr="00F34CA0">
        <w:rPr>
          <w:rFonts w:ascii="Book Antiqua" w:hAnsi="Book Antiqua"/>
          <w:sz w:val="24"/>
          <w:szCs w:val="24"/>
        </w:rPr>
        <w:t xml:space="preserve">the course of the disease by </w:t>
      </w:r>
      <w:r w:rsidR="00B42ADD">
        <w:rPr>
          <w:rFonts w:ascii="Book Antiqua" w:hAnsi="Book Antiqua"/>
          <w:sz w:val="24"/>
          <w:szCs w:val="24"/>
        </w:rPr>
        <w:t>decreasing</w:t>
      </w:r>
      <w:r w:rsidR="00B42ADD" w:rsidRPr="00F34CA0">
        <w:rPr>
          <w:rFonts w:ascii="Book Antiqua" w:hAnsi="Book Antiqua"/>
          <w:sz w:val="24"/>
          <w:szCs w:val="24"/>
        </w:rPr>
        <w:t xml:space="preserve"> </w:t>
      </w:r>
      <w:r w:rsidRPr="00F34CA0">
        <w:rPr>
          <w:rFonts w:ascii="Book Antiqua" w:hAnsi="Book Antiqua"/>
          <w:sz w:val="24"/>
          <w:szCs w:val="24"/>
        </w:rPr>
        <w:t>tumor size, inducing tumor necrosis and by preventing tumor cell dissemination during surgery. However, others feel that this rational</w:t>
      </w:r>
      <w:r w:rsidR="009A7537">
        <w:rPr>
          <w:rFonts w:ascii="Book Antiqua" w:hAnsi="Book Antiqua"/>
          <w:sz w:val="24"/>
          <w:szCs w:val="24"/>
        </w:rPr>
        <w:t>e</w:t>
      </w:r>
      <w:r w:rsidRPr="00F34CA0">
        <w:rPr>
          <w:rFonts w:ascii="Book Antiqua" w:hAnsi="Book Antiqua"/>
          <w:sz w:val="24"/>
          <w:szCs w:val="24"/>
        </w:rPr>
        <w:t xml:space="preserve"> may not be justified, and if the tumor is already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administering TACE may complicate liver mobilization owing to the </w:t>
      </w:r>
      <w:proofErr w:type="spellStart"/>
      <w:r w:rsidRPr="00F34CA0">
        <w:rPr>
          <w:rFonts w:ascii="Book Antiqua" w:hAnsi="Book Antiqua"/>
          <w:sz w:val="24"/>
          <w:szCs w:val="24"/>
        </w:rPr>
        <w:t>perihepatic</w:t>
      </w:r>
      <w:proofErr w:type="spellEnd"/>
      <w:r w:rsidRPr="00F34CA0">
        <w:rPr>
          <w:rFonts w:ascii="Book Antiqua" w:hAnsi="Book Antiqua"/>
          <w:sz w:val="24"/>
          <w:szCs w:val="24"/>
        </w:rPr>
        <w:t xml:space="preserve"> adhesions that may occur following the TACE </w:t>
      </w:r>
      <w:proofErr w:type="gramStart"/>
      <w:r w:rsidRPr="00F34CA0">
        <w:rPr>
          <w:rFonts w:ascii="Book Antiqua" w:hAnsi="Book Antiqua"/>
          <w:sz w:val="24"/>
          <w:szCs w:val="24"/>
        </w:rPr>
        <w:t>procedure</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5-8]</w:t>
      </w:r>
      <w:r w:rsidRPr="00F34CA0">
        <w:rPr>
          <w:rFonts w:ascii="Book Antiqua" w:hAnsi="Book Antiqua"/>
          <w:sz w:val="24"/>
          <w:szCs w:val="24"/>
        </w:rPr>
        <w:t xml:space="preserve">. This review summarizes current published reports linking TACE or TAE with surgical resection of HCC with the aim to suggest generally acceptable guidelines. </w:t>
      </w:r>
    </w:p>
    <w:p w:rsidR="00E113F1" w:rsidRPr="00F34CA0" w:rsidRDefault="00E113F1" w:rsidP="00F34CA0">
      <w:pPr>
        <w:spacing w:line="360" w:lineRule="auto"/>
        <w:outlineLvl w:val="0"/>
        <w:rPr>
          <w:rFonts w:ascii="Book Antiqua" w:hAnsi="Book Antiqua"/>
          <w:b/>
          <w:sz w:val="24"/>
          <w:szCs w:val="24"/>
        </w:rPr>
      </w:pPr>
      <w:r w:rsidRPr="00F34CA0">
        <w:rPr>
          <w:rFonts w:ascii="Book Antiqua" w:hAnsi="Book Antiqua"/>
          <w:sz w:val="24"/>
          <w:szCs w:val="24"/>
        </w:rPr>
        <w:br w:type="page"/>
      </w:r>
      <w:r w:rsidR="00D847C6" w:rsidRPr="00F34CA0">
        <w:rPr>
          <w:rFonts w:ascii="Book Antiqua" w:hAnsi="Book Antiqua"/>
          <w:b/>
          <w:sz w:val="24"/>
          <w:szCs w:val="24"/>
        </w:rPr>
        <w:lastRenderedPageBreak/>
        <w:t>CONTROVERSIAL RESULTS OF PREOPERATIVE TACE</w:t>
      </w:r>
    </w:p>
    <w:p w:rsidR="00E113F1" w:rsidRPr="00F34CA0" w:rsidRDefault="00E113F1" w:rsidP="00F34CA0">
      <w:pPr>
        <w:spacing w:line="360" w:lineRule="auto"/>
        <w:rPr>
          <w:rFonts w:ascii="Book Antiqua" w:hAnsi="Book Antiqua"/>
          <w:sz w:val="24"/>
          <w:szCs w:val="24"/>
        </w:rPr>
      </w:pPr>
      <w:r w:rsidRPr="00F34CA0">
        <w:rPr>
          <w:rFonts w:ascii="Book Antiqua" w:hAnsi="Book Antiqua"/>
          <w:sz w:val="24"/>
          <w:szCs w:val="24"/>
        </w:rPr>
        <w:t xml:space="preserve">HCC commonly arises in patients with chronic viral or alcoholic liver disease: these patients’ livers are likely to harbor multiple and independent clones of premalignant cells and, when these cells are further exposed to carcinogenic insults, </w:t>
      </w:r>
      <w:proofErr w:type="spellStart"/>
      <w:r w:rsidRPr="00F34CA0">
        <w:rPr>
          <w:rFonts w:ascii="Book Antiqua" w:hAnsi="Book Antiqua"/>
          <w:sz w:val="24"/>
          <w:szCs w:val="24"/>
        </w:rPr>
        <w:t>unicentric</w:t>
      </w:r>
      <w:proofErr w:type="spellEnd"/>
      <w:r w:rsidRPr="00F34CA0">
        <w:rPr>
          <w:rFonts w:ascii="Book Antiqua" w:hAnsi="Book Antiqua"/>
          <w:sz w:val="24"/>
          <w:szCs w:val="24"/>
        </w:rPr>
        <w:t xml:space="preserve"> or </w:t>
      </w:r>
      <w:proofErr w:type="spellStart"/>
      <w:r w:rsidRPr="00F34CA0">
        <w:rPr>
          <w:rFonts w:ascii="Book Antiqua" w:hAnsi="Book Antiqua"/>
          <w:sz w:val="24"/>
          <w:szCs w:val="24"/>
        </w:rPr>
        <w:t>multicentric</w:t>
      </w:r>
      <w:proofErr w:type="spellEnd"/>
      <w:r w:rsidRPr="00F34CA0">
        <w:rPr>
          <w:rFonts w:ascii="Book Antiqua" w:hAnsi="Book Antiqua"/>
          <w:sz w:val="24"/>
          <w:szCs w:val="24"/>
        </w:rPr>
        <w:t xml:space="preserve"> carcinogenesis follows. Intrahepatic recurrence can represent either</w:t>
      </w:r>
      <w:r w:rsidRPr="00F34CA0">
        <w:rPr>
          <w:rFonts w:ascii="Book Antiqua" w:hAnsi="Book Antiqua"/>
          <w:i/>
          <w:sz w:val="24"/>
          <w:szCs w:val="24"/>
        </w:rPr>
        <w:t xml:space="preserve"> de novo</w:t>
      </w:r>
      <w:r w:rsidRPr="00F34CA0">
        <w:rPr>
          <w:rFonts w:ascii="Book Antiqua" w:hAnsi="Book Antiqua"/>
          <w:sz w:val="24"/>
          <w:szCs w:val="24"/>
        </w:rPr>
        <w:t xml:space="preserve"> tumor formation or intrahepatic metastasis of a clonally identical neoplasm. Early recurrence is primarily attributable to intrahepatic metastases, whereas late recurrence tends to be </w:t>
      </w:r>
      <w:proofErr w:type="spellStart"/>
      <w:r w:rsidRPr="00F34CA0">
        <w:rPr>
          <w:rFonts w:ascii="Book Antiqua" w:hAnsi="Book Antiqua"/>
          <w:sz w:val="24"/>
          <w:szCs w:val="24"/>
        </w:rPr>
        <w:t>multicentric</w:t>
      </w:r>
      <w:proofErr w:type="spellEnd"/>
      <w:r w:rsidRPr="00F34CA0">
        <w:rPr>
          <w:rFonts w:ascii="Book Antiqua" w:hAnsi="Book Antiqua"/>
          <w:sz w:val="24"/>
          <w:szCs w:val="24"/>
        </w:rPr>
        <w:t xml:space="preserve"> in origin. No matter how recurrences occur, it is generally believed that recurrences in the early postoperative period arise not because of inadequate resection of the primary tumor but either because of pre-existing microscopic tumor foci that were not detected by imaging modalities or because of malignant cells that were disseminated during surgical manipulation. Nowadays, the recurrence rate after resection is approximately 50% at 2 years and 75% at 5 years according to most </w:t>
      </w:r>
      <w:proofErr w:type="gramStart"/>
      <w:r w:rsidRPr="00F34CA0">
        <w:rPr>
          <w:rFonts w:ascii="Book Antiqua" w:hAnsi="Book Antiqua"/>
          <w:sz w:val="24"/>
          <w:szCs w:val="24"/>
        </w:rPr>
        <w:t>series</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9]</w:t>
      </w:r>
      <w:r w:rsidRPr="00F34CA0">
        <w:rPr>
          <w:rFonts w:ascii="Book Antiqua" w:hAnsi="Book Antiqua"/>
          <w:sz w:val="24"/>
          <w:szCs w:val="24"/>
        </w:rPr>
        <w:t xml:space="preserve">. If any </w:t>
      </w:r>
      <w:proofErr w:type="spellStart"/>
      <w:r w:rsidRPr="00F34CA0">
        <w:rPr>
          <w:rFonts w:ascii="Book Antiqua" w:hAnsi="Book Antiqua"/>
          <w:sz w:val="24"/>
          <w:szCs w:val="24"/>
        </w:rPr>
        <w:t>neoadjuvant</w:t>
      </w:r>
      <w:proofErr w:type="spellEnd"/>
      <w:r w:rsidRPr="00F34CA0">
        <w:rPr>
          <w:rFonts w:ascii="Book Antiqua" w:hAnsi="Book Antiqua"/>
          <w:sz w:val="24"/>
          <w:szCs w:val="24"/>
        </w:rPr>
        <w:t xml:space="preserve"> therapy reduced the viability of HCC cells and prevented or effectively managed recurrences, the survival after resection of HCC would improve. </w:t>
      </w:r>
    </w:p>
    <w:p w:rsidR="00E113F1" w:rsidRPr="00F34CA0" w:rsidRDefault="00E113F1" w:rsidP="00D847C6">
      <w:pPr>
        <w:spacing w:line="360" w:lineRule="auto"/>
        <w:ind w:firstLineChars="200" w:firstLine="480"/>
        <w:rPr>
          <w:rFonts w:ascii="Book Antiqua" w:hAnsi="Book Antiqua"/>
          <w:sz w:val="24"/>
          <w:szCs w:val="24"/>
        </w:rPr>
      </w:pPr>
      <w:r w:rsidRPr="00F34CA0">
        <w:rPr>
          <w:rFonts w:ascii="Book Antiqua" w:hAnsi="Book Antiqua"/>
          <w:sz w:val="24"/>
          <w:szCs w:val="24"/>
        </w:rPr>
        <w:t xml:space="preserve">HCCs are supplied for the most part by the hepatic artery. Catheter-based techniques take advantage of this unusual architecture to deliver intra-arterial therapy directly to the tumor bed. Thus, TACE induces ischemic necrosis of tumors by arterial injection of chemotherapeutic drugs and </w:t>
      </w:r>
      <w:proofErr w:type="spellStart"/>
      <w:r w:rsidRPr="00F34CA0">
        <w:rPr>
          <w:rFonts w:ascii="Book Antiqua" w:hAnsi="Book Antiqua"/>
          <w:sz w:val="24"/>
          <w:szCs w:val="24"/>
        </w:rPr>
        <w:t>embolizing</w:t>
      </w:r>
      <w:proofErr w:type="spellEnd"/>
      <w:r w:rsidRPr="00F34CA0">
        <w:rPr>
          <w:rFonts w:ascii="Book Antiqua" w:hAnsi="Book Antiqua"/>
          <w:sz w:val="24"/>
          <w:szCs w:val="24"/>
        </w:rPr>
        <w:t xml:space="preserve"> agents. The aims of </w:t>
      </w:r>
      <w:proofErr w:type="spellStart"/>
      <w:r w:rsidRPr="00F34CA0">
        <w:rPr>
          <w:rFonts w:ascii="Book Antiqua" w:hAnsi="Book Antiqua"/>
          <w:sz w:val="24"/>
          <w:szCs w:val="24"/>
        </w:rPr>
        <w:t>neoadjuvant</w:t>
      </w:r>
      <w:proofErr w:type="spellEnd"/>
      <w:r w:rsidRPr="00F34CA0">
        <w:rPr>
          <w:rFonts w:ascii="Book Antiqua" w:hAnsi="Book Antiqua"/>
          <w:sz w:val="24"/>
          <w:szCs w:val="24"/>
        </w:rPr>
        <w:t xml:space="preserve"> therapy are to reduce tumor mass, thus making surgery easier, and destroy microscopic tumor foci and reduce the vascularity of tumors. Preoperative arterial injection of chemotherapeutic drugs and </w:t>
      </w:r>
      <w:proofErr w:type="spellStart"/>
      <w:r w:rsidRPr="00F34CA0">
        <w:rPr>
          <w:rFonts w:ascii="Book Antiqua" w:hAnsi="Book Antiqua"/>
          <w:sz w:val="24"/>
          <w:szCs w:val="24"/>
        </w:rPr>
        <w:t>embolizing</w:t>
      </w:r>
      <w:proofErr w:type="spellEnd"/>
      <w:r w:rsidRPr="00F34CA0">
        <w:rPr>
          <w:rFonts w:ascii="Book Antiqua" w:hAnsi="Book Antiqua"/>
          <w:sz w:val="24"/>
          <w:szCs w:val="24"/>
        </w:rPr>
        <w:t xml:space="preserve"> agents (TACE) reportedly can achieve all of the above-stated aims, as well as reduce the viability of HCC </w:t>
      </w:r>
      <w:proofErr w:type="gramStart"/>
      <w:r w:rsidRPr="00F34CA0">
        <w:rPr>
          <w:rFonts w:ascii="Book Antiqua" w:hAnsi="Book Antiqua"/>
          <w:sz w:val="24"/>
          <w:szCs w:val="24"/>
        </w:rPr>
        <w:t>cells</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10-12]</w:t>
      </w:r>
      <w:r w:rsidRPr="00F34CA0">
        <w:rPr>
          <w:rFonts w:ascii="Book Antiqua" w:hAnsi="Book Antiqua"/>
          <w:sz w:val="24"/>
          <w:szCs w:val="24"/>
        </w:rPr>
        <w:t xml:space="preserve">. However, although several studies have demonstrated that preoperative TACE prevents tumor recurrence and prolongs survival in patients with HCC, others have failed to demonstrate these outcomes. Arguments against the use of preoperative TACE include: first, the associated complications, namely, liver function impairment and increased risk of liver </w:t>
      </w:r>
      <w:r w:rsidRPr="00F34CA0">
        <w:rPr>
          <w:rFonts w:ascii="Book Antiqua" w:hAnsi="Book Antiqua"/>
          <w:sz w:val="24"/>
          <w:szCs w:val="24"/>
        </w:rPr>
        <w:lastRenderedPageBreak/>
        <w:t xml:space="preserve">failure; second, the associated delay in performing definitive surgery, during which time some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tumors become </w:t>
      </w:r>
      <w:proofErr w:type="spellStart"/>
      <w:r w:rsidRPr="00F34CA0">
        <w:rPr>
          <w:rFonts w:ascii="Book Antiqua" w:hAnsi="Book Antiqua"/>
          <w:sz w:val="24"/>
          <w:szCs w:val="24"/>
        </w:rPr>
        <w:t>unresectable</w:t>
      </w:r>
      <w:proofErr w:type="spellEnd"/>
      <w:r w:rsidRPr="00F34CA0">
        <w:rPr>
          <w:rFonts w:ascii="Book Antiqua" w:hAnsi="Book Antiqua"/>
          <w:sz w:val="24"/>
          <w:szCs w:val="24"/>
        </w:rPr>
        <w:t>; third, this form of therapy mainly affects well-differentiated HCC and fails to completely kill poorly differentiated cells, thus the residual HCC cells are more aggressive; and last, incomplete HCC necrosis weakens adhesiveness within the tumor, thus facilitating the release of cancer cells from the primary tumor into the bloodstream. In addition, the effects of preoperative TACE on long-term outcome are controversial: it has not been proven that it prevents tumor recurrence and prolongs survival.</w:t>
      </w:r>
    </w:p>
    <w:p w:rsidR="00E113F1" w:rsidRPr="00F34CA0" w:rsidRDefault="00E113F1" w:rsidP="00F34CA0">
      <w:pPr>
        <w:spacing w:line="360" w:lineRule="auto"/>
        <w:rPr>
          <w:rFonts w:ascii="Book Antiqua" w:hAnsi="Book Antiqua"/>
          <w:sz w:val="24"/>
          <w:szCs w:val="24"/>
        </w:rPr>
      </w:pPr>
    </w:p>
    <w:p w:rsidR="00E113F1" w:rsidRPr="00F34CA0" w:rsidRDefault="00D847C6" w:rsidP="00F34CA0">
      <w:pPr>
        <w:spacing w:line="360" w:lineRule="auto"/>
        <w:outlineLvl w:val="0"/>
        <w:rPr>
          <w:rFonts w:ascii="Book Antiqua" w:hAnsi="Book Antiqua"/>
          <w:b/>
          <w:sz w:val="24"/>
          <w:szCs w:val="24"/>
        </w:rPr>
      </w:pPr>
      <w:r w:rsidRPr="00F34CA0">
        <w:rPr>
          <w:rFonts w:ascii="Book Antiqua" w:hAnsi="Book Antiqua"/>
          <w:b/>
          <w:sz w:val="24"/>
          <w:szCs w:val="24"/>
        </w:rPr>
        <w:t>SYSTEMATIC REVIEW AND META-ANALYSIS</w:t>
      </w:r>
    </w:p>
    <w:p w:rsidR="00E113F1" w:rsidRPr="00F34CA0" w:rsidRDefault="00E113F1" w:rsidP="00F34CA0">
      <w:pPr>
        <w:spacing w:line="360" w:lineRule="auto"/>
        <w:rPr>
          <w:rFonts w:ascii="Book Antiqua" w:hAnsi="Book Antiqua"/>
          <w:sz w:val="24"/>
          <w:szCs w:val="24"/>
        </w:rPr>
      </w:pPr>
      <w:r w:rsidRPr="00F34CA0">
        <w:rPr>
          <w:rFonts w:ascii="Book Antiqua" w:hAnsi="Book Antiqua"/>
          <w:sz w:val="24"/>
          <w:szCs w:val="24"/>
        </w:rPr>
        <w:t xml:space="preserve">To produce more reliable evidence for clinical decision-making, randomized controlled studies and nonrandomized controlled studies have been subjected to meta-analysis. Several such meta-analyses provide the largest body of information currently available for assessing the role of preoperative TACE in patients with HCC. Their findings are mainly expressed in terms of disease-free and overall survival. To minimize heterogeneity, these studies have utilized strict inclusion criteria. For example, the most recently published meta-analysis, authored by Cheng </w:t>
      </w:r>
      <w:r w:rsidRPr="00F34CA0">
        <w:rPr>
          <w:rFonts w:ascii="Book Antiqua" w:hAnsi="Book Antiqua"/>
          <w:i/>
          <w:sz w:val="24"/>
          <w:szCs w:val="24"/>
        </w:rPr>
        <w:t>et al</w:t>
      </w:r>
      <w:r w:rsidR="007C004B" w:rsidRPr="00F34CA0">
        <w:rPr>
          <w:rFonts w:ascii="Book Antiqua" w:hAnsi="Book Antiqua"/>
          <w:kern w:val="0"/>
          <w:sz w:val="24"/>
          <w:szCs w:val="24"/>
          <w:vertAlign w:val="superscript"/>
        </w:rPr>
        <w:t>[13]</w:t>
      </w:r>
      <w:r w:rsidRPr="00F34CA0">
        <w:rPr>
          <w:rFonts w:ascii="Book Antiqua" w:hAnsi="Book Antiqua"/>
          <w:sz w:val="24"/>
          <w:szCs w:val="24"/>
        </w:rPr>
        <w:t>,</w:t>
      </w:r>
      <w:r w:rsidRPr="00F34CA0">
        <w:rPr>
          <w:rFonts w:ascii="Book Antiqua" w:hAnsi="Book Antiqua"/>
          <w:kern w:val="0"/>
          <w:sz w:val="24"/>
          <w:szCs w:val="24"/>
        </w:rPr>
        <w:t xml:space="preserve"> </w:t>
      </w:r>
      <w:r w:rsidRPr="00F34CA0">
        <w:rPr>
          <w:rFonts w:ascii="Book Antiqua" w:hAnsi="Book Antiqua"/>
          <w:sz w:val="24"/>
          <w:szCs w:val="24"/>
        </w:rPr>
        <w:t xml:space="preserve">defined cure of HCC strictly as: </w:t>
      </w:r>
      <w:r w:rsidR="00D847C6">
        <w:rPr>
          <w:rFonts w:ascii="Book Antiqua" w:hAnsi="Book Antiqua" w:hint="eastAsia"/>
          <w:sz w:val="24"/>
          <w:szCs w:val="24"/>
        </w:rPr>
        <w:t>(</w:t>
      </w:r>
      <w:r w:rsidRPr="00F34CA0">
        <w:rPr>
          <w:rFonts w:ascii="Book Antiqua" w:hAnsi="Book Antiqua"/>
          <w:sz w:val="24"/>
          <w:szCs w:val="24"/>
        </w:rPr>
        <w:t xml:space="preserve">1) tumor had been resected; </w:t>
      </w:r>
      <w:r w:rsidR="00D847C6">
        <w:rPr>
          <w:rFonts w:ascii="Book Antiqua" w:hAnsi="Book Antiqua" w:hint="eastAsia"/>
          <w:sz w:val="24"/>
          <w:szCs w:val="24"/>
        </w:rPr>
        <w:t>(</w:t>
      </w:r>
      <w:r w:rsidRPr="00F34CA0">
        <w:rPr>
          <w:rFonts w:ascii="Book Antiqua" w:hAnsi="Book Antiqua"/>
          <w:sz w:val="24"/>
          <w:szCs w:val="24"/>
        </w:rPr>
        <w:t xml:space="preserve">2) negative surgical margins had been confirmed histologically; </w:t>
      </w:r>
      <w:r w:rsidR="00D847C6">
        <w:rPr>
          <w:rFonts w:ascii="Book Antiqua" w:hAnsi="Book Antiqua" w:hint="eastAsia"/>
          <w:sz w:val="24"/>
          <w:szCs w:val="24"/>
        </w:rPr>
        <w:t>(</w:t>
      </w:r>
      <w:r w:rsidRPr="00F34CA0">
        <w:rPr>
          <w:rFonts w:ascii="Book Antiqua" w:hAnsi="Book Antiqua"/>
          <w:sz w:val="24"/>
          <w:szCs w:val="24"/>
        </w:rPr>
        <w:t xml:space="preserve">3) no evidence of </w:t>
      </w:r>
      <w:proofErr w:type="spellStart"/>
      <w:r w:rsidRPr="00F34CA0">
        <w:rPr>
          <w:rFonts w:ascii="Book Antiqua" w:hAnsi="Book Antiqua"/>
          <w:sz w:val="24"/>
          <w:szCs w:val="24"/>
        </w:rPr>
        <w:t>extrahepatic</w:t>
      </w:r>
      <w:proofErr w:type="spellEnd"/>
      <w:r w:rsidRPr="00F34CA0">
        <w:rPr>
          <w:rFonts w:ascii="Book Antiqua" w:hAnsi="Book Antiqua"/>
          <w:sz w:val="24"/>
          <w:szCs w:val="24"/>
        </w:rPr>
        <w:t xml:space="preserve"> metastasis; and </w:t>
      </w:r>
      <w:r w:rsidR="00D847C6">
        <w:rPr>
          <w:rFonts w:ascii="Book Antiqua" w:hAnsi="Book Antiqua" w:hint="eastAsia"/>
          <w:sz w:val="24"/>
          <w:szCs w:val="24"/>
        </w:rPr>
        <w:t>(</w:t>
      </w:r>
      <w:r w:rsidRPr="00F34CA0">
        <w:rPr>
          <w:rFonts w:ascii="Book Antiqua" w:hAnsi="Book Antiqua"/>
          <w:sz w:val="24"/>
          <w:szCs w:val="24"/>
        </w:rPr>
        <w:t>4) no residual tumor according to dynamic contrast-enhanced CT or ultrasonography performed 3</w:t>
      </w:r>
      <w:r w:rsidR="008D5403">
        <w:rPr>
          <w:rFonts w:ascii="Book Antiqua" w:hAnsi="Book Antiqua"/>
          <w:sz w:val="24"/>
          <w:szCs w:val="24"/>
        </w:rPr>
        <w:t>–</w:t>
      </w:r>
      <w:r w:rsidRPr="00F34CA0">
        <w:rPr>
          <w:rFonts w:ascii="Book Antiqua" w:hAnsi="Book Antiqua"/>
          <w:sz w:val="24"/>
          <w:szCs w:val="24"/>
        </w:rPr>
        <w:t xml:space="preserve">5 </w:t>
      </w:r>
      <w:proofErr w:type="spellStart"/>
      <w:r w:rsidRPr="00F34CA0">
        <w:rPr>
          <w:rFonts w:ascii="Book Antiqua" w:hAnsi="Book Antiqua"/>
          <w:sz w:val="24"/>
          <w:szCs w:val="24"/>
        </w:rPr>
        <w:t>w</w:t>
      </w:r>
      <w:r w:rsidR="00D847C6">
        <w:rPr>
          <w:rFonts w:ascii="Book Antiqua" w:hAnsi="Book Antiqua"/>
          <w:sz w:val="24"/>
          <w:szCs w:val="24"/>
        </w:rPr>
        <w:t>k</w:t>
      </w:r>
      <w:proofErr w:type="spellEnd"/>
      <w:r w:rsidR="00D847C6">
        <w:rPr>
          <w:rFonts w:ascii="Book Antiqua" w:hAnsi="Book Antiqua"/>
          <w:sz w:val="24"/>
          <w:szCs w:val="24"/>
        </w:rPr>
        <w:t xml:space="preserve"> postoperatively.</w:t>
      </w:r>
      <w:r w:rsidR="00D847C6">
        <w:rPr>
          <w:rFonts w:ascii="Book Antiqua" w:hAnsi="Book Antiqua" w:hint="eastAsia"/>
          <w:sz w:val="24"/>
          <w:szCs w:val="24"/>
        </w:rPr>
        <w:t xml:space="preserve"> </w:t>
      </w:r>
      <w:r w:rsidRPr="00F34CA0">
        <w:rPr>
          <w:rFonts w:ascii="Book Antiqua" w:hAnsi="Book Antiqua"/>
          <w:sz w:val="24"/>
          <w:szCs w:val="24"/>
        </w:rPr>
        <w:t xml:space="preserve">All published meta-analyses have failed to show that preoperative TACE improves the </w:t>
      </w:r>
      <w:proofErr w:type="gramStart"/>
      <w:r w:rsidRPr="00F34CA0">
        <w:rPr>
          <w:rFonts w:ascii="Book Antiqua" w:hAnsi="Book Antiqua"/>
          <w:sz w:val="24"/>
          <w:szCs w:val="24"/>
        </w:rPr>
        <w:t>prognosis</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14-19]</w:t>
      </w:r>
      <w:r w:rsidRPr="00F34CA0">
        <w:rPr>
          <w:rFonts w:ascii="Book Antiqua" w:hAnsi="Book Antiqua"/>
          <w:sz w:val="24"/>
          <w:szCs w:val="24"/>
        </w:rPr>
        <w:t xml:space="preserve">. Although the cited meta-analyses are well designed and conducted, and, more importantly, have reported consistent findings, we believe it is prudent to recommend TACE as a routine preoperative procedure for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for the reasons explained below.</w:t>
      </w:r>
    </w:p>
    <w:p w:rsidR="00E113F1" w:rsidRPr="00F34CA0" w:rsidRDefault="00E113F1" w:rsidP="00F34CA0">
      <w:pPr>
        <w:spacing w:line="360" w:lineRule="auto"/>
        <w:rPr>
          <w:rFonts w:ascii="Book Antiqua" w:hAnsi="Book Antiqua"/>
          <w:sz w:val="24"/>
          <w:szCs w:val="24"/>
        </w:rPr>
      </w:pPr>
    </w:p>
    <w:p w:rsidR="00E113F1" w:rsidRPr="00F34CA0" w:rsidRDefault="00D847C6" w:rsidP="00F34CA0">
      <w:pPr>
        <w:spacing w:line="360" w:lineRule="auto"/>
        <w:outlineLvl w:val="0"/>
        <w:rPr>
          <w:rFonts w:ascii="Book Antiqua" w:hAnsi="Book Antiqua"/>
          <w:b/>
          <w:sz w:val="24"/>
          <w:szCs w:val="24"/>
        </w:rPr>
      </w:pPr>
      <w:r w:rsidRPr="00F34CA0">
        <w:rPr>
          <w:rFonts w:ascii="Book Antiqua" w:hAnsi="Book Antiqua"/>
          <w:b/>
          <w:sz w:val="24"/>
          <w:szCs w:val="24"/>
        </w:rPr>
        <w:t xml:space="preserve">NEW QUESTIONS AND IDEAS </w:t>
      </w:r>
    </w:p>
    <w:p w:rsidR="00E113F1" w:rsidRPr="00F34CA0" w:rsidRDefault="00E113F1" w:rsidP="00F34CA0">
      <w:pPr>
        <w:spacing w:line="360" w:lineRule="auto"/>
        <w:rPr>
          <w:rFonts w:ascii="Book Antiqua" w:hAnsi="Book Antiqua"/>
          <w:sz w:val="24"/>
          <w:szCs w:val="24"/>
        </w:rPr>
      </w:pPr>
      <w:r w:rsidRPr="00F34CA0">
        <w:rPr>
          <w:rFonts w:ascii="Book Antiqua" w:hAnsi="Book Antiqua"/>
          <w:sz w:val="24"/>
          <w:szCs w:val="24"/>
        </w:rPr>
        <w:t xml:space="preserve">Although the mechanisms of recurrence after surgical resection of HCC remain controversial, it is noteworthy that early recurrence mainly takes the </w:t>
      </w:r>
      <w:r w:rsidRPr="00F34CA0">
        <w:rPr>
          <w:rFonts w:ascii="Book Antiqua" w:hAnsi="Book Antiqua"/>
          <w:sz w:val="24"/>
          <w:szCs w:val="24"/>
        </w:rPr>
        <w:lastRenderedPageBreak/>
        <w:t xml:space="preserve">form of intrahepatic recurrence, which correlates strongly with tumor-related variables, whereas late recurrence mainly takes the form of </w:t>
      </w:r>
      <w:proofErr w:type="spellStart"/>
      <w:r w:rsidRPr="00F34CA0">
        <w:rPr>
          <w:rFonts w:ascii="Book Antiqua" w:hAnsi="Book Antiqua"/>
          <w:sz w:val="24"/>
          <w:szCs w:val="24"/>
        </w:rPr>
        <w:t>multicentric</w:t>
      </w:r>
      <w:proofErr w:type="spellEnd"/>
      <w:r w:rsidRPr="00F34CA0">
        <w:rPr>
          <w:rFonts w:ascii="Book Antiqua" w:hAnsi="Book Antiqua"/>
          <w:sz w:val="24"/>
          <w:szCs w:val="24"/>
        </w:rPr>
        <w:t xml:space="preserve"> foci, this correlating strongly with the condition of the remnant liver. Relevant tumor-related variables include vascular infiltration, tumor size, tumor capsule, and satellite nodules or dissemination of tumor cells during </w:t>
      </w:r>
      <w:proofErr w:type="spellStart"/>
      <w:r w:rsidRPr="00F34CA0">
        <w:rPr>
          <w:rFonts w:ascii="Book Antiqua" w:hAnsi="Book Antiqua"/>
          <w:sz w:val="24"/>
          <w:szCs w:val="24"/>
        </w:rPr>
        <w:t>hepatectomy</w:t>
      </w:r>
      <w:proofErr w:type="spellEnd"/>
      <w:r w:rsidRPr="00F34CA0">
        <w:rPr>
          <w:rFonts w:ascii="Book Antiqua" w:hAnsi="Book Antiqua"/>
          <w:sz w:val="24"/>
          <w:szCs w:val="24"/>
        </w:rPr>
        <w:t xml:space="preserve">. Thus, both main tumor and the surrounding tissue may contain detectable or undetectable satellite nodules and the main route of early post-resection intrahepatic recurrence is spread via the portal vein. Clearly, </w:t>
      </w:r>
      <w:proofErr w:type="spellStart"/>
      <w:r w:rsidRPr="00F34CA0">
        <w:rPr>
          <w:rFonts w:ascii="Book Antiqua" w:hAnsi="Book Antiqua"/>
          <w:sz w:val="24"/>
          <w:szCs w:val="24"/>
        </w:rPr>
        <w:t>hepatectomy</w:t>
      </w:r>
      <w:proofErr w:type="spellEnd"/>
      <w:r w:rsidRPr="00F34CA0">
        <w:rPr>
          <w:rFonts w:ascii="Book Antiqua" w:hAnsi="Book Antiqua"/>
          <w:sz w:val="24"/>
          <w:szCs w:val="24"/>
        </w:rPr>
        <w:t xml:space="preserve"> cannot address all of these possibilities. In theory, TACE could; however, published meta-analyses studies do not support this </w:t>
      </w:r>
      <w:proofErr w:type="gramStart"/>
      <w:r w:rsidRPr="00F34CA0">
        <w:rPr>
          <w:rFonts w:ascii="Book Antiqua" w:hAnsi="Book Antiqua"/>
          <w:sz w:val="24"/>
          <w:szCs w:val="24"/>
        </w:rPr>
        <w:t>contention</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20-23]</w:t>
      </w:r>
      <w:r w:rsidRPr="00F34CA0">
        <w:rPr>
          <w:rFonts w:ascii="Book Antiqua" w:hAnsi="Book Antiqua"/>
          <w:sz w:val="24"/>
          <w:szCs w:val="24"/>
        </w:rPr>
        <w:t xml:space="preserve">. </w:t>
      </w:r>
    </w:p>
    <w:p w:rsidR="00E113F1" w:rsidRPr="00F34CA0" w:rsidRDefault="00E113F1" w:rsidP="00D847C6">
      <w:pPr>
        <w:spacing w:line="360" w:lineRule="auto"/>
        <w:ind w:firstLineChars="200" w:firstLine="480"/>
        <w:rPr>
          <w:rFonts w:ascii="Book Antiqua" w:hAnsi="Book Antiqua"/>
          <w:sz w:val="24"/>
          <w:szCs w:val="24"/>
        </w:rPr>
      </w:pPr>
      <w:r w:rsidRPr="00F34CA0">
        <w:rPr>
          <w:rFonts w:ascii="Book Antiqua" w:hAnsi="Book Antiqua"/>
          <w:sz w:val="24"/>
          <w:szCs w:val="24"/>
        </w:rPr>
        <w:t xml:space="preserve">However, the available studies have several limitations. We have found that the various meta-analyses use very heterogeneous definitions of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They also use different definitions of cure of HCC and different inclusion criteria. Thus, their findings indicate only that preoperative TACE does not improve the prognosis of </w:t>
      </w:r>
      <w:proofErr w:type="spellStart"/>
      <w:r w:rsidRPr="00F34CA0">
        <w:rPr>
          <w:rFonts w:ascii="Book Antiqua" w:hAnsi="Book Antiqua"/>
          <w:color w:val="000000"/>
          <w:sz w:val="24"/>
          <w:szCs w:val="24"/>
        </w:rPr>
        <w:t>resectable</w:t>
      </w:r>
      <w:proofErr w:type="spellEnd"/>
      <w:r w:rsidRPr="00F34CA0">
        <w:rPr>
          <w:rFonts w:ascii="Book Antiqua" w:hAnsi="Book Antiqua"/>
          <w:sz w:val="24"/>
          <w:szCs w:val="24"/>
        </w:rPr>
        <w:t xml:space="preserve"> HCC as defined in that particular study. </w:t>
      </w:r>
    </w:p>
    <w:p w:rsidR="00E113F1" w:rsidRPr="00F34CA0" w:rsidRDefault="00E113F1" w:rsidP="00D847C6">
      <w:pPr>
        <w:spacing w:line="360" w:lineRule="auto"/>
        <w:ind w:firstLineChars="200" w:firstLine="480"/>
        <w:rPr>
          <w:rFonts w:ascii="Book Antiqua" w:hAnsi="Book Antiqua"/>
          <w:sz w:val="24"/>
          <w:szCs w:val="24"/>
        </w:rPr>
      </w:pPr>
      <w:r w:rsidRPr="00F34CA0">
        <w:rPr>
          <w:rFonts w:ascii="Book Antiqua" w:hAnsi="Book Antiqua"/>
          <w:sz w:val="24"/>
          <w:szCs w:val="24"/>
        </w:rPr>
        <w:t>Morphologic types of HCC include focal/nodular, massive, and diffuse/infiltrative. The infiltrative type accounts for 7</w:t>
      </w:r>
      <w:r w:rsidR="00D847C6">
        <w:rPr>
          <w:rFonts w:ascii="Book Antiqua" w:hAnsi="Book Antiqua" w:hint="eastAsia"/>
          <w:sz w:val="24"/>
          <w:szCs w:val="24"/>
        </w:rPr>
        <w:t>%</w:t>
      </w:r>
      <w:r w:rsidRPr="00F34CA0">
        <w:rPr>
          <w:rFonts w:ascii="Book Antiqua" w:hAnsi="Book Antiqua"/>
          <w:sz w:val="24"/>
          <w:szCs w:val="24"/>
        </w:rPr>
        <w:t xml:space="preserve">–15% of HCC cases. Although infiltrative HCC is not uncommon, especially in regions where hepatitis B virus is predominant, there are few published data concerning treatment of patients with this variant because infiltrative HCC almost always presents as an advanced diffuse tumor and surgery is therefore rarely indicated. The cumulative survival rates of patients with infiltrative HCC are reportedly 33.3% at 1 year and 13.6% at 3 years, independent of the treatment </w:t>
      </w:r>
      <w:proofErr w:type="gramStart"/>
      <w:r w:rsidRPr="00F34CA0">
        <w:rPr>
          <w:rFonts w:ascii="Book Antiqua" w:hAnsi="Book Antiqua"/>
          <w:sz w:val="24"/>
          <w:szCs w:val="24"/>
        </w:rPr>
        <w:t>received</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24-27]</w:t>
      </w:r>
      <w:r w:rsidRPr="00F34CA0">
        <w:rPr>
          <w:rFonts w:ascii="Book Antiqua" w:hAnsi="Book Antiqua"/>
          <w:sz w:val="24"/>
          <w:szCs w:val="24"/>
        </w:rPr>
        <w:t xml:space="preserve">. About 15.9 % of reported patients with infiltrative HCC have undergone TACE repeatedly, with curative intent, and have survived more than 2 years. These long-term survivors are over 60 years old, have preserved hepatic function at the time of initial diagnosis, and have a major portal vein thrombosis without parasitic supply. In addition, published studies have also ignored the </w:t>
      </w:r>
      <w:proofErr w:type="spellStart"/>
      <w:r w:rsidRPr="00F34CA0">
        <w:rPr>
          <w:rFonts w:ascii="Book Antiqua" w:hAnsi="Book Antiqua"/>
          <w:sz w:val="24"/>
          <w:szCs w:val="24"/>
        </w:rPr>
        <w:t>multinodular</w:t>
      </w:r>
      <w:proofErr w:type="spellEnd"/>
      <w:r w:rsidRPr="00F34CA0">
        <w:rPr>
          <w:rFonts w:ascii="Book Antiqua" w:hAnsi="Book Antiqua"/>
          <w:sz w:val="24"/>
          <w:szCs w:val="24"/>
        </w:rPr>
        <w:t xml:space="preserve"> type of </w:t>
      </w:r>
      <w:proofErr w:type="gramStart"/>
      <w:r w:rsidRPr="00F34CA0">
        <w:rPr>
          <w:rFonts w:ascii="Book Antiqua" w:hAnsi="Book Antiqua"/>
          <w:sz w:val="24"/>
          <w:szCs w:val="24"/>
        </w:rPr>
        <w:t>HCC</w:t>
      </w:r>
      <w:r w:rsidRPr="00F34CA0">
        <w:rPr>
          <w:rFonts w:ascii="Book Antiqua" w:hAnsi="Book Antiqua"/>
          <w:kern w:val="0"/>
          <w:sz w:val="24"/>
          <w:szCs w:val="24"/>
          <w:vertAlign w:val="superscript"/>
        </w:rPr>
        <w:t>[</w:t>
      </w:r>
      <w:proofErr w:type="gramEnd"/>
      <w:r w:rsidRPr="00F34CA0">
        <w:rPr>
          <w:rFonts w:ascii="Book Antiqua" w:hAnsi="Book Antiqua"/>
          <w:kern w:val="0"/>
          <w:sz w:val="24"/>
          <w:szCs w:val="24"/>
          <w:vertAlign w:val="superscript"/>
        </w:rPr>
        <w:t>28-31]</w:t>
      </w:r>
      <w:r w:rsidRPr="00F34CA0">
        <w:rPr>
          <w:rFonts w:ascii="Book Antiqua" w:hAnsi="Book Antiqua"/>
          <w:sz w:val="24"/>
          <w:szCs w:val="24"/>
        </w:rPr>
        <w:t xml:space="preserve">. Taking these observations into consideration allows the following improved understanding of the findings of </w:t>
      </w:r>
      <w:r w:rsidRPr="00F34CA0">
        <w:rPr>
          <w:rFonts w:ascii="Book Antiqua" w:hAnsi="Book Antiqua"/>
          <w:sz w:val="24"/>
          <w:szCs w:val="24"/>
        </w:rPr>
        <w:lastRenderedPageBreak/>
        <w:t xml:space="preserve">published meta-analyses. First, TACE would indeed be helpful for treating small satellite nodules and destroying microscopic tumor foci, thus facilitating achievement of adequate resection, which would prolong the duration of survival. However, these considerations apply only in certain types of HCC, namely, to the best of our knowledge, </w:t>
      </w:r>
      <w:proofErr w:type="spellStart"/>
      <w:r w:rsidRPr="00F34CA0">
        <w:rPr>
          <w:rFonts w:ascii="Book Antiqua" w:hAnsi="Book Antiqua"/>
          <w:sz w:val="24"/>
          <w:szCs w:val="24"/>
        </w:rPr>
        <w:t>multinodular</w:t>
      </w:r>
      <w:proofErr w:type="spellEnd"/>
      <w:r w:rsidRPr="00F34CA0">
        <w:rPr>
          <w:rFonts w:ascii="Book Antiqua" w:hAnsi="Book Antiqua"/>
          <w:sz w:val="24"/>
          <w:szCs w:val="24"/>
        </w:rPr>
        <w:t xml:space="preserve"> and infiltrative types. Second, these are not the main types and have often been excluded from published meta-analyses. In conclusion, we still provocatively recommend preoperative TACE for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especially for </w:t>
      </w:r>
      <w:proofErr w:type="spellStart"/>
      <w:r w:rsidRPr="00F34CA0">
        <w:rPr>
          <w:rFonts w:ascii="Book Antiqua" w:hAnsi="Book Antiqua"/>
          <w:sz w:val="24"/>
          <w:szCs w:val="24"/>
        </w:rPr>
        <w:t>multinodular</w:t>
      </w:r>
      <w:proofErr w:type="spellEnd"/>
      <w:r w:rsidRPr="00F34CA0">
        <w:rPr>
          <w:rFonts w:ascii="Book Antiqua" w:hAnsi="Book Antiqua"/>
          <w:sz w:val="24"/>
          <w:szCs w:val="24"/>
        </w:rPr>
        <w:t xml:space="preserve"> and infiltrative types, to reduce recurrence rates. We also believe it is prudent to recommend TACE for patients with definite single nodular or massive HCC. We also recommend assessing the effects of preoperative TACE according to the various morphologic types. </w:t>
      </w:r>
    </w:p>
    <w:p w:rsidR="00E113F1" w:rsidRPr="00F34CA0" w:rsidRDefault="00E113F1" w:rsidP="00F34CA0">
      <w:pPr>
        <w:spacing w:line="360" w:lineRule="auto"/>
        <w:rPr>
          <w:rFonts w:ascii="Book Antiqua" w:hAnsi="Book Antiqua"/>
          <w:sz w:val="24"/>
          <w:szCs w:val="24"/>
        </w:rPr>
      </w:pPr>
    </w:p>
    <w:p w:rsidR="00D847C6" w:rsidRDefault="00D847C6" w:rsidP="00F34CA0">
      <w:pPr>
        <w:spacing w:line="360" w:lineRule="auto"/>
        <w:rPr>
          <w:rFonts w:ascii="Book Antiqua" w:hAnsi="Book Antiqua"/>
          <w:b/>
          <w:sz w:val="24"/>
          <w:szCs w:val="24"/>
        </w:rPr>
      </w:pPr>
      <w:r w:rsidRPr="00D847C6">
        <w:rPr>
          <w:rFonts w:ascii="Book Antiqua" w:hAnsi="Book Antiqua"/>
          <w:b/>
          <w:sz w:val="24"/>
          <w:szCs w:val="24"/>
        </w:rPr>
        <w:t xml:space="preserve">CONCLUSION </w:t>
      </w:r>
    </w:p>
    <w:p w:rsidR="00E113F1" w:rsidRPr="00F34CA0" w:rsidRDefault="00E113F1" w:rsidP="00F34CA0">
      <w:pPr>
        <w:spacing w:line="360" w:lineRule="auto"/>
        <w:rPr>
          <w:rFonts w:ascii="Book Antiqua" w:hAnsi="Book Antiqua"/>
          <w:sz w:val="24"/>
          <w:szCs w:val="24"/>
        </w:rPr>
      </w:pPr>
      <w:r w:rsidRPr="00F34CA0">
        <w:rPr>
          <w:rFonts w:ascii="Book Antiqua" w:hAnsi="Book Antiqua"/>
          <w:sz w:val="24"/>
          <w:szCs w:val="24"/>
        </w:rPr>
        <w:t xml:space="preserve">We still cannot be certain whether preoperative TACE for </w:t>
      </w:r>
      <w:proofErr w:type="spellStart"/>
      <w:r w:rsidRPr="00F34CA0">
        <w:rPr>
          <w:rFonts w:ascii="Book Antiqua" w:hAnsi="Book Antiqua"/>
          <w:sz w:val="24"/>
          <w:szCs w:val="24"/>
        </w:rPr>
        <w:t>resectable</w:t>
      </w:r>
      <w:proofErr w:type="spellEnd"/>
      <w:r w:rsidRPr="00F34CA0">
        <w:rPr>
          <w:rFonts w:ascii="Book Antiqua" w:hAnsi="Book Antiqua"/>
          <w:sz w:val="24"/>
          <w:szCs w:val="24"/>
        </w:rPr>
        <w:t xml:space="preserve"> HCC is beneficial. Although we believe it is helpful in </w:t>
      </w:r>
      <w:proofErr w:type="spellStart"/>
      <w:r w:rsidRPr="00F34CA0">
        <w:rPr>
          <w:rFonts w:ascii="Book Antiqua" w:hAnsi="Book Antiqua"/>
          <w:sz w:val="24"/>
          <w:szCs w:val="24"/>
        </w:rPr>
        <w:t>multinodular</w:t>
      </w:r>
      <w:proofErr w:type="spellEnd"/>
      <w:r w:rsidRPr="00F34CA0">
        <w:rPr>
          <w:rFonts w:ascii="Book Antiqua" w:hAnsi="Book Antiqua"/>
          <w:sz w:val="24"/>
          <w:szCs w:val="24"/>
        </w:rPr>
        <w:t xml:space="preserve"> or infiltrative types of HCC, there is limited evidence for this. We believe it makes sense to assess the effects of preoperative TACE according to the various morphologic types. Thus, larger, well designed, randomized clinical trials are needed to detect realistically achievable treatment benefits.</w:t>
      </w:r>
    </w:p>
    <w:p w:rsidR="00E113F1" w:rsidRPr="00F34CA0" w:rsidRDefault="00E113F1" w:rsidP="00F34CA0">
      <w:pPr>
        <w:spacing w:line="360" w:lineRule="auto"/>
        <w:rPr>
          <w:rFonts w:ascii="Book Antiqua" w:hAnsi="Book Antiqua"/>
          <w:sz w:val="24"/>
          <w:szCs w:val="24"/>
        </w:rPr>
      </w:pPr>
    </w:p>
    <w:p w:rsidR="00E113F1" w:rsidRPr="00F34CA0" w:rsidRDefault="00E113F1" w:rsidP="00F34CA0">
      <w:pPr>
        <w:spacing w:line="360" w:lineRule="auto"/>
        <w:rPr>
          <w:rFonts w:ascii="Book Antiqua" w:hAnsi="Book Antiqua"/>
          <w:sz w:val="24"/>
          <w:szCs w:val="24"/>
        </w:rPr>
      </w:pPr>
    </w:p>
    <w:p w:rsidR="00D847C6" w:rsidRDefault="00D847C6">
      <w:pPr>
        <w:widowControl/>
        <w:snapToGrid/>
        <w:jc w:val="left"/>
        <w:rPr>
          <w:rFonts w:ascii="Book Antiqua" w:hAnsi="Book Antiqua"/>
          <w:b/>
          <w:sz w:val="24"/>
          <w:szCs w:val="24"/>
        </w:rPr>
      </w:pPr>
      <w:r>
        <w:rPr>
          <w:rFonts w:ascii="Book Antiqua" w:hAnsi="Book Antiqua"/>
          <w:b/>
          <w:sz w:val="24"/>
          <w:szCs w:val="24"/>
        </w:rPr>
        <w:br w:type="page"/>
      </w:r>
    </w:p>
    <w:p w:rsidR="00E113F1" w:rsidRPr="00F34CA0" w:rsidRDefault="00F34CA0" w:rsidP="00F34CA0">
      <w:pPr>
        <w:spacing w:line="360" w:lineRule="auto"/>
        <w:outlineLvl w:val="0"/>
        <w:rPr>
          <w:rFonts w:ascii="Book Antiqua" w:hAnsi="Book Antiqua"/>
          <w:b/>
          <w:sz w:val="24"/>
          <w:szCs w:val="24"/>
        </w:rPr>
      </w:pPr>
      <w:r w:rsidRPr="00F34CA0">
        <w:rPr>
          <w:rFonts w:ascii="Book Antiqua" w:hAnsi="Book Antiqua"/>
          <w:b/>
          <w:sz w:val="24"/>
          <w:szCs w:val="24"/>
        </w:rPr>
        <w:lastRenderedPageBreak/>
        <w:t>REFERENCES</w:t>
      </w:r>
    </w:p>
    <w:p w:rsidR="00E45E0F" w:rsidRPr="00461B2F" w:rsidRDefault="00E45E0F" w:rsidP="00E45E0F">
      <w:pPr>
        <w:widowControl/>
        <w:spacing w:line="360" w:lineRule="auto"/>
        <w:rPr>
          <w:rFonts w:ascii="Book Antiqua" w:hAnsi="Book Antiqua" w:cs="宋体"/>
          <w:kern w:val="0"/>
          <w:sz w:val="24"/>
          <w:szCs w:val="24"/>
        </w:rPr>
      </w:pPr>
      <w:bookmarkStart w:id="86" w:name="OLE_LINK277"/>
      <w:bookmarkStart w:id="87" w:name="OLE_LINK278"/>
      <w:bookmarkStart w:id="88" w:name="OLE_LINK279"/>
      <w:bookmarkStart w:id="89" w:name="OLE_LINK290"/>
      <w:bookmarkStart w:id="90" w:name="OLE_LINK301"/>
      <w:bookmarkStart w:id="91" w:name="OLE_LINK312"/>
      <w:bookmarkStart w:id="92" w:name="OLE_LINK315"/>
      <w:bookmarkStart w:id="93" w:name="OLE_LINK316"/>
      <w:bookmarkStart w:id="94" w:name="OLE_LINK317"/>
      <w:bookmarkStart w:id="95" w:name="OLE_LINK318"/>
      <w:bookmarkStart w:id="96" w:name="OLE_LINK326"/>
      <w:bookmarkStart w:id="97" w:name="OLE_LINK335"/>
      <w:bookmarkStart w:id="98" w:name="OLE_LINK339"/>
      <w:bookmarkStart w:id="99" w:name="OLE_LINK348"/>
      <w:bookmarkStart w:id="100" w:name="OLE_LINK399"/>
      <w:bookmarkStart w:id="101" w:name="OLE_LINK419"/>
      <w:bookmarkStart w:id="102" w:name="OLE_LINK420"/>
      <w:bookmarkStart w:id="103" w:name="OLE_LINK423"/>
      <w:bookmarkStart w:id="104" w:name="OLE_LINK449"/>
      <w:bookmarkStart w:id="105" w:name="OLE_LINK450"/>
      <w:bookmarkStart w:id="106" w:name="OLE_LINK454"/>
      <w:bookmarkStart w:id="107" w:name="OLE_LINK461"/>
      <w:bookmarkStart w:id="108" w:name="OLE_LINK471"/>
      <w:bookmarkStart w:id="109" w:name="OLE_LINK7"/>
      <w:bookmarkStart w:id="110" w:name="OLE_LINK473"/>
      <w:bookmarkStart w:id="111" w:name="OLE_LINK474"/>
      <w:bookmarkStart w:id="112" w:name="OLE_LINK479"/>
      <w:bookmarkStart w:id="113" w:name="OLE_LINK484"/>
      <w:bookmarkStart w:id="114" w:name="OLE_LINK485"/>
      <w:bookmarkStart w:id="115" w:name="OLE_LINK270"/>
      <w:bookmarkStart w:id="116" w:name="OLE_LINK285"/>
      <w:bookmarkStart w:id="117" w:name="OLE_LINK314"/>
      <w:bookmarkStart w:id="118" w:name="OLE_LINK321"/>
      <w:bookmarkStart w:id="119" w:name="OLE_LINK353"/>
      <w:bookmarkStart w:id="120" w:name="OLE_LINK486"/>
      <w:bookmarkStart w:id="121" w:name="OLE_LINK495"/>
      <w:proofErr w:type="gramStart"/>
      <w:r w:rsidRPr="00461B2F">
        <w:rPr>
          <w:rFonts w:ascii="Book Antiqua" w:hAnsi="Book Antiqua" w:cs="宋体"/>
          <w:kern w:val="0"/>
          <w:sz w:val="24"/>
          <w:szCs w:val="24"/>
        </w:rPr>
        <w:t>1 </w:t>
      </w:r>
      <w:proofErr w:type="spellStart"/>
      <w:r w:rsidRPr="00461B2F">
        <w:rPr>
          <w:rFonts w:ascii="Book Antiqua" w:hAnsi="Book Antiqua" w:cs="宋体"/>
          <w:b/>
          <w:bCs/>
          <w:kern w:val="0"/>
          <w:sz w:val="24"/>
          <w:szCs w:val="24"/>
        </w:rPr>
        <w:t>Maluccio</w:t>
      </w:r>
      <w:proofErr w:type="spellEnd"/>
      <w:r w:rsidRPr="00461B2F">
        <w:rPr>
          <w:rFonts w:ascii="Book Antiqua" w:hAnsi="Book Antiqua" w:cs="宋体"/>
          <w:b/>
          <w:bCs/>
          <w:kern w:val="0"/>
          <w:sz w:val="24"/>
          <w:szCs w:val="24"/>
        </w:rPr>
        <w:t xml:space="preserve"> M</w:t>
      </w:r>
      <w:r w:rsidRPr="00461B2F">
        <w:rPr>
          <w:rFonts w:ascii="Book Antiqua" w:hAnsi="Book Antiqua" w:cs="宋体"/>
          <w:kern w:val="0"/>
          <w:sz w:val="24"/>
          <w:szCs w:val="24"/>
        </w:rPr>
        <w:t>, Covey A. Recent progress in understanding, diagnosing, and treating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CA Cancer J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kern w:val="0"/>
          <w:sz w:val="24"/>
          <w:szCs w:val="24"/>
        </w:rPr>
        <w:t> </w:t>
      </w:r>
      <w:r w:rsidR="00963A5F">
        <w:rPr>
          <w:rFonts w:ascii="Book Antiqua" w:hAnsi="Book Antiqua" w:cs="宋体" w:hint="eastAsia"/>
          <w:kern w:val="0"/>
          <w:sz w:val="24"/>
          <w:szCs w:val="24"/>
        </w:rPr>
        <w:t>2012</w:t>
      </w:r>
      <w:r w:rsidRPr="00461B2F">
        <w:rPr>
          <w:rFonts w:ascii="Book Antiqua" w:hAnsi="Book Antiqua" w:cs="宋体"/>
          <w:kern w:val="0"/>
          <w:sz w:val="24"/>
          <w:szCs w:val="24"/>
        </w:rPr>
        <w:t>; </w:t>
      </w:r>
      <w:r w:rsidRPr="00461B2F">
        <w:rPr>
          <w:rFonts w:ascii="Book Antiqua" w:hAnsi="Book Antiqua" w:cs="宋体"/>
          <w:b/>
          <w:bCs/>
          <w:kern w:val="0"/>
          <w:sz w:val="24"/>
          <w:szCs w:val="24"/>
        </w:rPr>
        <w:t>62</w:t>
      </w:r>
      <w:r w:rsidRPr="00461B2F">
        <w:rPr>
          <w:rFonts w:ascii="Book Antiqua" w:hAnsi="Book Antiqua" w:cs="宋体"/>
          <w:kern w:val="0"/>
          <w:sz w:val="24"/>
          <w:szCs w:val="24"/>
        </w:rPr>
        <w:t>: 394-399 [PMID: 23070690 DOI: 10.3322/caac.21161</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2 </w:t>
      </w:r>
      <w:r w:rsidRPr="00461B2F">
        <w:rPr>
          <w:rFonts w:ascii="Book Antiqua" w:hAnsi="Book Antiqua" w:cs="宋体"/>
          <w:b/>
          <w:bCs/>
          <w:kern w:val="0"/>
          <w:sz w:val="24"/>
          <w:szCs w:val="24"/>
        </w:rPr>
        <w:t>Kim HY</w:t>
      </w:r>
      <w:r w:rsidRPr="00461B2F">
        <w:rPr>
          <w:rFonts w:ascii="Book Antiqua" w:hAnsi="Book Antiqua" w:cs="宋体"/>
          <w:kern w:val="0"/>
          <w:sz w:val="24"/>
          <w:szCs w:val="24"/>
        </w:rPr>
        <w:t xml:space="preserve">, Park JW. Clinical trials of combined molecular targeted therapy and </w:t>
      </w:r>
      <w:proofErr w:type="spellStart"/>
      <w:r w:rsidRPr="00461B2F">
        <w:rPr>
          <w:rFonts w:ascii="Book Antiqua" w:hAnsi="Book Antiqua" w:cs="宋体"/>
          <w:kern w:val="0"/>
          <w:sz w:val="24"/>
          <w:szCs w:val="24"/>
        </w:rPr>
        <w:t>locoregional</w:t>
      </w:r>
      <w:proofErr w:type="spellEnd"/>
      <w:r w:rsidRPr="00461B2F">
        <w:rPr>
          <w:rFonts w:ascii="Book Antiqua" w:hAnsi="Book Antiqua" w:cs="宋体"/>
          <w:kern w:val="0"/>
          <w:sz w:val="24"/>
          <w:szCs w:val="24"/>
        </w:rPr>
        <w:t xml:space="preserve"> therapy in hepatocellular carcinoma: past, present, and future. </w:t>
      </w:r>
      <w:r w:rsidRPr="00461B2F">
        <w:rPr>
          <w:rFonts w:ascii="Book Antiqua" w:hAnsi="Book Antiqua" w:cs="宋体"/>
          <w:i/>
          <w:iCs/>
          <w:kern w:val="0"/>
          <w:sz w:val="24"/>
          <w:szCs w:val="24"/>
        </w:rPr>
        <w:t>Liver Cancer</w:t>
      </w:r>
      <w:r w:rsidRPr="00461B2F">
        <w:rPr>
          <w:rFonts w:ascii="Book Antiqua" w:hAnsi="Book Antiqua" w:cs="宋体"/>
          <w:kern w:val="0"/>
          <w:sz w:val="24"/>
          <w:szCs w:val="24"/>
        </w:rPr>
        <w:t> 2014; </w:t>
      </w:r>
      <w:r w:rsidRPr="00461B2F">
        <w:rPr>
          <w:rFonts w:ascii="Book Antiqua" w:hAnsi="Book Antiqua" w:cs="宋体"/>
          <w:b/>
          <w:bCs/>
          <w:kern w:val="0"/>
          <w:sz w:val="24"/>
          <w:szCs w:val="24"/>
        </w:rPr>
        <w:t>3</w:t>
      </w:r>
      <w:r w:rsidRPr="00461B2F">
        <w:rPr>
          <w:rFonts w:ascii="Book Antiqua" w:hAnsi="Book Antiqua" w:cs="宋体"/>
          <w:kern w:val="0"/>
          <w:sz w:val="24"/>
          <w:szCs w:val="24"/>
        </w:rPr>
        <w:t>: 9-17 [PMID: 24804173 DOI: 10.1159/000343854</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3 </w:t>
      </w:r>
      <w:proofErr w:type="spellStart"/>
      <w:r w:rsidRPr="00461B2F">
        <w:rPr>
          <w:rFonts w:ascii="Book Antiqua" w:hAnsi="Book Antiqua" w:cs="宋体"/>
          <w:b/>
          <w:bCs/>
          <w:kern w:val="0"/>
          <w:sz w:val="24"/>
          <w:szCs w:val="24"/>
        </w:rPr>
        <w:t>Zheng</w:t>
      </w:r>
      <w:proofErr w:type="spellEnd"/>
      <w:r w:rsidRPr="00461B2F">
        <w:rPr>
          <w:rFonts w:ascii="Book Antiqua" w:hAnsi="Book Antiqua" w:cs="宋体"/>
          <w:b/>
          <w:bCs/>
          <w:kern w:val="0"/>
          <w:sz w:val="24"/>
          <w:szCs w:val="24"/>
        </w:rPr>
        <w:t xml:space="preserve"> YB</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Meng</w:t>
      </w:r>
      <w:proofErr w:type="spellEnd"/>
      <w:r w:rsidRPr="00461B2F">
        <w:rPr>
          <w:rFonts w:ascii="Book Antiqua" w:hAnsi="Book Antiqua" w:cs="宋体"/>
          <w:kern w:val="0"/>
          <w:sz w:val="24"/>
          <w:szCs w:val="24"/>
        </w:rPr>
        <w:t xml:space="preserve"> QW, Zhao W, Liu B, Huang JW, He X, Li Y, Hu BS, Lu LG. Prognostic value of serum vascular endothelial growth factor receptor 2 response in patients with hepatocellular carcinoma undergoing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w:t>
      </w:r>
      <w:r w:rsidRPr="00461B2F">
        <w:rPr>
          <w:rFonts w:ascii="Book Antiqua" w:hAnsi="Book Antiqua" w:cs="宋体"/>
          <w:i/>
          <w:iCs/>
          <w:kern w:val="0"/>
          <w:sz w:val="24"/>
          <w:szCs w:val="24"/>
        </w:rPr>
        <w:t xml:space="preserve">Med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31</w:t>
      </w:r>
      <w:r w:rsidRPr="00461B2F">
        <w:rPr>
          <w:rFonts w:ascii="Book Antiqua" w:hAnsi="Book Antiqua" w:cs="宋体"/>
          <w:kern w:val="0"/>
          <w:sz w:val="24"/>
          <w:szCs w:val="24"/>
        </w:rPr>
        <w:t>: 843 [PMID: 24442426 DOI: 10.1007/s12032-014-0843-5</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4 </w:t>
      </w:r>
      <w:proofErr w:type="spellStart"/>
      <w:r w:rsidRPr="00461B2F">
        <w:rPr>
          <w:rFonts w:ascii="Book Antiqua" w:hAnsi="Book Antiqua" w:cs="宋体"/>
          <w:b/>
          <w:bCs/>
          <w:kern w:val="0"/>
          <w:sz w:val="24"/>
          <w:szCs w:val="24"/>
        </w:rPr>
        <w:t>Kaibori</w:t>
      </w:r>
      <w:proofErr w:type="spellEnd"/>
      <w:r w:rsidRPr="00461B2F">
        <w:rPr>
          <w:rFonts w:ascii="Book Antiqua" w:hAnsi="Book Antiqua" w:cs="宋体"/>
          <w:b/>
          <w:bCs/>
          <w:kern w:val="0"/>
          <w:sz w:val="24"/>
          <w:szCs w:val="24"/>
        </w:rPr>
        <w:t xml:space="preserve"> M</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Tanigawa</w:t>
      </w:r>
      <w:proofErr w:type="spellEnd"/>
      <w:r w:rsidRPr="00461B2F">
        <w:rPr>
          <w:rFonts w:ascii="Book Antiqua" w:hAnsi="Book Antiqua" w:cs="宋体"/>
          <w:kern w:val="0"/>
          <w:sz w:val="24"/>
          <w:szCs w:val="24"/>
        </w:rPr>
        <w:t xml:space="preserve"> N, </w:t>
      </w:r>
      <w:proofErr w:type="spellStart"/>
      <w:r w:rsidRPr="00461B2F">
        <w:rPr>
          <w:rFonts w:ascii="Book Antiqua" w:hAnsi="Book Antiqua" w:cs="宋体"/>
          <w:kern w:val="0"/>
          <w:sz w:val="24"/>
          <w:szCs w:val="24"/>
        </w:rPr>
        <w:t>Kariya</w:t>
      </w:r>
      <w:proofErr w:type="spellEnd"/>
      <w:r w:rsidRPr="00461B2F">
        <w:rPr>
          <w:rFonts w:ascii="Book Antiqua" w:hAnsi="Book Antiqua" w:cs="宋体"/>
          <w:kern w:val="0"/>
          <w:sz w:val="24"/>
          <w:szCs w:val="24"/>
        </w:rPr>
        <w:t xml:space="preserve"> S, Ikeda H, </w:t>
      </w:r>
      <w:proofErr w:type="spellStart"/>
      <w:r w:rsidRPr="00461B2F">
        <w:rPr>
          <w:rFonts w:ascii="Book Antiqua" w:hAnsi="Book Antiqua" w:cs="宋体"/>
          <w:kern w:val="0"/>
          <w:sz w:val="24"/>
          <w:szCs w:val="24"/>
        </w:rPr>
        <w:t>Nakahashi</w:t>
      </w:r>
      <w:proofErr w:type="spellEnd"/>
      <w:r w:rsidRPr="00461B2F">
        <w:rPr>
          <w:rFonts w:ascii="Book Antiqua" w:hAnsi="Book Antiqua" w:cs="宋体"/>
          <w:kern w:val="0"/>
          <w:sz w:val="24"/>
          <w:szCs w:val="24"/>
        </w:rPr>
        <w:t xml:space="preserve"> Y, </w:t>
      </w:r>
      <w:proofErr w:type="spellStart"/>
      <w:r w:rsidRPr="00461B2F">
        <w:rPr>
          <w:rFonts w:ascii="Book Antiqua" w:hAnsi="Book Antiqua" w:cs="宋体"/>
          <w:kern w:val="0"/>
          <w:sz w:val="24"/>
          <w:szCs w:val="24"/>
        </w:rPr>
        <w:t>Hirohara</w:t>
      </w:r>
      <w:proofErr w:type="spellEnd"/>
      <w:r w:rsidRPr="00461B2F">
        <w:rPr>
          <w:rFonts w:ascii="Book Antiqua" w:hAnsi="Book Antiqua" w:cs="宋体"/>
          <w:kern w:val="0"/>
          <w:sz w:val="24"/>
          <w:szCs w:val="24"/>
        </w:rPr>
        <w:t xml:space="preserve"> J, </w:t>
      </w:r>
      <w:proofErr w:type="spellStart"/>
      <w:r w:rsidRPr="00461B2F">
        <w:rPr>
          <w:rFonts w:ascii="Book Antiqua" w:hAnsi="Book Antiqua" w:cs="宋体"/>
          <w:kern w:val="0"/>
          <w:sz w:val="24"/>
          <w:szCs w:val="24"/>
        </w:rPr>
        <w:t>Koreeda</w:t>
      </w:r>
      <w:proofErr w:type="spellEnd"/>
      <w:r w:rsidRPr="00461B2F">
        <w:rPr>
          <w:rFonts w:ascii="Book Antiqua" w:hAnsi="Book Antiqua" w:cs="宋体"/>
          <w:kern w:val="0"/>
          <w:sz w:val="24"/>
          <w:szCs w:val="24"/>
        </w:rPr>
        <w:t xml:space="preserve"> C, Seki T, Sawada S, Okazaki K, Kwon AH. A prospective randomized controlled trial of preoperative whole-liver </w:t>
      </w:r>
      <w:proofErr w:type="spellStart"/>
      <w:r w:rsidRPr="00461B2F">
        <w:rPr>
          <w:rFonts w:ascii="Book Antiqua" w:hAnsi="Book Antiqua" w:cs="宋体"/>
          <w:kern w:val="0"/>
          <w:sz w:val="24"/>
          <w:szCs w:val="24"/>
        </w:rPr>
        <w:t>chemolipiodolization</w:t>
      </w:r>
      <w:proofErr w:type="spellEnd"/>
      <w:r w:rsidRPr="00461B2F">
        <w:rPr>
          <w:rFonts w:ascii="Book Antiqua" w:hAnsi="Book Antiqua" w:cs="宋体"/>
          <w:kern w:val="0"/>
          <w:sz w:val="24"/>
          <w:szCs w:val="24"/>
        </w:rPr>
        <w:t xml:space="preserve"> for hepatocellular carcinoma. </w:t>
      </w:r>
      <w:r w:rsidRPr="00461B2F">
        <w:rPr>
          <w:rFonts w:ascii="Book Antiqua" w:hAnsi="Book Antiqua" w:cs="宋体"/>
          <w:i/>
          <w:iCs/>
          <w:kern w:val="0"/>
          <w:sz w:val="24"/>
          <w:szCs w:val="24"/>
        </w:rPr>
        <w:t xml:space="preserve">Dig Dis </w:t>
      </w:r>
      <w:proofErr w:type="spellStart"/>
      <w:r w:rsidRPr="00461B2F">
        <w:rPr>
          <w:rFonts w:ascii="Book Antiqua" w:hAnsi="Book Antiqua" w:cs="宋体"/>
          <w:i/>
          <w:iCs/>
          <w:kern w:val="0"/>
          <w:sz w:val="24"/>
          <w:szCs w:val="24"/>
        </w:rPr>
        <w:t>Sci</w:t>
      </w:r>
      <w:proofErr w:type="spellEnd"/>
      <w:r w:rsidRPr="00461B2F">
        <w:rPr>
          <w:rFonts w:ascii="Book Antiqua" w:hAnsi="Book Antiqua" w:cs="宋体"/>
          <w:kern w:val="0"/>
          <w:sz w:val="24"/>
          <w:szCs w:val="24"/>
        </w:rPr>
        <w:t> 2012; </w:t>
      </w:r>
      <w:r w:rsidRPr="00461B2F">
        <w:rPr>
          <w:rFonts w:ascii="Book Antiqua" w:hAnsi="Book Antiqua" w:cs="宋体"/>
          <w:b/>
          <w:bCs/>
          <w:kern w:val="0"/>
          <w:sz w:val="24"/>
          <w:szCs w:val="24"/>
        </w:rPr>
        <w:t>57</w:t>
      </w:r>
      <w:r w:rsidRPr="00461B2F">
        <w:rPr>
          <w:rFonts w:ascii="Book Antiqua" w:hAnsi="Book Antiqua" w:cs="宋体"/>
          <w:kern w:val="0"/>
          <w:sz w:val="24"/>
          <w:szCs w:val="24"/>
        </w:rPr>
        <w:t>: 1404-1412 [PMID: 22271410 DOI: 10.1007/s10620-012-2029-3</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5 </w:t>
      </w:r>
      <w:r w:rsidRPr="00461B2F">
        <w:rPr>
          <w:rFonts w:ascii="Book Antiqua" w:hAnsi="Book Antiqua" w:cs="宋体"/>
          <w:b/>
          <w:bCs/>
          <w:kern w:val="0"/>
          <w:sz w:val="24"/>
          <w:szCs w:val="24"/>
        </w:rPr>
        <w:t>Zhang L</w:t>
      </w:r>
      <w:r w:rsidRPr="00461B2F">
        <w:rPr>
          <w:rFonts w:ascii="Book Antiqua" w:hAnsi="Book Antiqua" w:cs="宋体"/>
          <w:kern w:val="0"/>
          <w:sz w:val="24"/>
          <w:szCs w:val="24"/>
        </w:rPr>
        <w:t xml:space="preserve">, Hu P, Chen X, </w:t>
      </w:r>
      <w:proofErr w:type="spellStart"/>
      <w:r w:rsidRPr="00461B2F">
        <w:rPr>
          <w:rFonts w:ascii="Book Antiqua" w:hAnsi="Book Antiqua" w:cs="宋体"/>
          <w:kern w:val="0"/>
          <w:sz w:val="24"/>
          <w:szCs w:val="24"/>
        </w:rPr>
        <w:t>Bie</w:t>
      </w:r>
      <w:proofErr w:type="spellEnd"/>
      <w:r w:rsidRPr="00461B2F">
        <w:rPr>
          <w:rFonts w:ascii="Book Antiqua" w:hAnsi="Book Antiqua" w:cs="宋体"/>
          <w:kern w:val="0"/>
          <w:sz w:val="24"/>
          <w:szCs w:val="24"/>
        </w:rPr>
        <w:t xml:space="preserve"> P.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(TACE) plus </w:t>
      </w:r>
      <w:proofErr w:type="spellStart"/>
      <w:r w:rsidRPr="00461B2F">
        <w:rPr>
          <w:rFonts w:ascii="Book Antiqua" w:hAnsi="Book Antiqua" w:cs="宋体"/>
          <w:kern w:val="0"/>
          <w:sz w:val="24"/>
          <w:szCs w:val="24"/>
        </w:rPr>
        <w:t>sorafenib</w:t>
      </w:r>
      <w:proofErr w:type="spellEnd"/>
      <w:r w:rsidRPr="00461B2F">
        <w:rPr>
          <w:rFonts w:ascii="Book Antiqua" w:hAnsi="Book Antiqua" w:cs="宋体"/>
          <w:kern w:val="0"/>
          <w:sz w:val="24"/>
          <w:szCs w:val="24"/>
        </w:rPr>
        <w:t xml:space="preserve"> versus TACE for intermediate or advanced stage hepatocellular carcinoma: a meta-analysis. </w:t>
      </w:r>
      <w:proofErr w:type="spellStart"/>
      <w:r w:rsidRPr="00461B2F">
        <w:rPr>
          <w:rFonts w:ascii="Book Antiqua" w:hAnsi="Book Antiqua" w:cs="宋体"/>
          <w:i/>
          <w:iCs/>
          <w:kern w:val="0"/>
          <w:sz w:val="24"/>
          <w:szCs w:val="24"/>
        </w:rPr>
        <w:t>PLoS</w:t>
      </w:r>
      <w:proofErr w:type="spellEnd"/>
      <w:r w:rsidRPr="00461B2F">
        <w:rPr>
          <w:rFonts w:ascii="Book Antiqua" w:hAnsi="Book Antiqua" w:cs="宋体"/>
          <w:i/>
          <w:iCs/>
          <w:kern w:val="0"/>
          <w:sz w:val="24"/>
          <w:szCs w:val="24"/>
        </w:rPr>
        <w:t xml:space="preserve"> One</w:t>
      </w:r>
      <w:r w:rsidRPr="00461B2F">
        <w:rPr>
          <w:rFonts w:ascii="Book Antiqua" w:hAnsi="Book Antiqua" w:cs="宋体"/>
          <w:kern w:val="0"/>
          <w:sz w:val="24"/>
          <w:szCs w:val="24"/>
        </w:rPr>
        <w:t> 2014; </w:t>
      </w:r>
      <w:r w:rsidRPr="00461B2F">
        <w:rPr>
          <w:rFonts w:ascii="Book Antiqua" w:hAnsi="Book Antiqua" w:cs="宋体"/>
          <w:b/>
          <w:bCs/>
          <w:kern w:val="0"/>
          <w:sz w:val="24"/>
          <w:szCs w:val="24"/>
        </w:rPr>
        <w:t>9</w:t>
      </w:r>
      <w:r w:rsidRPr="00461B2F">
        <w:rPr>
          <w:rFonts w:ascii="Book Antiqua" w:hAnsi="Book Antiqua" w:cs="宋体"/>
          <w:kern w:val="0"/>
          <w:sz w:val="24"/>
          <w:szCs w:val="24"/>
        </w:rPr>
        <w:t>: e100305 [PMID: 24945380]</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6 </w:t>
      </w:r>
      <w:r w:rsidRPr="00461B2F">
        <w:rPr>
          <w:rFonts w:ascii="Book Antiqua" w:hAnsi="Book Antiqua" w:cs="宋体"/>
          <w:b/>
          <w:bCs/>
          <w:kern w:val="0"/>
          <w:sz w:val="24"/>
          <w:szCs w:val="24"/>
        </w:rPr>
        <w:t>Chen BB</w:t>
      </w:r>
      <w:r w:rsidRPr="00461B2F">
        <w:rPr>
          <w:rFonts w:ascii="Book Antiqua" w:hAnsi="Book Antiqua" w:cs="宋体"/>
          <w:kern w:val="0"/>
          <w:sz w:val="24"/>
          <w:szCs w:val="24"/>
        </w:rPr>
        <w:t xml:space="preserve">, Shih IL, Wu CH, Hsu C, Chen CH, Shih TT, Liu KL, Liang PC. </w:t>
      </w:r>
      <w:proofErr w:type="gramStart"/>
      <w:r w:rsidRPr="00461B2F">
        <w:rPr>
          <w:rFonts w:ascii="Book Antiqua" w:hAnsi="Book Antiqua" w:cs="宋体"/>
          <w:kern w:val="0"/>
          <w:sz w:val="24"/>
          <w:szCs w:val="24"/>
        </w:rPr>
        <w:t xml:space="preserve">Comparison of characteristics and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outcomes in patients with </w:t>
      </w:r>
      <w:proofErr w:type="spellStart"/>
      <w:r w:rsidRPr="00461B2F">
        <w:rPr>
          <w:rFonts w:ascii="Book Antiqua" w:hAnsi="Book Antiqua" w:cs="宋体"/>
          <w:kern w:val="0"/>
          <w:sz w:val="24"/>
          <w:szCs w:val="24"/>
        </w:rPr>
        <w:t>unresectable</w:t>
      </w:r>
      <w:proofErr w:type="spellEnd"/>
      <w:r w:rsidRPr="00461B2F">
        <w:rPr>
          <w:rFonts w:ascii="Book Antiqua" w:hAnsi="Book Antiqua" w:cs="宋体"/>
          <w:kern w:val="0"/>
          <w:sz w:val="24"/>
          <w:szCs w:val="24"/>
        </w:rPr>
        <w:t xml:space="preserve"> hepatocellular carcinoma and different viral etiologies.</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Vasc</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Interv</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Radiol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25</w:t>
      </w:r>
      <w:r w:rsidRPr="00461B2F">
        <w:rPr>
          <w:rFonts w:ascii="Book Antiqua" w:hAnsi="Book Antiqua" w:cs="宋体"/>
          <w:kern w:val="0"/>
          <w:sz w:val="24"/>
          <w:szCs w:val="24"/>
        </w:rPr>
        <w:t>: 371-378 [PMID: 24468045 DOI: 0.1016/j.jvir.2013.10.027</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7 </w:t>
      </w:r>
      <w:proofErr w:type="spellStart"/>
      <w:r w:rsidRPr="00461B2F">
        <w:rPr>
          <w:rFonts w:ascii="Book Antiqua" w:hAnsi="Book Antiqua" w:cs="宋体"/>
          <w:b/>
          <w:bCs/>
          <w:kern w:val="0"/>
          <w:sz w:val="24"/>
          <w:szCs w:val="24"/>
        </w:rPr>
        <w:t>Roayaie</w:t>
      </w:r>
      <w:proofErr w:type="spellEnd"/>
      <w:r w:rsidRPr="00461B2F">
        <w:rPr>
          <w:rFonts w:ascii="Book Antiqua" w:hAnsi="Book Antiqua" w:cs="宋体"/>
          <w:b/>
          <w:bCs/>
          <w:kern w:val="0"/>
          <w:sz w:val="24"/>
          <w:szCs w:val="24"/>
        </w:rPr>
        <w:t xml:space="preserve"> S</w:t>
      </w:r>
      <w:r w:rsidRPr="00461B2F">
        <w:rPr>
          <w:rFonts w:ascii="Book Antiqua" w:hAnsi="Book Antiqua" w:cs="宋体"/>
          <w:kern w:val="0"/>
          <w:sz w:val="24"/>
          <w:szCs w:val="24"/>
        </w:rPr>
        <w:t>. TACE vs. surgical resection for BCLC stage B HCC.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Hepatol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61</w:t>
      </w:r>
      <w:r w:rsidRPr="00461B2F">
        <w:rPr>
          <w:rFonts w:ascii="Book Antiqua" w:hAnsi="Book Antiqua" w:cs="宋体"/>
          <w:kern w:val="0"/>
          <w:sz w:val="24"/>
          <w:szCs w:val="24"/>
        </w:rPr>
        <w:t>: 3-4 [PMID: 24727122 DOI: 10.1016/j.jhep.2014.04.005</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8 </w:t>
      </w:r>
      <w:r w:rsidRPr="00461B2F">
        <w:rPr>
          <w:rFonts w:ascii="Book Antiqua" w:hAnsi="Book Antiqua" w:cs="宋体"/>
          <w:b/>
          <w:bCs/>
          <w:kern w:val="0"/>
          <w:sz w:val="24"/>
          <w:szCs w:val="24"/>
        </w:rPr>
        <w:t>Zhang L</w:t>
      </w:r>
      <w:r w:rsidRPr="00461B2F">
        <w:rPr>
          <w:rFonts w:ascii="Book Antiqua" w:hAnsi="Book Antiqua" w:cs="宋体"/>
          <w:kern w:val="0"/>
          <w:sz w:val="24"/>
          <w:szCs w:val="24"/>
        </w:rPr>
        <w:t xml:space="preserve">, Yin X, </w:t>
      </w:r>
      <w:proofErr w:type="spellStart"/>
      <w:r w:rsidRPr="00461B2F">
        <w:rPr>
          <w:rFonts w:ascii="Book Antiqua" w:hAnsi="Book Antiqua" w:cs="宋体"/>
          <w:kern w:val="0"/>
          <w:sz w:val="24"/>
          <w:szCs w:val="24"/>
        </w:rPr>
        <w:t>Gan</w:t>
      </w:r>
      <w:proofErr w:type="spellEnd"/>
      <w:r w:rsidRPr="00461B2F">
        <w:rPr>
          <w:rFonts w:ascii="Book Antiqua" w:hAnsi="Book Antiqua" w:cs="宋体"/>
          <w:kern w:val="0"/>
          <w:sz w:val="24"/>
          <w:szCs w:val="24"/>
        </w:rPr>
        <w:t xml:space="preserve"> YH, Zhang BH, Zhang JB, Chen Y, </w:t>
      </w:r>
      <w:proofErr w:type="spellStart"/>
      <w:r w:rsidRPr="00461B2F">
        <w:rPr>
          <w:rFonts w:ascii="Book Antiqua" w:hAnsi="Book Antiqua" w:cs="宋体"/>
          <w:kern w:val="0"/>
          <w:sz w:val="24"/>
          <w:szCs w:val="24"/>
        </w:rPr>
        <w:t>Xie</w:t>
      </w:r>
      <w:proofErr w:type="spellEnd"/>
      <w:r w:rsidRPr="00461B2F">
        <w:rPr>
          <w:rFonts w:ascii="Book Antiqua" w:hAnsi="Book Antiqua" w:cs="宋体"/>
          <w:kern w:val="0"/>
          <w:sz w:val="24"/>
          <w:szCs w:val="24"/>
        </w:rPr>
        <w:t xml:space="preserve"> XY, </w:t>
      </w:r>
      <w:proofErr w:type="spellStart"/>
      <w:r w:rsidRPr="00461B2F">
        <w:rPr>
          <w:rFonts w:ascii="Book Antiqua" w:hAnsi="Book Antiqua" w:cs="宋体"/>
          <w:kern w:val="0"/>
          <w:sz w:val="24"/>
          <w:szCs w:val="24"/>
        </w:rPr>
        <w:t>Ge</w:t>
      </w:r>
      <w:proofErr w:type="spellEnd"/>
      <w:r w:rsidRPr="00461B2F">
        <w:rPr>
          <w:rFonts w:ascii="Book Antiqua" w:hAnsi="Book Antiqua" w:cs="宋体"/>
          <w:kern w:val="0"/>
          <w:sz w:val="24"/>
          <w:szCs w:val="24"/>
        </w:rPr>
        <w:t xml:space="preserve"> NL, Wang YH, Ye SL, </w:t>
      </w:r>
      <w:proofErr w:type="spellStart"/>
      <w:r w:rsidRPr="00461B2F">
        <w:rPr>
          <w:rFonts w:ascii="Book Antiqua" w:hAnsi="Book Antiqua" w:cs="宋体"/>
          <w:kern w:val="0"/>
          <w:sz w:val="24"/>
          <w:szCs w:val="24"/>
        </w:rPr>
        <w:t>Ren</w:t>
      </w:r>
      <w:proofErr w:type="spellEnd"/>
      <w:r w:rsidRPr="00461B2F">
        <w:rPr>
          <w:rFonts w:ascii="Book Antiqua" w:hAnsi="Book Antiqua" w:cs="宋体"/>
          <w:kern w:val="0"/>
          <w:sz w:val="24"/>
          <w:szCs w:val="24"/>
        </w:rPr>
        <w:t xml:space="preserve"> ZG. </w:t>
      </w:r>
      <w:proofErr w:type="gramStart"/>
      <w:r w:rsidRPr="00461B2F">
        <w:rPr>
          <w:rFonts w:ascii="Book Antiqua" w:hAnsi="Book Antiqua" w:cs="宋体"/>
          <w:kern w:val="0"/>
          <w:sz w:val="24"/>
          <w:szCs w:val="24"/>
        </w:rPr>
        <w:t xml:space="preserve">Radiofrequency ablation following first-line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patients with </w:t>
      </w:r>
      <w:proofErr w:type="spellStart"/>
      <w:r w:rsidRPr="00461B2F">
        <w:rPr>
          <w:rFonts w:ascii="Book Antiqua" w:hAnsi="Book Antiqua" w:cs="宋体"/>
          <w:kern w:val="0"/>
          <w:sz w:val="24"/>
          <w:szCs w:val="24"/>
        </w:rPr>
        <w:t>unresectable</w:t>
      </w:r>
      <w:proofErr w:type="spellEnd"/>
      <w:r w:rsidRPr="00461B2F">
        <w:rPr>
          <w:rFonts w:ascii="Book Antiqua" w:hAnsi="Book Antiqua" w:cs="宋体"/>
          <w:kern w:val="0"/>
          <w:sz w:val="24"/>
          <w:szCs w:val="24"/>
        </w:rPr>
        <w:t xml:space="preserve"> hepatocellular </w:t>
      </w:r>
      <w:r w:rsidRPr="00461B2F">
        <w:rPr>
          <w:rFonts w:ascii="Book Antiqua" w:hAnsi="Book Antiqua" w:cs="宋体"/>
          <w:kern w:val="0"/>
          <w:sz w:val="24"/>
          <w:szCs w:val="24"/>
        </w:rPr>
        <w:lastRenderedPageBreak/>
        <w:t>carcinoma beyond the Milan criteria.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BMC </w:t>
      </w:r>
      <w:proofErr w:type="spellStart"/>
      <w:r w:rsidRPr="00461B2F">
        <w:rPr>
          <w:rFonts w:ascii="Book Antiqua" w:hAnsi="Book Antiqua" w:cs="宋体"/>
          <w:i/>
          <w:iCs/>
          <w:kern w:val="0"/>
          <w:sz w:val="24"/>
          <w:szCs w:val="24"/>
        </w:rPr>
        <w:t>Gastroenterol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14</w:t>
      </w:r>
      <w:r w:rsidRPr="00461B2F">
        <w:rPr>
          <w:rFonts w:ascii="Book Antiqua" w:hAnsi="Book Antiqua" w:cs="宋体"/>
          <w:kern w:val="0"/>
          <w:sz w:val="24"/>
          <w:szCs w:val="24"/>
        </w:rPr>
        <w:t>: 11 [PMID: 24410841 DOI: 10.1186/1471-230X-14-11</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9 </w:t>
      </w:r>
      <w:r w:rsidRPr="00461B2F">
        <w:rPr>
          <w:rFonts w:ascii="Book Antiqua" w:hAnsi="Book Antiqua" w:cs="宋体"/>
          <w:b/>
          <w:bCs/>
          <w:kern w:val="0"/>
          <w:sz w:val="24"/>
          <w:szCs w:val="24"/>
        </w:rPr>
        <w:t>Gluer AM</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Cocco</w:t>
      </w:r>
      <w:proofErr w:type="spellEnd"/>
      <w:r w:rsidRPr="00461B2F">
        <w:rPr>
          <w:rFonts w:ascii="Book Antiqua" w:hAnsi="Book Antiqua" w:cs="宋体"/>
          <w:kern w:val="0"/>
          <w:sz w:val="24"/>
          <w:szCs w:val="24"/>
        </w:rPr>
        <w:t xml:space="preserve"> N, Laurence JM, Johnston ES, </w:t>
      </w:r>
      <w:proofErr w:type="spellStart"/>
      <w:r w:rsidRPr="00461B2F">
        <w:rPr>
          <w:rFonts w:ascii="Book Antiqua" w:hAnsi="Book Antiqua" w:cs="宋体"/>
          <w:kern w:val="0"/>
          <w:sz w:val="24"/>
          <w:szCs w:val="24"/>
        </w:rPr>
        <w:t>Hollands</w:t>
      </w:r>
      <w:proofErr w:type="spellEnd"/>
      <w:r w:rsidRPr="00461B2F">
        <w:rPr>
          <w:rFonts w:ascii="Book Antiqua" w:hAnsi="Book Antiqua" w:cs="宋体"/>
          <w:kern w:val="0"/>
          <w:sz w:val="24"/>
          <w:szCs w:val="24"/>
        </w:rPr>
        <w:t xml:space="preserve"> MJ, </w:t>
      </w:r>
      <w:proofErr w:type="spellStart"/>
      <w:r w:rsidRPr="00461B2F">
        <w:rPr>
          <w:rFonts w:ascii="Book Antiqua" w:hAnsi="Book Antiqua" w:cs="宋体"/>
          <w:kern w:val="0"/>
          <w:sz w:val="24"/>
          <w:szCs w:val="24"/>
        </w:rPr>
        <w:t>Pleass</w:t>
      </w:r>
      <w:proofErr w:type="spellEnd"/>
      <w:r w:rsidRPr="00461B2F">
        <w:rPr>
          <w:rFonts w:ascii="Book Antiqua" w:hAnsi="Book Antiqua" w:cs="宋体"/>
          <w:kern w:val="0"/>
          <w:sz w:val="24"/>
          <w:szCs w:val="24"/>
        </w:rPr>
        <w:t xml:space="preserve"> HC, Richardson AJ, Lam VW. </w:t>
      </w:r>
      <w:proofErr w:type="gramStart"/>
      <w:r w:rsidRPr="00461B2F">
        <w:rPr>
          <w:rFonts w:ascii="Book Antiqua" w:hAnsi="Book Antiqua" w:cs="宋体"/>
          <w:kern w:val="0"/>
          <w:sz w:val="24"/>
          <w:szCs w:val="24"/>
        </w:rPr>
        <w:t>Systematic review of actual 10-year survival following resection for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HPB </w:t>
      </w:r>
      <w:r w:rsidRPr="00461B2F">
        <w:rPr>
          <w:rFonts w:ascii="Book Antiqua" w:hAnsi="Book Antiqua" w:cs="宋体"/>
          <w:iCs/>
          <w:kern w:val="0"/>
          <w:sz w:val="24"/>
          <w:szCs w:val="24"/>
        </w:rPr>
        <w:t>(Oxford)</w:t>
      </w:r>
      <w:r w:rsidRPr="00461B2F">
        <w:rPr>
          <w:rFonts w:ascii="Book Antiqua" w:hAnsi="Book Antiqua" w:cs="宋体"/>
          <w:kern w:val="0"/>
          <w:sz w:val="24"/>
          <w:szCs w:val="24"/>
        </w:rPr>
        <w:t> 2012; </w:t>
      </w:r>
      <w:r w:rsidRPr="00461B2F">
        <w:rPr>
          <w:rFonts w:ascii="Book Antiqua" w:hAnsi="Book Antiqua" w:cs="宋体"/>
          <w:b/>
          <w:bCs/>
          <w:kern w:val="0"/>
          <w:sz w:val="24"/>
          <w:szCs w:val="24"/>
        </w:rPr>
        <w:t>14</w:t>
      </w:r>
      <w:r w:rsidRPr="00461B2F">
        <w:rPr>
          <w:rFonts w:ascii="Book Antiqua" w:hAnsi="Book Antiqua" w:cs="宋体"/>
          <w:kern w:val="0"/>
          <w:sz w:val="24"/>
          <w:szCs w:val="24"/>
        </w:rPr>
        <w:t>: 285-290 [PMID: 22487065 DOI: 10.1111/j.1477-2574.2012.00446.x</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10 </w:t>
      </w:r>
      <w:r w:rsidRPr="00461B2F">
        <w:rPr>
          <w:rFonts w:ascii="Book Antiqua" w:hAnsi="Book Antiqua" w:cs="宋体"/>
          <w:b/>
          <w:bCs/>
          <w:kern w:val="0"/>
          <w:sz w:val="24"/>
          <w:szCs w:val="24"/>
        </w:rPr>
        <w:t>Fiore F</w:t>
      </w:r>
      <w:r w:rsidRPr="00461B2F">
        <w:rPr>
          <w:rFonts w:ascii="Book Antiqua" w:hAnsi="Book Antiqua" w:cs="宋体"/>
          <w:kern w:val="0"/>
          <w:sz w:val="24"/>
          <w:szCs w:val="24"/>
        </w:rPr>
        <w:t xml:space="preserve">, Del </w:t>
      </w:r>
      <w:proofErr w:type="spellStart"/>
      <w:r w:rsidRPr="00461B2F">
        <w:rPr>
          <w:rFonts w:ascii="Book Antiqua" w:hAnsi="Book Antiqua" w:cs="宋体"/>
          <w:kern w:val="0"/>
          <w:sz w:val="24"/>
          <w:szCs w:val="24"/>
        </w:rPr>
        <w:t>Prete</w:t>
      </w:r>
      <w:proofErr w:type="spellEnd"/>
      <w:r w:rsidRPr="00461B2F">
        <w:rPr>
          <w:rFonts w:ascii="Book Antiqua" w:hAnsi="Book Antiqua" w:cs="宋体"/>
          <w:kern w:val="0"/>
          <w:sz w:val="24"/>
          <w:szCs w:val="24"/>
        </w:rPr>
        <w:t xml:space="preserve"> M, Franco R, </w:t>
      </w:r>
      <w:proofErr w:type="spellStart"/>
      <w:r w:rsidRPr="00461B2F">
        <w:rPr>
          <w:rFonts w:ascii="Book Antiqua" w:hAnsi="Book Antiqua" w:cs="宋体"/>
          <w:kern w:val="0"/>
          <w:sz w:val="24"/>
          <w:szCs w:val="24"/>
        </w:rPr>
        <w:t>Marotta</w:t>
      </w:r>
      <w:proofErr w:type="spellEnd"/>
      <w:r w:rsidRPr="00461B2F">
        <w:rPr>
          <w:rFonts w:ascii="Book Antiqua" w:hAnsi="Book Antiqua" w:cs="宋体"/>
          <w:kern w:val="0"/>
          <w:sz w:val="24"/>
          <w:szCs w:val="24"/>
        </w:rPr>
        <w:t xml:space="preserve"> V, </w:t>
      </w:r>
      <w:proofErr w:type="spellStart"/>
      <w:r w:rsidRPr="00461B2F">
        <w:rPr>
          <w:rFonts w:ascii="Book Antiqua" w:hAnsi="Book Antiqua" w:cs="宋体"/>
          <w:kern w:val="0"/>
          <w:sz w:val="24"/>
          <w:szCs w:val="24"/>
        </w:rPr>
        <w:t>Ramundo</w:t>
      </w:r>
      <w:proofErr w:type="spellEnd"/>
      <w:r w:rsidRPr="00461B2F">
        <w:rPr>
          <w:rFonts w:ascii="Book Antiqua" w:hAnsi="Book Antiqua" w:cs="宋体"/>
          <w:kern w:val="0"/>
          <w:sz w:val="24"/>
          <w:szCs w:val="24"/>
        </w:rPr>
        <w:t xml:space="preserve"> V, </w:t>
      </w:r>
      <w:proofErr w:type="spellStart"/>
      <w:r w:rsidRPr="00461B2F">
        <w:rPr>
          <w:rFonts w:ascii="Book Antiqua" w:hAnsi="Book Antiqua" w:cs="宋体"/>
          <w:kern w:val="0"/>
          <w:sz w:val="24"/>
          <w:szCs w:val="24"/>
        </w:rPr>
        <w:t>Marciello</w:t>
      </w:r>
      <w:proofErr w:type="spellEnd"/>
      <w:r w:rsidRPr="00461B2F">
        <w:rPr>
          <w:rFonts w:ascii="Book Antiqua" w:hAnsi="Book Antiqua" w:cs="宋体"/>
          <w:kern w:val="0"/>
          <w:sz w:val="24"/>
          <w:szCs w:val="24"/>
        </w:rPr>
        <w:t xml:space="preserve"> F, Di </w:t>
      </w:r>
      <w:proofErr w:type="spellStart"/>
      <w:r w:rsidRPr="00461B2F">
        <w:rPr>
          <w:rFonts w:ascii="Book Antiqua" w:hAnsi="Book Antiqua" w:cs="宋体"/>
          <w:kern w:val="0"/>
          <w:sz w:val="24"/>
          <w:szCs w:val="24"/>
        </w:rPr>
        <w:t>Sarno</w:t>
      </w:r>
      <w:proofErr w:type="spellEnd"/>
      <w:r w:rsidRPr="00461B2F">
        <w:rPr>
          <w:rFonts w:ascii="Book Antiqua" w:hAnsi="Book Antiqua" w:cs="宋体"/>
          <w:kern w:val="0"/>
          <w:sz w:val="24"/>
          <w:szCs w:val="24"/>
        </w:rPr>
        <w:t xml:space="preserve"> A, </w:t>
      </w:r>
      <w:proofErr w:type="spellStart"/>
      <w:r w:rsidRPr="00461B2F">
        <w:rPr>
          <w:rFonts w:ascii="Book Antiqua" w:hAnsi="Book Antiqua" w:cs="宋体"/>
          <w:kern w:val="0"/>
          <w:sz w:val="24"/>
          <w:szCs w:val="24"/>
        </w:rPr>
        <w:t>Carratù</w:t>
      </w:r>
      <w:proofErr w:type="spellEnd"/>
      <w:r w:rsidRPr="00461B2F">
        <w:rPr>
          <w:rFonts w:ascii="Book Antiqua" w:hAnsi="Book Antiqua" w:cs="宋体"/>
          <w:kern w:val="0"/>
          <w:sz w:val="24"/>
          <w:szCs w:val="24"/>
        </w:rPr>
        <w:t xml:space="preserve"> AC, de Luca di </w:t>
      </w:r>
      <w:proofErr w:type="spellStart"/>
      <w:r w:rsidRPr="00461B2F">
        <w:rPr>
          <w:rFonts w:ascii="Book Antiqua" w:hAnsi="Book Antiqua" w:cs="宋体"/>
          <w:kern w:val="0"/>
          <w:sz w:val="24"/>
          <w:szCs w:val="24"/>
        </w:rPr>
        <w:t>Roseto</w:t>
      </w:r>
      <w:proofErr w:type="spellEnd"/>
      <w:r w:rsidRPr="00461B2F">
        <w:rPr>
          <w:rFonts w:ascii="Book Antiqua" w:hAnsi="Book Antiqua" w:cs="宋体"/>
          <w:kern w:val="0"/>
          <w:sz w:val="24"/>
          <w:szCs w:val="24"/>
        </w:rPr>
        <w:t xml:space="preserve"> C, </w:t>
      </w:r>
      <w:proofErr w:type="spellStart"/>
      <w:r w:rsidRPr="00461B2F">
        <w:rPr>
          <w:rFonts w:ascii="Book Antiqua" w:hAnsi="Book Antiqua" w:cs="宋体"/>
          <w:kern w:val="0"/>
          <w:sz w:val="24"/>
          <w:szCs w:val="24"/>
        </w:rPr>
        <w:t>Colao</w:t>
      </w:r>
      <w:proofErr w:type="spellEnd"/>
      <w:r w:rsidRPr="00461B2F">
        <w:rPr>
          <w:rFonts w:ascii="Book Antiqua" w:hAnsi="Book Antiqua" w:cs="宋体"/>
          <w:kern w:val="0"/>
          <w:sz w:val="24"/>
          <w:szCs w:val="24"/>
        </w:rPr>
        <w:t xml:space="preserve"> A, </w:t>
      </w:r>
      <w:proofErr w:type="spellStart"/>
      <w:r w:rsidRPr="00461B2F">
        <w:rPr>
          <w:rFonts w:ascii="Book Antiqua" w:hAnsi="Book Antiqua" w:cs="宋体"/>
          <w:kern w:val="0"/>
          <w:sz w:val="24"/>
          <w:szCs w:val="24"/>
        </w:rPr>
        <w:t>Faggiano</w:t>
      </w:r>
      <w:proofErr w:type="spellEnd"/>
      <w:r w:rsidRPr="00461B2F">
        <w:rPr>
          <w:rFonts w:ascii="Book Antiqua" w:hAnsi="Book Antiqua" w:cs="宋体"/>
          <w:kern w:val="0"/>
          <w:sz w:val="24"/>
          <w:szCs w:val="24"/>
        </w:rPr>
        <w:t xml:space="preserve"> A.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embolization (TAE) is equally effective and slightly safer than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(TACE) to manage liver metastases in neuroendocrine tumors. </w:t>
      </w:r>
      <w:r w:rsidRPr="00461B2F">
        <w:rPr>
          <w:rFonts w:ascii="Book Antiqua" w:hAnsi="Book Antiqua" w:cs="宋体"/>
          <w:i/>
          <w:iCs/>
          <w:kern w:val="0"/>
          <w:sz w:val="24"/>
          <w:szCs w:val="24"/>
        </w:rPr>
        <w:t>Endocrine</w:t>
      </w:r>
      <w:r w:rsidRPr="00461B2F">
        <w:rPr>
          <w:rFonts w:ascii="Book Antiqua" w:hAnsi="Book Antiqua" w:cs="宋体"/>
          <w:kern w:val="0"/>
          <w:sz w:val="24"/>
          <w:szCs w:val="24"/>
        </w:rPr>
        <w:t> 2014; </w:t>
      </w:r>
      <w:r w:rsidRPr="00461B2F">
        <w:rPr>
          <w:rFonts w:ascii="Book Antiqua" w:hAnsi="Book Antiqua" w:cs="宋体"/>
          <w:b/>
          <w:bCs/>
          <w:kern w:val="0"/>
          <w:sz w:val="24"/>
          <w:szCs w:val="24"/>
        </w:rPr>
        <w:t>47</w:t>
      </w:r>
      <w:r w:rsidRPr="00461B2F">
        <w:rPr>
          <w:rFonts w:ascii="Book Antiqua" w:hAnsi="Book Antiqua" w:cs="宋体"/>
          <w:kern w:val="0"/>
          <w:sz w:val="24"/>
          <w:szCs w:val="24"/>
        </w:rPr>
        <w:t>: 177-182 [PMID: 24385266 DOI: 10.1007/s12020-013-0130-9</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11 </w:t>
      </w:r>
      <w:r w:rsidRPr="00461B2F">
        <w:rPr>
          <w:rFonts w:ascii="Book Antiqua" w:hAnsi="Book Antiqua" w:cs="宋体"/>
          <w:b/>
          <w:bCs/>
          <w:kern w:val="0"/>
          <w:sz w:val="24"/>
          <w:szCs w:val="24"/>
        </w:rPr>
        <w:t>Kim JW</w:t>
      </w:r>
      <w:r w:rsidRPr="00461B2F">
        <w:rPr>
          <w:rFonts w:ascii="Book Antiqua" w:hAnsi="Book Antiqua" w:cs="宋体"/>
          <w:kern w:val="0"/>
          <w:sz w:val="24"/>
          <w:szCs w:val="24"/>
        </w:rPr>
        <w:t xml:space="preserve">, Kim JH, Sung KB, </w:t>
      </w:r>
      <w:proofErr w:type="spellStart"/>
      <w:r w:rsidRPr="00461B2F">
        <w:rPr>
          <w:rFonts w:ascii="Book Antiqua" w:hAnsi="Book Antiqua" w:cs="宋体"/>
          <w:kern w:val="0"/>
          <w:sz w:val="24"/>
          <w:szCs w:val="24"/>
        </w:rPr>
        <w:t>Ko</w:t>
      </w:r>
      <w:proofErr w:type="spellEnd"/>
      <w:r w:rsidRPr="00461B2F">
        <w:rPr>
          <w:rFonts w:ascii="Book Antiqua" w:hAnsi="Book Antiqua" w:cs="宋体"/>
          <w:kern w:val="0"/>
          <w:sz w:val="24"/>
          <w:szCs w:val="24"/>
        </w:rPr>
        <w:t xml:space="preserve"> HK, Shin JH, Kim PN, Choi HK, </w:t>
      </w:r>
      <w:proofErr w:type="spellStart"/>
      <w:r w:rsidRPr="00461B2F">
        <w:rPr>
          <w:rFonts w:ascii="Book Antiqua" w:hAnsi="Book Antiqua" w:cs="宋体"/>
          <w:kern w:val="0"/>
          <w:sz w:val="24"/>
          <w:szCs w:val="24"/>
        </w:rPr>
        <w:t>Ko</w:t>
      </w:r>
      <w:proofErr w:type="spellEnd"/>
      <w:r w:rsidRPr="00461B2F">
        <w:rPr>
          <w:rFonts w:ascii="Book Antiqua" w:hAnsi="Book Antiqua" w:cs="宋体"/>
          <w:kern w:val="0"/>
          <w:sz w:val="24"/>
          <w:szCs w:val="24"/>
        </w:rPr>
        <w:t xml:space="preserve"> GY, Yoon HK, Chun SY, </w:t>
      </w:r>
      <w:proofErr w:type="spellStart"/>
      <w:r w:rsidRPr="00461B2F">
        <w:rPr>
          <w:rFonts w:ascii="Book Antiqua" w:hAnsi="Book Antiqua" w:cs="宋体"/>
          <w:kern w:val="0"/>
          <w:sz w:val="24"/>
          <w:szCs w:val="24"/>
        </w:rPr>
        <w:t>Gwon</w:t>
      </w:r>
      <w:proofErr w:type="spellEnd"/>
      <w:r w:rsidRPr="00461B2F">
        <w:rPr>
          <w:rFonts w:ascii="Book Antiqua" w:hAnsi="Book Antiqua" w:cs="宋体"/>
          <w:kern w:val="0"/>
          <w:sz w:val="24"/>
          <w:szCs w:val="24"/>
        </w:rPr>
        <w:t xml:space="preserve"> DI. </w:t>
      </w:r>
      <w:proofErr w:type="spellStart"/>
      <w:proofErr w:type="gram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vs. radiofrequency ablation for the treatment of single hepatocellular carcinoma 2 cm or smaller.</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Am J </w:t>
      </w:r>
      <w:proofErr w:type="spellStart"/>
      <w:r w:rsidRPr="00461B2F">
        <w:rPr>
          <w:rFonts w:ascii="Book Antiqua" w:hAnsi="Book Antiqua" w:cs="宋体"/>
          <w:i/>
          <w:iCs/>
          <w:kern w:val="0"/>
          <w:sz w:val="24"/>
          <w:szCs w:val="24"/>
        </w:rPr>
        <w:t>Gastroenterol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109</w:t>
      </w:r>
      <w:r w:rsidRPr="00461B2F">
        <w:rPr>
          <w:rFonts w:ascii="Book Antiqua" w:hAnsi="Book Antiqua" w:cs="宋体"/>
          <w:kern w:val="0"/>
          <w:sz w:val="24"/>
          <w:szCs w:val="24"/>
        </w:rPr>
        <w:t>: 1234-1240 [PMID: 24935276 DOI: 10.1038/ajg.2014.152</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12 </w:t>
      </w:r>
      <w:r w:rsidRPr="00461B2F">
        <w:rPr>
          <w:rFonts w:ascii="Book Antiqua" w:hAnsi="Book Antiqua" w:cs="宋体"/>
          <w:b/>
          <w:bCs/>
          <w:kern w:val="0"/>
          <w:sz w:val="24"/>
          <w:szCs w:val="24"/>
        </w:rPr>
        <w:t>Cheung TT</w:t>
      </w:r>
      <w:r w:rsidRPr="00461B2F">
        <w:rPr>
          <w:rFonts w:ascii="Book Antiqua" w:hAnsi="Book Antiqua" w:cs="宋体"/>
          <w:kern w:val="0"/>
          <w:sz w:val="24"/>
          <w:szCs w:val="24"/>
        </w:rPr>
        <w:t xml:space="preserve">, Poon RT, Jenkins CR, Chu FS, </w:t>
      </w:r>
      <w:proofErr w:type="spellStart"/>
      <w:r w:rsidRPr="00461B2F">
        <w:rPr>
          <w:rFonts w:ascii="Book Antiqua" w:hAnsi="Book Antiqua" w:cs="宋体"/>
          <w:kern w:val="0"/>
          <w:sz w:val="24"/>
          <w:szCs w:val="24"/>
        </w:rPr>
        <w:t>Chok</w:t>
      </w:r>
      <w:proofErr w:type="spellEnd"/>
      <w:r w:rsidRPr="00461B2F">
        <w:rPr>
          <w:rFonts w:ascii="Book Antiqua" w:hAnsi="Book Antiqua" w:cs="宋体"/>
          <w:kern w:val="0"/>
          <w:sz w:val="24"/>
          <w:szCs w:val="24"/>
        </w:rPr>
        <w:t xml:space="preserve"> KS, Chan AC, Tsang SH, Dai WC, </w:t>
      </w:r>
      <w:proofErr w:type="spellStart"/>
      <w:r w:rsidRPr="00461B2F">
        <w:rPr>
          <w:rFonts w:ascii="Book Antiqua" w:hAnsi="Book Antiqua" w:cs="宋体"/>
          <w:kern w:val="0"/>
          <w:sz w:val="24"/>
          <w:szCs w:val="24"/>
        </w:rPr>
        <w:t>Yau</w:t>
      </w:r>
      <w:proofErr w:type="spellEnd"/>
      <w:r w:rsidRPr="00461B2F">
        <w:rPr>
          <w:rFonts w:ascii="Book Antiqua" w:hAnsi="Book Antiqua" w:cs="宋体"/>
          <w:kern w:val="0"/>
          <w:sz w:val="24"/>
          <w:szCs w:val="24"/>
        </w:rPr>
        <w:t xml:space="preserve"> TC, Chan SC, Fan ST, Lo CM. Survival analysis of high-intensity focused ultrasound therapy vs.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w:t>
      </w:r>
      <w:proofErr w:type="spellStart"/>
      <w:r w:rsidRPr="00461B2F">
        <w:rPr>
          <w:rFonts w:ascii="Book Antiqua" w:hAnsi="Book Antiqua" w:cs="宋体"/>
          <w:kern w:val="0"/>
          <w:sz w:val="24"/>
          <w:szCs w:val="24"/>
        </w:rPr>
        <w:t>unresectable</w:t>
      </w:r>
      <w:proofErr w:type="spellEnd"/>
      <w:r w:rsidRPr="00461B2F">
        <w:rPr>
          <w:rFonts w:ascii="Book Antiqua" w:hAnsi="Book Antiqua" w:cs="宋体"/>
          <w:kern w:val="0"/>
          <w:sz w:val="24"/>
          <w:szCs w:val="24"/>
        </w:rPr>
        <w:t xml:space="preserve"> hepatocellular carcinomas. </w:t>
      </w:r>
      <w:r w:rsidRPr="00461B2F">
        <w:rPr>
          <w:rFonts w:ascii="Book Antiqua" w:hAnsi="Book Antiqua" w:cs="宋体"/>
          <w:i/>
          <w:iCs/>
          <w:kern w:val="0"/>
          <w:sz w:val="24"/>
          <w:szCs w:val="24"/>
        </w:rPr>
        <w:t xml:space="preserve">Liver </w:t>
      </w:r>
      <w:proofErr w:type="spellStart"/>
      <w:r w:rsidRPr="00461B2F">
        <w:rPr>
          <w:rFonts w:ascii="Book Antiqua" w:hAnsi="Book Antiqua" w:cs="宋体"/>
          <w:i/>
          <w:iCs/>
          <w:kern w:val="0"/>
          <w:sz w:val="24"/>
          <w:szCs w:val="24"/>
        </w:rPr>
        <w:t>Int</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34</w:t>
      </w:r>
      <w:r w:rsidRPr="00461B2F">
        <w:rPr>
          <w:rFonts w:ascii="Book Antiqua" w:hAnsi="Book Antiqua" w:cs="宋体"/>
          <w:kern w:val="0"/>
          <w:sz w:val="24"/>
          <w:szCs w:val="24"/>
        </w:rPr>
        <w:t>: e136-e143 [PMID: 24451026 DOI: 10.1111/liv.12474</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13 </w:t>
      </w:r>
      <w:r w:rsidRPr="00461B2F">
        <w:rPr>
          <w:rFonts w:ascii="Book Antiqua" w:hAnsi="Book Antiqua" w:cs="宋体"/>
          <w:b/>
          <w:bCs/>
          <w:kern w:val="0"/>
          <w:sz w:val="24"/>
          <w:szCs w:val="24"/>
        </w:rPr>
        <w:t>Cheng X</w:t>
      </w:r>
      <w:r w:rsidRPr="00461B2F">
        <w:rPr>
          <w:rFonts w:ascii="Book Antiqua" w:hAnsi="Book Antiqua" w:cs="宋体"/>
          <w:kern w:val="0"/>
          <w:sz w:val="24"/>
          <w:szCs w:val="24"/>
        </w:rPr>
        <w:t xml:space="preserve">, Sun P, Hu QG, Song ZF, </w:t>
      </w:r>
      <w:proofErr w:type="spellStart"/>
      <w:r w:rsidRPr="00461B2F">
        <w:rPr>
          <w:rFonts w:ascii="Book Antiqua" w:hAnsi="Book Antiqua" w:cs="宋体"/>
          <w:kern w:val="0"/>
          <w:sz w:val="24"/>
          <w:szCs w:val="24"/>
        </w:rPr>
        <w:t>Xiong</w:t>
      </w:r>
      <w:proofErr w:type="spellEnd"/>
      <w:r w:rsidRPr="00461B2F">
        <w:rPr>
          <w:rFonts w:ascii="Book Antiqua" w:hAnsi="Book Antiqua" w:cs="宋体"/>
          <w:kern w:val="0"/>
          <w:sz w:val="24"/>
          <w:szCs w:val="24"/>
        </w:rPr>
        <w:t xml:space="preserve"> J, </w:t>
      </w:r>
      <w:proofErr w:type="spellStart"/>
      <w:r w:rsidRPr="00461B2F">
        <w:rPr>
          <w:rFonts w:ascii="Book Antiqua" w:hAnsi="Book Antiqua" w:cs="宋体"/>
          <w:kern w:val="0"/>
          <w:sz w:val="24"/>
          <w:szCs w:val="24"/>
        </w:rPr>
        <w:t>Zheng</w:t>
      </w:r>
      <w:proofErr w:type="spellEnd"/>
      <w:r w:rsidRPr="00461B2F">
        <w:rPr>
          <w:rFonts w:ascii="Book Antiqua" w:hAnsi="Book Antiqua" w:cs="宋体"/>
          <w:kern w:val="0"/>
          <w:sz w:val="24"/>
          <w:szCs w:val="24"/>
        </w:rPr>
        <w:t xml:space="preserve"> QC.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w:t>
      </w:r>
      <w:proofErr w:type="gramStart"/>
      <w:r w:rsidRPr="00461B2F">
        <w:rPr>
          <w:rFonts w:ascii="Book Antiqua" w:hAnsi="Book Antiqua" w:cs="宋体"/>
          <w:kern w:val="0"/>
          <w:sz w:val="24"/>
          <w:szCs w:val="24"/>
        </w:rPr>
        <w:t>chemo)embolization</w:t>
      </w:r>
      <w:proofErr w:type="gramEnd"/>
      <w:r w:rsidRPr="00461B2F">
        <w:rPr>
          <w:rFonts w:ascii="Book Antiqua" w:hAnsi="Book Antiqua" w:cs="宋体"/>
          <w:kern w:val="0"/>
          <w:sz w:val="24"/>
          <w:szCs w:val="24"/>
        </w:rPr>
        <w:t xml:space="preserve"> for curative resection of hepatocellular carcinoma: a systematic review and meta-analyses. </w:t>
      </w:r>
      <w:r w:rsidRPr="00461B2F">
        <w:rPr>
          <w:rFonts w:ascii="Book Antiqua" w:hAnsi="Book Antiqua" w:cs="宋体"/>
          <w:i/>
          <w:iCs/>
          <w:kern w:val="0"/>
          <w:sz w:val="24"/>
          <w:szCs w:val="24"/>
        </w:rPr>
        <w:t xml:space="preserve">J Cancer Res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140</w:t>
      </w:r>
      <w:r w:rsidRPr="00461B2F">
        <w:rPr>
          <w:rFonts w:ascii="Book Antiqua" w:hAnsi="Book Antiqua" w:cs="宋体"/>
          <w:kern w:val="0"/>
          <w:sz w:val="24"/>
          <w:szCs w:val="24"/>
        </w:rPr>
        <w:t>: 1159-1170 [PMID: 24752339 DOI: 10.1007/s00432-014-1677-4</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14 </w:t>
      </w:r>
      <w:r w:rsidRPr="00461B2F">
        <w:rPr>
          <w:rFonts w:ascii="Book Antiqua" w:hAnsi="Book Antiqua" w:cs="宋体"/>
          <w:b/>
          <w:bCs/>
          <w:kern w:val="0"/>
          <w:sz w:val="24"/>
          <w:szCs w:val="24"/>
        </w:rPr>
        <w:t>Zhou WP</w:t>
      </w:r>
      <w:r w:rsidRPr="00461B2F">
        <w:rPr>
          <w:rFonts w:ascii="Book Antiqua" w:hAnsi="Book Antiqua" w:cs="宋体"/>
          <w:kern w:val="0"/>
          <w:sz w:val="24"/>
          <w:szCs w:val="24"/>
        </w:rPr>
        <w:t xml:space="preserve">, Lai EC, Li AJ, Fu SY, Zhou JP, Pan ZY, Lau WY, Wu MC. </w:t>
      </w:r>
      <w:proofErr w:type="gramStart"/>
      <w:r w:rsidRPr="00461B2F">
        <w:rPr>
          <w:rFonts w:ascii="Book Antiqua" w:hAnsi="Book Antiqua" w:cs="宋体"/>
          <w:kern w:val="0"/>
          <w:sz w:val="24"/>
          <w:szCs w:val="24"/>
        </w:rPr>
        <w:t xml:space="preserve">A prospective, randomized, controlled trial of preoperative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w:t>
      </w:r>
      <w:proofErr w:type="spellStart"/>
      <w:r w:rsidRPr="00461B2F">
        <w:rPr>
          <w:rFonts w:ascii="Book Antiqua" w:hAnsi="Book Antiqua" w:cs="宋体"/>
          <w:kern w:val="0"/>
          <w:sz w:val="24"/>
          <w:szCs w:val="24"/>
        </w:rPr>
        <w:t>resectable</w:t>
      </w:r>
      <w:proofErr w:type="spellEnd"/>
      <w:r w:rsidRPr="00461B2F">
        <w:rPr>
          <w:rFonts w:ascii="Book Antiqua" w:hAnsi="Book Antiqua" w:cs="宋体"/>
          <w:kern w:val="0"/>
          <w:sz w:val="24"/>
          <w:szCs w:val="24"/>
        </w:rPr>
        <w:t xml:space="preserve"> large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Ann </w:t>
      </w:r>
      <w:proofErr w:type="spellStart"/>
      <w:r w:rsidRPr="00461B2F">
        <w:rPr>
          <w:rFonts w:ascii="Book Antiqua" w:hAnsi="Book Antiqua" w:cs="宋体"/>
          <w:i/>
          <w:iCs/>
          <w:kern w:val="0"/>
          <w:sz w:val="24"/>
          <w:szCs w:val="24"/>
        </w:rPr>
        <w:t>Surg</w:t>
      </w:r>
      <w:proofErr w:type="spellEnd"/>
      <w:r w:rsidRPr="00461B2F">
        <w:rPr>
          <w:rFonts w:ascii="Book Antiqua" w:hAnsi="Book Antiqua" w:cs="宋体"/>
          <w:kern w:val="0"/>
          <w:sz w:val="24"/>
          <w:szCs w:val="24"/>
        </w:rPr>
        <w:t> 2009; </w:t>
      </w:r>
      <w:r w:rsidRPr="00461B2F">
        <w:rPr>
          <w:rFonts w:ascii="Book Antiqua" w:hAnsi="Book Antiqua" w:cs="宋体"/>
          <w:b/>
          <w:bCs/>
          <w:kern w:val="0"/>
          <w:sz w:val="24"/>
          <w:szCs w:val="24"/>
        </w:rPr>
        <w:t>249</w:t>
      </w:r>
      <w:r w:rsidRPr="00461B2F">
        <w:rPr>
          <w:rFonts w:ascii="Book Antiqua" w:hAnsi="Book Antiqua" w:cs="宋体"/>
          <w:kern w:val="0"/>
          <w:sz w:val="24"/>
          <w:szCs w:val="24"/>
        </w:rPr>
        <w:t>: 195-202 [PMID: 19212170 DOI: 10.1097/SLA.0b013e3181961c16</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lastRenderedPageBreak/>
        <w:t>15 </w:t>
      </w:r>
      <w:r w:rsidRPr="00461B2F">
        <w:rPr>
          <w:rFonts w:ascii="Book Antiqua" w:hAnsi="Book Antiqua" w:cs="宋体"/>
          <w:b/>
          <w:bCs/>
          <w:kern w:val="0"/>
          <w:sz w:val="24"/>
          <w:szCs w:val="24"/>
        </w:rPr>
        <w:t>Choi J</w:t>
      </w:r>
      <w:r w:rsidRPr="00461B2F">
        <w:rPr>
          <w:rFonts w:ascii="Book Antiqua" w:hAnsi="Book Antiqua" w:cs="宋体"/>
          <w:kern w:val="0"/>
          <w:sz w:val="24"/>
          <w:szCs w:val="24"/>
        </w:rPr>
        <w:t xml:space="preserve">, Shim JH, Shin YM, Kim KM, Lim YS, Lee HC. </w:t>
      </w:r>
      <w:proofErr w:type="gramStart"/>
      <w:r w:rsidRPr="00461B2F">
        <w:rPr>
          <w:rFonts w:ascii="Book Antiqua" w:hAnsi="Book Antiqua" w:cs="宋体"/>
          <w:kern w:val="0"/>
          <w:sz w:val="24"/>
          <w:szCs w:val="24"/>
        </w:rPr>
        <w:t xml:space="preserve">Clinical significance of the best response during repeated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in the treatment of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Hepatol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60</w:t>
      </w:r>
      <w:r w:rsidRPr="00461B2F">
        <w:rPr>
          <w:rFonts w:ascii="Book Antiqua" w:hAnsi="Book Antiqua" w:cs="宋体"/>
          <w:kern w:val="0"/>
          <w:sz w:val="24"/>
          <w:szCs w:val="24"/>
        </w:rPr>
        <w:t>: 1212-1218 [PMID: 24486088 DOI: 10.1016/j.jhep.2014.01.014</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16 </w:t>
      </w:r>
      <w:proofErr w:type="spellStart"/>
      <w:r w:rsidRPr="00461B2F">
        <w:rPr>
          <w:rFonts w:ascii="Book Antiqua" w:hAnsi="Book Antiqua" w:cs="宋体"/>
          <w:b/>
          <w:bCs/>
          <w:kern w:val="0"/>
          <w:sz w:val="24"/>
          <w:szCs w:val="24"/>
        </w:rPr>
        <w:t>Beheshti</w:t>
      </w:r>
      <w:proofErr w:type="spellEnd"/>
      <w:r w:rsidRPr="00461B2F">
        <w:rPr>
          <w:rFonts w:ascii="Book Antiqua" w:hAnsi="Book Antiqua" w:cs="宋体"/>
          <w:b/>
          <w:bCs/>
          <w:kern w:val="0"/>
          <w:sz w:val="24"/>
          <w:szCs w:val="24"/>
        </w:rPr>
        <w:t xml:space="preserve"> MV</w:t>
      </w:r>
      <w:r w:rsidRPr="00461B2F">
        <w:rPr>
          <w:rFonts w:ascii="Book Antiqua" w:hAnsi="Book Antiqua" w:cs="宋体"/>
          <w:kern w:val="0"/>
          <w:sz w:val="24"/>
          <w:szCs w:val="24"/>
        </w:rPr>
        <w:t xml:space="preserve">, Meek J. Calculation of operating expenses for conventional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in an academic medical center: a step toward defining the value of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Vasc</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Interv</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Radiol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25</w:t>
      </w:r>
      <w:r w:rsidRPr="00461B2F">
        <w:rPr>
          <w:rFonts w:ascii="Book Antiqua" w:hAnsi="Book Antiqua" w:cs="宋体"/>
          <w:kern w:val="0"/>
          <w:sz w:val="24"/>
          <w:szCs w:val="24"/>
        </w:rPr>
        <w:t>: 567-574 [PMID: 24462006 DOI: 10.1016/j.jvir.2013.10.023</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17 </w:t>
      </w:r>
      <w:r w:rsidRPr="00461B2F">
        <w:rPr>
          <w:rFonts w:ascii="Book Antiqua" w:hAnsi="Book Antiqua" w:cs="宋体"/>
          <w:b/>
          <w:bCs/>
          <w:kern w:val="0"/>
          <w:sz w:val="24"/>
          <w:szCs w:val="24"/>
        </w:rPr>
        <w:t>Zhou Y</w:t>
      </w:r>
      <w:r w:rsidRPr="00461B2F">
        <w:rPr>
          <w:rFonts w:ascii="Book Antiqua" w:hAnsi="Book Antiqua" w:cs="宋体"/>
          <w:kern w:val="0"/>
          <w:sz w:val="24"/>
          <w:szCs w:val="24"/>
        </w:rPr>
        <w:t xml:space="preserve">, Zhang X, Wu L, Ye F, Su X, Shi L, Li B. Meta-analysis: preoperative </w:t>
      </w:r>
      <w:proofErr w:type="spellStart"/>
      <w:r w:rsidRPr="00461B2F">
        <w:rPr>
          <w:rFonts w:ascii="Book Antiqua" w:hAnsi="Book Antiqua" w:cs="宋体"/>
          <w:kern w:val="0"/>
          <w:sz w:val="24"/>
          <w:szCs w:val="24"/>
        </w:rPr>
        <w:t>transcatheter</w:t>
      </w:r>
      <w:proofErr w:type="spellEnd"/>
      <w:r w:rsidRPr="00461B2F">
        <w:rPr>
          <w:rFonts w:ascii="Book Antiqua" w:hAnsi="Book Antiqua" w:cs="宋体"/>
          <w:kern w:val="0"/>
          <w:sz w:val="24"/>
          <w:szCs w:val="24"/>
        </w:rPr>
        <w:t xml:space="preserve"> arterial chemoembolization does not improve prognosis of patients with </w:t>
      </w:r>
      <w:proofErr w:type="spellStart"/>
      <w:r w:rsidRPr="00461B2F">
        <w:rPr>
          <w:rFonts w:ascii="Book Antiqua" w:hAnsi="Book Antiqua" w:cs="宋体"/>
          <w:kern w:val="0"/>
          <w:sz w:val="24"/>
          <w:szCs w:val="24"/>
        </w:rPr>
        <w:t>resectable</w:t>
      </w:r>
      <w:proofErr w:type="spellEnd"/>
      <w:r w:rsidRPr="00461B2F">
        <w:rPr>
          <w:rFonts w:ascii="Book Antiqua" w:hAnsi="Book Antiqua" w:cs="宋体"/>
          <w:kern w:val="0"/>
          <w:sz w:val="24"/>
          <w:szCs w:val="24"/>
        </w:rPr>
        <w:t xml:space="preserve"> hepatocellular carcinoma. </w:t>
      </w:r>
      <w:r w:rsidRPr="00461B2F">
        <w:rPr>
          <w:rFonts w:ascii="Book Antiqua" w:hAnsi="Book Antiqua" w:cs="宋体"/>
          <w:i/>
          <w:iCs/>
          <w:kern w:val="0"/>
          <w:sz w:val="24"/>
          <w:szCs w:val="24"/>
        </w:rPr>
        <w:t xml:space="preserve">BMC </w:t>
      </w:r>
      <w:proofErr w:type="spellStart"/>
      <w:r w:rsidRPr="00461B2F">
        <w:rPr>
          <w:rFonts w:ascii="Book Antiqua" w:hAnsi="Book Antiqua" w:cs="宋体"/>
          <w:i/>
          <w:iCs/>
          <w:kern w:val="0"/>
          <w:sz w:val="24"/>
          <w:szCs w:val="24"/>
        </w:rPr>
        <w:t>Gastroenterol</w:t>
      </w:r>
      <w:proofErr w:type="spellEnd"/>
      <w:r w:rsidRPr="00461B2F">
        <w:rPr>
          <w:rFonts w:ascii="Book Antiqua" w:hAnsi="Book Antiqua" w:cs="宋体"/>
          <w:kern w:val="0"/>
          <w:sz w:val="24"/>
          <w:szCs w:val="24"/>
        </w:rPr>
        <w:t> 2013; </w:t>
      </w:r>
      <w:r w:rsidRPr="00461B2F">
        <w:rPr>
          <w:rFonts w:ascii="Book Antiqua" w:hAnsi="Book Antiqua" w:cs="宋体"/>
          <w:b/>
          <w:bCs/>
          <w:kern w:val="0"/>
          <w:sz w:val="24"/>
          <w:szCs w:val="24"/>
        </w:rPr>
        <w:t>13</w:t>
      </w:r>
      <w:r w:rsidRPr="00461B2F">
        <w:rPr>
          <w:rFonts w:ascii="Book Antiqua" w:hAnsi="Book Antiqua" w:cs="宋体"/>
          <w:kern w:val="0"/>
          <w:sz w:val="24"/>
          <w:szCs w:val="24"/>
        </w:rPr>
        <w:t>: 51 [PMID: 23509884 DOI: 10.1186/1471-230X-13-51</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18 </w:t>
      </w:r>
      <w:r w:rsidRPr="00461B2F">
        <w:rPr>
          <w:rFonts w:ascii="Book Antiqua" w:hAnsi="Book Antiqua" w:cs="宋体"/>
          <w:b/>
          <w:bCs/>
          <w:kern w:val="0"/>
          <w:sz w:val="24"/>
          <w:szCs w:val="24"/>
        </w:rPr>
        <w:t>Sellers MT</w:t>
      </w:r>
      <w:r w:rsidRPr="00461B2F">
        <w:rPr>
          <w:rFonts w:ascii="Book Antiqua" w:hAnsi="Book Antiqua" w:cs="宋体"/>
          <w:kern w:val="0"/>
          <w:sz w:val="24"/>
          <w:szCs w:val="24"/>
        </w:rPr>
        <w:t xml:space="preserve">, Huggins S, </w:t>
      </w:r>
      <w:proofErr w:type="spellStart"/>
      <w:r w:rsidRPr="00461B2F">
        <w:rPr>
          <w:rFonts w:ascii="Book Antiqua" w:hAnsi="Book Antiqua" w:cs="宋体"/>
          <w:kern w:val="0"/>
          <w:sz w:val="24"/>
          <w:szCs w:val="24"/>
        </w:rPr>
        <w:t>Kegley</w:t>
      </w:r>
      <w:proofErr w:type="spellEnd"/>
      <w:r w:rsidRPr="00461B2F">
        <w:rPr>
          <w:rFonts w:ascii="Book Antiqua" w:hAnsi="Book Antiqua" w:cs="宋体"/>
          <w:kern w:val="0"/>
          <w:sz w:val="24"/>
          <w:szCs w:val="24"/>
        </w:rPr>
        <w:t xml:space="preserve"> K, </w:t>
      </w:r>
      <w:proofErr w:type="spellStart"/>
      <w:r w:rsidRPr="00461B2F">
        <w:rPr>
          <w:rFonts w:ascii="Book Antiqua" w:hAnsi="Book Antiqua" w:cs="宋体"/>
          <w:kern w:val="0"/>
          <w:sz w:val="24"/>
          <w:szCs w:val="24"/>
        </w:rPr>
        <w:t>Pollinger</w:t>
      </w:r>
      <w:proofErr w:type="spellEnd"/>
      <w:r w:rsidRPr="00461B2F">
        <w:rPr>
          <w:rFonts w:ascii="Book Antiqua" w:hAnsi="Book Antiqua" w:cs="宋体"/>
          <w:kern w:val="0"/>
          <w:sz w:val="24"/>
          <w:szCs w:val="24"/>
        </w:rPr>
        <w:t xml:space="preserve"> HS, </w:t>
      </w:r>
      <w:proofErr w:type="spellStart"/>
      <w:r w:rsidRPr="00461B2F">
        <w:rPr>
          <w:rFonts w:ascii="Book Antiqua" w:hAnsi="Book Antiqua" w:cs="宋体"/>
          <w:kern w:val="0"/>
          <w:sz w:val="24"/>
          <w:szCs w:val="24"/>
        </w:rPr>
        <w:t>Shrestha</w:t>
      </w:r>
      <w:proofErr w:type="spellEnd"/>
      <w:r w:rsidRPr="00461B2F">
        <w:rPr>
          <w:rFonts w:ascii="Book Antiqua" w:hAnsi="Book Antiqua" w:cs="宋体"/>
          <w:kern w:val="0"/>
          <w:sz w:val="24"/>
          <w:szCs w:val="24"/>
        </w:rPr>
        <w:t xml:space="preserve"> R, Johnson MW, Stein LL, </w:t>
      </w:r>
      <w:proofErr w:type="spellStart"/>
      <w:r w:rsidRPr="00461B2F">
        <w:rPr>
          <w:rFonts w:ascii="Book Antiqua" w:hAnsi="Book Antiqua" w:cs="宋体"/>
          <w:kern w:val="0"/>
          <w:sz w:val="24"/>
          <w:szCs w:val="24"/>
        </w:rPr>
        <w:t>Panjala</w:t>
      </w:r>
      <w:proofErr w:type="spellEnd"/>
      <w:r w:rsidRPr="00461B2F">
        <w:rPr>
          <w:rFonts w:ascii="Book Antiqua" w:hAnsi="Book Antiqua" w:cs="宋体"/>
          <w:kern w:val="0"/>
          <w:sz w:val="24"/>
          <w:szCs w:val="24"/>
        </w:rPr>
        <w:t xml:space="preserve"> C, Tan M, </w:t>
      </w:r>
      <w:proofErr w:type="spellStart"/>
      <w:r w:rsidRPr="00461B2F">
        <w:rPr>
          <w:rFonts w:ascii="Book Antiqua" w:hAnsi="Book Antiqua" w:cs="宋体"/>
          <w:kern w:val="0"/>
          <w:sz w:val="24"/>
          <w:szCs w:val="24"/>
        </w:rPr>
        <w:t>Arepally</w:t>
      </w:r>
      <w:proofErr w:type="spellEnd"/>
      <w:r w:rsidRPr="00461B2F">
        <w:rPr>
          <w:rFonts w:ascii="Book Antiqua" w:hAnsi="Book Antiqua" w:cs="宋体"/>
          <w:kern w:val="0"/>
          <w:sz w:val="24"/>
          <w:szCs w:val="24"/>
        </w:rPr>
        <w:t xml:space="preserve"> A, Jacobs L, Caldwell C, </w:t>
      </w:r>
      <w:proofErr w:type="spellStart"/>
      <w:r w:rsidRPr="00461B2F">
        <w:rPr>
          <w:rFonts w:ascii="Book Antiqua" w:hAnsi="Book Antiqua" w:cs="宋体"/>
          <w:kern w:val="0"/>
          <w:sz w:val="24"/>
          <w:szCs w:val="24"/>
        </w:rPr>
        <w:t>Bosley</w:t>
      </w:r>
      <w:proofErr w:type="spellEnd"/>
      <w:r w:rsidRPr="00461B2F">
        <w:rPr>
          <w:rFonts w:ascii="Book Antiqua" w:hAnsi="Book Antiqua" w:cs="宋体"/>
          <w:kern w:val="0"/>
          <w:sz w:val="24"/>
          <w:szCs w:val="24"/>
        </w:rPr>
        <w:t xml:space="preserve"> M, Citron SJ. </w:t>
      </w:r>
      <w:proofErr w:type="gramStart"/>
      <w:r w:rsidRPr="00461B2F">
        <w:rPr>
          <w:rFonts w:ascii="Book Antiqua" w:hAnsi="Book Antiqua" w:cs="宋体"/>
          <w:kern w:val="0"/>
          <w:sz w:val="24"/>
          <w:szCs w:val="24"/>
        </w:rPr>
        <w:t xml:space="preserve">Multivariate analysis of prognostic factors for survival following doxorubicin-eluting bead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Vasc</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Interv</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Radiol</w:t>
      </w:r>
      <w:proofErr w:type="spellEnd"/>
      <w:r w:rsidRPr="00461B2F">
        <w:rPr>
          <w:rFonts w:ascii="Book Antiqua" w:hAnsi="Book Antiqua" w:cs="宋体"/>
          <w:kern w:val="0"/>
          <w:sz w:val="24"/>
          <w:szCs w:val="24"/>
        </w:rPr>
        <w:t> 2013; </w:t>
      </w:r>
      <w:r w:rsidRPr="00461B2F">
        <w:rPr>
          <w:rFonts w:ascii="Book Antiqua" w:hAnsi="Book Antiqua" w:cs="宋体"/>
          <w:b/>
          <w:bCs/>
          <w:kern w:val="0"/>
          <w:sz w:val="24"/>
          <w:szCs w:val="24"/>
        </w:rPr>
        <w:t>24</w:t>
      </w:r>
      <w:r w:rsidRPr="00461B2F">
        <w:rPr>
          <w:rFonts w:ascii="Book Antiqua" w:hAnsi="Book Antiqua" w:cs="宋体"/>
          <w:kern w:val="0"/>
          <w:sz w:val="24"/>
          <w:szCs w:val="24"/>
        </w:rPr>
        <w:t>: 647-654 [PMID: 23384831 DOI: 10.1016/j.jvir.2012.12.003</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proofErr w:type="gramStart"/>
      <w:r w:rsidRPr="00461B2F">
        <w:rPr>
          <w:rFonts w:ascii="Book Antiqua" w:hAnsi="Book Antiqua" w:cs="宋体"/>
          <w:kern w:val="0"/>
          <w:sz w:val="24"/>
          <w:szCs w:val="24"/>
        </w:rPr>
        <w:t>19 </w:t>
      </w:r>
      <w:r w:rsidRPr="00461B2F">
        <w:rPr>
          <w:rFonts w:ascii="Book Antiqua" w:hAnsi="Book Antiqua" w:cs="宋体"/>
          <w:b/>
          <w:bCs/>
          <w:kern w:val="0"/>
          <w:sz w:val="24"/>
          <w:szCs w:val="24"/>
        </w:rPr>
        <w:t>Chua TC</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Liauw</w:t>
      </w:r>
      <w:proofErr w:type="spellEnd"/>
      <w:r w:rsidRPr="00461B2F">
        <w:rPr>
          <w:rFonts w:ascii="Book Antiqua" w:hAnsi="Book Antiqua" w:cs="宋体"/>
          <w:kern w:val="0"/>
          <w:sz w:val="24"/>
          <w:szCs w:val="24"/>
        </w:rPr>
        <w:t xml:space="preserve"> W, </w:t>
      </w:r>
      <w:proofErr w:type="spellStart"/>
      <w:r w:rsidRPr="00461B2F">
        <w:rPr>
          <w:rFonts w:ascii="Book Antiqua" w:hAnsi="Book Antiqua" w:cs="宋体"/>
          <w:kern w:val="0"/>
          <w:sz w:val="24"/>
          <w:szCs w:val="24"/>
        </w:rPr>
        <w:t>Saxena</w:t>
      </w:r>
      <w:proofErr w:type="spellEnd"/>
      <w:r w:rsidRPr="00461B2F">
        <w:rPr>
          <w:rFonts w:ascii="Book Antiqua" w:hAnsi="Book Antiqua" w:cs="宋体"/>
          <w:kern w:val="0"/>
          <w:sz w:val="24"/>
          <w:szCs w:val="24"/>
        </w:rPr>
        <w:t xml:space="preserve"> A, Chu F, Glenn D, Chai A, Morris DL.</w:t>
      </w:r>
      <w:proofErr w:type="gramEnd"/>
      <w:r w:rsidRPr="00461B2F">
        <w:rPr>
          <w:rFonts w:ascii="Book Antiqua" w:hAnsi="Book Antiqua" w:cs="宋体"/>
          <w:kern w:val="0"/>
          <w:sz w:val="24"/>
          <w:szCs w:val="24"/>
        </w:rPr>
        <w:t xml:space="preserve"> </w:t>
      </w:r>
      <w:proofErr w:type="gramStart"/>
      <w:r w:rsidRPr="00461B2F">
        <w:rPr>
          <w:rFonts w:ascii="Book Antiqua" w:hAnsi="Book Antiqua" w:cs="宋体"/>
          <w:kern w:val="0"/>
          <w:sz w:val="24"/>
          <w:szCs w:val="24"/>
        </w:rPr>
        <w:t xml:space="preserve">Systematic review of </w:t>
      </w:r>
      <w:proofErr w:type="spellStart"/>
      <w:r w:rsidRPr="00461B2F">
        <w:rPr>
          <w:rFonts w:ascii="Book Antiqua" w:hAnsi="Book Antiqua" w:cs="宋体"/>
          <w:kern w:val="0"/>
          <w:sz w:val="24"/>
          <w:szCs w:val="24"/>
        </w:rPr>
        <w:t>neoadjuvant</w:t>
      </w:r>
      <w:proofErr w:type="spellEnd"/>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w:t>
      </w:r>
      <w:proofErr w:type="spellStart"/>
      <w:r w:rsidRPr="00461B2F">
        <w:rPr>
          <w:rFonts w:ascii="Book Antiqua" w:hAnsi="Book Antiqua" w:cs="宋体"/>
          <w:kern w:val="0"/>
          <w:sz w:val="24"/>
          <w:szCs w:val="24"/>
        </w:rPr>
        <w:t>resectable</w:t>
      </w:r>
      <w:proofErr w:type="spellEnd"/>
      <w:r w:rsidRPr="00461B2F">
        <w:rPr>
          <w:rFonts w:ascii="Book Antiqua" w:hAnsi="Book Antiqua" w:cs="宋体"/>
          <w:kern w:val="0"/>
          <w:sz w:val="24"/>
          <w:szCs w:val="24"/>
        </w:rPr>
        <w:t xml:space="preserve">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Liver </w:t>
      </w:r>
      <w:proofErr w:type="spellStart"/>
      <w:r w:rsidRPr="00461B2F">
        <w:rPr>
          <w:rFonts w:ascii="Book Antiqua" w:hAnsi="Book Antiqua" w:cs="宋体"/>
          <w:i/>
          <w:iCs/>
          <w:kern w:val="0"/>
          <w:sz w:val="24"/>
          <w:szCs w:val="24"/>
        </w:rPr>
        <w:t>Int</w:t>
      </w:r>
      <w:proofErr w:type="spellEnd"/>
      <w:r w:rsidRPr="00461B2F">
        <w:rPr>
          <w:rFonts w:ascii="Book Antiqua" w:hAnsi="Book Antiqua" w:cs="宋体"/>
          <w:kern w:val="0"/>
          <w:sz w:val="24"/>
          <w:szCs w:val="24"/>
        </w:rPr>
        <w:t> 2010; </w:t>
      </w:r>
      <w:r w:rsidRPr="00461B2F">
        <w:rPr>
          <w:rFonts w:ascii="Book Antiqua" w:hAnsi="Book Antiqua" w:cs="宋体"/>
          <w:b/>
          <w:bCs/>
          <w:kern w:val="0"/>
          <w:sz w:val="24"/>
          <w:szCs w:val="24"/>
        </w:rPr>
        <w:t>30</w:t>
      </w:r>
      <w:r w:rsidRPr="00461B2F">
        <w:rPr>
          <w:rFonts w:ascii="Book Antiqua" w:hAnsi="Book Antiqua" w:cs="宋体"/>
          <w:kern w:val="0"/>
          <w:sz w:val="24"/>
          <w:szCs w:val="24"/>
        </w:rPr>
        <w:t>: 166-174 [PMID: 19912531 DOI: 10.1111/j.1478-3231.2009.02166.x</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20 </w:t>
      </w:r>
      <w:r w:rsidRPr="00461B2F">
        <w:rPr>
          <w:rFonts w:ascii="Book Antiqua" w:hAnsi="Book Antiqua" w:cs="宋体"/>
          <w:b/>
          <w:bCs/>
          <w:kern w:val="0"/>
          <w:sz w:val="24"/>
          <w:szCs w:val="24"/>
        </w:rPr>
        <w:t>Jang ES</w:t>
      </w:r>
      <w:r w:rsidRPr="00461B2F">
        <w:rPr>
          <w:rFonts w:ascii="Book Antiqua" w:hAnsi="Book Antiqua" w:cs="宋体"/>
          <w:kern w:val="0"/>
          <w:sz w:val="24"/>
          <w:szCs w:val="24"/>
        </w:rPr>
        <w:t xml:space="preserve">, Yoon JH, Chung JW, Cho EJ, Yu SJ, Lee JH, Kim YJ, Lee HS, Kim CY. Survival of infiltrative hepatocellular carcinoma patients with preserved hepatic function after treatment with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w:t>
      </w:r>
      <w:r w:rsidRPr="00461B2F">
        <w:rPr>
          <w:rFonts w:ascii="Book Antiqua" w:hAnsi="Book Antiqua" w:cs="宋体"/>
          <w:i/>
          <w:iCs/>
          <w:kern w:val="0"/>
          <w:sz w:val="24"/>
          <w:szCs w:val="24"/>
        </w:rPr>
        <w:t xml:space="preserve">J Cancer Res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2013; </w:t>
      </w:r>
      <w:r w:rsidRPr="00461B2F">
        <w:rPr>
          <w:rFonts w:ascii="Book Antiqua" w:hAnsi="Book Antiqua" w:cs="宋体"/>
          <w:b/>
          <w:bCs/>
          <w:kern w:val="0"/>
          <w:sz w:val="24"/>
          <w:szCs w:val="24"/>
        </w:rPr>
        <w:t>139</w:t>
      </w:r>
      <w:r w:rsidRPr="00461B2F">
        <w:rPr>
          <w:rFonts w:ascii="Book Antiqua" w:hAnsi="Book Antiqua" w:cs="宋体"/>
          <w:kern w:val="0"/>
          <w:sz w:val="24"/>
          <w:szCs w:val="24"/>
        </w:rPr>
        <w:t>: 635-643 [PMID: 23283527 DOI: 10.1007/s00432-012-1364-2</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21 </w:t>
      </w:r>
      <w:proofErr w:type="spellStart"/>
      <w:r w:rsidRPr="00461B2F">
        <w:rPr>
          <w:rFonts w:ascii="Book Antiqua" w:hAnsi="Book Antiqua" w:cs="宋体"/>
          <w:b/>
          <w:bCs/>
          <w:kern w:val="0"/>
          <w:sz w:val="24"/>
          <w:szCs w:val="24"/>
        </w:rPr>
        <w:t>Rosenkrantz</w:t>
      </w:r>
      <w:proofErr w:type="spellEnd"/>
      <w:r w:rsidRPr="00461B2F">
        <w:rPr>
          <w:rFonts w:ascii="Book Antiqua" w:hAnsi="Book Antiqua" w:cs="宋体"/>
          <w:b/>
          <w:bCs/>
          <w:kern w:val="0"/>
          <w:sz w:val="24"/>
          <w:szCs w:val="24"/>
        </w:rPr>
        <w:t xml:space="preserve"> AB</w:t>
      </w:r>
      <w:r w:rsidRPr="00461B2F">
        <w:rPr>
          <w:rFonts w:ascii="Book Antiqua" w:hAnsi="Book Antiqua" w:cs="宋体"/>
          <w:kern w:val="0"/>
          <w:sz w:val="24"/>
          <w:szCs w:val="24"/>
        </w:rPr>
        <w:t xml:space="preserve">, Lee L, </w:t>
      </w:r>
      <w:proofErr w:type="spellStart"/>
      <w:r w:rsidRPr="00461B2F">
        <w:rPr>
          <w:rFonts w:ascii="Book Antiqua" w:hAnsi="Book Antiqua" w:cs="宋体"/>
          <w:kern w:val="0"/>
          <w:sz w:val="24"/>
          <w:szCs w:val="24"/>
        </w:rPr>
        <w:t>Matza</w:t>
      </w:r>
      <w:proofErr w:type="spellEnd"/>
      <w:r w:rsidRPr="00461B2F">
        <w:rPr>
          <w:rFonts w:ascii="Book Antiqua" w:hAnsi="Book Antiqua" w:cs="宋体"/>
          <w:kern w:val="0"/>
          <w:sz w:val="24"/>
          <w:szCs w:val="24"/>
        </w:rPr>
        <w:t xml:space="preserve"> BW, Kim S. Infiltrative hepatocellular carcinoma: comparison of MRI sequences for lesion conspicuity.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Radiol</w:t>
      </w:r>
      <w:proofErr w:type="spellEnd"/>
      <w:r w:rsidRPr="00461B2F">
        <w:rPr>
          <w:rFonts w:ascii="Book Antiqua" w:hAnsi="Book Antiqua" w:cs="宋体"/>
          <w:kern w:val="0"/>
          <w:sz w:val="24"/>
          <w:szCs w:val="24"/>
        </w:rPr>
        <w:t> 2012; </w:t>
      </w:r>
      <w:r w:rsidRPr="00461B2F">
        <w:rPr>
          <w:rFonts w:ascii="Book Antiqua" w:hAnsi="Book Antiqua" w:cs="宋体"/>
          <w:b/>
          <w:bCs/>
          <w:kern w:val="0"/>
          <w:sz w:val="24"/>
          <w:szCs w:val="24"/>
        </w:rPr>
        <w:t>67</w:t>
      </w:r>
      <w:r w:rsidRPr="00461B2F">
        <w:rPr>
          <w:rFonts w:ascii="Book Antiqua" w:hAnsi="Book Antiqua" w:cs="宋体"/>
          <w:kern w:val="0"/>
          <w:sz w:val="24"/>
          <w:szCs w:val="24"/>
        </w:rPr>
        <w:t>: e105-e111 [PMID: 23026725 DOI: 10.1016/j.crad.2012.08.019</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proofErr w:type="gramStart"/>
      <w:r w:rsidRPr="00461B2F">
        <w:rPr>
          <w:rFonts w:ascii="Book Antiqua" w:hAnsi="Book Antiqua" w:cs="宋体"/>
          <w:kern w:val="0"/>
          <w:sz w:val="24"/>
          <w:szCs w:val="24"/>
        </w:rPr>
        <w:t>22 </w:t>
      </w:r>
      <w:r w:rsidRPr="00461B2F">
        <w:rPr>
          <w:rFonts w:ascii="Book Antiqua" w:hAnsi="Book Antiqua" w:cs="宋体"/>
          <w:b/>
          <w:bCs/>
          <w:kern w:val="0"/>
          <w:sz w:val="24"/>
          <w:szCs w:val="24"/>
        </w:rPr>
        <w:t>Mehta N</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Fidelman</w:t>
      </w:r>
      <w:proofErr w:type="spellEnd"/>
      <w:r w:rsidRPr="00461B2F">
        <w:rPr>
          <w:rFonts w:ascii="Book Antiqua" w:hAnsi="Book Antiqua" w:cs="宋体"/>
          <w:kern w:val="0"/>
          <w:sz w:val="24"/>
          <w:szCs w:val="24"/>
        </w:rPr>
        <w:t xml:space="preserve"> N, </w:t>
      </w:r>
      <w:proofErr w:type="spellStart"/>
      <w:r w:rsidRPr="00461B2F">
        <w:rPr>
          <w:rFonts w:ascii="Book Antiqua" w:hAnsi="Book Antiqua" w:cs="宋体"/>
          <w:kern w:val="0"/>
          <w:sz w:val="24"/>
          <w:szCs w:val="24"/>
        </w:rPr>
        <w:t>Sarkar</w:t>
      </w:r>
      <w:proofErr w:type="spellEnd"/>
      <w:r w:rsidRPr="00461B2F">
        <w:rPr>
          <w:rFonts w:ascii="Book Antiqua" w:hAnsi="Book Antiqua" w:cs="宋体"/>
          <w:kern w:val="0"/>
          <w:sz w:val="24"/>
          <w:szCs w:val="24"/>
        </w:rPr>
        <w:t xml:space="preserve"> M, Yao FY.</w:t>
      </w:r>
      <w:proofErr w:type="gramEnd"/>
      <w:r w:rsidRPr="00461B2F">
        <w:rPr>
          <w:rFonts w:ascii="Book Antiqua" w:hAnsi="Book Antiqua" w:cs="宋体"/>
          <w:kern w:val="0"/>
          <w:sz w:val="24"/>
          <w:szCs w:val="24"/>
        </w:rPr>
        <w:t xml:space="preserve"> Factors associated with outcomes and response to therapy in patients with infiltrative hepatocellular </w:t>
      </w:r>
      <w:r w:rsidRPr="00461B2F">
        <w:rPr>
          <w:rFonts w:ascii="Book Antiqua" w:hAnsi="Book Antiqua" w:cs="宋体"/>
          <w:kern w:val="0"/>
          <w:sz w:val="24"/>
          <w:szCs w:val="24"/>
        </w:rPr>
        <w:lastRenderedPageBreak/>
        <w:t>carcinoma.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Gastroenterol</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Hepatol</w:t>
      </w:r>
      <w:proofErr w:type="spellEnd"/>
      <w:r w:rsidRPr="00461B2F">
        <w:rPr>
          <w:rFonts w:ascii="Book Antiqua" w:hAnsi="Book Antiqua" w:cs="宋体"/>
          <w:kern w:val="0"/>
          <w:sz w:val="24"/>
          <w:szCs w:val="24"/>
        </w:rPr>
        <w:t> 2013; </w:t>
      </w:r>
      <w:r w:rsidRPr="00461B2F">
        <w:rPr>
          <w:rFonts w:ascii="Book Antiqua" w:hAnsi="Book Antiqua" w:cs="宋体"/>
          <w:b/>
          <w:bCs/>
          <w:kern w:val="0"/>
          <w:sz w:val="24"/>
          <w:szCs w:val="24"/>
        </w:rPr>
        <w:t>11</w:t>
      </w:r>
      <w:r w:rsidRPr="00461B2F">
        <w:rPr>
          <w:rFonts w:ascii="Book Antiqua" w:hAnsi="Book Antiqua" w:cs="宋体"/>
          <w:kern w:val="0"/>
          <w:sz w:val="24"/>
          <w:szCs w:val="24"/>
        </w:rPr>
        <w:t>: 572-578 [PMID: 23333661 DOI: 10.1016/j.cgh.2012.12.030</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23 </w:t>
      </w:r>
      <w:r w:rsidRPr="00461B2F">
        <w:rPr>
          <w:rFonts w:ascii="Book Antiqua" w:hAnsi="Book Antiqua" w:cs="宋体"/>
          <w:b/>
          <w:bCs/>
          <w:kern w:val="0"/>
          <w:sz w:val="24"/>
          <w:szCs w:val="24"/>
        </w:rPr>
        <w:t>Mathews P</w:t>
      </w:r>
      <w:r w:rsidRPr="00461B2F">
        <w:rPr>
          <w:rFonts w:ascii="Book Antiqua" w:hAnsi="Book Antiqua" w:cs="宋体"/>
          <w:kern w:val="0"/>
          <w:sz w:val="24"/>
          <w:szCs w:val="24"/>
        </w:rPr>
        <w:t xml:space="preserve">, Lee D, Chung YH, Kim JA, Lee JH, Jin YJ, Park W, </w:t>
      </w:r>
      <w:proofErr w:type="spellStart"/>
      <w:r w:rsidRPr="00461B2F">
        <w:rPr>
          <w:rFonts w:ascii="Book Antiqua" w:hAnsi="Book Antiqua" w:cs="宋体"/>
          <w:kern w:val="0"/>
          <w:sz w:val="24"/>
          <w:szCs w:val="24"/>
        </w:rPr>
        <w:t>Lyu</w:t>
      </w:r>
      <w:proofErr w:type="spellEnd"/>
      <w:r w:rsidRPr="00461B2F">
        <w:rPr>
          <w:rFonts w:ascii="Book Antiqua" w:hAnsi="Book Antiqua" w:cs="宋体"/>
          <w:kern w:val="0"/>
          <w:sz w:val="24"/>
          <w:szCs w:val="24"/>
        </w:rPr>
        <w:t xml:space="preserve"> H, </w:t>
      </w:r>
      <w:proofErr w:type="spellStart"/>
      <w:r w:rsidRPr="00461B2F">
        <w:rPr>
          <w:rFonts w:ascii="Book Antiqua" w:hAnsi="Book Antiqua" w:cs="宋体"/>
          <w:kern w:val="0"/>
          <w:sz w:val="24"/>
          <w:szCs w:val="24"/>
        </w:rPr>
        <w:t>Jaffee</w:t>
      </w:r>
      <w:proofErr w:type="spellEnd"/>
      <w:r w:rsidRPr="00461B2F">
        <w:rPr>
          <w:rFonts w:ascii="Book Antiqua" w:hAnsi="Book Antiqua" w:cs="宋体"/>
          <w:kern w:val="0"/>
          <w:sz w:val="24"/>
          <w:szCs w:val="24"/>
        </w:rPr>
        <w:t xml:space="preserve"> E, </w:t>
      </w:r>
      <w:proofErr w:type="spellStart"/>
      <w:r w:rsidRPr="00461B2F">
        <w:rPr>
          <w:rFonts w:ascii="Book Antiqua" w:hAnsi="Book Antiqua" w:cs="宋体"/>
          <w:kern w:val="0"/>
          <w:sz w:val="24"/>
          <w:szCs w:val="24"/>
        </w:rPr>
        <w:t>Zheng</w:t>
      </w:r>
      <w:proofErr w:type="spellEnd"/>
      <w:r w:rsidRPr="00461B2F">
        <w:rPr>
          <w:rFonts w:ascii="Book Antiqua" w:hAnsi="Book Antiqua" w:cs="宋体"/>
          <w:kern w:val="0"/>
          <w:sz w:val="24"/>
          <w:szCs w:val="24"/>
        </w:rPr>
        <w:t xml:space="preserve"> L, Yu E, Lee YJ. </w:t>
      </w:r>
      <w:proofErr w:type="gramStart"/>
      <w:r w:rsidRPr="00461B2F">
        <w:rPr>
          <w:rFonts w:ascii="Book Antiqua" w:hAnsi="Book Antiqua" w:cs="宋体"/>
          <w:kern w:val="0"/>
          <w:sz w:val="24"/>
          <w:szCs w:val="24"/>
        </w:rPr>
        <w:t>Effects of genomic changes in hepatitis B virus on postoperative recurrence and survival in patients with hepatocellular carcinoma.</w:t>
      </w:r>
      <w:proofErr w:type="gramEnd"/>
      <w:r w:rsidRPr="00461B2F">
        <w:rPr>
          <w:rFonts w:ascii="Book Antiqua" w:hAnsi="Book Antiqua" w:cs="宋体"/>
          <w:kern w:val="0"/>
          <w:sz w:val="24"/>
          <w:szCs w:val="24"/>
        </w:rPr>
        <w:t> </w:t>
      </w:r>
      <w:r w:rsidRPr="00461B2F">
        <w:rPr>
          <w:rFonts w:ascii="Book Antiqua" w:hAnsi="Book Antiqua" w:cs="宋体"/>
          <w:i/>
          <w:iCs/>
          <w:kern w:val="0"/>
          <w:sz w:val="24"/>
          <w:szCs w:val="24"/>
        </w:rPr>
        <w:t xml:space="preserve">Ann </w:t>
      </w:r>
      <w:proofErr w:type="spellStart"/>
      <w:r w:rsidRPr="00461B2F">
        <w:rPr>
          <w:rFonts w:ascii="Book Antiqua" w:hAnsi="Book Antiqua" w:cs="宋体"/>
          <w:i/>
          <w:iCs/>
          <w:kern w:val="0"/>
          <w:sz w:val="24"/>
          <w:szCs w:val="24"/>
        </w:rPr>
        <w:t>Surg</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2013; </w:t>
      </w:r>
      <w:r w:rsidRPr="00461B2F">
        <w:rPr>
          <w:rFonts w:ascii="Book Antiqua" w:hAnsi="Book Antiqua" w:cs="宋体"/>
          <w:b/>
          <w:bCs/>
          <w:kern w:val="0"/>
          <w:sz w:val="24"/>
          <w:szCs w:val="24"/>
        </w:rPr>
        <w:t>20</w:t>
      </w:r>
      <w:r w:rsidRPr="00461B2F">
        <w:rPr>
          <w:rFonts w:ascii="Book Antiqua" w:hAnsi="Book Antiqua" w:cs="宋体"/>
          <w:kern w:val="0"/>
          <w:sz w:val="24"/>
          <w:szCs w:val="24"/>
        </w:rPr>
        <w:t>: 1216-1222 [PMID: 23104706 DOI: 10.1245/s10434-012-2706-7</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24 </w:t>
      </w:r>
      <w:r w:rsidRPr="00461B2F">
        <w:rPr>
          <w:rFonts w:ascii="Book Antiqua" w:hAnsi="Book Antiqua" w:cs="宋体"/>
          <w:b/>
          <w:bCs/>
          <w:kern w:val="0"/>
          <w:sz w:val="24"/>
          <w:szCs w:val="24"/>
        </w:rPr>
        <w:t>Liu L</w:t>
      </w:r>
      <w:r w:rsidRPr="00461B2F">
        <w:rPr>
          <w:rFonts w:ascii="Book Antiqua" w:hAnsi="Book Antiqua" w:cs="宋体"/>
          <w:kern w:val="0"/>
          <w:sz w:val="24"/>
          <w:szCs w:val="24"/>
        </w:rPr>
        <w:t xml:space="preserve">, Wang W, Chen H, Zhao Y, </w:t>
      </w:r>
      <w:proofErr w:type="spellStart"/>
      <w:r w:rsidRPr="00461B2F">
        <w:rPr>
          <w:rFonts w:ascii="Book Antiqua" w:hAnsi="Book Antiqua" w:cs="宋体"/>
          <w:kern w:val="0"/>
          <w:sz w:val="24"/>
          <w:szCs w:val="24"/>
        </w:rPr>
        <w:t>Bai</w:t>
      </w:r>
      <w:proofErr w:type="spellEnd"/>
      <w:r w:rsidRPr="00461B2F">
        <w:rPr>
          <w:rFonts w:ascii="Book Antiqua" w:hAnsi="Book Antiqua" w:cs="宋体"/>
          <w:kern w:val="0"/>
          <w:sz w:val="24"/>
          <w:szCs w:val="24"/>
        </w:rPr>
        <w:t xml:space="preserve"> W, Yin Z, He C, </w:t>
      </w:r>
      <w:proofErr w:type="spellStart"/>
      <w:r w:rsidRPr="00461B2F">
        <w:rPr>
          <w:rFonts w:ascii="Book Antiqua" w:hAnsi="Book Antiqua" w:cs="宋体"/>
          <w:kern w:val="0"/>
          <w:sz w:val="24"/>
          <w:szCs w:val="24"/>
        </w:rPr>
        <w:t>Jia</w:t>
      </w:r>
      <w:proofErr w:type="spellEnd"/>
      <w:r w:rsidRPr="00461B2F">
        <w:rPr>
          <w:rFonts w:ascii="Book Antiqua" w:hAnsi="Book Antiqua" w:cs="宋体"/>
          <w:kern w:val="0"/>
          <w:sz w:val="24"/>
          <w:szCs w:val="24"/>
        </w:rPr>
        <w:t xml:space="preserve"> J, Yang M, Xia J, Fan D, Han G. EASL- and </w:t>
      </w:r>
      <w:proofErr w:type="spellStart"/>
      <w:r w:rsidRPr="00461B2F">
        <w:rPr>
          <w:rFonts w:ascii="Book Antiqua" w:hAnsi="Book Antiqua" w:cs="宋体"/>
          <w:kern w:val="0"/>
          <w:sz w:val="24"/>
          <w:szCs w:val="24"/>
        </w:rPr>
        <w:t>mRECIST</w:t>
      </w:r>
      <w:proofErr w:type="spellEnd"/>
      <w:r w:rsidRPr="00461B2F">
        <w:rPr>
          <w:rFonts w:ascii="Book Antiqua" w:hAnsi="Book Antiqua" w:cs="宋体"/>
          <w:kern w:val="0"/>
          <w:sz w:val="24"/>
          <w:szCs w:val="24"/>
        </w:rPr>
        <w:t xml:space="preserve">-evaluated responses to combination therapy of </w:t>
      </w:r>
      <w:proofErr w:type="spellStart"/>
      <w:r w:rsidRPr="00461B2F">
        <w:rPr>
          <w:rFonts w:ascii="Book Antiqua" w:hAnsi="Book Antiqua" w:cs="宋体"/>
          <w:kern w:val="0"/>
          <w:sz w:val="24"/>
          <w:szCs w:val="24"/>
        </w:rPr>
        <w:t>sorafenib</w:t>
      </w:r>
      <w:proofErr w:type="spellEnd"/>
      <w:r w:rsidRPr="00461B2F">
        <w:rPr>
          <w:rFonts w:ascii="Book Antiqua" w:hAnsi="Book Antiqua" w:cs="宋体"/>
          <w:kern w:val="0"/>
          <w:sz w:val="24"/>
          <w:szCs w:val="24"/>
        </w:rPr>
        <w:t xml:space="preserve"> with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predict survival in patients with hepatocellular carcinoma. </w:t>
      </w:r>
      <w:proofErr w:type="spellStart"/>
      <w:r w:rsidRPr="00461B2F">
        <w:rPr>
          <w:rFonts w:ascii="Book Antiqua" w:hAnsi="Book Antiqua" w:cs="宋体"/>
          <w:i/>
          <w:iCs/>
          <w:kern w:val="0"/>
          <w:sz w:val="24"/>
          <w:szCs w:val="24"/>
        </w:rPr>
        <w:t>Clin</w:t>
      </w:r>
      <w:proofErr w:type="spellEnd"/>
      <w:r w:rsidRPr="00461B2F">
        <w:rPr>
          <w:rFonts w:ascii="Book Antiqua" w:hAnsi="Book Antiqua" w:cs="宋体"/>
          <w:i/>
          <w:iCs/>
          <w:kern w:val="0"/>
          <w:sz w:val="24"/>
          <w:szCs w:val="24"/>
        </w:rPr>
        <w:t xml:space="preserve"> Cancer Res</w:t>
      </w:r>
      <w:r w:rsidRPr="00461B2F">
        <w:rPr>
          <w:rFonts w:ascii="Book Antiqua" w:hAnsi="Book Antiqua" w:cs="宋体"/>
          <w:kern w:val="0"/>
          <w:sz w:val="24"/>
          <w:szCs w:val="24"/>
        </w:rPr>
        <w:t> 2014; </w:t>
      </w:r>
      <w:r w:rsidRPr="00461B2F">
        <w:rPr>
          <w:rFonts w:ascii="Book Antiqua" w:hAnsi="Book Antiqua" w:cs="宋体"/>
          <w:b/>
          <w:bCs/>
          <w:kern w:val="0"/>
          <w:sz w:val="24"/>
          <w:szCs w:val="24"/>
        </w:rPr>
        <w:t>20</w:t>
      </w:r>
      <w:r w:rsidRPr="00461B2F">
        <w:rPr>
          <w:rFonts w:ascii="Book Antiqua" w:hAnsi="Book Antiqua" w:cs="宋体"/>
          <w:kern w:val="0"/>
          <w:sz w:val="24"/>
          <w:szCs w:val="24"/>
        </w:rPr>
        <w:t>: 1623-1631 [PMID: 24493832 DOI: 10.1158/1078-0432.CCR-13-1716</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25 </w:t>
      </w:r>
      <w:proofErr w:type="spellStart"/>
      <w:r w:rsidRPr="00461B2F">
        <w:rPr>
          <w:rFonts w:ascii="Book Antiqua" w:hAnsi="Book Antiqua" w:cs="宋体"/>
          <w:b/>
          <w:bCs/>
          <w:kern w:val="0"/>
          <w:sz w:val="24"/>
          <w:szCs w:val="24"/>
        </w:rPr>
        <w:t>Kneuertz</w:t>
      </w:r>
      <w:proofErr w:type="spellEnd"/>
      <w:r w:rsidRPr="00461B2F">
        <w:rPr>
          <w:rFonts w:ascii="Book Antiqua" w:hAnsi="Book Antiqua" w:cs="宋体"/>
          <w:b/>
          <w:bCs/>
          <w:kern w:val="0"/>
          <w:sz w:val="24"/>
          <w:szCs w:val="24"/>
        </w:rPr>
        <w:t xml:space="preserve"> PJ</w:t>
      </w:r>
      <w:r w:rsidRPr="00461B2F">
        <w:rPr>
          <w:rFonts w:ascii="Book Antiqua" w:hAnsi="Book Antiqua" w:cs="宋体"/>
          <w:kern w:val="0"/>
          <w:sz w:val="24"/>
          <w:szCs w:val="24"/>
        </w:rPr>
        <w:t xml:space="preserve">, </w:t>
      </w:r>
      <w:proofErr w:type="spellStart"/>
      <w:r w:rsidRPr="00461B2F">
        <w:rPr>
          <w:rFonts w:ascii="Book Antiqua" w:hAnsi="Book Antiqua" w:cs="宋体"/>
          <w:kern w:val="0"/>
          <w:sz w:val="24"/>
          <w:szCs w:val="24"/>
        </w:rPr>
        <w:t>Demirjian</w:t>
      </w:r>
      <w:proofErr w:type="spellEnd"/>
      <w:r w:rsidRPr="00461B2F">
        <w:rPr>
          <w:rFonts w:ascii="Book Antiqua" w:hAnsi="Book Antiqua" w:cs="宋体"/>
          <w:kern w:val="0"/>
          <w:sz w:val="24"/>
          <w:szCs w:val="24"/>
        </w:rPr>
        <w:t xml:space="preserve"> A, </w:t>
      </w:r>
      <w:proofErr w:type="spellStart"/>
      <w:r w:rsidRPr="00461B2F">
        <w:rPr>
          <w:rFonts w:ascii="Book Antiqua" w:hAnsi="Book Antiqua" w:cs="宋体"/>
          <w:kern w:val="0"/>
          <w:sz w:val="24"/>
          <w:szCs w:val="24"/>
        </w:rPr>
        <w:t>Firoozmand</w:t>
      </w:r>
      <w:proofErr w:type="spellEnd"/>
      <w:r w:rsidRPr="00461B2F">
        <w:rPr>
          <w:rFonts w:ascii="Book Antiqua" w:hAnsi="Book Antiqua" w:cs="宋体"/>
          <w:kern w:val="0"/>
          <w:sz w:val="24"/>
          <w:szCs w:val="24"/>
        </w:rPr>
        <w:t xml:space="preserve"> A, Corona-Villalobos C, </w:t>
      </w:r>
      <w:proofErr w:type="spellStart"/>
      <w:r w:rsidRPr="00461B2F">
        <w:rPr>
          <w:rFonts w:ascii="Book Antiqua" w:hAnsi="Book Antiqua" w:cs="宋体"/>
          <w:kern w:val="0"/>
          <w:sz w:val="24"/>
          <w:szCs w:val="24"/>
        </w:rPr>
        <w:t>Bhagat</w:t>
      </w:r>
      <w:proofErr w:type="spellEnd"/>
      <w:r w:rsidRPr="00461B2F">
        <w:rPr>
          <w:rFonts w:ascii="Book Antiqua" w:hAnsi="Book Antiqua" w:cs="宋体"/>
          <w:kern w:val="0"/>
          <w:sz w:val="24"/>
          <w:szCs w:val="24"/>
        </w:rPr>
        <w:t xml:space="preserve"> N, Herman J, Cameron A, </w:t>
      </w:r>
      <w:proofErr w:type="spellStart"/>
      <w:r w:rsidRPr="00461B2F">
        <w:rPr>
          <w:rFonts w:ascii="Book Antiqua" w:hAnsi="Book Antiqua" w:cs="宋体"/>
          <w:kern w:val="0"/>
          <w:sz w:val="24"/>
          <w:szCs w:val="24"/>
        </w:rPr>
        <w:t>Gurakar</w:t>
      </w:r>
      <w:proofErr w:type="spellEnd"/>
      <w:r w:rsidRPr="00461B2F">
        <w:rPr>
          <w:rFonts w:ascii="Book Antiqua" w:hAnsi="Book Antiqua" w:cs="宋体"/>
          <w:kern w:val="0"/>
          <w:sz w:val="24"/>
          <w:szCs w:val="24"/>
        </w:rPr>
        <w:t xml:space="preserve"> A, Cosgrove D, </w:t>
      </w:r>
      <w:proofErr w:type="spellStart"/>
      <w:r w:rsidRPr="00461B2F">
        <w:rPr>
          <w:rFonts w:ascii="Book Antiqua" w:hAnsi="Book Antiqua" w:cs="宋体"/>
          <w:kern w:val="0"/>
          <w:sz w:val="24"/>
          <w:szCs w:val="24"/>
        </w:rPr>
        <w:t>Choti</w:t>
      </w:r>
      <w:proofErr w:type="spellEnd"/>
      <w:r w:rsidRPr="00461B2F">
        <w:rPr>
          <w:rFonts w:ascii="Book Antiqua" w:hAnsi="Book Antiqua" w:cs="宋体"/>
          <w:kern w:val="0"/>
          <w:sz w:val="24"/>
          <w:szCs w:val="24"/>
        </w:rPr>
        <w:t xml:space="preserve"> MA, </w:t>
      </w:r>
      <w:proofErr w:type="spellStart"/>
      <w:r w:rsidRPr="00461B2F">
        <w:rPr>
          <w:rFonts w:ascii="Book Antiqua" w:hAnsi="Book Antiqua" w:cs="宋体"/>
          <w:kern w:val="0"/>
          <w:sz w:val="24"/>
          <w:szCs w:val="24"/>
        </w:rPr>
        <w:t>Geschwind</w:t>
      </w:r>
      <w:proofErr w:type="spellEnd"/>
      <w:r w:rsidRPr="00461B2F">
        <w:rPr>
          <w:rFonts w:ascii="Book Antiqua" w:hAnsi="Book Antiqua" w:cs="宋体"/>
          <w:kern w:val="0"/>
          <w:sz w:val="24"/>
          <w:szCs w:val="24"/>
        </w:rPr>
        <w:t xml:space="preserve"> JF, </w:t>
      </w:r>
      <w:proofErr w:type="spellStart"/>
      <w:r w:rsidRPr="00461B2F">
        <w:rPr>
          <w:rFonts w:ascii="Book Antiqua" w:hAnsi="Book Antiqua" w:cs="宋体"/>
          <w:kern w:val="0"/>
          <w:sz w:val="24"/>
          <w:szCs w:val="24"/>
        </w:rPr>
        <w:t>Kamel</w:t>
      </w:r>
      <w:proofErr w:type="spellEnd"/>
      <w:r w:rsidRPr="00461B2F">
        <w:rPr>
          <w:rFonts w:ascii="Book Antiqua" w:hAnsi="Book Antiqua" w:cs="宋体"/>
          <w:kern w:val="0"/>
          <w:sz w:val="24"/>
          <w:szCs w:val="24"/>
        </w:rPr>
        <w:t xml:space="preserve"> IR, </w:t>
      </w:r>
      <w:proofErr w:type="spellStart"/>
      <w:r w:rsidRPr="00461B2F">
        <w:rPr>
          <w:rFonts w:ascii="Book Antiqua" w:hAnsi="Book Antiqua" w:cs="宋体"/>
          <w:kern w:val="0"/>
          <w:sz w:val="24"/>
          <w:szCs w:val="24"/>
        </w:rPr>
        <w:t>Pawlik</w:t>
      </w:r>
      <w:proofErr w:type="spellEnd"/>
      <w:r w:rsidRPr="00461B2F">
        <w:rPr>
          <w:rFonts w:ascii="Book Antiqua" w:hAnsi="Book Antiqua" w:cs="宋体"/>
          <w:kern w:val="0"/>
          <w:sz w:val="24"/>
          <w:szCs w:val="24"/>
        </w:rPr>
        <w:t xml:space="preserve"> TM. Diffuse infiltrative hepatocellular carcinoma: assessment of presentation, treatment, and outcomes. </w:t>
      </w:r>
      <w:r w:rsidRPr="00461B2F">
        <w:rPr>
          <w:rFonts w:ascii="Book Antiqua" w:hAnsi="Book Antiqua" w:cs="宋体"/>
          <w:i/>
          <w:iCs/>
          <w:kern w:val="0"/>
          <w:sz w:val="24"/>
          <w:szCs w:val="24"/>
        </w:rPr>
        <w:t xml:space="preserve">Ann </w:t>
      </w:r>
      <w:proofErr w:type="spellStart"/>
      <w:r w:rsidRPr="00461B2F">
        <w:rPr>
          <w:rFonts w:ascii="Book Antiqua" w:hAnsi="Book Antiqua" w:cs="宋体"/>
          <w:i/>
          <w:iCs/>
          <w:kern w:val="0"/>
          <w:sz w:val="24"/>
          <w:szCs w:val="24"/>
        </w:rPr>
        <w:t>Surg</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2012; </w:t>
      </w:r>
      <w:r w:rsidRPr="00461B2F">
        <w:rPr>
          <w:rFonts w:ascii="Book Antiqua" w:hAnsi="Book Antiqua" w:cs="宋体"/>
          <w:b/>
          <w:bCs/>
          <w:kern w:val="0"/>
          <w:sz w:val="24"/>
          <w:szCs w:val="24"/>
        </w:rPr>
        <w:t>19</w:t>
      </w:r>
      <w:r w:rsidRPr="00461B2F">
        <w:rPr>
          <w:rFonts w:ascii="Book Antiqua" w:hAnsi="Book Antiqua" w:cs="宋体"/>
          <w:kern w:val="0"/>
          <w:sz w:val="24"/>
          <w:szCs w:val="24"/>
        </w:rPr>
        <w:t>: 2897-2907 [PMID: 22476754 DOI: 10.1245/s10434-012-2336-0</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proofErr w:type="gramStart"/>
      <w:r w:rsidRPr="00461B2F">
        <w:rPr>
          <w:rFonts w:ascii="Book Antiqua" w:hAnsi="Book Antiqua" w:cs="宋体"/>
          <w:kern w:val="0"/>
          <w:sz w:val="24"/>
          <w:szCs w:val="24"/>
        </w:rPr>
        <w:t>26 </w:t>
      </w:r>
      <w:r w:rsidRPr="00461B2F">
        <w:rPr>
          <w:rFonts w:ascii="Book Antiqua" w:hAnsi="Book Antiqua" w:cs="宋体"/>
          <w:b/>
          <w:bCs/>
          <w:kern w:val="0"/>
          <w:sz w:val="24"/>
          <w:szCs w:val="24"/>
        </w:rPr>
        <w:t>Lee D</w:t>
      </w:r>
      <w:r w:rsidRPr="00461B2F">
        <w:rPr>
          <w:rFonts w:ascii="Book Antiqua" w:hAnsi="Book Antiqua" w:cs="宋体"/>
          <w:kern w:val="0"/>
          <w:sz w:val="24"/>
          <w:szCs w:val="24"/>
        </w:rPr>
        <w:t>, Chung YH, Kim JA, Lee YS, Lee D, Jang MK, Kim KM, Lim YS, Lee HC, Lee YS.</w:t>
      </w:r>
      <w:proofErr w:type="gramEnd"/>
      <w:r w:rsidRPr="00461B2F">
        <w:rPr>
          <w:rFonts w:ascii="Book Antiqua" w:hAnsi="Book Antiqua" w:cs="宋体"/>
          <w:kern w:val="0"/>
          <w:sz w:val="24"/>
          <w:szCs w:val="24"/>
        </w:rPr>
        <w:t xml:space="preserve"> Transforming growth factor beta 1 overexpression is closely related to invasiveness of hepatocellular carcinoma. </w:t>
      </w:r>
      <w:r w:rsidRPr="00461B2F">
        <w:rPr>
          <w:rFonts w:ascii="Book Antiqua" w:hAnsi="Book Antiqua" w:cs="宋体"/>
          <w:i/>
          <w:iCs/>
          <w:kern w:val="0"/>
          <w:sz w:val="24"/>
          <w:szCs w:val="24"/>
        </w:rPr>
        <w:t>Oncology</w:t>
      </w:r>
      <w:r w:rsidRPr="00461B2F">
        <w:rPr>
          <w:rFonts w:ascii="Book Antiqua" w:hAnsi="Book Antiqua" w:cs="宋体"/>
          <w:kern w:val="0"/>
          <w:sz w:val="24"/>
          <w:szCs w:val="24"/>
        </w:rPr>
        <w:t> 2012; </w:t>
      </w:r>
      <w:r w:rsidRPr="00461B2F">
        <w:rPr>
          <w:rFonts w:ascii="Book Antiqua" w:hAnsi="Book Antiqua" w:cs="宋体"/>
          <w:b/>
          <w:bCs/>
          <w:kern w:val="0"/>
          <w:sz w:val="24"/>
          <w:szCs w:val="24"/>
        </w:rPr>
        <w:t>82</w:t>
      </w:r>
      <w:r w:rsidRPr="00461B2F">
        <w:rPr>
          <w:rFonts w:ascii="Book Antiqua" w:hAnsi="Book Antiqua" w:cs="宋体"/>
          <w:kern w:val="0"/>
          <w:sz w:val="24"/>
          <w:szCs w:val="24"/>
        </w:rPr>
        <w:t>: 11-18 [PMID: 22269311 DOI: 10.1159/000335605</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27 </w:t>
      </w:r>
      <w:r w:rsidRPr="00461B2F">
        <w:rPr>
          <w:rFonts w:ascii="Book Antiqua" w:hAnsi="Book Antiqua" w:cs="宋体"/>
          <w:b/>
          <w:bCs/>
          <w:kern w:val="0"/>
          <w:sz w:val="24"/>
          <w:szCs w:val="24"/>
        </w:rPr>
        <w:t>Liu L</w:t>
      </w:r>
      <w:r w:rsidRPr="00461B2F">
        <w:rPr>
          <w:rFonts w:ascii="Book Antiqua" w:hAnsi="Book Antiqua" w:cs="宋体"/>
          <w:kern w:val="0"/>
          <w:sz w:val="24"/>
          <w:szCs w:val="24"/>
        </w:rPr>
        <w:t xml:space="preserve">, Zhang C, Zhao Y, Qi X, Chen H, </w:t>
      </w:r>
      <w:proofErr w:type="spellStart"/>
      <w:r w:rsidRPr="00461B2F">
        <w:rPr>
          <w:rFonts w:ascii="Book Antiqua" w:hAnsi="Book Antiqua" w:cs="宋体"/>
          <w:kern w:val="0"/>
          <w:sz w:val="24"/>
          <w:szCs w:val="24"/>
        </w:rPr>
        <w:t>Bai</w:t>
      </w:r>
      <w:proofErr w:type="spellEnd"/>
      <w:r w:rsidRPr="00461B2F">
        <w:rPr>
          <w:rFonts w:ascii="Book Antiqua" w:hAnsi="Book Antiqua" w:cs="宋体"/>
          <w:kern w:val="0"/>
          <w:sz w:val="24"/>
          <w:szCs w:val="24"/>
        </w:rPr>
        <w:t xml:space="preserve"> W, He C, </w:t>
      </w:r>
      <w:proofErr w:type="spellStart"/>
      <w:r w:rsidRPr="00461B2F">
        <w:rPr>
          <w:rFonts w:ascii="Book Antiqua" w:hAnsi="Book Antiqua" w:cs="宋体"/>
          <w:kern w:val="0"/>
          <w:sz w:val="24"/>
          <w:szCs w:val="24"/>
        </w:rPr>
        <w:t>Guo</w:t>
      </w:r>
      <w:proofErr w:type="spellEnd"/>
      <w:r w:rsidRPr="00461B2F">
        <w:rPr>
          <w:rFonts w:ascii="Book Antiqua" w:hAnsi="Book Antiqua" w:cs="宋体"/>
          <w:kern w:val="0"/>
          <w:sz w:val="24"/>
          <w:szCs w:val="24"/>
        </w:rPr>
        <w:t xml:space="preserve"> W, Yin Z, Fan D, Han G.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the treatment of advanced hepatocellular carcinoma with portal vein tumor thrombosis: prognostic factors in a single-center study of 188 patients. </w:t>
      </w:r>
      <w:r w:rsidRPr="00461B2F">
        <w:rPr>
          <w:rFonts w:ascii="Book Antiqua" w:hAnsi="Book Antiqua" w:cs="宋体"/>
          <w:i/>
          <w:iCs/>
          <w:kern w:val="0"/>
          <w:sz w:val="24"/>
          <w:szCs w:val="24"/>
        </w:rPr>
        <w:t xml:space="preserve">Biomed Res </w:t>
      </w:r>
      <w:proofErr w:type="spellStart"/>
      <w:r w:rsidRPr="00461B2F">
        <w:rPr>
          <w:rFonts w:ascii="Book Antiqua" w:hAnsi="Book Antiqua" w:cs="宋体"/>
          <w:i/>
          <w:iCs/>
          <w:kern w:val="0"/>
          <w:sz w:val="24"/>
          <w:szCs w:val="24"/>
        </w:rPr>
        <w:t>Int</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2014</w:t>
      </w:r>
      <w:r w:rsidRPr="00461B2F">
        <w:rPr>
          <w:rFonts w:ascii="Book Antiqua" w:hAnsi="Book Antiqua" w:cs="宋体"/>
          <w:kern w:val="0"/>
          <w:sz w:val="24"/>
          <w:szCs w:val="24"/>
        </w:rPr>
        <w:t>: 194278 [PMID: 24800212 DOI: 10.1155/2014/194278</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28 </w:t>
      </w:r>
      <w:r w:rsidRPr="00461B2F">
        <w:rPr>
          <w:rFonts w:ascii="Book Antiqua" w:hAnsi="Book Antiqua" w:cs="宋体"/>
          <w:b/>
          <w:bCs/>
          <w:kern w:val="0"/>
          <w:sz w:val="24"/>
          <w:szCs w:val="24"/>
        </w:rPr>
        <w:t>Liu PH</w:t>
      </w:r>
      <w:r w:rsidRPr="00461B2F">
        <w:rPr>
          <w:rFonts w:ascii="Book Antiqua" w:hAnsi="Book Antiqua" w:cs="宋体"/>
          <w:kern w:val="0"/>
          <w:sz w:val="24"/>
          <w:szCs w:val="24"/>
        </w:rPr>
        <w:t xml:space="preserve">, Lee YH, Hsia CY, Hsu CY, Huang YH, </w:t>
      </w:r>
      <w:proofErr w:type="spellStart"/>
      <w:r w:rsidRPr="00461B2F">
        <w:rPr>
          <w:rFonts w:ascii="Book Antiqua" w:hAnsi="Book Antiqua" w:cs="宋体"/>
          <w:kern w:val="0"/>
          <w:sz w:val="24"/>
          <w:szCs w:val="24"/>
        </w:rPr>
        <w:t>Chiou</w:t>
      </w:r>
      <w:proofErr w:type="spellEnd"/>
      <w:r w:rsidRPr="00461B2F">
        <w:rPr>
          <w:rFonts w:ascii="Book Antiqua" w:hAnsi="Book Antiqua" w:cs="宋体"/>
          <w:kern w:val="0"/>
          <w:sz w:val="24"/>
          <w:szCs w:val="24"/>
        </w:rPr>
        <w:t xml:space="preserve"> YY, Lin HC, </w:t>
      </w:r>
      <w:proofErr w:type="spellStart"/>
      <w:r w:rsidRPr="00461B2F">
        <w:rPr>
          <w:rFonts w:ascii="Book Antiqua" w:hAnsi="Book Antiqua" w:cs="宋体"/>
          <w:kern w:val="0"/>
          <w:sz w:val="24"/>
          <w:szCs w:val="24"/>
        </w:rPr>
        <w:t>Huo</w:t>
      </w:r>
      <w:proofErr w:type="spellEnd"/>
      <w:r w:rsidRPr="00461B2F">
        <w:rPr>
          <w:rFonts w:ascii="Book Antiqua" w:hAnsi="Book Antiqua" w:cs="宋体"/>
          <w:kern w:val="0"/>
          <w:sz w:val="24"/>
          <w:szCs w:val="24"/>
        </w:rPr>
        <w:t xml:space="preserve"> TI. Surgical resection versus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hepatocellular carcinoma with portal vein tumor thrombosis: a propensity score analysis. </w:t>
      </w:r>
      <w:r w:rsidRPr="00461B2F">
        <w:rPr>
          <w:rFonts w:ascii="Book Antiqua" w:hAnsi="Book Antiqua" w:cs="宋体"/>
          <w:i/>
          <w:iCs/>
          <w:kern w:val="0"/>
          <w:sz w:val="24"/>
          <w:szCs w:val="24"/>
        </w:rPr>
        <w:t xml:space="preserve">Ann </w:t>
      </w:r>
      <w:proofErr w:type="spellStart"/>
      <w:r w:rsidRPr="00461B2F">
        <w:rPr>
          <w:rFonts w:ascii="Book Antiqua" w:hAnsi="Book Antiqua" w:cs="宋体"/>
          <w:i/>
          <w:iCs/>
          <w:kern w:val="0"/>
          <w:sz w:val="24"/>
          <w:szCs w:val="24"/>
        </w:rPr>
        <w:t>Surg</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Oncol</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21</w:t>
      </w:r>
      <w:r w:rsidRPr="00461B2F">
        <w:rPr>
          <w:rFonts w:ascii="Book Antiqua" w:hAnsi="Book Antiqua" w:cs="宋体"/>
          <w:kern w:val="0"/>
          <w:sz w:val="24"/>
          <w:szCs w:val="24"/>
        </w:rPr>
        <w:t>: 1825-1833 [PMID: 24499831 DOI: 10.1245/s10434-014-3510-3</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lastRenderedPageBreak/>
        <w:t>29 </w:t>
      </w:r>
      <w:r w:rsidRPr="00461B2F">
        <w:rPr>
          <w:rFonts w:ascii="Book Antiqua" w:hAnsi="Book Antiqua" w:cs="宋体"/>
          <w:b/>
          <w:bCs/>
          <w:kern w:val="0"/>
          <w:sz w:val="24"/>
          <w:szCs w:val="24"/>
        </w:rPr>
        <w:t>Jin YJ</w:t>
      </w:r>
      <w:r w:rsidRPr="00461B2F">
        <w:rPr>
          <w:rFonts w:ascii="Book Antiqua" w:hAnsi="Book Antiqua" w:cs="宋体"/>
          <w:kern w:val="0"/>
          <w:sz w:val="24"/>
          <w:szCs w:val="24"/>
        </w:rPr>
        <w:t xml:space="preserve">, Lee JW, Choi YJ, Chung HJ, Kim YS, Lee KY, </w:t>
      </w:r>
      <w:proofErr w:type="spellStart"/>
      <w:r w:rsidRPr="00461B2F">
        <w:rPr>
          <w:rFonts w:ascii="Book Antiqua" w:hAnsi="Book Antiqua" w:cs="宋体"/>
          <w:kern w:val="0"/>
          <w:sz w:val="24"/>
          <w:szCs w:val="24"/>
        </w:rPr>
        <w:t>Ahn</w:t>
      </w:r>
      <w:proofErr w:type="spellEnd"/>
      <w:r w:rsidRPr="00461B2F">
        <w:rPr>
          <w:rFonts w:ascii="Book Antiqua" w:hAnsi="Book Antiqua" w:cs="宋体"/>
          <w:kern w:val="0"/>
          <w:sz w:val="24"/>
          <w:szCs w:val="24"/>
        </w:rPr>
        <w:t xml:space="preserve"> SI, Shin WY, Cho SG, </w:t>
      </w:r>
      <w:proofErr w:type="spellStart"/>
      <w:r w:rsidRPr="00461B2F">
        <w:rPr>
          <w:rFonts w:ascii="Book Antiqua" w:hAnsi="Book Antiqua" w:cs="宋体"/>
          <w:kern w:val="0"/>
          <w:sz w:val="24"/>
          <w:szCs w:val="24"/>
        </w:rPr>
        <w:t>Jeon</w:t>
      </w:r>
      <w:proofErr w:type="spellEnd"/>
      <w:r w:rsidRPr="00461B2F">
        <w:rPr>
          <w:rFonts w:ascii="Book Antiqua" w:hAnsi="Book Antiqua" w:cs="宋体"/>
          <w:kern w:val="0"/>
          <w:sz w:val="24"/>
          <w:szCs w:val="24"/>
        </w:rPr>
        <w:t xml:space="preserve"> YS. Surgery versus </w:t>
      </w:r>
      <w:proofErr w:type="spellStart"/>
      <w:r w:rsidRPr="00461B2F">
        <w:rPr>
          <w:rFonts w:ascii="Book Antiqua" w:hAnsi="Book Antiqua" w:cs="宋体"/>
          <w:kern w:val="0"/>
          <w:sz w:val="24"/>
          <w:szCs w:val="24"/>
        </w:rPr>
        <w:t>transarterial</w:t>
      </w:r>
      <w:proofErr w:type="spellEnd"/>
      <w:r w:rsidRPr="00461B2F">
        <w:rPr>
          <w:rFonts w:ascii="Book Antiqua" w:hAnsi="Book Antiqua" w:cs="宋体"/>
          <w:kern w:val="0"/>
          <w:sz w:val="24"/>
          <w:szCs w:val="24"/>
        </w:rPr>
        <w:t xml:space="preserve"> chemoembolization for solitary large hepatocellular carcinoma of BCLC stage A. </w:t>
      </w:r>
      <w:r w:rsidRPr="00461B2F">
        <w:rPr>
          <w:rFonts w:ascii="Book Antiqua" w:hAnsi="Book Antiqua" w:cs="宋体"/>
          <w:i/>
          <w:iCs/>
          <w:kern w:val="0"/>
          <w:sz w:val="24"/>
          <w:szCs w:val="24"/>
        </w:rPr>
        <w:t xml:space="preserve">J </w:t>
      </w:r>
      <w:proofErr w:type="spellStart"/>
      <w:r w:rsidRPr="00461B2F">
        <w:rPr>
          <w:rFonts w:ascii="Book Antiqua" w:hAnsi="Book Antiqua" w:cs="宋体"/>
          <w:i/>
          <w:iCs/>
          <w:kern w:val="0"/>
          <w:sz w:val="24"/>
          <w:szCs w:val="24"/>
        </w:rPr>
        <w:t>Gastrointest</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Surg</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18</w:t>
      </w:r>
      <w:r w:rsidRPr="00461B2F">
        <w:rPr>
          <w:rFonts w:ascii="Book Antiqua" w:hAnsi="Book Antiqua" w:cs="宋体"/>
          <w:kern w:val="0"/>
          <w:sz w:val="24"/>
          <w:szCs w:val="24"/>
        </w:rPr>
        <w:t>: 555-561 [PMID: 24420729 DOI: 10.1007/s11605-013-2440-x</w:t>
      </w:r>
      <w:r>
        <w:rPr>
          <w:rFonts w:ascii="Book Antiqua" w:hAnsi="Book Antiqua" w:cs="宋体"/>
          <w:kern w:val="0"/>
          <w:sz w:val="24"/>
          <w:szCs w:val="24"/>
        </w:rPr>
        <w:t>]</w:t>
      </w:r>
    </w:p>
    <w:p w:rsidR="00E45E0F" w:rsidRPr="00461B2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30 </w:t>
      </w:r>
      <w:r w:rsidRPr="00461B2F">
        <w:rPr>
          <w:rFonts w:ascii="Book Antiqua" w:hAnsi="Book Antiqua" w:cs="宋体"/>
          <w:b/>
          <w:bCs/>
          <w:kern w:val="0"/>
          <w:sz w:val="24"/>
          <w:szCs w:val="24"/>
        </w:rPr>
        <w:t>Du ZG</w:t>
      </w:r>
      <w:r w:rsidRPr="00461B2F">
        <w:rPr>
          <w:rFonts w:ascii="Book Antiqua" w:hAnsi="Book Antiqua" w:cs="宋体"/>
          <w:kern w:val="0"/>
          <w:sz w:val="24"/>
          <w:szCs w:val="24"/>
        </w:rPr>
        <w:t>, Wei YG, Chen KF, Li B. Risk factors associated with early and late recurrence after curative resection of hepatocellular carcinoma: a single institution's experience with 398 consecutive patients. </w:t>
      </w:r>
      <w:proofErr w:type="spellStart"/>
      <w:r w:rsidRPr="00461B2F">
        <w:rPr>
          <w:rFonts w:ascii="Book Antiqua" w:hAnsi="Book Antiqua" w:cs="宋体"/>
          <w:i/>
          <w:iCs/>
          <w:kern w:val="0"/>
          <w:sz w:val="24"/>
          <w:szCs w:val="24"/>
        </w:rPr>
        <w:t>Hepatobiliary</w:t>
      </w:r>
      <w:proofErr w:type="spellEnd"/>
      <w:r w:rsidRPr="00461B2F">
        <w:rPr>
          <w:rFonts w:ascii="Book Antiqua" w:hAnsi="Book Antiqua" w:cs="宋体"/>
          <w:i/>
          <w:iCs/>
          <w:kern w:val="0"/>
          <w:sz w:val="24"/>
          <w:szCs w:val="24"/>
        </w:rPr>
        <w:t xml:space="preserve"> </w:t>
      </w:r>
      <w:proofErr w:type="spellStart"/>
      <w:r w:rsidRPr="00461B2F">
        <w:rPr>
          <w:rFonts w:ascii="Book Antiqua" w:hAnsi="Book Antiqua" w:cs="宋体"/>
          <w:i/>
          <w:iCs/>
          <w:kern w:val="0"/>
          <w:sz w:val="24"/>
          <w:szCs w:val="24"/>
        </w:rPr>
        <w:t>Pancreat</w:t>
      </w:r>
      <w:proofErr w:type="spellEnd"/>
      <w:r w:rsidRPr="00461B2F">
        <w:rPr>
          <w:rFonts w:ascii="Book Antiqua" w:hAnsi="Book Antiqua" w:cs="宋体"/>
          <w:i/>
          <w:iCs/>
          <w:kern w:val="0"/>
          <w:sz w:val="24"/>
          <w:szCs w:val="24"/>
        </w:rPr>
        <w:t xml:space="preserve"> Dis </w:t>
      </w:r>
      <w:proofErr w:type="spellStart"/>
      <w:r w:rsidRPr="00461B2F">
        <w:rPr>
          <w:rFonts w:ascii="Book Antiqua" w:hAnsi="Book Antiqua" w:cs="宋体"/>
          <w:i/>
          <w:iCs/>
          <w:kern w:val="0"/>
          <w:sz w:val="24"/>
          <w:szCs w:val="24"/>
        </w:rPr>
        <w:t>Int</w:t>
      </w:r>
      <w:proofErr w:type="spellEnd"/>
      <w:r w:rsidRPr="00461B2F">
        <w:rPr>
          <w:rFonts w:ascii="Book Antiqua" w:hAnsi="Book Antiqua" w:cs="宋体"/>
          <w:kern w:val="0"/>
          <w:sz w:val="24"/>
          <w:szCs w:val="24"/>
        </w:rPr>
        <w:t> 2014; </w:t>
      </w:r>
      <w:r w:rsidRPr="00461B2F">
        <w:rPr>
          <w:rFonts w:ascii="Book Antiqua" w:hAnsi="Book Antiqua" w:cs="宋体"/>
          <w:b/>
          <w:bCs/>
          <w:kern w:val="0"/>
          <w:sz w:val="24"/>
          <w:szCs w:val="24"/>
        </w:rPr>
        <w:t>13</w:t>
      </w:r>
      <w:r w:rsidRPr="00461B2F">
        <w:rPr>
          <w:rFonts w:ascii="Book Antiqua" w:hAnsi="Book Antiqua" w:cs="宋体"/>
          <w:kern w:val="0"/>
          <w:sz w:val="24"/>
          <w:szCs w:val="24"/>
        </w:rPr>
        <w:t>: 153-161 [PMID: 24686542]</w:t>
      </w:r>
    </w:p>
    <w:p w:rsidR="00E45E0F" w:rsidRPr="00E45E0F" w:rsidRDefault="00E45E0F" w:rsidP="00E45E0F">
      <w:pPr>
        <w:widowControl/>
        <w:spacing w:line="360" w:lineRule="auto"/>
        <w:rPr>
          <w:rFonts w:ascii="Book Antiqua" w:hAnsi="Book Antiqua" w:cs="宋体"/>
          <w:kern w:val="0"/>
          <w:sz w:val="24"/>
          <w:szCs w:val="24"/>
        </w:rPr>
      </w:pPr>
      <w:r w:rsidRPr="00461B2F">
        <w:rPr>
          <w:rFonts w:ascii="Book Antiqua" w:hAnsi="Book Antiqua" w:cs="宋体"/>
          <w:kern w:val="0"/>
          <w:sz w:val="24"/>
          <w:szCs w:val="24"/>
        </w:rPr>
        <w:t>31 </w:t>
      </w:r>
      <w:proofErr w:type="spellStart"/>
      <w:r w:rsidRPr="00461B2F">
        <w:rPr>
          <w:rFonts w:ascii="Book Antiqua" w:hAnsi="Book Antiqua" w:cs="宋体"/>
          <w:b/>
          <w:bCs/>
          <w:kern w:val="0"/>
          <w:sz w:val="24"/>
          <w:szCs w:val="24"/>
        </w:rPr>
        <w:t>Kokabi</w:t>
      </w:r>
      <w:proofErr w:type="spellEnd"/>
      <w:r w:rsidRPr="00461B2F">
        <w:rPr>
          <w:rFonts w:ascii="Book Antiqua" w:hAnsi="Book Antiqua" w:cs="宋体"/>
          <w:b/>
          <w:bCs/>
          <w:kern w:val="0"/>
          <w:sz w:val="24"/>
          <w:szCs w:val="24"/>
        </w:rPr>
        <w:t xml:space="preserve"> N</w:t>
      </w:r>
      <w:r w:rsidRPr="00461B2F">
        <w:rPr>
          <w:rFonts w:ascii="Book Antiqua" w:hAnsi="Book Antiqua" w:cs="宋体"/>
          <w:kern w:val="0"/>
          <w:sz w:val="24"/>
          <w:szCs w:val="24"/>
        </w:rPr>
        <w:t xml:space="preserve">, Camacho JC, Xing M, </w:t>
      </w:r>
      <w:proofErr w:type="spellStart"/>
      <w:r w:rsidRPr="00461B2F">
        <w:rPr>
          <w:rFonts w:ascii="Book Antiqua" w:hAnsi="Book Antiqua" w:cs="宋体"/>
          <w:kern w:val="0"/>
          <w:sz w:val="24"/>
          <w:szCs w:val="24"/>
        </w:rPr>
        <w:t>Qiu</w:t>
      </w:r>
      <w:proofErr w:type="spellEnd"/>
      <w:r w:rsidRPr="00461B2F">
        <w:rPr>
          <w:rFonts w:ascii="Book Antiqua" w:hAnsi="Book Antiqua" w:cs="宋体"/>
          <w:kern w:val="0"/>
          <w:sz w:val="24"/>
          <w:szCs w:val="24"/>
        </w:rPr>
        <w:t xml:space="preserve"> D, </w:t>
      </w:r>
      <w:proofErr w:type="spellStart"/>
      <w:r w:rsidRPr="00461B2F">
        <w:rPr>
          <w:rFonts w:ascii="Book Antiqua" w:hAnsi="Book Antiqua" w:cs="宋体"/>
          <w:kern w:val="0"/>
          <w:sz w:val="24"/>
          <w:szCs w:val="24"/>
        </w:rPr>
        <w:t>Kitajima</w:t>
      </w:r>
      <w:proofErr w:type="spellEnd"/>
      <w:r w:rsidRPr="00461B2F">
        <w:rPr>
          <w:rFonts w:ascii="Book Antiqua" w:hAnsi="Book Antiqua" w:cs="宋体"/>
          <w:kern w:val="0"/>
          <w:sz w:val="24"/>
          <w:szCs w:val="24"/>
        </w:rPr>
        <w:t xml:space="preserve"> H, Mittal PK, Kim HS. </w:t>
      </w:r>
      <w:bookmarkStart w:id="122" w:name="_GoBack"/>
      <w:proofErr w:type="gramStart"/>
      <w:r w:rsidRPr="00461B2F">
        <w:rPr>
          <w:rFonts w:ascii="Book Antiqua" w:hAnsi="Book Antiqua" w:cs="宋体"/>
          <w:kern w:val="0"/>
          <w:sz w:val="24"/>
          <w:szCs w:val="24"/>
        </w:rPr>
        <w:t xml:space="preserve">Apparent diffusion coefficient quantification as an early imaging biomarker of response and predictor of survival following yttrium-90 </w:t>
      </w:r>
      <w:proofErr w:type="spellStart"/>
      <w:r w:rsidRPr="00461B2F">
        <w:rPr>
          <w:rFonts w:ascii="Book Antiqua" w:hAnsi="Book Antiqua" w:cs="宋体"/>
          <w:kern w:val="0"/>
          <w:sz w:val="24"/>
          <w:szCs w:val="24"/>
        </w:rPr>
        <w:t>radioembolization</w:t>
      </w:r>
      <w:proofErr w:type="spellEnd"/>
      <w:r w:rsidRPr="00461B2F">
        <w:rPr>
          <w:rFonts w:ascii="Book Antiqua" w:hAnsi="Book Antiqua" w:cs="宋体"/>
          <w:kern w:val="0"/>
          <w:sz w:val="24"/>
          <w:szCs w:val="24"/>
        </w:rPr>
        <w:t xml:space="preserve"> for </w:t>
      </w:r>
      <w:proofErr w:type="spellStart"/>
      <w:r w:rsidRPr="00461B2F">
        <w:rPr>
          <w:rFonts w:ascii="Book Antiqua" w:hAnsi="Book Antiqua" w:cs="宋体"/>
          <w:kern w:val="0"/>
          <w:sz w:val="24"/>
          <w:szCs w:val="24"/>
        </w:rPr>
        <w:t>unresectable</w:t>
      </w:r>
      <w:proofErr w:type="spellEnd"/>
      <w:r w:rsidRPr="00461B2F">
        <w:rPr>
          <w:rFonts w:ascii="Book Antiqua" w:hAnsi="Book Antiqua" w:cs="宋体"/>
          <w:kern w:val="0"/>
          <w:sz w:val="24"/>
          <w:szCs w:val="24"/>
        </w:rPr>
        <w:t xml:space="preserve"> infiltrative hepatocellular carcinoma with portal vein thrombosis.</w:t>
      </w:r>
      <w:proofErr w:type="gramEnd"/>
      <w:r w:rsidRPr="00461B2F">
        <w:rPr>
          <w:rFonts w:ascii="Book Antiqua" w:hAnsi="Book Antiqua" w:cs="宋体"/>
          <w:kern w:val="0"/>
          <w:sz w:val="24"/>
          <w:szCs w:val="24"/>
        </w:rPr>
        <w:t> </w:t>
      </w:r>
      <w:proofErr w:type="spellStart"/>
      <w:r w:rsidRPr="00461B2F">
        <w:rPr>
          <w:rFonts w:ascii="Book Antiqua" w:hAnsi="Book Antiqua" w:cs="宋体"/>
          <w:i/>
          <w:iCs/>
          <w:kern w:val="0"/>
          <w:sz w:val="24"/>
          <w:szCs w:val="24"/>
        </w:rPr>
        <w:t>Abdom</w:t>
      </w:r>
      <w:proofErr w:type="spellEnd"/>
      <w:r w:rsidRPr="00461B2F">
        <w:rPr>
          <w:rFonts w:ascii="Book Antiqua" w:hAnsi="Book Antiqua" w:cs="宋体"/>
          <w:i/>
          <w:iCs/>
          <w:kern w:val="0"/>
          <w:sz w:val="24"/>
          <w:szCs w:val="24"/>
        </w:rPr>
        <w:t xml:space="preserve"> Imaging</w:t>
      </w:r>
      <w:r w:rsidRPr="00461B2F">
        <w:rPr>
          <w:rFonts w:ascii="Book Antiqua" w:hAnsi="Book Antiqua" w:cs="宋体"/>
          <w:kern w:val="0"/>
          <w:sz w:val="24"/>
          <w:szCs w:val="24"/>
        </w:rPr>
        <w:t> 2014; </w:t>
      </w:r>
      <w:r w:rsidRPr="00461B2F">
        <w:rPr>
          <w:rFonts w:ascii="Book Antiqua" w:hAnsi="Book Antiqua" w:cs="宋体"/>
          <w:b/>
          <w:bCs/>
          <w:kern w:val="0"/>
          <w:sz w:val="24"/>
          <w:szCs w:val="24"/>
        </w:rPr>
        <w:t>39</w:t>
      </w:r>
      <w:bookmarkEnd w:id="122"/>
      <w:r w:rsidRPr="00461B2F">
        <w:rPr>
          <w:rFonts w:ascii="Book Antiqua" w:hAnsi="Book Antiqua" w:cs="宋体"/>
          <w:kern w:val="0"/>
          <w:sz w:val="24"/>
          <w:szCs w:val="24"/>
        </w:rPr>
        <w:t>: 969-978 [PMID: 24740759 DOI: 10.1007/s00261-014-0127-8</w:t>
      </w:r>
      <w:r>
        <w:rPr>
          <w:rFonts w:ascii="Book Antiqua" w:hAnsi="Book Antiqua" w:cs="宋体"/>
          <w:kern w:val="0"/>
          <w:sz w:val="24"/>
          <w:szCs w:val="24"/>
        </w:rPr>
        <w:t>]</w:t>
      </w:r>
    </w:p>
    <w:p w:rsidR="00F34CA0" w:rsidRPr="00E45E0F" w:rsidRDefault="00F34CA0" w:rsidP="00F34CA0">
      <w:pPr>
        <w:pStyle w:val="ListParagraph"/>
        <w:wordWrap w:val="0"/>
        <w:spacing w:line="360" w:lineRule="auto"/>
        <w:ind w:left="360" w:right="120" w:firstLineChars="0" w:firstLine="0"/>
        <w:jc w:val="right"/>
        <w:rPr>
          <w:rStyle w:val="Strong"/>
          <w:rFonts w:ascii="Book Antiqua" w:eastAsiaTheme="minorEastAsia" w:hAnsi="Book Antiqua" w:cs="Arial"/>
          <w:bCs w:val="0"/>
          <w:noProof/>
          <w:color w:val="000000"/>
          <w:lang w:val="en-US" w:eastAsia="zh-CN"/>
        </w:rPr>
      </w:pPr>
    </w:p>
    <w:p w:rsidR="00F34CA0" w:rsidRPr="00712F63" w:rsidRDefault="00F34CA0" w:rsidP="00F34CA0">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D847C6" w:rsidRPr="00D847C6">
        <w:rPr>
          <w:rFonts w:ascii="Book Antiqua" w:hAnsi="Book Antiqua"/>
          <w:bCs/>
          <w:color w:val="000000"/>
        </w:rPr>
        <w:t>Bester</w:t>
      </w:r>
      <w:r w:rsidR="00D847C6">
        <w:rPr>
          <w:rFonts w:ascii="Book Antiqua" w:eastAsiaTheme="minorEastAsia" w:hAnsi="Book Antiqua" w:hint="eastAsia"/>
          <w:bCs/>
          <w:color w:val="000000"/>
          <w:lang w:eastAsia="zh-CN"/>
        </w:rPr>
        <w:t xml:space="preserve"> 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F34CA0" w:rsidRPr="00D847C6" w:rsidRDefault="00F34CA0" w:rsidP="00F34CA0">
      <w:pPr>
        <w:spacing w:line="360" w:lineRule="auto"/>
        <w:rPr>
          <w:rFonts w:ascii="Book Antiqua" w:hAnsi="Book Antiqua" w:cs="Arial"/>
          <w:b/>
          <w:sz w:val="24"/>
          <w:lang w:val="it-IT"/>
        </w:rPr>
      </w:pPr>
    </w:p>
    <w:bookmarkEnd w:id="115"/>
    <w:bookmarkEnd w:id="116"/>
    <w:bookmarkEnd w:id="117"/>
    <w:bookmarkEnd w:id="118"/>
    <w:bookmarkEnd w:id="119"/>
    <w:bookmarkEnd w:id="120"/>
    <w:bookmarkEnd w:id="121"/>
    <w:p w:rsidR="001B3D7A" w:rsidRPr="00F34CA0" w:rsidRDefault="001B3D7A" w:rsidP="00F34CA0">
      <w:pPr>
        <w:spacing w:line="360" w:lineRule="auto"/>
        <w:rPr>
          <w:rFonts w:ascii="Book Antiqua" w:hAnsi="Book Antiqua"/>
          <w:sz w:val="24"/>
          <w:szCs w:val="24"/>
        </w:rPr>
      </w:pPr>
    </w:p>
    <w:sectPr w:rsidR="001B3D7A" w:rsidRPr="00F34CA0" w:rsidSect="001B3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7A" w:rsidRDefault="001B3D7A" w:rsidP="00F34CA0">
      <w:r>
        <w:separator/>
      </w:r>
    </w:p>
  </w:endnote>
  <w:endnote w:type="continuationSeparator" w:id="0">
    <w:p w:rsidR="001B3D7A" w:rsidRDefault="001B3D7A" w:rsidP="00F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7A" w:rsidRDefault="001B3D7A" w:rsidP="00F34CA0">
      <w:r>
        <w:separator/>
      </w:r>
    </w:p>
  </w:footnote>
  <w:footnote w:type="continuationSeparator" w:id="0">
    <w:p w:rsidR="001B3D7A" w:rsidRDefault="001B3D7A" w:rsidP="00F3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F1"/>
    <w:rsid w:val="00001F3D"/>
    <w:rsid w:val="00032D95"/>
    <w:rsid w:val="00094163"/>
    <w:rsid w:val="0011769E"/>
    <w:rsid w:val="00130ED7"/>
    <w:rsid w:val="00186C45"/>
    <w:rsid w:val="001A4400"/>
    <w:rsid w:val="001B3D7A"/>
    <w:rsid w:val="001B44C5"/>
    <w:rsid w:val="001F2712"/>
    <w:rsid w:val="00210481"/>
    <w:rsid w:val="0021489E"/>
    <w:rsid w:val="00235513"/>
    <w:rsid w:val="002F7BEE"/>
    <w:rsid w:val="00374705"/>
    <w:rsid w:val="003C26A9"/>
    <w:rsid w:val="003D4F69"/>
    <w:rsid w:val="003F323A"/>
    <w:rsid w:val="00442F0C"/>
    <w:rsid w:val="00453A67"/>
    <w:rsid w:val="00462874"/>
    <w:rsid w:val="00496156"/>
    <w:rsid w:val="004A3DFD"/>
    <w:rsid w:val="0052331A"/>
    <w:rsid w:val="005608C9"/>
    <w:rsid w:val="0056497B"/>
    <w:rsid w:val="0059263E"/>
    <w:rsid w:val="005B620F"/>
    <w:rsid w:val="00600751"/>
    <w:rsid w:val="00695EA4"/>
    <w:rsid w:val="006D13C1"/>
    <w:rsid w:val="006E6D1A"/>
    <w:rsid w:val="007414F1"/>
    <w:rsid w:val="007B66A8"/>
    <w:rsid w:val="007B788C"/>
    <w:rsid w:val="007C004B"/>
    <w:rsid w:val="00841DA2"/>
    <w:rsid w:val="00883132"/>
    <w:rsid w:val="008839D8"/>
    <w:rsid w:val="008D5403"/>
    <w:rsid w:val="008D7565"/>
    <w:rsid w:val="008E6A1B"/>
    <w:rsid w:val="00940855"/>
    <w:rsid w:val="00941173"/>
    <w:rsid w:val="00955167"/>
    <w:rsid w:val="00963A5F"/>
    <w:rsid w:val="00973AB6"/>
    <w:rsid w:val="009957EA"/>
    <w:rsid w:val="009A7537"/>
    <w:rsid w:val="009E6384"/>
    <w:rsid w:val="00A432C1"/>
    <w:rsid w:val="00A51412"/>
    <w:rsid w:val="00A64FFE"/>
    <w:rsid w:val="00A71DA5"/>
    <w:rsid w:val="00A9013E"/>
    <w:rsid w:val="00AF1D85"/>
    <w:rsid w:val="00B00640"/>
    <w:rsid w:val="00B42ADD"/>
    <w:rsid w:val="00B50C42"/>
    <w:rsid w:val="00B7799F"/>
    <w:rsid w:val="00B86FDD"/>
    <w:rsid w:val="00C82056"/>
    <w:rsid w:val="00C95A50"/>
    <w:rsid w:val="00CF463C"/>
    <w:rsid w:val="00D111F0"/>
    <w:rsid w:val="00D847C6"/>
    <w:rsid w:val="00DA1BA5"/>
    <w:rsid w:val="00DE10EF"/>
    <w:rsid w:val="00E113F1"/>
    <w:rsid w:val="00E45E0F"/>
    <w:rsid w:val="00E555F1"/>
    <w:rsid w:val="00E85A3D"/>
    <w:rsid w:val="00ED3A05"/>
    <w:rsid w:val="00F26106"/>
    <w:rsid w:val="00F34CA0"/>
    <w:rsid w:val="00F77322"/>
    <w:rsid w:val="00F94606"/>
    <w:rsid w:val="00FB6676"/>
    <w:rsid w:val="00FC16D1"/>
    <w:rsid w:val="00FD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F1"/>
    <w:pPr>
      <w:widowControl w:val="0"/>
      <w:snapToGrid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F34CA0"/>
    <w:rPr>
      <w:rFonts w:ascii="Calibri" w:eastAsia="宋体" w:hAnsi="Calibri" w:cs="Times New Roman"/>
      <w:sz w:val="18"/>
      <w:szCs w:val="18"/>
    </w:rPr>
  </w:style>
  <w:style w:type="paragraph" w:styleId="Footer">
    <w:name w:val="footer"/>
    <w:basedOn w:val="Normal"/>
    <w:link w:val="FooterChar"/>
    <w:uiPriority w:val="99"/>
    <w:unhideWhenUsed/>
    <w:rsid w:val="00F34CA0"/>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F34CA0"/>
    <w:rPr>
      <w:rFonts w:ascii="Calibri" w:eastAsia="宋体" w:hAnsi="Calibri" w:cs="Times New Roman"/>
      <w:sz w:val="18"/>
      <w:szCs w:val="18"/>
    </w:rPr>
  </w:style>
  <w:style w:type="character" w:styleId="CommentReference">
    <w:name w:val="annotation reference"/>
    <w:rsid w:val="00F34CA0"/>
    <w:rPr>
      <w:rFonts w:cs="Times New Roman"/>
      <w:sz w:val="21"/>
      <w:szCs w:val="21"/>
    </w:rPr>
  </w:style>
  <w:style w:type="paragraph" w:styleId="BalloonText">
    <w:name w:val="Balloon Text"/>
    <w:basedOn w:val="Normal"/>
    <w:link w:val="BalloonTextChar"/>
    <w:uiPriority w:val="99"/>
    <w:semiHidden/>
    <w:unhideWhenUsed/>
    <w:rsid w:val="00F34CA0"/>
    <w:rPr>
      <w:sz w:val="18"/>
      <w:szCs w:val="18"/>
    </w:rPr>
  </w:style>
  <w:style w:type="character" w:customStyle="1" w:styleId="BalloonTextChar">
    <w:name w:val="Balloon Text Char"/>
    <w:basedOn w:val="DefaultParagraphFont"/>
    <w:link w:val="BalloonText"/>
    <w:uiPriority w:val="99"/>
    <w:semiHidden/>
    <w:rsid w:val="00F34CA0"/>
    <w:rPr>
      <w:rFonts w:ascii="Calibri" w:eastAsia="宋体" w:hAnsi="Calibri" w:cs="Times New Roman"/>
      <w:sz w:val="18"/>
      <w:szCs w:val="18"/>
    </w:rPr>
  </w:style>
  <w:style w:type="paragraph" w:styleId="CommentText">
    <w:name w:val="annotation text"/>
    <w:basedOn w:val="Normal"/>
    <w:link w:val="CommentTextChar"/>
    <w:unhideWhenUsed/>
    <w:rsid w:val="00F34CA0"/>
    <w:pPr>
      <w:jc w:val="left"/>
    </w:pPr>
  </w:style>
  <w:style w:type="character" w:customStyle="1" w:styleId="CommentTextChar">
    <w:name w:val="Comment Text Char"/>
    <w:basedOn w:val="DefaultParagraphFont"/>
    <w:link w:val="CommentText"/>
    <w:rsid w:val="00F34CA0"/>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F34CA0"/>
    <w:rPr>
      <w:b/>
      <w:bCs/>
    </w:rPr>
  </w:style>
  <w:style w:type="character" w:customStyle="1" w:styleId="CommentSubjectChar">
    <w:name w:val="Comment Subject Char"/>
    <w:basedOn w:val="CommentTextChar"/>
    <w:link w:val="CommentSubject"/>
    <w:uiPriority w:val="99"/>
    <w:semiHidden/>
    <w:rsid w:val="00F34CA0"/>
    <w:rPr>
      <w:rFonts w:ascii="Calibri" w:eastAsia="宋体" w:hAnsi="Calibri" w:cs="Times New Roman"/>
      <w:b/>
      <w:bCs/>
    </w:rPr>
  </w:style>
  <w:style w:type="character" w:styleId="Hyperlink">
    <w:name w:val="Hyperlink"/>
    <w:rsid w:val="00F34CA0"/>
    <w:rPr>
      <w:color w:val="0000FF"/>
      <w:u w:val="single"/>
    </w:rPr>
  </w:style>
  <w:style w:type="character" w:customStyle="1" w:styleId="trans">
    <w:name w:val="trans"/>
    <w:basedOn w:val="DefaultParagraphFont"/>
    <w:rsid w:val="00F34CA0"/>
  </w:style>
  <w:style w:type="character" w:styleId="Strong">
    <w:name w:val="Strong"/>
    <w:qFormat/>
    <w:rsid w:val="00F34CA0"/>
    <w:rPr>
      <w:b/>
      <w:bCs/>
    </w:rPr>
  </w:style>
  <w:style w:type="paragraph" w:styleId="ListParagraph">
    <w:name w:val="List Paragraph"/>
    <w:basedOn w:val="Normal"/>
    <w:uiPriority w:val="34"/>
    <w:qFormat/>
    <w:rsid w:val="00F34CA0"/>
    <w:pPr>
      <w:widowControl/>
      <w:suppressAutoHyphens/>
      <w:snapToGrid/>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1B3D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F1"/>
    <w:pPr>
      <w:widowControl w:val="0"/>
      <w:snapToGrid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F34CA0"/>
    <w:rPr>
      <w:rFonts w:ascii="Calibri" w:eastAsia="宋体" w:hAnsi="Calibri" w:cs="Times New Roman"/>
      <w:sz w:val="18"/>
      <w:szCs w:val="18"/>
    </w:rPr>
  </w:style>
  <w:style w:type="paragraph" w:styleId="Footer">
    <w:name w:val="footer"/>
    <w:basedOn w:val="Normal"/>
    <w:link w:val="FooterChar"/>
    <w:uiPriority w:val="99"/>
    <w:unhideWhenUsed/>
    <w:rsid w:val="00F34CA0"/>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F34CA0"/>
    <w:rPr>
      <w:rFonts w:ascii="Calibri" w:eastAsia="宋体" w:hAnsi="Calibri" w:cs="Times New Roman"/>
      <w:sz w:val="18"/>
      <w:szCs w:val="18"/>
    </w:rPr>
  </w:style>
  <w:style w:type="character" w:styleId="CommentReference">
    <w:name w:val="annotation reference"/>
    <w:rsid w:val="00F34CA0"/>
    <w:rPr>
      <w:rFonts w:cs="Times New Roman"/>
      <w:sz w:val="21"/>
      <w:szCs w:val="21"/>
    </w:rPr>
  </w:style>
  <w:style w:type="paragraph" w:styleId="BalloonText">
    <w:name w:val="Balloon Text"/>
    <w:basedOn w:val="Normal"/>
    <w:link w:val="BalloonTextChar"/>
    <w:uiPriority w:val="99"/>
    <w:semiHidden/>
    <w:unhideWhenUsed/>
    <w:rsid w:val="00F34CA0"/>
    <w:rPr>
      <w:sz w:val="18"/>
      <w:szCs w:val="18"/>
    </w:rPr>
  </w:style>
  <w:style w:type="character" w:customStyle="1" w:styleId="BalloonTextChar">
    <w:name w:val="Balloon Text Char"/>
    <w:basedOn w:val="DefaultParagraphFont"/>
    <w:link w:val="BalloonText"/>
    <w:uiPriority w:val="99"/>
    <w:semiHidden/>
    <w:rsid w:val="00F34CA0"/>
    <w:rPr>
      <w:rFonts w:ascii="Calibri" w:eastAsia="宋体" w:hAnsi="Calibri" w:cs="Times New Roman"/>
      <w:sz w:val="18"/>
      <w:szCs w:val="18"/>
    </w:rPr>
  </w:style>
  <w:style w:type="paragraph" w:styleId="CommentText">
    <w:name w:val="annotation text"/>
    <w:basedOn w:val="Normal"/>
    <w:link w:val="CommentTextChar"/>
    <w:unhideWhenUsed/>
    <w:rsid w:val="00F34CA0"/>
    <w:pPr>
      <w:jc w:val="left"/>
    </w:pPr>
  </w:style>
  <w:style w:type="character" w:customStyle="1" w:styleId="CommentTextChar">
    <w:name w:val="Comment Text Char"/>
    <w:basedOn w:val="DefaultParagraphFont"/>
    <w:link w:val="CommentText"/>
    <w:rsid w:val="00F34CA0"/>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F34CA0"/>
    <w:rPr>
      <w:b/>
      <w:bCs/>
    </w:rPr>
  </w:style>
  <w:style w:type="character" w:customStyle="1" w:styleId="CommentSubjectChar">
    <w:name w:val="Comment Subject Char"/>
    <w:basedOn w:val="CommentTextChar"/>
    <w:link w:val="CommentSubject"/>
    <w:uiPriority w:val="99"/>
    <w:semiHidden/>
    <w:rsid w:val="00F34CA0"/>
    <w:rPr>
      <w:rFonts w:ascii="Calibri" w:eastAsia="宋体" w:hAnsi="Calibri" w:cs="Times New Roman"/>
      <w:b/>
      <w:bCs/>
    </w:rPr>
  </w:style>
  <w:style w:type="character" w:styleId="Hyperlink">
    <w:name w:val="Hyperlink"/>
    <w:rsid w:val="00F34CA0"/>
    <w:rPr>
      <w:color w:val="0000FF"/>
      <w:u w:val="single"/>
    </w:rPr>
  </w:style>
  <w:style w:type="character" w:customStyle="1" w:styleId="trans">
    <w:name w:val="trans"/>
    <w:basedOn w:val="DefaultParagraphFont"/>
    <w:rsid w:val="00F34CA0"/>
  </w:style>
  <w:style w:type="character" w:styleId="Strong">
    <w:name w:val="Strong"/>
    <w:qFormat/>
    <w:rsid w:val="00F34CA0"/>
    <w:rPr>
      <w:b/>
      <w:bCs/>
    </w:rPr>
  </w:style>
  <w:style w:type="paragraph" w:styleId="ListParagraph">
    <w:name w:val="List Paragraph"/>
    <w:basedOn w:val="Normal"/>
    <w:uiPriority w:val="34"/>
    <w:qFormat/>
    <w:rsid w:val="00F34CA0"/>
    <w:pPr>
      <w:widowControl/>
      <w:suppressAutoHyphens/>
      <w:snapToGrid/>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1B3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657">
      <w:bodyDiv w:val="1"/>
      <w:marLeft w:val="0"/>
      <w:marRight w:val="0"/>
      <w:marTop w:val="0"/>
      <w:marBottom w:val="0"/>
      <w:divBdr>
        <w:top w:val="none" w:sz="0" w:space="0" w:color="auto"/>
        <w:left w:val="none" w:sz="0" w:space="0" w:color="auto"/>
        <w:bottom w:val="none" w:sz="0" w:space="0" w:color="auto"/>
        <w:right w:val="none" w:sz="0" w:space="0" w:color="auto"/>
      </w:divBdr>
    </w:div>
    <w:div w:id="111170209">
      <w:bodyDiv w:val="1"/>
      <w:marLeft w:val="0"/>
      <w:marRight w:val="0"/>
      <w:marTop w:val="0"/>
      <w:marBottom w:val="0"/>
      <w:divBdr>
        <w:top w:val="none" w:sz="0" w:space="0" w:color="auto"/>
        <w:left w:val="none" w:sz="0" w:space="0" w:color="auto"/>
        <w:bottom w:val="none" w:sz="0" w:space="0" w:color="auto"/>
        <w:right w:val="none" w:sz="0" w:space="0" w:color="auto"/>
      </w:divBdr>
    </w:div>
    <w:div w:id="163324106">
      <w:bodyDiv w:val="1"/>
      <w:marLeft w:val="0"/>
      <w:marRight w:val="0"/>
      <w:marTop w:val="0"/>
      <w:marBottom w:val="0"/>
      <w:divBdr>
        <w:top w:val="none" w:sz="0" w:space="0" w:color="auto"/>
        <w:left w:val="none" w:sz="0" w:space="0" w:color="auto"/>
        <w:bottom w:val="none" w:sz="0" w:space="0" w:color="auto"/>
        <w:right w:val="none" w:sz="0" w:space="0" w:color="auto"/>
      </w:divBdr>
    </w:div>
    <w:div w:id="196435011">
      <w:bodyDiv w:val="1"/>
      <w:marLeft w:val="0"/>
      <w:marRight w:val="0"/>
      <w:marTop w:val="0"/>
      <w:marBottom w:val="0"/>
      <w:divBdr>
        <w:top w:val="none" w:sz="0" w:space="0" w:color="auto"/>
        <w:left w:val="none" w:sz="0" w:space="0" w:color="auto"/>
        <w:bottom w:val="none" w:sz="0" w:space="0" w:color="auto"/>
        <w:right w:val="none" w:sz="0" w:space="0" w:color="auto"/>
      </w:divBdr>
    </w:div>
    <w:div w:id="222299568">
      <w:bodyDiv w:val="1"/>
      <w:marLeft w:val="0"/>
      <w:marRight w:val="0"/>
      <w:marTop w:val="0"/>
      <w:marBottom w:val="0"/>
      <w:divBdr>
        <w:top w:val="none" w:sz="0" w:space="0" w:color="auto"/>
        <w:left w:val="none" w:sz="0" w:space="0" w:color="auto"/>
        <w:bottom w:val="none" w:sz="0" w:space="0" w:color="auto"/>
        <w:right w:val="none" w:sz="0" w:space="0" w:color="auto"/>
      </w:divBdr>
    </w:div>
    <w:div w:id="232470274">
      <w:bodyDiv w:val="1"/>
      <w:marLeft w:val="0"/>
      <w:marRight w:val="0"/>
      <w:marTop w:val="0"/>
      <w:marBottom w:val="0"/>
      <w:divBdr>
        <w:top w:val="none" w:sz="0" w:space="0" w:color="auto"/>
        <w:left w:val="none" w:sz="0" w:space="0" w:color="auto"/>
        <w:bottom w:val="none" w:sz="0" w:space="0" w:color="auto"/>
        <w:right w:val="none" w:sz="0" w:space="0" w:color="auto"/>
      </w:divBdr>
    </w:div>
    <w:div w:id="377781284">
      <w:bodyDiv w:val="1"/>
      <w:marLeft w:val="0"/>
      <w:marRight w:val="0"/>
      <w:marTop w:val="0"/>
      <w:marBottom w:val="0"/>
      <w:divBdr>
        <w:top w:val="none" w:sz="0" w:space="0" w:color="auto"/>
        <w:left w:val="none" w:sz="0" w:space="0" w:color="auto"/>
        <w:bottom w:val="none" w:sz="0" w:space="0" w:color="auto"/>
        <w:right w:val="none" w:sz="0" w:space="0" w:color="auto"/>
      </w:divBdr>
    </w:div>
    <w:div w:id="415593008">
      <w:bodyDiv w:val="1"/>
      <w:marLeft w:val="0"/>
      <w:marRight w:val="0"/>
      <w:marTop w:val="0"/>
      <w:marBottom w:val="0"/>
      <w:divBdr>
        <w:top w:val="none" w:sz="0" w:space="0" w:color="auto"/>
        <w:left w:val="none" w:sz="0" w:space="0" w:color="auto"/>
        <w:bottom w:val="none" w:sz="0" w:space="0" w:color="auto"/>
        <w:right w:val="none" w:sz="0" w:space="0" w:color="auto"/>
      </w:divBdr>
    </w:div>
    <w:div w:id="458184342">
      <w:bodyDiv w:val="1"/>
      <w:marLeft w:val="0"/>
      <w:marRight w:val="0"/>
      <w:marTop w:val="0"/>
      <w:marBottom w:val="0"/>
      <w:divBdr>
        <w:top w:val="none" w:sz="0" w:space="0" w:color="auto"/>
        <w:left w:val="none" w:sz="0" w:space="0" w:color="auto"/>
        <w:bottom w:val="none" w:sz="0" w:space="0" w:color="auto"/>
        <w:right w:val="none" w:sz="0" w:space="0" w:color="auto"/>
      </w:divBdr>
    </w:div>
    <w:div w:id="603152616">
      <w:bodyDiv w:val="1"/>
      <w:marLeft w:val="0"/>
      <w:marRight w:val="0"/>
      <w:marTop w:val="0"/>
      <w:marBottom w:val="0"/>
      <w:divBdr>
        <w:top w:val="none" w:sz="0" w:space="0" w:color="auto"/>
        <w:left w:val="none" w:sz="0" w:space="0" w:color="auto"/>
        <w:bottom w:val="none" w:sz="0" w:space="0" w:color="auto"/>
        <w:right w:val="none" w:sz="0" w:space="0" w:color="auto"/>
      </w:divBdr>
    </w:div>
    <w:div w:id="698046975">
      <w:bodyDiv w:val="1"/>
      <w:marLeft w:val="0"/>
      <w:marRight w:val="0"/>
      <w:marTop w:val="0"/>
      <w:marBottom w:val="0"/>
      <w:divBdr>
        <w:top w:val="none" w:sz="0" w:space="0" w:color="auto"/>
        <w:left w:val="none" w:sz="0" w:space="0" w:color="auto"/>
        <w:bottom w:val="none" w:sz="0" w:space="0" w:color="auto"/>
        <w:right w:val="none" w:sz="0" w:space="0" w:color="auto"/>
      </w:divBdr>
    </w:div>
    <w:div w:id="852377438">
      <w:bodyDiv w:val="1"/>
      <w:marLeft w:val="0"/>
      <w:marRight w:val="0"/>
      <w:marTop w:val="0"/>
      <w:marBottom w:val="0"/>
      <w:divBdr>
        <w:top w:val="none" w:sz="0" w:space="0" w:color="auto"/>
        <w:left w:val="none" w:sz="0" w:space="0" w:color="auto"/>
        <w:bottom w:val="none" w:sz="0" w:space="0" w:color="auto"/>
        <w:right w:val="none" w:sz="0" w:space="0" w:color="auto"/>
      </w:divBdr>
    </w:div>
    <w:div w:id="870805952">
      <w:bodyDiv w:val="1"/>
      <w:marLeft w:val="0"/>
      <w:marRight w:val="0"/>
      <w:marTop w:val="0"/>
      <w:marBottom w:val="0"/>
      <w:divBdr>
        <w:top w:val="none" w:sz="0" w:space="0" w:color="auto"/>
        <w:left w:val="none" w:sz="0" w:space="0" w:color="auto"/>
        <w:bottom w:val="none" w:sz="0" w:space="0" w:color="auto"/>
        <w:right w:val="none" w:sz="0" w:space="0" w:color="auto"/>
      </w:divBdr>
    </w:div>
    <w:div w:id="1080636389">
      <w:bodyDiv w:val="1"/>
      <w:marLeft w:val="0"/>
      <w:marRight w:val="0"/>
      <w:marTop w:val="0"/>
      <w:marBottom w:val="0"/>
      <w:divBdr>
        <w:top w:val="none" w:sz="0" w:space="0" w:color="auto"/>
        <w:left w:val="none" w:sz="0" w:space="0" w:color="auto"/>
        <w:bottom w:val="none" w:sz="0" w:space="0" w:color="auto"/>
        <w:right w:val="none" w:sz="0" w:space="0" w:color="auto"/>
      </w:divBdr>
    </w:div>
    <w:div w:id="1127167644">
      <w:bodyDiv w:val="1"/>
      <w:marLeft w:val="0"/>
      <w:marRight w:val="0"/>
      <w:marTop w:val="0"/>
      <w:marBottom w:val="0"/>
      <w:divBdr>
        <w:top w:val="none" w:sz="0" w:space="0" w:color="auto"/>
        <w:left w:val="none" w:sz="0" w:space="0" w:color="auto"/>
        <w:bottom w:val="none" w:sz="0" w:space="0" w:color="auto"/>
        <w:right w:val="none" w:sz="0" w:space="0" w:color="auto"/>
      </w:divBdr>
    </w:div>
    <w:div w:id="1169635479">
      <w:bodyDiv w:val="1"/>
      <w:marLeft w:val="0"/>
      <w:marRight w:val="0"/>
      <w:marTop w:val="0"/>
      <w:marBottom w:val="0"/>
      <w:divBdr>
        <w:top w:val="none" w:sz="0" w:space="0" w:color="auto"/>
        <w:left w:val="none" w:sz="0" w:space="0" w:color="auto"/>
        <w:bottom w:val="none" w:sz="0" w:space="0" w:color="auto"/>
        <w:right w:val="none" w:sz="0" w:space="0" w:color="auto"/>
      </w:divBdr>
    </w:div>
    <w:div w:id="1171332910">
      <w:bodyDiv w:val="1"/>
      <w:marLeft w:val="0"/>
      <w:marRight w:val="0"/>
      <w:marTop w:val="0"/>
      <w:marBottom w:val="0"/>
      <w:divBdr>
        <w:top w:val="none" w:sz="0" w:space="0" w:color="auto"/>
        <w:left w:val="none" w:sz="0" w:space="0" w:color="auto"/>
        <w:bottom w:val="none" w:sz="0" w:space="0" w:color="auto"/>
        <w:right w:val="none" w:sz="0" w:space="0" w:color="auto"/>
      </w:divBdr>
    </w:div>
    <w:div w:id="1187404662">
      <w:bodyDiv w:val="1"/>
      <w:marLeft w:val="0"/>
      <w:marRight w:val="0"/>
      <w:marTop w:val="0"/>
      <w:marBottom w:val="0"/>
      <w:divBdr>
        <w:top w:val="none" w:sz="0" w:space="0" w:color="auto"/>
        <w:left w:val="none" w:sz="0" w:space="0" w:color="auto"/>
        <w:bottom w:val="none" w:sz="0" w:space="0" w:color="auto"/>
        <w:right w:val="none" w:sz="0" w:space="0" w:color="auto"/>
      </w:divBdr>
    </w:div>
    <w:div w:id="1348828499">
      <w:bodyDiv w:val="1"/>
      <w:marLeft w:val="0"/>
      <w:marRight w:val="0"/>
      <w:marTop w:val="0"/>
      <w:marBottom w:val="0"/>
      <w:divBdr>
        <w:top w:val="none" w:sz="0" w:space="0" w:color="auto"/>
        <w:left w:val="none" w:sz="0" w:space="0" w:color="auto"/>
        <w:bottom w:val="none" w:sz="0" w:space="0" w:color="auto"/>
        <w:right w:val="none" w:sz="0" w:space="0" w:color="auto"/>
      </w:divBdr>
    </w:div>
    <w:div w:id="1381902814">
      <w:bodyDiv w:val="1"/>
      <w:marLeft w:val="0"/>
      <w:marRight w:val="0"/>
      <w:marTop w:val="0"/>
      <w:marBottom w:val="0"/>
      <w:divBdr>
        <w:top w:val="none" w:sz="0" w:space="0" w:color="auto"/>
        <w:left w:val="none" w:sz="0" w:space="0" w:color="auto"/>
        <w:bottom w:val="none" w:sz="0" w:space="0" w:color="auto"/>
        <w:right w:val="none" w:sz="0" w:space="0" w:color="auto"/>
      </w:divBdr>
    </w:div>
    <w:div w:id="1432896238">
      <w:bodyDiv w:val="1"/>
      <w:marLeft w:val="0"/>
      <w:marRight w:val="0"/>
      <w:marTop w:val="0"/>
      <w:marBottom w:val="0"/>
      <w:divBdr>
        <w:top w:val="none" w:sz="0" w:space="0" w:color="auto"/>
        <w:left w:val="none" w:sz="0" w:space="0" w:color="auto"/>
        <w:bottom w:val="none" w:sz="0" w:space="0" w:color="auto"/>
        <w:right w:val="none" w:sz="0" w:space="0" w:color="auto"/>
      </w:divBdr>
    </w:div>
    <w:div w:id="1482231719">
      <w:bodyDiv w:val="1"/>
      <w:marLeft w:val="0"/>
      <w:marRight w:val="0"/>
      <w:marTop w:val="0"/>
      <w:marBottom w:val="0"/>
      <w:divBdr>
        <w:top w:val="none" w:sz="0" w:space="0" w:color="auto"/>
        <w:left w:val="none" w:sz="0" w:space="0" w:color="auto"/>
        <w:bottom w:val="none" w:sz="0" w:space="0" w:color="auto"/>
        <w:right w:val="none" w:sz="0" w:space="0" w:color="auto"/>
      </w:divBdr>
    </w:div>
    <w:div w:id="1539195011">
      <w:bodyDiv w:val="1"/>
      <w:marLeft w:val="0"/>
      <w:marRight w:val="0"/>
      <w:marTop w:val="0"/>
      <w:marBottom w:val="0"/>
      <w:divBdr>
        <w:top w:val="none" w:sz="0" w:space="0" w:color="auto"/>
        <w:left w:val="none" w:sz="0" w:space="0" w:color="auto"/>
        <w:bottom w:val="none" w:sz="0" w:space="0" w:color="auto"/>
        <w:right w:val="none" w:sz="0" w:space="0" w:color="auto"/>
      </w:divBdr>
    </w:div>
    <w:div w:id="1601528807">
      <w:bodyDiv w:val="1"/>
      <w:marLeft w:val="0"/>
      <w:marRight w:val="0"/>
      <w:marTop w:val="0"/>
      <w:marBottom w:val="0"/>
      <w:divBdr>
        <w:top w:val="none" w:sz="0" w:space="0" w:color="auto"/>
        <w:left w:val="none" w:sz="0" w:space="0" w:color="auto"/>
        <w:bottom w:val="none" w:sz="0" w:space="0" w:color="auto"/>
        <w:right w:val="none" w:sz="0" w:space="0" w:color="auto"/>
      </w:divBdr>
    </w:div>
    <w:div w:id="1632250217">
      <w:bodyDiv w:val="1"/>
      <w:marLeft w:val="0"/>
      <w:marRight w:val="0"/>
      <w:marTop w:val="0"/>
      <w:marBottom w:val="0"/>
      <w:divBdr>
        <w:top w:val="none" w:sz="0" w:space="0" w:color="auto"/>
        <w:left w:val="none" w:sz="0" w:space="0" w:color="auto"/>
        <w:bottom w:val="none" w:sz="0" w:space="0" w:color="auto"/>
        <w:right w:val="none" w:sz="0" w:space="0" w:color="auto"/>
      </w:divBdr>
    </w:div>
    <w:div w:id="1698115183">
      <w:bodyDiv w:val="1"/>
      <w:marLeft w:val="0"/>
      <w:marRight w:val="0"/>
      <w:marTop w:val="0"/>
      <w:marBottom w:val="0"/>
      <w:divBdr>
        <w:top w:val="none" w:sz="0" w:space="0" w:color="auto"/>
        <w:left w:val="none" w:sz="0" w:space="0" w:color="auto"/>
        <w:bottom w:val="none" w:sz="0" w:space="0" w:color="auto"/>
        <w:right w:val="none" w:sz="0" w:space="0" w:color="auto"/>
      </w:divBdr>
    </w:div>
    <w:div w:id="1752390593">
      <w:bodyDiv w:val="1"/>
      <w:marLeft w:val="0"/>
      <w:marRight w:val="0"/>
      <w:marTop w:val="0"/>
      <w:marBottom w:val="0"/>
      <w:divBdr>
        <w:top w:val="none" w:sz="0" w:space="0" w:color="auto"/>
        <w:left w:val="none" w:sz="0" w:space="0" w:color="auto"/>
        <w:bottom w:val="none" w:sz="0" w:space="0" w:color="auto"/>
        <w:right w:val="none" w:sz="0" w:space="0" w:color="auto"/>
      </w:divBdr>
    </w:div>
    <w:div w:id="1849369683">
      <w:bodyDiv w:val="1"/>
      <w:marLeft w:val="0"/>
      <w:marRight w:val="0"/>
      <w:marTop w:val="0"/>
      <w:marBottom w:val="0"/>
      <w:divBdr>
        <w:top w:val="none" w:sz="0" w:space="0" w:color="auto"/>
        <w:left w:val="none" w:sz="0" w:space="0" w:color="auto"/>
        <w:bottom w:val="none" w:sz="0" w:space="0" w:color="auto"/>
        <w:right w:val="none" w:sz="0" w:space="0" w:color="auto"/>
      </w:divBdr>
    </w:div>
    <w:div w:id="1905918089">
      <w:bodyDiv w:val="1"/>
      <w:marLeft w:val="0"/>
      <w:marRight w:val="0"/>
      <w:marTop w:val="0"/>
      <w:marBottom w:val="0"/>
      <w:divBdr>
        <w:top w:val="none" w:sz="0" w:space="0" w:color="auto"/>
        <w:left w:val="none" w:sz="0" w:space="0" w:color="auto"/>
        <w:bottom w:val="none" w:sz="0" w:space="0" w:color="auto"/>
        <w:right w:val="none" w:sz="0" w:space="0" w:color="auto"/>
      </w:divBdr>
    </w:div>
    <w:div w:id="2087799584">
      <w:bodyDiv w:val="1"/>
      <w:marLeft w:val="0"/>
      <w:marRight w:val="0"/>
      <w:marTop w:val="0"/>
      <w:marBottom w:val="0"/>
      <w:divBdr>
        <w:top w:val="none" w:sz="0" w:space="0" w:color="auto"/>
        <w:left w:val="none" w:sz="0" w:space="0" w:color="auto"/>
        <w:bottom w:val="none" w:sz="0" w:space="0" w:color="auto"/>
        <w:right w:val="none" w:sz="0" w:space="0" w:color="auto"/>
      </w:divBdr>
    </w:div>
    <w:div w:id="2097630803">
      <w:bodyDiv w:val="1"/>
      <w:marLeft w:val="0"/>
      <w:marRight w:val="0"/>
      <w:marTop w:val="0"/>
      <w:marBottom w:val="0"/>
      <w:divBdr>
        <w:top w:val="none" w:sz="0" w:space="0" w:color="auto"/>
        <w:left w:val="none" w:sz="0" w:space="0" w:color="auto"/>
        <w:bottom w:val="none" w:sz="0" w:space="0" w:color="auto"/>
        <w:right w:val="none" w:sz="0" w:space="0" w:color="auto"/>
      </w:divBdr>
    </w:div>
    <w:div w:id="2109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3295</Words>
  <Characters>18784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复旦大学</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GZH</dc:creator>
  <cp:lastModifiedBy>NA MA</cp:lastModifiedBy>
  <cp:revision>2</cp:revision>
  <dcterms:created xsi:type="dcterms:W3CDTF">2014-11-17T19:41:00Z</dcterms:created>
  <dcterms:modified xsi:type="dcterms:W3CDTF">2014-11-17T19:41:00Z</dcterms:modified>
</cp:coreProperties>
</file>